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1044"/>
        <w:jc w:val="center"/>
        <w:pageBreakBefore w:val="0"/>
        <w:spacing w:line="360" w:lineRule="auto"/>
        <w:tabs>
          <w:tab w:val="left" w:pos="2505"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5"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QQ图片20140922104244"/>
                        <pic:cNvPicPr>
                          <a:picLocks noChangeAspect="1"/>
                        </pic:cNvPicPr>
                        <pic:nvPr/>
                      </pic:nvPicPr>
                      <pic:blipFill>
                        <a:blip r:embed="rId18"/>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3.8pt;height:105.8pt;mso-wrap-distance-left:0.0pt;mso-wrap-distance-top:0.0pt;mso-wrap-distance-right:0.0pt;mso-wrap-distance-bottom:0.0pt;" stroked="f" strokeweight="0.75pt">
                <v:path textboxrect="0,0,0,0"/>
                <v:imagedata r:id="rId18" o:title=""/>
              </v:shape>
            </w:pict>
          </mc:Fallback>
        </mc:AlternateContent>
      </w:r>
      <w:r/>
    </w:p>
    <w:p>
      <w:pPr>
        <w:ind w:firstLine="420"/>
        <w:pageBreakBefore w:val="0"/>
        <w:spacing w:line="360" w:lineRule="auto"/>
        <w:tabs>
          <w:tab w:val="left" w:pos="2505"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tabs>
          <w:tab w:val="left" w:pos="2505"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3132"/>
        <w:jc w:val="both"/>
        <w:pageBreakBefore w:val="0"/>
        <w:spacing w:line="360" w:lineRule="auto"/>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 xml:space="preserve">昆山市政府采购</w:t>
      </w:r>
      <w:r/>
    </w:p>
    <w:p>
      <w:pPr>
        <w:ind w:firstLine="1044"/>
        <w:jc w:val="center"/>
        <w:pageBreakBefore w:val="0"/>
        <w:spacing w:line="360" w:lineRule="auto"/>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r>
      <w:r/>
    </w:p>
    <w:p>
      <w:pPr>
        <w:ind w:firstLine="2610"/>
        <w:jc w:val="both"/>
        <w:pageBreakBefore w:val="0"/>
        <w:spacing w:line="360" w:lineRule="auto"/>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 xml:space="preserve">竞争性谈判采购文件</w:t>
      </w:r>
      <w:r/>
    </w:p>
    <w:p>
      <w:pPr>
        <w:ind w:firstLine="1044"/>
        <w:jc w:val="center"/>
        <w:pageBreakBefore w:val="0"/>
        <w:spacing w:line="360" w:lineRule="auto"/>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ab/>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2240"/>
        <w:pageBreakBefore w:val="0"/>
        <w:spacing w:line="360" w:lineRule="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JSZC-320583-SZYE-T2026-0044</w:t>
      </w:r>
      <w:r/>
    </w:p>
    <w:p>
      <w:pPr>
        <w:ind w:firstLine="2240"/>
        <w:pageBreakBefore w:val="0"/>
        <w:spacing w:line="360" w:lineRule="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采购内容：</w:t>
      </w:r>
      <w:r>
        <w:rPr>
          <w:rFonts w:hint="eastAsia" w:asciiTheme="minorEastAsia" w:hAnsiTheme="minorEastAsia" w:eastAsiaTheme="minorEastAsia" w:cstheme="minorEastAsia"/>
          <w:color w:val="auto"/>
          <w:sz w:val="28"/>
          <w:szCs w:val="28"/>
          <w:highlight w:val="none"/>
          <w:lang w:eastAsia="zh-CN"/>
        </w:rPr>
        <w:t xml:space="preserve">昆山市第五人民医院医疗辅助服务</w:t>
      </w:r>
      <w:r/>
    </w:p>
    <w:p>
      <w:pPr>
        <w:ind w:firstLine="2240"/>
        <w:pageBreakBefore w:val="0"/>
        <w:spacing w:line="360" w:lineRule="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采购单位：</w:t>
      </w:r>
      <w:r>
        <w:rPr>
          <w:rFonts w:hint="eastAsia" w:asciiTheme="minorEastAsia" w:hAnsiTheme="minorEastAsia" w:eastAsiaTheme="minorEastAsia" w:cstheme="minorEastAsia"/>
          <w:color w:val="auto"/>
          <w:sz w:val="28"/>
          <w:szCs w:val="28"/>
          <w:highlight w:val="none"/>
          <w:lang w:eastAsia="zh-CN"/>
        </w:rPr>
        <w:t xml:space="preserve">昆山市第五人民医院</w:t>
      </w:r>
      <w:r/>
    </w:p>
    <w:p>
      <w:pPr>
        <w:ind w:firstLine="600"/>
        <w:pageBreakBefore w:val="0"/>
        <w:spacing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pageBreakBefore w:val="0"/>
        <w:spacing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ind w:firstLine="600"/>
        <w:jc w:val="center"/>
        <w:pageBreakBefore w:val="0"/>
        <w:spacing w:line="360" w:lineRule="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ind w:firstLine="3080"/>
        <w:jc w:val="both"/>
        <w:pageBreakBefore w:val="0"/>
        <w:spacing w:line="360" w:lineRule="auto"/>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t xml:space="preserve">苏州宇恩项目咨询有限公司</w:t>
      </w:r>
      <w:r/>
    </w:p>
    <w:p>
      <w:pPr>
        <w:ind w:firstLine="3920"/>
        <w:jc w:val="left"/>
        <w:pageBreakBefore w:val="0"/>
        <w:spacing w:line="360" w:lineRule="auto"/>
        <w:tabs>
          <w:tab w:val="left" w:pos="3324" w:leader="none"/>
          <w:tab w:val="center" w:pos="4216" w:leader="none"/>
        </w:tabs>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t xml:space="preserve">202</w:t>
      </w:r>
      <w:r>
        <w:rPr>
          <w:rFonts w:hint="eastAsia" w:asciiTheme="minorEastAsia" w:hAnsiTheme="minorEastAsia" w:eastAsiaTheme="minorEastAsia" w:cstheme="minorEastAsia"/>
          <w:color w:val="auto"/>
          <w:sz w:val="28"/>
          <w:highlight w:val="none"/>
          <w:lang w:val="en-US" w:eastAsia="zh-CN"/>
        </w:rPr>
        <w:t xml:space="preserve">6</w:t>
      </w:r>
      <w:r>
        <w:rPr>
          <w:rFonts w:hint="eastAsia" w:asciiTheme="minorEastAsia" w:hAnsiTheme="minorEastAsia" w:eastAsiaTheme="minorEastAsia" w:cstheme="minorEastAsia"/>
          <w:color w:val="auto"/>
          <w:sz w:val="28"/>
          <w:highlight w:val="none"/>
        </w:rPr>
        <w:t xml:space="preserve">年</w:t>
      </w:r>
      <w:r>
        <w:rPr>
          <w:rFonts w:hint="eastAsia" w:asciiTheme="minorEastAsia" w:hAnsiTheme="minorEastAsia" w:eastAsiaTheme="minorEastAsia" w:cstheme="minorEastAsia"/>
          <w:color w:val="auto"/>
          <w:sz w:val="28"/>
          <w:highlight w:val="none"/>
          <w:lang w:val="en-US" w:eastAsia="zh-CN"/>
        </w:rPr>
        <w:t xml:space="preserve">10</w:t>
      </w:r>
      <w:r>
        <w:rPr>
          <w:rFonts w:hint="eastAsia" w:asciiTheme="minorEastAsia" w:hAnsiTheme="minorEastAsia" w:eastAsiaTheme="minorEastAsia" w:cstheme="minorEastAsia"/>
          <w:color w:val="auto"/>
          <w:sz w:val="28"/>
          <w:highlight w:val="none"/>
        </w:rPr>
        <w:t xml:space="preserve">月</w:t>
      </w:r>
      <w:r/>
    </w:p>
    <w:p>
      <w:pPr>
        <w:ind w:firstLine="803"/>
        <w:jc w:val="center"/>
        <w:pageBreakBefore w:val="0"/>
        <w:spacing w:line="360" w:lineRule="auto"/>
        <w:widowControl/>
        <w:rPr>
          <w:rFonts w:hint="eastAsia" w:asciiTheme="minorEastAsia" w:hAnsiTheme="minorEastAsia" w:eastAsiaTheme="minorEastAsia" w:cstheme="minorEastAsia"/>
          <w:b/>
          <w:color w:val="auto"/>
          <w:sz w:val="40"/>
          <w:szCs w:val="32"/>
          <w:highlight w:val="none"/>
        </w:rPr>
        <w:sectPr>
          <w:headerReference w:type="default" r:id="rId9"/>
          <w:headerReference w:type="first" r:id="rId10"/>
          <w:footerReference w:type="default" r:id="rId13"/>
          <w:footerReference w:type="even" r:id="rId14"/>
          <w:footnotePr/>
          <w:endnotePr/>
          <w:type w:val="nextPage"/>
          <w:pgSz w:w="11906" w:h="16838" w:orient="portrait"/>
          <w:pgMar w:top="1440" w:right="1080" w:bottom="1440" w:left="1080" w:header="851" w:footer="992" w:gutter="0"/>
          <w:cols w:num="1" w:sep="0" w:space="0" w:equalWidth="1"/>
          <w:docGrid w:linePitch="360"/>
        </w:sectPr>
      </w:pPr>
      <w:r>
        <w:rPr>
          <w:rFonts w:hint="eastAsia" w:asciiTheme="minorEastAsia" w:hAnsiTheme="minorEastAsia" w:eastAsiaTheme="minorEastAsia" w:cstheme="minorEastAsia"/>
          <w:b/>
          <w:color w:val="auto"/>
          <w:sz w:val="40"/>
          <w:szCs w:val="32"/>
          <w:highlight w:val="none"/>
        </w:rPr>
      </w:r>
      <w:r/>
    </w:p>
    <w:p>
      <w:pPr>
        <w:ind w:firstLine="803"/>
        <w:jc w:val="center"/>
        <w:pageBreakBefore w:val="0"/>
        <w:spacing w:line="360" w:lineRule="auto"/>
        <w:widowControl/>
        <w:rPr>
          <w:rFonts w:hint="eastAsia" w:asciiTheme="minorEastAsia" w:hAnsiTheme="minorEastAsia" w:eastAsiaTheme="minorEastAsia" w:cstheme="minorEastAsia"/>
          <w:b/>
          <w:color w:val="auto"/>
          <w:sz w:val="40"/>
          <w:szCs w:val="32"/>
          <w:highlight w:val="none"/>
        </w:rPr>
      </w:pPr>
      <w:r>
        <w:rPr>
          <w:rFonts w:hint="eastAsia" w:asciiTheme="minorEastAsia" w:hAnsiTheme="minorEastAsia" w:eastAsiaTheme="minorEastAsia" w:cstheme="minorEastAsia"/>
          <w:b/>
          <w:color w:val="auto"/>
          <w:sz w:val="40"/>
          <w:szCs w:val="32"/>
          <w:highlight w:val="none"/>
        </w:rPr>
        <w:t xml:space="preserve">目 录</w:t>
      </w:r>
      <w:r/>
    </w:p>
    <w:p>
      <w:pPr>
        <w:ind w:firstLine="562"/>
        <w:jc w:val="center"/>
        <w:pageBreakBefore w:val="0"/>
        <w:spacing w:line="360" w:lineRule="auto"/>
        <w:widowControl/>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pStyle w:val="854"/>
        <w:tabs>
          <w:tab w:val="right" w:pos="9746"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highlight w:val="none"/>
        </w:rPr>
        <w:fldChar w:fldCharType="begin"/>
      </w:r>
      <w:r>
        <w:rPr>
          <w:rFonts w:hint="eastAsia" w:asciiTheme="minorEastAsia" w:hAnsiTheme="minorEastAsia" w:eastAsiaTheme="minorEastAsia" w:cstheme="minorEastAsia"/>
          <w:color w:val="auto"/>
          <w:sz w:val="28"/>
          <w:highlight w:val="none"/>
        </w:rPr>
        <w:instrText xml:space="preserve"> TOC \o "1-2" \h \z \u </w:instrText>
      </w:r>
      <w:r>
        <w:rPr>
          <w:rFonts w:hint="eastAsia" w:asciiTheme="minorEastAsia" w:hAnsiTheme="minorEastAsia" w:eastAsiaTheme="minorEastAsia" w:cstheme="minorEastAsia"/>
          <w:color w:val="auto"/>
          <w:sz w:val="28"/>
          <w:highlight w:val="none"/>
        </w:rPr>
        <w:fldChar w:fldCharType="separate"/>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_Toc32592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Cs w:val="32"/>
          <w:highlight w:val="none"/>
        </w:rPr>
        <w:t xml:space="preserve">第一章 竞争性谈判邀请函</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_Toc32592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r/>
    </w:p>
    <w:p>
      <w:pPr>
        <w:pStyle w:val="854"/>
        <w:tabs>
          <w:tab w:val="right" w:pos="9746"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_Toc21502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Cs w:val="32"/>
          <w:highlight w:val="none"/>
        </w:rPr>
        <w:t xml:space="preserve">第二章 响应须知</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_Toc21502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r/>
    </w:p>
    <w:p>
      <w:pPr>
        <w:pStyle w:val="854"/>
        <w:tabs>
          <w:tab w:val="right" w:pos="9746"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_Toc14438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Cs w:val="32"/>
          <w:highlight w:val="none"/>
        </w:rPr>
        <w:t xml:space="preserve">第三章 响应内容</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_Toc14438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14</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r/>
    </w:p>
    <w:p>
      <w:pPr>
        <w:pStyle w:val="854"/>
        <w:tabs>
          <w:tab w:val="right" w:pos="9746"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_Toc8581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Cs w:val="32"/>
          <w:highlight w:val="none"/>
        </w:rPr>
        <w:t xml:space="preserve">第四章 竞争性谈判程序</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_Toc8581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23</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r/>
    </w:p>
    <w:p>
      <w:pPr>
        <w:pStyle w:val="854"/>
        <w:tabs>
          <w:tab w:val="right" w:pos="9746"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_Toc10776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Cs w:val="32"/>
          <w:highlight w:val="none"/>
        </w:rPr>
        <w:t xml:space="preserve">第五章 合同条款</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_Toc10776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27</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r/>
    </w:p>
    <w:p>
      <w:pPr>
        <w:pStyle w:val="854"/>
        <w:tabs>
          <w:tab w:val="right" w:pos="9746"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_Toc28604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olor w:val="auto"/>
          <w:szCs w:val="32"/>
          <w:highlight w:val="none"/>
        </w:rPr>
        <w:t xml:space="preserve">第六章 评审方法</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_Toc28604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43</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r/>
    </w:p>
    <w:p>
      <w:pPr>
        <w:pStyle w:val="854"/>
        <w:tabs>
          <w:tab w:val="right" w:pos="9746"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_Toc16170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val="0"/>
          <w:color w:val="auto"/>
          <w:szCs w:val="32"/>
          <w:highlight w:val="none"/>
        </w:rPr>
        <w:t xml:space="preserve">第七章 附件</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_Toc16170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46</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fldChar w:fldCharType="end"/>
      </w:r>
      <w:r/>
    </w:p>
    <w:p>
      <w:pPr>
        <w:pStyle w:val="864"/>
        <w:ind w:left="0" w:firstLine="0"/>
        <w:tabs>
          <w:tab w:val="right" w:pos="9746"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ageBreakBefore w:val="0"/>
        <w:spacing w:line="360" w:lineRule="auto"/>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color w:val="auto"/>
          <w:highlight w:val="none"/>
        </w:rPr>
        <w:fldChar w:fldCharType="end"/>
      </w:r>
      <w:bookmarkStart w:id="0" w:name="_Toc477184526"/>
      <w:r/>
      <w:bookmarkStart w:id="1" w:name="_Toc477184667"/>
      <w:r/>
      <w:r/>
    </w:p>
    <w:p>
      <w:pPr>
        <w:ind w:firstLine="420"/>
        <w:pageBreakBefore w:val="0"/>
        <w:spacing w:line="360" w:lineRule="auto"/>
        <w:rPr>
          <w:rStyle w:val="1156"/>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highlight w:val="none"/>
        </w:rPr>
        <w:br w:type="page" w:clear="all"/>
      </w:r>
      <w:r/>
    </w:p>
    <w:p>
      <w:pPr>
        <w:pStyle w:val="819"/>
        <w:ind w:firstLine="643"/>
        <w:jc w:val="center"/>
        <w:pageBreakBefore w:val="0"/>
        <w:spacing w:line="360" w:lineRule="auto"/>
        <w:rPr>
          <w:rFonts w:hint="eastAsia" w:asciiTheme="minorEastAsia" w:hAnsiTheme="minorEastAsia" w:eastAsiaTheme="minorEastAsia" w:cstheme="minorEastAsia"/>
          <w:color w:val="auto"/>
          <w:highlight w:val="none"/>
        </w:rPr>
      </w:pPr>
      <w:r/>
      <w:bookmarkStart w:id="2" w:name="_Toc32592"/>
      <w:r>
        <w:rPr>
          <w:rStyle w:val="1156"/>
          <w:rFonts w:hint="eastAsia" w:asciiTheme="minorEastAsia" w:hAnsiTheme="minorEastAsia" w:eastAsiaTheme="minorEastAsia" w:cstheme="minorEastAsia"/>
          <w:b/>
          <w:bCs/>
          <w:color w:val="auto"/>
          <w:sz w:val="32"/>
          <w:szCs w:val="32"/>
          <w:highlight w:val="none"/>
        </w:rPr>
        <w:t xml:space="preserve">第一章 竞争性谈判邀请函</w:t>
      </w:r>
      <w:bookmarkEnd w:id="0"/>
      <w:r/>
      <w:bookmarkEnd w:id="1"/>
      <w:r/>
      <w:bookmarkEnd w:id="2"/>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bookmarkStart w:id="3" w:name="_Toc477184527"/>
      <w:r/>
      <w:bookmarkStart w:id="4" w:name="_Toc477184528"/>
      <w:r/>
      <w:bookmarkStart w:id="5" w:name="_Toc477184669"/>
      <w:r/>
      <w:bookmarkStart w:id="6" w:name="_Toc477184668"/>
      <w:r>
        <w:rPr>
          <w:rFonts w:hint="eastAsia" w:asciiTheme="minorEastAsia" w:hAnsiTheme="minorEastAsia" w:eastAsiaTheme="minorEastAsia" w:cstheme="minorEastAsia"/>
          <w:color w:val="auto"/>
          <w:szCs w:val="21"/>
          <w:highlight w:val="none"/>
        </w:rPr>
        <w:t xml:space="preserve">受</w:t>
      </w:r>
      <w:r>
        <w:rPr>
          <w:rFonts w:hint="eastAsia" w:asciiTheme="minorEastAsia" w:hAnsiTheme="minorEastAsia" w:eastAsiaTheme="minorEastAsia" w:cstheme="minorEastAsia"/>
          <w:color w:val="auto"/>
          <w:szCs w:val="21"/>
          <w:highlight w:val="none"/>
          <w:u w:val="single"/>
          <w:lang w:eastAsia="zh-CN"/>
        </w:rPr>
        <w:t xml:space="preserve">昆山市第五人民医院</w:t>
      </w:r>
      <w:r>
        <w:rPr>
          <w:rFonts w:hint="eastAsia" w:asciiTheme="minorEastAsia" w:hAnsiTheme="minorEastAsia" w:eastAsiaTheme="minorEastAsia" w:cstheme="minorEastAsia"/>
          <w:color w:val="auto"/>
          <w:szCs w:val="21"/>
          <w:highlight w:val="none"/>
        </w:rPr>
        <w:t xml:space="preserve">委托，</w:t>
      </w:r>
      <w:r>
        <w:rPr>
          <w:rFonts w:hint="eastAsia" w:asciiTheme="minorEastAsia" w:hAnsiTheme="minorEastAsia" w:eastAsiaTheme="minorEastAsia" w:cstheme="minorEastAsia"/>
          <w:color w:val="auto"/>
          <w:szCs w:val="21"/>
          <w:highlight w:val="none"/>
          <w:u w:val="single"/>
        </w:rPr>
        <w:t xml:space="preserve">苏州宇恩项目咨询有限公司 </w:t>
      </w:r>
      <w:r>
        <w:rPr>
          <w:rFonts w:hint="eastAsia" w:asciiTheme="minorEastAsia" w:hAnsiTheme="minorEastAsia" w:eastAsiaTheme="minorEastAsia" w:cstheme="minorEastAsia"/>
          <w:color w:val="auto"/>
          <w:szCs w:val="21"/>
          <w:highlight w:val="none"/>
        </w:rPr>
        <w:t xml:space="preserve">对其所需采购的</w:t>
      </w:r>
      <w:r>
        <w:rPr>
          <w:rFonts w:hint="eastAsia" w:asciiTheme="minorEastAsia" w:hAnsiTheme="minorEastAsia" w:eastAsiaTheme="minorEastAsia" w:cstheme="minorEastAsia"/>
          <w:color w:val="auto"/>
          <w:szCs w:val="21"/>
          <w:highlight w:val="none"/>
          <w:u w:val="single"/>
          <w:lang w:eastAsia="zh-CN"/>
        </w:rPr>
        <w:t xml:space="preserve">昆山市第五人民医院医疗辅助服务</w:t>
      </w:r>
      <w:r>
        <w:rPr>
          <w:rFonts w:hint="eastAsia" w:asciiTheme="minorEastAsia" w:hAnsiTheme="minorEastAsia" w:eastAsiaTheme="minorEastAsia" w:cstheme="minorEastAsia"/>
          <w:color w:val="auto"/>
          <w:szCs w:val="21"/>
          <w:highlight w:val="none"/>
        </w:rPr>
        <w:t xml:space="preserve">进行竞争性谈判。欢迎有资格的供应商前来参加投标。</w:t>
      </w:r>
      <w:r/>
    </w:p>
    <w:p>
      <w:pPr>
        <w:ind w:right="178" w:firstLine="422"/>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一、项目基本情况</w:t>
      </w:r>
      <w:r/>
    </w:p>
    <w:p>
      <w:pPr>
        <w:ind w:right="178" w:firstLine="420"/>
        <w:pageBreakBefore w:val="0"/>
        <w:spacing w:line="360" w:lineRule="auto"/>
        <w:tabs>
          <w:tab w:val="right" w:pos="7892" w:leader="none"/>
        </w:tabs>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1.项目编号：</w:t>
      </w:r>
      <w:r>
        <w:rPr>
          <w:rFonts w:hint="eastAsia" w:asciiTheme="minorEastAsia" w:hAnsiTheme="minorEastAsia" w:eastAsiaTheme="minorEastAsia" w:cstheme="minorEastAsia"/>
          <w:color w:val="auto"/>
          <w:szCs w:val="21"/>
          <w:highlight w:val="none"/>
          <w:lang w:eastAsia="zh-CN"/>
        </w:rPr>
        <w:t xml:space="preserve">JSZC-320583-SZYE-T2026-0044</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rPr>
        <w:tab/>
      </w:r>
      <w:r/>
    </w:p>
    <w:p>
      <w:pPr>
        <w:ind w:right="178" w:firstLine="420"/>
        <w:pageBreakBefore w:val="0"/>
        <w:spacing w:line="360" w:lineRule="auto"/>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bCs/>
          <w:color w:val="auto"/>
          <w:szCs w:val="21"/>
          <w:highlight w:val="none"/>
        </w:rPr>
        <w:t xml:space="preserve">2.项目名称</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eastAsia="zh-CN"/>
        </w:rPr>
        <w:t xml:space="preserve">昆山市第五人民医院医疗辅助服务</w:t>
      </w:r>
      <w:r>
        <w:rPr>
          <w:rFonts w:hint="eastAsia" w:asciiTheme="minorEastAsia" w:hAnsiTheme="minorEastAsia" w:eastAsiaTheme="minorEastAsia" w:cstheme="minorEastAsia"/>
          <w:color w:val="auto"/>
          <w:szCs w:val="21"/>
          <w:highlight w:val="none"/>
        </w:rPr>
        <w:t xml:space="preserve">；</w:t>
      </w:r>
      <w:r/>
    </w:p>
    <w:p>
      <w:pPr>
        <w:ind w:right="178"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3.预算金额：人民币</w:t>
      </w:r>
      <w:r>
        <w:rPr>
          <w:rFonts w:hint="eastAsia" w:asciiTheme="minorEastAsia" w:hAnsiTheme="minorEastAsia" w:eastAsiaTheme="minorEastAsia" w:cstheme="minorEastAsia"/>
          <w:color w:val="auto"/>
          <w:szCs w:val="21"/>
          <w:highlight w:val="none"/>
          <w:lang w:val="en-US" w:eastAsia="zh-CN"/>
        </w:rPr>
        <w:t xml:space="preserve">壹佰肆拾捌万伍仟捌佰陆拾陆元整</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highlight w:val="none"/>
          <w:vertAlign w:val="baseline"/>
          <w:lang w:val="en-US" w:eastAsia="zh-CN"/>
        </w:rPr>
        <w:t xml:space="preserve">1485866.00</w:t>
      </w:r>
      <w:r>
        <w:rPr>
          <w:rFonts w:hint="eastAsia" w:asciiTheme="minorEastAsia" w:hAnsiTheme="minorEastAsia" w:eastAsiaTheme="minorEastAsia" w:cstheme="minorEastAsia"/>
          <w:color w:val="auto"/>
          <w:szCs w:val="21"/>
          <w:highlight w:val="none"/>
        </w:rPr>
        <w:t xml:space="preserve">元）；</w:t>
      </w:r>
      <w:r/>
    </w:p>
    <w:p>
      <w:pPr>
        <w:ind w:right="178"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4.采购内容：</w:t>
      </w:r>
      <w:r>
        <w:rPr>
          <w:rFonts w:hint="eastAsia" w:asciiTheme="minorEastAsia" w:hAnsiTheme="minorEastAsia" w:eastAsiaTheme="minorEastAsia" w:cstheme="minorEastAsia"/>
          <w:color w:val="auto"/>
          <w:szCs w:val="21"/>
          <w:highlight w:val="none"/>
          <w:lang w:eastAsia="zh-CN"/>
        </w:rPr>
        <w:t xml:space="preserve">昆山市第五人民医院医疗辅助服务</w:t>
      </w:r>
      <w:r>
        <w:rPr>
          <w:rFonts w:hint="eastAsia" w:asciiTheme="minorEastAsia" w:hAnsiTheme="minorEastAsia" w:eastAsiaTheme="minorEastAsia" w:cstheme="minorEastAsia"/>
          <w:color w:val="auto"/>
          <w:szCs w:val="21"/>
          <w:highlight w:val="none"/>
        </w:rPr>
        <w:t xml:space="preserve">，具体内容详见招标文件；</w:t>
      </w:r>
      <w:r/>
    </w:p>
    <w:p>
      <w:pPr>
        <w:ind w:firstLine="420"/>
        <w:pageBreakBefore w:val="0"/>
        <w:spacing w:line="360" w:lineRule="auto"/>
        <w:rPr>
          <w:rFonts w:hint="eastAsia" w:asciiTheme="minorEastAsia" w:hAnsiTheme="minorEastAsia" w:eastAsiaTheme="minorEastAsia" w:cstheme="minorEastAsia"/>
          <w:b w:val="0"/>
          <w:bCs w:val="0"/>
          <w:color w:val="auto"/>
          <w:szCs w:val="21"/>
          <w:highlight w:val="none"/>
          <w:lang w:val="en-US" w:eastAsia="zh-CN"/>
        </w:rPr>
      </w:pPr>
      <w:r>
        <w:rPr>
          <w:rFonts w:hint="eastAsia" w:asciiTheme="minorEastAsia" w:hAnsiTheme="minorEastAsia" w:eastAsiaTheme="minorEastAsia" w:cstheme="minorEastAsia"/>
          <w:b w:val="0"/>
          <w:bCs w:val="0"/>
          <w:color w:val="auto"/>
          <w:szCs w:val="21"/>
          <w:highlight w:val="none"/>
          <w:lang w:val="en-US" w:eastAsia="zh-CN"/>
        </w:rPr>
        <w:t xml:space="preserve">5.服务期限：</w:t>
      </w:r>
      <w:r>
        <w:rPr>
          <w:rFonts w:hint="eastAsia" w:asciiTheme="minorEastAsia" w:hAnsiTheme="minorEastAsia" w:eastAsiaTheme="minorEastAsia" w:cstheme="minorEastAsia"/>
          <w:color w:val="auto"/>
          <w:szCs w:val="21"/>
          <w:highlight w:val="none"/>
          <w:lang w:val="en-US" w:eastAsia="zh-CN"/>
        </w:rPr>
        <w:t xml:space="preserve">1年；</w:t>
      </w:r>
      <w:r/>
    </w:p>
    <w:p>
      <w:pPr>
        <w:ind w:right="178"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6.最高限价：无</w:t>
      </w:r>
      <w:r>
        <w:rPr>
          <w:rFonts w:hint="eastAsia" w:asciiTheme="minorEastAsia" w:hAnsiTheme="minorEastAsia" w:eastAsiaTheme="minorEastAsia" w:cstheme="minorEastAsia"/>
          <w:color w:val="auto"/>
          <w:szCs w:val="21"/>
          <w:highlight w:val="none"/>
        </w:rPr>
        <w:t xml:space="preserve">；</w:t>
      </w:r>
      <w:r/>
    </w:p>
    <w:p>
      <w:pPr>
        <w:ind w:right="178"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.本项目不接受联合体投标。</w:t>
      </w:r>
      <w:r/>
    </w:p>
    <w:p>
      <w:pPr>
        <w:ind w:right="178"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二、申请人的资格要求</w:t>
      </w:r>
      <w:r/>
    </w:p>
    <w:p>
      <w:pPr>
        <w:ind w:firstLine="420"/>
        <w:pageBreakBefore w:val="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1.满足《中华人民共和国政府采购法》第二十二条规定；（提供相关材料）</w:t>
      </w:r>
      <w:r>
        <w:rPr>
          <w:rFonts w:hint="eastAsia" w:asciiTheme="minorEastAsia" w:hAnsiTheme="minorEastAsia" w:eastAsiaTheme="minorEastAsia" w:cstheme="minorEastAsia"/>
          <w:color w:val="auto"/>
          <w:szCs w:val="21"/>
          <w:highlight w:val="none"/>
          <w:lang w:eastAsia="zh-CN"/>
        </w:rPr>
        <w:t xml:space="preserve">；</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2.落实政府采购政策需满足的资格要求：</w:t>
      </w:r>
      <w:r>
        <w:rPr>
          <w:rFonts w:hint="eastAsia" w:asciiTheme="minorEastAsia" w:hAnsiTheme="minorEastAsia" w:eastAsiaTheme="minorEastAsia" w:cstheme="minorEastAsia"/>
          <w:b/>
          <w:color w:val="auto"/>
          <w:szCs w:val="21"/>
          <w:highlight w:val="none"/>
        </w:rPr>
        <w:t xml:space="preserve">本项目专门面向中小企业采购，残疾人福利性单位、监狱企业视同小型、微型企业</w:t>
      </w:r>
      <w:r>
        <w:rPr>
          <w:rFonts w:hint="eastAsia" w:asciiTheme="minorEastAsia" w:hAnsiTheme="minorEastAsia" w:eastAsiaTheme="minorEastAsia" w:cstheme="minorEastAsia"/>
          <w:color w:val="auto"/>
          <w:szCs w:val="21"/>
          <w:highlight w:val="none"/>
        </w:rPr>
        <w:t xml:space="preserve">；</w:t>
      </w:r>
      <w:r/>
    </w:p>
    <w:p>
      <w:pPr>
        <w:ind w:firstLine="420"/>
        <w:pageBreakBefore w:val="0"/>
        <w:spacing w:line="360" w:lineRule="auto"/>
        <w:rPr>
          <w:rFonts w:hint="eastAsia" w:asciiTheme="minorEastAsia" w:hAnsiTheme="minorEastAsia" w:eastAsiaTheme="minorEastAsia" w:cstheme="minorEastAsia"/>
          <w:b/>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3.本项目的特定资格条件：</w:t>
      </w:r>
      <w:r>
        <w:rPr>
          <w:rFonts w:hint="eastAsia" w:asciiTheme="minorEastAsia" w:hAnsiTheme="minorEastAsia" w:eastAsiaTheme="minorEastAsia" w:cstheme="minorEastAsia"/>
          <w:color w:val="auto"/>
          <w:highlight w:val="none"/>
          <w:lang w:val="en-US" w:eastAsia="zh-CN"/>
        </w:rPr>
        <w:t xml:space="preserve">无。</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注: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三、获取谈判文件</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1.获取谈判文件时间：自本公告发布之日起3个工作日（北京时间）；</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2.获取谈判文件方式：登录“苏采云”系统自行下载本项目招标文件；</w:t>
      </w:r>
      <w:r/>
    </w:p>
    <w:p>
      <w:pPr>
        <w:ind w:firstLine="420"/>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3.谈判文件售价：0元。</w:t>
      </w:r>
      <w:r/>
    </w:p>
    <w:p>
      <w:pPr>
        <w:ind w:firstLine="422"/>
        <w:pageBreakBefore w:val="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四、提交响应文件截止时间、开标时间和地点</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本项目采用电子化采购模式，供应商须网上提交响应文件，并可通过远程开标方式完成开标。</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1.提交响应文件截止时间：202</w:t>
      </w:r>
      <w:r>
        <w:rPr>
          <w:rFonts w:hint="eastAsia" w:asciiTheme="minorEastAsia" w:hAnsiTheme="minorEastAsia" w:eastAsiaTheme="minorEastAsia" w:cstheme="minorEastAsia"/>
          <w:bCs/>
          <w:color w:val="auto"/>
          <w:szCs w:val="21"/>
          <w:highlight w:val="none"/>
          <w:lang w:val="en-US" w:eastAsia="zh-CN"/>
        </w:rPr>
        <w:t xml:space="preserve">6</w:t>
      </w:r>
      <w:r>
        <w:rPr>
          <w:rFonts w:hint="eastAsia" w:asciiTheme="minorEastAsia" w:hAnsiTheme="minorEastAsia" w:eastAsiaTheme="minorEastAsia" w:cstheme="minorEastAsia"/>
          <w:bCs/>
          <w:color w:val="auto"/>
          <w:szCs w:val="21"/>
          <w:highlight w:val="none"/>
        </w:rPr>
        <w:t xml:space="preserve">年</w:t>
      </w:r>
      <w:r>
        <w:rPr>
          <w:rFonts w:hint="eastAsia" w:asciiTheme="minorEastAsia" w:hAnsiTheme="minorEastAsia" w:eastAsiaTheme="minorEastAsia" w:cstheme="minorEastAsia"/>
          <w:bCs/>
          <w:color w:val="auto"/>
          <w:szCs w:val="21"/>
          <w:highlight w:val="none"/>
          <w:lang w:val="en-US" w:eastAsia="zh-CN"/>
        </w:rPr>
        <w:t xml:space="preserve">10</w:t>
      </w:r>
      <w:r>
        <w:rPr>
          <w:rFonts w:hint="eastAsia" w:asciiTheme="minorEastAsia" w:hAnsiTheme="minorEastAsia" w:eastAsiaTheme="minorEastAsia" w:cstheme="minorEastAsia"/>
          <w:bCs/>
          <w:color w:val="auto"/>
          <w:szCs w:val="21"/>
          <w:highlight w:val="none"/>
        </w:rPr>
        <w:t xml:space="preserve">月</w:t>
      </w:r>
      <w:r>
        <w:rPr>
          <w:rFonts w:hint="eastAsia" w:asciiTheme="minorEastAsia" w:hAnsiTheme="minorEastAsia" w:eastAsiaTheme="minorEastAsia" w:cstheme="minorEastAsia"/>
          <w:bCs/>
          <w:color w:val="auto"/>
          <w:szCs w:val="21"/>
          <w:highlight w:val="none"/>
          <w:lang w:val="en-US" w:eastAsia="zh-CN"/>
        </w:rPr>
        <w:t xml:space="preserve">27</w:t>
      </w:r>
      <w:r>
        <w:rPr>
          <w:rFonts w:hint="eastAsia" w:asciiTheme="minorEastAsia" w:hAnsiTheme="minorEastAsia" w:eastAsiaTheme="minorEastAsia" w:cstheme="minorEastAsia"/>
          <w:bCs/>
          <w:color w:val="auto"/>
          <w:szCs w:val="21"/>
          <w:highlight w:val="none"/>
        </w:rPr>
        <w:t xml:space="preserve">日1</w:t>
      </w:r>
      <w:r>
        <w:rPr>
          <w:rFonts w:hint="eastAsia" w:asciiTheme="minorEastAsia" w:hAnsiTheme="minorEastAsia" w:eastAsiaTheme="minorEastAsia" w:cstheme="minorEastAsia"/>
          <w:bCs/>
          <w:color w:val="auto"/>
          <w:szCs w:val="21"/>
          <w:highlight w:val="none"/>
          <w:lang w:val="en-US" w:eastAsia="zh-CN"/>
        </w:rPr>
        <w:t xml:space="preserve">4</w:t>
      </w:r>
      <w:r>
        <w:rPr>
          <w:rFonts w:hint="eastAsia" w:asciiTheme="minorEastAsia" w:hAnsiTheme="minorEastAsia" w:eastAsiaTheme="minorEastAsia" w:cstheme="minorEastAsia"/>
          <w:bCs/>
          <w:color w:val="auto"/>
          <w:szCs w:val="21"/>
          <w:highlight w:val="none"/>
        </w:rPr>
        <w:t xml:space="preserve">:</w:t>
      </w:r>
      <w:r>
        <w:rPr>
          <w:rFonts w:hint="eastAsia" w:asciiTheme="minorEastAsia" w:hAnsiTheme="minorEastAsia" w:eastAsiaTheme="minorEastAsia" w:cstheme="minorEastAsia"/>
          <w:bCs/>
          <w:color w:val="auto"/>
          <w:szCs w:val="21"/>
          <w:highlight w:val="none"/>
          <w:lang w:val="en-US" w:eastAsia="zh-CN"/>
        </w:rPr>
        <w:t xml:space="preserve">0</w:t>
      </w:r>
      <w:r>
        <w:rPr>
          <w:rFonts w:hint="eastAsia" w:asciiTheme="minorEastAsia" w:hAnsiTheme="minorEastAsia" w:eastAsiaTheme="minorEastAsia" w:cstheme="minorEastAsia"/>
          <w:bCs/>
          <w:color w:val="auto"/>
          <w:szCs w:val="21"/>
          <w:highlight w:val="none"/>
        </w:rPr>
        <w:t xml:space="preserve">0（北京时间）；</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2.远程开标时间：202</w:t>
      </w:r>
      <w:r>
        <w:rPr>
          <w:rFonts w:hint="eastAsia" w:asciiTheme="minorEastAsia" w:hAnsiTheme="minorEastAsia" w:eastAsiaTheme="minorEastAsia" w:cstheme="minorEastAsia"/>
          <w:bCs/>
          <w:color w:val="auto"/>
          <w:szCs w:val="21"/>
          <w:highlight w:val="none"/>
          <w:lang w:val="en-US" w:eastAsia="zh-CN"/>
        </w:rPr>
        <w:t xml:space="preserve">6</w:t>
      </w:r>
      <w:r>
        <w:rPr>
          <w:rFonts w:hint="eastAsia" w:asciiTheme="minorEastAsia" w:hAnsiTheme="minorEastAsia" w:eastAsiaTheme="minorEastAsia" w:cstheme="minorEastAsia"/>
          <w:bCs/>
          <w:color w:val="auto"/>
          <w:szCs w:val="21"/>
          <w:highlight w:val="none"/>
        </w:rPr>
        <w:t xml:space="preserve">年</w:t>
      </w:r>
      <w:r>
        <w:rPr>
          <w:rFonts w:hint="eastAsia" w:asciiTheme="minorEastAsia" w:hAnsiTheme="minorEastAsia" w:eastAsiaTheme="minorEastAsia" w:cstheme="minorEastAsia"/>
          <w:bCs/>
          <w:color w:val="auto"/>
          <w:szCs w:val="21"/>
          <w:highlight w:val="none"/>
          <w:lang w:val="en-US" w:eastAsia="zh-CN"/>
        </w:rPr>
        <w:t xml:space="preserve">10</w:t>
      </w:r>
      <w:r>
        <w:rPr>
          <w:rFonts w:hint="eastAsia" w:asciiTheme="minorEastAsia" w:hAnsiTheme="minorEastAsia" w:eastAsiaTheme="minorEastAsia" w:cstheme="minorEastAsia"/>
          <w:bCs/>
          <w:color w:val="auto"/>
          <w:szCs w:val="21"/>
          <w:highlight w:val="none"/>
        </w:rPr>
        <w:t xml:space="preserve">月</w:t>
      </w:r>
      <w:r>
        <w:rPr>
          <w:rFonts w:hint="eastAsia" w:asciiTheme="minorEastAsia" w:hAnsiTheme="minorEastAsia" w:eastAsiaTheme="minorEastAsia" w:cstheme="minorEastAsia"/>
          <w:bCs/>
          <w:color w:val="auto"/>
          <w:szCs w:val="21"/>
          <w:highlight w:val="none"/>
          <w:lang w:val="en-US" w:eastAsia="zh-CN"/>
        </w:rPr>
        <w:t xml:space="preserve">27</w:t>
      </w:r>
      <w:r>
        <w:rPr>
          <w:rFonts w:hint="eastAsia" w:asciiTheme="minorEastAsia" w:hAnsiTheme="minorEastAsia" w:eastAsiaTheme="minorEastAsia" w:cstheme="minorEastAsia"/>
          <w:bCs/>
          <w:color w:val="auto"/>
          <w:szCs w:val="21"/>
          <w:highlight w:val="none"/>
        </w:rPr>
        <w:t xml:space="preserve">日1</w:t>
      </w:r>
      <w:r>
        <w:rPr>
          <w:rFonts w:hint="eastAsia" w:asciiTheme="minorEastAsia" w:hAnsiTheme="minorEastAsia" w:eastAsiaTheme="minorEastAsia" w:cstheme="minorEastAsia"/>
          <w:bCs/>
          <w:color w:val="auto"/>
          <w:szCs w:val="21"/>
          <w:highlight w:val="none"/>
          <w:lang w:val="en-US" w:eastAsia="zh-CN"/>
        </w:rPr>
        <w:t xml:space="preserve">4</w:t>
      </w:r>
      <w:r>
        <w:rPr>
          <w:rFonts w:hint="eastAsia" w:asciiTheme="minorEastAsia" w:hAnsiTheme="minorEastAsia" w:eastAsiaTheme="minorEastAsia" w:cstheme="minorEastAsia"/>
          <w:bCs/>
          <w:color w:val="auto"/>
          <w:szCs w:val="21"/>
          <w:highlight w:val="none"/>
        </w:rPr>
        <w:t xml:space="preserve">:30（北京时间）；</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3.远程CA解密时间：以开标时“苏采云”系统为准；</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4.开标地点：“苏采云”系统（网址：http://jszfcg.jsczt.cn/）。</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五、公告信息</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1.本公告在江苏政府采购网、苏州市政府采购网发布；</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2.公告期限：自本公告发布之日起3个工作日。</w:t>
      </w:r>
      <w:r/>
    </w:p>
    <w:p>
      <w:pPr>
        <w:ind w:firstLine="422"/>
        <w:pageBreakBefore w:val="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szCs w:val="21"/>
          <w:highlight w:val="none"/>
        </w:rPr>
        <w:t xml:space="preserve">六、</w:t>
      </w:r>
      <w:r>
        <w:rPr>
          <w:rFonts w:hint="eastAsia" w:asciiTheme="minorEastAsia" w:hAnsiTheme="minorEastAsia" w:eastAsiaTheme="minorEastAsia" w:cstheme="minorEastAsia"/>
          <w:b/>
          <w:bCs/>
          <w:color w:val="auto"/>
          <w:szCs w:val="21"/>
          <w:highlight w:val="none"/>
        </w:rPr>
        <w:t xml:space="preserve">其它补充事宜</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1.CA证书办理</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2.参与采购活动</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供应商插入CA证书登</w:t>
      </w:r>
      <w:r>
        <w:rPr>
          <w:rFonts w:hint="eastAsia" w:asciiTheme="minorEastAsia" w:hAnsiTheme="minorEastAsia" w:eastAsiaTheme="minorEastAsia" w:cstheme="minorEastAsia"/>
          <w:bCs/>
          <w:color w:val="auto"/>
          <w:szCs w:val="21"/>
          <w:highlight w:val="none"/>
          <w:lang w:val="en-US" w:eastAsia="zh-CN"/>
        </w:rPr>
        <w:t xml:space="preserve">录</w:t>
      </w:r>
      <w:r>
        <w:rPr>
          <w:rFonts w:hint="eastAsia" w:asciiTheme="minorEastAsia" w:hAnsiTheme="minorEastAsia" w:eastAsiaTheme="minorEastAsia" w:cstheme="minorEastAsia"/>
          <w:bCs/>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3.电子投标准备</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（具体详见《苏采云系统供应商操作手册》，网址链接https://czju.suzhou.gov.cn/zfcg/html/content/20231220161910031.shtml）。</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在系统操作过程中如有疑问，请按以下方式联系：</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注册咨询：13913190747、0519-86722802；</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CA技术咨询电话：400-608-6099；</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签章使用问题：025-83633811、025-83633812、15380932027、15371015030；</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系统使用指导与咨询：联系电话：13913190747、0519-86722802。</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6.本项目以电子投标文件的内容为准，不再收取纸质投标文件及相关原件等纸质材料。</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7.投标人在参加政府采购活动时须遵守《昆山市政府采购供应商诚信管理办法》的相关规定。</w:t>
      </w:r>
      <w:r/>
    </w:p>
    <w:p>
      <w:pPr>
        <w:ind w:firstLine="422"/>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七、</w:t>
      </w:r>
      <w:r>
        <w:rPr>
          <w:rFonts w:hint="eastAsia" w:asciiTheme="minorEastAsia" w:hAnsiTheme="minorEastAsia" w:eastAsiaTheme="minorEastAsia" w:cstheme="minorEastAsia"/>
          <w:b/>
          <w:bCs/>
          <w:color w:val="auto"/>
          <w:szCs w:val="21"/>
          <w:highlight w:val="none"/>
        </w:rPr>
        <w:t xml:space="preserve">凡对本次采购提出询问，请按以下方式联系</w:t>
      </w:r>
      <w:r/>
    </w:p>
    <w:p>
      <w:pPr>
        <w:ind w:right="-315" w:firstLine="420"/>
        <w:pageBreakBefor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采购人：</w:t>
      </w:r>
      <w:r>
        <w:rPr>
          <w:rFonts w:hint="eastAsia" w:asciiTheme="minorEastAsia" w:hAnsiTheme="minorEastAsia" w:eastAsiaTheme="minorEastAsia" w:cstheme="minorEastAsia"/>
          <w:color w:val="auto"/>
          <w:sz w:val="21"/>
          <w:szCs w:val="21"/>
          <w:highlight w:val="none"/>
          <w:lang w:eastAsia="zh-CN"/>
        </w:rPr>
        <w:t xml:space="preserve">昆山市第五人民医院</w:t>
      </w:r>
      <w:r/>
    </w:p>
    <w:p>
      <w:pPr>
        <w:ind w:right="-315" w:firstLine="420"/>
        <w:pageBreakBefore w:val="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地址：</w:t>
      </w:r>
      <w:r>
        <w:rPr>
          <w:rFonts w:hint="eastAsia" w:asciiTheme="minorEastAsia" w:hAnsiTheme="minorEastAsia" w:eastAsiaTheme="minorEastAsia" w:cstheme="minorEastAsia"/>
          <w:color w:val="auto"/>
          <w:highlight w:val="none"/>
          <w:lang w:eastAsia="zh-CN"/>
        </w:rPr>
        <w:t xml:space="preserve">千灯镇少卿东路350号</w:t>
      </w:r>
      <w:r/>
    </w:p>
    <w:p>
      <w:pPr>
        <w:ind w:right="-315"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联系人：</w:t>
      </w:r>
      <w:r>
        <w:rPr>
          <w:rFonts w:hint="eastAsia" w:asciiTheme="minorEastAsia" w:hAnsiTheme="minorEastAsia" w:eastAsiaTheme="minorEastAsia" w:cstheme="minorEastAsia"/>
          <w:color w:val="auto"/>
          <w:sz w:val="21"/>
          <w:szCs w:val="21"/>
          <w:highlight w:val="none"/>
          <w:lang w:val="en-US" w:eastAsia="zh-CN"/>
        </w:rPr>
        <w:t xml:space="preserve">陈科</w:t>
      </w:r>
      <w:r/>
    </w:p>
    <w:p>
      <w:pPr>
        <w:ind w:right="-315"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Cs w:val="21"/>
          <w:highlight w:val="none"/>
          <w:lang w:val="en-US" w:eastAsia="zh-CN"/>
        </w:rPr>
        <w:t xml:space="preserve">0512-57461137</w:t>
      </w:r>
      <w:r/>
    </w:p>
    <w:p>
      <w:pPr>
        <w:ind w:right="-315"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招标代理机构名称：苏州宇恩项目咨询有限公司 </w:t>
      </w:r>
      <w:r/>
    </w:p>
    <w:p>
      <w:pPr>
        <w:ind w:right="-315"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地址：昆山市玉山镇萧林路1999号5号楼A区11楼   </w:t>
      </w:r>
      <w:r/>
    </w:p>
    <w:p>
      <w:pPr>
        <w:ind w:right="-315" w:firstLine="420"/>
        <w:pageBreakBefore w:val="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联系人：薛媛媛、</w:t>
      </w:r>
      <w:r>
        <w:rPr>
          <w:rFonts w:hint="eastAsia" w:asciiTheme="minorEastAsia" w:hAnsiTheme="minorEastAsia" w:eastAsiaTheme="minorEastAsia" w:cstheme="minorEastAsia"/>
          <w:color w:val="auto"/>
          <w:szCs w:val="21"/>
          <w:highlight w:val="none"/>
          <w:lang w:val="en-US" w:eastAsia="zh-CN"/>
        </w:rPr>
        <w:t xml:space="preserve">马梦婷</w:t>
      </w:r>
      <w:r/>
    </w:p>
    <w:p>
      <w:pPr>
        <w:ind w:right="-315"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联系电话：0512-57383089 </w:t>
      </w:r>
      <w:r/>
    </w:p>
    <w:p>
      <w:pPr>
        <w:ind w:right="-252"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八、</w:t>
      </w:r>
      <w:r>
        <w:rPr>
          <w:rFonts w:hint="eastAsia" w:asciiTheme="minorEastAsia" w:hAnsiTheme="minorEastAsia" w:eastAsiaTheme="minorEastAsia" w:cstheme="minorEastAsia"/>
          <w:b/>
          <w:bCs/>
          <w:color w:val="auto"/>
          <w:szCs w:val="22"/>
          <w:highlight w:val="none"/>
          <w:shd w:val="clear" w:color="auto" w:fill="ffffff"/>
        </w:rPr>
        <w:t xml:space="preserve">供应商诚信管理：</w:t>
      </w:r>
      <w:r/>
    </w:p>
    <w:p>
      <w:pPr>
        <w:ind w:right="-252" w:firstLine="420"/>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九、昆山市政府采购管理部门监督电话：0512-57310854</w:t>
      </w:r>
      <w:r/>
    </w:p>
    <w:p>
      <w:pPr>
        <w:ind w:firstLine="422"/>
        <w:pageBreakBefore w:val="0"/>
        <w:spacing w:line="360" w:lineRule="auto"/>
        <w:rPr>
          <w:rFonts w:hint="eastAsia" w:asciiTheme="minorEastAsia" w:hAnsiTheme="minorEastAsia" w:eastAsiaTheme="minorEastAsia" w:cstheme="minorEastAsia"/>
          <w:b/>
          <w:color w:val="auto"/>
          <w:szCs w:val="22"/>
          <w:highlight w:val="none"/>
        </w:rPr>
      </w:pPr>
      <w:r/>
      <w:bookmarkStart w:id="7" w:name="_Toc35393626"/>
      <w:r>
        <w:rPr>
          <w:rFonts w:hint="eastAsia" w:asciiTheme="minorEastAsia" w:hAnsiTheme="minorEastAsia" w:eastAsiaTheme="minorEastAsia" w:cstheme="minorEastAsia"/>
          <w:b/>
          <w:color w:val="auto"/>
          <w:szCs w:val="22"/>
          <w:highlight w:val="none"/>
        </w:rPr>
        <w:t xml:space="preserve">十、其他补充事宜</w:t>
      </w:r>
      <w:bookmarkEnd w:id="7"/>
      <w:r/>
      <w:r/>
    </w:p>
    <w:p>
      <w:pPr>
        <w:ind w:firstLine="420"/>
        <w:pageBreakBefore w:val="0"/>
        <w:spacing w:line="360" w:lineRule="auto"/>
        <w:rPr>
          <w:rFonts w:hint="eastAsia" w:asciiTheme="minorEastAsia" w:hAnsiTheme="minorEastAsia" w:eastAsiaTheme="minorEastAsia" w:cstheme="minorEastAsia"/>
          <w:color w:val="auto"/>
          <w:szCs w:val="22"/>
          <w:highlight w:val="none"/>
        </w:rPr>
      </w:pPr>
      <w:r/>
      <w:bookmarkStart w:id="8" w:name="_Toc35393796"/>
      <w:r/>
      <w:bookmarkEnd w:id="8"/>
      <w:r>
        <w:rPr>
          <w:rFonts w:hint="eastAsia" w:asciiTheme="minorEastAsia" w:hAnsiTheme="minorEastAsia" w:eastAsiaTheme="minorEastAsia" w:cstheme="minorEastAsia"/>
          <w:color w:val="auto"/>
          <w:szCs w:val="22"/>
          <w:highlight w:val="none"/>
        </w:rPr>
        <w:t xml:space="preserve">1</w:t>
      </w:r>
      <w:r>
        <w:rPr>
          <w:rFonts w:hint="eastAsia" w:asciiTheme="minorEastAsia" w:hAnsiTheme="minorEastAsia" w:eastAsiaTheme="minorEastAsia" w:cstheme="minorEastAsia"/>
          <w:color w:val="auto"/>
          <w:szCs w:val="22"/>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Theme="minorEastAsia" w:hAnsiTheme="minorEastAsia" w:eastAsiaTheme="minorEastAsia" w:cstheme="minorEastAsia"/>
          <w:color w:val="auto"/>
          <w:szCs w:val="22"/>
          <w:highlight w:val="none"/>
        </w:rPr>
        <w:t xml:space="preserve"> </w:t>
      </w:r>
      <w:r/>
    </w:p>
    <w:p>
      <w:pPr>
        <w:ind w:right="-252"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252" w:firstLine="420"/>
        <w:jc w:val="right"/>
        <w:pageBreakBefore w:val="0"/>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苏州宇恩项目咨询有限公司</w:t>
      </w:r>
      <w:r/>
    </w:p>
    <w:p>
      <w:pPr>
        <w:ind w:right="-252" w:firstLine="420"/>
        <w:jc w:val="right"/>
        <w:pageBreakBefore w:val="0"/>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                                                          202</w:t>
      </w:r>
      <w:r>
        <w:rPr>
          <w:rFonts w:hint="eastAsia" w:asciiTheme="minorEastAsia" w:hAnsiTheme="minorEastAsia" w:eastAsiaTheme="minorEastAsia" w:cstheme="minorEastAsia"/>
          <w:color w:val="auto"/>
          <w:szCs w:val="22"/>
          <w:highlight w:val="none"/>
          <w:lang w:val="en-US" w:eastAsia="zh-CN"/>
        </w:rPr>
        <w:t xml:space="preserve">6</w:t>
      </w:r>
      <w:r>
        <w:rPr>
          <w:rFonts w:hint="eastAsia" w:asciiTheme="minorEastAsia" w:hAnsiTheme="minorEastAsia" w:eastAsiaTheme="minorEastAsia" w:cstheme="minorEastAsia"/>
          <w:color w:val="auto"/>
          <w:szCs w:val="22"/>
          <w:highlight w:val="none"/>
        </w:rPr>
        <w:t xml:space="preserve">年</w:t>
      </w:r>
      <w:r>
        <w:rPr>
          <w:rFonts w:hint="eastAsia" w:asciiTheme="minorEastAsia" w:hAnsiTheme="minorEastAsia" w:eastAsiaTheme="minorEastAsia" w:cstheme="minorEastAsia"/>
          <w:color w:val="auto"/>
          <w:szCs w:val="22"/>
          <w:highlight w:val="none"/>
          <w:lang w:val="en-US" w:eastAsia="zh-CN"/>
        </w:rPr>
        <w:t xml:space="preserve">10</w:t>
      </w:r>
      <w:r>
        <w:rPr>
          <w:rFonts w:hint="eastAsia" w:asciiTheme="minorEastAsia" w:hAnsiTheme="minorEastAsia" w:eastAsiaTheme="minorEastAsia" w:cstheme="minorEastAsia"/>
          <w:color w:val="auto"/>
          <w:szCs w:val="22"/>
          <w:highlight w:val="none"/>
        </w:rPr>
        <w:t xml:space="preserve">月</w:t>
      </w:r>
      <w:r>
        <w:rPr>
          <w:rFonts w:hint="eastAsia" w:asciiTheme="minorEastAsia" w:hAnsiTheme="minorEastAsia" w:eastAsiaTheme="minorEastAsia" w:cstheme="minorEastAsia"/>
          <w:color w:val="auto"/>
          <w:szCs w:val="22"/>
          <w:highlight w:val="none"/>
          <w:lang w:val="en-US" w:eastAsia="zh-CN"/>
        </w:rPr>
        <w:t xml:space="preserve">13</w:t>
      </w:r>
      <w:r>
        <w:rPr>
          <w:rFonts w:hint="eastAsia" w:asciiTheme="minorEastAsia" w:hAnsiTheme="minorEastAsia" w:eastAsiaTheme="minorEastAsia" w:cstheme="minorEastAsia"/>
          <w:color w:val="auto"/>
          <w:szCs w:val="22"/>
          <w:highlight w:val="none"/>
        </w:rPr>
        <w:t xml:space="preserve">日</w:t>
      </w:r>
      <w:r/>
    </w:p>
    <w:p>
      <w:pPr>
        <w:ind w:right="-315"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643"/>
        <w:pageBreakBefore w:val="0"/>
        <w:spacing w:line="360" w:lineRule="auto"/>
        <w:rPr>
          <w:rStyle w:val="1156"/>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bookmarkEnd w:id="3"/>
      <w:bookmarkEnd w:id="4"/>
      <w:bookmarkEnd w:id="5"/>
      <w:bookmarkEnd w:id="6"/>
      <w:r/>
    </w:p>
    <w:p>
      <w:pPr>
        <w:rPr>
          <w:rStyle w:val="1156"/>
          <w:rFonts w:hint="eastAsia" w:asciiTheme="minorEastAsia" w:hAnsiTheme="minorEastAsia" w:eastAsiaTheme="minorEastAsia" w:cstheme="minorEastAsia"/>
          <w:b/>
          <w:bCs/>
          <w:color w:val="auto"/>
          <w:sz w:val="32"/>
          <w:szCs w:val="32"/>
          <w:highlight w:val="none"/>
        </w:rPr>
      </w:pPr>
      <w:r>
        <w:rPr>
          <w:rStyle w:val="1156"/>
          <w:rFonts w:hint="eastAsia" w:asciiTheme="minorEastAsia" w:hAnsiTheme="minorEastAsia" w:eastAsiaTheme="minorEastAsia" w:cstheme="minorEastAsia"/>
          <w:b/>
          <w:bCs/>
          <w:color w:val="auto"/>
          <w:sz w:val="32"/>
          <w:szCs w:val="32"/>
          <w:highlight w:val="none"/>
        </w:rPr>
        <w:br w:type="page" w:clear="all"/>
      </w:r>
      <w:r/>
    </w:p>
    <w:p>
      <w:pPr>
        <w:pStyle w:val="819"/>
        <w:ind w:firstLine="643"/>
        <w:jc w:val="center"/>
        <w:pageBreakBefore w:val="0"/>
        <w:spacing w:line="360" w:lineRule="auto"/>
        <w:rPr>
          <w:rStyle w:val="1156"/>
          <w:rFonts w:hint="eastAsia" w:asciiTheme="minorEastAsia" w:hAnsiTheme="minorEastAsia" w:eastAsiaTheme="minorEastAsia" w:cstheme="minorEastAsia"/>
          <w:b/>
          <w:bCs/>
          <w:color w:val="auto"/>
          <w:sz w:val="32"/>
          <w:szCs w:val="32"/>
          <w:highlight w:val="none"/>
        </w:rPr>
      </w:pPr>
      <w:r/>
      <w:bookmarkStart w:id="9" w:name="_Toc21502"/>
      <w:r>
        <w:rPr>
          <w:rStyle w:val="1156"/>
          <w:rFonts w:hint="eastAsia" w:asciiTheme="minorEastAsia" w:hAnsiTheme="minorEastAsia" w:eastAsiaTheme="minorEastAsia" w:cstheme="minorEastAsia"/>
          <w:b/>
          <w:bCs/>
          <w:color w:val="auto"/>
          <w:sz w:val="32"/>
          <w:szCs w:val="32"/>
          <w:highlight w:val="none"/>
        </w:rPr>
        <w:t xml:space="preserve">第二章 响应须知</w:t>
      </w:r>
      <w:bookmarkEnd w:id="9"/>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一、采购说明</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1.本谈判文件仅适用于苏州宇恩项目咨询有限公司组织的采购活动。</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2.本次采购活动及因本次采购活动产生的合同受中国法律制约和保护。</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3.本谈判文件的解释权属于苏州宇恩项目咨询有限公司。</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二、响应文件说明</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（一）响应文件计量单位和使用文字</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1.响应文件中所使用的计量单位，除谈判文件中有特殊要求外，应采用国家法定计量单位。</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2.响应文件应使用中文编制，响应文件中必须使用其他文字的，必须附有中文译本，</w:t>
      </w:r>
      <w:r>
        <w:rPr>
          <w:rFonts w:hint="eastAsia" w:asciiTheme="minorEastAsia" w:hAnsiTheme="minorEastAsia" w:eastAsiaTheme="minorEastAsia" w:cstheme="minorEastAsia"/>
          <w:color w:val="auto"/>
          <w:szCs w:val="21"/>
          <w:highlight w:val="none"/>
          <w:lang w:val="zh-CN"/>
        </w:rPr>
        <w:t xml:space="preserve">对不同文本响应文件的解释发生异议的，以中文文本为准。</w:t>
      </w:r>
      <w:r>
        <w:rPr>
          <w:rFonts w:hint="eastAsia" w:asciiTheme="minorEastAsia" w:hAnsiTheme="minorEastAsia" w:eastAsiaTheme="minorEastAsia" w:cstheme="minorEastAsia"/>
          <w:color w:val="auto"/>
          <w:szCs w:val="21"/>
          <w:highlight w:val="none"/>
        </w:rPr>
        <w:t xml:space="preserve">对于未附有中文译本和中文译本不准确的响应文件，由此引起的对供应商不利后果的，采购代理机构概不负责。</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（二）响应文件编制说明</w:t>
      </w:r>
      <w:r/>
    </w:p>
    <w:p>
      <w:pPr>
        <w:ind w:firstLine="420"/>
        <w:keepLines w:val="0"/>
        <w:keepNext w:val="0"/>
        <w:pageBreakBefore w:val="0"/>
        <w:spacing w:line="360" w:lineRule="auto"/>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1.供应商应按须知的规定，编制一份电子响应文件，并进行网上投标。</w:t>
      </w:r>
      <w:r/>
    </w:p>
    <w:p>
      <w:pPr>
        <w:ind w:firstLine="420"/>
        <w:keepLines w:val="0"/>
        <w:keepNext w:val="0"/>
        <w:pageBreakBefore w:val="0"/>
        <w:spacing w:line="360" w:lineRule="auto"/>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2.上传响应文件需要盖单位公章的地方必须盖公章，需要法定代表人（或委托代理人）盖章或签名的文件必须按要求盖章或签名。若未按上述要求签署的谈判响应文件，评审小组有权拒绝其响应单位的响应文件。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firstLine="420"/>
        <w:keepLines w:val="0"/>
        <w:keepNext w:val="0"/>
        <w:pageBreakBefore w:val="0"/>
        <w:spacing w:line="360" w:lineRule="auto"/>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3.谈判响应文件以中文为准，谈判响应文件的有效期为自谈判之日起</w:t>
      </w:r>
      <w:r>
        <w:rPr>
          <w:rFonts w:hint="eastAsia" w:asciiTheme="minorEastAsia" w:hAnsiTheme="minorEastAsia" w:eastAsiaTheme="minorEastAsia" w:cstheme="minorEastAsia"/>
          <w:b/>
          <w:color w:val="auto"/>
          <w:highlight w:val="none"/>
          <w:u w:val="single"/>
        </w:rPr>
        <w:t xml:space="preserve">90</w:t>
      </w:r>
      <w:r>
        <w:rPr>
          <w:rFonts w:hint="eastAsia" w:asciiTheme="minorEastAsia" w:hAnsiTheme="minorEastAsia" w:eastAsiaTheme="minorEastAsia" w:cstheme="minorEastAsia"/>
          <w:color w:val="auto"/>
          <w:highlight w:val="none"/>
        </w:rPr>
        <w:t xml:space="preserve">日。</w:t>
      </w:r>
      <w:r/>
    </w:p>
    <w:p>
      <w:pPr>
        <w:ind w:firstLine="420"/>
        <w:keepLines w:val="0"/>
        <w:keepNext w:val="0"/>
        <w:pageBreakBefore w:val="0"/>
        <w:spacing w:line="360" w:lineRule="auto"/>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4.一经谈判，除非谈判响应单位在谈判响应文件中对谈判采购文件的规定或条款有书面偏离或保留，否则应视为其全部接受和遵守。同时无论谈判响应单位是否成交，其谈判响应文件恕不退还。</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（三）响应报价</w:t>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highlight w:val="none"/>
        </w:rPr>
        <w:t xml:space="preserve">供应商对本项目的报价应包括</w:t>
      </w:r>
      <w:r>
        <w:rPr>
          <w:rFonts w:hint="eastAsia" w:asciiTheme="minorEastAsia" w:hAnsiTheme="minorEastAsia" w:eastAsiaTheme="minorEastAsia" w:cstheme="minorEastAsia"/>
          <w:bCs/>
          <w:color w:val="auto"/>
          <w:szCs w:val="21"/>
          <w:highlight w:val="none"/>
        </w:rPr>
        <w:t xml:space="preserve">所确定的采购范围相应服务的提供、人员（包括工资和补贴）、耗材、投放、保险、劳保、管理、</w:t>
      </w:r>
      <w:r>
        <w:rPr>
          <w:rFonts w:hint="eastAsia" w:asciiTheme="minorEastAsia" w:hAnsiTheme="minorEastAsia" w:eastAsiaTheme="minorEastAsia" w:cstheme="minorEastAsia"/>
          <w:bCs/>
          <w:color w:val="auto"/>
          <w:szCs w:val="21"/>
          <w:highlight w:val="none"/>
          <w:lang w:val="en-US" w:eastAsia="zh-CN"/>
        </w:rPr>
        <w:t xml:space="preserve">成交服务费、</w:t>
      </w:r>
      <w:r>
        <w:rPr>
          <w:rFonts w:hint="eastAsia" w:asciiTheme="minorEastAsia" w:hAnsiTheme="minorEastAsia" w:eastAsiaTheme="minorEastAsia" w:cstheme="minorEastAsia"/>
          <w:bCs/>
          <w:color w:val="auto"/>
          <w:szCs w:val="21"/>
          <w:highlight w:val="none"/>
        </w:rPr>
        <w:t xml:space="preserve">各种税费、利润、税金、政策性文件规定及合同包含的所有风险、责任等各项应有费用</w:t>
      </w:r>
      <w:r>
        <w:rPr>
          <w:rFonts w:hint="eastAsia" w:asciiTheme="minorEastAsia" w:hAnsiTheme="minorEastAsia" w:eastAsiaTheme="minorEastAsia" w:cstheme="minorEastAsia"/>
          <w:color w:val="auto"/>
          <w:szCs w:val="21"/>
          <w:highlight w:val="none"/>
        </w:rPr>
        <w:t xml:space="preserve">。</w:t>
      </w:r>
      <w:bookmarkStart w:id="10" w:name="auto_fouce_1"/>
      <w:r>
        <w:rPr>
          <w:rFonts w:hint="eastAsia" w:asciiTheme="minorEastAsia" w:hAnsiTheme="minorEastAsia" w:eastAsiaTheme="minorEastAsia" w:cstheme="minorEastAsia"/>
          <w:color w:val="auto"/>
          <w:szCs w:val="21"/>
          <w:highlight w:val="none"/>
        </w:rPr>
        <w:t xml:space="preserve">合同价款在合同实施期间不因市场变化因素而变动，除非合同另有约定或经双方协商同意，供应商不得再要求追加任何费用。</w:t>
      </w:r>
      <w:bookmarkEnd w:id="10"/>
      <w:r>
        <w:rPr>
          <w:rFonts w:hint="eastAsia" w:asciiTheme="minorEastAsia" w:hAnsiTheme="minorEastAsia" w:eastAsiaTheme="minorEastAsia" w:cstheme="minorEastAsia"/>
          <w:color w:val="auto"/>
          <w:highlight w:val="none"/>
        </w:rPr>
        <w:t xml:space="preserve">同时，除非合同条款中另有规定，否则，供应商所报价格在合同实施期间不因市场变化因素而变动。</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4.响应文件报价中的单价和总价全部采用人民币表示，除非另有规定。</w:t>
      </w:r>
      <w:r/>
    </w:p>
    <w:p>
      <w:pPr>
        <w:pStyle w:val="831"/>
        <w:ind w:firstLine="422"/>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 xml:space="preserve">5.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6.竞争性谈判采取最低评标价法，即根据质量和服务均能满足采购文件实质性响应要求的前提下，以提出最低报价（以第二次报价为准，且</w:t>
      </w:r>
      <w:r>
        <w:rPr>
          <w:rFonts w:hint="eastAsia" w:asciiTheme="minorEastAsia" w:hAnsiTheme="minorEastAsia" w:eastAsiaTheme="minorEastAsia" w:cstheme="minorEastAsia"/>
          <w:b/>
          <w:color w:val="auto"/>
          <w:sz w:val="21"/>
          <w:szCs w:val="21"/>
          <w:highlight w:val="none"/>
        </w:rPr>
        <w:t xml:space="preserve">最后报价时间为10分钟</w:t>
      </w:r>
      <w:r>
        <w:rPr>
          <w:rFonts w:hint="eastAsia" w:asciiTheme="minorEastAsia" w:hAnsiTheme="minorEastAsia" w:eastAsiaTheme="minorEastAsia" w:cstheme="minorEastAsia"/>
          <w:color w:val="auto"/>
          <w:sz w:val="21"/>
          <w:szCs w:val="21"/>
          <w:highlight w:val="none"/>
        </w:rPr>
        <w:t xml:space="preserve">）的供应商作为成交供应商。</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（四）响应文件的组成</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1.响应文件（报价、相关资格部分及技术部分）：</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1.1封面；</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1.2开标一览表（格式见第七章）；</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1.</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远程参与开标会议诚信承诺书</w:t>
      </w:r>
      <w:r>
        <w:rPr>
          <w:rFonts w:hint="eastAsia" w:asciiTheme="minorEastAsia" w:hAnsiTheme="minorEastAsia" w:eastAsiaTheme="minorEastAsia" w:cstheme="minorEastAsia"/>
          <w:color w:val="auto"/>
          <w:szCs w:val="21"/>
          <w:highlight w:val="none"/>
        </w:rPr>
        <w:t xml:space="preserve">（格式见第七章）</w:t>
      </w:r>
      <w:r>
        <w:rPr>
          <w:rFonts w:hint="eastAsia" w:asciiTheme="minorEastAsia" w:hAnsiTheme="minorEastAsia" w:eastAsiaTheme="minorEastAsia" w:cstheme="minorEastAsia"/>
          <w:color w:val="auto"/>
          <w:szCs w:val="21"/>
          <w:highlight w:val="none"/>
          <w:lang w:val="zh-CN"/>
        </w:rPr>
        <w:t xml:space="preserve">；</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1.4提供法人或者其他组织的营业执照等证明文件、自然人的身份证明；</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1.5法定代表人授权委托书及双方身份证明（如有授权）（格式见第七章）</w:t>
      </w:r>
      <w:r>
        <w:rPr>
          <w:rFonts w:hint="eastAsia" w:asciiTheme="minorEastAsia" w:hAnsiTheme="minorEastAsia" w:eastAsiaTheme="minorEastAsia" w:cstheme="minorEastAsia"/>
          <w:color w:val="auto"/>
          <w:highlight w:val="none"/>
        </w:rPr>
        <w:t xml:space="preserve">；</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1.6</w:t>
      </w:r>
      <w:r>
        <w:rPr>
          <w:rFonts w:hint="eastAsia" w:asciiTheme="minorEastAsia" w:hAnsiTheme="minorEastAsia" w:eastAsiaTheme="minorEastAsia" w:cstheme="minorEastAsia"/>
          <w:color w:val="auto"/>
          <w:szCs w:val="21"/>
          <w:highlight w:val="none"/>
          <w:lang w:val="en-US" w:eastAsia="zh-CN"/>
        </w:rPr>
        <w:t xml:space="preserve">响应</w:t>
      </w:r>
      <w:r>
        <w:rPr>
          <w:rFonts w:hint="eastAsia" w:asciiTheme="minorEastAsia" w:hAnsiTheme="minorEastAsia" w:eastAsiaTheme="minorEastAsia" w:cstheme="minorEastAsia"/>
          <w:color w:val="auto"/>
          <w:szCs w:val="21"/>
          <w:highlight w:val="none"/>
        </w:rPr>
        <w:t xml:space="preserve">承诺函（格式见第七章）；</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1.7</w:t>
      </w:r>
      <w:r>
        <w:rPr>
          <w:rFonts w:hint="eastAsia" w:asciiTheme="minorEastAsia" w:hAnsiTheme="minorEastAsia" w:eastAsiaTheme="minorEastAsia" w:cstheme="minorEastAsia"/>
          <w:color w:val="auto"/>
          <w:highlight w:val="none"/>
        </w:rPr>
        <w:t xml:space="preserve">投标文件资格证明声明函</w:t>
      </w:r>
      <w:r>
        <w:rPr>
          <w:rFonts w:hint="eastAsia" w:asciiTheme="minorEastAsia" w:hAnsiTheme="minorEastAsia" w:eastAsiaTheme="minorEastAsia" w:cstheme="minorEastAsia"/>
          <w:color w:val="auto"/>
          <w:szCs w:val="21"/>
          <w:highlight w:val="none"/>
        </w:rPr>
        <w:t xml:space="preserve">（格式见第七章）；</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1.8</w:t>
      </w:r>
      <w:r>
        <w:rPr>
          <w:rFonts w:hint="eastAsia" w:asciiTheme="minorEastAsia" w:hAnsiTheme="minorEastAsia" w:eastAsiaTheme="minorEastAsia" w:cstheme="minorEastAsia"/>
          <w:color w:val="auto"/>
          <w:szCs w:val="21"/>
          <w:highlight w:val="none"/>
          <w:lang w:val="en-US" w:eastAsia="zh-CN"/>
        </w:rPr>
        <w:t xml:space="preserve">供应商</w:t>
      </w:r>
      <w:r>
        <w:rPr>
          <w:rFonts w:hint="eastAsia" w:asciiTheme="minorEastAsia" w:hAnsiTheme="minorEastAsia" w:eastAsiaTheme="minorEastAsia" w:cstheme="minorEastAsia"/>
          <w:color w:val="auto"/>
          <w:szCs w:val="21"/>
          <w:highlight w:val="none"/>
        </w:rPr>
        <w:t xml:space="preserve">情况表（格式见第七章）；</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1.9</w:t>
      </w:r>
      <w:r>
        <w:rPr>
          <w:rFonts w:hint="eastAsia" w:asciiTheme="minorEastAsia" w:hAnsiTheme="minorEastAsia" w:eastAsiaTheme="minorEastAsia" w:cstheme="minorEastAsia"/>
          <w:color w:val="auto"/>
          <w:szCs w:val="21"/>
          <w:highlight w:val="none"/>
        </w:rPr>
        <w:t xml:space="preserve">招标文件要求的其他相关证明材料（人员</w:t>
      </w:r>
      <w:r>
        <w:rPr>
          <w:rFonts w:hint="eastAsia" w:asciiTheme="minorEastAsia" w:hAnsiTheme="minorEastAsia" w:eastAsiaTheme="minorEastAsia" w:cstheme="minorEastAsia"/>
          <w:color w:val="auto"/>
          <w:szCs w:val="21"/>
          <w:highlight w:val="none"/>
          <w:lang w:val="en-US" w:eastAsia="zh-CN"/>
        </w:rPr>
        <w:t xml:space="preserve">配置、</w:t>
      </w:r>
      <w:r>
        <w:rPr>
          <w:rFonts w:hint="eastAsia" w:asciiTheme="minorEastAsia" w:hAnsiTheme="minorEastAsia" w:eastAsiaTheme="minorEastAsia" w:cstheme="minorEastAsia"/>
          <w:color w:val="auto"/>
          <w:szCs w:val="21"/>
          <w:highlight w:val="none"/>
        </w:rPr>
        <w:t xml:space="preserve">业绩等）。</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2.资格条件：</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2.1满足《中华人民共和国政府采购法》第二十二条规定；（提供相关材料）</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2.2落实政府采购政策</w:t>
      </w:r>
      <w:r>
        <w:rPr>
          <w:rFonts w:hint="eastAsia" w:asciiTheme="minorEastAsia" w:hAnsiTheme="minorEastAsia" w:eastAsiaTheme="minorEastAsia" w:cstheme="minorEastAsia"/>
          <w:b/>
          <w:bCs/>
          <w:color w:val="auto"/>
          <w:szCs w:val="21"/>
          <w:highlight w:val="none"/>
        </w:rPr>
        <w:t xml:space="preserve">（以下任选其一）</w:t>
      </w:r>
      <w:r>
        <w:rPr>
          <w:rFonts w:hint="eastAsia" w:asciiTheme="minorEastAsia" w:hAnsiTheme="minorEastAsia" w:eastAsiaTheme="minorEastAsia" w:cstheme="minorEastAsia"/>
          <w:color w:val="auto"/>
          <w:szCs w:val="21"/>
          <w:highlight w:val="none"/>
        </w:rPr>
        <w:t xml:space="preserve">：</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2.2.1提供《中小企业声明函》（如有）（格式见第七章）；</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2.2.2残疾人福利性单位声明函（如有）（格式见第七章）；</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2.2.3监狱企业证明文件（如有）。</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2.3第一章投标邀请中采购人根据采购项目的特殊要求规定的特定条件证明文件（如有）。</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3.符合性条件</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3.1报价分析表</w:t>
      </w:r>
      <w:r>
        <w:rPr>
          <w:rFonts w:hint="eastAsia" w:asciiTheme="minorEastAsia" w:hAnsiTheme="minorEastAsia" w:eastAsiaTheme="minorEastAsia" w:cstheme="minorEastAsia"/>
          <w:color w:val="auto"/>
          <w:szCs w:val="21"/>
          <w:highlight w:val="none"/>
          <w:lang w:eastAsia="zh-CN"/>
        </w:rPr>
        <w:t xml:space="preserve">；</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3.2商务偏离表</w:t>
      </w:r>
      <w:r>
        <w:rPr>
          <w:rFonts w:hint="eastAsia" w:asciiTheme="minorEastAsia" w:hAnsiTheme="minorEastAsia" w:eastAsiaTheme="minorEastAsia" w:cstheme="minorEastAsia"/>
          <w:color w:val="auto"/>
          <w:szCs w:val="21"/>
          <w:highlight w:val="none"/>
          <w:lang w:eastAsia="zh-CN"/>
        </w:rPr>
        <w:t xml:space="preserve">；</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3.3技术偏离表</w:t>
      </w:r>
      <w:r>
        <w:rPr>
          <w:rFonts w:hint="eastAsia" w:asciiTheme="minorEastAsia" w:hAnsiTheme="minorEastAsia" w:eastAsiaTheme="minorEastAsia" w:cstheme="minorEastAsia"/>
          <w:color w:val="auto"/>
          <w:szCs w:val="21"/>
          <w:highlight w:val="none"/>
          <w:lang w:eastAsia="zh-CN"/>
        </w:rPr>
        <w:t xml:space="preserve">；</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3.4报价符合性审查。</w:t>
      </w:r>
      <w:r/>
    </w:p>
    <w:p>
      <w:pPr>
        <w:numPr>
          <w:ilvl w:val="0"/>
          <w:numId w:val="0"/>
        </w:numPr>
        <w:ind w:firstLine="422"/>
        <w:pageBreakBefore w:val="0"/>
        <w:spacing w:line="360" w:lineRule="auto"/>
        <w:tabs>
          <w:tab w:val="left" w:pos="720"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 w:val="21"/>
          <w:szCs w:val="21"/>
          <w:highlight w:val="none"/>
          <w:lang w:val="en-US" w:eastAsia="zh-CN" w:bidi="ar-SA"/>
        </w:rPr>
        <w:t xml:space="preserve">4.</w:t>
      </w:r>
      <w:r>
        <w:rPr>
          <w:rFonts w:hint="eastAsia" w:asciiTheme="minorEastAsia" w:hAnsiTheme="minorEastAsia" w:eastAsiaTheme="minorEastAsia" w:cstheme="minorEastAsia"/>
          <w:b/>
          <w:bCs/>
          <w:color w:val="auto"/>
          <w:szCs w:val="21"/>
          <w:highlight w:val="none"/>
        </w:rPr>
        <w:t xml:space="preserve">价格折扣证明（以下任选其一）：</w:t>
      </w:r>
      <w:r/>
    </w:p>
    <w:p>
      <w:pPr>
        <w:ind w:right="-252"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4.1提供《中小企业声明函》（如有）（格式见第七章）；</w:t>
      </w:r>
      <w:r/>
    </w:p>
    <w:p>
      <w:pPr>
        <w:ind w:right="-252"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4.2残疾人福利性单位声明函（如有）（格式见第七章）；</w:t>
      </w:r>
      <w:r/>
    </w:p>
    <w:p>
      <w:pPr>
        <w:ind w:right="-252"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4.3监狱企业证明文件（如有）。</w:t>
      </w:r>
      <w:r/>
    </w:p>
    <w:p>
      <w:pPr>
        <w:ind w:right="-252"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4.4关于符合本国产品标准的声明函(如有）</w:t>
      </w:r>
      <w:r/>
    </w:p>
    <w:p>
      <w:pPr>
        <w:ind w:firstLine="422"/>
        <w:pageBreakBefore w:val="0"/>
        <w:spacing w:line="360" w:lineRule="auto"/>
        <w:tabs>
          <w:tab w:val="left" w:pos="720"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注：</w:t>
      </w:r>
      <w:r/>
    </w:p>
    <w:p>
      <w:pPr>
        <w:numPr>
          <w:ilvl w:val="0"/>
          <w:numId w:val="10"/>
        </w:numPr>
        <w:ind w:firstLine="422"/>
        <w:pageBreakBefore w:val="0"/>
        <w:spacing w:line="360" w:lineRule="auto"/>
        <w:tabs>
          <w:tab w:val="left" w:pos="720"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以上“1-4”为资格性、符合性审查等其他必须提供的资料，投标人必须提供并加盖电子公章。否则，投标文件将被认定为未实质性响应。</w:t>
      </w:r>
      <w:r/>
    </w:p>
    <w:p>
      <w:pPr>
        <w:ind w:firstLine="422"/>
        <w:pageBreakBefore w:val="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szCs w:val="21"/>
          <w:highlight w:val="none"/>
        </w:rPr>
        <w:t xml:space="preserve">（2）制作电子响应文件时必须与投标文件制作软件目录一一对应，并将相关资料上传至相应模块，否则将认定相关材料无效。</w:t>
      </w:r>
      <w:r/>
    </w:p>
    <w:p>
      <w:pPr>
        <w:ind w:firstLine="422"/>
        <w:pageBreakBefore w:val="0"/>
        <w:spacing w:line="360" w:lineRule="auto"/>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bCs/>
          <w:color w:val="auto"/>
          <w:szCs w:val="21"/>
          <w:highlight w:val="none"/>
        </w:rPr>
        <w:t xml:space="preserve">（五）</w:t>
      </w:r>
      <w:r>
        <w:rPr>
          <w:rFonts w:hint="eastAsia" w:asciiTheme="minorEastAsia" w:hAnsiTheme="minorEastAsia" w:eastAsiaTheme="minorEastAsia" w:cstheme="minorEastAsia"/>
          <w:b/>
          <w:color w:val="auto"/>
          <w:szCs w:val="21"/>
          <w:highlight w:val="none"/>
        </w:rPr>
        <w:t xml:space="preserve">响应文件的撤回和修改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在提交响应文件的截止时间前，供应商可以撤回或者修改响应文件。</w:t>
      </w:r>
      <w:r/>
    </w:p>
    <w:p>
      <w:pPr>
        <w:ind w:firstLine="422"/>
        <w:pageBreakBefore w:val="0"/>
        <w:spacing w:line="360" w:lineRule="auto"/>
        <w:tabs>
          <w:tab w:val="left" w:pos="720"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（六）投标截止时间</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1.电子响应文件必须按《投标邀请函》规定的网上投标截止时间前提交。</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2.采购人推迟投标截止时间时，应以网上公布的形式，通知供应商，在这种情况下，采购人和供应商的权利和义务将受到新的截止期的约束。</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三、谈判文件说明</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（一）谈判文件的澄清和修改</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4.供应商应在</w:t>
      </w:r>
      <w:r>
        <w:rPr>
          <w:rFonts w:hint="eastAsia" w:asciiTheme="minorEastAsia" w:hAnsiTheme="minorEastAsia" w:eastAsiaTheme="minorEastAsia" w:cstheme="minorEastAsia"/>
          <w:color w:val="auto"/>
          <w:szCs w:val="21"/>
          <w:highlight w:val="none"/>
        </w:rPr>
        <w:t xml:space="preserve">提交响应文件截止时间</w:t>
      </w:r>
      <w:r>
        <w:rPr>
          <w:rFonts w:hint="eastAsia" w:asciiTheme="minorEastAsia" w:hAnsiTheme="minorEastAsia" w:eastAsiaTheme="minorEastAsia" w:cstheme="minorEastAsia"/>
          <w:color w:val="auto"/>
          <w:highlight w:val="none"/>
        </w:rPr>
        <w:t xml:space="preserve">前关注原采购信息发布媒体上有无本项目的补充公告。</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（二）质疑</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供应商应当在法定质疑期内一次性提出针对同一采购程序环节的质疑。</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采购人、采购代理机构应当在收到供应商书面质疑后七个工作日内作出答复，并以书面形式通知质疑供应商和其他相关供应商。</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3.质疑必须以参加投标供应商法定代表人或授权代表（投标文件中所确定的）原件送达的方式提交，否则，招标代理人有权不予受理。</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4.上述应知其权益受到损害之日是指：</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4.1对招标文件提出质疑的，为投标文件公告期限届满之日起计算；</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4.2对采购过程提出质疑的，自采购程序环节结束之日起计算；</w:t>
      </w:r>
      <w:r/>
    </w:p>
    <w:p>
      <w:pPr>
        <w:pStyle w:val="831"/>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1"/>
          <w:szCs w:val="21"/>
          <w:highlight w:val="none"/>
        </w:rPr>
        <w:t xml:space="preserve">4.3对成交结</w:t>
      </w:r>
      <w:r>
        <w:rPr>
          <w:rFonts w:hint="eastAsia" w:asciiTheme="minorEastAsia" w:hAnsiTheme="minorEastAsia" w:eastAsiaTheme="minorEastAsia" w:cstheme="minorEastAsia"/>
          <w:color w:val="auto"/>
          <w:szCs w:val="21"/>
          <w:highlight w:val="none"/>
        </w:rPr>
        <w:t xml:space="preserve">果提出质疑的，自成交结果公告期限届满之日起计算。</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5.质疑函应包括以下主要内容，并按照“谁主张、谁举证”的原则，附上必要的证明材料。</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5.1供应商的姓名或者名称、地址、邮编、联系人及联系电话；</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5.2质疑项目名称、编号；</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5.3具体、明确的质疑事项和与质疑事项相关的请求；</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5.4具体的事实依据及相关证据材料；</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5.5必要的法律依据；</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5.6提出质疑的日期；</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5.7供应商为自然人的，应当由本人签字；供应商为法人或者其他组织的，应当由法定代表人、主要负责人、或者其授权代表签字或者盖章，并加盖公章。</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代理人提出质疑，应当提交供应商签署的授权委托书。</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7.供应商“依法获取采购文件”的方式为供应商进行系统自行下载采购文件，并打印、保留《投标供应商确认函》，质疑时与质疑函一并提交。</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四、开标和评标</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（一）开标</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1.采购代理人按《投标邀请函》规定的时间、地点进行开标。开标仪式根据委托人授权由采购代理人主持，买方代表及有关工作人员参加。</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3.谈判响应单位如不能完成网上投标操作的，请出示证据（若为谈判响应单位自行操作不当原因造成的，不予接受认可），否则为无效响应。</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4.出现下列情形之一的，将终止竞争性谈判采购活动：</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4.1因情况变化，不再符合规定的竞争性谈判采购方式适用情形的；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4.2出现影响采购公正的违法、违规行为的；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4.3在采购过程中符合竞争要求的供应商或者报价未超过采购预算的供应商不足3家的；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4.4开评标过程中，如遇到交易中心出现断电、断网或其他不可预见原因导致开评标终止，该项目将做废标处理。</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4.5出现影响采购公正的违法、违规行为的；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4.6供应商的报价均超过了采购预算，采购方不能支付的；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4.7因重大变故，采购任务取消的。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5.开评标过程中如有问题采购代理机构工作人员会及时通过《投标供应商确认函》留存的手机号与供应商联系。请供应商确保该手机号通</w:t>
      </w:r>
      <w:r>
        <w:rPr>
          <w:rFonts w:hint="eastAsia" w:asciiTheme="minorEastAsia" w:hAnsiTheme="minorEastAsia" w:eastAsiaTheme="minorEastAsia" w:cstheme="minorEastAsia"/>
          <w:color w:val="auto"/>
          <w:szCs w:val="21"/>
          <w:highlight w:val="none"/>
          <w:lang w:val="en-US" w:eastAsia="zh-CN"/>
        </w:rPr>
        <w:t xml:space="preserve">信</w:t>
      </w:r>
      <w:r>
        <w:rPr>
          <w:rFonts w:hint="eastAsia" w:asciiTheme="minorEastAsia" w:hAnsiTheme="minorEastAsia" w:eastAsiaTheme="minorEastAsia" w:cstheme="minorEastAsia"/>
          <w:color w:val="auto"/>
          <w:szCs w:val="21"/>
          <w:highlight w:val="none"/>
        </w:rPr>
        <w:t xml:space="preserve">畅通，否则导致的不利后果由供应商自行承担。</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6.废标后，采购人将把废标的理由通知所有供应商 。</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（二）谈判小组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1.谈判小组的评标工作由采购单位负责组织，具体评标事务由谈判小组负责，并独立履行法律、法规规定的职责。</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2.谈判小组负责具体的评标事务，并独立履行以下职责：</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2.1审查响应文件是否符合谈判文件的要求，并作出评价。</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2.2可以要求供应商对响应文件有关事项作出解释或澄清。</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2.3推荐成交候选供应商名单，或者受采购人委托按照事先确定的办法直接确定可以交单位。</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3.评标内容的保密</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3.1开标后，直到宣布授予成交单位成交为止，凡属于审查、澄清、评价和比较投标的所有资料，有关授予成交的信息都不应向供应商或与评标无关的其他人泄露。</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3.2在响应文件的审查、澄清、评价和比较以及授予成交的过程中，供应商对招标代理人和谈判小组成员施加影响的任何行为，都将取消其投标资格。</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3.3在评标期间，招标代理人将通过指定联络人与供应商进行联系。</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（三）对响应文件的审核</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1.采购人或者采购代理人资格证明文件要求进行供应商资格审查，如缺少内容，视为无效投标；</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2.对价格的计算错误按下述原则修正：</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2.1如果单价乘数量不等于总价，应以单价为准修正总价。</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2.2大写金额和小写金额不一致的，以大写金额为准。</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2.3单价金额小数点有明显错位的，应以总价为准，并修改单价。</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2.4如果以文字表示的数据与数字表示的有差别，应以文字为准修正数字。</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2.5对不同文字文本响应文件的解释发生异议的，以中文文本为准。</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2.6供应商不同意以上修正，则其投标为无效投标。</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4.谈判小组对响应文件的判定，只依据投标内容本身，不依据开标后的任何外来证明。</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5.下列响应文件为无效投标：</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5.1与谈判文件有重大偏离。</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5.2供应商的报价是选择性的。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5.3供应商的报价只报了部分内容。</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5.4投标报价超过预算的。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5.5不具备谈判文件中规定的资格要求。</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5.6不同供应商的响应文件由同一单位或者个人编制。</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5.7不同供应商委托同一单位或者个人办理投标事宜。</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5.8不同供应商的响应文件载明的项目管理成员为同一人。</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5.9不同供应商的响应文件异常一致。</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5.10不同供应商的法定代表人或委托代理人有夫妻、直系血亲关系的。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5.11不同供应商的负责人为同一人或者存在控股、管理关系的。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5.12没有逐一说明投标产品名称、品牌、规格型号和技术参数，而是直接拷贝谈判文件技术要求的；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5.13不同供应商的委托代理人(或法定代表人、项目经理、项目总监、项目负责人等)在谈判文件发布日上月至投标截止日当月在同一单位缴纳社会保险的。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5.14服务承诺和付款条件未响应招标要求的；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5.15特征码检查中，不同投标人上传采购文件所使用的电脑网卡信息等一致的（如发现违法违规行为，将依法追究其法律责任）；</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5.16不符合法律、法规和谈判文件规定的其他实质性要求的。</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5.17谈判小组认定的其它为无效投标的事项。</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（四）响应文件的澄清</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2.必要时谈判小组可要求供应商澄清、说明或者更正响应文件以书面形式作出，并应当由法定代表人或其授权代表签字或者加盖公章。</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（五）响应文件的评价</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1.谈判小组对响应文件是否实质上响应谈判文件要求的响应文件进行评审。</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2.评价和比较采用最低评标价法，谈判小组严格按照谈判文件的要求、条件，对供应商所作的实质性响应内容进行评审。</w:t>
      </w:r>
      <w:r/>
    </w:p>
    <w:p>
      <w:pPr>
        <w:ind w:firstLine="422"/>
        <w:pageBreakBefore w:val="0"/>
        <w:spacing w:line="360" w:lineRule="auto"/>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五、授予合同</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（一）成交单位的确认</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831"/>
        <w:ind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（二）合同授予标准</w:t>
      </w:r>
      <w:r/>
    </w:p>
    <w:p>
      <w:pPr>
        <w:pStyle w:val="831"/>
        <w:ind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1.确定为成交的供应商必须具有实施本合同的能力和资源。</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（三）成交通知书</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1.成交通知书将成为合同的组成部分。</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（四）合同的签订</w:t>
      </w:r>
      <w:r/>
    </w:p>
    <w:p>
      <w:pPr>
        <w:pStyle w:val="831"/>
        <w:ind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1.成交单位应按成交通知书中规定的期限，与甲方签订合同。</w:t>
      </w:r>
      <w:r/>
    </w:p>
    <w:p>
      <w:pPr>
        <w:pStyle w:val="831"/>
        <w:ind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2.签订合同及合同条款应以谈判文件和成交单位的响应文件为依据，所签订的合同不得对谈判文件和成交供应商响应文件作实质性修改。</w:t>
      </w:r>
      <w:r/>
    </w:p>
    <w:p>
      <w:pPr>
        <w:pStyle w:val="831"/>
        <w:ind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3.采购人不得向成交供应商提出任何不合理的要求作为签订合同的条件，不得与成交供应商私下订立背离合同实质性内容的协议。</w:t>
      </w:r>
      <w:r/>
    </w:p>
    <w:p>
      <w:pPr>
        <w:pStyle w:val="831"/>
        <w:ind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zh-CN"/>
        </w:rPr>
        <w:t xml:space="preserve">六、</w:t>
      </w:r>
      <w:r>
        <w:rPr>
          <w:rFonts w:hint="eastAsia" w:asciiTheme="minorEastAsia" w:hAnsiTheme="minorEastAsia" w:eastAsiaTheme="minorEastAsia" w:cstheme="minorEastAsia"/>
          <w:b/>
          <w:color w:val="auto"/>
          <w:szCs w:val="21"/>
          <w:highlight w:val="none"/>
        </w:rPr>
        <w:t xml:space="preserve">诚实信用</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（一）诚实信用</w:t>
      </w:r>
      <w:r/>
    </w:p>
    <w:p>
      <w:pPr>
        <w:pStyle w:val="831"/>
        <w:ind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1.供应商之间不得相互串通投标报价，不得妨碍其他供应商的公平竞争，不得损害采购人和其他供应商的合法权益。</w:t>
      </w:r>
      <w:r/>
    </w:p>
    <w:p>
      <w:pPr>
        <w:pStyle w:val="831"/>
        <w:ind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2.供应商不得虚假承诺，否则，按照提供虚假材料谋取中标处理。</w:t>
      </w:r>
      <w:r/>
    </w:p>
    <w:p>
      <w:pPr>
        <w:pStyle w:val="831"/>
        <w:ind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pStyle w:val="831"/>
        <w:ind w:firstLine="420"/>
        <w:jc w:val="both"/>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pageBreakBefore w:val="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2"/>
        <w:pageBreakBefore w:val="0"/>
        <w:spacing w:line="360" w:lineRule="auto"/>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七、其他事项</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（一）成交服务费</w:t>
      </w:r>
      <w:r/>
    </w:p>
    <w:p>
      <w:pPr>
        <w:ind w:firstLine="420"/>
        <w:pageBreakBefore w:val="0"/>
        <w:spacing w:line="360" w:lineRule="auto"/>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1.成交单位须按规定支付成交服务费，该费用应在合同签订后三天内付清。</w:t>
      </w:r>
      <w:r/>
    </w:p>
    <w:p>
      <w:pPr>
        <w:ind w:firstLine="422"/>
        <w:pageBreakBefore w:val="0"/>
        <w:spacing w:line="360" w:lineRule="auto"/>
        <w:tabs>
          <w:tab w:val="left" w:pos="720" w:leader="none"/>
        </w:tabs>
        <w:rPr>
          <w:rFonts w:hint="eastAsia" w:asciiTheme="minorEastAsia" w:hAnsiTheme="minorEastAsia" w:eastAsiaTheme="minorEastAsia" w:cstheme="minorEastAsia"/>
          <w:b/>
          <w:color w:val="auto"/>
          <w:szCs w:val="21"/>
          <w:highlight w:val="none"/>
          <w:lang w:val="en-US" w:eastAsia="zh-CN"/>
        </w:rPr>
      </w:pPr>
      <w:r>
        <w:rPr>
          <w:rFonts w:hint="eastAsia" w:asciiTheme="minorEastAsia" w:hAnsiTheme="minorEastAsia" w:eastAsiaTheme="minorEastAsia" w:cstheme="minorEastAsia"/>
          <w:b/>
          <w:color w:val="auto"/>
          <w:szCs w:val="21"/>
          <w:highlight w:val="none"/>
          <w:lang w:val="en-US" w:eastAsia="zh-CN"/>
        </w:rPr>
        <w:t xml:space="preserve">2.成交服务费收取方式：本项目预算包含代理费(成交服务费20344.53元-不可竞争性费用)，按照昆财字[2026]50号收费文件规定，招标代理服务费向中标或成交单位收取。</w:t>
      </w:r>
      <w:r/>
    </w:p>
    <w:p>
      <w:pPr>
        <w:ind w:firstLine="422"/>
        <w:pageBreakBefore w:val="0"/>
        <w:spacing w:line="360" w:lineRule="auto"/>
        <w:tabs>
          <w:tab w:val="left" w:pos="720" w:leader="none"/>
        </w:tabs>
        <w:rPr>
          <w:rFonts w:hint="eastAsia" w:asciiTheme="minorEastAsia" w:hAnsiTheme="minorEastAsia" w:eastAsiaTheme="minorEastAsia" w:cstheme="minorEastAsia"/>
          <w:b/>
          <w:color w:val="auto"/>
          <w:szCs w:val="21"/>
          <w:highlight w:val="none"/>
          <w:lang w:eastAsia="zh-CN"/>
        </w:rPr>
      </w:pPr>
      <w:r>
        <w:rPr>
          <w:rFonts w:hint="eastAsia" w:asciiTheme="minorEastAsia" w:hAnsiTheme="minorEastAsia" w:eastAsiaTheme="minorEastAsia" w:cstheme="minorEastAsia"/>
          <w:b/>
          <w:color w:val="auto"/>
          <w:szCs w:val="21"/>
          <w:highlight w:val="none"/>
          <w:lang w:val="en-US" w:eastAsia="zh-CN"/>
        </w:rPr>
        <w:t xml:space="preserve">收费标准：具体收费约定如下：招标代理服务费以差额累计法收费（按项目预算100万元以下，收取1.5%；100-500万元，收取1.1%；500-1000万元，收取0.8%；1000-5000万元，收取0.5%；5000-10000万元，收取0.25%）。其他方式按1.5%收取。</w:t>
      </w:r>
      <w:r/>
    </w:p>
    <w:p>
      <w:pPr>
        <w:ind w:firstLine="422"/>
        <w:pageBreakBefore w:val="0"/>
        <w:spacing w:line="360" w:lineRule="auto"/>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（二）监督</w:t>
      </w:r>
      <w:r/>
    </w:p>
    <w:p>
      <w:pPr>
        <w:ind w:firstLine="422"/>
        <w:pageBreakBefore w:val="0"/>
        <w:spacing w:line="360" w:lineRule="auto"/>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1.政府有关监督部门将对招投标全过程进行监督。</w:t>
      </w:r>
      <w:r/>
    </w:p>
    <w:p>
      <w:pPr>
        <w:ind w:firstLine="422"/>
        <w:pageBreakBefore w:val="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（三）绿色采购</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Theme="minorEastAsia" w:hAnsiTheme="minorEastAsia" w:eastAsiaTheme="minorEastAsia" w:cstheme="minorEastAsia"/>
          <w:b/>
          <w:bCs/>
          <w:color w:val="auto"/>
          <w:szCs w:val="21"/>
          <w:highlight w:val="none"/>
        </w:rPr>
        <w:t xml:space="preserve">否则将被认定为未实质性响应招标文件要求。</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2"/>
        <w:pageBreakBefore w:val="0"/>
        <w:spacing w:line="360" w:lineRule="auto"/>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（四）未尽事宜</w:t>
      </w:r>
      <w:r/>
    </w:p>
    <w:p>
      <w:pPr>
        <w:ind w:firstLine="422"/>
        <w:pageBreakBefore w:val="0"/>
        <w:spacing w:line="360" w:lineRule="auto"/>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1.按《中华人民共和国政府采购法》及其他有关政府采购的法律法规的的规定执行。</w:t>
      </w:r>
      <w:r/>
    </w:p>
    <w:p>
      <w:pPr>
        <w:ind w:firstLine="422"/>
        <w:pageBreakBefore w:val="0"/>
        <w:spacing w:line="360" w:lineRule="auto"/>
        <w:tabs>
          <w:tab w:val="left" w:pos="720" w:leader="none"/>
        </w:tabs>
        <w:rPr>
          <w:rStyle w:val="1156"/>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Cs w:val="21"/>
          <w:highlight w:val="none"/>
        </w:rPr>
        <w:t xml:space="preserve">2.</w:t>
      </w:r>
      <w:r>
        <w:rPr>
          <w:rFonts w:hint="eastAsia" w:asciiTheme="minorEastAsia" w:hAnsiTheme="minorEastAsia" w:eastAsiaTheme="minorEastAsia" w:cstheme="minorEastAsia"/>
          <w:b/>
          <w:bCs/>
          <w:color w:val="auto"/>
          <w:szCs w:val="21"/>
          <w:highlight w:val="none"/>
        </w:rPr>
        <w:t xml:space="preserve">成交后成交单位需提供与网上投标文件一致的书面投标文件贰套，用于项目归档。</w:t>
      </w:r>
      <w:r/>
    </w:p>
    <w:p>
      <w:pPr>
        <w:ind w:firstLine="643"/>
        <w:pageBreakBefore w:val="0"/>
        <w:spacing w:line="360" w:lineRule="auto"/>
        <w:rPr>
          <w:rStyle w:val="1156"/>
          <w:rFonts w:hint="eastAsia" w:asciiTheme="minorEastAsia" w:hAnsiTheme="minorEastAsia" w:eastAsiaTheme="minorEastAsia" w:cstheme="minorEastAsia"/>
          <w:b/>
          <w:bCs/>
          <w:color w:val="auto"/>
          <w:sz w:val="32"/>
          <w:szCs w:val="32"/>
          <w:highlight w:val="none"/>
        </w:rPr>
      </w:pPr>
      <w:r>
        <w:rPr>
          <w:rStyle w:val="1156"/>
          <w:rFonts w:hint="eastAsia" w:asciiTheme="minorEastAsia" w:hAnsiTheme="minorEastAsia" w:eastAsiaTheme="minorEastAsia" w:cstheme="minorEastAsia"/>
          <w:b/>
          <w:bCs/>
          <w:color w:val="auto"/>
          <w:sz w:val="32"/>
          <w:szCs w:val="32"/>
          <w:highlight w:val="none"/>
        </w:rPr>
        <w:br w:type="page" w:clear="all"/>
      </w:r>
      <w:r/>
    </w:p>
    <w:p>
      <w:pPr>
        <w:pStyle w:val="819"/>
        <w:ind w:firstLine="643"/>
        <w:jc w:val="center"/>
        <w:pageBreakBefore w:val="0"/>
        <w:spacing w:line="360" w:lineRule="auto"/>
        <w:rPr>
          <w:rStyle w:val="1156"/>
          <w:rFonts w:hint="eastAsia" w:asciiTheme="minorEastAsia" w:hAnsiTheme="minorEastAsia" w:eastAsiaTheme="minorEastAsia" w:cstheme="minorEastAsia"/>
          <w:b/>
          <w:bCs/>
          <w:color w:val="auto"/>
          <w:sz w:val="32"/>
          <w:szCs w:val="32"/>
          <w:highlight w:val="none"/>
        </w:rPr>
      </w:pPr>
      <w:r/>
      <w:bookmarkStart w:id="11" w:name="_Toc14438"/>
      <w:r>
        <w:rPr>
          <w:rStyle w:val="1156"/>
          <w:rFonts w:hint="eastAsia" w:asciiTheme="minorEastAsia" w:hAnsiTheme="minorEastAsia" w:eastAsiaTheme="minorEastAsia" w:cstheme="minorEastAsia"/>
          <w:b/>
          <w:bCs/>
          <w:color w:val="auto"/>
          <w:sz w:val="32"/>
          <w:szCs w:val="32"/>
          <w:highlight w:val="none"/>
        </w:rPr>
        <w:t xml:space="preserve">第三章 响应内容</w:t>
      </w:r>
      <w:bookmarkEnd w:id="11"/>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bookmarkStart w:id="12" w:name="_Toc477184531"/>
      <w:r/>
      <w:bookmarkStart w:id="13" w:name="_Toc477184672"/>
      <w:r>
        <w:rPr>
          <w:rFonts w:hint="eastAsia" w:asciiTheme="minorEastAsia" w:hAnsiTheme="minorEastAsia" w:eastAsiaTheme="minorEastAsia" w:cstheme="minorEastAsia"/>
          <w:b/>
          <w:color w:val="auto"/>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p>
    <w:p>
      <w:pPr>
        <w:ind w:firstLine="422"/>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一、项目基本情况：</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1.项目编号：</w:t>
      </w:r>
      <w:r>
        <w:rPr>
          <w:rFonts w:hint="eastAsia" w:asciiTheme="minorEastAsia" w:hAnsiTheme="minorEastAsia" w:eastAsiaTheme="minorEastAsia" w:cstheme="minorEastAsia"/>
          <w:color w:val="auto"/>
          <w:sz w:val="21"/>
          <w:szCs w:val="21"/>
          <w:highlight w:val="none"/>
          <w:lang w:eastAsia="zh-CN"/>
        </w:rPr>
        <w:t xml:space="preserve">JSZC-320583-SZYE-T2026-0044；</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2.项目名称：</w:t>
      </w:r>
      <w:r>
        <w:rPr>
          <w:rFonts w:hint="eastAsia" w:asciiTheme="minorEastAsia" w:hAnsiTheme="minorEastAsia" w:eastAsiaTheme="minorEastAsia" w:cstheme="minorEastAsia"/>
          <w:color w:val="auto"/>
          <w:sz w:val="21"/>
          <w:szCs w:val="21"/>
          <w:highlight w:val="none"/>
          <w:lang w:eastAsia="zh-CN"/>
        </w:rPr>
        <w:t xml:space="preserve">昆山市第五人民医院医疗辅助服务</w:t>
      </w:r>
      <w:r>
        <w:rPr>
          <w:rFonts w:hint="eastAsia" w:asciiTheme="minorEastAsia" w:hAnsiTheme="minorEastAsia" w:eastAsiaTheme="minorEastAsia" w:cstheme="minorEastAsia"/>
          <w:color w:val="auto"/>
          <w:sz w:val="21"/>
          <w:szCs w:val="21"/>
          <w:highlight w:val="none"/>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服务期限：1年。</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预算金额：人民币壹佰肆拾捌万伍仟捌佰陆拾陆元整（¥1485866.00元）；</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服务范围：</w:t>
      </w:r>
      <w:r>
        <w:rPr>
          <w:rFonts w:hint="eastAsia" w:asciiTheme="minorEastAsia" w:hAnsiTheme="minorEastAsia" w:eastAsiaTheme="minorEastAsia" w:cstheme="minorEastAsia"/>
          <w:color w:val="auto"/>
          <w:szCs w:val="21"/>
          <w:highlight w:val="none"/>
          <w:lang w:eastAsia="zh-CN"/>
        </w:rPr>
        <w:t xml:space="preserve">昆山市第五人民医院医疗辅助服务</w:t>
      </w:r>
      <w:r>
        <w:rPr>
          <w:rFonts w:hint="eastAsia" w:asciiTheme="minorEastAsia" w:hAnsiTheme="minorEastAsia" w:eastAsiaTheme="minorEastAsia" w:cstheme="minorEastAsia"/>
          <w:color w:val="auto"/>
          <w:szCs w:val="21"/>
          <w:highlight w:val="none"/>
        </w:rPr>
        <w:t xml:space="preserve">，具体内容详见招标文件</w:t>
      </w:r>
      <w:r/>
    </w:p>
    <w:p>
      <w:pPr>
        <w:ind w:firstLine="422"/>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 xml:space="preserve">二、</w:t>
      </w:r>
      <w:r>
        <w:rPr>
          <w:rFonts w:hint="eastAsia" w:asciiTheme="minorEastAsia" w:hAnsiTheme="minorEastAsia" w:eastAsiaTheme="minorEastAsia" w:cstheme="minorEastAsia"/>
          <w:b/>
          <w:bCs/>
          <w:color w:val="auto"/>
          <w:sz w:val="21"/>
          <w:szCs w:val="21"/>
          <w:highlight w:val="none"/>
          <w:lang w:val="en-US" w:eastAsia="zh-CN"/>
        </w:rPr>
        <w:t xml:space="preserve">采购内容及要求：</w:t>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岗位人员配置</w:t>
      </w:r>
      <w:r/>
    </w:p>
    <w:tbl>
      <w:tblPr>
        <w:tblStyle w:val="829"/>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57"/>
        <w:gridCol w:w="1259"/>
        <w:gridCol w:w="1762"/>
        <w:gridCol w:w="4511"/>
        <w:gridCol w:w="953"/>
      </w:tblGrid>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岗位分配</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工种</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人数</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restart"/>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五院</w:t>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主管领班</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门诊区域</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供应消毒室</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供应消毒室</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体检科</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四楼耳鼻咽喉科</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超声科候诊区登记分诊</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门诊一楼一站式服务中心</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门诊一楼一站式服务中心</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门诊一楼大厅巡岗、陪诊、放射科</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二楼内科诊区、检验科诊区</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二楼中医科、康复科、疼痛科诊区</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三楼骨科诊区、妇科、专家诊疗区</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337"/>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三楼普外、泌尿外诊区</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四楼儿科、内镜中心</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四楼眼耳鼻口腔科、皮肤科</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体检科引导</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轮换人员</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医疗辅助及医导</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460"/>
        </w:trPr>
        <w:tc>
          <w:tcPr>
            <w:gridSpan w:val="4"/>
            <w:shd w:val="clear" w:color="auto" w:fill="auto"/>
            <w:tcBorders>
              <w:top w:val="single" w:color="000000" w:sz="4" w:space="0"/>
              <w:left w:val="single" w:color="000000" w:sz="4" w:space="0"/>
              <w:bottom w:val="single" w:color="000000" w:sz="4" w:space="0"/>
              <w:right w:val="single" w:color="000000" w:sz="4" w:space="0"/>
            </w:tcBorders>
            <w:tcW w:w="4510"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22</w:t>
            </w:r>
            <w:r/>
          </w:p>
        </w:tc>
      </w:tr>
    </w:tbl>
    <w:p>
      <w:pPr>
        <w:ind w:firstLine="420"/>
        <w:keepLines w:val="0"/>
        <w:keepNext w:val="0"/>
        <w:pageBreakBefore w:val="0"/>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2.服务人员要求：</w:t>
      </w:r>
      <w:r/>
    </w:p>
    <w:p>
      <w:pPr>
        <w:ind w:firstLine="420"/>
        <w:keepLines w:val="0"/>
        <w:keepNext w:val="0"/>
        <w:pageBreakBefore w:val="0"/>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2.1服务人员任职要求：</w:t>
      </w:r>
      <w:r/>
    </w:p>
    <w:p>
      <w:pPr>
        <w:ind w:firstLine="420"/>
        <w:keepLines w:val="0"/>
        <w:keepNext w:val="0"/>
        <w:pageBreakBefore w:val="0"/>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2.1.1年龄18-40岁，消毒供应室可适当放宽，不超过50周岁。</w:t>
      </w:r>
      <w:r/>
    </w:p>
    <w:p>
      <w:pPr>
        <w:ind w:firstLine="420"/>
        <w:keepLines w:val="0"/>
        <w:keepNext w:val="0"/>
        <w:pageBreakBefore w:val="0"/>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2.1.2能听得懂本地话。</w:t>
      </w:r>
      <w:r/>
    </w:p>
    <w:p>
      <w:pPr>
        <w:ind w:firstLine="420"/>
        <w:keepLines w:val="0"/>
        <w:keepNext w:val="0"/>
        <w:pageBreakBefore w:val="0"/>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2.1.3专科及以上学历。</w:t>
      </w:r>
      <w:r/>
    </w:p>
    <w:p>
      <w:pPr>
        <w:ind w:firstLine="420"/>
        <w:keepLines w:val="0"/>
        <w:keepNext w:val="0"/>
        <w:pageBreakBefore w:val="0"/>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2.1.4无违法违纪等不良行为记录。</w:t>
      </w:r>
      <w:r/>
    </w:p>
    <w:p>
      <w:pPr>
        <w:ind w:firstLine="420"/>
        <w:keepLines w:val="0"/>
        <w:keepNext w:val="0"/>
        <w:pageBreakBefore w:val="0"/>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2.1.5政治素质好，品貌端正，沟通能力强，工作积极主动。</w:t>
      </w:r>
      <w:r/>
    </w:p>
    <w:p>
      <w:pPr>
        <w:ind w:firstLine="420"/>
        <w:keepLines w:val="0"/>
        <w:keepNext w:val="0"/>
        <w:pageBreakBefore w:val="0"/>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2.1.6项目管理人员具有本科及以上学历，从事医疗行业3年以上经验，提供有效期内的项目经理证或PMP证书，及投标单位为其缴纳最近一个月的社保证明。</w:t>
      </w:r>
      <w:r/>
    </w:p>
    <w:p>
      <w:pPr>
        <w:ind w:firstLine="420"/>
        <w:keepLines w:val="0"/>
        <w:keepNext w:val="0"/>
        <w:pageBreakBefore w:val="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2.2乙方的从业人员要求：公司内部有岗前培训（包括但不限于服务礼仪、分诊知识、心肺复苏培训、消防培训、医患沟通培训等），服务人员100%经过岗前培训经院方考核合格才能上岗。</w:t>
      </w:r>
      <w:r/>
    </w:p>
    <w:p>
      <w:pPr>
        <w:numPr>
          <w:ilvl w:val="0"/>
          <w:numId w:val="0"/>
        </w:numPr>
        <w:ind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3.服务内容</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3.1按照采购人的岗位要求进行人员招聘、录用工作，并按照法律法规规定，及时办理录用人员劳动合同（或协议）的签订、变更、续签，及归档管理。</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3.2按照法律法规规定，及时办理录用人员入离职社会保险、住房公积金的报增、报减及手续跟进办理。并按规定缴纳社会保险。</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3.3按照法律法规规定，及时办理录用人员入职、离职、变动、用工、退工、离退休手续办理和信息维护。 </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3.4按照法律法规规定，及时办理录用人员社会保险、住房公积金管理。</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3.5按照法律法规规定，供应商在采购人提供的每月员工考勤绩效成绩基础上，根据其劳动合同的约定按时向其员工发放薪酬福利、工资并代扣个人所得税，提供个人工资单及个人所得税月度、年度申报。</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3.6为录用人员出具相关人事证明。</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3.7劳动保障政策法规更新及咨询。</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3.8按照采购人要求对录用人员进行上岗前的基本培训，包括但不限于工作纪律、考勤纪律、岗位基本素质和岗位工作等。</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3.9处理涉及劳动、劳务等人事法律纠纷</w:t>
      </w:r>
      <w:r>
        <w:rPr>
          <w:rFonts w:hint="eastAsia" w:asciiTheme="minorEastAsia" w:hAnsiTheme="minorEastAsia" w:eastAsiaTheme="minorEastAsia" w:cstheme="minorEastAsia"/>
          <w:b/>
          <w:bCs/>
          <w:color w:val="auto"/>
          <w:sz w:val="21"/>
          <w:szCs w:val="21"/>
          <w:highlight w:val="none"/>
          <w:lang w:val="en-US" w:eastAsia="zh-CN"/>
        </w:rPr>
        <w:t xml:space="preserve">（所有相关费用由供应商承担）</w:t>
      </w: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3.10供应商及其员工应保守用人单位的工作秘密，如因乙方或其员工的原因导致用人单位工作秘密泄露的，乙方应承担相应的法律责任。</w:t>
      </w:r>
      <w:r/>
    </w:p>
    <w:p>
      <w:pPr>
        <w:numPr>
          <w:ilvl w:val="0"/>
          <w:numId w:val="0"/>
        </w:numPr>
        <w:ind w:firstLine="422"/>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4.岗位职责要求</w:t>
      </w:r>
      <w:r/>
    </w:p>
    <w:p>
      <w:pPr>
        <w:numPr>
          <w:ilvl w:val="0"/>
          <w:numId w:val="0"/>
        </w:numPr>
        <w:ind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4.1门诊服务台</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1)</w:t>
      </w:r>
      <w:r>
        <w:rPr>
          <w:rFonts w:hint="eastAsia" w:asciiTheme="minorEastAsia" w:hAnsiTheme="minorEastAsia" w:eastAsiaTheme="minorEastAsia" w:cstheme="minorEastAsia"/>
          <w:color w:val="auto"/>
          <w:sz w:val="21"/>
          <w:szCs w:val="21"/>
          <w:highlight w:val="none"/>
          <w:lang w:val="en-US" w:eastAsia="zh-CN"/>
        </w:rPr>
        <w:t xml:space="preserve">在院部的领导下，在科主任的指导下，负责导医导诊、预检分诊、咨询预约、现场及电话咨询、各种地点指引等门诊服务工作，随时接受咨询门诊服务工作。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2)</w:t>
      </w:r>
      <w:r>
        <w:rPr>
          <w:rFonts w:hint="eastAsia" w:asciiTheme="minorEastAsia" w:hAnsiTheme="minorEastAsia" w:eastAsiaTheme="minorEastAsia" w:cstheme="minorEastAsia"/>
          <w:color w:val="auto"/>
          <w:sz w:val="21"/>
          <w:szCs w:val="21"/>
          <w:highlight w:val="none"/>
          <w:lang w:val="en-US" w:eastAsia="zh-CN"/>
        </w:rPr>
        <w:t xml:space="preserve">维持门诊大厅良好的就诊秩序与整洁的就诊环境。</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3)</w:t>
      </w:r>
      <w:r>
        <w:rPr>
          <w:rFonts w:hint="eastAsia" w:asciiTheme="minorEastAsia" w:hAnsiTheme="minorEastAsia" w:eastAsiaTheme="minorEastAsia" w:cstheme="minorEastAsia"/>
          <w:color w:val="auto"/>
          <w:sz w:val="21"/>
          <w:szCs w:val="21"/>
          <w:highlight w:val="none"/>
          <w:lang w:val="en-US" w:eastAsia="zh-CN"/>
        </w:rPr>
        <w:t xml:space="preserve">引导患者候诊、检查，为初诊病人提供信息咨询，指导选择专科医生，指引就诊路线。</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4)</w:t>
      </w:r>
      <w:r>
        <w:rPr>
          <w:rFonts w:hint="eastAsia" w:asciiTheme="minorEastAsia" w:hAnsiTheme="minorEastAsia" w:eastAsiaTheme="minorEastAsia" w:cstheme="minorEastAsia"/>
          <w:color w:val="auto"/>
          <w:sz w:val="21"/>
          <w:szCs w:val="21"/>
          <w:highlight w:val="none"/>
          <w:lang w:val="en-US" w:eastAsia="zh-CN"/>
        </w:rPr>
        <w:t xml:space="preserve">熟悉各科医疗信息、医保动态，为患者提供正确的信息。</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5)</w:t>
      </w:r>
      <w:r>
        <w:rPr>
          <w:rFonts w:hint="eastAsia" w:asciiTheme="minorEastAsia" w:hAnsiTheme="minorEastAsia" w:eastAsiaTheme="minorEastAsia" w:cstheme="minorEastAsia"/>
          <w:color w:val="auto"/>
          <w:sz w:val="21"/>
          <w:szCs w:val="21"/>
          <w:highlight w:val="none"/>
          <w:lang w:val="en-US" w:eastAsia="zh-CN"/>
        </w:rPr>
        <w:t xml:space="preserve">做好医保退费审核及登记统计工作。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6)</w:t>
      </w:r>
      <w:r>
        <w:rPr>
          <w:rFonts w:hint="eastAsia" w:asciiTheme="minorEastAsia" w:hAnsiTheme="minorEastAsia" w:eastAsiaTheme="minorEastAsia" w:cstheme="minorEastAsia"/>
          <w:color w:val="auto"/>
          <w:sz w:val="21"/>
          <w:szCs w:val="21"/>
          <w:highlight w:val="none"/>
          <w:lang w:val="en-US" w:eastAsia="zh-CN"/>
        </w:rPr>
        <w:t xml:space="preserve">严格执行医事证明等审批规章制度，做好登记。</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7)</w:t>
      </w:r>
      <w:r>
        <w:rPr>
          <w:rFonts w:hint="eastAsia" w:asciiTheme="minorEastAsia" w:hAnsiTheme="minorEastAsia" w:eastAsiaTheme="minorEastAsia" w:cstheme="minorEastAsia"/>
          <w:color w:val="auto"/>
          <w:sz w:val="21"/>
          <w:szCs w:val="21"/>
          <w:highlight w:val="none"/>
          <w:lang w:val="en-US" w:eastAsia="zh-CN"/>
        </w:rPr>
        <w:t xml:space="preserve">遵医嘱办理麻醉卡，保管麻醉病历本，做好登记。</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8)</w:t>
      </w:r>
      <w:r>
        <w:rPr>
          <w:rFonts w:hint="eastAsia" w:asciiTheme="minorEastAsia" w:hAnsiTheme="minorEastAsia" w:eastAsiaTheme="minorEastAsia" w:cstheme="minorEastAsia"/>
          <w:color w:val="auto"/>
          <w:sz w:val="21"/>
          <w:szCs w:val="21"/>
          <w:highlight w:val="none"/>
          <w:lang w:val="en-US" w:eastAsia="zh-CN"/>
        </w:rPr>
        <w:t xml:space="preserve">提供医保卡挂失服务，并做好登记。</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9)</w:t>
      </w:r>
      <w:r>
        <w:rPr>
          <w:rFonts w:hint="eastAsia" w:asciiTheme="minorEastAsia" w:hAnsiTheme="minorEastAsia" w:eastAsiaTheme="minorEastAsia" w:cstheme="minorEastAsia"/>
          <w:color w:val="auto"/>
          <w:sz w:val="21"/>
          <w:szCs w:val="21"/>
          <w:highlight w:val="none"/>
          <w:lang w:val="en-US" w:eastAsia="zh-CN"/>
        </w:rPr>
        <w:t xml:space="preserve">危急值报告打印、登记并送至门诊医生诊室签收。</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10)</w:t>
      </w:r>
      <w:r>
        <w:rPr>
          <w:rFonts w:hint="eastAsia" w:asciiTheme="minorEastAsia" w:hAnsiTheme="minorEastAsia" w:eastAsiaTheme="minorEastAsia" w:cstheme="minorEastAsia"/>
          <w:color w:val="auto"/>
          <w:sz w:val="21"/>
          <w:szCs w:val="21"/>
          <w:highlight w:val="none"/>
          <w:lang w:val="en-US" w:eastAsia="zh-CN"/>
        </w:rPr>
        <w:t xml:space="preserve">指导病人使用自助设备，提供门诊电子病历补打、部分辅助检查报告的打印及发放及门诊缴费明细打印服务。</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11)</w:t>
      </w:r>
      <w:r>
        <w:rPr>
          <w:rFonts w:hint="eastAsia" w:asciiTheme="minorEastAsia" w:hAnsiTheme="minorEastAsia" w:eastAsiaTheme="minorEastAsia" w:cstheme="minorEastAsia"/>
          <w:color w:val="auto"/>
          <w:sz w:val="21"/>
          <w:szCs w:val="21"/>
          <w:highlight w:val="none"/>
          <w:lang w:val="en-US" w:eastAsia="zh-CN"/>
        </w:rPr>
        <w:t xml:space="preserve">热情接待投诉/表扬患者，耐心做好沟通、协调、记录工作，必要时提交相关部门处理。</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12)</w:t>
      </w:r>
      <w:r>
        <w:rPr>
          <w:rFonts w:hint="eastAsia" w:asciiTheme="minorEastAsia" w:hAnsiTheme="minorEastAsia" w:eastAsiaTheme="minorEastAsia" w:cstheme="minorEastAsia"/>
          <w:color w:val="auto"/>
          <w:sz w:val="21"/>
          <w:szCs w:val="21"/>
          <w:highlight w:val="none"/>
          <w:lang w:val="en-US" w:eastAsia="zh-CN"/>
        </w:rPr>
        <w:t xml:space="preserve">提供各类便民服务，如租借轮椅，免费提供纸笔、老花镜，针线包，指甲剪等。</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13)负责</w:t>
      </w:r>
      <w:r>
        <w:rPr>
          <w:rFonts w:hint="eastAsia" w:asciiTheme="minorEastAsia" w:hAnsiTheme="minorEastAsia" w:eastAsiaTheme="minorEastAsia" w:cstheme="minorEastAsia"/>
          <w:color w:val="auto"/>
          <w:sz w:val="21"/>
          <w:szCs w:val="21"/>
          <w:highlight w:val="none"/>
          <w:lang w:val="en-US" w:eastAsia="zh-CN"/>
        </w:rPr>
        <w:t xml:space="preserve">门诊自助报告机保修及添纸。</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14)</w:t>
      </w:r>
      <w:r>
        <w:rPr>
          <w:rFonts w:hint="eastAsia" w:asciiTheme="minorEastAsia" w:hAnsiTheme="minorEastAsia" w:eastAsiaTheme="minorEastAsia" w:cstheme="minorEastAsia"/>
          <w:color w:val="auto"/>
          <w:sz w:val="21"/>
          <w:szCs w:val="21"/>
          <w:highlight w:val="none"/>
          <w:lang w:val="en-US" w:eastAsia="zh-CN"/>
        </w:rPr>
        <w:t xml:space="preserve">协助特殊人群的转运（胸痛患者、特殊病情变化患者）。</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15)</w:t>
      </w:r>
      <w:r>
        <w:rPr>
          <w:rFonts w:hint="eastAsia" w:asciiTheme="minorEastAsia" w:hAnsiTheme="minorEastAsia" w:eastAsiaTheme="minorEastAsia" w:cstheme="minorEastAsia"/>
          <w:color w:val="auto"/>
          <w:sz w:val="21"/>
          <w:szCs w:val="21"/>
          <w:highlight w:val="none"/>
          <w:lang w:val="en-US" w:eastAsia="zh-CN"/>
        </w:rPr>
        <w:t xml:space="preserve">对老年人、孕妇、儿童、伤残、重症、无陪客患者、退役军人实行陪诊、陪检等援助式服务。对进行预约陪诊的患者，提供检查前注意事项的告知。</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16)</w:t>
      </w:r>
      <w:r>
        <w:rPr>
          <w:rFonts w:hint="eastAsia" w:asciiTheme="minorEastAsia" w:hAnsiTheme="minorEastAsia" w:eastAsiaTheme="minorEastAsia" w:cstheme="minorEastAsia"/>
          <w:color w:val="auto"/>
          <w:sz w:val="21"/>
          <w:szCs w:val="21"/>
          <w:highlight w:val="none"/>
          <w:lang w:val="en-US" w:eastAsia="zh-CN"/>
        </w:rPr>
        <w:t xml:space="preserve">下班前负责关闭导医分管区域诊室的电脑、电灯、空调、门窗，并负责收好导医物品：电脑、打印机、椅子、轮椅、平车等物品。诊间物品整理收集，保持诊间环境整洁。</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17)</w:t>
      </w:r>
      <w:r>
        <w:rPr>
          <w:rFonts w:hint="eastAsia" w:asciiTheme="minorEastAsia" w:hAnsiTheme="minorEastAsia" w:eastAsiaTheme="minorEastAsia" w:cstheme="minorEastAsia"/>
          <w:color w:val="auto"/>
          <w:sz w:val="21"/>
          <w:szCs w:val="21"/>
          <w:highlight w:val="none"/>
          <w:lang w:val="en-US" w:eastAsia="zh-CN"/>
        </w:rPr>
        <w:t xml:space="preserve">负责各诊间一次性物品请领，定期查诊间一次性物品，确保在有效期内。</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18)</w:t>
      </w:r>
      <w:r>
        <w:rPr>
          <w:rFonts w:hint="eastAsia" w:asciiTheme="minorEastAsia" w:hAnsiTheme="minorEastAsia" w:eastAsiaTheme="minorEastAsia" w:cstheme="minorEastAsia"/>
          <w:color w:val="auto"/>
          <w:sz w:val="21"/>
          <w:szCs w:val="21"/>
          <w:highlight w:val="none"/>
          <w:lang w:val="en-US" w:eastAsia="zh-CN"/>
        </w:rPr>
        <w:t xml:space="preserve">熟悉各专家出诊时间，每日更新当日出诊医生排班表。提前一天了解次日排班情况，如有异常提前上报调整。</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19)</w:t>
      </w:r>
      <w:r>
        <w:rPr>
          <w:rFonts w:hint="eastAsia" w:asciiTheme="minorEastAsia" w:hAnsiTheme="minorEastAsia" w:eastAsiaTheme="minorEastAsia" w:cstheme="minorEastAsia"/>
          <w:color w:val="auto"/>
          <w:sz w:val="21"/>
          <w:szCs w:val="21"/>
          <w:highlight w:val="none"/>
          <w:lang w:val="en-US" w:eastAsia="zh-CN"/>
        </w:rPr>
        <w:t xml:space="preserve">负责失物招领工作，及时联系失主归还物品。</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20)</w:t>
      </w:r>
      <w:r>
        <w:rPr>
          <w:rFonts w:hint="eastAsia" w:asciiTheme="minorEastAsia" w:hAnsiTheme="minorEastAsia" w:eastAsiaTheme="minorEastAsia" w:cstheme="minorEastAsia"/>
          <w:color w:val="auto"/>
          <w:sz w:val="21"/>
          <w:szCs w:val="21"/>
          <w:highlight w:val="none"/>
          <w:lang w:val="en-US" w:eastAsia="zh-CN"/>
        </w:rPr>
        <w:t xml:space="preserve">协助门诊管理部门填报、统计、收集相关数据报表。</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21)积极</w:t>
      </w:r>
      <w:r>
        <w:rPr>
          <w:rFonts w:hint="eastAsia" w:asciiTheme="minorEastAsia" w:hAnsiTheme="minorEastAsia" w:eastAsiaTheme="minorEastAsia" w:cstheme="minorEastAsia"/>
          <w:color w:val="auto"/>
          <w:sz w:val="21"/>
          <w:szCs w:val="21"/>
          <w:highlight w:val="none"/>
          <w:lang w:val="en-US" w:eastAsia="zh-CN"/>
        </w:rPr>
        <w:t xml:space="preserve">执行门诊管理部门临时布置的工作。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4.2科室分诊</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1)在院部的领导及科主任的指导下，负责门诊二次分诊签到工作。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2)熟悉楼层分布、分诊知识以及各科医生出诊信息，主动服务，执行首问负责制。</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3)按</w:t>
      </w:r>
      <w:r>
        <w:rPr>
          <w:rFonts w:hint="eastAsia" w:asciiTheme="minorEastAsia" w:hAnsiTheme="minorEastAsia" w:eastAsiaTheme="minorEastAsia" w:cstheme="minorEastAsia"/>
          <w:color w:val="auto"/>
          <w:sz w:val="21"/>
          <w:szCs w:val="21"/>
          <w:highlight w:val="none"/>
          <w:lang w:val="en-US" w:eastAsia="zh-CN"/>
        </w:rPr>
        <w:t xml:space="preserve">规范落实门诊专科二次分诊，包括二次测温、测量血压等工作。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4)维持候诊秩序，协助病人按序就诊，做好一人一诊室。</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随时观察候诊区域及楼层的人流动态，流量异常及时上报候诊情况，并通知医生联系备班支援，不能协调的，上报门诊部进行协调。主动协助年老体弱、行动不便的病人，必要时提供轮椅、协助就诊，有病情急重的患者可安排优先就诊或送至急诊科就诊，胸痛患者协助送至胸痛中心。</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6)做好门诊医生的联系工作，了解医生在岗情况；完成第二天出诊医生的电子排班。提前检查初诊公示与电脑排班是否一致，如有问题及时汇报门诊部。</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7)保持诊室环境安静整洁，地面如有水渍等异物，及时联系保洁清理，提醒患者小心跌倒。</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8)保证诊室、候诊区设施的完备，候诊椅摆放整齐，诊室环境整洁，一次性物品在有效期内。必要时通知相关部门处理。</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9)提供门诊电子病历打印服务。</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10)做好诊室空气消毒及登记。</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11)做好工作交接，及时书写交班本。</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12)发现门诊叫号系统出现异常及时上报，通知相关部门进行处理。</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13)知晓门诊医生的出诊情况，及时向有需要的患者进行告</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14)叫号系统出现故障、差错及时上</w:t>
      </w:r>
      <w:r>
        <w:rPr>
          <w:rFonts w:hint="eastAsia" w:asciiTheme="minorEastAsia" w:hAnsiTheme="minorEastAsia" w:eastAsiaTheme="minorEastAsia" w:cstheme="minorEastAsia"/>
          <w:color w:val="auto"/>
          <w:sz w:val="21"/>
          <w:szCs w:val="21"/>
          <w:highlight w:val="none"/>
          <w:lang w:val="en-US" w:eastAsia="zh-CN"/>
        </w:rPr>
        <w:t xml:space="preserve">报。并启动人工排号，维持好现场就诊秩序。 </w:t>
      </w:r>
      <w:r/>
    </w:p>
    <w:p>
      <w:pPr>
        <w:numPr>
          <w:ilvl w:val="0"/>
          <w:numId w:val="0"/>
        </w:numPr>
        <w:ind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4.3急诊导医</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1)在急诊科医护人员的业务指导下开展工作，严格遵守医院的规章制度，工作认真负责、态度热情、着装规范、仪表端庄、文明用语、有问必答，有主动服务意识。</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2)协助维持急诊大厅就诊秩序，引导急诊患者按流程就诊，做好相关的导诊、告知工作。遇有突发事件立即汇报护士长或当班分诊护士。</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3)协助分诊护士保持各诊室及急诊大厅的环境整洁、安静，督促保洁人员做好卫生清洁工作。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4)协助救护车送达的三、四级急诊患者至相关诊室就诊，协助无陪护患者代办挂号、缴费、取药等。</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5)协助引导高热患儿及家属至急诊儿科医生处提前开具退热药处方。</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6)检查急诊大厅各类打印机性能，及时添加打印纸。</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7)负责打印急诊患者的电子病历。</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8)定时巡视诊室，必要时提供患者生活所需。</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9)指导、协助患者及家属租赁轮椅、平车等。</w:t>
      </w:r>
      <w:r/>
    </w:p>
    <w:p>
      <w:pPr>
        <w:numPr>
          <w:ilvl w:val="0"/>
          <w:numId w:val="0"/>
        </w:numPr>
        <w:ind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4.4预约中心</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1)在院部的领导及科主任的指导下负责门诊预约工作。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2)预约渠道包括现场预约、网络预约及电话预约。</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3)熟悉各科医生出诊情况，耐心倾听病人提出的预约问题。</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4)根据门诊部的通知，如有停诊、改诊等情况，须及时更新出诊医生的排班，并电话通知患者退号或者重新预约。</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5)预约挂号出现系统或号源异常等情况应及时与总值班、信息科、挂号收费处或相关科室联系处理。</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6)保守患者医疗秘密，保护患者个人隐私，严禁向他人泄漏患者个人信息。</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7)完成部门负责人交办的其他相关工作。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4.5医技科室分诊</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1)在管理人员和科主任护士长的领导及治疗医生的指导下进行工作。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2)每天早上提前15分钟到岗，提早做好准备工作，负责做好本科室的岗位职责。</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3)做好叫号、咨询工作，维持诊室秩序。</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4)做好预约登记工作。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5)协助护士处理意外突发事件。</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6)负责受理接待患者投诉，做好解释工作。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7)做好患者排号、报告单发放等技能工作。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8)医技科室其他服务内容等。</w:t>
      </w:r>
      <w:r/>
    </w:p>
    <w:p>
      <w:pPr>
        <w:numPr>
          <w:ilvl w:val="0"/>
          <w:numId w:val="0"/>
        </w:numPr>
        <w:ind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4.6科室辅助人员</w:t>
      </w:r>
      <w:r/>
    </w:p>
    <w:p>
      <w:pPr>
        <w:numPr>
          <w:ilvl w:val="0"/>
          <w:numId w:val="0"/>
        </w:numPr>
        <w:ind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4.6.1超声科打字员</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1)在科主任和护士长的领导下进行工作。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2)严格遵守医院的规章制度，遵守窗口服务标准，保持文明礼貌、耐心细致的工作态度，使用规范用语。</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3)首问责任制，仔细核对患者姓名、检查部位、认真记录报告内容，确保录入信息正确等。</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4)协助护士处理意外突发事件。</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5)维持诊疗室整洁、安静、诊疗秩序，做好卫生宣传。</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6)负责报告登记录入,协助医生共同维持好当班检查室的秩序，注意保护患者隐私。</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7)工作时不聊天、不看小说、杂志、不干私活。</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8)打印报告前注意核对检查项目及姓名等符合情况。</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9)负责当班时的诊间、工作站的整洁,做好当日设备登记。</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10)辅助科室其他服务内容等。</w:t>
      </w:r>
      <w:r/>
    </w:p>
    <w:p>
      <w:pPr>
        <w:numPr>
          <w:ilvl w:val="0"/>
          <w:numId w:val="0"/>
        </w:numPr>
        <w:ind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4.6.2医保窗口人员</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1)在科主任和管理人员的指导下进行工作。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2)遵守窗口服务标准，保持文明礼貌、耐心细致的工作态度，使用规范用语，认真负责、有问必答。</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3)了解医保政策，做好医保解释工作。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4)熟练掌握基本医疗保险、大病保险、医疗救助等政策，为参保人解答报销范围、待遇享受条件等问题。</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5)清晰告知异地就医备案、慢特病等业务的办理流程、所需材料及注意事项。</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6)熟练操作医保信息管理系统，准确录入参保人员信息、业务办理数据，定期核对系统数据与纸质材料的一致性，确保信息真实可靠。</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7)严格遵守医保信息保密制度，妥善保管参保人个人信息，不得泄露数据，防止信息滥用或泄露风险。</w:t>
      </w:r>
      <w:r/>
    </w:p>
    <w:p>
      <w:pPr>
        <w:numPr>
          <w:ilvl w:val="0"/>
          <w:numId w:val="0"/>
        </w:numPr>
        <w:ind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4.6.3放射科窗口登记人员</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1)在放射科主任的领导下进行工作，负责门诊和住院患者的各项放射影像检查及特殊检查的登记、预约工作。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2)严格遵守医院的规章制度，遵守窗口服务标准，保持文明礼貌、耐心细致的工作态度，使用规范用语。</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3)工作人员以热情、耐心、细致的工作态度，积极主动地迎接患者的来检，树立放射科良好的窗口形象，严禁与患者争吵。并做好各种检查前后的解释工作，对不明之处应及时与检查技术员或医师或护士联系。</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4)协助科室人员处理意外突发事件。</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5)接到各种检查申请单后要认真检查单是否有误，核对病人的姓名、性别、年龄、检查部位，如有不符要及时补充更正。</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6)对预约检查的患者，要注意交代患者检查的时间、检查前的注意事项、核对患者信息，填写患者增强检查知情书。</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7)患者登记完毕后及时引导患者到相应的检查室进行检查。</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8)负责登记室及分诊台的环境卫生，整理放射科所需总务物资。 </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9)告知患者领取检查报告时间和流程。</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10)辅助科室其他服务内容等。</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4.6.4主管领班</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1)负责本项目人员的招聘、面试、储备。</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2)保证项目人数满员、满岗状态，排班与实际上岗人员相符。</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3)负责本项目所有人员（含客服经理）入职手续办理，员工劳动合同的签订、续签与管理。</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4)负责本项目所有人员考勤打卡的录入及每月数据的保存（保存时间为两年及以上）。</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5)明确每位员工社保公积金缴纳起始月份并正确传达给公司。</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6)负责本项目所有人员人事档案（含入职材料、入职登记表、劳动合同、体检报告等）的建立与管理。</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7)负责本项目人员的考勤表、绩效考核表、工资单领取确认表等员工签字确认并保证真实有效性且将此档案保存入档，确保数据保存两年及以上。</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8)负责员工考勤（加班、请假等）流程的跟踪，材料的收集。</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9)负责本项目离职员工的善后处理工作，包括办公用品、钥匙、工作服、出勤核 算、合同解除、社保公积金退出提醒等。</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10)负责本项目产假及流产假人员津贴申请材料的追踪，确保及时递交给社保缴纳主体单位确保生育津贴的申请。</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11)负责本项目客服主管聘期制执行与管理。</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12)负责新员工以及所有员工的人事培训计划及配合医院制定相关培训计划。</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13)确保本项目所有人员知晓公司各项人事行政规章制度并签字确认。</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14)负责本项目所有人员劳动合同签订（签订三份）邮寄盖章与返还（返还两份） 跟踪。</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15)负责每月统计本项目缴纳社保人员明细以邮件方式及时发送给社保缴纳主体单位。</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16)负责本项目人员社保新签办理及离职人员社保的及时退出沟通。</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17)负责本项目新进人员的身份证信息、银行卡等工资发放所需材料及社保缴纳所需材料及时提交给到对接公司。</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18)负责本项目所有人员工资条的发放确认。</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19)负责本项目服务费清单台账于每月 1 号前及时准确的按要求发出。</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20)负责本项目人事台账于每月5号前及时准确的按要求发出。</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21)熟知公司在项目上关于人事管理的各种制度、条例，并熟练做出人事台账。</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22)每天检查员工的到岗情况及仪容仪表、桌面整洁度、诊区卫生诊区秩序并详细记录，月底考核评比。每日开展岗位巡视不少于4次，查看各岗位导医工作情况。</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23)每天早上晨会，会议内容为本日发生的问题和解决方案，每周一晨会通报上一周存在问题及解决方案。</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24)利用社交工具（QQ\微信）搭建交流平台，踊跃发言员工互动，了解员工内部情况和动向。</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25)根据年度培训计划合理安排每月培训，做好培训后知识点掌握情况的相关考核。</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26)制定各岗位岗位sop，并做好实时更新。</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27)每周一次会议、培训评比礼貌用语和微笑服务的应用情况并详细记录。</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28)协调好门诊部、各科室医生和导医之间的关系，发现问题及时解决。</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29)出现导医和患者纠纷及时处理并上报结果，无法处理的情况下，及时汇报上一级领导。</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30)按照公司规定及时做好人事、运营台账，并及时发送到对应部门和领导；</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31)按照公司或者院方要求定期向院方领导汇报服务外包的工作；</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32)熟知公司在项目上关于人事管理的各种制度、条例，并熟练做出运营台账；</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33)负责每月的服务费发票的付款流程，并及时跟踪付款情况；</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34)</w:t>
      </w:r>
      <w:r>
        <w:rPr>
          <w:rFonts w:hint="eastAsia" w:asciiTheme="minorEastAsia" w:hAnsiTheme="minorEastAsia" w:eastAsiaTheme="minorEastAsia" w:cstheme="minorEastAsia"/>
          <w:color w:val="auto"/>
          <w:sz w:val="21"/>
          <w:szCs w:val="21"/>
          <w:highlight w:val="none"/>
          <w:lang w:val="en-US" w:eastAsia="zh-CN"/>
        </w:rPr>
        <w:t xml:space="preserve">服从门诊部工作分配与管理，</w:t>
      </w:r>
      <w:r>
        <w:rPr>
          <w:rFonts w:hint="eastAsia" w:asciiTheme="minorEastAsia" w:hAnsiTheme="minorEastAsia" w:eastAsiaTheme="minorEastAsia" w:cstheme="minorEastAsia"/>
          <w:color w:val="auto"/>
          <w:sz w:val="21"/>
          <w:szCs w:val="21"/>
          <w:highlight w:val="none"/>
          <w:lang w:eastAsia="zh-CN"/>
        </w:rPr>
        <w:t xml:space="preserve">积极接受门诊部布置的工作任务，并做好任务分配，落实执行；</w:t>
      </w:r>
      <w:r>
        <w:rPr>
          <w:rFonts w:hint="eastAsia" w:asciiTheme="minorEastAsia" w:hAnsiTheme="minorEastAsia" w:eastAsiaTheme="minorEastAsia" w:cstheme="minorEastAsia"/>
          <w:color w:val="auto"/>
          <w:sz w:val="21"/>
          <w:szCs w:val="21"/>
          <w:highlight w:val="none"/>
          <w:lang w:val="en-US" w:eastAsia="zh-CN"/>
        </w:rPr>
        <w:t xml:space="preserve">每月完成门诊部布置的工作，包括各项表单、数据的收集。</w:t>
      </w:r>
      <w:r/>
    </w:p>
    <w:p>
      <w:pPr>
        <w:numPr>
          <w:ilvl w:val="0"/>
          <w:numId w:val="0"/>
        </w:numPr>
        <w:ind w:left="0" w:firstLine="420"/>
        <w:keepLines w:val="0"/>
        <w:keepNext w:val="0"/>
        <w:pageBreakBefore w:val="0"/>
        <w:spacing w:line="360" w:lineRule="auto"/>
        <w:widowControl w:val="off"/>
        <w:tabs>
          <w:tab w:val="left" w:pos="338"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35)公司以及医院安排的其他相关事宜。</w:t>
      </w:r>
      <w:r/>
    </w:p>
    <w:p>
      <w:pPr>
        <w:ind w:firstLine="422"/>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三</w:t>
      </w:r>
      <w:r>
        <w:rPr>
          <w:rFonts w:hint="eastAsia" w:asciiTheme="minorEastAsia" w:hAnsiTheme="minorEastAsia" w:eastAsiaTheme="minorEastAsia" w:cstheme="minorEastAsia"/>
          <w:b/>
          <w:bCs/>
          <w:color w:val="auto"/>
          <w:sz w:val="21"/>
          <w:szCs w:val="21"/>
          <w:highlight w:val="none"/>
        </w:rPr>
        <w:t xml:space="preserve">、综合说明及其它要求：</w:t>
      </w:r>
      <w:r/>
    </w:p>
    <w:p>
      <w:pPr>
        <w:ind w:firstLine="422"/>
        <w:pageBreakBefore w:val="0"/>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1.服务方案的内容要求具体如下：</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1.1门诊导医导诊外包服务的目标。可以从运营成本、患者满意度等方面说明；</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1.2外包服务的具体内容、特色与亮点；</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1.3岗位的具体配置。包括：岗位名称、主要职责、工作形式及聘任要求等；</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1.4具体管理方案：包括项目负责人的情况介绍、管理理念和方法、组织管理、人力资源管理、培训管理、绩效和激励、日常运营和现场管理、质量监控与管理；</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1.5服务外包的实施和导入：实施中的工作、周期以及需要院方配合的内容；</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1.6进退场交接方案、应急措施等。</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1.7针对患者、医护的服务投诉的应对方案。</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1.8乙方对本项目相关的合理化建议。</w:t>
      </w:r>
      <w:r/>
    </w:p>
    <w:p>
      <w:pPr>
        <w:ind w:firstLine="422"/>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2.乙方有责任配合医院接受上级领导部门的监督、检查，并提供公司服务投诉电话。</w:t>
      </w:r>
      <w:r/>
    </w:p>
    <w:p>
      <w:pPr>
        <w:ind w:firstLine="422"/>
        <w:pageBreakBefore w:val="0"/>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3.乙方给予服务人员的薪资水平不得低于昆山市最低工资标准和其它规定。</w:t>
      </w:r>
      <w:r/>
    </w:p>
    <w:p>
      <w:pPr>
        <w:ind w:firstLine="422"/>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4.乙方提供以下优惠服务措施：</w:t>
      </w:r>
      <w:r/>
    </w:p>
    <w:p>
      <w:pPr>
        <w:ind w:firstLine="420"/>
        <w:keepLines w:val="0"/>
        <w:keepNext w:val="0"/>
        <w:pageBreakBefore w:val="0"/>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4.1提供医院服务礼仪培训服务每年不少于2场。</w:t>
      </w:r>
      <w:r/>
    </w:p>
    <w:p>
      <w:pPr>
        <w:ind w:firstLine="420"/>
        <w:keepLines w:val="0"/>
        <w:keepNext w:val="0"/>
        <w:pageBreakBefore w:val="0"/>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4.2AHA培训每年不少于2场。</w:t>
      </w:r>
      <w:r/>
    </w:p>
    <w:p>
      <w:pPr>
        <w:ind w:firstLine="420"/>
        <w:keepLines w:val="0"/>
        <w:keepNext w:val="0"/>
        <w:pageBreakBefore w:val="0"/>
        <w:spacing w:line="360" w:lineRule="auto"/>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4.3免费提供不少于15台便民共享轮椅。</w:t>
      </w:r>
      <w:r/>
    </w:p>
    <w:p>
      <w:pPr>
        <w:ind w:firstLine="420"/>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4.4投标人需有完善助老陪诊陪诊系统，为满足门诊老年人就诊需求，乙方需开展助老陪诊服务，同时配套助老陪诊陪诊服务方案，</w:t>
      </w:r>
      <w:r>
        <w:rPr>
          <w:rFonts w:hint="eastAsia" w:asciiTheme="minorEastAsia" w:hAnsiTheme="minorEastAsia" w:eastAsiaTheme="minorEastAsia" w:cstheme="minorEastAsia"/>
          <w:b/>
          <w:bCs/>
          <w:color w:val="auto"/>
          <w:sz w:val="21"/>
          <w:szCs w:val="21"/>
          <w:highlight w:val="none"/>
          <w:lang w:val="en-US" w:eastAsia="zh-CN"/>
        </w:rPr>
        <w:t xml:space="preserve">需</w:t>
      </w:r>
      <w:r>
        <w:rPr>
          <w:rFonts w:hint="eastAsia" w:asciiTheme="minorEastAsia" w:hAnsiTheme="minorEastAsia" w:eastAsiaTheme="minorEastAsia" w:cstheme="minorEastAsia"/>
          <w:b/>
          <w:bCs/>
          <w:color w:val="auto"/>
          <w:sz w:val="21"/>
          <w:szCs w:val="21"/>
          <w:highlight w:val="none"/>
          <w:lang w:val="en-US" w:eastAsia="zh-CN"/>
        </w:rPr>
        <w:t xml:space="preserve">提供</w:t>
      </w:r>
      <w:r>
        <w:rPr>
          <w:rFonts w:hint="eastAsia" w:asciiTheme="minorEastAsia" w:hAnsiTheme="minorEastAsia" w:eastAsiaTheme="minorEastAsia" w:cstheme="minorEastAsia"/>
          <w:b/>
          <w:bCs/>
          <w:color w:val="auto"/>
          <w:sz w:val="21"/>
          <w:szCs w:val="21"/>
          <w:highlight w:val="none"/>
          <w:lang w:val="en-US" w:eastAsia="zh-CN"/>
        </w:rPr>
        <w:t xml:space="preserve">系统功能说明、系统截图等佐证材料</w:t>
      </w: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4.5投标人需有完善的项目管理信息系统，以提高项目管理的效率，定期对项目的相关数据进行分析，并持续改善日常管理。项目管理信息系统至少包括项目台账系统、人事管理系统等，并能与医院共享相关管理的数据与信息，方便医院主管部门对派驻项目的人员进行管理，并及时掌握项目的运作情况。供应商中标后，需提供系统账号给甲方项目管理者，方便甲方通过系统了解项目的实际运营情况。</w:t>
      </w:r>
      <w:r>
        <w:rPr>
          <w:rFonts w:hint="eastAsia" w:asciiTheme="minorEastAsia" w:hAnsiTheme="minorEastAsia" w:eastAsiaTheme="minorEastAsia" w:cstheme="minorEastAsia"/>
          <w:b/>
          <w:bCs/>
          <w:color w:val="auto"/>
          <w:sz w:val="21"/>
          <w:szCs w:val="21"/>
          <w:highlight w:val="none"/>
          <w:lang w:val="en-US" w:eastAsia="zh-CN"/>
        </w:rPr>
        <w:t xml:space="preserve">需提供系统功能说明、系统截图等佐证材料。</w:t>
      </w:r>
      <w:r/>
    </w:p>
    <w:p>
      <w:pPr>
        <w:ind w:firstLine="420"/>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4.6投标人需提供门诊电子病历自助打印系统：乙方提供1台自助设备，自助设备配套的系统需要根据医院提供的电子病历数据接口，对接医院现有的电子病历系统；实现患者通过扫就诊码，自助打印其就诊过程中产生的电子病历数据，同时要求系统对患者打印次数进行合理控制。</w:t>
      </w:r>
      <w:r/>
    </w:p>
    <w:p>
      <w:pPr>
        <w:ind w:firstLine="420"/>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4.7投标人有近三年内（2023年10月01日起）医院门诊导医导诊相关服务服务案例不少于3例（提供合同扫描件和合同对应总价不少于30%的发票，仅限门诊导医导诊等服务患者的服务，不含保洁、保安等后勤类服务）。并提供门诊导医导诊服务得到院方门诊认可的材料</w:t>
      </w:r>
      <w:r>
        <w:rPr>
          <w:rFonts w:hint="eastAsia" w:asciiTheme="minorEastAsia" w:hAnsiTheme="minorEastAsia" w:eastAsiaTheme="minorEastAsia" w:cstheme="minorEastAsia"/>
          <w:b/>
          <w:bCs/>
          <w:color w:val="auto"/>
          <w:sz w:val="21"/>
          <w:szCs w:val="21"/>
          <w:highlight w:val="none"/>
          <w:lang w:val="en-US" w:eastAsia="zh-CN"/>
        </w:rPr>
        <w:t xml:space="preserve">（提供证明材料扫描件）。</w:t>
      </w:r>
      <w:r/>
    </w:p>
    <w:p>
      <w:pPr>
        <w:numPr>
          <w:ilvl w:val="0"/>
          <w:numId w:val="0"/>
        </w:numPr>
        <w:ind w:firstLine="420"/>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5.</w:t>
      </w:r>
      <w:r>
        <w:rPr>
          <w:rFonts w:hint="eastAsia" w:asciiTheme="minorEastAsia" w:hAnsiTheme="minorEastAsia" w:eastAsiaTheme="minorEastAsia" w:cstheme="minorEastAsia"/>
          <w:color w:val="auto"/>
          <w:sz w:val="21"/>
          <w:szCs w:val="21"/>
          <w:highlight w:val="none"/>
          <w:lang w:val="en-US" w:eastAsia="zh-CN"/>
        </w:rPr>
        <w:t xml:space="preserve">为保证医院项目的稳定运行，乙方应优先接受原从业人员，并与原从业人员重新签订劳动合同，对于签订期间可能出现的任何纠纷，均由乙方承担，甲方不承担连带责任。投标文件对上诉事项</w:t>
      </w:r>
      <w:r>
        <w:rPr>
          <w:rFonts w:hint="eastAsia" w:asciiTheme="minorEastAsia" w:hAnsiTheme="minorEastAsia" w:eastAsiaTheme="minorEastAsia" w:cstheme="minorEastAsia"/>
          <w:b/>
          <w:bCs/>
          <w:color w:val="auto"/>
          <w:sz w:val="21"/>
          <w:szCs w:val="21"/>
          <w:highlight w:val="none"/>
          <w:lang w:val="en-US" w:eastAsia="zh-CN"/>
        </w:rPr>
        <w:t xml:space="preserve">提供承诺书</w:t>
      </w:r>
      <w:r>
        <w:rPr>
          <w:rFonts w:hint="eastAsia" w:asciiTheme="minorEastAsia" w:hAnsiTheme="minorEastAsia" w:eastAsiaTheme="minorEastAsia" w:cstheme="minorEastAsia"/>
          <w:color w:val="auto"/>
          <w:sz w:val="21"/>
          <w:szCs w:val="21"/>
          <w:highlight w:val="none"/>
          <w:lang w:val="en-US" w:eastAsia="zh-CN"/>
        </w:rPr>
        <w:t xml:space="preserve">，不得在中标后拒不履行。</w:t>
      </w:r>
      <w:r/>
    </w:p>
    <w:p>
      <w:pPr>
        <w:numPr>
          <w:ilvl w:val="0"/>
          <w:numId w:val="0"/>
        </w:numPr>
        <w:ind w:firstLine="420"/>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6.</w:t>
      </w:r>
      <w:r>
        <w:rPr>
          <w:rFonts w:hint="eastAsia" w:asciiTheme="minorEastAsia" w:hAnsiTheme="minorEastAsia" w:eastAsiaTheme="minorEastAsia" w:cstheme="minorEastAsia"/>
          <w:color w:val="auto"/>
          <w:sz w:val="21"/>
          <w:szCs w:val="21"/>
          <w:highlight w:val="none"/>
          <w:lang w:val="en-US" w:eastAsia="zh-CN"/>
        </w:rPr>
        <w:t xml:space="preserve">如若中标后，无法按照规定时间按时完成项目全部内容要求的，甲方有权扣除乙方履行期间的服务费用，由此造成相关费用均由中标单位全额承担。</w:t>
      </w:r>
      <w:r>
        <w:rPr>
          <w:rFonts w:hint="eastAsia" w:asciiTheme="minorEastAsia" w:hAnsiTheme="minorEastAsia" w:eastAsiaTheme="minorEastAsia" w:cstheme="minorEastAsia"/>
          <w:b/>
          <w:bCs/>
          <w:color w:val="auto"/>
          <w:sz w:val="21"/>
          <w:szCs w:val="21"/>
          <w:highlight w:val="none"/>
          <w:lang w:val="en-US" w:eastAsia="zh-CN"/>
        </w:rPr>
        <w:t xml:space="preserve">（需提供承诺函）</w:t>
      </w:r>
      <w:r/>
    </w:p>
    <w:p>
      <w:pPr>
        <w:ind w:firstLine="420"/>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7.服务时间：一年</w:t>
      </w:r>
      <w:r/>
    </w:p>
    <w:p>
      <w:pPr>
        <w:ind w:firstLine="420"/>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8.人员到岗时间：中标之日起5个工作日</w:t>
      </w:r>
      <w:r/>
    </w:p>
    <w:p>
      <w:pPr>
        <w:ind w:firstLine="420"/>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9.服务地点：昆山市第五人民医院。</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10.采购文件提出的是</w:t>
      </w:r>
      <w:r>
        <w:rPr>
          <w:rFonts w:hint="eastAsia" w:asciiTheme="minorEastAsia" w:hAnsiTheme="minorEastAsia" w:eastAsiaTheme="minorEastAsia" w:cstheme="minorEastAsia"/>
          <w:b/>
          <w:bCs/>
          <w:color w:val="auto"/>
          <w:sz w:val="21"/>
          <w:szCs w:val="21"/>
          <w:highlight w:val="none"/>
          <w:lang w:val="en-US" w:eastAsia="zh-CN"/>
        </w:rPr>
        <w:t xml:space="preserve">最低限度</w:t>
      </w:r>
      <w:r>
        <w:rPr>
          <w:rFonts w:hint="eastAsia" w:asciiTheme="minorEastAsia" w:hAnsiTheme="minorEastAsia" w:eastAsiaTheme="minorEastAsia" w:cstheme="minorEastAsia"/>
          <w:color w:val="auto"/>
          <w:sz w:val="21"/>
          <w:szCs w:val="21"/>
          <w:highlight w:val="none"/>
          <w:lang w:val="en-US" w:eastAsia="zh-CN"/>
        </w:rPr>
        <w:t xml:space="preserve">的要求，并未对一切细节作出规定，也未充分引述全部有关标准和规范的条文，响应单位所提供的相关服务都应符合已颁布的现行的国家标准、行业标准和地方标准，并应达到或优于采购文件要求。</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11.谈判供应商必须承诺采购文件中提出的全部要求，如果其中某些条款不响应时，应在文件中逐条列出。</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12.供应商</w:t>
      </w:r>
      <w:r>
        <w:rPr>
          <w:rFonts w:hint="eastAsia" w:asciiTheme="minorEastAsia" w:hAnsiTheme="minorEastAsia" w:eastAsiaTheme="minorEastAsia" w:cstheme="minorEastAsia"/>
          <w:color w:val="auto"/>
          <w:highlight w:val="none"/>
        </w:rPr>
        <w:t xml:space="preserve">对本项目的报价应包括</w:t>
      </w:r>
      <w:r>
        <w:rPr>
          <w:rFonts w:hint="eastAsia" w:asciiTheme="minorEastAsia" w:hAnsiTheme="minorEastAsia" w:eastAsiaTheme="minorEastAsia" w:cstheme="minorEastAsia"/>
          <w:bCs/>
          <w:color w:val="auto"/>
          <w:szCs w:val="21"/>
          <w:highlight w:val="none"/>
        </w:rPr>
        <w:t xml:space="preserve">所确定的采购范围相应服务的提供、人员（包括工资和补贴）、耗材、投放、保险、劳保、管理、</w:t>
      </w:r>
      <w:r>
        <w:rPr>
          <w:rFonts w:hint="eastAsia" w:asciiTheme="minorEastAsia" w:hAnsiTheme="minorEastAsia" w:eastAsiaTheme="minorEastAsia" w:cstheme="minorEastAsia"/>
          <w:bCs/>
          <w:color w:val="auto"/>
          <w:szCs w:val="21"/>
          <w:highlight w:val="none"/>
          <w:lang w:val="en-US" w:eastAsia="zh-CN"/>
        </w:rPr>
        <w:t xml:space="preserve">成交服务费、</w:t>
      </w:r>
      <w:r>
        <w:rPr>
          <w:rFonts w:hint="eastAsia" w:asciiTheme="minorEastAsia" w:hAnsiTheme="minorEastAsia" w:eastAsiaTheme="minorEastAsia" w:cstheme="minorEastAsia"/>
          <w:bCs/>
          <w:color w:val="auto"/>
          <w:szCs w:val="21"/>
          <w:highlight w:val="none"/>
        </w:rPr>
        <w:t xml:space="preserve">各种税费、利润、税金、政策性文件规定及合同包含的所有风险、责任等各项应有费用</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同时，除非合同条款中</w:t>
      </w:r>
      <w:r>
        <w:rPr>
          <w:rFonts w:hint="eastAsia" w:asciiTheme="minorEastAsia" w:hAnsiTheme="minorEastAsia" w:eastAsiaTheme="minorEastAsia" w:cstheme="minorEastAsia"/>
          <w:color w:val="auto"/>
          <w:sz w:val="21"/>
          <w:szCs w:val="21"/>
          <w:highlight w:val="none"/>
        </w:rPr>
        <w:t xml:space="preserve">另有规定，否则，谈判响应单位所报价格在合同实施期间不因市场变化因素而变动。谈判响应单位未填单价的项目，在实施后，采购单位将不予支付，并视为该项费用已包括在其它有价款的单价。</w:t>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13.</w:t>
      </w:r>
      <w:r>
        <w:rPr>
          <w:rFonts w:hint="eastAsia" w:asciiTheme="minorEastAsia" w:hAnsiTheme="minorEastAsia" w:eastAsiaTheme="minorEastAsia" w:cstheme="minorEastAsia"/>
          <w:color w:val="auto"/>
          <w:sz w:val="21"/>
          <w:szCs w:val="21"/>
          <w:highlight w:val="none"/>
        </w:rPr>
        <w:t xml:space="preserve">成交单位加强对服务人员的安全教育，服务期间凡发生设备损坏和人员损伤等事故，以及员工生病、事故、伤残、死亡和劳务（劳资问题、工资拖欠问题）纠纷等，均由成交单位负责和赔偿。响应单位工作人员在服务过程中涉及的所有费用均包含在项目费用之内，采购方不再另行支付。服务过程中产生的一切安全问题均与采购单位无关，</w:t>
      </w:r>
      <w:r>
        <w:rPr>
          <w:rFonts w:hint="eastAsia" w:asciiTheme="minorEastAsia" w:hAnsiTheme="minorEastAsia" w:eastAsiaTheme="minorEastAsia" w:cstheme="minorEastAsia"/>
          <w:b/>
          <w:bCs/>
          <w:color w:val="auto"/>
          <w:sz w:val="21"/>
          <w:szCs w:val="21"/>
          <w:highlight w:val="none"/>
        </w:rPr>
        <w:t xml:space="preserve">全部由成交单位承担</w:t>
      </w:r>
      <w:r>
        <w:rPr>
          <w:rFonts w:hint="eastAsia" w:asciiTheme="minorEastAsia" w:hAnsiTheme="minorEastAsia" w:eastAsiaTheme="minorEastAsia" w:cstheme="minorEastAsia"/>
          <w:color w:val="auto"/>
          <w:sz w:val="21"/>
          <w:szCs w:val="21"/>
          <w:highlight w:val="none"/>
        </w:rPr>
        <w:t xml:space="preserve">。</w:t>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14.</w:t>
      </w:r>
      <w:r>
        <w:rPr>
          <w:rFonts w:hint="eastAsia" w:asciiTheme="minorEastAsia" w:hAnsiTheme="minorEastAsia" w:eastAsiaTheme="minorEastAsia" w:cstheme="minorEastAsia"/>
          <w:color w:val="auto"/>
          <w:sz w:val="21"/>
          <w:szCs w:val="21"/>
          <w:highlight w:val="none"/>
        </w:rPr>
        <w:t xml:space="preserve">伴随服务：按国家行业标准规定和采购文件执行。</w:t>
      </w:r>
      <w:r/>
    </w:p>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r>
      <w:r/>
    </w:p>
    <w:p>
      <w:pPr>
        <w:jc w:val="left"/>
        <w:tabs>
          <w:tab w:val="left" w:pos="466" w:leader="none"/>
        </w:tabs>
        <w:rPr>
          <w:rFonts w:hint="eastAsia" w:asciiTheme="minorEastAsia" w:hAnsiTheme="minorEastAsia" w:eastAsiaTheme="minorEastAsia" w:cstheme="minorEastAsia"/>
          <w:color w:val="auto"/>
          <w:highlight w:val="none"/>
          <w:lang w:val="en-US" w:eastAsia="zh-CN"/>
        </w:rPr>
        <w:sectPr>
          <w:headerReference w:type="default" r:id="rId11"/>
          <w:footerReference w:type="default" r:id="rId15"/>
          <w:footnotePr/>
          <w:endnotePr/>
          <w:type w:val="nextPage"/>
          <w:pgSz w:w="11906" w:h="16838" w:orient="portrait"/>
          <w:pgMar w:top="1440" w:right="1080" w:bottom="1440" w:left="1080" w:header="851" w:footer="992" w:gutter="0"/>
          <w:cols w:num="1" w:sep="0" w:space="0" w:equalWidth="1"/>
          <w:docGrid w:linePitch="360"/>
        </w:sectPr>
      </w:pPr>
      <w:r>
        <w:rPr>
          <w:rFonts w:hint="eastAsia" w:asciiTheme="minorEastAsia" w:hAnsiTheme="minorEastAsia" w:eastAsiaTheme="minorEastAsia" w:cstheme="minorEastAsia"/>
          <w:color w:val="auto"/>
          <w:highlight w:val="none"/>
          <w:lang w:val="en-US" w:eastAsia="zh-CN"/>
        </w:rPr>
        <w:tab/>
      </w:r>
      <w:bookmarkEnd w:id="12"/>
      <w:bookmarkEnd w:id="13"/>
      <w:r/>
    </w:p>
    <w:p>
      <w:pPr>
        <w:pStyle w:val="819"/>
        <w:ind w:firstLine="643"/>
        <w:jc w:val="center"/>
        <w:pageBreakBefore w:val="0"/>
        <w:spacing w:line="360" w:lineRule="auto"/>
        <w:rPr>
          <w:rStyle w:val="1156"/>
          <w:rFonts w:hint="eastAsia" w:asciiTheme="minorEastAsia" w:hAnsiTheme="minorEastAsia" w:eastAsiaTheme="minorEastAsia" w:cstheme="minorEastAsia"/>
          <w:b/>
          <w:bCs/>
          <w:color w:val="auto"/>
          <w:sz w:val="32"/>
          <w:szCs w:val="32"/>
          <w:highlight w:val="none"/>
        </w:rPr>
      </w:pPr>
      <w:r/>
      <w:bookmarkStart w:id="14" w:name="_Toc8581"/>
      <w:r>
        <w:rPr>
          <w:rStyle w:val="1156"/>
          <w:rFonts w:hint="eastAsia" w:asciiTheme="minorEastAsia" w:hAnsiTheme="minorEastAsia" w:eastAsiaTheme="minorEastAsia" w:cstheme="minorEastAsia"/>
          <w:b/>
          <w:bCs/>
          <w:color w:val="auto"/>
          <w:sz w:val="32"/>
          <w:szCs w:val="32"/>
          <w:highlight w:val="none"/>
        </w:rPr>
        <w:t xml:space="preserve">第四章 竞争性谈判程序</w:t>
      </w:r>
      <w:bookmarkEnd w:id="14"/>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一、谈判流程：</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2.开标完成后，进入评审环节，谈判小组按照谈判文件的要求独立对供应商进行资格性和符合性审查，确定合格供应商。</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2.1资格审查：由谈判小组依据法律法规和谈判文件的规定，对响应文件中的资格证明文件进行审查，以确定供应商是否具备参加谈判的资格。</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2.5未实质性响应谈判文件的情形</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2.5.1供应商在苏采云系统规定的时间内未成功解密电子响应文件的。</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2.5.2供应商未按照谈判文件要求上传电子响应文件的。</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2.5.3同一供应商提交两个（含两个）以上不同的响应文件或者最后报价的。</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2.5.4供应商不具备谈判文件中规定资格要求的。</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2.5.5供应商的最后报价超过了采购预算。</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2.5.6不符合谈判文件中规定的实质性要求和条件的。</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2.5.8响应文件含有采购人不能接受的附加条件的。</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2.5.10响应文件未按照谈判文件要求加盖CA电子公章的。</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2.6未实质性响应谈判文件的响应文件按无效响应处理。</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2"/>
        <w:pageBreakBefore w:val="0"/>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pageBreakBefore w:val="0"/>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pageBreakBefore w:val="0"/>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pageBreakBefore w:val="0"/>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pageBreakBefore w:val="0"/>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pageBreakBefore w:val="0"/>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最后报价是供应商响应文件的有效组成部分。</w:t>
      </w:r>
      <w:r/>
    </w:p>
    <w:p>
      <w:pPr>
        <w:ind w:firstLine="422"/>
        <w:pageBreakBefore w:val="0"/>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7.谈判小组根据谈判成交原则确定成交供应商，并将结果通知所有参加谈判的未成交的供应商</w:t>
      </w:r>
      <w:r>
        <w:rPr>
          <w:rFonts w:hint="eastAsia" w:asciiTheme="minorEastAsia" w:hAnsiTheme="minorEastAsia" w:eastAsiaTheme="minorEastAsia" w:cstheme="minorEastAsia"/>
          <w:color w:val="auto"/>
          <w:highlight w:val="none"/>
        </w:rPr>
        <w:t xml:space="preserve">。</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二、项目评审</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（一）谈判小组</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 谈判小组的评审工作由采购代理机构负责组织，具体评审事务由谈判小组负责，并独立履行法律、法规规定的职责。</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（二）评审过程</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Theme="minorEastAsia" w:hAnsiTheme="minorEastAsia" w:eastAsiaTheme="minorEastAsia" w:cstheme="minorEastAsia"/>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接到谈判小组澄清、说明和更正要求的供应商如未按规定做出澄清、说明和更正，其风险由供应商自行承担。</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5.项目开标后，直到宣布成交结果为止，凡属于评审、澄清、评价和比较响应等相关的信息都不应向供应商或与评审无关的其他人泄露。</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三、项目成交</w:t>
      </w:r>
      <w:r/>
    </w:p>
    <w:p>
      <w:pPr>
        <w:pStyle w:val="849"/>
        <w:ind w:firstLine="420"/>
        <w:pageBreakBefore w:val="0"/>
        <w:spacing w:line="360" w:lineRule="auto"/>
        <w:rPr>
          <w:rFonts w:hint="eastAsia" w:asciiTheme="minorEastAsia" w:hAnsiTheme="minorEastAsia" w:eastAsiaTheme="minorEastAsia" w:cstheme="minorEastAsia"/>
          <w:bCs w:val="0"/>
          <w:color w:val="auto"/>
          <w:sz w:val="21"/>
          <w:szCs w:val="21"/>
          <w:highlight w:val="none"/>
        </w:rPr>
      </w:pPr>
      <w:r>
        <w:rPr>
          <w:rFonts w:hint="eastAsia" w:asciiTheme="minorEastAsia" w:hAnsiTheme="minorEastAsia" w:eastAsiaTheme="minorEastAsia" w:cstheme="minorEastAsia"/>
          <w:bCs w:val="0"/>
          <w:color w:val="auto"/>
          <w:sz w:val="21"/>
          <w:szCs w:val="21"/>
          <w:highlight w:val="none"/>
        </w:rPr>
        <w:t xml:space="preserve">（一）项目成交需同时满足以下条件：</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1.满足谈判文件实质性要求的合格供应商不少于三家；</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2.合格供应商的报价均未超过采购预算；</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3.采购过程中未出现违法、违规行为；</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4.按照谈判文件规定的评审办法确定成交供应商。</w:t>
      </w:r>
      <w:r/>
    </w:p>
    <w:p>
      <w:pPr>
        <w:pStyle w:val="849"/>
        <w:ind w:firstLine="420"/>
        <w:pageBreakBefore w:val="0"/>
        <w:spacing w:line="360" w:lineRule="auto"/>
        <w:rPr>
          <w:rFonts w:hint="eastAsia" w:asciiTheme="minorEastAsia" w:hAnsiTheme="minorEastAsia" w:eastAsiaTheme="minorEastAsia" w:cstheme="minorEastAsia"/>
          <w:bCs w:val="0"/>
          <w:color w:val="auto"/>
          <w:sz w:val="21"/>
          <w:szCs w:val="21"/>
          <w:highlight w:val="none"/>
        </w:rPr>
      </w:pPr>
      <w:r>
        <w:rPr>
          <w:rFonts w:hint="eastAsia" w:asciiTheme="minorEastAsia" w:hAnsiTheme="minorEastAsia" w:eastAsiaTheme="minorEastAsia" w:cstheme="minorEastAsia"/>
          <w:bCs w:val="0"/>
          <w:color w:val="auto"/>
          <w:sz w:val="21"/>
          <w:szCs w:val="21"/>
          <w:highlight w:val="none"/>
        </w:rPr>
        <w:t xml:space="preserve">（二）重新评审</w:t>
      </w:r>
      <w:r/>
    </w:p>
    <w:p>
      <w:pPr>
        <w:pStyle w:val="849"/>
        <w:ind w:firstLine="420"/>
        <w:pageBreakBefore w:val="0"/>
        <w:spacing w:line="360" w:lineRule="auto"/>
        <w:rPr>
          <w:rFonts w:hint="eastAsia" w:asciiTheme="minorEastAsia" w:hAnsiTheme="minorEastAsia" w:eastAsiaTheme="minorEastAsia" w:cstheme="minorEastAsia"/>
          <w:bCs w:val="0"/>
          <w:color w:val="auto"/>
          <w:sz w:val="21"/>
          <w:szCs w:val="21"/>
          <w:highlight w:val="none"/>
        </w:rPr>
      </w:pPr>
      <w:r>
        <w:rPr>
          <w:rFonts w:hint="eastAsia" w:asciiTheme="minorEastAsia" w:hAnsiTheme="minorEastAsia" w:eastAsiaTheme="minorEastAsia" w:cstheme="minorEastAsia"/>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849"/>
        <w:ind w:firstLine="420"/>
        <w:pageBreakBefore w:val="0"/>
        <w:spacing w:line="360" w:lineRule="auto"/>
        <w:rPr>
          <w:rFonts w:hint="eastAsia" w:asciiTheme="minorEastAsia" w:hAnsiTheme="minorEastAsia" w:eastAsiaTheme="minorEastAsia" w:cstheme="minorEastAsia"/>
          <w:bCs w:val="0"/>
          <w:color w:val="auto"/>
          <w:sz w:val="21"/>
          <w:szCs w:val="21"/>
          <w:highlight w:val="none"/>
        </w:rPr>
      </w:pPr>
      <w:r>
        <w:rPr>
          <w:rFonts w:hint="eastAsia" w:asciiTheme="minorEastAsia" w:hAnsiTheme="minorEastAsia" w:eastAsiaTheme="minorEastAsia" w:cstheme="minorEastAsia"/>
          <w:bCs w:val="0"/>
          <w:color w:val="auto"/>
          <w:sz w:val="21"/>
          <w:szCs w:val="21"/>
          <w:highlight w:val="none"/>
        </w:rPr>
        <w:t xml:space="preserve">采购人或者采购代理机构不得通过对样品进行检测、对供应商进行考察等方式改变评审结果。</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（三）成交通知书及合同</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1.采购代理机构按照法定流程发布成交公告，及时向成交供应商发送成交通知书。</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四、响应无效</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1.出现下列情形之一的，将被认定为响应无效或无效文件：</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rPr>
          <w:rFonts w:hint="eastAsia" w:asciiTheme="minorEastAsia" w:hAnsiTheme="minorEastAsia" w:eastAsiaTheme="minorEastAsia" w:cstheme="minorEastAsia"/>
          <w:color w:val="auto"/>
          <w:szCs w:val="21"/>
          <w:highlight w:val="none"/>
          <w:lang w:val="zh-CN"/>
        </w:rPr>
        <w:t xml:space="preserve">投标报价超出预算的；</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w:t>
      </w:r>
      <w:r>
        <w:rPr>
          <w:rFonts w:hint="eastAsia" w:asciiTheme="minorEastAsia" w:hAnsiTheme="minorEastAsia" w:eastAsiaTheme="minorEastAsia" w:cstheme="minorEastAsia"/>
          <w:color w:val="auto"/>
          <w:szCs w:val="21"/>
          <w:highlight w:val="none"/>
          <w:lang w:val="zh-CN"/>
        </w:rPr>
        <w:t xml:space="preserve">违反政府采购相关规定的；</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w:t>
      </w:r>
      <w:r>
        <w:rPr>
          <w:rFonts w:hint="eastAsia" w:asciiTheme="minorEastAsia" w:hAnsiTheme="minorEastAsia" w:eastAsiaTheme="minorEastAsia" w:cstheme="minorEastAsia"/>
          <w:color w:val="auto"/>
          <w:szCs w:val="21"/>
          <w:highlight w:val="none"/>
          <w:lang w:val="zh-CN"/>
        </w:rPr>
        <w:t xml:space="preserve">未实质性响应采购文件要求的；</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w:t>
      </w:r>
      <w:r>
        <w:rPr>
          <w:rFonts w:hint="eastAsia" w:asciiTheme="minorEastAsia" w:hAnsiTheme="minorEastAsia" w:eastAsiaTheme="minorEastAsia" w:cstheme="minorEastAsia"/>
          <w:color w:val="auto"/>
          <w:szCs w:val="21"/>
          <w:highlight w:val="none"/>
          <w:lang w:val="zh-CN"/>
        </w:rPr>
        <w:t xml:space="preserve">不符合法律、法规和招标文件规定的其他实质性要求的；</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rPr>
          <w:rFonts w:hint="eastAsia" w:asciiTheme="minorEastAsia" w:hAnsiTheme="minorEastAsia" w:eastAsiaTheme="minorEastAsia" w:cstheme="minorEastAsia"/>
          <w:color w:val="auto"/>
          <w:szCs w:val="21"/>
          <w:highlight w:val="none"/>
          <w:lang w:val="zh-CN"/>
        </w:rPr>
        <w:t xml:space="preserve">谈判小组认定的其他情形；</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2.被认定为响应无效或无效文件的，采购代理机构应当将理由告知相关供应商。</w:t>
      </w:r>
      <w:r/>
    </w:p>
    <w:p>
      <w:pPr>
        <w:ind w:firstLine="422"/>
        <w:pageBreakBefore w:val="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五、项目终止</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1.出现下列情形之一的，采购人或者采购代理机构应当终止竞争性谈判采购活动，发布项目终止公告并说明原因，重新开展采购活动：</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1.1因情况变化，不再符合规定的竞争性谈判采购方式适用情形的；</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1.2出现影响采购公正的违法、违规行为的；</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1.3在采购过程中符合竞争要求的供应商或者报价未超过采购预算的供应商不足三家的；</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1.4谈判采购过程中，如遇到交易中心出现断电、断网或其他不可预见原因导致采购活动无法正常进行的。</w:t>
      </w:r>
      <w:r/>
    </w:p>
    <w:p>
      <w:pPr>
        <w:numPr>
          <w:ilvl w:val="0"/>
          <w:numId w:val="11"/>
        </w:numPr>
        <w:ind w:firstLine="42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项目终止后，采购代理机构应当将项目终止的理由告知所有供应商。</w:t>
      </w:r>
      <w:r/>
    </w:p>
    <w:p>
      <w:pPr>
        <w:numPr>
          <w:ilvl w:val="0"/>
          <w:numId w:val="11"/>
        </w:numPr>
        <w:ind w:firstLine="640"/>
        <w:pageBreakBefore w:val="0"/>
        <w:spacing w:line="360" w:lineRule="auto"/>
        <w:widowControl/>
        <w:rPr>
          <w:rStyle w:val="1156"/>
          <w:rFonts w:hint="eastAsia" w:asciiTheme="minorEastAsia" w:hAnsiTheme="minorEastAsia" w:eastAsiaTheme="minorEastAsia" w:cstheme="minorEastAsia"/>
          <w:color w:val="auto"/>
          <w:sz w:val="32"/>
          <w:szCs w:val="32"/>
          <w:highlight w:val="none"/>
        </w:rPr>
      </w:pPr>
      <w:r>
        <w:rPr>
          <w:rStyle w:val="1156"/>
          <w:rFonts w:hint="eastAsia" w:asciiTheme="minorEastAsia" w:hAnsiTheme="minorEastAsia" w:eastAsiaTheme="minorEastAsia" w:cstheme="minorEastAsia"/>
          <w:b w:val="0"/>
          <w:bCs w:val="0"/>
          <w:color w:val="auto"/>
          <w:sz w:val="32"/>
          <w:szCs w:val="32"/>
          <w:highlight w:val="none"/>
        </w:rPr>
        <w:br w:type="page" w:clear="all"/>
      </w:r>
      <w:r/>
    </w:p>
    <w:p>
      <w:pPr>
        <w:pStyle w:val="819"/>
        <w:ind w:firstLine="643"/>
        <w:jc w:val="center"/>
        <w:pageBreakBefore w:val="0"/>
        <w:spacing w:line="360" w:lineRule="auto"/>
        <w:rPr>
          <w:rFonts w:hint="eastAsia" w:asciiTheme="minorEastAsia" w:hAnsiTheme="minorEastAsia" w:eastAsiaTheme="minorEastAsia" w:cstheme="minorEastAsia"/>
          <w:color w:val="auto"/>
          <w:szCs w:val="21"/>
          <w:highlight w:val="none"/>
        </w:rPr>
      </w:pPr>
      <w:r/>
      <w:bookmarkStart w:id="15" w:name="_Toc10776"/>
      <w:r>
        <w:rPr>
          <w:rStyle w:val="1156"/>
          <w:rFonts w:hint="eastAsia" w:asciiTheme="minorEastAsia" w:hAnsiTheme="minorEastAsia" w:eastAsiaTheme="minorEastAsia" w:cstheme="minorEastAsia"/>
          <w:b/>
          <w:bCs/>
          <w:color w:val="auto"/>
          <w:sz w:val="32"/>
          <w:szCs w:val="32"/>
          <w:highlight w:val="none"/>
        </w:rPr>
        <w:t xml:space="preserve">第五章 合同条款</w:t>
      </w:r>
      <w:bookmarkEnd w:id="15"/>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项目名称：</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bCs w:val="0"/>
          <w:color w:val="auto"/>
          <w:sz w:val="21"/>
          <w:szCs w:val="21"/>
          <w:highlight w:val="none"/>
          <w:lang w:eastAsia="zh-CN"/>
        </w:rPr>
      </w:pPr>
      <w:r>
        <w:rPr>
          <w:rFonts w:hint="eastAsia" w:asciiTheme="minorEastAsia" w:hAnsiTheme="minorEastAsia" w:eastAsiaTheme="minorEastAsia" w:cstheme="minorEastAsia"/>
          <w:b/>
          <w:bCs w:val="0"/>
          <w:color w:val="auto"/>
          <w:sz w:val="21"/>
          <w:szCs w:val="21"/>
          <w:highlight w:val="none"/>
        </w:rPr>
        <w:t xml:space="preserve">招标编号：</w:t>
      </w:r>
      <w:r/>
    </w:p>
    <w:tbl>
      <w:tblPr>
        <w:tblStyle w:val="87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73"/>
        <w:gridCol w:w="4873"/>
      </w:tblGrid>
      <w:tr>
        <w:trPr/>
        <w:tc>
          <w:tcPr>
            <w:tcW w:w="4873" w:type="dxa"/>
            <w:textDirection w:val="lrTb"/>
            <w:noWrap w:val="false"/>
          </w:tcPr>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甲方(招标人)：</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r>
            <w:r/>
          </w:p>
        </w:tc>
        <w:tc>
          <w:tcPr>
            <w:tcW w:w="4873" w:type="dxa"/>
            <w:textDirection w:val="lrTb"/>
            <w:noWrap w:val="false"/>
          </w:tcPr>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乙方（中标人）：</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r>
            <w:r/>
          </w:p>
        </w:tc>
      </w:tr>
      <w:tr>
        <w:trPr/>
        <w:tc>
          <w:tcPr>
            <w:tcW w:w="4873" w:type="dxa"/>
            <w:textDirection w:val="lrTb"/>
            <w:noWrap w:val="false"/>
          </w:tcPr>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联系人：</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r>
            <w:r/>
          </w:p>
        </w:tc>
        <w:tc>
          <w:tcPr>
            <w:tcW w:w="4873" w:type="dxa"/>
            <w:textDirection w:val="lrTb"/>
            <w:noWrap w:val="false"/>
          </w:tcPr>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联系人：</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r>
            <w:r/>
          </w:p>
        </w:tc>
      </w:tr>
      <w:tr>
        <w:trPr/>
        <w:tc>
          <w:tcPr>
            <w:tcW w:w="4873" w:type="dxa"/>
            <w:textDirection w:val="lrTb"/>
            <w:noWrap w:val="false"/>
          </w:tcPr>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r>
            <w:r/>
          </w:p>
        </w:tc>
        <w:tc>
          <w:tcPr>
            <w:tcW w:w="4873" w:type="dxa"/>
            <w:textDirection w:val="lrTb"/>
            <w:noWrap w:val="false"/>
          </w:tcPr>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r>
            <w:r/>
          </w:p>
        </w:tc>
      </w:tr>
      <w:tr>
        <w:trPr/>
        <w:tc>
          <w:tcPr>
            <w:tcW w:w="4873" w:type="dxa"/>
            <w:textDirection w:val="lrTb"/>
            <w:noWrap w:val="false"/>
          </w:tcPr>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联系地址：</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r>
            <w:r/>
          </w:p>
        </w:tc>
        <w:tc>
          <w:tcPr>
            <w:tcW w:w="4873" w:type="dxa"/>
            <w:textDirection w:val="lrTb"/>
            <w:noWrap w:val="false"/>
          </w:tcPr>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联系地址：</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eastAsia="zh-CN"/>
              </w:rPr>
            </w:r>
            <w:r/>
          </w:p>
        </w:tc>
      </w:tr>
    </w:tbl>
    <w:p>
      <w:pPr>
        <w:pStyle w:val="1271"/>
        <w:ind w:firstLine="422"/>
        <w:jc w:val="center"/>
        <w:keepLines w:val="0"/>
        <w:keepNext w:val="0"/>
        <w:pageBreakBefore w:val="0"/>
        <w:spacing w:line="360" w:lineRule="auto"/>
        <w:tabs>
          <w:tab w:val="left" w:pos="0" w:leader="none"/>
          <w:tab w:val="left" w:pos="510" w:leader="none"/>
          <w:tab w:val="left" w:pos="567" w:leader="none"/>
          <w:tab w:val="left" w:pos="601"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pStyle w:val="1271"/>
        <w:ind w:firstLine="422"/>
        <w:jc w:val="center"/>
        <w:keepLines w:val="0"/>
        <w:keepNext w:val="0"/>
        <w:pageBreakBefore w:val="0"/>
        <w:spacing w:line="360" w:lineRule="auto"/>
        <w:tabs>
          <w:tab w:val="left" w:pos="0" w:leader="none"/>
          <w:tab w:val="left" w:pos="510" w:leader="none"/>
          <w:tab w:val="left" w:pos="567" w:leader="none"/>
          <w:tab w:val="left" w:pos="601"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第一章  总 则</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第一条</w:t>
      </w:r>
      <w:r>
        <w:rPr>
          <w:rFonts w:hint="eastAsia" w:asciiTheme="minorEastAsia" w:hAnsiTheme="minorEastAsia" w:eastAsiaTheme="minorEastAsia" w:cstheme="minorEastAsia"/>
          <w:color w:val="auto"/>
          <w:sz w:val="21"/>
          <w:szCs w:val="21"/>
          <w:highlight w:val="none"/>
        </w:rPr>
        <w:t xml:space="preserve"> 为了构建和谐互信的医患关系，全面营造良好的医疗生态环境，</w:t>
      </w:r>
      <w:r>
        <w:rPr>
          <w:rFonts w:hint="eastAsia" w:asciiTheme="minorEastAsia" w:hAnsiTheme="minorEastAsia" w:eastAsiaTheme="minorEastAsia" w:cstheme="minorEastAsia"/>
          <w:color w:val="auto"/>
          <w:sz w:val="21"/>
          <w:szCs w:val="21"/>
          <w:highlight w:val="none"/>
          <w:lang w:val="en-US" w:eastAsia="zh-CN"/>
        </w:rPr>
        <w:t xml:space="preserve">甲乙双方</w:t>
      </w:r>
      <w:r>
        <w:rPr>
          <w:rFonts w:hint="eastAsia" w:asciiTheme="minorEastAsia" w:hAnsiTheme="minorEastAsia" w:eastAsiaTheme="minorEastAsia" w:cstheme="minorEastAsia"/>
          <w:color w:val="auto"/>
          <w:sz w:val="21"/>
          <w:szCs w:val="21"/>
          <w:highlight w:val="none"/>
        </w:rPr>
        <w:t xml:space="preserve">经友好协商，就门诊服务外包合作事宜，共同签署本合作方案，以资共同遵守。</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作方案对甲乙双方权利义务、服务性质、服务内容、费用作相关约定。其他未尽事项或在执行过程中，双方认为需增加补充条款或说明的，补充条款可作为本合作方案的附件，与本合作方案具有同等的法律效力。</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第二条 </w:t>
      </w:r>
      <w:r>
        <w:rPr>
          <w:rFonts w:hint="eastAsia" w:asciiTheme="minorEastAsia" w:hAnsiTheme="minorEastAsia" w:eastAsiaTheme="minorEastAsia" w:cstheme="minorEastAsia"/>
          <w:bCs/>
          <w:color w:val="auto"/>
          <w:sz w:val="21"/>
          <w:szCs w:val="21"/>
          <w:highlight w:val="none"/>
        </w:rPr>
        <w:t xml:space="preserve">服务</w:t>
      </w:r>
      <w:r>
        <w:rPr>
          <w:rFonts w:hint="eastAsia" w:asciiTheme="minorEastAsia" w:hAnsiTheme="minorEastAsia" w:eastAsiaTheme="minorEastAsia" w:cstheme="minorEastAsia"/>
          <w:color w:val="auto"/>
          <w:sz w:val="21"/>
          <w:szCs w:val="21"/>
          <w:highlight w:val="none"/>
        </w:rPr>
        <w:t xml:space="preserve">合作定义：甲方根据自身业务需要，将医院门急诊服务业务交由具有该类业务服务经验、良好的业绩、以及具备高效管理团队的乙方进行服务，要求乙方服务人员到甲方的服务场所，利用甲方的服务工具和场所，乙方承诺在确保满足甲方要求的服务标准的前提下，于本方案合作期内，为甲方提供相应合作项目服务，由甲方向乙方支付项目服务费用。</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第三条</w:t>
      </w:r>
      <w:r>
        <w:rPr>
          <w:rFonts w:hint="eastAsia" w:asciiTheme="minorEastAsia" w:hAnsiTheme="minorEastAsia" w:eastAsiaTheme="minorEastAsia" w:cstheme="minorEastAsia"/>
          <w:color w:val="auto"/>
          <w:sz w:val="21"/>
          <w:szCs w:val="21"/>
          <w:highlight w:val="none"/>
        </w:rPr>
        <w:t xml:space="preserve"> 乙方合作服务人员：是指乙方派出的符合本合作资格条件的、在甲方从事本合作规定的合作项目范围以内工作的人员。所有服务人员在劳动人事、工资福利、社会保险等各方面均隶属于乙方。乙方有义务在本合作有效期内维持其与合作服务人员合法的劳动合作关系，不得因与合作服务人员间就劳动法律关系或在其他方面的任何争议或瑕疵影响其履行在本合作项下的义务。</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第四条</w:t>
      </w:r>
      <w:r>
        <w:rPr>
          <w:rFonts w:hint="eastAsia" w:asciiTheme="minorEastAsia" w:hAnsiTheme="minorEastAsia" w:eastAsiaTheme="minorEastAsia" w:cstheme="minorEastAsia"/>
          <w:color w:val="auto"/>
          <w:sz w:val="21"/>
          <w:szCs w:val="21"/>
          <w:highlight w:val="none"/>
        </w:rPr>
        <w:t xml:space="preserve"> 除双方另有约定外，甲、乙双方之间任何与本合作相关的正式信函以及结算，均使用并且只能使用本方案中甲、乙双方指定的地址和银行开户帐号。</w:t>
      </w:r>
      <w:r/>
    </w:p>
    <w:tbl>
      <w:tblPr>
        <w:tblStyle w:val="829"/>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417"/>
        <w:gridCol w:w="3624"/>
        <w:gridCol w:w="1442"/>
        <w:gridCol w:w="3261"/>
      </w:tblGrid>
      <w:tr>
        <w:trPr>
          <w:trHeight w:val="376"/>
        </w:trPr>
        <w:tc>
          <w:tcPr>
            <w:gridSpan w:val="2"/>
            <w:tcBorders>
              <w:top w:val="single" w:color="auto" w:sz="6" w:space="0"/>
              <w:left w:val="single" w:color="auto" w:sz="6" w:space="0"/>
              <w:bottom w:val="single" w:color="auto" w:sz="6" w:space="0"/>
              <w:right w:val="single" w:color="auto" w:sz="6" w:space="0"/>
            </w:tcBorders>
            <w:tcW w:w="2586" w:type="pct"/>
            <w:vAlign w:val="center"/>
            <w:textDirection w:val="lrTb"/>
            <w:noWrap w:val="false"/>
          </w:tcPr>
          <w:p>
            <w:pPr>
              <w:pStyle w:val="1271"/>
              <w:ind w:left="0" w:right="0" w:firstLine="422"/>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b/>
                <w:color w:val="auto"/>
                <w:sz w:val="21"/>
                <w:szCs w:val="21"/>
                <w:highlight w:val="none"/>
              </w:rPr>
              <w:suppressLineNumbers w:val="0"/>
            </w:pPr>
            <w:r>
              <w:rPr>
                <w:rFonts w:hint="eastAsia" w:asciiTheme="minorEastAsia" w:hAnsiTheme="minorEastAsia" w:eastAsiaTheme="minorEastAsia" w:cstheme="minorEastAsia"/>
                <w:b/>
                <w:color w:val="auto"/>
                <w:sz w:val="21"/>
                <w:szCs w:val="21"/>
                <w:highlight w:val="none"/>
              </w:rPr>
              <w:t xml:space="preserve">甲              方</w:t>
            </w:r>
            <w:r/>
          </w:p>
        </w:tc>
        <w:tc>
          <w:tcPr>
            <w:gridSpan w:val="2"/>
            <w:tcBorders>
              <w:top w:val="single" w:color="auto" w:sz="6" w:space="0"/>
              <w:left w:val="single" w:color="auto" w:sz="6" w:space="0"/>
              <w:bottom w:val="single" w:color="auto" w:sz="6" w:space="0"/>
              <w:right w:val="single" w:color="auto" w:sz="6" w:space="0"/>
            </w:tcBorders>
            <w:tcW w:w="2413" w:type="pct"/>
            <w:vAlign w:val="center"/>
            <w:textDirection w:val="lrTb"/>
            <w:noWrap w:val="false"/>
          </w:tcPr>
          <w:p>
            <w:pPr>
              <w:pStyle w:val="1271"/>
              <w:ind w:left="0" w:right="0" w:firstLine="422"/>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b/>
                <w:color w:val="auto"/>
                <w:sz w:val="21"/>
                <w:szCs w:val="21"/>
                <w:highlight w:val="none"/>
              </w:rPr>
              <w:suppressLineNumbers w:val="0"/>
            </w:pPr>
            <w:r>
              <w:rPr>
                <w:rFonts w:hint="eastAsia" w:asciiTheme="minorEastAsia" w:hAnsiTheme="minorEastAsia" w:eastAsiaTheme="minorEastAsia" w:cstheme="minorEastAsia"/>
                <w:b/>
                <w:color w:val="auto"/>
                <w:sz w:val="21"/>
                <w:szCs w:val="21"/>
                <w:highlight w:val="none"/>
              </w:rPr>
              <w:t xml:space="preserve">乙               方</w:t>
            </w:r>
            <w:r/>
          </w:p>
        </w:tc>
      </w:tr>
      <w:tr>
        <w:trPr>
          <w:trHeight w:val="571"/>
        </w:trPr>
        <w:tc>
          <w:tcPr>
            <w:tcBorders>
              <w:top w:val="single" w:color="auto" w:sz="6" w:space="0"/>
              <w:left w:val="single" w:color="auto" w:sz="6" w:space="0"/>
              <w:bottom w:val="single" w:color="auto" w:sz="6" w:space="0"/>
              <w:right w:val="single" w:color="auto" w:sz="6" w:space="0"/>
            </w:tcBorders>
            <w:tcW w:w="727" w:type="pct"/>
            <w:vAlign w:val="center"/>
            <w:textDirection w:val="lrTb"/>
            <w:noWrap w:val="false"/>
          </w:tcPr>
          <w:p>
            <w:pPr>
              <w:pStyle w:val="1271"/>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名称</w:t>
            </w:r>
            <w:r/>
          </w:p>
        </w:tc>
        <w:tc>
          <w:tcPr>
            <w:tcBorders>
              <w:top w:val="single" w:color="auto" w:sz="6" w:space="0"/>
              <w:left w:val="single" w:color="auto" w:sz="6" w:space="0"/>
              <w:bottom w:val="single" w:color="auto" w:sz="6" w:space="0"/>
              <w:right w:val="single" w:color="auto" w:sz="6" w:space="0"/>
            </w:tcBorders>
            <w:tcW w:w="3242" w:type="dxa"/>
            <w:vAlign w:val="center"/>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pStyle w:val="1271"/>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名称</w:t>
            </w:r>
            <w:r/>
          </w:p>
        </w:tc>
        <w:tc>
          <w:tcPr>
            <w:tcBorders>
              <w:top w:val="single" w:color="auto" w:sz="6" w:space="0"/>
              <w:left w:val="single" w:color="auto" w:sz="6" w:space="0"/>
              <w:bottom w:val="single" w:color="auto" w:sz="6" w:space="0"/>
              <w:right w:val="single" w:color="auto" w:sz="6" w:space="0"/>
            </w:tcBorders>
            <w:tcW w:w="2918" w:type="dxa"/>
            <w:vAlign w:val="center"/>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r>
        <w:trPr>
          <w:trHeight w:val="341"/>
        </w:trPr>
        <w:tc>
          <w:tcPr>
            <w:tcBorders>
              <w:top w:val="single" w:color="auto" w:sz="6" w:space="0"/>
              <w:left w:val="single" w:color="auto" w:sz="6" w:space="0"/>
              <w:bottom w:val="single" w:color="auto" w:sz="6" w:space="0"/>
              <w:right w:val="single" w:color="auto" w:sz="6" w:space="0"/>
            </w:tcBorders>
            <w:tcW w:w="727" w:type="pct"/>
            <w:vAlign w:val="center"/>
            <w:textDirection w:val="lrTb"/>
            <w:noWrap w:val="false"/>
          </w:tcPr>
          <w:p>
            <w:pPr>
              <w:pStyle w:val="852"/>
              <w:ind w:right="0"/>
              <w:jc w:val="both"/>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通讯地址</w:t>
            </w:r>
            <w:r/>
          </w:p>
        </w:tc>
        <w:tc>
          <w:tcPr>
            <w:tcBorders>
              <w:top w:val="single" w:color="auto" w:sz="6" w:space="0"/>
              <w:left w:val="single" w:color="auto" w:sz="6" w:space="0"/>
              <w:bottom w:val="single" w:color="auto" w:sz="6" w:space="0"/>
              <w:right w:val="single" w:color="auto" w:sz="6" w:space="0"/>
            </w:tcBorders>
            <w:tcW w:w="3242" w:type="dxa"/>
            <w:vAlign w:val="center"/>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pStyle w:val="852"/>
              <w:ind w:right="0"/>
              <w:jc w:val="both"/>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通讯地址</w:t>
            </w:r>
            <w:r/>
          </w:p>
        </w:tc>
        <w:tc>
          <w:tcPr>
            <w:tcBorders>
              <w:top w:val="single" w:color="auto" w:sz="6" w:space="0"/>
              <w:left w:val="single" w:color="auto" w:sz="6" w:space="0"/>
              <w:bottom w:val="single" w:color="auto" w:sz="6" w:space="0"/>
              <w:right w:val="single" w:color="auto" w:sz="6" w:space="0"/>
            </w:tcBorders>
            <w:tcW w:w="2918" w:type="dxa"/>
            <w:vAlign w:val="center"/>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lang w:val="en-US"/>
              </w:rPr>
              <w:suppressLineNumbers w:val="0"/>
            </w:pPr>
            <w:r>
              <w:rPr>
                <w:rFonts w:hint="eastAsia" w:asciiTheme="minorEastAsia" w:hAnsiTheme="minorEastAsia" w:eastAsiaTheme="minorEastAsia" w:cstheme="minorEastAsia"/>
                <w:color w:val="auto"/>
                <w:sz w:val="21"/>
                <w:szCs w:val="21"/>
                <w:highlight w:val="none"/>
                <w:lang w:val="en-US"/>
              </w:rPr>
            </w:r>
            <w:r/>
          </w:p>
        </w:tc>
      </w:tr>
      <w:tr>
        <w:trPr>
          <w:trHeight w:val="454"/>
        </w:trPr>
        <w:tc>
          <w:tcPr>
            <w:tcBorders>
              <w:top w:val="single" w:color="auto" w:sz="6" w:space="0"/>
              <w:left w:val="single" w:color="auto" w:sz="6" w:space="0"/>
              <w:bottom w:val="single" w:color="auto" w:sz="6" w:space="0"/>
              <w:right w:val="single" w:color="auto" w:sz="6" w:space="0"/>
            </w:tcBorders>
            <w:tcW w:w="727" w:type="pct"/>
            <w:vAlign w:val="center"/>
            <w:textDirection w:val="lrTb"/>
            <w:noWrap w:val="false"/>
          </w:tcPr>
          <w:p>
            <w:pPr>
              <w:pStyle w:val="852"/>
              <w:ind w:right="0"/>
              <w:jc w:val="both"/>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邮编</w:t>
            </w:r>
            <w:r/>
          </w:p>
        </w:tc>
        <w:tc>
          <w:tcPr>
            <w:tcBorders>
              <w:top w:val="single" w:color="auto" w:sz="6" w:space="0"/>
              <w:left w:val="single" w:color="auto" w:sz="6" w:space="0"/>
              <w:bottom w:val="single" w:color="auto" w:sz="6" w:space="0"/>
              <w:right w:val="single" w:color="auto" w:sz="6" w:space="0"/>
            </w:tcBorders>
            <w:tcW w:w="3242" w:type="dxa"/>
            <w:vAlign w:val="center"/>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pStyle w:val="852"/>
              <w:ind w:right="0"/>
              <w:jc w:val="both"/>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邮编</w:t>
            </w:r>
            <w:r/>
          </w:p>
        </w:tc>
        <w:tc>
          <w:tcPr>
            <w:tcBorders>
              <w:top w:val="single" w:color="auto" w:sz="6" w:space="0"/>
              <w:left w:val="single" w:color="auto" w:sz="6" w:space="0"/>
              <w:bottom w:val="single" w:color="auto" w:sz="6" w:space="0"/>
              <w:right w:val="single" w:color="auto" w:sz="6" w:space="0"/>
            </w:tcBorders>
            <w:tcW w:w="2918" w:type="dxa"/>
            <w:vAlign w:val="center"/>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lang w:val="en-US"/>
              </w:rPr>
              <w:suppressLineNumbers w:val="0"/>
            </w:pPr>
            <w:r>
              <w:rPr>
                <w:rFonts w:hint="eastAsia" w:asciiTheme="minorEastAsia" w:hAnsiTheme="minorEastAsia" w:eastAsiaTheme="minorEastAsia" w:cstheme="minorEastAsia"/>
                <w:color w:val="auto"/>
                <w:sz w:val="21"/>
                <w:szCs w:val="21"/>
                <w:highlight w:val="none"/>
                <w:lang w:val="en-US"/>
              </w:rPr>
            </w:r>
            <w:r/>
          </w:p>
        </w:tc>
      </w:tr>
      <w:tr>
        <w:trPr>
          <w:trHeight w:val="454"/>
        </w:trPr>
        <w:tc>
          <w:tcPr>
            <w:tcBorders>
              <w:top w:val="single" w:color="auto" w:sz="6" w:space="0"/>
              <w:left w:val="single" w:color="auto" w:sz="6" w:space="0"/>
              <w:bottom w:val="single" w:color="auto" w:sz="6" w:space="0"/>
              <w:right w:val="single" w:color="auto" w:sz="6" w:space="0"/>
            </w:tcBorders>
            <w:tcW w:w="727" w:type="pct"/>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电话</w:t>
            </w:r>
            <w:r/>
          </w:p>
        </w:tc>
        <w:tc>
          <w:tcPr>
            <w:tcBorders>
              <w:top w:val="single" w:color="auto" w:sz="6" w:space="0"/>
              <w:left w:val="single" w:color="auto" w:sz="6" w:space="0"/>
              <w:bottom w:val="single" w:color="auto" w:sz="6" w:space="0"/>
              <w:right w:val="single" w:color="auto" w:sz="6" w:space="0"/>
            </w:tcBorders>
            <w:tcW w:w="3242" w:type="dxa"/>
            <w:vAlign w:val="center"/>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pStyle w:val="852"/>
              <w:ind w:right="0"/>
              <w:jc w:val="both"/>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电话</w:t>
            </w:r>
            <w:r/>
          </w:p>
        </w:tc>
        <w:tc>
          <w:tcPr>
            <w:tcBorders>
              <w:top w:val="single" w:color="auto" w:sz="6" w:space="0"/>
              <w:left w:val="single" w:color="auto" w:sz="6" w:space="0"/>
              <w:bottom w:val="single" w:color="auto" w:sz="6" w:space="0"/>
              <w:right w:val="single" w:color="auto" w:sz="6" w:space="0"/>
            </w:tcBorders>
            <w:tcW w:w="2918" w:type="dxa"/>
            <w:vAlign w:val="center"/>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727" w:type="pct"/>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传真</w:t>
            </w:r>
            <w:r/>
          </w:p>
        </w:tc>
        <w:tc>
          <w:tcPr>
            <w:tcBorders>
              <w:top w:val="single" w:color="auto" w:sz="6" w:space="0"/>
              <w:left w:val="single" w:color="auto" w:sz="6" w:space="0"/>
              <w:bottom w:val="single" w:color="auto" w:sz="6" w:space="0"/>
              <w:right w:val="single" w:color="auto" w:sz="6" w:space="0"/>
            </w:tcBorders>
            <w:tcW w:w="3242" w:type="dxa"/>
            <w:vAlign w:val="center"/>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pStyle w:val="1271"/>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传真</w:t>
            </w:r>
            <w:r/>
          </w:p>
        </w:tc>
        <w:tc>
          <w:tcPr>
            <w:tcBorders>
              <w:top w:val="single" w:color="auto" w:sz="6" w:space="0"/>
              <w:left w:val="single" w:color="auto" w:sz="6" w:space="0"/>
              <w:bottom w:val="single" w:color="auto" w:sz="6" w:space="0"/>
              <w:right w:val="single" w:color="auto" w:sz="6" w:space="0"/>
            </w:tcBorders>
            <w:tcW w:w="2918" w:type="dxa"/>
            <w:vAlign w:val="center"/>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727" w:type="pct"/>
            <w:vAlign w:val="center"/>
            <w:textDirection w:val="lrTb"/>
            <w:noWrap w:val="false"/>
          </w:tcPr>
          <w:p>
            <w:pPr>
              <w:pStyle w:val="1271"/>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汇款人名称</w:t>
            </w:r>
            <w:r/>
          </w:p>
        </w:tc>
        <w:tc>
          <w:tcPr>
            <w:tcBorders>
              <w:top w:val="single" w:color="auto" w:sz="6" w:space="0"/>
              <w:left w:val="single" w:color="auto" w:sz="6" w:space="0"/>
              <w:bottom w:val="single" w:color="auto" w:sz="6" w:space="0"/>
              <w:right w:val="single" w:color="auto" w:sz="6" w:space="0"/>
            </w:tcBorders>
            <w:tcW w:w="3242" w:type="dxa"/>
            <w:vAlign w:val="center"/>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pStyle w:val="1271"/>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收款人名称</w:t>
            </w:r>
            <w:r/>
          </w:p>
        </w:tc>
        <w:tc>
          <w:tcPr>
            <w:tcBorders>
              <w:top w:val="single" w:color="auto" w:sz="6" w:space="0"/>
              <w:left w:val="single" w:color="auto" w:sz="6" w:space="0"/>
              <w:bottom w:val="single" w:color="auto" w:sz="6" w:space="0"/>
              <w:right w:val="single" w:color="auto" w:sz="6" w:space="0"/>
            </w:tcBorders>
            <w:tcW w:w="2918" w:type="dxa"/>
            <w:vAlign w:val="center"/>
            <w:textDirection w:val="lrTb"/>
            <w:noWrap w:val="false"/>
          </w:tcPr>
          <w:p>
            <w:pPr>
              <w:pStyle w:val="868"/>
              <w:ind w:left="0" w:right="0" w:firstLine="420"/>
              <w:jc w:val="left"/>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727" w:type="pct"/>
            <w:vAlign w:val="center"/>
            <w:textDirection w:val="lrTb"/>
            <w:noWrap w:val="false"/>
          </w:tcPr>
          <w:p>
            <w:pPr>
              <w:pStyle w:val="1271"/>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开户银行</w:t>
            </w:r>
            <w:r/>
          </w:p>
        </w:tc>
        <w:tc>
          <w:tcPr>
            <w:tcBorders>
              <w:top w:val="single" w:color="auto" w:sz="6" w:space="0"/>
              <w:left w:val="single" w:color="auto" w:sz="6" w:space="0"/>
              <w:bottom w:val="single" w:color="auto" w:sz="6" w:space="0"/>
              <w:right w:val="single" w:color="auto" w:sz="6" w:space="0"/>
            </w:tcBorders>
            <w:tcW w:w="3242" w:type="dxa"/>
            <w:vAlign w:val="center"/>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pStyle w:val="1271"/>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开户银行</w:t>
            </w:r>
            <w:r/>
          </w:p>
        </w:tc>
        <w:tc>
          <w:tcPr>
            <w:tcBorders>
              <w:top w:val="single" w:color="auto" w:sz="6" w:space="0"/>
              <w:left w:val="single" w:color="auto" w:sz="6" w:space="0"/>
              <w:bottom w:val="single" w:color="auto" w:sz="6" w:space="0"/>
              <w:right w:val="single" w:color="auto" w:sz="6" w:space="0"/>
            </w:tcBorders>
            <w:tcW w:w="2918" w:type="dxa"/>
            <w:vAlign w:val="center"/>
            <w:textDirection w:val="lrTb"/>
            <w:noWrap w:val="false"/>
          </w:tcPr>
          <w:p>
            <w:pPr>
              <w:pStyle w:val="868"/>
              <w:ind w:left="0" w:right="0" w:firstLine="420"/>
              <w:jc w:val="left"/>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r>
        <w:trPr>
          <w:trHeight w:val="181"/>
        </w:trPr>
        <w:tc>
          <w:tcPr>
            <w:tcBorders>
              <w:top w:val="single" w:color="auto" w:sz="6" w:space="0"/>
              <w:left w:val="single" w:color="auto" w:sz="6" w:space="0"/>
              <w:bottom w:val="single" w:color="auto" w:sz="6" w:space="0"/>
              <w:right w:val="single" w:color="auto" w:sz="6" w:space="0"/>
            </w:tcBorders>
            <w:tcW w:w="727" w:type="pct"/>
            <w:vAlign w:val="center"/>
            <w:textDirection w:val="lrTb"/>
            <w:noWrap w:val="false"/>
          </w:tcPr>
          <w:p>
            <w:pPr>
              <w:pStyle w:val="1271"/>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银行帐号</w:t>
            </w:r>
            <w:r/>
          </w:p>
        </w:tc>
        <w:tc>
          <w:tcPr>
            <w:tcBorders>
              <w:top w:val="single" w:color="auto" w:sz="6" w:space="0"/>
              <w:left w:val="single" w:color="auto" w:sz="6" w:space="0"/>
              <w:bottom w:val="single" w:color="auto" w:sz="6" w:space="0"/>
              <w:right w:val="single" w:color="auto" w:sz="6" w:space="0"/>
            </w:tcBorders>
            <w:tcW w:w="3242" w:type="dxa"/>
            <w:vAlign w:val="center"/>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40" w:type="pct"/>
            <w:vAlign w:val="center"/>
            <w:textDirection w:val="lrTb"/>
            <w:noWrap w:val="false"/>
          </w:tcPr>
          <w:p>
            <w:pPr>
              <w:pStyle w:val="1271"/>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银行帐号</w:t>
            </w:r>
            <w:r/>
          </w:p>
        </w:tc>
        <w:tc>
          <w:tcPr>
            <w:tcBorders>
              <w:top w:val="single" w:color="auto" w:sz="6" w:space="0"/>
              <w:left w:val="single" w:color="auto" w:sz="6" w:space="0"/>
              <w:bottom w:val="single" w:color="auto" w:sz="6" w:space="0"/>
              <w:right w:val="single" w:color="auto" w:sz="6" w:space="0"/>
            </w:tcBorders>
            <w:tcW w:w="2918" w:type="dxa"/>
            <w:vAlign w:val="center"/>
            <w:textDirection w:val="lrTb"/>
            <w:noWrap w:val="false"/>
          </w:tcPr>
          <w:p>
            <w:pPr>
              <w:pStyle w:val="868"/>
              <w:ind w:left="0" w:right="0" w:firstLine="420"/>
              <w:jc w:val="left"/>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r>
            <w:r/>
          </w:p>
        </w:tc>
      </w:tr>
    </w:tbl>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第五条</w:t>
      </w:r>
      <w:r>
        <w:rPr>
          <w:rFonts w:hint="eastAsia" w:asciiTheme="minorEastAsia" w:hAnsiTheme="minorEastAsia" w:eastAsiaTheme="minorEastAsia" w:cstheme="minorEastAsia"/>
          <w:bCs/>
          <w:color w:val="auto"/>
          <w:sz w:val="21"/>
          <w:szCs w:val="21"/>
          <w:highlight w:val="none"/>
        </w:rPr>
        <w:t xml:space="preserve"> 甲乙任一方的名称、法定地址若有变更，变更一方应至少提前十个工作日书面通知对方。该书面通知须加盖变更方公章并经本合作授权代表签字确认后生效；甲乙双方的帐户名称、开户银行、银行帐号有变更的，变更方应在本合作约定的相关付款期限十个工作日前以加盖财务专用章的书面文件的原件通知对方。</w:t>
      </w:r>
      <w:r/>
    </w:p>
    <w:p>
      <w:pPr>
        <w:ind w:firstLine="422"/>
        <w:jc w:val="center"/>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第二章  服务合作项目范围和方式</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第六条 </w:t>
      </w:r>
      <w:r>
        <w:rPr>
          <w:rFonts w:hint="eastAsia" w:asciiTheme="minorEastAsia" w:hAnsiTheme="minorEastAsia" w:eastAsiaTheme="minorEastAsia" w:cstheme="minorEastAsia"/>
          <w:bCs/>
          <w:color w:val="auto"/>
          <w:sz w:val="21"/>
          <w:szCs w:val="21"/>
          <w:highlight w:val="none"/>
        </w:rPr>
        <w:t xml:space="preserve">服务合作内容范围：甲方将门诊一站式服务中心、门急诊各科室、医技科室、体检中心、</w:t>
      </w:r>
      <w:r>
        <w:rPr>
          <w:rFonts w:hint="eastAsia" w:asciiTheme="minorEastAsia" w:hAnsiTheme="minorEastAsia" w:eastAsiaTheme="minorEastAsia" w:cstheme="minorEastAsia"/>
          <w:bCs/>
          <w:color w:val="auto"/>
          <w:sz w:val="21"/>
          <w:szCs w:val="21"/>
          <w:highlight w:val="none"/>
          <w:lang w:val="en-US" w:eastAsia="zh-CN"/>
        </w:rPr>
        <w:t xml:space="preserve">消毒供应中心、</w:t>
      </w:r>
      <w:r>
        <w:rPr>
          <w:rFonts w:hint="eastAsia" w:asciiTheme="minorEastAsia" w:hAnsiTheme="minorEastAsia" w:eastAsiaTheme="minorEastAsia" w:cstheme="minorEastAsia"/>
          <w:bCs/>
          <w:color w:val="auto"/>
          <w:sz w:val="21"/>
          <w:szCs w:val="21"/>
          <w:highlight w:val="none"/>
        </w:rPr>
        <w:t xml:space="preserve">自助机导医、收费人员等服务与乙方合作，乙方派遣相关服务人员在甲方客户门急诊大厅及科室等提供相应的服务，服务门诊部管理人员的工作布置、调整，完成临时性指派任务。</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服务内容包括：</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（一）</w:t>
      </w:r>
      <w:r>
        <w:rPr>
          <w:rFonts w:hint="eastAsia" w:asciiTheme="minorEastAsia" w:hAnsiTheme="minorEastAsia" w:eastAsiaTheme="minorEastAsia" w:cstheme="minorEastAsia"/>
          <w:b/>
          <w:bCs/>
          <w:color w:val="auto"/>
          <w:sz w:val="21"/>
          <w:szCs w:val="21"/>
          <w:highlight w:val="none"/>
          <w:lang w:eastAsia="zh-CN"/>
        </w:rPr>
        <w:t xml:space="preserve">采购需求</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eastAsia="zh-CN"/>
        </w:rPr>
        <w:t xml:space="preserve">昆山市第五人民医院医疗辅助服务，以甲方实际岗位需求为准，</w:t>
      </w:r>
      <w:r>
        <w:rPr>
          <w:rFonts w:hint="eastAsia" w:asciiTheme="minorEastAsia" w:hAnsiTheme="minorEastAsia" w:eastAsiaTheme="minorEastAsia" w:cstheme="minorEastAsia"/>
          <w:color w:val="auto"/>
          <w:sz w:val="21"/>
          <w:szCs w:val="21"/>
          <w:highlight w:val="none"/>
          <w:lang w:val="en-US" w:eastAsia="zh-CN"/>
        </w:rPr>
        <w:t xml:space="preserve">共计22人</w:t>
      </w:r>
      <w:r>
        <w:rPr>
          <w:rFonts w:hint="eastAsia" w:asciiTheme="minorEastAsia" w:hAnsiTheme="minorEastAsia" w:eastAsiaTheme="minorEastAsia" w:cstheme="minorEastAsia"/>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（二）岗位人员配置</w:t>
      </w:r>
      <w:r/>
    </w:p>
    <w:tbl>
      <w:tblPr>
        <w:tblStyle w:val="829"/>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57"/>
        <w:gridCol w:w="1259"/>
        <w:gridCol w:w="1762"/>
        <w:gridCol w:w="4511"/>
        <w:gridCol w:w="953"/>
      </w:tblGrid>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岗位分配</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工种</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人数</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restart"/>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五院</w:t>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主管领班</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门诊区域</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供应消毒室</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供应消毒室</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体检科</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四楼耳鼻咽喉科</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超声科候诊区登记分诊</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门诊一楼一站式服务中心</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门诊一楼一站式服务中心</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门诊一楼大厅巡岗、陪诊、放射科</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二楼内科诊区、检验科诊区</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二楼中医科、康复科、疼痛科诊区</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三楼骨科诊区、妇科、专家诊疗区</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337"/>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三楼普外、泌尿外诊区</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3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四楼儿科、内镜中心</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四楼眼耳鼻口腔科、皮肤科</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体检科引导</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vMerge w:val="continue"/>
            <w:textDirection w:val="lrTb"/>
            <w:noWrap/>
          </w:tcPr>
          <w:p>
            <w:pPr>
              <w:ind w:left="0" w:right="0" w:firstLine="422"/>
              <w:jc w:val="center"/>
              <w:pageBreakBefore w:val="0"/>
              <w:spacing w:line="360" w:lineRule="auto"/>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轮换人员</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医疗辅助及医导</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r>
      <w:tr>
        <w:trPr>
          <w:jc w:val="center"/>
          <w:trHeight w:val="460"/>
        </w:trPr>
        <w:tc>
          <w:tcPr>
            <w:gridSpan w:val="4"/>
            <w:shd w:val="clear" w:color="auto" w:fill="auto"/>
            <w:tcBorders>
              <w:top w:val="single" w:color="000000" w:sz="4" w:space="0"/>
              <w:left w:val="single" w:color="000000" w:sz="4" w:space="0"/>
              <w:bottom w:val="single" w:color="000000" w:sz="4" w:space="0"/>
              <w:right w:val="single" w:color="000000" w:sz="4" w:space="0"/>
            </w:tcBorders>
            <w:tcW w:w="4510"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ind w:right="0"/>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22</w:t>
            </w:r>
            <w:r/>
          </w:p>
        </w:tc>
      </w:tr>
    </w:tbl>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（三）岗位职责要求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eastAsia="zh-CN"/>
        </w:rPr>
        <w:t xml:space="preserve">门诊服务台</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1)在院部的领导下，在科主任的指导下，负责导医导诊、预检分诊、咨询预约、现场及电话咨询、各种地点指引等门诊服务工作，随时接受咨询门诊服务工作。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2)维持门诊大厅良好的就诊秩序与整洁的就诊环境。</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3)引导患者候诊、检查，为初诊病人提供信息咨询，指导选择专科医生，指引就诊路线。</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4)熟悉各科医疗信息、医保动态，为患者提供正确的信息。</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5)做好医保退费审核及登记统计工作。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6)严格执行医事证明等审批规章制度，做好登记。</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7)遵医嘱办理麻醉卡，保管麻醉病历本，做好登记。</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8)提供医保卡挂失服务，并做好登记。</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9)危急值报告打印、登记并送至门诊医生诊室签收。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10)指导病人使用自助设备，提供门诊电子病历补打、部分辅助检查报告的打印及发放及门诊缴费明细打印服务。</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11)热情接待投诉/表扬患者，耐心做好沟通、协调、记录工作，必要时提交相关部门处理。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12)提供各类便民服务，如租借轮椅，免费提供纸笔、老花镜，针线包，指甲剪等。</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13)负责门诊自助报告机保修及添纸。</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14)协助特殊人群的转运。</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15)对</w:t>
      </w:r>
      <w:r>
        <w:rPr>
          <w:rFonts w:hint="eastAsia" w:asciiTheme="minorEastAsia" w:hAnsiTheme="minorEastAsia" w:eastAsiaTheme="minorEastAsia" w:cstheme="minorEastAsia"/>
          <w:color w:val="auto"/>
          <w:sz w:val="21"/>
          <w:szCs w:val="21"/>
          <w:highlight w:val="none"/>
          <w:lang w:val="en-US" w:eastAsia="zh-CN"/>
        </w:rPr>
        <w:t xml:space="preserve">老年人、</w:t>
      </w:r>
      <w:r>
        <w:rPr>
          <w:rFonts w:hint="eastAsia" w:asciiTheme="minorEastAsia" w:hAnsiTheme="minorEastAsia" w:eastAsiaTheme="minorEastAsia" w:cstheme="minorEastAsia"/>
          <w:color w:val="auto"/>
          <w:sz w:val="21"/>
          <w:szCs w:val="21"/>
          <w:highlight w:val="none"/>
          <w:lang w:eastAsia="zh-CN"/>
        </w:rPr>
        <w:t xml:space="preserve">孕妇、儿童、伤残、重症、无陪客患者实行陪诊、陪检等援助式服务。对进行预约陪诊的患者，提供检查前注意事项的告知。</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16)下班前负责关闭导医分管区域的电脑、电灯、空调、门窗，并负责收 好导医物品：电脑、打印机、椅子、轮椅、平车等物品。诊间物品整理收集。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17)负责各诊间一次性物品请领，定期查诊间一次性物品，确保在有效期内。</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18)熟悉各专家出诊时间，每日更新当日出诊医生排班表。提前一天了解次日排班情况，如有异常提前上报调整。</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19)负责失物招领工作，及时联系失主归还物品。</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20)协助门诊管理部门填报、统计、收集相关数据报表。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21)执行门诊管理部门临时布置的工作。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科室分诊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1)在院部的领导及科主任的指导下，负责门诊二次分诊工作。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2)熟悉楼层分布、分诊知识以及各科医生出诊信息，主动服务，首问负责制。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3)按规范落实门诊专科二次分诊，包括二次测温、</w:t>
      </w:r>
      <w:r>
        <w:rPr>
          <w:rFonts w:hint="eastAsia" w:asciiTheme="minorEastAsia" w:hAnsiTheme="minorEastAsia" w:eastAsiaTheme="minorEastAsia" w:cstheme="minorEastAsia"/>
          <w:color w:val="auto"/>
          <w:sz w:val="21"/>
          <w:szCs w:val="21"/>
          <w:highlight w:val="none"/>
          <w:lang w:val="en-US" w:eastAsia="zh-CN"/>
        </w:rPr>
        <w:t xml:space="preserve">测血压</w:t>
      </w:r>
      <w:r>
        <w:rPr>
          <w:rFonts w:hint="eastAsia" w:asciiTheme="minorEastAsia" w:hAnsiTheme="minorEastAsia" w:eastAsiaTheme="minorEastAsia" w:cstheme="minorEastAsia"/>
          <w:color w:val="auto"/>
          <w:sz w:val="21"/>
          <w:szCs w:val="21"/>
          <w:highlight w:val="none"/>
          <w:lang w:eastAsia="zh-CN"/>
        </w:rPr>
        <w:t xml:space="preserve">等工作。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4)维持候诊秩序，协助病人按序就诊，做好一人一诊室。</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随时观察候诊区域及楼层的人流动态，流量异常及时上报候诊情况，并通知医生联系备班支援，不能协调的，上报门诊部进行协调。主动协助年老体弱、行动不便的病人，必要时提供轮椅、协助就诊，有病情急重的患者可安排优先就诊或送至急诊科就诊，胸痛患者协助送至胸痛中心。</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6)做好门诊医生的联系工作，了解医生在岗情况；完成第二天出诊医生的电子排班。进行初诊公示与电脑排班是否一致，如有问题及时汇报门诊部。</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7)保持诊室环境安静整洁，地面如有水渍等异物，及时联系保洁清理，提醒患者小心跌倒。</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8)保证诊室、候诊区设施的完备，候诊椅摆放整齐，诊室环境整洁，一次性物品在有效期内。必要时通知相关部门处理。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9)提供门诊电子病历打印服务。</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10)做好诊室空气消毒及登记。</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11)做好工作交接，及时书写交班本。</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12)发现门诊叫号系统出现异常及时上报，通知相关部门进行处理。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13)知晓门诊医生的出诊情况，及时向有需要的患者进行告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14)叫号系统出现故障、差错及时上报。并启动人工排号，维持好现场就诊秩序。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eastAsia="zh-CN"/>
        </w:rPr>
        <w:t xml:space="preserve">急诊导医</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1)在急诊科医护人员的业务指导下开展工作，严格遵守医院的规章制度，工作认真负责、态度热情、着装规范、仪表端庄、文明用语、有问必答，有主动服务意识。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2)协助维持急诊大厅就诊秩序，引导急诊患者按流程就诊，做好相关的导诊、告知工作。遇有突发事件立即汇报护士长或当班分诊护士。</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3)协助分诊护士保持各诊室及急诊大厅的环境整洁、安静，督促保洁人员做好卫生清洁工作。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4)协助救护车送达的三、四级急诊患者至相关诊室就诊，协助无陪护患者代办挂号、缴费、取药等。</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5)协助引导高热患儿及家属至急诊儿科医生处提前开具退热药处方。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6)检查急诊大厅各类打印机性能，及时添加打印纸。</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7)负责打印急诊患者的电子病历。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8)定时巡视诊室，必要时提供患者生活所需。</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9)指导、协助患者及家属租赁轮椅、平车等。</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4.预约中心</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1)在院部的领导及科主任的指导下负责门诊预约工作。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2)预约渠道包括现场预约、网络预约及电话预约。</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3)熟悉各科医生出诊情况，耐心倾听病人提出的预约问题。</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4)根据门诊部的通知，如有停诊、改诊等情况，须及时更新出诊医生的排班，</w:t>
      </w:r>
      <w:r>
        <w:rPr>
          <w:rFonts w:hint="eastAsia" w:asciiTheme="minorEastAsia" w:hAnsiTheme="minorEastAsia" w:eastAsiaTheme="minorEastAsia" w:cstheme="minorEastAsia"/>
          <w:color w:val="auto"/>
          <w:sz w:val="21"/>
          <w:szCs w:val="21"/>
          <w:highlight w:val="none"/>
          <w:lang w:val="en-US" w:eastAsia="zh-CN"/>
        </w:rPr>
        <w:t xml:space="preserve">并电话通知患者退号或者重新预约</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5)预约挂号出现系统或号源异常等情况应及时与</w:t>
      </w:r>
      <w:r>
        <w:rPr>
          <w:rFonts w:hint="eastAsia" w:asciiTheme="minorEastAsia" w:hAnsiTheme="minorEastAsia" w:eastAsiaTheme="minorEastAsia" w:cstheme="minorEastAsia"/>
          <w:color w:val="auto"/>
          <w:sz w:val="21"/>
          <w:szCs w:val="21"/>
          <w:highlight w:val="none"/>
          <w:lang w:val="en-US" w:eastAsia="zh-CN"/>
        </w:rPr>
        <w:t xml:space="preserve">总值班、信息科</w:t>
      </w:r>
      <w:r>
        <w:rPr>
          <w:rFonts w:hint="eastAsia" w:asciiTheme="minorEastAsia" w:hAnsiTheme="minorEastAsia" w:eastAsiaTheme="minorEastAsia" w:cstheme="minorEastAsia"/>
          <w:color w:val="auto"/>
          <w:sz w:val="21"/>
          <w:szCs w:val="21"/>
          <w:highlight w:val="none"/>
          <w:lang w:eastAsia="zh-CN"/>
        </w:rPr>
        <w:t xml:space="preserve">、挂号收费处或相关科室联系处理。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6)保守患者医疗秘密，保护患者个人隐私，严禁向他人泄漏患者个人信息。</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7)完成部门负责人交办的其他相关工作。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eastAsia="zh-CN"/>
        </w:rPr>
        <w:t xml:space="preserve">.医技科室分诊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1)在管理人员和科主任护士长的领导及治疗医生的指导下进行工作。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2)每天早上提前15分钟到岗，提早做好准备工作，负责做好本科室的岗位职责。</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3)做好叫号、咨询工作，维持诊室秩序。</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4)做好预约登记工作。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5)协助护士处理意外突发事件。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6)负责受理接待患者投诉，做好解释工作。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7)做好患者排号、报告单发放等技能工作。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8)医技科室其他服务内容等。</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eastAsia="zh-CN"/>
        </w:rPr>
        <w:t xml:space="preserve">科室辅助人员</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6.1</w:t>
      </w:r>
      <w:r>
        <w:rPr>
          <w:rFonts w:hint="eastAsia" w:asciiTheme="minorEastAsia" w:hAnsiTheme="minorEastAsia" w:eastAsiaTheme="minorEastAsia" w:cstheme="minorEastAsia"/>
          <w:color w:val="auto"/>
          <w:sz w:val="21"/>
          <w:szCs w:val="21"/>
          <w:highlight w:val="none"/>
          <w:lang w:eastAsia="zh-CN"/>
        </w:rPr>
        <w:t xml:space="preserve">超声科打字员</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1)在科主任和护士长的领导下进行工作。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2)严格遵守医院的规章制度，遵守窗口服务标准，保持文明礼貌、耐心细致的工作态度，使用规范用语。</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3)首问责任制，仔细核对患者姓名、检查部位等、</w:t>
      </w:r>
      <w:r>
        <w:rPr>
          <w:rFonts w:hint="eastAsia" w:asciiTheme="minorEastAsia" w:hAnsiTheme="minorEastAsia" w:eastAsiaTheme="minorEastAsia" w:cstheme="minorEastAsia"/>
          <w:color w:val="auto"/>
          <w:sz w:val="21"/>
          <w:szCs w:val="21"/>
          <w:highlight w:val="none"/>
          <w:lang w:val="en-US" w:eastAsia="zh-CN"/>
        </w:rPr>
        <w:t xml:space="preserve">认真记录报告内容，确保录入信息正等</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4)协助护士处理意外突发事件。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5)维持诊疗室整洁、安静、诊疗秩序，做好卫生宣传。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6)负责报告登记录入,协助医生共同维持好当班检查室的秩序，注意保护患者隐私。</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7)工作时不聊天、不看小说、杂志、不干私活。</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8)打印报告前注意核对检查项目及姓名等符合情况。</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9)负责当班时的</w:t>
      </w:r>
      <w:r>
        <w:rPr>
          <w:rFonts w:hint="eastAsia" w:asciiTheme="minorEastAsia" w:hAnsiTheme="minorEastAsia" w:eastAsiaTheme="minorEastAsia" w:cstheme="minorEastAsia"/>
          <w:color w:val="auto"/>
          <w:sz w:val="21"/>
          <w:szCs w:val="21"/>
          <w:highlight w:val="none"/>
          <w:lang w:val="en-US" w:eastAsia="zh-CN"/>
        </w:rPr>
        <w:t xml:space="preserve">诊间</w:t>
      </w:r>
      <w:r>
        <w:rPr>
          <w:rFonts w:hint="eastAsia" w:asciiTheme="minorEastAsia" w:hAnsiTheme="minorEastAsia" w:eastAsiaTheme="minorEastAsia" w:cstheme="minorEastAsia"/>
          <w:color w:val="auto"/>
          <w:sz w:val="21"/>
          <w:szCs w:val="21"/>
          <w:highlight w:val="none"/>
          <w:lang w:eastAsia="zh-CN"/>
        </w:rPr>
        <w:t xml:space="preserve">、工作站的整洁,做好当日设备登记。</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10)辅助科室其他服务内容等。</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6.2</w:t>
      </w:r>
      <w:r>
        <w:rPr>
          <w:rFonts w:hint="eastAsia" w:asciiTheme="minorEastAsia" w:hAnsiTheme="minorEastAsia" w:eastAsiaTheme="minorEastAsia" w:cstheme="minorEastAsia"/>
          <w:color w:val="auto"/>
          <w:sz w:val="21"/>
          <w:szCs w:val="21"/>
          <w:highlight w:val="none"/>
          <w:lang w:eastAsia="zh-CN"/>
        </w:rPr>
        <w:t xml:space="preserve">医保窗口人员</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1)在科主任和管理人员的指导下进行工作。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2)遵守窗口服务标准，保持文明礼貌、耐心细致的工作态度，使用规范用语，认真负责、有问必答。</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3)了解苏州大市医保政策，做好医保解释工作。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4)熟练掌握基本医疗保险、大病保险、医疗救助等政策，为参保人解答报销范围、待遇享受条件等问题。</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5)清晰告知异地就医备案、慢特病等业务的办理流程、所需材料及注意事项。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6)熟练操作医保信息管理系统，准确录入参保人员信息、业务办理数据，定期核对系统数据与纸质材料的一致性，确保信息真实可靠。</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7)严格遵守医保信息保密制度，妥善保管参保人个人信息，不得泄露数据，防止信息滥用或泄露风险。</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6.3</w:t>
      </w:r>
      <w:r>
        <w:rPr>
          <w:rFonts w:hint="eastAsia" w:asciiTheme="minorEastAsia" w:hAnsiTheme="minorEastAsia" w:eastAsiaTheme="minorEastAsia" w:cstheme="minorEastAsia"/>
          <w:color w:val="auto"/>
          <w:sz w:val="21"/>
          <w:szCs w:val="21"/>
          <w:highlight w:val="none"/>
          <w:lang w:eastAsia="zh-CN"/>
        </w:rPr>
        <w:t xml:space="preserve">放射科窗口登记人员</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1)在放射科主任的领导下进行工作，负责门诊和住院患者的各项放射影像检查及特殊检查的登记、预约工作。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2)严格遵守医院的规章制度，遵守窗口服务标准，保持文明礼貌、耐心细致的工作态度，使用规范用语。</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3)工作人员以热情、耐心、细致的工作态度，积极主动地迎接患者的来检，树立放射科良好的窗口形象，严禁与患者争吵。并做好各种检查前后的解释工作，对不明之处应及时与检查技术员或医师或护士联系。</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4)协助科室人员处理意外突发事件。</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5)接到各种检查申请单后要认真检查单是否有误，核对病人的姓名、性别、年龄、检查部位，如有不符要及时补充更正。</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6)对预约检查的患者，要注意交代患者检查的时间、检查前的注意事项、核对患者信息，填写患者增强检查知情书。</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7)患者登记完毕后及时引导患者到相应的检查室进行检查。</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8)负责登记室及分诊台的环境卫生，整理放射科所需总务物资。 </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9)告知患者领取检查报告时间和流程。</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10)辅助科室其他服务内容等。</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6.4</w:t>
      </w:r>
      <w:r>
        <w:rPr>
          <w:rFonts w:hint="eastAsia" w:asciiTheme="minorEastAsia" w:hAnsiTheme="minorEastAsia" w:eastAsiaTheme="minorEastAsia" w:cstheme="minorEastAsia"/>
          <w:color w:val="auto"/>
          <w:sz w:val="21"/>
          <w:szCs w:val="21"/>
          <w:highlight w:val="none"/>
          <w:lang w:eastAsia="zh-CN"/>
        </w:rPr>
        <w:t xml:space="preserve">主管领班</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1)负责本项目人员的招聘、面试、储备。</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2)保证项目人数满员满岗状态，排班与实际上岗人员相符。</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3)负责本项目所有人员（含客服经理）入职手续办理，员工劳动合同的签订、续 签与管理。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4)负责本项目所有人员考勤打卡的录入及每月数据的保存（保存时间为两年及以上）。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5)明确每位员工社保公积金缴纳起始月份并正确传达给公司。</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6)负责本项目所有人员人事档案（含入职材料、入职登记表、劳动合同、体检报告等）的建立与管理。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7)负责本项目人员的考勤表、绩效考核表、工资单领取确认表等员工签字确认并保证真实有效性且将此档案保存入档，确保数据保存两年及以上。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8)负责员工考勤（加班、请假等）流程的跟踪，材料的收集。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9)负责本项目离职员工的善后处理工作，包括办公用品、钥匙、工作服、出勤核 算、合同解除、社保公积金退出提醒等。</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10)负责本项目产假及流产假人员津贴申请材料的追踪，确保及时递交给社保缴纳主体单位确保生育津贴的申请。</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11)负责本项目客服主管聘期制执行与管理。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12)负责新员工以及所有员工的人事培训计划</w:t>
      </w:r>
      <w:r>
        <w:rPr>
          <w:rFonts w:hint="eastAsia" w:asciiTheme="minorEastAsia" w:hAnsiTheme="minorEastAsia" w:eastAsiaTheme="minorEastAsia" w:cstheme="minorEastAsia"/>
          <w:color w:val="auto"/>
          <w:sz w:val="21"/>
          <w:szCs w:val="21"/>
          <w:highlight w:val="none"/>
          <w:lang w:val="en-US" w:eastAsia="zh-CN"/>
        </w:rPr>
        <w:t xml:space="preserve">及配合医院制定相关培训计划</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13)确保本项目所有人员知晓公司各项人事行政规章制度并签字确认。</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14)负责本项目所有人员劳动合同签订（签订三份）邮寄盖章与返还（返还两份） 跟踪。</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15)负责每月统计本项目缴纳社保人员明细以邮件方式及时发送给社保缴纳主体单位。</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16)负责本项目人员社保新签办理及离职人员社保的及时退出沟通。</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17)负责本项目新进人员的身份证信息、银行卡等工资发放所需材料及社保缴纳所需材料及时提交给到对接公司。</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18)负责本项目所有人员工资条的发放确认。</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19)负责本项目服务费清单台账于每月 1 号前及时准确的按要求发出。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20)负责本项目人事台账于每月 5 号前及时准确的按要求发出。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21)熟知公司在项目上关于人事管理的各种制度、条例，并熟练做出人事台账。</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22)每天检查员工的到岗情况及仪容仪表、桌面整洁度、诊区卫生诊区秩序并详细 记录，月底考核评比。每日开展岗位巡视不少于4次，查看各岗位导医工作情况。</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23)每天早上晨会，会议内容为本日发生的问题和解决方案，每周一晨会通报上一周存在问题及解决方案。</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24)利用社交工具（QQ\微信）搭建交流平台，踊跃发言员工互动，了解员工内部情况和动向。</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25)根据年度培训计划合理安排每月培训，做好培训后知识点掌握情况的相关考核。</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26)制定各岗位岗位sop，并做好实时更新。</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27)每周一次会议、培训评比礼貌用语和微笑服务的应用情况并详细记录。</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28)协调好门诊部、各科室医生和导医之间的关系，发现问题及时解决。</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29)出现导医和患者纠纷及时处理并上报结果，无法处理的情况下，及时汇报上一级领导。</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30)按照公司规定及时做好人事、运营台账，并及时发送到对应部门和领导；</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31)按照公司或者院方要求定期向院方领导汇报服务外包的工作；</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32)熟知公司在项目上关于人事管理的各种制度、条例，并熟练做出运营台账；</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33)负责每月的服务费发票的付款流程，并及时跟踪付款情况；</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 xml:space="preserve">34)</w:t>
      </w:r>
      <w:r>
        <w:rPr>
          <w:rFonts w:hint="eastAsia" w:asciiTheme="minorEastAsia" w:hAnsiTheme="minorEastAsia" w:eastAsiaTheme="minorEastAsia" w:cstheme="minorEastAsia"/>
          <w:color w:val="auto"/>
          <w:sz w:val="21"/>
          <w:szCs w:val="21"/>
          <w:highlight w:val="none"/>
          <w:lang w:val="en-US" w:eastAsia="zh-CN"/>
        </w:rPr>
        <w:t xml:space="preserve">服从门诊部工作分配与管理，</w:t>
      </w:r>
      <w:r>
        <w:rPr>
          <w:rFonts w:hint="eastAsia" w:asciiTheme="minorEastAsia" w:hAnsiTheme="minorEastAsia" w:eastAsiaTheme="minorEastAsia" w:cstheme="minorEastAsia"/>
          <w:color w:val="auto"/>
          <w:sz w:val="21"/>
          <w:szCs w:val="21"/>
          <w:highlight w:val="none"/>
          <w:lang w:eastAsia="zh-CN"/>
        </w:rPr>
        <w:t xml:space="preserve">积极接受门诊部布置的工作任务，并做好任务分配，落实执行；</w:t>
      </w:r>
      <w:r>
        <w:rPr>
          <w:rFonts w:hint="eastAsia" w:asciiTheme="minorEastAsia" w:hAnsiTheme="minorEastAsia" w:eastAsiaTheme="minorEastAsia" w:cstheme="minorEastAsia"/>
          <w:color w:val="auto"/>
          <w:sz w:val="21"/>
          <w:szCs w:val="21"/>
          <w:highlight w:val="none"/>
          <w:lang w:val="en-US" w:eastAsia="zh-CN"/>
        </w:rPr>
        <w:t xml:space="preserve">每月完成门诊部布置的工作，包括各项表单、数据的收集。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35)公司以及医院安排的其他相关事宜。</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（四）服务要求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1.工作时间由医院安排（不含夜班），每个星期工作的时间不超过40个小时/人(包括40个小时)，包括处理各项突发事件及紧急任务。</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2.工作过程中因乙方责任所造成的经济损失由乙方按实际损失额全额赔偿。</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3.招标人有权利对乙方的工作每月实施考核，具体方案由乙方在投标文件中详细列出，并要求给出具体的处罚措施。</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4.员工需统一着装上岗。</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5.乙方有责任配合医院接受上级领导部门的监督、检查。</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6.乙方必须为服务人员缴纳社保。</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7.乙方给予服务人员的薪资水平不得低于昆山市最低工资标准和其它规定。</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8.乙方需在合同履行日前5天派员进入医院熟悉情况和办理交接手续，相关费用包含在投标总价中。</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（五）合同履行期限</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1.本次招标合同履行期限为1年，在此期限内乙方须按合同规定向甲方提供上述服务。</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2.期间甲方如需增加外包人员，费用按照中标额所确定的标准相应增加。</w:t>
      </w:r>
      <w:r/>
    </w:p>
    <w:p>
      <w:pPr>
        <w:pStyle w:val="834"/>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3.乙方为招标人所提供的服务人员的劳动、人事关系应归属乙方，乙方必须按照法律、法规及劳动法的有关政</w:t>
      </w:r>
      <w:r>
        <w:rPr>
          <w:rFonts w:hint="eastAsia" w:asciiTheme="minorEastAsia" w:hAnsiTheme="minorEastAsia" w:eastAsiaTheme="minorEastAsia" w:cstheme="minorEastAsia"/>
          <w:color w:val="auto"/>
          <w:sz w:val="21"/>
          <w:szCs w:val="21"/>
          <w:highlight w:val="none"/>
          <w:lang w:val="en-US" w:eastAsia="zh-CN"/>
        </w:rPr>
        <w:t xml:space="preserve">策为服务人员办理缴纳养老、失业、医疗等各项社保。合同期内如遇政府政策调整最低工资、社保公积金缴费标准及税费，新标准与旧标准之间所产生的费用，由乙方支付相应的差额费用。</w:t>
      </w:r>
      <w:r>
        <w:rPr>
          <w:rFonts w:hint="eastAsia" w:asciiTheme="minorEastAsia" w:hAnsiTheme="minorEastAsia" w:eastAsiaTheme="minorEastAsia" w:cstheme="minorEastAsia"/>
          <w:b/>
          <w:bCs/>
          <w:color w:val="auto"/>
          <w:sz w:val="21"/>
          <w:szCs w:val="21"/>
          <w:highlight w:val="none"/>
          <w:lang w:val="en-US" w:eastAsia="zh-CN"/>
        </w:rPr>
        <w:t xml:space="preserve">如涉及加班，加班费基数为最低工资标准。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乙方为招标人所提供的服务人员在合同期内如发生因工负伤、致残、疾病、死亡等各类劳动仲裁事宜均与招标人无关。</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第七条 </w:t>
      </w:r>
      <w:r>
        <w:rPr>
          <w:rFonts w:hint="eastAsia" w:asciiTheme="minorEastAsia" w:hAnsiTheme="minorEastAsia" w:eastAsiaTheme="minorEastAsia" w:cstheme="minorEastAsia"/>
          <w:bCs/>
          <w:color w:val="auto"/>
          <w:sz w:val="21"/>
          <w:szCs w:val="21"/>
          <w:highlight w:val="none"/>
        </w:rPr>
        <w:t xml:space="preserve">服务性质、数量及相关约定</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（一）服务人员数量：</w:t>
      </w:r>
      <w:r>
        <w:rPr>
          <w:rFonts w:hint="eastAsia" w:asciiTheme="minorEastAsia" w:hAnsiTheme="minorEastAsia" w:eastAsiaTheme="minorEastAsia" w:cstheme="minorEastAsia"/>
          <w:bCs/>
          <w:color w:val="auto"/>
          <w:sz w:val="21"/>
          <w:szCs w:val="21"/>
          <w:highlight w:val="none"/>
          <w:u w:val="single"/>
          <w:lang w:val="en-US" w:eastAsia="zh-CN"/>
        </w:rPr>
        <w:t xml:space="preserve">  人</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（二）人员要求</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有一定相关实践工作经验；</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lang w:eastAsia="zh-CN"/>
        </w:rPr>
        <w:t xml:space="preserve">人员年龄要求，18-40周岁以内，</w:t>
      </w:r>
      <w:r>
        <w:rPr>
          <w:rFonts w:hint="eastAsia" w:asciiTheme="minorEastAsia" w:hAnsiTheme="minorEastAsia" w:eastAsiaTheme="minorEastAsia" w:cstheme="minorEastAsia"/>
          <w:color w:val="auto"/>
          <w:sz w:val="21"/>
          <w:szCs w:val="21"/>
          <w:highlight w:val="none"/>
          <w:lang w:val="en-US" w:eastAsia="zh-CN"/>
        </w:rPr>
        <w:t xml:space="preserve">消毒供应室可适当放宽，不超过50周岁</w:t>
      </w:r>
      <w:r>
        <w:rPr>
          <w:rFonts w:hint="eastAsia" w:asciiTheme="minorEastAsia" w:hAnsiTheme="minorEastAsia" w:eastAsiaTheme="minorEastAsia" w:cstheme="minorEastAsia"/>
          <w:bCs/>
          <w:color w:val="auto"/>
          <w:sz w:val="21"/>
          <w:szCs w:val="21"/>
          <w:highlight w:val="none"/>
        </w:rPr>
        <w:t xml:space="preserve">；</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形象、气质佳、性格温和；</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性格开朗，善于与人沟通，普通话标准；</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学历要求：</w:t>
      </w:r>
      <w:r>
        <w:rPr>
          <w:rFonts w:hint="eastAsia" w:asciiTheme="minorEastAsia" w:hAnsiTheme="minorEastAsia" w:eastAsiaTheme="minorEastAsia" w:cstheme="minorEastAsia"/>
          <w:bCs/>
          <w:color w:val="auto"/>
          <w:sz w:val="21"/>
          <w:szCs w:val="21"/>
          <w:highlight w:val="none"/>
          <w:lang w:val="en-US" w:eastAsia="zh-CN"/>
        </w:rPr>
        <w:t xml:space="preserve">大专</w:t>
      </w:r>
      <w:r>
        <w:rPr>
          <w:rFonts w:hint="eastAsia" w:asciiTheme="minorEastAsia" w:hAnsiTheme="minorEastAsia" w:eastAsiaTheme="minorEastAsia" w:cstheme="minorEastAsia"/>
          <w:bCs/>
          <w:color w:val="auto"/>
          <w:sz w:val="21"/>
          <w:szCs w:val="21"/>
          <w:highlight w:val="none"/>
        </w:rPr>
        <w:t xml:space="preserve">及以上，护理专业优先；</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上岗员工100%经过基础培训才能上岗；</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（三）服务区域：</w:t>
      </w:r>
      <w:r>
        <w:rPr>
          <w:rFonts w:hint="eastAsia" w:asciiTheme="minorEastAsia" w:hAnsiTheme="minorEastAsia" w:eastAsiaTheme="minorEastAsia" w:cstheme="minorEastAsia"/>
          <w:bCs/>
          <w:color w:val="auto"/>
          <w:sz w:val="21"/>
          <w:szCs w:val="21"/>
          <w:highlight w:val="none"/>
          <w:u w:val="single"/>
          <w:lang w:val="en-US" w:eastAsia="zh-CN"/>
        </w:rPr>
        <w:t xml:space="preserve">甲方指定地点</w:t>
      </w:r>
      <w:r>
        <w:rPr>
          <w:rFonts w:hint="eastAsia" w:asciiTheme="minorEastAsia" w:hAnsiTheme="minorEastAsia" w:eastAsiaTheme="minorEastAsia" w:cstheme="minorEastAsia"/>
          <w:bCs/>
          <w:color w:val="auto"/>
          <w:sz w:val="21"/>
          <w:szCs w:val="21"/>
          <w:highlight w:val="none"/>
          <w:u w:val="single"/>
        </w:rPr>
        <w:t xml:space="preserve"> </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本条约定在执行过程中如有变更，甲方应提前30个工作日以书面方式通知乙方，根据双方协商，必要时签订补充协议或对协议进行变更。</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第八条</w:t>
      </w:r>
      <w:r>
        <w:rPr>
          <w:rFonts w:hint="eastAsia" w:asciiTheme="minorEastAsia" w:hAnsiTheme="minorEastAsia" w:eastAsiaTheme="minorEastAsia" w:cstheme="minorEastAsia"/>
          <w:bCs/>
          <w:color w:val="auto"/>
          <w:sz w:val="21"/>
          <w:szCs w:val="21"/>
          <w:highlight w:val="none"/>
        </w:rPr>
        <w:t xml:space="preserve">  甲方负责提供服务场地、设备、设施、工具，并承担服务项目的日常运作费用，包括但不限于水电费、电话费、办公用品、办公耗材、口罩、防护服等。</w:t>
      </w:r>
      <w:r/>
    </w:p>
    <w:p>
      <w:pPr>
        <w:ind w:firstLine="422"/>
        <w:jc w:val="center"/>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第三章  合作期限</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第九条 </w:t>
      </w:r>
      <w:r>
        <w:rPr>
          <w:rFonts w:hint="eastAsia" w:asciiTheme="minorEastAsia" w:hAnsiTheme="minorEastAsia" w:eastAsiaTheme="minorEastAsia" w:cstheme="minorEastAsia"/>
          <w:bCs/>
          <w:color w:val="auto"/>
          <w:sz w:val="21"/>
          <w:szCs w:val="21"/>
          <w:highlight w:val="none"/>
        </w:rPr>
        <w:t xml:space="preserve"> 本合作期限从</w:t>
      </w:r>
      <w:r>
        <w:rPr>
          <w:rFonts w:hint="eastAsia" w:asciiTheme="minorEastAsia" w:hAnsiTheme="minorEastAsia" w:eastAsiaTheme="minorEastAsia" w:cstheme="minorEastAsia"/>
          <w:bCs/>
          <w:color w:val="auto"/>
          <w:sz w:val="21"/>
          <w:szCs w:val="21"/>
          <w:highlight w:val="none"/>
          <w:u w:val="single"/>
          <w:lang w:val="en-US" w:eastAsia="zh-CN"/>
        </w:rPr>
        <w:t xml:space="preserve">    年  月  日</w:t>
      </w:r>
      <w:r>
        <w:rPr>
          <w:rFonts w:hint="eastAsia" w:asciiTheme="minorEastAsia" w:hAnsiTheme="minorEastAsia" w:eastAsiaTheme="minorEastAsia" w:cstheme="minorEastAsia"/>
          <w:bCs/>
          <w:color w:val="auto"/>
          <w:sz w:val="21"/>
          <w:szCs w:val="21"/>
          <w:highlight w:val="none"/>
        </w:rPr>
        <w:t xml:space="preserve">起至</w:t>
      </w:r>
      <w:r>
        <w:rPr>
          <w:rFonts w:hint="eastAsia" w:asciiTheme="minorEastAsia" w:hAnsiTheme="minorEastAsia" w:eastAsiaTheme="minorEastAsia" w:cstheme="minorEastAsia"/>
          <w:bCs/>
          <w:color w:val="auto"/>
          <w:sz w:val="21"/>
          <w:szCs w:val="21"/>
          <w:highlight w:val="none"/>
          <w:u w:val="single"/>
          <w:lang w:val="en-US" w:eastAsia="zh-CN"/>
        </w:rPr>
        <w:t xml:space="preserve">2026年  月  日</w:t>
      </w:r>
      <w:r>
        <w:rPr>
          <w:rFonts w:hint="eastAsia" w:asciiTheme="minorEastAsia" w:hAnsiTheme="minorEastAsia" w:eastAsiaTheme="minorEastAsia" w:cstheme="minorEastAsia"/>
          <w:bCs/>
          <w:color w:val="auto"/>
          <w:sz w:val="21"/>
          <w:szCs w:val="21"/>
          <w:highlight w:val="none"/>
        </w:rPr>
        <w:t xml:space="preserve">。任何一方若提前解除合同，应提前30个工作日以书面形式通知对方并协助处理有关善后事宜，通知到达对方30个工作日后，合同解除。任何一方未提前30个工作日通知对方的，那么造成的一切损失由违约方负责。</w:t>
      </w:r>
      <w:r/>
    </w:p>
    <w:p>
      <w:pPr>
        <w:ind w:firstLine="422"/>
        <w:jc w:val="center"/>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第四章 </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合作费标准和结算方式</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第十条</w:t>
      </w:r>
      <w:r>
        <w:rPr>
          <w:rFonts w:hint="eastAsia" w:asciiTheme="minorEastAsia" w:hAnsiTheme="minorEastAsia" w:eastAsiaTheme="minorEastAsia" w:cstheme="minorEastAsia"/>
          <w:bCs/>
          <w:color w:val="auto"/>
          <w:sz w:val="21"/>
          <w:szCs w:val="21"/>
          <w:highlight w:val="none"/>
        </w:rPr>
        <w:t xml:space="preserve">  合作服务费用构成</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合同总价</w:t>
      </w:r>
      <w:r>
        <w:rPr>
          <w:rFonts w:hint="eastAsia" w:asciiTheme="minorEastAsia" w:hAnsiTheme="minorEastAsia" w:eastAsiaTheme="minorEastAsia" w:cstheme="minorEastAsia"/>
          <w:b/>
          <w:color w:val="auto"/>
          <w:sz w:val="21"/>
          <w:szCs w:val="21"/>
          <w:highlight w:val="none"/>
          <w:u w:val="single"/>
          <w:lang w:eastAsia="zh-CN"/>
        </w:rPr>
        <w:t xml:space="preserve">人民币</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lang w:eastAsia="zh-CN"/>
        </w:rPr>
        <w:t xml:space="preserve">元整（¥</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lang w:eastAsia="zh-CN"/>
        </w:rPr>
        <w:t xml:space="preserve">.</w:t>
      </w:r>
      <w:r>
        <w:rPr>
          <w:rFonts w:hint="eastAsia" w:asciiTheme="minorEastAsia" w:hAnsiTheme="minorEastAsia" w:eastAsiaTheme="minorEastAsia" w:cstheme="minorEastAsia"/>
          <w:b/>
          <w:color w:val="auto"/>
          <w:sz w:val="21"/>
          <w:szCs w:val="21"/>
          <w:highlight w:val="none"/>
          <w:u w:val="single"/>
          <w:lang w:val="en-US" w:eastAsia="zh-CN"/>
        </w:rPr>
        <w:t xml:space="preserve">   元</w:t>
      </w:r>
      <w:r>
        <w:rPr>
          <w:rFonts w:hint="eastAsia" w:asciiTheme="minorEastAsia" w:hAnsiTheme="minorEastAsia" w:eastAsiaTheme="minorEastAsia" w:cstheme="minorEastAsia"/>
          <w:b/>
          <w:color w:val="auto"/>
          <w:sz w:val="21"/>
          <w:szCs w:val="21"/>
          <w:highlight w:val="none"/>
          <w:u w:val="single"/>
          <w:lang w:eastAsia="zh-CN"/>
        </w:rPr>
        <w:t xml:space="preserve">）</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总价</w:t>
      </w:r>
      <w:r>
        <w:rPr>
          <w:rFonts w:hint="eastAsia" w:asciiTheme="minorEastAsia" w:hAnsiTheme="minorEastAsia" w:eastAsiaTheme="minorEastAsia" w:cstheme="minorEastAsia"/>
          <w:color w:val="auto"/>
          <w:sz w:val="21"/>
          <w:szCs w:val="21"/>
          <w:highlight w:val="none"/>
        </w:rPr>
        <w:t xml:space="preserve">应包括所确定的采购范围相应服务的提供、人员（包括工资和补贴）、耗材、投放、保险、劳保、管理、成交服务费、各种税费、利润、税金、政策性文件规定及合同包含的所有风险、责任等各项应有费用。同时，除非合同条款中另有规定，否则，</w:t>
      </w:r>
      <w:r>
        <w:rPr>
          <w:rFonts w:hint="eastAsia" w:asciiTheme="minorEastAsia" w:hAnsiTheme="minorEastAsia" w:eastAsiaTheme="minorEastAsia" w:cstheme="minorEastAsia"/>
          <w:color w:val="auto"/>
          <w:sz w:val="21"/>
          <w:szCs w:val="21"/>
          <w:highlight w:val="none"/>
          <w:lang w:eastAsia="zh-CN"/>
        </w:rPr>
        <w:t xml:space="preserve">乙方</w:t>
      </w:r>
      <w:r>
        <w:rPr>
          <w:rFonts w:hint="eastAsia" w:asciiTheme="minorEastAsia" w:hAnsiTheme="minorEastAsia" w:eastAsiaTheme="minorEastAsia" w:cstheme="minorEastAsia"/>
          <w:color w:val="auto"/>
          <w:sz w:val="21"/>
          <w:szCs w:val="21"/>
          <w:highlight w:val="none"/>
        </w:rPr>
        <w:t xml:space="preserve">所报价格在合同实施期间不因市场变化因素而变动。</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合作签署使用人数为</w:t>
      </w:r>
      <w:r>
        <w:rPr>
          <w:rFonts w:hint="eastAsia" w:asciiTheme="minorEastAsia" w:hAnsiTheme="minorEastAsia" w:eastAsiaTheme="minorEastAsia" w:cstheme="minorEastAsia"/>
          <w:bCs/>
          <w:color w:val="auto"/>
          <w:sz w:val="21"/>
          <w:szCs w:val="21"/>
          <w:highlight w:val="none"/>
          <w:u w:val="single"/>
          <w:lang w:val="en-US" w:eastAsia="zh-CN"/>
        </w:rPr>
        <w:t xml:space="preserve">  </w:t>
      </w:r>
      <w:r>
        <w:rPr>
          <w:rFonts w:hint="eastAsia" w:asciiTheme="minorEastAsia" w:hAnsiTheme="minorEastAsia" w:eastAsiaTheme="minorEastAsia" w:cstheme="minorEastAsia"/>
          <w:bCs/>
          <w:color w:val="auto"/>
          <w:sz w:val="21"/>
          <w:szCs w:val="21"/>
          <w:highlight w:val="none"/>
          <w:u w:val="single"/>
          <w:lang w:eastAsia="zh-CN"/>
        </w:rPr>
        <w:t xml:space="preserve">人</w:t>
      </w:r>
      <w:r>
        <w:rPr>
          <w:rFonts w:hint="eastAsia" w:asciiTheme="minorEastAsia" w:hAnsiTheme="minorEastAsia" w:eastAsiaTheme="minorEastAsia" w:cstheme="minorEastAsia"/>
          <w:bCs/>
          <w:color w:val="auto"/>
          <w:sz w:val="21"/>
          <w:szCs w:val="21"/>
          <w:highlight w:val="none"/>
        </w:rPr>
        <w:t xml:space="preserve">， 合作期内若甲方提出服务人员数量的变更，则按照变更后的人数及标准支付服务费用，无须另外签订合同。</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第十一条</w:t>
      </w:r>
      <w:r>
        <w:rPr>
          <w:rFonts w:hint="eastAsia" w:asciiTheme="minorEastAsia" w:hAnsiTheme="minorEastAsia" w:eastAsiaTheme="minorEastAsia" w:cstheme="minorEastAsia"/>
          <w:bCs/>
          <w:color w:val="auto"/>
          <w:sz w:val="21"/>
          <w:szCs w:val="21"/>
          <w:highlight w:val="none"/>
        </w:rPr>
        <w:t xml:space="preserve"> 结算方式、程序及其他</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（一）以银行转账的方式进行结算；</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（二）每月5号前，乙方提供上月《人员考勤表》、《服务费清单》、服务费发票</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社保缴费凭证</w:t>
      </w:r>
      <w:r>
        <w:rPr>
          <w:rFonts w:hint="eastAsia" w:asciiTheme="minorEastAsia" w:hAnsiTheme="minorEastAsia" w:eastAsiaTheme="minorEastAsia" w:cstheme="minorEastAsia"/>
          <w:bCs/>
          <w:color w:val="auto"/>
          <w:sz w:val="21"/>
          <w:szCs w:val="21"/>
          <w:highlight w:val="none"/>
        </w:rPr>
        <w:t xml:space="preserve">等；</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 xml:space="preserve">（三）</w:t>
      </w:r>
      <w:r>
        <w:rPr>
          <w:rFonts w:hint="eastAsia" w:asciiTheme="minorEastAsia" w:hAnsiTheme="minorEastAsia" w:eastAsiaTheme="minorEastAsia" w:cstheme="minorEastAsia"/>
          <w:bCs/>
          <w:color w:val="auto"/>
          <w:sz w:val="21"/>
          <w:szCs w:val="21"/>
          <w:highlight w:val="none"/>
        </w:rPr>
        <w:t xml:space="preserve">甲方完成对乙方服务的月度考核。</w:t>
      </w:r>
      <w:r>
        <w:rPr>
          <w:rFonts w:hint="eastAsia" w:asciiTheme="minorEastAsia" w:hAnsiTheme="minorEastAsia" w:eastAsiaTheme="minorEastAsia" w:cstheme="minorEastAsia"/>
          <w:bCs/>
          <w:color w:val="auto"/>
          <w:sz w:val="21"/>
          <w:szCs w:val="21"/>
          <w:highlight w:val="none"/>
          <w:lang w:eastAsia="zh-CN"/>
        </w:rPr>
        <w:t xml:space="preserve">院方每月根据考核分数扣除月考核的罚款（如有）后支付服务费用。详见月考核表得分。</w:t>
      </w:r>
      <w:r/>
    </w:p>
    <w:p>
      <w:pPr>
        <w:ind w:firstLine="420"/>
        <w:pageBreakBefore w:val="0"/>
        <w:spacing w:before="30" w:after="30" w:line="360" w:lineRule="auto"/>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服务费计算方式为：基础服务费*服务人数-月度考核罚款（如有），不足一整月服务费计算方式：{月度基础服务费*实际出勤天数/当月应出勤天数-月度考核罚款（如有）}，支付服务费用。</w:t>
      </w:r>
      <w:r/>
    </w:p>
    <w:p>
      <w:pPr>
        <w:ind w:firstLine="420"/>
        <w:pageBreakBefore w:val="0"/>
        <w:spacing w:before="30" w:after="30"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bidi="ar-SA"/>
        </w:rPr>
        <w:t xml:space="preserve">（四）如遇特殊情况加班，加班工资由甲方承担。</w:t>
      </w:r>
      <w:r>
        <w:rPr>
          <w:rFonts w:hint="eastAsia" w:asciiTheme="minorEastAsia" w:hAnsiTheme="minorEastAsia" w:eastAsiaTheme="minorEastAsia" w:cstheme="minorEastAsia"/>
          <w:b/>
          <w:bCs w:val="0"/>
          <w:color w:val="auto"/>
          <w:sz w:val="21"/>
          <w:szCs w:val="21"/>
          <w:highlight w:val="none"/>
          <w:lang w:val="en-US" w:eastAsia="zh-CN" w:bidi="ar-SA"/>
        </w:rPr>
        <w:t xml:space="preserve">加班费基数为最低工资标准</w:t>
      </w:r>
      <w:r>
        <w:rPr>
          <w:rFonts w:hint="eastAsia" w:asciiTheme="minorEastAsia" w:hAnsiTheme="minorEastAsia" w:eastAsiaTheme="minorEastAsia" w:cstheme="minorEastAsia"/>
          <w:b/>
          <w:bCs w:val="0"/>
          <w:color w:val="auto"/>
          <w:sz w:val="21"/>
          <w:szCs w:val="21"/>
          <w:highlight w:val="none"/>
          <w:lang w:eastAsia="zh-CN"/>
        </w:rPr>
        <w:t xml:space="preserve">。</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（五）合同期内如遇政府政策调整最低工资、社保公积金缴费标准及税费，新标准与旧标准之间所产生的费用</w:t>
      </w:r>
      <w:r>
        <w:rPr>
          <w:rFonts w:hint="eastAsia" w:asciiTheme="minorEastAsia" w:hAnsiTheme="minorEastAsia" w:eastAsiaTheme="minorEastAsia" w:cstheme="minorEastAsia"/>
          <w:bCs/>
          <w:color w:val="auto"/>
          <w:sz w:val="21"/>
          <w:szCs w:val="21"/>
          <w:highlight w:val="none"/>
          <w:lang w:val="en-US" w:eastAsia="zh-CN"/>
        </w:rPr>
        <w:t xml:space="preserve">（差额含公司和个人部分）</w:t>
      </w:r>
      <w:r>
        <w:rPr>
          <w:rFonts w:hint="eastAsia" w:asciiTheme="minorEastAsia" w:hAnsiTheme="minorEastAsia" w:eastAsiaTheme="minorEastAsia" w:cstheme="minorEastAsia"/>
          <w:bCs/>
          <w:color w:val="auto"/>
          <w:sz w:val="21"/>
          <w:szCs w:val="21"/>
          <w:highlight w:val="none"/>
        </w:rPr>
        <w:t xml:space="preserve">，由</w:t>
      </w:r>
      <w:r>
        <w:rPr>
          <w:rFonts w:hint="eastAsia" w:asciiTheme="minorEastAsia" w:hAnsiTheme="minorEastAsia" w:eastAsiaTheme="minorEastAsia" w:cstheme="minorEastAsia"/>
          <w:bCs/>
          <w:color w:val="auto"/>
          <w:sz w:val="21"/>
          <w:szCs w:val="21"/>
          <w:highlight w:val="none"/>
          <w:lang w:val="en-US" w:eastAsia="zh-CN"/>
        </w:rPr>
        <w:t xml:space="preserve">乙方承担</w:t>
      </w:r>
      <w:r>
        <w:rPr>
          <w:rFonts w:hint="eastAsia" w:asciiTheme="minorEastAsia" w:hAnsiTheme="minorEastAsia" w:eastAsiaTheme="minorEastAsia" w:cstheme="minorEastAsia"/>
          <w:bCs/>
          <w:color w:val="auto"/>
          <w:sz w:val="21"/>
          <w:szCs w:val="21"/>
          <w:highlight w:val="none"/>
        </w:rPr>
        <w:t xml:space="preserve">相应的差额费用。</w:t>
      </w:r>
      <w:r/>
    </w:p>
    <w:p>
      <w:pPr>
        <w:ind w:firstLine="422"/>
        <w:jc w:val="center"/>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第五章  权利和义务</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第十二条</w:t>
      </w:r>
      <w:r>
        <w:rPr>
          <w:rFonts w:hint="eastAsia" w:asciiTheme="minorEastAsia" w:hAnsiTheme="minorEastAsia" w:eastAsiaTheme="minorEastAsia" w:cstheme="minorEastAsia"/>
          <w:bCs/>
          <w:color w:val="auto"/>
          <w:sz w:val="21"/>
          <w:szCs w:val="21"/>
          <w:highlight w:val="none"/>
        </w:rPr>
        <w:t xml:space="preserve"> 甲方的权利：</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一）甲方有权监督乙方的服务工作，并进行月度质量考核。乙方服务人员必须严格执行甲方的工作制度及岗位职责，在集体或重大事件中乙方服务人员必须服从甲方的统一调度及接受甲方临时派遣的工作，乙方应按照甲方的合理要求，对服务中存在的不足予以改进；</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（二）甲方有权查看乙方服务人员的身份证明、健康证明、技能证书等相关档案，若相关条件不符合岗位要求，甲方有权要求乙方更换相关人员或对岗位进行调整；</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（三）甲方有权要求参加服务人员的面试、筛选等过程，并向乙方提供专业意见。经录用后，在工作中考核不合格的，甲方有权建议乙方更换服务人员；</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（四）甲方有权制止乙方服务人员在其工作场所内从事与服务无关的活动；</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(五) 甲方有权根据工作需要制订相应的服务规范、考评办法，甲方有权要求乙方服务人员遵照甲方的服务规范和本合作方案的规定为甲方提供服务。甲方根据相关服务项目的质量考核指标要求，按月对乙方的服务质量进行考核；</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第十三条</w:t>
      </w:r>
      <w:r>
        <w:rPr>
          <w:rFonts w:hint="eastAsia" w:asciiTheme="minorEastAsia" w:hAnsiTheme="minorEastAsia" w:eastAsiaTheme="minorEastAsia" w:cstheme="minorEastAsia"/>
          <w:bCs/>
          <w:color w:val="auto"/>
          <w:sz w:val="21"/>
          <w:szCs w:val="21"/>
          <w:highlight w:val="none"/>
        </w:rPr>
        <w:t xml:space="preserve">  甲方的义务：</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（一）甲方应明确乙方工作岗位及具体要求，如有变动或人员岗位数量增减，应于期望调整日提前30个工作日以上，以书面形式向乙方进行反馈,双方达成一致后方可执行。</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（二）甲方有义务及时支付乙方服务费用。</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（三）甲方确定乙方上岗人数，乙方必须保证出勤人数，保持员工的相对稳定，不影响甲方正常工作的开展。</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（四）甲方有义务配合乙方进行服务满意度调查、质量改进、员工培训等工作的开展。</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（五）甲方有义务对本合作所涉及的商务信息内容进行保密，未经乙方许可，不应向任何第三方透露服务价格等内容。</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rPr>
        <w:t xml:space="preserve">（六）甲方有义务提供乙方客服人员工作时的耗材，比如口罩，手套，消毒用品，防护服等</w:t>
      </w:r>
      <w:r>
        <w:rPr>
          <w:rFonts w:hint="eastAsia" w:asciiTheme="minorEastAsia" w:hAnsiTheme="minorEastAsia" w:eastAsiaTheme="minorEastAsia" w:cstheme="minorEastAsia"/>
          <w:bCs/>
          <w:color w:val="auto"/>
          <w:sz w:val="21"/>
          <w:szCs w:val="21"/>
          <w:highlight w:val="none"/>
          <w:lang w:eastAsia="zh-CN"/>
        </w:rPr>
        <w:t xml:space="preserve">。</w:t>
      </w:r>
      <w:r/>
    </w:p>
    <w:p>
      <w:pPr>
        <w:ind w:firstLine="420"/>
        <w:pageBreakBefore w:val="0"/>
        <w:spacing w:line="360" w:lineRule="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bidi="ar-SA"/>
        </w:rPr>
        <w:t xml:space="preserve">（七）原合同制导医参与导医服务工作，由乙方负责现场管理，排班考勤由乙方统一协调安排，原合同制导医因病假及事假出现≤30天空岗的，由乙方负责协调排班安排。</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第十四条</w:t>
      </w:r>
      <w:r>
        <w:rPr>
          <w:rFonts w:hint="eastAsia" w:asciiTheme="minorEastAsia" w:hAnsiTheme="minorEastAsia" w:eastAsiaTheme="minorEastAsia" w:cstheme="minorEastAsia"/>
          <w:bCs/>
          <w:color w:val="auto"/>
          <w:sz w:val="21"/>
          <w:szCs w:val="21"/>
          <w:highlight w:val="none"/>
        </w:rPr>
        <w:t xml:space="preserve"> 乙方的权利</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（一）乙方有权利向甲方询问、了解投诉或服务人员反映情况的真实性，甲方有义务配合乙方进行情况核实。</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（二）乙方对派至甲方的服务人员有管理权，甲方对乙方的管理可以提出合理的建议，同时对乙方的管理方法和管理工具有义务支持。</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（三）甲方需要乙方服务人员加班（指每周工作时间超过40个小时之外的工作安排）或者上中夜班的，乙方有权要求甲方按照</w:t>
      </w:r>
      <w:r>
        <w:rPr>
          <w:rFonts w:hint="eastAsia" w:asciiTheme="minorEastAsia" w:hAnsiTheme="minorEastAsia" w:eastAsiaTheme="minorEastAsia" w:cstheme="minorEastAsia"/>
          <w:color w:val="auto"/>
          <w:sz w:val="21"/>
          <w:szCs w:val="21"/>
          <w:highlight w:val="none"/>
          <w:lang w:val="en-US" w:eastAsia="zh-CN"/>
        </w:rPr>
        <w:t xml:space="preserve">最低工资标准</w:t>
      </w:r>
      <w:r>
        <w:rPr>
          <w:rFonts w:hint="eastAsia" w:asciiTheme="minorEastAsia" w:hAnsiTheme="minorEastAsia" w:eastAsiaTheme="minorEastAsia" w:cstheme="minorEastAsia"/>
          <w:bCs/>
          <w:color w:val="auto"/>
          <w:sz w:val="21"/>
          <w:szCs w:val="21"/>
          <w:highlight w:val="none"/>
        </w:rPr>
        <w:t xml:space="preserve">支付加班费或者中夜班费。</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（四）对于甲方安排的工作,如涉及专业医疗技能服务或者与岗位不相关的工作，乙方有权力进行拒绝，同时产生的一切损失由甲方负责。</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（五）乙方可根据客服人员实际工作量大小，提出服务人员数量调整的权利。</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（六）在合作期内甲方如需增加服务人员，按照合同所确定的人均费用增加相应金额。</w:t>
      </w:r>
      <w:r/>
    </w:p>
    <w:p>
      <w:pPr>
        <w:ind w:firstLine="420"/>
        <w:jc w:val="left"/>
        <w:pageBreakBefor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bidi="ar-SA"/>
        </w:rPr>
        <w:t xml:space="preserve">（七）乙方服务人员及甲方原合同制导医，需严格遵守乙方的管理制度。</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第十五条</w:t>
      </w:r>
      <w:r>
        <w:rPr>
          <w:rFonts w:hint="eastAsia" w:asciiTheme="minorEastAsia" w:hAnsiTheme="minorEastAsia" w:eastAsiaTheme="minorEastAsia" w:cstheme="minorEastAsia"/>
          <w:bCs/>
          <w:color w:val="auto"/>
          <w:sz w:val="21"/>
          <w:szCs w:val="21"/>
          <w:highlight w:val="none"/>
        </w:rPr>
        <w:t xml:space="preserve"> 乙方的义务</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（一）乙方应保证具有履行本合作的法定资质。</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（二）乙方应保证严格遵守中华人民共和国的相关法律法规，同时承诺遵守甲方医疗机构的相关规定。</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（三）乙方应根据甲方的工作要求，选派符合甲方要求的服务人员到甲方指定的工作地点工作。</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（四）乙方服务人员按照规定统一着装，乙方服务人员应严格遵守甲方规定的工作时间，不得迟到早退。</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（五）乙方应根据甲方要求，对派至甲方的员工实施岗前培训，培训内容应包括医疗机构及其科室的有关规章制度、工作流程、岗位技能等。涉及到甲方业务的培训，甲方有义务进行配合。</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（六）乙方可设置管理人员，负责乙方服务人员的管理和监督，乙方服务人员接受甲方管理人员的监督和检查。</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七）乙方管理人员应及时与甲方相关管理部门确认乙方服务人员的工作表现，如甲方发现乙方服务人员的工作方式、工作态度、工作能力存在不足，乙方应采取有效措施及时改进。对于经过教导仍不适合需求的乙方服务人员，甲方保留辞换人员的权利。</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（八）乙方应对各项服务过程进行记录,对各项记录和数据进行分析,并制定相应的服务优化方案和计划,与甲方达成共识后执行。</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九）乙方应根据当地政府的有关规定，按月支付员工工资，为员工按规定缴纳社会保险及支付其他国家规定的相关费用，乙方支付给员工的工资不得低于当地政府规定的最低工资。劳资及保险等纠纷与甲方无关，因保险、工资等被政府行政部门查处与甲方无关。乙方服务人员发生工伤事故的（在甲方工作期间或者上下班途中），或者乙方原因导致甲方或任意第三方人身或财产损失的，一切费用由乙方承担。若因乙方服务人员工作中，未按相关规定及流程执行导致相关事故的，一切费用由乙方承担。</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（十）乙方服务人员如因不履行职责或违反职业道德被投诉后，乙方应与甲方一起进行调查，经查证属实，应当要求乙方员工及时改正；调查处理情况应及时告知投诉人，乙方自己备案以便查询。</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十一</w:t>
      </w:r>
      <w:r>
        <w:rPr>
          <w:rFonts w:hint="eastAsia" w:asciiTheme="minorEastAsia" w:hAnsiTheme="minorEastAsia" w:eastAsiaTheme="minorEastAsia" w:cstheme="minorEastAsia"/>
          <w:bCs/>
          <w:color w:val="auto"/>
          <w:sz w:val="21"/>
          <w:szCs w:val="21"/>
          <w:highlight w:val="none"/>
        </w:rPr>
        <w:t xml:space="preserve">）乙方服务人员从甲方领取的工作工具、设备和其他物品，由甲方负责登记管理，在乙方</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服务人员离职时，由乙方负责协助收回交还甲方，发生缺失由乙方负责按原价赔偿。</w:t>
      </w:r>
      <w:r/>
    </w:p>
    <w:p>
      <w:pPr>
        <w:pStyle w:val="1271"/>
        <w:numPr>
          <w:ilvl w:val="0"/>
          <w:numId w:val="0"/>
        </w:numPr>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lang w:val="en-US" w:eastAsia="zh-CN" w:bidi="ar-SA"/>
        </w:rPr>
        <w:t xml:space="preserve">（十二）</w:t>
      </w:r>
      <w:r>
        <w:rPr>
          <w:rFonts w:hint="eastAsia" w:asciiTheme="minorEastAsia" w:hAnsiTheme="minorEastAsia" w:eastAsiaTheme="minorEastAsia" w:cstheme="minorEastAsia"/>
          <w:bCs/>
          <w:color w:val="auto"/>
          <w:sz w:val="21"/>
          <w:szCs w:val="21"/>
          <w:highlight w:val="none"/>
        </w:rPr>
        <w:t xml:space="preserve">乙方不得将本合作的内容向甲乙双方以外的、与签订和履行本合作无关的任何第三方透露，不得泄露各方的商业秘密（包括本合作方案及其附件和合作签订前的各项方案）。</w:t>
      </w:r>
      <w:r/>
    </w:p>
    <w:p>
      <w:pPr>
        <w:pStyle w:val="1271"/>
        <w:numPr>
          <w:ilvl w:val="0"/>
          <w:numId w:val="0"/>
        </w:numPr>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lang w:val="en-US" w:eastAsia="zh-CN" w:bidi="ar-SA"/>
        </w:rPr>
        <w:t xml:space="preserve">（十三）</w:t>
      </w:r>
      <w:r>
        <w:rPr>
          <w:rFonts w:hint="eastAsia" w:asciiTheme="minorEastAsia" w:hAnsiTheme="minorEastAsia" w:eastAsiaTheme="minorEastAsia" w:cstheme="minorEastAsia"/>
          <w:color w:val="auto"/>
          <w:sz w:val="21"/>
          <w:szCs w:val="21"/>
          <w:highlight w:val="none"/>
          <w:lang w:val="en-US" w:eastAsia="zh-CN"/>
        </w:rPr>
        <w:t xml:space="preserve">乙方需提供</w:t>
      </w:r>
      <w:r>
        <w:rPr>
          <w:rFonts w:hint="eastAsia" w:asciiTheme="minorEastAsia" w:hAnsiTheme="minorEastAsia" w:eastAsiaTheme="minorEastAsia" w:cstheme="minorEastAsia"/>
          <w:color w:val="auto"/>
          <w:sz w:val="21"/>
          <w:szCs w:val="21"/>
          <w:highlight w:val="none"/>
        </w:rPr>
        <w:t xml:space="preserve">配套服务和系统：</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人事管理系统：</w:t>
      </w:r>
      <w:r>
        <w:rPr>
          <w:rFonts w:hint="eastAsia" w:asciiTheme="minorEastAsia" w:hAnsiTheme="minorEastAsia" w:eastAsiaTheme="minorEastAsia" w:cstheme="minorEastAsia"/>
          <w:color w:val="auto"/>
          <w:sz w:val="21"/>
          <w:szCs w:val="21"/>
          <w:highlight w:val="none"/>
          <w:lang w:val="en-US" w:eastAsia="zh-CN"/>
        </w:rPr>
        <w:t xml:space="preserve">乙方</w:t>
      </w:r>
      <w:r>
        <w:rPr>
          <w:rFonts w:hint="eastAsia" w:asciiTheme="minorEastAsia" w:hAnsiTheme="minorEastAsia" w:eastAsiaTheme="minorEastAsia" w:cstheme="minorEastAsia"/>
          <w:color w:val="auto"/>
          <w:sz w:val="21"/>
          <w:szCs w:val="21"/>
          <w:highlight w:val="none"/>
        </w:rPr>
        <w:t xml:space="preserve">需要提供的人事管理系统需要具备人员考勤打卡功能、人排班管理工功能、人员基本信息功能、人事常见流程申请功能（请假、加班、休假、转正、离职等），并有对应的数据报表分析功能。</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lang w:val="en-US" w:eastAsia="zh-CN"/>
        </w:rPr>
        <w:t xml:space="preserve">2.项</w:t>
      </w:r>
      <w:r>
        <w:rPr>
          <w:rFonts w:hint="eastAsia" w:asciiTheme="minorEastAsia" w:hAnsiTheme="minorEastAsia" w:eastAsiaTheme="minorEastAsia" w:cstheme="minorEastAsia"/>
          <w:color w:val="auto"/>
          <w:sz w:val="21"/>
          <w:szCs w:val="21"/>
          <w:highlight w:val="none"/>
        </w:rPr>
        <w:t xml:space="preserve">目管理系统：</w:t>
      </w:r>
      <w:r>
        <w:rPr>
          <w:rFonts w:hint="eastAsia" w:asciiTheme="minorEastAsia" w:hAnsiTheme="minorEastAsia" w:eastAsiaTheme="minorEastAsia" w:cstheme="minorEastAsia"/>
          <w:color w:val="auto"/>
          <w:sz w:val="21"/>
          <w:szCs w:val="21"/>
          <w:highlight w:val="none"/>
          <w:lang w:val="en-US" w:eastAsia="zh-CN"/>
        </w:rPr>
        <w:t xml:space="preserve">乙方</w:t>
      </w:r>
      <w:r>
        <w:rPr>
          <w:rFonts w:hint="eastAsia" w:asciiTheme="minorEastAsia" w:hAnsiTheme="minorEastAsia" w:eastAsiaTheme="minorEastAsia" w:cstheme="minorEastAsia"/>
          <w:color w:val="auto"/>
          <w:sz w:val="21"/>
          <w:szCs w:val="21"/>
          <w:highlight w:val="none"/>
        </w:rPr>
        <w:t xml:space="preserve">需要提供的项目管理系统需要具备项目月度运营数据填报功能、项目表扬/建议记录功能、项目投诉记录功能、每日现场自检督导功能、服务费/发票跟踪功能、项目管理岗月度绩效考核功能、并有对应的数据报表分析功能。</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门诊电子病历自助打印系统：</w:t>
      </w:r>
      <w:r>
        <w:rPr>
          <w:rFonts w:hint="eastAsia" w:asciiTheme="minorEastAsia" w:hAnsiTheme="minorEastAsia" w:eastAsiaTheme="minorEastAsia" w:cstheme="minorEastAsia"/>
          <w:color w:val="auto"/>
          <w:sz w:val="21"/>
          <w:szCs w:val="21"/>
          <w:highlight w:val="none"/>
          <w:lang w:val="en-US" w:eastAsia="zh-CN"/>
        </w:rPr>
        <w:t xml:space="preserve">乙方</w:t>
      </w:r>
      <w:r>
        <w:rPr>
          <w:rFonts w:hint="eastAsia" w:asciiTheme="minorEastAsia" w:hAnsiTheme="minorEastAsia" w:eastAsiaTheme="minorEastAsia" w:cstheme="minorEastAsia"/>
          <w:color w:val="auto"/>
          <w:sz w:val="21"/>
          <w:szCs w:val="21"/>
          <w:highlight w:val="none"/>
        </w:rPr>
        <w:t xml:space="preserve">提供1台自</w:t>
      </w:r>
      <w:r>
        <w:rPr>
          <w:rFonts w:hint="eastAsia" w:asciiTheme="minorEastAsia" w:hAnsiTheme="minorEastAsia" w:eastAsiaTheme="minorEastAsia" w:cstheme="minorEastAsia"/>
          <w:color w:val="auto"/>
          <w:sz w:val="21"/>
          <w:szCs w:val="21"/>
          <w:highlight w:val="none"/>
          <w:lang w:eastAsia="zh-CN"/>
        </w:rPr>
        <w:t xml:space="preserve">助</w:t>
      </w:r>
      <w:r>
        <w:rPr>
          <w:rFonts w:hint="eastAsia" w:asciiTheme="minorEastAsia" w:hAnsiTheme="minorEastAsia" w:eastAsiaTheme="minorEastAsia" w:cstheme="minorEastAsia"/>
          <w:color w:val="auto"/>
          <w:sz w:val="21"/>
          <w:szCs w:val="21"/>
          <w:highlight w:val="none"/>
        </w:rPr>
        <w:t xml:space="preserve">设备，</w:t>
      </w:r>
      <w:r>
        <w:rPr>
          <w:rFonts w:hint="eastAsia" w:asciiTheme="minorEastAsia" w:hAnsiTheme="minorEastAsia" w:eastAsiaTheme="minorEastAsia" w:cstheme="minorEastAsia"/>
          <w:color w:val="auto"/>
          <w:sz w:val="21"/>
          <w:szCs w:val="21"/>
          <w:highlight w:val="none"/>
          <w:lang w:val="en-US" w:eastAsia="zh-CN"/>
        </w:rPr>
        <w:t xml:space="preserve">并负责安装并正常使用，</w:t>
      </w:r>
      <w:r>
        <w:rPr>
          <w:rFonts w:hint="eastAsia" w:asciiTheme="minorEastAsia" w:hAnsiTheme="minorEastAsia" w:eastAsiaTheme="minorEastAsia" w:cstheme="minorEastAsia"/>
          <w:color w:val="auto"/>
          <w:sz w:val="21"/>
          <w:szCs w:val="21"/>
          <w:highlight w:val="none"/>
        </w:rPr>
        <w:t xml:space="preserve">自助设备配套的系统需要根据医院提供的电子病历数据接口，对接医院现有的电子病历系统；实现患者通过扫就诊码，自助打印其就诊过程中产生的电子病历数据，同时要求系统对患者打印次数进行合理控制。</w:t>
      </w:r>
      <w:r/>
    </w:p>
    <w:p>
      <w:pPr>
        <w:ind w:firstLine="422"/>
        <w:jc w:val="center"/>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第六章  违约责任</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第十六条</w:t>
      </w:r>
      <w:r>
        <w:rPr>
          <w:rFonts w:hint="eastAsia" w:asciiTheme="minorEastAsia" w:hAnsiTheme="minorEastAsia" w:eastAsiaTheme="minorEastAsia" w:cstheme="minorEastAsia"/>
          <w:bCs/>
          <w:color w:val="auto"/>
          <w:sz w:val="21"/>
          <w:szCs w:val="21"/>
          <w:highlight w:val="none"/>
        </w:rPr>
        <w:t xml:space="preserve"> 任何一方违反或擅自变更本合作的约定，应当承担由此给对方造成的经济损失和相关责任。</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第十七条</w:t>
      </w:r>
      <w:r>
        <w:rPr>
          <w:rFonts w:hint="eastAsia" w:asciiTheme="minorEastAsia" w:hAnsiTheme="minorEastAsia" w:eastAsiaTheme="minorEastAsia" w:cstheme="minorEastAsia"/>
          <w:bCs/>
          <w:color w:val="auto"/>
          <w:sz w:val="21"/>
          <w:szCs w:val="21"/>
          <w:highlight w:val="none"/>
        </w:rPr>
        <w:t xml:space="preserve"> 因甲方原因不能按合作规定的时间及时支付合作费，甲方每日应按</w:t>
      </w:r>
      <w:r>
        <w:rPr>
          <w:rFonts w:hint="eastAsia" w:asciiTheme="minorEastAsia" w:hAnsiTheme="minorEastAsia" w:eastAsiaTheme="minorEastAsia" w:cstheme="minorEastAsia"/>
          <w:bCs/>
          <w:color w:val="auto"/>
          <w:sz w:val="21"/>
          <w:szCs w:val="21"/>
          <w:highlight w:val="none"/>
          <w:lang w:val="en-US" w:eastAsia="zh-CN"/>
        </w:rPr>
        <w:t xml:space="preserve">0.1</w:t>
      </w:r>
      <w:r>
        <w:rPr>
          <w:rFonts w:hint="eastAsia" w:asciiTheme="minorEastAsia" w:hAnsiTheme="minorEastAsia" w:eastAsiaTheme="minorEastAsia" w:cstheme="minorEastAsia"/>
          <w:bCs/>
          <w:color w:val="auto"/>
          <w:sz w:val="21"/>
          <w:szCs w:val="21"/>
          <w:highlight w:val="none"/>
        </w:rPr>
        <w:t xml:space="preserve">‰的比例向乙方支付拖欠部分的违约金。甲方连续拖欠款项达三个月以上，致使合作无法履行，乙方有权解除合作，并依法追回欠款和违约金。 </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第十八条</w:t>
      </w:r>
      <w:r>
        <w:rPr>
          <w:rFonts w:hint="eastAsia" w:asciiTheme="minorEastAsia" w:hAnsiTheme="minorEastAsia" w:eastAsiaTheme="minorEastAsia" w:cstheme="minorEastAsia"/>
          <w:bCs/>
          <w:color w:val="auto"/>
          <w:sz w:val="21"/>
          <w:szCs w:val="21"/>
          <w:highlight w:val="none"/>
        </w:rPr>
        <w:t xml:space="preserve"> 乙方无正当理由，未按时支付派出甲方合作服务人员的工资及办理各种社会保险等福利的，逾期15日以上的，甲乙双方可终止本合作的履行，由此造成的损失和一切法律责任，由乙方自行承担。</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第十九条</w:t>
      </w:r>
      <w:r>
        <w:rPr>
          <w:rFonts w:hint="eastAsia" w:asciiTheme="minorEastAsia" w:hAnsiTheme="minorEastAsia" w:eastAsiaTheme="minorEastAsia" w:cstheme="minorEastAsia"/>
          <w:bCs/>
          <w:color w:val="auto"/>
          <w:sz w:val="21"/>
          <w:szCs w:val="21"/>
          <w:highlight w:val="none"/>
        </w:rPr>
        <w:t xml:space="preserve"> 甲方无正当理由，未按时支付甲方服务费用而导致乙方的服务人员工资及办理各种社会保险等福利的，逾期15日以上的，甲乙双方可终止本合作的履行，由此造成的损失和一切法律责任，由甲方自行承担。</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第二十条</w:t>
      </w:r>
      <w:r>
        <w:rPr>
          <w:rFonts w:hint="eastAsia" w:asciiTheme="minorEastAsia" w:hAnsiTheme="minorEastAsia" w:eastAsiaTheme="minorEastAsia" w:cstheme="minorEastAsia"/>
          <w:bCs/>
          <w:color w:val="auto"/>
          <w:sz w:val="21"/>
          <w:szCs w:val="21"/>
          <w:highlight w:val="none"/>
        </w:rPr>
        <w:t xml:space="preserve"> 甲乙任何一方按照本合作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第二十一条</w:t>
      </w:r>
      <w:r>
        <w:rPr>
          <w:rFonts w:hint="eastAsia" w:asciiTheme="minorEastAsia" w:hAnsiTheme="minorEastAsia" w:eastAsiaTheme="minorEastAsia" w:cstheme="minorEastAsia"/>
          <w:bCs/>
          <w:color w:val="auto"/>
          <w:sz w:val="21"/>
          <w:szCs w:val="21"/>
          <w:highlight w:val="none"/>
        </w:rPr>
        <w:t xml:space="preserve"> 因执行本合同方案发生的一切争议，双方应首先友好协商解决。经协商不能解决，可向甲方所在地人民法院提起诉讼。在诉讼期间，除必须在诉讼过程中进行解决的问题外，甲方有权解除合同。</w:t>
      </w:r>
      <w:r/>
    </w:p>
    <w:p>
      <w:pPr>
        <w:ind w:firstLine="422"/>
        <w:jc w:val="center"/>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第七章  合作变更和终止，不可抗力</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第二十二条</w:t>
      </w:r>
      <w:r>
        <w:rPr>
          <w:rFonts w:hint="eastAsia" w:asciiTheme="minorEastAsia" w:hAnsiTheme="minorEastAsia" w:eastAsiaTheme="minorEastAsia" w:cstheme="minorEastAsia"/>
          <w:bCs/>
          <w:color w:val="auto"/>
          <w:sz w:val="21"/>
          <w:szCs w:val="21"/>
          <w:highlight w:val="none"/>
        </w:rPr>
        <w:t xml:space="preserve"> 甲、乙双方有一方有正当理由要求变更本合作，须提前45个工作日以书面形式通知对方并协商解决，经双方协商一致后签署书面变更合同。</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第二十三条</w:t>
      </w:r>
      <w:r>
        <w:rPr>
          <w:rFonts w:hint="eastAsia" w:asciiTheme="minorEastAsia" w:hAnsiTheme="minorEastAsia" w:eastAsiaTheme="minorEastAsia" w:cstheme="minorEastAsia"/>
          <w:bCs/>
          <w:color w:val="auto"/>
          <w:sz w:val="21"/>
          <w:szCs w:val="21"/>
          <w:highlight w:val="none"/>
        </w:rPr>
        <w:t xml:space="preserve"> 本合作方案期满双方不再续约或者因一方违约导致本合作无法履行，则本合作方案项目终止。任何一方若终止合作，应提前45个工作日以书面形式通知对方并协助处理有关善后事宜，合作的终止不得损害第三方的利益，双方应为此做出合理安排。如合作终止，任何一方未提前45个工作日通知对方，那么造成的一切损失由违约方负责。 若乙方退场，甲方的或者甲方指定的第三方继续使用乙方原有人员的，甲方需补偿乙方，金额为合同终止前一个月服务费总额，且承认乙方员工工龄。 </w:t>
      </w:r>
      <w:r/>
    </w:p>
    <w:p>
      <w:pPr>
        <w:ind w:firstLine="422"/>
        <w:jc w:val="center"/>
        <w:keepLines w:val="0"/>
        <w:keepNext w:val="0"/>
        <w:pageBreakBefore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第八章  附则</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第二十四条</w:t>
      </w:r>
      <w:r>
        <w:rPr>
          <w:rFonts w:hint="eastAsia" w:asciiTheme="minorEastAsia" w:hAnsiTheme="minorEastAsia" w:eastAsiaTheme="minorEastAsia" w:cstheme="minorEastAsia"/>
          <w:bCs/>
          <w:color w:val="auto"/>
          <w:sz w:val="21"/>
          <w:szCs w:val="21"/>
          <w:highlight w:val="none"/>
        </w:rPr>
        <w:t xml:space="preserve"> 本合作方案中涉及的所有“通知”、“同意”、“确认”等事项均应以书面形式做出，并作为依据。</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第二十五条</w:t>
      </w:r>
      <w:r>
        <w:rPr>
          <w:rFonts w:hint="eastAsia" w:asciiTheme="minorEastAsia" w:hAnsiTheme="minorEastAsia" w:eastAsiaTheme="minorEastAsia" w:cstheme="minorEastAsia"/>
          <w:b w:val="0"/>
          <w:bCs/>
          <w:color w:val="auto"/>
          <w:sz w:val="21"/>
          <w:szCs w:val="21"/>
          <w:highlight w:val="none"/>
        </w:rPr>
        <w:t xml:space="preserve"> 在本合同履行中，甲方需要追加与本合同相同服务的，在不改变其他条款的前提下，可与乙方协商签订补充合同，但所有补充合同的金额不得超过本合同的百分之十。</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第二十六条</w:t>
      </w:r>
      <w:r>
        <w:rPr>
          <w:rFonts w:hint="eastAsia" w:asciiTheme="minorEastAsia" w:hAnsiTheme="minorEastAsia" w:eastAsiaTheme="minorEastAsia" w:cstheme="minorEastAsia"/>
          <w:b w:val="0"/>
          <w:bCs/>
          <w:color w:val="auto"/>
          <w:sz w:val="21"/>
          <w:szCs w:val="21"/>
          <w:highlight w:val="none"/>
        </w:rPr>
        <w:t xml:space="preserve"> 本合作方案有关附件及补充协议是本合作方案不可分割的组成部分，与本合作方案具有同等法律效力；本合作方案未尽事宜，双方另行协商并签署补充合作，作为本合作方案的附件，具有同等法律效力。</w:t>
      </w:r>
      <w:r/>
    </w:p>
    <w:p>
      <w:pPr>
        <w:pStyle w:val="1271"/>
        <w:ind w:firstLine="422"/>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第二十七条</w:t>
      </w:r>
      <w:r>
        <w:rPr>
          <w:rFonts w:hint="eastAsia" w:asciiTheme="minorEastAsia" w:hAnsiTheme="minorEastAsia" w:eastAsiaTheme="minorEastAsia" w:cstheme="minorEastAsia"/>
          <w:b w:val="0"/>
          <w:bCs/>
          <w:color w:val="auto"/>
          <w:sz w:val="21"/>
          <w:szCs w:val="21"/>
          <w:highlight w:val="none"/>
        </w:rPr>
        <w:t xml:space="preserve"> 本合同一式</w:t>
      </w:r>
      <w:r>
        <w:rPr>
          <w:rFonts w:hint="eastAsia" w:asciiTheme="minorEastAsia" w:hAnsiTheme="minorEastAsia" w:eastAsiaTheme="minorEastAsia" w:cstheme="minorEastAsia"/>
          <w:b w:val="0"/>
          <w:bCs/>
          <w:color w:val="auto"/>
          <w:sz w:val="21"/>
          <w:szCs w:val="21"/>
          <w:highlight w:val="none"/>
          <w:lang w:val="en-US" w:eastAsia="zh-CN"/>
        </w:rPr>
        <w:t xml:space="preserve">伍</w:t>
      </w:r>
      <w:r>
        <w:rPr>
          <w:rFonts w:hint="eastAsia" w:asciiTheme="minorEastAsia" w:hAnsiTheme="minorEastAsia" w:eastAsiaTheme="minorEastAsia" w:cstheme="minorEastAsia"/>
          <w:b w:val="0"/>
          <w:bCs/>
          <w:color w:val="auto"/>
          <w:sz w:val="21"/>
          <w:szCs w:val="21"/>
          <w:highlight w:val="none"/>
        </w:rPr>
        <w:t xml:space="preserve">份，甲、乙双方各执</w:t>
      </w:r>
      <w:r>
        <w:rPr>
          <w:rFonts w:hint="eastAsia" w:asciiTheme="minorEastAsia" w:hAnsiTheme="minorEastAsia" w:eastAsiaTheme="minorEastAsia" w:cstheme="minorEastAsia"/>
          <w:b w:val="0"/>
          <w:bCs/>
          <w:color w:val="auto"/>
          <w:sz w:val="21"/>
          <w:szCs w:val="21"/>
          <w:highlight w:val="none"/>
          <w:lang w:val="en-US" w:eastAsia="zh-CN"/>
        </w:rPr>
        <w:t xml:space="preserve">贰</w:t>
      </w:r>
      <w:r>
        <w:rPr>
          <w:rFonts w:hint="eastAsia" w:asciiTheme="minorEastAsia" w:hAnsiTheme="minorEastAsia" w:eastAsiaTheme="minorEastAsia" w:cstheme="minorEastAsia"/>
          <w:b w:val="0"/>
          <w:bCs/>
          <w:color w:val="auto"/>
          <w:sz w:val="21"/>
          <w:szCs w:val="21"/>
          <w:highlight w:val="none"/>
        </w:rPr>
        <w:t xml:space="preserve">份，招标代理机构执</w:t>
      </w:r>
      <w:r>
        <w:rPr>
          <w:rFonts w:hint="eastAsia" w:asciiTheme="minorEastAsia" w:hAnsiTheme="minorEastAsia" w:eastAsiaTheme="minorEastAsia" w:cstheme="minorEastAsia"/>
          <w:b w:val="0"/>
          <w:bCs/>
          <w:color w:val="auto"/>
          <w:sz w:val="21"/>
          <w:szCs w:val="21"/>
          <w:highlight w:val="none"/>
          <w:lang w:val="en-US" w:eastAsia="zh-CN"/>
        </w:rPr>
        <w:t xml:space="preserve">壹</w:t>
      </w:r>
      <w:r>
        <w:rPr>
          <w:rFonts w:hint="eastAsia" w:asciiTheme="minorEastAsia" w:hAnsiTheme="minorEastAsia" w:eastAsiaTheme="minorEastAsia" w:cstheme="minorEastAsia"/>
          <w:b w:val="0"/>
          <w:bCs/>
          <w:color w:val="auto"/>
          <w:sz w:val="21"/>
          <w:szCs w:val="21"/>
          <w:highlight w:val="none"/>
        </w:rPr>
        <w:t xml:space="preserve">份。</w:t>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r>
      <w:r/>
    </w:p>
    <w:p>
      <w:pPr>
        <w:pStyle w:val="1271"/>
        <w:ind w:firstLine="420"/>
        <w:keepLines w:val="0"/>
        <w:keepNext w:val="0"/>
        <w:pageBreakBefore w:val="0"/>
        <w:spacing w:line="360" w:lineRule="auto"/>
        <w:tabs>
          <w:tab w:val="left" w:pos="0" w:leader="none"/>
          <w:tab w:val="left" w:pos="405" w:leader="none"/>
          <w:tab w:val="left" w:pos="567" w:leader="none"/>
          <w:tab w:val="left" w:pos="601" w:leader="none"/>
          <w:tab w:val="left" w:pos="1980" w:leader="none"/>
        </w:tabs>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r>
      <w:r/>
    </w:p>
    <w:tbl>
      <w:tblPr>
        <w:tblStyle w:val="87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73"/>
        <w:gridCol w:w="4873"/>
      </w:tblGrid>
      <w:tr>
        <w:trPr/>
        <w:tc>
          <w:tcPr>
            <w:tcW w:w="4873" w:type="dxa"/>
            <w:textDirection w:val="lrTb"/>
            <w:noWrap w:val="false"/>
          </w:tcPr>
          <w:p>
            <w:pPr>
              <w:ind w:right="-252" w:firstLine="420"/>
              <w:pageBreakBefore w:val="0"/>
              <w:spacing w:line="360" w:lineRule="auto"/>
              <w:tabs>
                <w:tab w:val="left" w:pos="36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甲方（公章）：</w:t>
            </w:r>
            <w:r/>
          </w:p>
          <w:p>
            <w:pPr>
              <w:ind w:right="-252" w:firstLine="420"/>
              <w:pageBreakBefore w:val="0"/>
              <w:spacing w:line="360" w:lineRule="auto"/>
              <w:tabs>
                <w:tab w:val="left" w:pos="36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873" w:type="dxa"/>
            <w:textDirection w:val="lrTb"/>
            <w:noWrap w:val="false"/>
          </w:tcPr>
          <w:p>
            <w:pPr>
              <w:ind w:right="-252" w:firstLine="420"/>
              <w:pageBreakBefore w:val="0"/>
              <w:spacing w:line="360" w:lineRule="auto"/>
              <w:tabs>
                <w:tab w:val="left" w:pos="360" w:leader="none"/>
              </w:tabs>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乙方（公章）：</w:t>
            </w:r>
            <w:r/>
          </w:p>
        </w:tc>
      </w:tr>
      <w:tr>
        <w:trPr/>
        <w:tc>
          <w:tcPr>
            <w:tcW w:w="4873" w:type="dxa"/>
            <w:textDirection w:val="lrTb"/>
            <w:noWrap w:val="false"/>
          </w:tcPr>
          <w:p>
            <w:pPr>
              <w:ind w:right="-252" w:firstLine="420"/>
              <w:pageBreakBefore w:val="0"/>
              <w:spacing w:line="360" w:lineRule="auto"/>
              <w:tabs>
                <w:tab w:val="left" w:pos="36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甲方代表人（签章）：</w:t>
            </w:r>
            <w:r/>
          </w:p>
          <w:p>
            <w:pPr>
              <w:ind w:right="-252" w:firstLine="420"/>
              <w:pageBreakBefore w:val="0"/>
              <w:spacing w:line="360" w:lineRule="auto"/>
              <w:tabs>
                <w:tab w:val="left" w:pos="36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4873" w:type="dxa"/>
            <w:textDirection w:val="lrTb"/>
            <w:noWrap w:val="false"/>
          </w:tcPr>
          <w:p>
            <w:pPr>
              <w:ind w:right="-252" w:firstLine="420"/>
              <w:pageBreakBefore w:val="0"/>
              <w:spacing w:line="360" w:lineRule="auto"/>
              <w:tabs>
                <w:tab w:val="left" w:pos="360" w:leader="none"/>
              </w:tabs>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rPr>
              <w:t xml:space="preserve">乙方代表人（签章）：</w:t>
            </w:r>
            <w:r/>
          </w:p>
        </w:tc>
      </w:tr>
      <w:tr>
        <w:trPr/>
        <w:tc>
          <w:tcPr>
            <w:tcW w:w="4873" w:type="dxa"/>
            <w:textDirection w:val="lrTb"/>
            <w:noWrap w:val="false"/>
          </w:tcPr>
          <w:p>
            <w:pPr>
              <w:ind w:right="-252" w:firstLine="420"/>
              <w:pageBreakBefore w:val="0"/>
              <w:spacing w:line="360" w:lineRule="auto"/>
              <w:tabs>
                <w:tab w:val="left" w:pos="36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日期：    年  月  日</w:t>
            </w:r>
            <w:r/>
          </w:p>
          <w:p>
            <w:pPr>
              <w:ind w:right="-252" w:firstLine="420"/>
              <w:pageBreakBefore w:val="0"/>
              <w:spacing w:line="360" w:lineRule="auto"/>
              <w:tabs>
                <w:tab w:val="left" w:pos="36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tc>
        <w:tc>
          <w:tcPr>
            <w:tcW w:w="4873" w:type="dxa"/>
            <w:textDirection w:val="lrTb"/>
            <w:noWrap w:val="false"/>
          </w:tcPr>
          <w:p>
            <w:pPr>
              <w:ind w:right="-252" w:firstLine="420"/>
              <w:pageBreakBefore w:val="0"/>
              <w:spacing w:line="360" w:lineRule="auto"/>
              <w:tabs>
                <w:tab w:val="left" w:pos="360" w:leader="none"/>
              </w:tabs>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lang w:val="en-US" w:eastAsia="zh-CN"/>
              </w:rPr>
              <w:t xml:space="preserve">日期：    年  月  日</w:t>
            </w:r>
            <w:r/>
          </w:p>
        </w:tc>
      </w:tr>
    </w:tbl>
    <w:p>
      <w:pP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tbl>
      <w:tblPr>
        <w:tblStyle w:val="829"/>
        <w:tblpPr w:horzAnchor="page" w:tblpX="681" w:vertAnchor="text" w:tblpY="270"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244"/>
        <w:gridCol w:w="4013"/>
        <w:gridCol w:w="914"/>
        <w:gridCol w:w="1205"/>
        <w:gridCol w:w="830"/>
        <w:gridCol w:w="1540"/>
      </w:tblGrid>
      <w:tr>
        <w:trPr>
          <w:trHeight w:val="1235"/>
        </w:trPr>
        <w:tc>
          <w:tcPr>
            <w:gridSpan w:val="6"/>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ind w:firstLine="420"/>
              <w:jc w:val="left"/>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附件1：月考核表</w:t>
            </w:r>
            <w:r/>
          </w:p>
          <w:tbl>
            <w:tblPr>
              <w:tblStyle w:val="829"/>
              <w:tblW w:w="0" w:type="auto"/>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9180"/>
            </w:tblGrid>
            <w:tr>
              <w:trPr>
                <w:tblCellSpacing w:w="0" w:type="dxa"/>
                <w:trHeight w:val="1064"/>
              </w:trPr>
              <w:tc>
                <w:tcPr>
                  <w:tcW w:w="9180" w:type="dxa"/>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月服务考核表</w:t>
                  </w:r>
                  <w:r/>
                </w:p>
              </w:tc>
            </w:tr>
          </w:tbl>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575"/>
        </w:trPr>
        <w:tc>
          <w:tcPr>
            <w:tcBorders>
              <w:top w:val="single" w:color="auto" w:sz="4" w:space="0"/>
              <w:left w:val="single" w:color="auto" w:sz="4" w:space="0"/>
              <w:bottom w:val="single" w:color="000000" w:sz="4" w:space="0"/>
              <w:right w:val="single" w:color="auto" w:sz="4" w:space="0"/>
            </w:tcBorders>
            <w:tcW w:w="638"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考核项目</w:t>
            </w:r>
            <w:r/>
          </w:p>
        </w:tc>
        <w:tc>
          <w:tcPr>
            <w:tcBorders>
              <w:top w:val="single" w:color="auto" w:sz="4" w:space="0"/>
              <w:left w:val="single" w:color="auto" w:sz="4" w:space="0"/>
              <w:bottom w:val="single" w:color="000000" w:sz="4" w:space="0"/>
              <w:right w:val="single" w:color="auto" w:sz="4" w:space="0"/>
            </w:tcBorders>
            <w:tcW w:w="2059"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考核内容</w:t>
            </w:r>
            <w:r/>
          </w:p>
        </w:tc>
        <w:tc>
          <w:tcPr>
            <w:tcBorders>
              <w:top w:val="single" w:color="auto" w:sz="4" w:space="0"/>
              <w:left w:val="single" w:color="auto" w:sz="4" w:space="0"/>
              <w:bottom w:val="single" w:color="000000" w:sz="4" w:space="0"/>
              <w:right w:val="single" w:color="auto" w:sz="4" w:space="0"/>
            </w:tcBorders>
            <w:tcW w:w="469"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标准分</w:t>
            </w:r>
            <w:r/>
          </w:p>
        </w:tc>
        <w:tc>
          <w:tcPr>
            <w:tcBorders>
              <w:top w:val="single" w:color="auto" w:sz="4" w:space="0"/>
              <w:left w:val="single" w:color="auto" w:sz="4" w:space="0"/>
              <w:bottom w:val="single" w:color="000000" w:sz="4" w:space="0"/>
              <w:right w:val="single" w:color="auto" w:sz="4" w:space="0"/>
            </w:tcBorders>
            <w:tcW w:w="618"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考核标准</w:t>
            </w:r>
            <w:r/>
          </w:p>
        </w:tc>
        <w:tc>
          <w:tcPr>
            <w:tcBorders>
              <w:top w:val="single" w:color="auto" w:sz="4" w:space="0"/>
              <w:left w:val="single" w:color="auto" w:sz="4" w:space="0"/>
              <w:bottom w:val="single" w:color="000000" w:sz="4" w:space="0"/>
              <w:right w:val="single" w:color="auto" w:sz="4" w:space="0"/>
            </w:tcBorders>
            <w:tcW w:w="426"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考核</w:t>
            </w:r>
            <w:r/>
          </w:p>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得分</w:t>
            </w:r>
            <w:r/>
          </w:p>
        </w:tc>
        <w:tc>
          <w:tcPr>
            <w:tcBorders>
              <w:top w:val="single" w:color="auto" w:sz="4" w:space="0"/>
              <w:left w:val="single" w:color="auto" w:sz="4" w:space="0"/>
              <w:bottom w:val="single" w:color="000000" w:sz="4" w:space="0"/>
              <w:right w:val="single" w:color="auto" w:sz="4" w:space="0"/>
            </w:tcBorders>
            <w:tcW w:w="786"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扣分理由</w:t>
            </w:r>
            <w:r/>
          </w:p>
        </w:tc>
      </w:tr>
      <w:tr>
        <w:trPr>
          <w:trHeight w:val="248"/>
        </w:trPr>
        <w:tc>
          <w:tcPr>
            <w:tcBorders>
              <w:top w:val="none" w:color="000000" w:sz="4" w:space="0"/>
              <w:left w:val="single" w:color="auto" w:sz="4" w:space="0"/>
              <w:bottom w:val="none" w:color="000000" w:sz="4" w:space="0"/>
              <w:right w:val="single" w:color="auto" w:sz="4" w:space="0"/>
            </w:tcBorders>
            <w:tcW w:w="638"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仪容仪表(10分）</w:t>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1.接待病人热情耐心、文明用语、态度和蔼。用语规范，按照培训标准礼仪站立端坐、引导手势大方得体。</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5</w:t>
            </w:r>
            <w:r/>
          </w:p>
        </w:tc>
        <w:tc>
          <w:tcPr>
            <w:tcBorders>
              <w:top w:val="none" w:color="000000" w:sz="4" w:space="0"/>
              <w:left w:val="none" w:color="000000" w:sz="4" w:space="0"/>
              <w:right w:val="single" w:color="auto" w:sz="4" w:space="0"/>
            </w:tcBorders>
            <w:tcW w:w="618"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随机抽查，不符合要求一次扣0.1分</w:t>
            </w:r>
            <w:r/>
          </w:p>
        </w:tc>
        <w:tc>
          <w:tcPr>
            <w:tcBorders>
              <w:top w:val="none" w:color="000000" w:sz="4" w:space="0"/>
              <w:left w:val="none" w:color="000000"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248"/>
        </w:trPr>
        <w:tc>
          <w:tcPr>
            <w:tcBorders>
              <w:top w:val="none" w:color="000000" w:sz="4" w:space="0"/>
              <w:left w:val="single" w:color="auto" w:sz="4" w:space="0"/>
              <w:bottom w:val="none" w:color="000000"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2.按要求统一着装，仪表端庄，整齐规范，佩戴头花、推行淡妆上岗，不涂指甲油，不戴有坠耳环，佩戴胸牌。</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5</w:t>
            </w:r>
            <w:r/>
          </w:p>
        </w:tc>
        <w:tc>
          <w:tcPr>
            <w:tcBorders>
              <w:left w:val="none" w:color="000000"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811"/>
        </w:trPr>
        <w:tc>
          <w:tcPr>
            <w:tcBorders>
              <w:top w:val="single" w:color="auto" w:sz="4" w:space="0"/>
              <w:left w:val="single" w:color="auto" w:sz="4" w:space="0"/>
              <w:right w:val="single" w:color="auto" w:sz="4" w:space="0"/>
            </w:tcBorders>
            <w:tcW w:w="638"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工作纪律（10分）</w:t>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严格遵守医院各项规章制度、劳动纪律，不做损坏医院名誉的事。严格执行医院的基本管理制度，无空岗、脱岗、串岗，按照医院管理规定做好岗位相关工作，及时上报问题,违者按医院相关制度进行处罚并视情况扣分；</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none" w:color="000000"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811"/>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2.执行首问（接）负责制，准时挂牌到岗，落实岗位职责，</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none" w:color="000000"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811"/>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3.关心爱护病人，及时解决问题，按岗位要求及时接听工作电话。工作时间禁止聚众聊天、电话聊天、发短信、玩游戏等与工作无关的事情。</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4</w:t>
            </w:r>
            <w:r/>
          </w:p>
        </w:tc>
        <w:tc>
          <w:tcPr>
            <w:tcBorders>
              <w:left w:val="none" w:color="000000" w:sz="4" w:space="0"/>
              <w:bottom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276"/>
        </w:trPr>
        <w:tc>
          <w:tcPr>
            <w:tcBorders>
              <w:top w:val="single" w:color="auto" w:sz="4" w:space="0"/>
              <w:left w:val="single" w:color="auto" w:sz="4" w:space="0"/>
              <w:bottom w:val="none" w:color="000000" w:sz="4" w:space="0"/>
              <w:right w:val="single" w:color="auto" w:sz="4" w:space="0"/>
            </w:tcBorders>
            <w:tcW w:w="638"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服务规范（10分）</w:t>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1.接待病人热情耐心、对待患者的问题做到百问不厌、文明用语。严禁与患者争执，耐心解释，做好沟通，做好引导。</w:t>
            </w:r>
            <w:r/>
          </w:p>
        </w:tc>
        <w:tc>
          <w:tcPr>
            <w:tcBorders>
              <w:top w:val="single" w:color="auto" w:sz="4" w:space="0"/>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5</w:t>
            </w:r>
            <w:r/>
          </w:p>
        </w:tc>
        <w:tc>
          <w:tcPr>
            <w:tcBorders>
              <w:top w:val="single" w:color="auto" w:sz="4" w:space="0"/>
              <w:left w:val="none" w:color="000000" w:sz="4" w:space="0"/>
              <w:right w:val="single" w:color="auto" w:sz="4" w:space="0"/>
            </w:tcBorders>
            <w:tcW w:w="618" w:type="pct"/>
            <w:vAlign w:val="center"/>
            <w:vMerge w:val="restart"/>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随机抽查，不符合要求一次扣0.1分</w:t>
            </w:r>
            <w:r/>
          </w:p>
        </w:tc>
        <w:tc>
          <w:tcPr>
            <w:tcBorders>
              <w:top w:val="single" w:color="auto" w:sz="4" w:space="0"/>
              <w:left w:val="none" w:color="000000"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235"/>
        </w:trPr>
        <w:tc>
          <w:tcPr>
            <w:tcBorders>
              <w:top w:val="single" w:color="auto" w:sz="4" w:space="0"/>
              <w:left w:val="single" w:color="auto" w:sz="4" w:space="0"/>
              <w:bottom w:val="none" w:color="000000"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2.主动规范服务，无投诉现象发生。</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5</w:t>
            </w:r>
            <w:r/>
          </w:p>
        </w:tc>
        <w:tc>
          <w:tcPr>
            <w:tcBorders>
              <w:left w:val="none" w:color="000000" w:sz="4" w:space="0"/>
              <w:bottom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938"/>
        </w:trPr>
        <w:tc>
          <w:tcPr>
            <w:tcBorders>
              <w:top w:val="single" w:color="auto" w:sz="4" w:space="0"/>
              <w:left w:val="single" w:color="auto" w:sz="4" w:space="0"/>
              <w:right w:val="single" w:color="auto" w:sz="4" w:space="0"/>
            </w:tcBorders>
            <w:tcW w:w="638"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工作质量</w:t>
            </w:r>
            <w:r/>
          </w:p>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（50分）</w:t>
            </w:r>
            <w:r/>
          </w:p>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1.熟悉各个科室的功能和开展的医疗技术服务项目。熟悉各科专家、专科的专长，出诊时间。</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top w:val="single" w:color="auto" w:sz="4" w:space="0"/>
              <w:left w:val="single" w:color="auto" w:sz="4" w:space="0"/>
              <w:right w:val="single" w:color="auto" w:sz="4" w:space="0"/>
            </w:tcBorders>
            <w:tcW w:w="618"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随机抽查，不符合要求一次扣0.1分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938"/>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2.做好专家、专科、普通门诊的开诊前准备工作及诊后的整理工作，确保诊疗工作有序进行。</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731"/>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3.按照预约制度和流程落实门诊预约、分时段预约。电话预约按要求及时完成。</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450"/>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4.遵守医院感染管理规范、认真执行消毒隔离制度，落实手卫生。各诊间一次性物品定期检查，确保在有效期内。</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712"/>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5.维护门诊大厅及诊间秩序，保持诊区排队有序正常开展。落实门诊一人一诊。医生对各科室导医服务是否满意（是否帮医生打开灯、电脑、空调下班是否关闭等）保持良好就诊环境。</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1209"/>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6.每天日常工作完成情况（门诊出诊医生公示准确、医事证明按要求审核盖章、轮椅借用、化验单仔细核对无误后发放，各项登记记录情况无漏登、错登等。</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1209"/>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7.门诊患者预约落实情况，依据门诊部要求，门诊预约率≥85%以上，如医生临时停诊，提前核对出诊排班信息。工作人员告知已预约患者取消预约或更换其他医生就诊。</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571"/>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8.落实陪诊服务，措施有效，保障患者安全。</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957"/>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9.严格落实安全生产责任制，履行安全生产岗位职责，上下班做好岗位安全排查，并做好登记。特殊天气及时关闭门窗，发现安全隐患及时上报。</w:t>
            </w:r>
            <w:r/>
          </w:p>
        </w:tc>
        <w:tc>
          <w:tcPr>
            <w:tcBorders>
              <w:top w:val="single" w:color="auto" w:sz="4" w:space="0"/>
              <w:left w:val="single" w:color="auto"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647"/>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10.积极参加医院及科室组织的培训及各项活动，医院会议培训（参加率50%）。</w:t>
            </w:r>
            <w:r/>
          </w:p>
        </w:tc>
        <w:tc>
          <w:tcPr>
            <w:tcBorders>
              <w:top w:val="single" w:color="auto" w:sz="4" w:space="0"/>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647"/>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11.妥善接待门诊来信、来访，及时上报，发现问题及时上报科主任及主管。</w:t>
            </w:r>
            <w:r/>
          </w:p>
        </w:tc>
        <w:tc>
          <w:tcPr>
            <w:tcBorders>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647"/>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12.及时完成门诊部及院部交办的其他临时工作。</w:t>
            </w:r>
            <w:r/>
          </w:p>
        </w:tc>
        <w:tc>
          <w:tcPr>
            <w:tcBorders>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646"/>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13.工作台、办公区物品摆放整齐，诊间工作区域干净整洁。</w:t>
            </w:r>
            <w:r/>
          </w:p>
        </w:tc>
        <w:tc>
          <w:tcPr>
            <w:tcBorders>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647"/>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14.患者高峰时，导医及时联系科室主任，告知门诊候诊情况。安抚患者，保证就诊秩序顺畅。严禁与患者发生争执引起投诉。</w:t>
            </w:r>
            <w:r/>
          </w:p>
        </w:tc>
        <w:tc>
          <w:tcPr>
            <w:tcBorders>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647"/>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15.医生对各科室导医的分诊方法是否满意。</w:t>
            </w:r>
            <w:r/>
          </w:p>
        </w:tc>
        <w:tc>
          <w:tcPr>
            <w:tcBorders>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647"/>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16.导诊人员经常巡视就诊区域秩序、就诊患者情况，及时发现在候诊过程中出现的实际问题或患者病情变化，在第一时间内通知医生，并配合好医生处理。</w:t>
            </w:r>
            <w:r/>
          </w:p>
        </w:tc>
        <w:tc>
          <w:tcPr>
            <w:tcBorders>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647"/>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17.每天不定时进行意见箱的开启工作，并做好登记；将其存在的有效意见上报门诊部或院办公室，进行有效的整改措施。</w:t>
            </w:r>
            <w:r/>
          </w:p>
        </w:tc>
        <w:tc>
          <w:tcPr>
            <w:tcBorders>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w:t>
            </w:r>
            <w:r/>
          </w:p>
        </w:tc>
        <w:tc>
          <w:tcPr>
            <w:tcBorders>
              <w:left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647"/>
        </w:trPr>
        <w:tc>
          <w:tcPr>
            <w:tcBorders>
              <w:left w:val="single" w:color="auto" w:sz="4" w:space="0"/>
              <w:bottom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18.电话回访按照要求、规范、按时完成，抽查回访率100%。</w:t>
            </w:r>
            <w:r/>
          </w:p>
        </w:tc>
        <w:tc>
          <w:tcPr>
            <w:tcBorders>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single" w:color="auto" w:sz="4" w:space="0"/>
              <w:bottom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426"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1772"/>
        </w:trPr>
        <w:tc>
          <w:tcPr>
            <w:tcBorders>
              <w:top w:val="none" w:color="000000" w:sz="4" w:space="0"/>
              <w:left w:val="single" w:color="auto" w:sz="4" w:space="0"/>
              <w:bottom w:val="single" w:color="000000" w:sz="4" w:space="0"/>
              <w:right w:val="single" w:color="auto" w:sz="4" w:space="0"/>
            </w:tcBorders>
            <w:tcW w:w="638"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工作完成情况（10分）</w:t>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1.每日闭诊前完成当日各项工作，不遗漏。各项数据、报表、登记填好完整。落实好交接班内容。每月及时上交门诊部各项报表。</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随机抽查，不符合要求一次扣0.1分</w:t>
            </w:r>
            <w:r/>
          </w:p>
        </w:tc>
        <w:tc>
          <w:tcPr>
            <w:tcBorders>
              <w:top w:val="none" w:color="000000" w:sz="4" w:space="0"/>
              <w:left w:val="none" w:color="000000" w:sz="4" w:space="0"/>
              <w:bottom w:val="single" w:color="auto" w:sz="4" w:space="0"/>
              <w:right w:val="single" w:color="auto" w:sz="4" w:space="0"/>
            </w:tcBorders>
            <w:tcW w:w="42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276"/>
        </w:trPr>
        <w:tc>
          <w:tcPr>
            <w:tcBorders>
              <w:top w:val="none" w:color="000000" w:sz="4" w:space="0"/>
              <w:left w:val="single" w:color="auto" w:sz="4" w:space="0"/>
              <w:bottom w:val="single" w:color="000000"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2.乙方公司对医院的工作配合情况。</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w:t>
            </w:r>
            <w:r/>
          </w:p>
        </w:tc>
        <w:tc>
          <w:tcPr>
            <w:tcBorders>
              <w:top w:val="none" w:color="000000" w:sz="4" w:space="0"/>
              <w:left w:val="none" w:color="000000" w:sz="4" w:space="0"/>
              <w:right w:val="single" w:color="auto" w:sz="4" w:space="0"/>
            </w:tcBorders>
            <w:tcW w:w="618" w:type="pct"/>
            <w:vAlign w:val="center"/>
            <w:vMerge w:val="restart"/>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随机抽查，不符合要求一次扣0.1分</w:t>
            </w:r>
            <w:r/>
          </w:p>
        </w:tc>
        <w:tc>
          <w:tcPr>
            <w:tcBorders>
              <w:top w:val="none" w:color="000000" w:sz="4" w:space="0"/>
              <w:left w:val="none" w:color="000000" w:sz="4" w:space="0"/>
              <w:bottom w:val="single" w:color="auto" w:sz="4" w:space="0"/>
              <w:right w:val="single" w:color="auto" w:sz="4" w:space="0"/>
            </w:tcBorders>
            <w:tcW w:w="42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276"/>
        </w:trPr>
        <w:tc>
          <w:tcPr>
            <w:tcBorders>
              <w:top w:val="none" w:color="000000" w:sz="4" w:space="0"/>
              <w:left w:val="single" w:color="auto" w:sz="4" w:space="0"/>
              <w:bottom w:val="single" w:color="000000"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3.导医团队对医院的工作配合情况。</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w:t>
            </w:r>
            <w:r/>
          </w:p>
        </w:tc>
        <w:tc>
          <w:tcPr>
            <w:tcBorders>
              <w:left w:val="none" w:color="000000"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42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276"/>
        </w:trPr>
        <w:tc>
          <w:tcPr>
            <w:tcBorders>
              <w:top w:val="none" w:color="000000" w:sz="4" w:space="0"/>
              <w:left w:val="single" w:color="auto" w:sz="4" w:space="0"/>
              <w:bottom w:val="single" w:color="000000"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4.门诊部及院部交办的其他临时工作完成情况</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tcBorders>
              <w:left w:val="none" w:color="000000" w:sz="4" w:space="0"/>
              <w:bottom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42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955"/>
        </w:trPr>
        <w:tc>
          <w:tcPr>
            <w:tcBorders>
              <w:top w:val="none" w:color="000000" w:sz="4" w:space="0"/>
              <w:left w:val="single" w:color="auto" w:sz="4" w:space="0"/>
              <w:right w:val="single" w:color="auto" w:sz="4" w:space="0"/>
            </w:tcBorders>
            <w:tcW w:w="638" w:type="pct"/>
            <w:vAlign w:val="center"/>
            <w:vMerge w:val="restart"/>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满意度（10分）</w:t>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患者对导医服务满意度≥95</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4</w:t>
            </w:r>
            <w:r/>
          </w:p>
        </w:tc>
        <w:tc>
          <w:tcPr>
            <w:tcBorders>
              <w:top w:val="none" w:color="000000" w:sz="4" w:space="0"/>
              <w:left w:val="none" w:color="000000" w:sz="4" w:space="0"/>
              <w:right w:val="single" w:color="auto" w:sz="4" w:space="0"/>
            </w:tcBorders>
            <w:tcW w:w="618" w:type="pct"/>
            <w:vAlign w:val="center"/>
            <w:vMerge w:val="restart"/>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满意度下降一分扣0.1分，投诉一次扣2分</w:t>
            </w:r>
            <w:r/>
          </w:p>
        </w:tc>
        <w:tc>
          <w:tcPr>
            <w:tcBorders>
              <w:top w:val="none" w:color="000000" w:sz="4" w:space="0"/>
              <w:left w:val="none" w:color="000000" w:sz="4" w:space="0"/>
              <w:bottom w:val="single" w:color="auto" w:sz="4" w:space="0"/>
              <w:right w:val="single" w:color="auto" w:sz="4" w:space="0"/>
            </w:tcBorders>
            <w:tcW w:w="42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248"/>
        </w:trPr>
        <w:tc>
          <w:tcPr>
            <w:tcBorders>
              <w:left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科室对导医服务满意度≥95</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4</w:t>
            </w:r>
            <w:r/>
          </w:p>
        </w:tc>
        <w:tc>
          <w:tcPr>
            <w:tcBorders>
              <w:left w:val="none" w:color="000000"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42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297"/>
        </w:trPr>
        <w:tc>
          <w:tcPr>
            <w:tcBorders>
              <w:left w:val="single" w:color="auto" w:sz="4" w:space="0"/>
              <w:bottom w:val="single" w:color="auto" w:sz="4" w:space="0"/>
              <w:right w:val="single" w:color="auto" w:sz="4" w:space="0"/>
            </w:tcBorders>
            <w:tcW w:w="63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无投诉</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w:t>
            </w:r>
            <w:r/>
          </w:p>
        </w:tc>
        <w:tc>
          <w:tcPr>
            <w:tcBorders>
              <w:left w:val="none" w:color="000000" w:sz="4" w:space="0"/>
              <w:bottom w:val="single" w:color="auto" w:sz="4" w:space="0"/>
              <w:right w:val="single" w:color="auto" w:sz="4" w:space="0"/>
            </w:tcBorders>
            <w:tcW w:w="618" w:type="pct"/>
            <w:vAlign w:val="center"/>
            <w:vMerge w:val="continue"/>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42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r>
        <w:trPr>
          <w:trHeight w:val="442"/>
        </w:trPr>
        <w:tc>
          <w:tcPr>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pStyle w:val="846"/>
              <w:ind w:right="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综合考评得分（100分)</w:t>
            </w:r>
            <w:r/>
          </w:p>
        </w:tc>
        <w:tc>
          <w:tcPr>
            <w:tcBorders>
              <w:top w:val="none" w:color="000000" w:sz="4" w:space="0"/>
              <w:left w:val="none" w:color="000000" w:sz="4" w:space="0"/>
              <w:bottom w:val="single" w:color="auto" w:sz="4" w:space="0"/>
              <w:right w:val="single" w:color="auto" w:sz="4" w:space="0"/>
            </w:tcBorders>
            <w:tcW w:w="2059" w:type="pct"/>
            <w:vAlign w:val="center"/>
            <w:textDirection w:val="lrTb"/>
            <w:noWrap w:val="false"/>
          </w:tcPr>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主任：</w:t>
            </w:r>
            <w:r/>
          </w:p>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p>
            <w:pPr>
              <w:pStyle w:val="846"/>
              <w:ind w:right="0"/>
              <w:jc w:val="both"/>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分管领导：</w:t>
            </w:r>
            <w:r/>
          </w:p>
        </w:tc>
        <w:tc>
          <w:tcPr>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42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78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r>
            <w:r/>
          </w:p>
        </w:tc>
      </w:tr>
    </w:tbl>
    <w:p>
      <w:pPr>
        <w:pStyle w:val="846"/>
        <w:ind w:firstLine="48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846"/>
        <w:ind w:firstLine="48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846"/>
        <w:ind w:firstLine="48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846"/>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附件2：</w:t>
      </w:r>
      <w:r/>
    </w:p>
    <w:p>
      <w:pPr>
        <w:pStyle w:val="846"/>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评分结果和服务质量系数见下表</w:t>
      </w:r>
      <w:r/>
    </w:p>
    <w:tbl>
      <w:tblPr>
        <w:tblStyle w:val="829"/>
        <w:tblW w:w="5591" w:type="pct"/>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autofit"/>
        <w:tblCellMar>
          <w:left w:w="108" w:type="dxa"/>
          <w:top w:w="29" w:type="dxa"/>
          <w:right w:w="108" w:type="dxa"/>
          <w:bottom w:w="29" w:type="dxa"/>
        </w:tblCellMar>
        <w:tblLook w:val="04A0" w:firstRow="1" w:lastRow="0" w:firstColumn="1" w:lastColumn="0" w:noHBand="0" w:noVBand="1"/>
      </w:tblPr>
      <w:tblGrid>
        <w:gridCol w:w="1233"/>
        <w:gridCol w:w="3349"/>
        <w:gridCol w:w="6305"/>
      </w:tblGrid>
      <w:tr>
        <w:trPr>
          <w:jc w:val="center"/>
          <w:trHeight w:val="344"/>
        </w:trPr>
        <w:tc>
          <w:tcPr>
            <w:tcW w:w="566" w:type="pct"/>
            <w:vAlign w:val="center"/>
            <w:textDirection w:val="lrTb"/>
            <w:noWrap w:val="false"/>
          </w:tcPr>
          <w:p>
            <w:pPr>
              <w:pStyle w:val="846"/>
              <w:ind w:left="0" w:right="0" w:firstLine="420"/>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序号</w:t>
            </w:r>
            <w:r/>
          </w:p>
        </w:tc>
        <w:tc>
          <w:tcPr>
            <w:tcW w:w="1538" w:type="pct"/>
            <w:vAlign w:val="center"/>
            <w:textDirection w:val="lrTb"/>
            <w:noWrap w:val="false"/>
          </w:tcPr>
          <w:p>
            <w:pPr>
              <w:pStyle w:val="846"/>
              <w:ind w:left="0" w:right="0" w:firstLine="420"/>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服务满意度考核得分</w:t>
            </w:r>
            <w:r/>
          </w:p>
        </w:tc>
        <w:tc>
          <w:tcPr>
            <w:tcW w:w="2895" w:type="pct"/>
            <w:vAlign w:val="center"/>
            <w:textDirection w:val="lrTb"/>
            <w:noWrap w:val="false"/>
          </w:tcPr>
          <w:p>
            <w:pPr>
              <w:pStyle w:val="846"/>
              <w:ind w:left="0" w:right="0" w:firstLine="420"/>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月度服务质量系数</w:t>
            </w:r>
            <w:r/>
          </w:p>
        </w:tc>
      </w:tr>
      <w:tr>
        <w:trPr>
          <w:jc w:val="center"/>
          <w:trHeight w:val="254"/>
        </w:trPr>
        <w:tc>
          <w:tcPr>
            <w:tcW w:w="56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w:t>
            </w:r>
            <w:r/>
          </w:p>
        </w:tc>
        <w:tc>
          <w:tcPr>
            <w:tcW w:w="1538" w:type="pct"/>
            <w:vAlign w:val="center"/>
            <w:textDirection w:val="lrTb"/>
            <w:noWrap w:val="false"/>
          </w:tcPr>
          <w:p>
            <w:pPr>
              <w:pStyle w:val="846"/>
              <w:ind w:left="0" w:right="0" w:firstLine="420"/>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&lt;80分（含80分）</w:t>
            </w:r>
            <w:r/>
          </w:p>
        </w:tc>
        <w:tc>
          <w:tcPr>
            <w:tcW w:w="2895" w:type="pct"/>
            <w:vAlign w:val="center"/>
            <w:textDirection w:val="lrTb"/>
            <w:noWrap w:val="false"/>
          </w:tcPr>
          <w:p>
            <w:pPr>
              <w:pStyle w:val="846"/>
              <w:ind w:left="0" w:right="0" w:firstLine="420"/>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-3%，连续三个月整改未达标则甲方可要求乙方退场</w:t>
            </w:r>
            <w:r/>
          </w:p>
        </w:tc>
      </w:tr>
      <w:tr>
        <w:trPr>
          <w:jc w:val="center"/>
          <w:trHeight w:val="24"/>
        </w:trPr>
        <w:tc>
          <w:tcPr>
            <w:shd w:val="clear" w:color="auto" w:fill="f2f2f2"/>
            <w:tcW w:w="56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w:t>
            </w:r>
            <w:r/>
          </w:p>
        </w:tc>
        <w:tc>
          <w:tcPr>
            <w:shd w:val="clear" w:color="auto" w:fill="f2f2f2"/>
            <w:tcW w:w="1538" w:type="pct"/>
            <w:vAlign w:val="center"/>
            <w:textDirection w:val="lrTb"/>
            <w:noWrap w:val="false"/>
          </w:tcPr>
          <w:p>
            <w:pPr>
              <w:pStyle w:val="846"/>
              <w:ind w:left="0" w:right="0" w:firstLine="420"/>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80-85分（含85分）</w:t>
            </w:r>
            <w:r/>
          </w:p>
        </w:tc>
        <w:tc>
          <w:tcPr>
            <w:shd w:val="clear" w:color="auto" w:fill="f2f2f2"/>
            <w:tcW w:w="2895" w:type="pct"/>
            <w:vAlign w:val="center"/>
            <w:textDirection w:val="lrTb"/>
            <w:noWrap w:val="false"/>
          </w:tcPr>
          <w:p>
            <w:pPr>
              <w:pStyle w:val="846"/>
              <w:ind w:left="0" w:right="0" w:firstLine="420"/>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-2%</w:t>
            </w:r>
            <w:r/>
          </w:p>
        </w:tc>
      </w:tr>
      <w:tr>
        <w:trPr>
          <w:jc w:val="center"/>
          <w:trHeight w:val="24"/>
        </w:trPr>
        <w:tc>
          <w:tcPr>
            <w:shd w:val="clear" w:color="auto" w:fill="f2f2f2"/>
            <w:tcW w:w="56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3</w:t>
            </w:r>
            <w:r/>
          </w:p>
        </w:tc>
        <w:tc>
          <w:tcPr>
            <w:shd w:val="clear" w:color="auto" w:fill="f2f2f2"/>
            <w:tcW w:w="1538" w:type="pct"/>
            <w:vAlign w:val="center"/>
            <w:textDirection w:val="lrTb"/>
            <w:noWrap w:val="false"/>
          </w:tcPr>
          <w:p>
            <w:pPr>
              <w:pStyle w:val="846"/>
              <w:ind w:left="0" w:right="0" w:firstLine="420"/>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85-90 分（含90分）</w:t>
            </w:r>
            <w:r/>
          </w:p>
        </w:tc>
        <w:tc>
          <w:tcPr>
            <w:shd w:val="clear" w:color="auto" w:fill="f2f2f2"/>
            <w:tcW w:w="2895" w:type="pct"/>
            <w:vAlign w:val="center"/>
            <w:textDirection w:val="lrTb"/>
            <w:noWrap w:val="false"/>
          </w:tcPr>
          <w:p>
            <w:pPr>
              <w:pStyle w:val="846"/>
              <w:ind w:left="0" w:right="0" w:firstLine="420"/>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w:t>
            </w:r>
            <w:r/>
          </w:p>
        </w:tc>
      </w:tr>
      <w:tr>
        <w:trPr>
          <w:jc w:val="center"/>
          <w:trHeight w:val="207"/>
        </w:trPr>
        <w:tc>
          <w:tcPr>
            <w:tcW w:w="566" w:type="pct"/>
            <w:vAlign w:val="center"/>
            <w:textDirection w:val="lrTb"/>
            <w:noWrap w:val="false"/>
          </w:tcPr>
          <w:p>
            <w:pPr>
              <w:pStyle w:val="846"/>
              <w:ind w:left="0" w:right="0" w:firstLine="420"/>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4</w:t>
            </w:r>
            <w:r/>
          </w:p>
        </w:tc>
        <w:tc>
          <w:tcPr>
            <w:tcW w:w="1538" w:type="pct"/>
            <w:vAlign w:val="center"/>
            <w:textDirection w:val="lrTb"/>
            <w:noWrap w:val="false"/>
          </w:tcPr>
          <w:p>
            <w:pPr>
              <w:pStyle w:val="846"/>
              <w:ind w:left="0" w:right="0" w:firstLine="420"/>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90-100分</w:t>
            </w:r>
            <w:r/>
          </w:p>
        </w:tc>
        <w:tc>
          <w:tcPr>
            <w:tcW w:w="2895" w:type="pct"/>
            <w:vAlign w:val="center"/>
            <w:textDirection w:val="lrTb"/>
            <w:noWrap w:val="false"/>
          </w:tcPr>
          <w:p>
            <w:pPr>
              <w:pStyle w:val="846"/>
              <w:ind w:left="0" w:right="0" w:firstLine="420"/>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0%</w:t>
            </w:r>
            <w:r/>
          </w:p>
        </w:tc>
      </w:tr>
    </w:tbl>
    <w:p>
      <w:pPr>
        <w:pStyle w:val="846"/>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备注： 1.满意度评估方式及内容由双方协商，对评估结果须由双方签字确认。详见服务考核表。</w:t>
      </w:r>
      <w:r/>
    </w:p>
    <w:p>
      <w:pPr>
        <w:ind w:firstLine="643"/>
        <w:pageBreakBefore w:val="0"/>
        <w:spacing w:line="360" w:lineRule="auto"/>
        <w:rPr>
          <w:rStyle w:val="1156"/>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ind w:firstLine="643"/>
        <w:pageBreakBefore w:val="0"/>
        <w:spacing w:line="360" w:lineRule="auto"/>
        <w:rPr>
          <w:rStyle w:val="1156"/>
          <w:rFonts w:hint="eastAsia" w:asciiTheme="minorEastAsia" w:hAnsiTheme="minorEastAsia" w:eastAsiaTheme="minorEastAsia" w:cstheme="minorEastAsia"/>
          <w:b/>
          <w:bCs/>
          <w:color w:val="auto"/>
          <w:sz w:val="32"/>
          <w:szCs w:val="32"/>
          <w:highlight w:val="none"/>
        </w:rPr>
      </w:pPr>
      <w:r>
        <w:rPr>
          <w:rStyle w:val="1156"/>
          <w:rFonts w:hint="eastAsia" w:asciiTheme="minorEastAsia" w:hAnsiTheme="minorEastAsia" w:eastAsiaTheme="minorEastAsia" w:cstheme="minorEastAsia"/>
          <w:b/>
          <w:bCs/>
          <w:color w:val="auto"/>
          <w:sz w:val="32"/>
          <w:szCs w:val="32"/>
          <w:highlight w:val="none"/>
        </w:rPr>
        <w:br w:type="page" w:clear="all"/>
      </w:r>
      <w:r/>
    </w:p>
    <w:p>
      <w:pPr>
        <w:pStyle w:val="819"/>
        <w:ind w:firstLine="643"/>
        <w:jc w:val="center"/>
        <w:pageBreakBefore w:val="0"/>
        <w:spacing w:line="360" w:lineRule="auto"/>
        <w:tabs>
          <w:tab w:val="left" w:pos="2754" w:leader="none"/>
          <w:tab w:val="center" w:pos="4215" w:leader="none"/>
        </w:tabs>
        <w:rPr>
          <w:rStyle w:val="1156"/>
          <w:rFonts w:hint="eastAsia" w:asciiTheme="minorEastAsia" w:hAnsiTheme="minorEastAsia" w:eastAsiaTheme="minorEastAsia" w:cstheme="minorEastAsia"/>
          <w:b/>
          <w:bCs/>
          <w:color w:val="auto"/>
          <w:sz w:val="32"/>
          <w:szCs w:val="32"/>
          <w:highlight w:val="none"/>
        </w:rPr>
      </w:pPr>
      <w:r/>
      <w:bookmarkStart w:id="16" w:name="_Toc28604"/>
      <w:r>
        <w:rPr>
          <w:rStyle w:val="1156"/>
          <w:rFonts w:hint="eastAsia" w:asciiTheme="minorEastAsia" w:hAnsiTheme="minorEastAsia" w:eastAsiaTheme="minorEastAsia" w:cstheme="minorEastAsia"/>
          <w:b/>
          <w:bCs/>
          <w:color w:val="auto"/>
          <w:sz w:val="32"/>
          <w:szCs w:val="32"/>
          <w:highlight w:val="none"/>
        </w:rPr>
        <w:t xml:space="preserve">第六章 评审方法</w:t>
      </w:r>
      <w:bookmarkEnd w:id="16"/>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一、评审办法</w:t>
      </w:r>
      <w:r/>
    </w:p>
    <w:p>
      <w:pPr>
        <w:ind w:firstLine="420"/>
        <w:spacing w:line="360" w:lineRule="auto"/>
        <w:tabs>
          <w:tab w:val="left" w:pos="28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 xml:space="preserve">1.</w:t>
      </w:r>
      <w:r>
        <w:rPr>
          <w:rFonts w:hint="eastAsia" w:asciiTheme="minorEastAsia" w:hAnsiTheme="minorEastAsia" w:eastAsiaTheme="minorEastAsia" w:cstheme="minorEastAsia"/>
          <w:color w:val="auto"/>
          <w:szCs w:val="21"/>
          <w:highlight w:val="none"/>
        </w:rPr>
        <w:t xml:space="preserve">本次采购评审采用最低评标价法，即在符合采购需求、质量和服务相等的前提下，以提出最低报价（以第二次报价为准</w:t>
      </w:r>
      <w:r>
        <w:rPr>
          <w:rFonts w:hint="eastAsia" w:asciiTheme="minorEastAsia" w:hAnsiTheme="minorEastAsia" w:eastAsiaTheme="minorEastAsia" w:cstheme="minorEastAsia"/>
          <w:b/>
          <w:color w:val="auto"/>
          <w:szCs w:val="21"/>
          <w:highlight w:val="none"/>
        </w:rPr>
        <w:t xml:space="preserve">，且最后报价时间为10分钟</w:t>
      </w:r>
      <w:r>
        <w:rPr>
          <w:rFonts w:hint="eastAsia" w:asciiTheme="minorEastAsia" w:hAnsiTheme="minorEastAsia" w:eastAsiaTheme="minorEastAsia" w:cstheme="minorEastAsia"/>
          <w:color w:val="auto"/>
          <w:szCs w:val="21"/>
          <w:highlight w:val="none"/>
        </w:rPr>
        <w:t xml:space="preserve">）的供应商作为成交供应商。</w:t>
      </w:r>
      <w:r/>
    </w:p>
    <w:p>
      <w:pPr>
        <w:ind w:firstLine="420"/>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4.谈判小组认为供应商的报价明显低于其他通过符合性审查的供应商的报价，有可能影响产品质量或者不能诚信履约的，</w:t>
      </w:r>
      <w:r>
        <w:rPr>
          <w:rFonts w:hint="eastAsia" w:asciiTheme="minorEastAsia" w:hAnsiTheme="minorEastAsia" w:eastAsiaTheme="minorEastAsia" w:cstheme="minorEastAsia"/>
          <w:color w:val="auto"/>
          <w:szCs w:val="21"/>
          <w:highlight w:val="none"/>
        </w:rPr>
        <w:t xml:space="preserve">则谈判小组有权要求</w:t>
      </w:r>
      <w:r>
        <w:rPr>
          <w:rFonts w:hint="eastAsia" w:asciiTheme="minorEastAsia" w:hAnsiTheme="minorEastAsia" w:eastAsiaTheme="minorEastAsia" w:cstheme="minorEastAsia"/>
          <w:color w:val="auto"/>
          <w:highlight w:val="none"/>
        </w:rPr>
        <w:t xml:space="preserve">其以书面形式作出相关说明，供应商不能证明其报价合理性的，谈判小组应当认定其响应无效</w:t>
      </w:r>
      <w:r>
        <w:rPr>
          <w:rFonts w:hint="eastAsia" w:asciiTheme="minorEastAsia" w:hAnsiTheme="minorEastAsia" w:eastAsiaTheme="minorEastAsia" w:cstheme="minorEastAsia"/>
          <w:color w:val="auto"/>
          <w:szCs w:val="21"/>
          <w:highlight w:val="none"/>
        </w:rPr>
        <w:t xml:space="preserve">取消该供应商的成交候选资格</w:t>
      </w:r>
      <w:r>
        <w:rPr>
          <w:rFonts w:hint="eastAsia" w:asciiTheme="minorEastAsia" w:hAnsiTheme="minorEastAsia" w:eastAsiaTheme="minorEastAsia" w:cstheme="minorEastAsia"/>
          <w:color w:val="auto"/>
          <w:highlight w:val="none"/>
        </w:rPr>
        <w:t xml:space="preserve">。</w:t>
      </w:r>
      <w:r/>
    </w:p>
    <w:p>
      <w:pPr>
        <w:ind w:firstLine="420"/>
        <w:spacing w:line="360" w:lineRule="auto"/>
        <w:tabs>
          <w:tab w:val="left" w:pos="287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二、采购政策</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（一）中小微企业</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根据《政府采购促进中小企业发展管理办法》（财库〔2020〕46号）的相关规定，</w:t>
      </w:r>
      <w:r>
        <w:rPr>
          <w:rFonts w:hint="eastAsia" w:asciiTheme="minorEastAsia" w:hAnsiTheme="minorEastAsia" w:eastAsiaTheme="minorEastAsia" w:cstheme="minorEastAsia"/>
          <w:b/>
          <w:color w:val="auto"/>
          <w:szCs w:val="21"/>
          <w:highlight w:val="none"/>
        </w:rPr>
        <w:t xml:space="preserve">本项目为专门面向中小企业采购</w:t>
      </w:r>
      <w:r>
        <w:rPr>
          <w:rFonts w:hint="eastAsia" w:asciiTheme="minorEastAsia" w:hAnsiTheme="minorEastAsia" w:eastAsiaTheme="minorEastAsia" w:cstheme="minorEastAsia"/>
          <w:color w:val="auto"/>
          <w:szCs w:val="21"/>
          <w:highlight w:val="none"/>
        </w:rPr>
        <w:t xml:space="preserve">。如投标人认定本企业为中型、小型或微型企业，则需根据《中小企业划型标准规定》（工信部联企业〔2011〕300号）填报《中小企业声明函》。</w:t>
      </w:r>
      <w:r>
        <w:rPr>
          <w:rFonts w:hint="eastAsia" w:asciiTheme="minorEastAsia" w:hAnsiTheme="minorEastAsia" w:eastAsiaTheme="minorEastAsia" w:cstheme="minorEastAsia"/>
          <w:b/>
          <w:color w:val="auto"/>
          <w:szCs w:val="21"/>
          <w:highlight w:val="none"/>
        </w:rPr>
        <w:t xml:space="preserve">加盖公章后的《中小企业声明函》电子件放置于响应文件中提交。</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（二）残疾人福利性单位</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Theme="minorEastAsia" w:hAnsiTheme="minorEastAsia" w:eastAsiaTheme="minorEastAsia" w:cstheme="minorEastAsia"/>
          <w:b/>
          <w:color w:val="auto"/>
          <w:szCs w:val="21"/>
          <w:highlight w:val="none"/>
        </w:rPr>
        <w:t xml:space="preserve">加盖公章后的《残疾人福利性单位声明函》电子件放置于响应文件中提交。</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（三）监狱企业</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Theme="minorEastAsia" w:hAnsiTheme="minorEastAsia" w:eastAsiaTheme="minorEastAsia" w:cstheme="minorEastAsia"/>
          <w:b/>
          <w:color w:val="auto"/>
          <w:szCs w:val="21"/>
          <w:highlight w:val="none"/>
        </w:rPr>
        <w:t xml:space="preserve">证明文件电子件放置于响应文件中提交。</w:t>
      </w:r>
      <w:r/>
    </w:p>
    <w:p>
      <w:pP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（四）对本国产品的支持政策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1.根据《国务院办公厅关于在政府采购中实施本国产品标准及相关政策的通知》（国办发（2025）34号）的规定，本项目对采购本国产品给予政策支持。</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4.本项目政府采购活动中既有本国产品又有非本国产品参与竞争的，依法对本国产品给予价格评审优惠，对本国产品的报价给予20%的价格扣除，用扣除后的价格参与评审。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五</w:t>
      </w:r>
      <w:r>
        <w:rPr>
          <w:rFonts w:hint="eastAsia" w:asciiTheme="minorEastAsia" w:hAnsiTheme="minorEastAsia" w:eastAsiaTheme="minorEastAsia" w:cstheme="minorEastAsia"/>
          <w:color w:val="auto"/>
          <w:szCs w:val="21"/>
          <w:highlight w:val="none"/>
        </w:rPr>
        <w:t xml:space="preserve">）绿色采购</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根据《关于调整优化节能产品、环境标志产品政府采购执行机制的通知》（财库〔2019〕9号）等相关文件的规定，</w:t>
      </w:r>
      <w:r>
        <w:rPr>
          <w:rFonts w:hint="eastAsia" w:asciiTheme="minorEastAsia" w:hAnsiTheme="minorEastAsia" w:eastAsiaTheme="minorEastAsia" w:cstheme="minorEastAsia"/>
          <w:b/>
          <w:color w:val="auto"/>
          <w:highlight w:val="none"/>
        </w:rPr>
        <w:t xml:space="preserve">对属于《节能产品政府采购品目清单》政府强制采购产品的，供应商</w:t>
      </w:r>
      <w:r>
        <w:rPr>
          <w:rFonts w:hint="eastAsia" w:asciiTheme="minorEastAsia" w:hAnsiTheme="minorEastAsia" w:eastAsiaTheme="minorEastAsia" w:cstheme="minorEastAsia"/>
          <w:b/>
          <w:color w:val="auto"/>
          <w:szCs w:val="21"/>
          <w:highlight w:val="none"/>
        </w:rPr>
        <w:t xml:space="preserve">需提供该产品有效期内的认证等相关证明材料，证明材料电子件放置于响应文件中提交。</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六</w:t>
      </w:r>
      <w:r>
        <w:rPr>
          <w:rFonts w:hint="eastAsia" w:asciiTheme="minorEastAsia" w:hAnsiTheme="minorEastAsia" w:eastAsiaTheme="minorEastAsia" w:cstheme="minorEastAsia"/>
          <w:color w:val="auto"/>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七</w:t>
      </w:r>
      <w:r>
        <w:rPr>
          <w:rFonts w:hint="eastAsia" w:asciiTheme="minorEastAsia" w:hAnsiTheme="minorEastAsia" w:eastAsiaTheme="minorEastAsia" w:cstheme="minorEastAsia"/>
          <w:color w:val="auto"/>
          <w:szCs w:val="21"/>
          <w:highlight w:val="none"/>
          <w:lang w:eastAsia="zh-CN"/>
        </w:rPr>
        <w:t xml:space="preserve">）异常低价审查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A、评审过程中出现下列情形之一的，评审委员会应当启动异常低价投标（响应）审查程序：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1.投标（响应）报价低于全部通过符合性审查供应商投标（响应）报价平均值</w:t>
      </w:r>
      <w:r>
        <w:rPr>
          <w:rFonts w:hint="eastAsia" w:asciiTheme="minorEastAsia" w:hAnsiTheme="minorEastAsia" w:eastAsiaTheme="minorEastAsia" w:cstheme="minorEastAsia"/>
          <w:color w:val="auto"/>
          <w:szCs w:val="21"/>
          <w:highlight w:val="none"/>
          <w:lang w:val="en-US" w:eastAsia="zh-CN"/>
        </w:rPr>
        <w:t xml:space="preserve">50</w:t>
      </w:r>
      <w:r>
        <w:rPr>
          <w:rFonts w:hint="eastAsia" w:asciiTheme="minorEastAsia" w:hAnsiTheme="minorEastAsia" w:eastAsiaTheme="minorEastAsia" w:cstheme="minorEastAsia"/>
          <w:color w:val="auto"/>
          <w:szCs w:val="21"/>
          <w:highlight w:val="none"/>
          <w:lang w:eastAsia="zh-CN"/>
        </w:rPr>
        <w:t xml:space="preserve">%的，即投标（响应）报价&lt;全部通过符合性审查供应商投标（响应）报价平均值×</w:t>
      </w:r>
      <w:r>
        <w:rPr>
          <w:rFonts w:hint="eastAsia" w:asciiTheme="minorEastAsia" w:hAnsiTheme="minorEastAsia" w:eastAsiaTheme="minorEastAsia" w:cstheme="minorEastAsia"/>
          <w:color w:val="auto"/>
          <w:szCs w:val="21"/>
          <w:highlight w:val="none"/>
          <w:lang w:val="en-US" w:eastAsia="zh-CN"/>
        </w:rPr>
        <w:t xml:space="preserve">50</w:t>
      </w:r>
      <w:r>
        <w:rPr>
          <w:rFonts w:hint="eastAsia" w:asciiTheme="minorEastAsia" w:hAnsiTheme="minorEastAsia" w:eastAsiaTheme="minorEastAsia" w:cstheme="minorEastAsia"/>
          <w:color w:val="auto"/>
          <w:szCs w:val="21"/>
          <w:highlight w:val="none"/>
          <w:lang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2.投标（响应）报价低于通过符合性审查的次低报价供应商投标（响应）报价</w:t>
      </w:r>
      <w:r>
        <w:rPr>
          <w:rFonts w:hint="eastAsia" w:asciiTheme="minorEastAsia" w:hAnsiTheme="minorEastAsia" w:eastAsiaTheme="minorEastAsia" w:cstheme="minorEastAsia"/>
          <w:color w:val="auto"/>
          <w:szCs w:val="21"/>
          <w:highlight w:val="none"/>
          <w:lang w:val="en-US" w:eastAsia="zh-CN"/>
        </w:rPr>
        <w:t xml:space="preserve">50</w:t>
      </w:r>
      <w:r>
        <w:rPr>
          <w:rFonts w:hint="eastAsia" w:asciiTheme="minorEastAsia" w:hAnsiTheme="minorEastAsia" w:eastAsiaTheme="minorEastAsia" w:cstheme="minorEastAsia"/>
          <w:color w:val="auto"/>
          <w:szCs w:val="21"/>
          <w:highlight w:val="none"/>
          <w:lang w:eastAsia="zh-CN"/>
        </w:rPr>
        <w:t xml:space="preserve">%的，即投标（响应）报价&lt;通过符合性审查的次低报价供应商投标（响应）报价×</w:t>
      </w:r>
      <w:r>
        <w:rPr>
          <w:rFonts w:hint="eastAsia" w:asciiTheme="minorEastAsia" w:hAnsiTheme="minorEastAsia" w:eastAsiaTheme="minorEastAsia" w:cstheme="minorEastAsia"/>
          <w:color w:val="auto"/>
          <w:szCs w:val="21"/>
          <w:highlight w:val="none"/>
          <w:lang w:val="en-US" w:eastAsia="zh-CN"/>
        </w:rPr>
        <w:t xml:space="preserve">50</w:t>
      </w:r>
      <w:r>
        <w:rPr>
          <w:rFonts w:hint="eastAsia" w:asciiTheme="minorEastAsia" w:hAnsiTheme="minorEastAsia" w:eastAsiaTheme="minorEastAsia" w:cstheme="minorEastAsia"/>
          <w:color w:val="auto"/>
          <w:szCs w:val="21"/>
          <w:highlight w:val="none"/>
          <w:lang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3.投标（响应）报价低于采购项目最高限价</w:t>
      </w:r>
      <w:r>
        <w:rPr>
          <w:rFonts w:hint="eastAsia" w:asciiTheme="minorEastAsia" w:hAnsiTheme="minorEastAsia" w:eastAsiaTheme="minorEastAsia" w:cstheme="minorEastAsia"/>
          <w:color w:val="auto"/>
          <w:szCs w:val="21"/>
          <w:highlight w:val="none"/>
          <w:lang w:val="en-US" w:eastAsia="zh-CN"/>
        </w:rPr>
        <w:t xml:space="preserve">45</w:t>
      </w:r>
      <w:r>
        <w:rPr>
          <w:rFonts w:hint="eastAsia" w:asciiTheme="minorEastAsia" w:hAnsiTheme="minorEastAsia" w:eastAsiaTheme="minorEastAsia" w:cstheme="minorEastAsia"/>
          <w:color w:val="auto"/>
          <w:szCs w:val="21"/>
          <w:highlight w:val="none"/>
          <w:lang w:eastAsia="zh-CN"/>
        </w:rPr>
        <w:t xml:space="preserve">%的，即投标（响应）报价&lt;采购项目最高限价×</w:t>
      </w: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lang w:eastAsia="zh-CN"/>
        </w:rPr>
        <w:t xml:space="preserve">5%；</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三</w:t>
      </w:r>
      <w:r>
        <w:rPr>
          <w:rFonts w:hint="eastAsia" w:asciiTheme="minorEastAsia" w:hAnsiTheme="minorEastAsia" w:eastAsiaTheme="minorEastAsia" w:cstheme="minorEastAsia"/>
          <w:b/>
          <w:color w:val="auto"/>
          <w:szCs w:val="21"/>
          <w:highlight w:val="none"/>
        </w:rPr>
        <w:t xml:space="preserve">、评审内容：</w:t>
      </w:r>
      <w:r/>
    </w:p>
    <w:tbl>
      <w:tblPr>
        <w:tblStyle w:val="829"/>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jc w:val="center"/>
          <w:trHeight w:val="615"/>
        </w:trPr>
        <w:tc>
          <w:tcPr>
            <w:tcBorders>
              <w:top w:val="single" w:color="auto" w:sz="4" w:space="0"/>
              <w:left w:val="single" w:color="auto" w:sz="4" w:space="0"/>
              <w:bottom w:val="single" w:color="auto" w:sz="4" w:space="0"/>
              <w:right w:val="single" w:color="auto" w:sz="4" w:space="0"/>
            </w:tcBorders>
            <w:tcW w:w="692" w:type="dxa"/>
            <w:vAlign w:val="bottom"/>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rPr>
            </w:pPr>
            <w:r/>
            <w:bookmarkStart w:id="17" w:name="gpc_accord_horizontal_1"/>
            <w:r>
              <w:rPr>
                <w:rFonts w:hint="eastAsia" w:asciiTheme="minorEastAsia" w:hAnsiTheme="minorEastAsia" w:eastAsiaTheme="minorEastAsia" w:cstheme="minorEastAsia"/>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429" w:type="dxa"/>
            <w:vAlign w:val="bottom"/>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57" w:type="dxa"/>
            <w:vAlign w:val="bottom"/>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是否合格（是/否）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46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23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服务期</w:t>
            </w:r>
            <w:r>
              <w:rPr>
                <w:rFonts w:hint="eastAsia" w:asciiTheme="minorEastAsia" w:hAnsiTheme="minorEastAsia" w:eastAsiaTheme="minorEastAsia" w:cstheme="minorEastAsia"/>
                <w:color w:val="auto"/>
                <w:szCs w:val="21"/>
                <w:highlight w:val="none"/>
              </w:rPr>
              <w:t xml:space="preserve">、付款等其他综合内容承诺</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bookmarkEnd w:id="17"/>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 w:val="left" w:pos="3048"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其他（除供应商资格条件及采购内容以外的其他涉及实质性响应谈判文件的条款内容）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rPr>
          <w:rFonts w:hint="eastAsia" w:asciiTheme="minorEastAsia" w:hAnsiTheme="minorEastAsia" w:eastAsiaTheme="minorEastAsia" w:cstheme="minorEastAsia"/>
          <w:color w:val="auto"/>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Theme="minorEastAsia" w:hAnsiTheme="minorEastAsia" w:eastAsiaTheme="minorEastAsia" w:cstheme="minorEastAsia"/>
          <w:color w:val="auto"/>
          <w:highlight w:val="none"/>
        </w:rPr>
      </w:r>
      <w:r/>
    </w:p>
    <w:p>
      <w:pPr>
        <w:pStyle w:val="819"/>
        <w:ind w:firstLine="643"/>
        <w:jc w:val="center"/>
        <w:pageBreakBefore w:val="0"/>
        <w:spacing w:line="360" w:lineRule="auto"/>
        <w:rPr>
          <w:rStyle w:val="1156"/>
          <w:rFonts w:hint="eastAsia" w:asciiTheme="minorEastAsia" w:hAnsiTheme="minorEastAsia" w:eastAsiaTheme="minorEastAsia" w:cstheme="minorEastAsia"/>
          <w:b/>
          <w:bCs w:val="0"/>
          <w:color w:val="auto"/>
          <w:sz w:val="32"/>
          <w:szCs w:val="32"/>
          <w:highlight w:val="none"/>
        </w:rPr>
      </w:pPr>
      <w:r/>
      <w:bookmarkStart w:id="18" w:name="_Toc16170"/>
      <w:r>
        <w:rPr>
          <w:rStyle w:val="1156"/>
          <w:rFonts w:hint="eastAsia" w:asciiTheme="minorEastAsia" w:hAnsiTheme="minorEastAsia" w:eastAsiaTheme="minorEastAsia" w:cstheme="minorEastAsia"/>
          <w:b/>
          <w:bCs w:val="0"/>
          <w:color w:val="auto"/>
          <w:sz w:val="32"/>
          <w:szCs w:val="32"/>
          <w:highlight w:val="none"/>
        </w:rPr>
        <w:t xml:space="preserve">第七章 附件</w:t>
      </w:r>
      <w:bookmarkEnd w:id="18"/>
      <w:r/>
      <w:bookmarkStart w:id="19" w:name="gpcItem_SubmitDocStruct"/>
      <w:r/>
      <w:bookmarkEnd w:id="19"/>
      <w:r/>
      <w:r/>
    </w:p>
    <w:p>
      <w:pPr>
        <w:pStyle w:val="831"/>
        <w:ind w:firstLine="562"/>
        <w:pageBreakBefore w:val="0"/>
        <w:spacing w:line="360" w:lineRule="auto"/>
        <w:rPr>
          <w:rFonts w:hint="eastAsia" w:asciiTheme="minorEastAsia" w:hAnsiTheme="minorEastAsia" w:eastAsiaTheme="minorEastAsia" w:cstheme="minorEastAsia"/>
          <w:b/>
          <w:color w:val="auto"/>
          <w:sz w:val="28"/>
          <w:szCs w:val="28"/>
          <w:highlight w:val="none"/>
        </w:rPr>
      </w:pPr>
      <w:r/>
      <w:bookmarkStart w:id="20" w:name="gpcItem_tenderStruct2"/>
      <w:r>
        <w:rPr>
          <w:rFonts w:hint="eastAsia" w:asciiTheme="minorEastAsia" w:hAnsiTheme="minorEastAsia" w:eastAsiaTheme="minorEastAsia" w:cstheme="minorEastAsia"/>
          <w:b/>
          <w:color w:val="auto"/>
          <w:sz w:val="28"/>
          <w:szCs w:val="28"/>
          <w:highlight w:val="none"/>
        </w:rPr>
        <w:t xml:space="preserve">响应文档结构表</w:t>
      </w:r>
      <w:r/>
    </w:p>
    <w:tbl>
      <w:tblPr>
        <w:tblStyle w:val="8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2"/>
        <w:gridCol w:w="3559"/>
        <w:gridCol w:w="4561"/>
      </w:tblGrid>
      <w:tr>
        <w:trPr>
          <w:trHeight w:val="680"/>
        </w:trPr>
        <w:tc>
          <w:tcPr>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pStyle w:val="831"/>
              <w:ind w:left="0" w:firstLine="0"/>
              <w:jc w:val="both"/>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831"/>
              <w:ind w:firstLine="422"/>
              <w:jc w:val="center"/>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831"/>
              <w:ind w:firstLine="422"/>
              <w:jc w:val="center"/>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标题名称</w:t>
            </w:r>
            <w:r/>
          </w:p>
        </w:tc>
      </w:tr>
      <w:tr>
        <w:trPr>
          <w:trHeight w:val="680"/>
        </w:trPr>
        <w:tc>
          <w:tcPr>
            <w:tcBorders>
              <w:left w:val="single" w:color="auto" w:sz="4" w:space="0"/>
              <w:right w:val="single" w:color="auto" w:sz="4" w:space="0"/>
            </w:tcBorders>
            <w:tcW w:w="828" w:type="pct"/>
            <w:vAlign w:val="center"/>
            <w:vMerge w:val="restart"/>
            <w:textDirection w:val="lrTb"/>
            <w:noWrap w:val="false"/>
          </w:tcPr>
          <w:p>
            <w:pPr>
              <w:jc w:val="left"/>
              <w:pageBreakBefore w:val="0"/>
              <w:spacing w:line="360" w:lineRule="auto"/>
              <w:widowControl/>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REF _Ref15302730 \h  \* MERGEFORMAT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1"/>
                <w:szCs w:val="21"/>
                <w:highlight w:val="none"/>
              </w:rPr>
              <w:t xml:space="preserve">附件1：供应商情况表</w:t>
            </w:r>
            <w:r>
              <w:rPr>
                <w:rFonts w:hint="eastAsia" w:asciiTheme="minorEastAsia" w:hAnsiTheme="minorEastAsia" w:eastAsiaTheme="minorEastAsia" w:cstheme="minorEastAsia"/>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ind w:firstLine="482"/>
              <w:jc w:val="left"/>
              <w:pageBreakBefore w:val="0"/>
              <w:spacing w:line="360" w:lineRule="auto"/>
              <w:widowControl/>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REF _Ref33617519 \h  \* MERGEFORMAT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1"/>
                <w:szCs w:val="21"/>
                <w:highlight w:val="none"/>
              </w:rPr>
              <w:t xml:space="preserve">附件2：响应承诺函</w:t>
            </w:r>
            <w:r>
              <w:rPr>
                <w:rFonts w:hint="eastAsia" w:asciiTheme="minorEastAsia" w:hAnsiTheme="minorEastAsia" w:eastAsiaTheme="minorEastAsia" w:cstheme="minorEastAsia"/>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ind w:firstLine="482"/>
              <w:jc w:val="left"/>
              <w:pageBreakBefore w:val="0"/>
              <w:spacing w:line="360" w:lineRule="auto"/>
              <w:widowControl/>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REF _Ref33617527 \h  \* MERGEFORMAT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1"/>
                <w:szCs w:val="21"/>
                <w:highlight w:val="none"/>
              </w:rPr>
              <w:t xml:space="preserve">附件3：中小企业声明函</w:t>
            </w:r>
            <w:r>
              <w:rPr>
                <w:rFonts w:hint="eastAsia" w:asciiTheme="minorEastAsia" w:hAnsiTheme="minorEastAsia" w:eastAsiaTheme="minorEastAsia" w:cstheme="minorEastAsia"/>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ind w:firstLine="482"/>
              <w:jc w:val="left"/>
              <w:pageBreakBefore w:val="0"/>
              <w:spacing w:line="360" w:lineRule="auto"/>
              <w:widowControl/>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REF _Ref33617531 \h  \* MERGEFORMAT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1"/>
                <w:szCs w:val="21"/>
                <w:highlight w:val="none"/>
              </w:rPr>
              <w:t xml:space="preserve">附件4：残疾人福利性单位声明函</w:t>
            </w:r>
            <w:r>
              <w:rPr>
                <w:rFonts w:hint="eastAsia" w:asciiTheme="minorEastAsia" w:hAnsiTheme="minorEastAsia" w:eastAsiaTheme="minorEastAsia" w:cstheme="minorEastAsia"/>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ind w:firstLine="482"/>
              <w:jc w:val="left"/>
              <w:pageBreakBefore w:val="0"/>
              <w:spacing w:line="360" w:lineRule="auto"/>
              <w:widowControl/>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REF _Ref33617535 \h  \* MERGEFORMAT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1"/>
                <w:szCs w:val="21"/>
                <w:highlight w:val="none"/>
              </w:rPr>
              <w:t xml:space="preserve">附件5：法定代表人授权委托书:</w:t>
            </w:r>
            <w:r>
              <w:rPr>
                <w:rFonts w:hint="eastAsia" w:asciiTheme="minorEastAsia" w:hAnsiTheme="minorEastAsia" w:eastAsiaTheme="minorEastAsia" w:cstheme="minorEastAsia"/>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ind w:firstLine="482"/>
              <w:jc w:val="left"/>
              <w:pageBreakBefore w:val="0"/>
              <w:spacing w:line="360" w:lineRule="auto"/>
              <w:widowControl/>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REF _Ref15302750 \h  \* MERGEFORMAT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1"/>
                <w:szCs w:val="21"/>
                <w:highlight w:val="none"/>
              </w:rPr>
              <w:t xml:space="preserve">附件6：开标一览表</w:t>
            </w:r>
            <w:r>
              <w:rPr>
                <w:rFonts w:hint="eastAsia" w:asciiTheme="minorEastAsia" w:hAnsiTheme="minorEastAsia" w:eastAsiaTheme="minorEastAsia" w:cstheme="minorEastAsia"/>
                <w:color w:val="auto"/>
                <w:highlight w:val="none"/>
              </w:rPr>
              <w:fldChar w:fldCharType="end"/>
            </w:r>
            <w:r/>
          </w:p>
        </w:tc>
      </w:tr>
      <w:tr>
        <w:trPr>
          <w:trHeight w:val="685"/>
        </w:trPr>
        <w:tc>
          <w:tcPr>
            <w:tcBorders>
              <w:left w:val="single" w:color="auto" w:sz="4" w:space="0"/>
              <w:right w:val="single" w:color="auto" w:sz="4" w:space="0"/>
            </w:tcBorders>
            <w:tcW w:w="828" w:type="pct"/>
            <w:vAlign w:val="center"/>
            <w:vMerge w:val="continue"/>
            <w:textDirection w:val="lrTb"/>
            <w:noWrap w:val="false"/>
          </w:tcPr>
          <w:p>
            <w:pPr>
              <w:ind w:firstLine="482"/>
              <w:jc w:val="left"/>
              <w:pageBreakBefore w:val="0"/>
              <w:spacing w:line="360" w:lineRule="auto"/>
              <w:widowControl/>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REF _Ref15304724 \h  \* MERGEFORMAT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1"/>
                <w:szCs w:val="21"/>
                <w:highlight w:val="none"/>
              </w:rPr>
              <w:br w:type="column"/>
            </w:r>
            <w:r>
              <w:rPr>
                <w:rFonts w:hint="eastAsia" w:asciiTheme="minorEastAsia" w:hAnsiTheme="minorEastAsia" w:eastAsiaTheme="minorEastAsia" w:cstheme="minorEastAsia"/>
                <w:color w:val="auto"/>
                <w:sz w:val="21"/>
                <w:szCs w:val="21"/>
                <w:highlight w:val="none"/>
              </w:rPr>
              <w:t xml:space="preserve">附件7：报价分析表</w:t>
            </w:r>
            <w:r>
              <w:rPr>
                <w:rFonts w:hint="eastAsia" w:asciiTheme="minorEastAsia" w:hAnsiTheme="minorEastAsia" w:eastAsiaTheme="minorEastAsia" w:cstheme="minorEastAsia"/>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ind w:firstLine="482"/>
              <w:jc w:val="left"/>
              <w:pageBreakBefore w:val="0"/>
              <w:spacing w:line="360" w:lineRule="auto"/>
              <w:widowControl/>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相关业绩一览表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附件8：相关业绩一览表</w:t>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ind w:firstLine="482"/>
              <w:jc w:val="left"/>
              <w:pageBreakBefore w:val="0"/>
              <w:spacing w:line="360" w:lineRule="auto"/>
              <w:widowControl/>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拟投入人员一览表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附件9：拟投入人员一览表</w:t>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ind w:firstLine="482"/>
              <w:jc w:val="left"/>
              <w:pageBreakBefore w:val="0"/>
              <w:spacing w:line="360" w:lineRule="auto"/>
              <w:widowControl/>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jc w:val="left"/>
              <w:pageBreakBefore w:val="0"/>
              <w:spacing w:line="36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REF _Ref33617553 \h  \* MERGEFORMAT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Cs w:val="21"/>
                <w:highlight w:val="none"/>
              </w:rPr>
              <w:br w:type="page" w:clear="all"/>
            </w:r>
            <w:r>
              <w:rPr>
                <w:rFonts w:hint="eastAsia" w:asciiTheme="minorEastAsia" w:hAnsiTheme="minorEastAsia" w:eastAsiaTheme="minorEastAsia" w:cstheme="minorEastAsia"/>
                <w:color w:val="auto"/>
                <w:szCs w:val="21"/>
                <w:highlight w:val="none"/>
              </w:rPr>
              <w:t xml:space="preserve">附件1</w:t>
            </w:r>
            <w:r>
              <w:rPr>
                <w:rFonts w:hint="eastAsia" w:asciiTheme="minorEastAsia" w:hAnsiTheme="minorEastAsia" w:eastAsiaTheme="minorEastAsia" w:cstheme="minorEastAsia"/>
                <w:color w:val="auto"/>
                <w:szCs w:val="21"/>
                <w:highlight w:val="none"/>
                <w:lang w:val="en-US" w:eastAsia="zh-CN"/>
              </w:rPr>
              <w:t xml:space="preserve">0</w:t>
            </w:r>
            <w:r>
              <w:rPr>
                <w:rFonts w:hint="eastAsia" w:asciiTheme="minorEastAsia" w:hAnsiTheme="minorEastAsia" w:eastAsiaTheme="minorEastAsia" w:cstheme="minorEastAsia"/>
                <w:color w:val="auto"/>
                <w:szCs w:val="21"/>
                <w:highlight w:val="none"/>
              </w:rPr>
              <w:t xml:space="preserve">：偏离表（技术、商务）</w:t>
            </w:r>
            <w:r>
              <w:rPr>
                <w:rFonts w:hint="eastAsia" w:asciiTheme="minorEastAsia" w:hAnsiTheme="minorEastAsia" w:eastAsiaTheme="minorEastAsia" w:cstheme="minorEastAsia"/>
                <w:color w:val="auto"/>
                <w:highlight w:val="none"/>
              </w:rP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ind w:firstLine="482"/>
              <w:jc w:val="left"/>
              <w:pageBreakBefore w:val="0"/>
              <w:spacing w:line="360" w:lineRule="auto"/>
              <w:widowControl/>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jc w:val="left"/>
              <w:pageBreakBefore w:val="0"/>
              <w:spacing w:line="360" w:lineRule="auto"/>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附件1</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szCs w:val="21"/>
                <w:highlight w:val="none"/>
              </w:rPr>
              <w:t xml:space="preserve">资格证明声明函</w:t>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ind w:firstLine="482"/>
              <w:jc w:val="left"/>
              <w:pageBreakBefore w:val="0"/>
              <w:spacing w:line="360" w:lineRule="auto"/>
              <w:widowControl/>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831"/>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jc w:val="left"/>
              <w:pageBreakBefore w:val="0"/>
              <w:spacing w:line="360" w:lineRule="auto"/>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附件1</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szCs w:val="21"/>
                <w:highlight w:val="none"/>
              </w:rPr>
              <w:t xml:space="preserve">远程参与开标会议诚信承诺书</w:t>
            </w:r>
            <w:bookmarkEnd w:id="20"/>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ind w:firstLine="482"/>
              <w:jc w:val="left"/>
              <w:pageBreakBefore w:val="0"/>
              <w:spacing w:line="360" w:lineRule="auto"/>
              <w:widowControl/>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1253"/>
              <w:ind w:left="0" w:firstLine="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4"/>
                <w:highlight w:val="none"/>
                <w:lang w:val="en-US" w:eastAsia="zh-CN" w:bidi="ar-SA"/>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1253"/>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4"/>
                <w:highlight w:val="none"/>
                <w:lang w:val="en-US" w:eastAsia="zh-CN" w:bidi="ar-SA"/>
              </w:rPr>
              <w:t xml:space="preserve">附件13：关于符合本国产品标准的声明函</w:t>
            </w:r>
            <w:r/>
          </w:p>
        </w:tc>
      </w:tr>
    </w:tbl>
    <w:p>
      <w:pPr>
        <w:pStyle w:val="831"/>
        <w:ind w:firstLine="422"/>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说明：</w:t>
      </w:r>
      <w:r/>
    </w:p>
    <w:p>
      <w:pPr>
        <w:pStyle w:val="831"/>
        <w:ind w:firstLine="422"/>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对本章的格式，供应商可根据自身情况进行补充和修改，但补充和修改不得造成与本格式内容有实质性的违背。</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20"/>
        <w:ind w:firstLine="482"/>
        <w:pageBreakBefore w:val="0"/>
        <w:spacing w:line="360" w:lineRule="auto"/>
        <w:rPr>
          <w:rFonts w:hint="eastAsia" w:asciiTheme="minorEastAsia" w:hAnsiTheme="minorEastAsia" w:eastAsiaTheme="minorEastAsia" w:cstheme="minorEastAsia"/>
          <w:color w:val="auto"/>
          <w:sz w:val="24"/>
          <w:szCs w:val="24"/>
          <w:highlight w:val="none"/>
        </w:rPr>
      </w:pPr>
      <w:r/>
      <w:bookmarkStart w:id="21" w:name="_Toc519686649"/>
      <w:r/>
      <w:bookmarkStart w:id="22" w:name="_Ref499899149"/>
      <w:r/>
      <w:bookmarkStart w:id="23" w:name="_Ref10712456"/>
      <w:r/>
      <w:bookmarkStart w:id="24" w:name="_Toc500143975"/>
      <w:r/>
      <w:bookmarkStart w:id="25" w:name="_Toc98785116"/>
      <w:r/>
      <w:bookmarkStart w:id="26" w:name="_Ref15302730"/>
      <w:r/>
      <w:bookmarkStart w:id="27" w:name="_Toc4444"/>
      <w:r/>
      <w:bookmarkStart w:id="28" w:name="_Toc32072"/>
      <w:r/>
      <w:bookmarkStart w:id="29" w:name="_Toc166488925"/>
      <w:r/>
      <w:bookmarkStart w:id="30" w:name="_Toc5172"/>
      <w:r/>
      <w:bookmarkStart w:id="31" w:name="_Toc25328"/>
      <w:r/>
      <w:bookmarkStart w:id="32" w:name="_Toc130478801"/>
      <w:r/>
      <w:bookmarkStart w:id="33" w:name="_Toc166487075"/>
      <w:r/>
      <w:bookmarkStart w:id="34" w:name="_Toc29826"/>
      <w:r/>
      <w:bookmarkStart w:id="35" w:name="_Toc5596"/>
      <w:r/>
      <w:bookmarkStart w:id="36" w:name="_Toc2535"/>
      <w:r/>
      <w:bookmarkStart w:id="37" w:name="_Toc12543"/>
      <w:r/>
      <w:bookmarkStart w:id="38" w:name="_Ref477865927"/>
      <w:r/>
      <w:bookmarkStart w:id="39" w:name="_Ref507166820"/>
      <w:r/>
      <w:bookmarkStart w:id="40" w:name="_Toc519686651"/>
      <w:r/>
      <w:bookmarkStart w:id="41" w:name="_Toc166487076"/>
      <w:r/>
      <w:bookmarkStart w:id="42" w:name="_Toc98785117"/>
      <w:r/>
      <w:bookmarkStart w:id="43" w:name="_Toc29617"/>
      <w:r/>
      <w:bookmarkStart w:id="44" w:name="_Toc8537"/>
      <w:r/>
      <w:bookmarkStart w:id="45" w:name="_Toc7436"/>
      <w:r/>
      <w:bookmarkStart w:id="46" w:name="_Toc166488926"/>
      <w:r/>
      <w:bookmarkStart w:id="47" w:name="_Ref15302737"/>
      <w:r/>
      <w:bookmarkStart w:id="48" w:name="_Ref33617519"/>
      <w:r/>
      <w:bookmarkStart w:id="49" w:name="_Toc130478802"/>
      <w:r/>
      <w:bookmarkStart w:id="50" w:name="_Toc9154"/>
      <w:r/>
      <w:bookmarkStart w:id="51" w:name="_Toc17275"/>
      <w:r/>
      <w:bookmarkStart w:id="52" w:name="_Toc500143977"/>
      <w:r/>
      <w:bookmarkStart w:id="53" w:name="_Ref477865930"/>
      <w:r/>
      <w:bookmarkStart w:id="54" w:name="_Ref376770270"/>
      <w:r>
        <w:rPr>
          <w:rFonts w:hint="eastAsia" w:asciiTheme="minorEastAsia" w:hAnsiTheme="minorEastAsia" w:eastAsiaTheme="minorEastAsia" w:cstheme="minorEastAsia"/>
          <w:color w:val="auto"/>
          <w:sz w:val="24"/>
          <w:szCs w:val="24"/>
          <w:highlight w:val="none"/>
        </w:rPr>
        <w:t xml:space="preserve">附件1</w:t>
      </w:r>
      <w:bookmarkEnd w:id="21"/>
      <w:r/>
      <w:bookmarkEnd w:id="22"/>
      <w:r/>
      <w:bookmarkEnd w:id="23"/>
      <w:r/>
      <w:bookmarkEnd w:id="24"/>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供应商情况表</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r/>
    </w:p>
    <w:p>
      <w:pPr>
        <w:ind w:firstLine="420"/>
        <w:jc w:val="center"/>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供应商情况表</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单位名称（加盖公章）：</w:t>
      </w:r>
      <w:r/>
    </w:p>
    <w:tbl>
      <w:tblPr>
        <w:tblStyle w:val="829"/>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31"/>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831"/>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W w:w="1580"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公司成立日期</w:t>
            </w:r>
            <w:r/>
          </w:p>
        </w:tc>
        <w:tc>
          <w:tcPr>
            <w:gridSpan w:val="2"/>
            <w:tcW w:w="2764"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645"/>
        </w:trPr>
        <w:tc>
          <w:tcPr>
            <w:tcW w:w="650" w:type="dxa"/>
            <w:vAlign w:val="center"/>
            <w:textDirection w:val="lrTb"/>
            <w:noWrap w:val="false"/>
          </w:tcPr>
          <w:p>
            <w:pPr>
              <w:pStyle w:val="831"/>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831"/>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645"/>
        </w:trPr>
        <w:tc>
          <w:tcPr>
            <w:tcW w:w="650" w:type="dxa"/>
            <w:vAlign w:val="center"/>
            <w:textDirection w:val="lrTb"/>
            <w:noWrap w:val="false"/>
          </w:tcPr>
          <w:p>
            <w:pPr>
              <w:pStyle w:val="831"/>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本地办事处地址</w:t>
            </w:r>
            <w:r/>
          </w:p>
        </w:tc>
        <w:tc>
          <w:tcPr>
            <w:gridSpan w:val="7"/>
            <w:tcBorders>
              <w:left w:val="single" w:color="auto" w:sz="4" w:space="0"/>
            </w:tcBorders>
            <w:tcW w:w="7128"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645"/>
        </w:trPr>
        <w:tc>
          <w:tcPr>
            <w:tcW w:w="650" w:type="dxa"/>
            <w:vAlign w:val="center"/>
            <w:textDirection w:val="lrTb"/>
            <w:noWrap w:val="false"/>
          </w:tcPr>
          <w:p>
            <w:pPr>
              <w:pStyle w:val="831"/>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831"/>
              <w:ind w:firstLine="0"/>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right w:val="single" w:color="auto" w:sz="4" w:space="0"/>
            </w:tcBorders>
            <w:tcW w:w="1289"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625"/>
        </w:trPr>
        <w:tc>
          <w:tcPr>
            <w:tcW w:w="650" w:type="dxa"/>
            <w:vAlign w:val="center"/>
            <w:textDirection w:val="lrTb"/>
            <w:noWrap w:val="false"/>
          </w:tcPr>
          <w:p>
            <w:pPr>
              <w:pStyle w:val="831"/>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right w:val="single" w:color="auto" w:sz="4" w:space="0"/>
            </w:tcBorders>
            <w:tcW w:w="1289"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831"/>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831"/>
              <w:ind w:firstLine="216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单位202</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r>
      <w:tr>
        <w:trPr>
          <w:jc w:val="center"/>
          <w:trHeight w:val="645"/>
        </w:trPr>
        <w:tc>
          <w:tcPr>
            <w:tcW w:w="650" w:type="dxa"/>
            <w:vAlign w:val="center"/>
            <w:textDirection w:val="lrTb"/>
            <w:noWrap w:val="false"/>
          </w:tcPr>
          <w:p>
            <w:pPr>
              <w:pStyle w:val="831"/>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Borders>
              <w:right w:val="single" w:color="auto" w:sz="4" w:space="0"/>
            </w:tcBorders>
            <w:tcW w:w="1088" w:type="dxa"/>
            <w:vAlign w:val="center"/>
            <w:textDirection w:val="lrTb"/>
            <w:noWrap w:val="false"/>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□大型       □中型       □小型       □微型</w:t>
            </w:r>
            <w:r/>
          </w:p>
        </w:tc>
      </w:tr>
      <w:tr>
        <w:trPr>
          <w:jc w:val="center"/>
          <w:trHeight w:val="1767"/>
        </w:trPr>
        <w:tc>
          <w:tcPr>
            <w:tcW w:w="650" w:type="dxa"/>
            <w:vAlign w:val="center"/>
            <w:textDirection w:val="lrTb"/>
            <w:noWrap w:val="false"/>
          </w:tcPr>
          <w:p>
            <w:pPr>
              <w:pStyle w:val="831"/>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gridSpan w:val="9"/>
            <w:tcW w:w="8692"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主营范围</w:t>
            </w:r>
            <w:r/>
          </w:p>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1、_____________________________________</w:t>
            </w:r>
            <w:r/>
          </w:p>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2、_____________________________________</w:t>
            </w:r>
            <w:r/>
          </w:p>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831"/>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gridSpan w:val="3"/>
            <w:tcW w:w="2445" w:type="dxa"/>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最近3年内在经营过程中受到何种奖励或处分</w:t>
            </w:r>
            <w:r/>
          </w:p>
        </w:tc>
        <w:tc>
          <w:tcPr>
            <w:gridSpan w:val="6"/>
            <w:tcW w:w="6247" w:type="dxa"/>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618"/>
        </w:trPr>
        <w:tc>
          <w:tcPr>
            <w:tcW w:w="650" w:type="dxa"/>
            <w:vAlign w:val="center"/>
            <w:textDirection w:val="lrTb"/>
            <w:noWrap w:val="false"/>
          </w:tcPr>
          <w:p>
            <w:pPr>
              <w:pStyle w:val="831"/>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gridSpan w:val="3"/>
            <w:tcW w:w="2445" w:type="dxa"/>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1392"/>
        </w:trPr>
        <w:tc>
          <w:tcPr>
            <w:tcW w:w="650" w:type="dxa"/>
            <w:vAlign w:val="center"/>
            <w:textDirection w:val="lrTb"/>
            <w:noWrap w:val="false"/>
          </w:tcPr>
          <w:p>
            <w:pPr>
              <w:pStyle w:val="831"/>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gridSpan w:val="9"/>
            <w:tcW w:w="8692" w:type="dxa"/>
            <w:vAlign w:val="center"/>
            <w:textDirection w:val="lrTb"/>
            <w:noWrap w:val="false"/>
          </w:tcPr>
          <w:p>
            <w:pPr>
              <w:pStyle w:val="831"/>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其他需要说明的情况</w:t>
            </w:r>
            <w:r/>
          </w:p>
        </w:tc>
      </w:tr>
    </w:tbl>
    <w:p>
      <w:pPr>
        <w:pStyle w:val="1229"/>
        <w:ind w:firstLine="422"/>
        <w:pageBreakBefore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注：企业规模的企业划型标准请根据《中小企业划型标准规定》（工信部联企业〔2011〕300号）。</w:t>
      </w:r>
      <w:bookmarkEnd w:id="38"/>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0"/>
        <w:ind w:firstLine="482"/>
        <w:pageBreakBefore w:val="0"/>
        <w:spacing w:line="360" w:lineRule="auto"/>
        <w:rPr>
          <w:rFonts w:hint="eastAsia" w:asciiTheme="minorEastAsia" w:hAnsiTheme="minorEastAsia" w:eastAsiaTheme="minorEastAsia" w:cstheme="minorEastAsia"/>
          <w:color w:val="auto"/>
          <w:sz w:val="24"/>
          <w:szCs w:val="24"/>
          <w:highlight w:val="none"/>
        </w:rPr>
      </w:pPr>
      <w:r/>
      <w:bookmarkStart w:id="55" w:name="_Toc7040"/>
      <w:r/>
      <w:bookmarkStart w:id="56" w:name="_Toc15917"/>
      <w:r/>
      <w:bookmarkStart w:id="57" w:name="_Toc10845"/>
      <w:r>
        <w:rPr>
          <w:rFonts w:hint="eastAsia" w:asciiTheme="minorEastAsia" w:hAnsiTheme="minorEastAsia" w:eastAsiaTheme="minorEastAsia" w:cstheme="minorEastAsia"/>
          <w:color w:val="auto"/>
          <w:sz w:val="24"/>
          <w:szCs w:val="24"/>
          <w:highlight w:val="none"/>
        </w:rPr>
        <w:t xml:space="preserve">附件2</w:t>
      </w:r>
      <w:bookmarkEnd w:id="39"/>
      <w:r/>
      <w:bookmarkEnd w:id="40"/>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响应承诺函</w:t>
      </w:r>
      <w:bookmarkEnd w:id="41"/>
      <w:r/>
      <w:bookmarkEnd w:id="42"/>
      <w:r/>
      <w:bookmarkEnd w:id="43"/>
      <w:r/>
      <w:bookmarkEnd w:id="44"/>
      <w:r/>
      <w:bookmarkEnd w:id="45"/>
      <w:r/>
      <w:bookmarkEnd w:id="46"/>
      <w:r/>
      <w:bookmarkEnd w:id="47"/>
      <w:r/>
      <w:bookmarkEnd w:id="48"/>
      <w:r/>
      <w:bookmarkEnd w:id="49"/>
      <w:r/>
      <w:bookmarkEnd w:id="50"/>
      <w:r/>
      <w:bookmarkEnd w:id="51"/>
      <w:r/>
      <w:bookmarkEnd w:id="55"/>
      <w:r/>
      <w:bookmarkEnd w:id="56"/>
      <w:r/>
      <w:bookmarkEnd w:id="57"/>
      <w:r/>
      <w:r/>
    </w:p>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响应承诺函</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致：</w:t>
      </w:r>
      <w:r>
        <w:rPr>
          <w:rFonts w:hint="eastAsia" w:asciiTheme="minorEastAsia" w:hAnsiTheme="minorEastAsia" w:eastAsiaTheme="minorEastAsia" w:cstheme="minorEastAsia"/>
          <w:iCs/>
          <w:color w:val="auto"/>
          <w:highlight w:val="none"/>
          <w:u w:val="single"/>
        </w:rPr>
        <w:t xml:space="preserve">（采购人名称）</w:t>
      </w:r>
      <w:r>
        <w:rPr>
          <w:rFonts w:hint="eastAsia" w:asciiTheme="minorEastAsia" w:hAnsiTheme="minorEastAsia" w:eastAsiaTheme="minorEastAsia" w:cstheme="minorEastAsia"/>
          <w:iCs/>
          <w:color w:val="auto"/>
          <w:highlight w:val="none"/>
        </w:rPr>
        <w:t xml:space="preserve">、</w:t>
      </w:r>
      <w:r>
        <w:rPr>
          <w:rFonts w:hint="eastAsia" w:asciiTheme="minorEastAsia" w:hAnsiTheme="minorEastAsia" w:eastAsiaTheme="minorEastAsia" w:cstheme="minorEastAsia"/>
          <w:color w:val="auto"/>
          <w:szCs w:val="21"/>
          <w:highlight w:val="none"/>
        </w:rPr>
        <w:t xml:space="preserve">苏州宇恩项目咨询有限公司：</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经仔细阅读和研究，我方</w:t>
      </w:r>
      <w:r>
        <w:rPr>
          <w:rFonts w:hint="eastAsia" w:asciiTheme="minorEastAsia" w:hAnsiTheme="minorEastAsia" w:eastAsiaTheme="minorEastAsia" w:cstheme="minorEastAsia"/>
          <w:color w:val="auto"/>
          <w:highlight w:val="none"/>
        </w:rPr>
        <w:t xml:space="preserve">自愿参加_</w:t>
      </w:r>
      <w:r>
        <w:rPr>
          <w:rFonts w:hint="eastAsia" w:asciiTheme="minorEastAsia" w:hAnsiTheme="minorEastAsia" w:eastAsiaTheme="minorEastAsia" w:cstheme="minorEastAsia"/>
          <w:iCs/>
          <w:color w:val="auto"/>
          <w:highlight w:val="none"/>
          <w:u w:val="single"/>
        </w:rPr>
        <w:t xml:space="preserve">（项目名称及项目编号）</w:t>
      </w:r>
      <w:r>
        <w:rPr>
          <w:rFonts w:hint="eastAsia" w:asciiTheme="minorEastAsia" w:hAnsiTheme="minorEastAsia" w:eastAsiaTheme="minorEastAsia" w:cstheme="minorEastAsia"/>
          <w:color w:val="auto"/>
          <w:highlight w:val="none"/>
        </w:rPr>
        <w:t xml:space="preserve">的采购活动，并做出如下承诺：</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我们愿意按照采购文件的一切要求，提供完成该项目的全部内容，我们的报价应包括所确定的采购范围相应服务的提供、人员（包括工资和补贴）、耗材、投放、保险、劳保、管理、成交服务费、各种税费、利润、税金、政策性文件规定及合同包含的所有风险、责任等各项应有费用。。</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2、如果我们的谈判响应文件被接受，我们将严格履行采购文件中规定的每一项要求，按期、按质、按量履行合同的义务。</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3、我们已详细审查全部采购文件，包括补充文件(如果有的话)。我们完全理解并同意放弃对这方面有不明及误解的权力。</w:t>
      </w:r>
      <w:r/>
    </w:p>
    <w:p>
      <w:pPr>
        <w:ind w:firstLine="420"/>
        <w:pageBreakBefore w:val="0"/>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4、我们响应招标文件中要求的投标有效期</w:t>
      </w:r>
      <w:r>
        <w:rPr>
          <w:rFonts w:hint="eastAsia" w:asciiTheme="minorEastAsia" w:hAnsiTheme="minorEastAsia" w:eastAsiaTheme="minorEastAsia" w:cstheme="minorEastAsia"/>
          <w:color w:val="auto"/>
          <w:highlight w:val="none"/>
          <w:lang w:eastAsia="zh-CN"/>
        </w:rPr>
        <w:t xml:space="preserve">。</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5、我们愿意提供谈判采购单位在采购文件中要求的所有资料。</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6、我们认为你们有权决定成交单位，还认为你们有权接受或拒绝所有的谈判供应商。</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7、我们愿意遵守采购文件中所列的收费标准。</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8、我们承诺该谈判响应文件在谈判开始后的全过程中保持有效，不作任何更改和变动。</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9、我们愿意按采购文件的规定交纳谈判保证金，并同意谈判供应商须知中关于没收谈判保证金的规定。</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10、如果我们成交，我们愿意按采购文件的规定支付成交服务费，并提供一正一副书面投标文件供项目归档使用。</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11、综合说明：</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（1）伴随服务及配合措施；</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（2）要求甲方提供的配合；</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（3）对采购文件有不同意见的偏离说明；</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（4）其它说明。</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 除不可抗力外，我单位如果发生以下行为，将在行为发生的10个工作日内，向贵方支付本采购文件公布的预算价的2%作为违约赔偿金。</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（1）在采购文件规定的投标(响应)有效期内实质上修改或撤回投标；</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（2）中标(成交)后不依法与采购人签订合同；</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（3）在投标（响应）文件中提供虚假材料；</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（4）恶意串通；</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（5）其他违法违规情形。</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13.</w:t>
      </w:r>
      <w:r>
        <w:rPr>
          <w:rFonts w:hint="eastAsia" w:asciiTheme="minorEastAsia" w:hAnsiTheme="minorEastAsia" w:eastAsiaTheme="minorEastAsia" w:cstheme="minorEastAsia"/>
          <w:color w:val="auto"/>
          <w:highlight w:val="none"/>
        </w:rPr>
        <w:t xml:space="preserve">我方知晓上述行为的法律后果，并认可本承诺函作为采购人要求我方履行违约赔偿的依据。</w:t>
      </w:r>
      <w:r/>
    </w:p>
    <w:p>
      <w:pPr>
        <w:ind w:firstLine="420"/>
        <w:jc w:val="righ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lang w:val="en-US" w:eastAsia="zh-CN"/>
        </w:rPr>
        <w:t xml:space="preserve">投标人</w:t>
      </w:r>
      <w:r>
        <w:rPr>
          <w:rFonts w:hint="eastAsia" w:asciiTheme="minorEastAsia" w:hAnsiTheme="minorEastAsia" w:eastAsiaTheme="minorEastAsia" w:cstheme="minorEastAsia"/>
          <w:color w:val="auto"/>
          <w:szCs w:val="21"/>
          <w:highlight w:val="none"/>
        </w:rPr>
        <w:t xml:space="preserve">：（加盖公章）</w:t>
      </w:r>
      <w:r/>
    </w:p>
    <w:p>
      <w:pPr>
        <w:ind w:firstLine="420"/>
        <w:jc w:val="righ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法定代表人或被授权人：（签字或盖章）</w:t>
      </w:r>
      <w:r/>
    </w:p>
    <w:p>
      <w:pPr>
        <w:ind w:firstLine="420"/>
        <w:jc w:val="righ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日期：    年  月  日</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bookmarkEnd w:id="52"/>
      <w:bookmarkEnd w:id="53"/>
      <w:bookmarkEnd w:id="54"/>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jc w:val="left"/>
        <w:pageBreakBefore w:val="0"/>
        <w:spacing w:line="360" w:lineRule="auto"/>
        <w:widowControl/>
        <w:rPr>
          <w:rFonts w:hint="eastAsia" w:asciiTheme="minorEastAsia" w:hAnsiTheme="minorEastAsia" w:eastAsiaTheme="minorEastAsia" w:cstheme="minorEastAsia"/>
          <w:b/>
          <w:bCs/>
          <w:color w:val="auto"/>
          <w:sz w:val="24"/>
          <w:highlight w:val="none"/>
        </w:rPr>
      </w:pPr>
      <w:r/>
      <w:bookmarkStart w:id="58" w:name="_Toc98785119"/>
      <w:r/>
      <w:bookmarkStart w:id="59" w:name="_Toc130478803"/>
      <w:r/>
      <w:bookmarkStart w:id="60" w:name="_Ref33617527"/>
      <w:r>
        <w:rPr>
          <w:rFonts w:hint="eastAsia" w:asciiTheme="minorEastAsia" w:hAnsiTheme="minorEastAsia" w:eastAsiaTheme="minorEastAsia" w:cstheme="minorEastAsia"/>
          <w:color w:val="auto"/>
          <w:sz w:val="24"/>
          <w:highlight w:val="none"/>
        </w:rPr>
        <w:br w:type="page" w:clear="all"/>
      </w:r>
      <w:bookmarkEnd w:id="58"/>
      <w:r/>
      <w:bookmarkEnd w:id="59"/>
      <w:r/>
      <w:bookmarkEnd w:id="60"/>
      <w:r/>
      <w:r/>
    </w:p>
    <w:p>
      <w:pPr>
        <w:pStyle w:val="820"/>
        <w:ind w:firstLine="482"/>
        <w:pageBreakBefore w:val="0"/>
        <w:spacing w:line="360" w:lineRule="auto"/>
        <w:rPr>
          <w:rFonts w:hint="eastAsia" w:asciiTheme="minorEastAsia" w:hAnsiTheme="minorEastAsia" w:eastAsiaTheme="minorEastAsia" w:cstheme="minorEastAsia"/>
          <w:color w:val="auto"/>
          <w:sz w:val="24"/>
          <w:szCs w:val="24"/>
          <w:highlight w:val="none"/>
        </w:rPr>
      </w:pPr>
      <w:r/>
      <w:bookmarkStart w:id="61" w:name="_Toc29843"/>
      <w:r/>
      <w:bookmarkStart w:id="62" w:name="_Toc27740"/>
      <w:r/>
      <w:bookmarkStart w:id="63" w:name="_Toc10646"/>
      <w:r/>
      <w:bookmarkStart w:id="64" w:name="_Toc757"/>
      <w:r/>
      <w:bookmarkStart w:id="65" w:name="_Toc166488927"/>
      <w:r/>
      <w:bookmarkStart w:id="66" w:name="_Toc21921"/>
      <w:r/>
      <w:bookmarkStart w:id="67" w:name="_Toc166487077"/>
      <w:r/>
      <w:bookmarkStart w:id="68" w:name="_Toc10770"/>
      <w:r/>
      <w:bookmarkStart w:id="69" w:name="_Toc11667"/>
      <w:r/>
      <w:bookmarkStart w:id="70" w:name="_Toc31655"/>
      <w:r>
        <w:rPr>
          <w:rFonts w:hint="eastAsia" w:asciiTheme="minorEastAsia" w:hAnsiTheme="minorEastAsia" w:eastAsiaTheme="minorEastAsia" w:cstheme="minorEastAsia"/>
          <w:color w:val="auto"/>
          <w:sz w:val="24"/>
          <w:szCs w:val="24"/>
          <w:highlight w:val="none"/>
        </w:rPr>
        <w:t xml:space="preserve">附件3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中小企业声明函</w:t>
      </w:r>
      <w:bookmarkEnd w:id="61"/>
      <w:r/>
      <w:bookmarkEnd w:id="62"/>
      <w:r/>
      <w:bookmarkEnd w:id="63"/>
      <w:r/>
      <w:bookmarkEnd w:id="64"/>
      <w:r/>
      <w:bookmarkEnd w:id="65"/>
      <w:r/>
      <w:bookmarkEnd w:id="66"/>
      <w:r/>
      <w:bookmarkEnd w:id="67"/>
      <w:r/>
      <w:bookmarkEnd w:id="68"/>
      <w:r/>
      <w:bookmarkEnd w:id="69"/>
      <w:r/>
      <w:bookmarkEnd w:id="70"/>
      <w:r/>
      <w:r/>
    </w:p>
    <w:p>
      <w:pPr>
        <w:ind w:firstLine="420"/>
        <w:jc w:val="left"/>
        <w:pageBreakBefore w:val="0"/>
        <w:spacing w:after="120"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1"/>
          <w:szCs w:val="21"/>
          <w:highlight w:val="none"/>
          <w:u w:val="single"/>
          <w:lang w:val="en-US" w:eastAsia="zh-CN" w:bidi="ar-SA"/>
        </w:rPr>
        <w:t xml:space="preserve">（单位名称）</w:t>
      </w:r>
      <w:r>
        <w:rPr>
          <w:rFonts w:hint="eastAsia" w:asciiTheme="minorEastAsia" w:hAnsiTheme="minorEastAsia" w:eastAsiaTheme="minorEastAsia" w:cstheme="minorEastAsia"/>
          <w:color w:val="auto"/>
          <w:sz w:val="21"/>
          <w:szCs w:val="21"/>
          <w:highlight w:val="none"/>
          <w:lang w:val="en-US" w:eastAsia="zh-CN" w:bidi="ar-SA"/>
        </w:rPr>
        <w:t xml:space="preserve">的</w:t>
      </w:r>
      <w:r>
        <w:rPr>
          <w:rFonts w:hint="eastAsia" w:asciiTheme="minorEastAsia" w:hAnsiTheme="minorEastAsia" w:eastAsiaTheme="minorEastAsia" w:cstheme="minorEastAsia"/>
          <w:color w:val="auto"/>
          <w:sz w:val="21"/>
          <w:szCs w:val="21"/>
          <w:highlight w:val="none"/>
          <w:u w:val="single"/>
          <w:lang w:val="en-US" w:eastAsia="zh-CN" w:bidi="ar-SA"/>
        </w:rPr>
        <w:t xml:space="preserve">（项目名称）</w:t>
      </w:r>
      <w:r>
        <w:rPr>
          <w:rFonts w:hint="eastAsia" w:asciiTheme="minorEastAsia" w:hAnsiTheme="minorEastAsia" w:eastAsiaTheme="minorEastAsia" w:cstheme="minorEastAsia"/>
          <w:color w:val="auto"/>
          <w:sz w:val="21"/>
          <w:szCs w:val="21"/>
          <w:highlight w:val="none"/>
          <w:lang w:val="en-US" w:eastAsia="zh-CN" w:bidi="ar-SA"/>
        </w:rPr>
        <w:t xml:space="preserve">采购活动，服务全部由符合政策要求的中小企业承接。相关企业（含联合体中的中小企业、签订分包意向协议的中小企业）的具体情况如下：</w:t>
      </w:r>
      <w:r/>
    </w:p>
    <w:p>
      <w:pPr>
        <w:ind w:firstLine="420"/>
        <w:jc w:val="left"/>
        <w:pageBreakBefore w:val="0"/>
        <w:spacing w:line="360" w:lineRule="auto"/>
        <w:tabs>
          <w:tab w:val="left" w:pos="1706" w:leader="none"/>
          <w:tab w:val="left" w:pos="4905" w:leader="none"/>
          <w:tab w:val="left" w:pos="7113"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u w:val="single"/>
        </w:rPr>
        <w:t xml:space="preserve">（标的名称）</w:t>
      </w:r>
      <w:r>
        <w:rPr>
          <w:rFonts w:hint="eastAsia" w:asciiTheme="minorEastAsia" w:hAnsiTheme="minorEastAsia" w:eastAsiaTheme="minorEastAsia" w:cstheme="minorEastAsia"/>
          <w:color w:val="auto"/>
          <w:szCs w:val="21"/>
          <w:highlight w:val="none"/>
        </w:rPr>
        <w:t xml:space="preserve">，属于</w:t>
      </w:r>
      <w:r>
        <w:rPr>
          <w:rFonts w:hint="eastAsia" w:asciiTheme="minorEastAsia" w:hAnsiTheme="minorEastAsia" w:eastAsiaTheme="minorEastAsia" w:cstheme="minorEastAsia"/>
          <w:color w:val="auto"/>
          <w:szCs w:val="21"/>
          <w:highlight w:val="none"/>
          <w:u w:val="single"/>
        </w:rPr>
        <w:t xml:space="preserve">（采购文件中明确的所属行业）</w:t>
      </w:r>
      <w:r>
        <w:rPr>
          <w:rFonts w:hint="eastAsia" w:asciiTheme="minorEastAsia" w:hAnsiTheme="minorEastAsia" w:eastAsiaTheme="minorEastAsia" w:cstheme="minorEastAsia"/>
          <w:color w:val="auto"/>
          <w:szCs w:val="21"/>
          <w:highlight w:val="none"/>
        </w:rPr>
        <w:t xml:space="preserve">； 承接企业为</w:t>
      </w:r>
      <w:r>
        <w:rPr>
          <w:rFonts w:hint="eastAsia" w:asciiTheme="minorEastAsia" w:hAnsiTheme="minorEastAsia" w:eastAsiaTheme="minorEastAsia" w:cstheme="minorEastAsia"/>
          <w:color w:val="auto"/>
          <w:szCs w:val="21"/>
          <w:highlight w:val="none"/>
          <w:u w:val="single"/>
        </w:rPr>
        <w:t xml:space="preserve">（企业名称）</w:t>
      </w:r>
      <w:r>
        <w:rPr>
          <w:rFonts w:hint="eastAsia" w:asciiTheme="minorEastAsia" w:hAnsiTheme="minorEastAsia" w:eastAsiaTheme="minorEastAsia" w:cstheme="minorEastAsia"/>
          <w:color w:val="auto"/>
          <w:szCs w:val="21"/>
          <w:highlight w:val="none"/>
        </w:rPr>
        <w:t xml:space="preserve">，从业人员</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人，营业收入为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万元，资产总额为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万元</w:t>
      </w:r>
      <w:r>
        <w:rPr>
          <w:rFonts w:hint="eastAsia" w:asciiTheme="minorEastAsia" w:hAnsiTheme="minorEastAsia" w:eastAsiaTheme="minorEastAsia" w:cstheme="minorEastAsia"/>
          <w:color w:val="auto"/>
          <w:szCs w:val="21"/>
          <w:highlight w:val="none"/>
          <w:vertAlign w:val="superscript"/>
        </w:rPr>
        <w:t xml:space="preserve">1</w:t>
      </w:r>
      <w:r>
        <w:rPr>
          <w:rFonts w:hint="eastAsia" w:asciiTheme="minorEastAsia" w:hAnsiTheme="minorEastAsia" w:eastAsiaTheme="minorEastAsia" w:cstheme="minorEastAsia"/>
          <w:color w:val="auto"/>
          <w:szCs w:val="21"/>
          <w:highlight w:val="none"/>
        </w:rPr>
        <w:t xml:space="preserve">，属于</w:t>
      </w:r>
      <w:r>
        <w:rPr>
          <w:rFonts w:hint="eastAsia" w:asciiTheme="minorEastAsia" w:hAnsiTheme="minorEastAsia" w:eastAsiaTheme="minorEastAsia" w:cstheme="minorEastAsia"/>
          <w:color w:val="auto"/>
          <w:szCs w:val="21"/>
          <w:highlight w:val="none"/>
          <w:u w:val="single"/>
        </w:rPr>
        <w:t xml:space="preserve">（中型企业、 小型企业、微型企业）</w:t>
      </w:r>
      <w:r>
        <w:rPr>
          <w:rFonts w:hint="eastAsia" w:asciiTheme="minorEastAsia" w:hAnsiTheme="minorEastAsia" w:eastAsiaTheme="minorEastAsia" w:cstheme="minorEastAsia"/>
          <w:color w:val="auto"/>
          <w:szCs w:val="21"/>
          <w:highlight w:val="none"/>
        </w:rPr>
        <w:t xml:space="preserve">；</w:t>
      </w:r>
      <w:r/>
    </w:p>
    <w:p>
      <w:pPr>
        <w:ind w:firstLine="420"/>
        <w:jc w:val="left"/>
        <w:pageBreakBefore w:val="0"/>
        <w:spacing w:line="360" w:lineRule="auto"/>
        <w:tabs>
          <w:tab w:val="left" w:pos="1706" w:leader="none"/>
          <w:tab w:val="left" w:pos="4905" w:leader="none"/>
          <w:tab w:val="left" w:pos="7113"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 </w:t>
      </w:r>
      <w:r>
        <w:rPr>
          <w:rFonts w:hint="eastAsia" w:asciiTheme="minorEastAsia" w:hAnsiTheme="minorEastAsia" w:eastAsiaTheme="minorEastAsia" w:cstheme="minorEastAsia"/>
          <w:color w:val="auto"/>
          <w:szCs w:val="21"/>
          <w:highlight w:val="none"/>
          <w:u w:val="single"/>
        </w:rPr>
        <w:t xml:space="preserve">（标的名称）</w:t>
      </w:r>
      <w:r>
        <w:rPr>
          <w:rFonts w:hint="eastAsia" w:asciiTheme="minorEastAsia" w:hAnsiTheme="minorEastAsia" w:eastAsiaTheme="minorEastAsia" w:cstheme="minorEastAsia"/>
          <w:color w:val="auto"/>
          <w:szCs w:val="21"/>
          <w:highlight w:val="none"/>
        </w:rPr>
        <w:t xml:space="preserve">，属于</w:t>
      </w:r>
      <w:r>
        <w:rPr>
          <w:rFonts w:hint="eastAsia" w:asciiTheme="minorEastAsia" w:hAnsiTheme="minorEastAsia" w:eastAsiaTheme="minorEastAsia" w:cstheme="minorEastAsia"/>
          <w:color w:val="auto"/>
          <w:szCs w:val="21"/>
          <w:highlight w:val="none"/>
          <w:u w:val="single"/>
        </w:rPr>
        <w:t xml:space="preserve">（采购文件中明确的所属行业）</w:t>
      </w:r>
      <w:r>
        <w:rPr>
          <w:rFonts w:hint="eastAsia" w:asciiTheme="minorEastAsia" w:hAnsiTheme="minorEastAsia" w:eastAsiaTheme="minorEastAsia" w:cstheme="minorEastAsia"/>
          <w:color w:val="auto"/>
          <w:szCs w:val="21"/>
          <w:highlight w:val="none"/>
        </w:rPr>
        <w:t xml:space="preserve">； 承接企业为</w:t>
      </w:r>
      <w:r>
        <w:rPr>
          <w:rFonts w:hint="eastAsia" w:asciiTheme="minorEastAsia" w:hAnsiTheme="minorEastAsia" w:eastAsiaTheme="minorEastAsia" w:cstheme="minorEastAsia"/>
          <w:color w:val="auto"/>
          <w:szCs w:val="21"/>
          <w:highlight w:val="none"/>
          <w:u w:val="single"/>
        </w:rPr>
        <w:t xml:space="preserve">（企业名称）</w:t>
      </w:r>
      <w:r>
        <w:rPr>
          <w:rFonts w:hint="eastAsia" w:asciiTheme="minorEastAsia" w:hAnsiTheme="minorEastAsia" w:eastAsiaTheme="minorEastAsia" w:cstheme="minorEastAsia"/>
          <w:color w:val="auto"/>
          <w:szCs w:val="21"/>
          <w:highlight w:val="none"/>
        </w:rPr>
        <w:t xml:space="preserve">，从业人员</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人，营业收入为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万元，资产总额为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万元</w:t>
      </w:r>
      <w:r>
        <w:rPr>
          <w:rFonts w:hint="eastAsia" w:asciiTheme="minorEastAsia" w:hAnsiTheme="minorEastAsia" w:eastAsiaTheme="minorEastAsia" w:cstheme="minorEastAsia"/>
          <w:color w:val="auto"/>
          <w:szCs w:val="21"/>
          <w:highlight w:val="none"/>
          <w:vertAlign w:val="superscript"/>
        </w:rPr>
        <w:t xml:space="preserve">1</w:t>
      </w:r>
      <w:r>
        <w:rPr>
          <w:rFonts w:hint="eastAsia" w:asciiTheme="minorEastAsia" w:hAnsiTheme="minorEastAsia" w:eastAsiaTheme="minorEastAsia" w:cstheme="minorEastAsia"/>
          <w:color w:val="auto"/>
          <w:szCs w:val="21"/>
          <w:highlight w:val="none"/>
        </w:rPr>
        <w:t xml:space="preserve">，属于</w:t>
      </w:r>
      <w:r>
        <w:rPr>
          <w:rFonts w:hint="eastAsia" w:asciiTheme="minorEastAsia" w:hAnsiTheme="minorEastAsia" w:eastAsiaTheme="minorEastAsia" w:cstheme="minorEastAsia"/>
          <w:color w:val="auto"/>
          <w:szCs w:val="21"/>
          <w:highlight w:val="none"/>
          <w:u w:val="single"/>
        </w:rPr>
        <w:t xml:space="preserve">（中型企业、 小型企业、微型企业）</w:t>
      </w:r>
      <w:r>
        <w:rPr>
          <w:rFonts w:hint="eastAsia" w:asciiTheme="minorEastAsia" w:hAnsiTheme="minorEastAsia" w:eastAsiaTheme="minorEastAsia" w:cstheme="minorEastAsia"/>
          <w:color w:val="auto"/>
          <w:szCs w:val="21"/>
          <w:highlight w:val="none"/>
        </w:rPr>
        <w:t xml:space="preserve">；</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ind w:firstLine="420"/>
        <w:jc w:val="both"/>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以上企业，不属于大企业的分支机构，不存在控股股东为大企业的情形，也不存在与大企业的负责人为同一人的情形。</w:t>
      </w:r>
      <w:r/>
    </w:p>
    <w:p>
      <w:pPr>
        <w:ind w:firstLine="420"/>
        <w:jc w:val="both"/>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本企业对上述声明内容的真实性负责。如有虚假，将依法承担相应责任。</w:t>
      </w:r>
      <w:r/>
    </w:p>
    <w:p>
      <w:pPr>
        <w:ind w:firstLine="422"/>
        <w:jc w:val="both"/>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
          <w:color w:val="auto"/>
          <w:sz w:val="21"/>
          <w:szCs w:val="21"/>
          <w:highlight w:val="none"/>
          <w:lang w:val="en-US" w:eastAsia="zh-CN" w:bidi="ar-SA"/>
        </w:rPr>
        <w:t xml:space="preserve">本项目所属行业为：租赁和商务服务业。</w:t>
      </w:r>
      <w:r>
        <w:rPr>
          <w:rFonts w:hint="eastAsia" w:asciiTheme="minorEastAsia" w:hAnsiTheme="minorEastAsia" w:eastAsiaTheme="minorEastAsia" w:cstheme="minorEastAsia"/>
          <w:color w:val="auto"/>
          <w:sz w:val="21"/>
          <w:szCs w:val="21"/>
          <w:highlight w:val="none"/>
          <w:lang w:val="en-US" w:eastAsia="zh-CN" w:bidi="ar-SA"/>
        </w:rPr>
        <w:t xml:space="preserve">中小微企业划型标准请根据《中小企业划型标准规定》（工信部联企业〔2011〕300号）。投标人提供的承诺函须按本项目规定行业填写，否则其声明函不予认可。 </w:t>
      </w:r>
      <w:r/>
    </w:p>
    <w:p>
      <w:pPr>
        <w:ind w:firstLine="420"/>
        <w:jc w:val="both"/>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注：从业人员、营业收入、资产总额填报上一年度数据，无上一年度数据的新成立企业可不填报。</w:t>
      </w:r>
      <w:r/>
    </w:p>
    <w:p>
      <w:pPr>
        <w:ind w:firstLine="420"/>
        <w:jc w:val="both"/>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p>
      <w:pPr>
        <w:ind w:firstLine="420"/>
        <w:pageBreakBefore w:val="0"/>
        <w:spacing w:line="360" w:lineRule="auto"/>
        <w:rPr>
          <w:rFonts w:hint="eastAsia" w:asciiTheme="minorEastAsia" w:hAnsiTheme="minorEastAsia" w:eastAsiaTheme="minorEastAsia" w:cstheme="minorEastAsia"/>
          <w:color w:val="auto"/>
          <w:sz w:val="21"/>
          <w:szCs w:val="24"/>
          <w:highlight w:val="none"/>
          <w:lang w:val="en-US" w:eastAsia="zh-CN" w:bidi="ar-SA"/>
        </w:rPr>
      </w:pPr>
      <w:r>
        <w:rPr>
          <w:rFonts w:hint="eastAsia" w:asciiTheme="minorEastAsia" w:hAnsiTheme="minorEastAsia" w:eastAsiaTheme="minorEastAsia" w:cstheme="minorEastAsia"/>
          <w:color w:val="auto"/>
          <w:sz w:val="21"/>
          <w:szCs w:val="24"/>
          <w:highlight w:val="none"/>
          <w:lang w:val="en-US" w:eastAsia="zh-CN" w:bidi="ar-SA"/>
        </w:rPr>
      </w:r>
      <w:r/>
    </w:p>
    <w:p>
      <w:pPr>
        <w:pStyle w:val="1229"/>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firstLine="420"/>
        <w:jc w:val="right"/>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投标人</w:t>
      </w:r>
      <w:r>
        <w:rPr>
          <w:rFonts w:hint="eastAsia" w:asciiTheme="minorEastAsia" w:hAnsiTheme="minorEastAsia" w:eastAsiaTheme="minorEastAsia" w:cstheme="minorEastAsia"/>
          <w:color w:val="auto"/>
          <w:highlight w:val="none"/>
        </w:rPr>
        <w:t xml:space="preserve">：（公章）</w:t>
      </w:r>
      <w:r/>
    </w:p>
    <w:p>
      <w:pPr>
        <w:ind w:firstLine="420"/>
        <w:jc w:val="right"/>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jc w:val="left"/>
        <w:pageBreakBefore w:val="0"/>
        <w:spacing w:line="360" w:lineRule="auto"/>
        <w:widowControl/>
        <w:rPr>
          <w:rFonts w:hint="eastAsia" w:asciiTheme="minorEastAsia" w:hAnsiTheme="minorEastAsia" w:eastAsiaTheme="minorEastAsia" w:cstheme="minorEastAsia"/>
          <w:b/>
          <w:bCs/>
          <w:color w:val="auto"/>
          <w:sz w:val="24"/>
          <w:highlight w:val="none"/>
        </w:rPr>
      </w:pPr>
      <w:r/>
      <w:bookmarkStart w:id="71" w:name="_Ref33617531"/>
      <w:r/>
      <w:bookmarkStart w:id="72" w:name="_Toc98785120"/>
      <w:r/>
      <w:bookmarkStart w:id="73" w:name="_Toc130478804"/>
      <w:r>
        <w:rPr>
          <w:rFonts w:hint="eastAsia" w:asciiTheme="minorEastAsia" w:hAnsiTheme="minorEastAsia" w:eastAsiaTheme="minorEastAsia" w:cstheme="minorEastAsia"/>
          <w:color w:val="auto"/>
          <w:sz w:val="24"/>
          <w:highlight w:val="none"/>
        </w:rPr>
        <w:br w:type="page" w:clear="all"/>
      </w:r>
      <w:r/>
    </w:p>
    <w:p>
      <w:pPr>
        <w:pStyle w:val="820"/>
        <w:ind w:firstLine="482"/>
        <w:pageBreakBefore w:val="0"/>
        <w:spacing w:line="360" w:lineRule="auto"/>
        <w:rPr>
          <w:rFonts w:hint="eastAsia" w:asciiTheme="minorEastAsia" w:hAnsiTheme="minorEastAsia" w:eastAsiaTheme="minorEastAsia" w:cstheme="minorEastAsia"/>
          <w:color w:val="auto"/>
          <w:sz w:val="24"/>
          <w:szCs w:val="24"/>
          <w:highlight w:val="none"/>
        </w:rPr>
      </w:pPr>
      <w:r/>
      <w:bookmarkStart w:id="74" w:name="_Toc15459"/>
      <w:r/>
      <w:bookmarkStart w:id="75" w:name="_Toc18502"/>
      <w:r/>
      <w:bookmarkStart w:id="76" w:name="_Toc7486"/>
      <w:r/>
      <w:bookmarkStart w:id="77" w:name="_Toc166488928"/>
      <w:r/>
      <w:bookmarkStart w:id="78" w:name="_Toc17358"/>
      <w:r/>
      <w:bookmarkStart w:id="79" w:name="_Toc29647"/>
      <w:r/>
      <w:bookmarkStart w:id="80" w:name="_Toc29498"/>
      <w:r/>
      <w:bookmarkStart w:id="81" w:name="_Toc10431"/>
      <w:r/>
      <w:bookmarkStart w:id="82" w:name="_Toc20552"/>
      <w:r/>
      <w:bookmarkStart w:id="83" w:name="_Toc166487078"/>
      <w:r>
        <w:rPr>
          <w:rFonts w:hint="eastAsia" w:asciiTheme="minorEastAsia" w:hAnsiTheme="minorEastAsia" w:eastAsiaTheme="minorEastAsia" w:cstheme="minorEastAsia"/>
          <w:color w:val="auto"/>
          <w:sz w:val="24"/>
          <w:szCs w:val="24"/>
          <w:highlight w:val="none"/>
        </w:rPr>
        <w:t xml:space="preserve">附件4</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残疾人福利性单位声明函</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pStyle w:val="1227"/>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残疾人福利性单位声明函</w:t>
      </w:r>
      <w:r/>
    </w:p>
    <w:p>
      <w:pPr>
        <w:pStyle w:val="1227"/>
        <w:ind w:firstLine="420"/>
        <w:jc w:val="left"/>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227"/>
        <w:ind w:firstLine="420"/>
        <w:jc w:val="left"/>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本单位对上述声明的真实性负责。如有虚假，将依法承担相应责任。</w:t>
      </w:r>
      <w:r/>
    </w:p>
    <w:p>
      <w:pPr>
        <w:pStyle w:val="1225"/>
        <w:ind w:firstLine="420"/>
        <w:jc w:val="left"/>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jc w:val="right"/>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投标人：（加盖公章）</w:t>
      </w:r>
      <w:r/>
    </w:p>
    <w:p>
      <w:pPr>
        <w:ind w:firstLine="420"/>
        <w:jc w:val="right"/>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422"/>
        <w:jc w:val="right"/>
        <w:pageBreakBefore w:val="0"/>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ind w:firstLine="422"/>
        <w:jc w:val="both"/>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Cs w:val="21"/>
          <w:highlight w:val="none"/>
        </w:rPr>
        <w:br w:type="page" w:clear="all"/>
      </w:r>
      <w:r/>
    </w:p>
    <w:p>
      <w:pPr>
        <w:pStyle w:val="820"/>
        <w:ind w:firstLine="482"/>
        <w:pageBreakBefore w:val="0"/>
        <w:spacing w:line="360" w:lineRule="auto"/>
        <w:rPr>
          <w:rFonts w:hint="eastAsia" w:asciiTheme="minorEastAsia" w:hAnsiTheme="minorEastAsia" w:eastAsiaTheme="minorEastAsia" w:cstheme="minorEastAsia"/>
          <w:color w:val="auto"/>
          <w:sz w:val="24"/>
          <w:szCs w:val="24"/>
          <w:highlight w:val="none"/>
        </w:rPr>
      </w:pPr>
      <w:r/>
      <w:bookmarkStart w:id="84" w:name="_Toc166487079"/>
      <w:r/>
      <w:bookmarkStart w:id="85" w:name="_Toc23855"/>
      <w:r/>
      <w:bookmarkStart w:id="86" w:name="_Toc829"/>
      <w:r/>
      <w:bookmarkStart w:id="87" w:name="_Ref33617535"/>
      <w:r/>
      <w:bookmarkStart w:id="88" w:name="_Toc28168"/>
      <w:r/>
      <w:bookmarkStart w:id="89" w:name="_Toc19389"/>
      <w:r/>
      <w:bookmarkStart w:id="90" w:name="_Toc21982"/>
      <w:r/>
      <w:bookmarkStart w:id="91" w:name="_Toc98785121"/>
      <w:r/>
      <w:bookmarkStart w:id="92" w:name="_Toc13324"/>
      <w:r/>
      <w:bookmarkStart w:id="93" w:name="_Toc4270"/>
      <w:r/>
      <w:bookmarkStart w:id="94" w:name="_Toc13292"/>
      <w:r/>
      <w:bookmarkStart w:id="95" w:name="_Toc166488929"/>
      <w:r/>
      <w:bookmarkStart w:id="96" w:name="_Toc130478805"/>
      <w:r>
        <w:rPr>
          <w:rFonts w:hint="eastAsia" w:asciiTheme="minorEastAsia" w:hAnsiTheme="minorEastAsia" w:eastAsiaTheme="minorEastAsia" w:cstheme="minorEastAsia"/>
          <w:color w:val="auto"/>
          <w:sz w:val="24"/>
          <w:szCs w:val="24"/>
          <w:highlight w:val="none"/>
        </w:rPr>
        <w:t xml:space="preserve">附件5</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法定代表人授权委托书</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法定代表人授权委托书</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苏州宇恩项目咨询有限公司：</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本授权委托书声明：我</w:t>
      </w:r>
      <w:r>
        <w:rPr>
          <w:rFonts w:hint="eastAsia" w:asciiTheme="minorEastAsia" w:hAnsiTheme="minorEastAsia" w:eastAsiaTheme="minorEastAsia" w:cstheme="minorEastAsia"/>
          <w:color w:val="auto"/>
          <w:szCs w:val="21"/>
          <w:highlight w:val="none"/>
          <w:u w:val="single"/>
        </w:rPr>
        <w:t xml:space="preserve">（法定代表人姓名）</w:t>
      </w:r>
      <w:r>
        <w:rPr>
          <w:rFonts w:hint="eastAsia" w:asciiTheme="minorEastAsia" w:hAnsiTheme="minorEastAsia" w:eastAsiaTheme="minorEastAsia" w:cstheme="minorEastAsia"/>
          <w:color w:val="auto"/>
          <w:szCs w:val="21"/>
          <w:highlight w:val="none"/>
        </w:rPr>
        <w:t xml:space="preserve">系</w:t>
      </w:r>
      <w:r>
        <w:rPr>
          <w:rFonts w:hint="eastAsia" w:asciiTheme="minorEastAsia" w:hAnsiTheme="minorEastAsia" w:eastAsiaTheme="minorEastAsia" w:cstheme="minorEastAsia"/>
          <w:color w:val="auto"/>
          <w:szCs w:val="21"/>
          <w:highlight w:val="none"/>
          <w:u w:val="single"/>
        </w:rPr>
        <w:t xml:space="preserve">（公司名称）</w:t>
      </w:r>
      <w:r>
        <w:rPr>
          <w:rFonts w:hint="eastAsia" w:asciiTheme="minorEastAsia" w:hAnsiTheme="minorEastAsia" w:eastAsiaTheme="minorEastAsia" w:cstheme="minorEastAsia"/>
          <w:color w:val="auto"/>
          <w:szCs w:val="21"/>
          <w:highlight w:val="none"/>
        </w:rPr>
        <w:t xml:space="preserve">的法定代表人，现授权委托</w:t>
      </w:r>
      <w:r>
        <w:rPr>
          <w:rFonts w:hint="eastAsia" w:asciiTheme="minorEastAsia" w:hAnsiTheme="minorEastAsia" w:eastAsiaTheme="minorEastAsia" w:cstheme="minorEastAsia"/>
          <w:color w:val="auto"/>
          <w:szCs w:val="21"/>
          <w:highlight w:val="none"/>
          <w:u w:val="single"/>
        </w:rPr>
        <w:t xml:space="preserve">（代理人姓名）</w:t>
      </w:r>
      <w:r>
        <w:rPr>
          <w:rFonts w:hint="eastAsia" w:asciiTheme="minorEastAsia" w:hAnsiTheme="minorEastAsia" w:eastAsiaTheme="minorEastAsia" w:cstheme="minorEastAsia"/>
          <w:color w:val="auto"/>
          <w:szCs w:val="21"/>
          <w:highlight w:val="none"/>
        </w:rPr>
        <w:t xml:space="preserve">代表我公司参加贵公司组织实施的项目编号为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号的采购活动。代理人在开标、谈判、签约等过程中所签署的一切文件和处理与这有关的一切事务，我均予以承认。</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本授权委托书自投标开始至合同履行完毕止。</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被授权人</w:t>
      </w:r>
      <w:r>
        <w:rPr>
          <w:rFonts w:hint="eastAsia" w:asciiTheme="minorEastAsia" w:hAnsiTheme="minorEastAsia" w:eastAsiaTheme="minorEastAsia" w:cstheme="minorEastAsia"/>
          <w:color w:val="auto"/>
          <w:szCs w:val="21"/>
          <w:highlight w:val="none"/>
        </w:rPr>
        <w:t xml:space="preserve">：                            职务：</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身份证号码：                        联系电话：</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被授权人</w:t>
      </w:r>
      <w:r>
        <w:rPr>
          <w:rFonts w:hint="eastAsia" w:asciiTheme="minorEastAsia" w:hAnsiTheme="minorEastAsia" w:eastAsiaTheme="minorEastAsia" w:cstheme="minorEastAsia"/>
          <w:color w:val="auto"/>
          <w:szCs w:val="21"/>
          <w:highlight w:val="none"/>
        </w:rPr>
        <w:t xml:space="preserve">签字：                       法定代表人签字：</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jc w:val="right"/>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投标人：（加盖公章）</w:t>
      </w:r>
      <w:r/>
    </w:p>
    <w:p>
      <w:pPr>
        <w:ind w:firstLine="420"/>
        <w:jc w:val="right"/>
        <w:pageBreakBefore w:val="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highlight w:val="none"/>
        </w:rPr>
        <w:t xml:space="preserve">日期：  年 月  日</w:t>
      </w:r>
      <w:bookmarkStart w:id="97" w:name="_Toc500143978"/>
      <w:r/>
      <w:bookmarkStart w:id="98" w:name="_Toc166487080"/>
      <w:r/>
      <w:bookmarkStart w:id="99" w:name="_Toc32674"/>
      <w:r/>
      <w:bookmarkStart w:id="100" w:name="_Toc130478806"/>
      <w:r/>
      <w:bookmarkStart w:id="101" w:name="_Toc30166"/>
      <w:r/>
      <w:bookmarkStart w:id="102" w:name="_Toc26132"/>
      <w:r/>
      <w:bookmarkStart w:id="103" w:name="_Toc31808"/>
      <w:r/>
      <w:bookmarkStart w:id="104" w:name="_Toc166488930"/>
      <w:r/>
      <w:bookmarkStart w:id="105" w:name="_Toc3450"/>
      <w:r/>
      <w:bookmarkStart w:id="106" w:name="_Toc519686653"/>
      <w:r/>
      <w:bookmarkStart w:id="107" w:name="_Ref15302750"/>
      <w:r/>
      <w:bookmarkStart w:id="108" w:name="_Ref376770274"/>
      <w:r/>
      <w:bookmarkStart w:id="109" w:name="_Toc98785122"/>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clear="all"/>
      </w:r>
      <w:bookmarkEnd w:id="97"/>
      <w:bookmarkEnd w:id="98"/>
      <w:bookmarkEnd w:id="99"/>
      <w:bookmarkEnd w:id="100"/>
      <w:bookmarkEnd w:id="101"/>
      <w:bookmarkEnd w:id="102"/>
      <w:bookmarkEnd w:id="103"/>
      <w:bookmarkEnd w:id="104"/>
      <w:bookmarkEnd w:id="105"/>
      <w:bookmarkEnd w:id="106"/>
      <w:bookmarkEnd w:id="107"/>
      <w:bookmarkEnd w:id="108"/>
      <w:bookmarkEnd w:id="109"/>
      <w:r/>
    </w:p>
    <w:p>
      <w:pPr>
        <w:pStyle w:val="820"/>
        <w:ind w:firstLine="482"/>
        <w:pageBreakBefore w:val="0"/>
        <w:spacing w:line="360" w:lineRule="auto"/>
        <w:rPr>
          <w:rFonts w:hint="eastAsia" w:asciiTheme="minorEastAsia" w:hAnsiTheme="minorEastAsia" w:eastAsiaTheme="minorEastAsia" w:cstheme="minorEastAsia"/>
          <w:color w:val="auto"/>
          <w:sz w:val="24"/>
          <w:szCs w:val="24"/>
          <w:highlight w:val="none"/>
        </w:rPr>
      </w:pPr>
      <w:r/>
      <w:bookmarkStart w:id="110" w:name="_Toc8183"/>
      <w:r/>
      <w:bookmarkStart w:id="111" w:name="_Toc3532"/>
      <w:r/>
      <w:bookmarkStart w:id="112" w:name="_Toc10222"/>
      <w:r/>
      <w:bookmarkStart w:id="113" w:name="_Toc98785123"/>
      <w:r/>
      <w:bookmarkStart w:id="114" w:name="_Toc2274"/>
      <w:r/>
      <w:bookmarkStart w:id="115" w:name="_Toc16924"/>
      <w:r/>
      <w:bookmarkStart w:id="116" w:name="_Toc130478807"/>
      <w:r/>
      <w:bookmarkStart w:id="117" w:name="_Toc14147"/>
      <w:r/>
      <w:bookmarkStart w:id="118" w:name="_Toc166488931"/>
      <w:r/>
      <w:bookmarkStart w:id="119" w:name="_Toc28916"/>
      <w:r/>
      <w:bookmarkStart w:id="120" w:name="_Toc27530"/>
      <w:r/>
      <w:bookmarkStart w:id="121" w:name="_Toc166487081"/>
      <w:r/>
      <w:bookmarkStart w:id="122" w:name="_Toc14425"/>
      <w:r/>
      <w:bookmarkStart w:id="123" w:name="_Toc20564"/>
      <w:r/>
      <w:bookmarkStart w:id="124" w:name="_Toc519686654"/>
      <w:r/>
      <w:bookmarkStart w:id="125" w:name="_Ref15304724"/>
      <w:r/>
      <w:bookmarkStart w:id="126" w:name="_Toc500143979"/>
      <w:r/>
      <w:bookmarkStart w:id="127" w:name="_Ref477865934"/>
      <w:r>
        <w:rPr>
          <w:rFonts w:hint="eastAsia" w:asciiTheme="minorEastAsia" w:hAnsiTheme="minorEastAsia" w:eastAsiaTheme="minorEastAsia" w:cstheme="minorEastAsia"/>
          <w:color w:val="auto"/>
          <w:sz w:val="24"/>
          <w:szCs w:val="24"/>
          <w:highlight w:val="none"/>
        </w:rPr>
        <w:t xml:space="preserve">附件6</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开标一览表</w:t>
      </w:r>
      <w:bookmarkEnd w:id="110"/>
      <w:r/>
      <w:bookmarkEnd w:id="111"/>
      <w:r/>
      <w:bookmarkEnd w:id="112"/>
      <w:r/>
      <w:r/>
    </w:p>
    <w:p>
      <w:pPr>
        <w:pStyle w:val="868"/>
        <w:ind w:firstLine="482"/>
        <w:jc w:val="center"/>
        <w:pageBreakBefore w:val="0"/>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开标一览表</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投标人全称（加盖公章）：供应商名称 </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项目编号： </w:t>
      </w:r>
      <w:r/>
    </w:p>
    <w:tbl>
      <w:tblPr>
        <w:tblStyle w:val="829"/>
        <w:tblW w:w="4999"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379"/>
        <w:gridCol w:w="5351"/>
      </w:tblGrid>
      <w:tr>
        <w:trPr/>
        <w:tc>
          <w:tcPr>
            <w:tcBorders>
              <w:top w:val="single" w:color="000000" w:sz="6" w:space="0"/>
              <w:left w:val="single" w:color="000000" w:sz="6" w:space="0"/>
              <w:bottom w:val="single" w:color="000000" w:sz="6" w:space="0"/>
              <w:right w:val="single" w:color="000000" w:sz="6" w:space="0"/>
            </w:tcBorders>
            <w:tcW w:w="2250"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250"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小写：</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9"/>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8pt;height:18.3pt;mso-wrap-distance-left:0.0pt;mso-wrap-distance-top:0.0pt;mso-wrap-distance-right:0.0pt;mso-wrap-distance-bottom:0.0pt;" stroked="f">
                      <v:path textboxrect="0,0,0,0"/>
                      <v:imagedata r:id="rId19" o:title=""/>
                    </v:shape>
                  </w:pict>
                </mc:Fallback>
              </mc:AlternateContent>
            </w:r>
            <w:r>
              <w:rPr>
                <w:rFonts w:hint="eastAsia" w:asciiTheme="minorEastAsia" w:hAnsiTheme="minorEastAsia" w:eastAsiaTheme="minorEastAsia" w:cstheme="minorEastAsia"/>
                <w:color w:val="auto"/>
                <w:sz w:val="21"/>
                <w:szCs w:val="21"/>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2250"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金额大写 </w:t>
            </w:r>
            <w:r/>
          </w:p>
        </w:tc>
      </w:tr>
    </w:tbl>
    <w:p>
      <w:pPr>
        <w:ind w:firstLine="602"/>
        <w:jc w:val="righ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7" name="图片 3"/>
                <wp:cNvGraphicFramePr/>
                <a:graphic xmlns:a="http://schemas.openxmlformats.org/drawingml/2006/main">
                  <a:graphicData uri="http://schemas.openxmlformats.org/drawingml/2006/picture">
                    <pic:pic xmlns:pic="http://schemas.openxmlformats.org/drawingml/2006/picture">
                      <pic:nvPicPr>
                        <pic:cNvPr id="7" name="图片 3"/>
                        <pic:cNvPicPr/>
                        <pic:nvPr/>
                      </pic:nvPicPr>
                      <pic:blipFill>
                        <a:blip r:embed="rId19"/>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8pt;height:18.3pt;mso-wrap-distance-left:0.0pt;mso-wrap-distance-top:0.0pt;mso-wrap-distance-right:0.0pt;mso-wrap-distance-bottom:0.0pt;" stroked="f">
                <v:path textboxrect="0,0,0,0"/>
                <v:imagedata r:id="rId19" o:title=""/>
              </v:shape>
            </w:pict>
          </mc:Fallback>
        </mc:AlternateContent>
      </w:r>
      <w:r>
        <w:rPr>
          <w:rFonts w:hint="eastAsia" w:asciiTheme="minorEastAsia" w:hAnsiTheme="minorEastAsia" w:eastAsiaTheme="minorEastAsia" w:cstheme="minorEastAsia"/>
          <w:color w:val="auto"/>
          <w:sz w:val="21"/>
          <w:szCs w:val="21"/>
          <w:highlight w:val="none"/>
        </w:rPr>
        <w:t xml:space="preserve">  年 </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8" name="图片 4"/>
                <wp:cNvGraphicFramePr/>
                <a:graphic xmlns:a="http://schemas.openxmlformats.org/drawingml/2006/main">
                  <a:graphicData uri="http://schemas.openxmlformats.org/drawingml/2006/picture">
                    <pic:pic xmlns:pic="http://schemas.openxmlformats.org/drawingml/2006/picture">
                      <pic:nvPicPr>
                        <pic:cNvPr id="8" name="图片 4"/>
                        <pic:cNvPicPr/>
                        <pic:nvPr/>
                      </pic:nvPicPr>
                      <pic:blipFill>
                        <a:blip r:embed="rId19"/>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8pt;height:18.3pt;mso-wrap-distance-left:0.0pt;mso-wrap-distance-top:0.0pt;mso-wrap-distance-right:0.0pt;mso-wrap-distance-bottom:0.0pt;" stroked="f">
                <v:path textboxrect="0,0,0,0"/>
                <v:imagedata r:id="rId19" o:title=""/>
              </v:shape>
            </w:pict>
          </mc:Fallback>
        </mc:AlternateContent>
      </w:r>
      <w:r>
        <w:rPr>
          <w:rFonts w:hint="eastAsia" w:asciiTheme="minorEastAsia" w:hAnsiTheme="minorEastAsia" w:eastAsiaTheme="minorEastAsia" w:cstheme="minorEastAsia"/>
          <w:color w:val="auto"/>
          <w:sz w:val="21"/>
          <w:szCs w:val="21"/>
          <w:highlight w:val="none"/>
        </w:rPr>
        <w:t xml:space="preserve">  月 </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9"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19"/>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8pt;height:18.3pt;mso-wrap-distance-left:0.0pt;mso-wrap-distance-top:0.0pt;mso-wrap-distance-right:0.0pt;mso-wrap-distance-bottom:0.0pt;" stroked="f">
                <v:path textboxrect="0,0,0,0"/>
                <v:imagedata r:id="rId19" o:title=""/>
              </v:shape>
            </w:pict>
          </mc:Fallback>
        </mc:AlternateContent>
      </w:r>
      <w:r>
        <w:rPr>
          <w:rFonts w:hint="eastAsia" w:asciiTheme="minorEastAsia" w:hAnsiTheme="minorEastAsia" w:eastAsiaTheme="minorEastAsia" w:cstheme="minorEastAsia"/>
          <w:color w:val="auto"/>
          <w:sz w:val="21"/>
          <w:szCs w:val="21"/>
          <w:highlight w:val="none"/>
        </w:rPr>
        <w:t xml:space="preserve">  日</w:t>
      </w:r>
      <w:r/>
    </w:p>
    <w:p>
      <w:pPr>
        <w:pStyle w:val="868"/>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114"/>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填写说明：</w:t>
      </w:r>
      <w:r/>
    </w:p>
    <w:p>
      <w:pPr>
        <w:jc w:val="left"/>
        <w:keepLines w:val="0"/>
        <w:keepNext w:val="0"/>
        <w:spacing w:beforeAutospacing="1" w:afterAutospacing="1"/>
        <w:widowControl/>
        <w:rPr>
          <w:rFonts w:hint="eastAsia" w:asciiTheme="minorEastAsia" w:hAnsiTheme="minorEastAsia" w:eastAsiaTheme="minorEastAsia" w:cstheme="minorEastAsia"/>
          <w:b/>
          <w:bCs/>
          <w:i w:val="0"/>
          <w:iCs/>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color w:val="auto"/>
          <w:sz w:val="21"/>
          <w:szCs w:val="21"/>
          <w:highlight w:val="none"/>
          <w:u w:val="none"/>
          <w:lang w:val="en-US" w:eastAsia="zh-CN" w:bidi="ar-SA"/>
        </w:rPr>
        <w:t xml:space="preserve">1、开标一览表必须加盖投标人公章（复印件无效）。</w:t>
      </w:r>
      <w:r/>
    </w:p>
    <w:p>
      <w:pPr>
        <w:numPr>
          <w:ilvl w:val="0"/>
          <w:numId w:val="0"/>
        </w:numPr>
        <w:jc w:val="left"/>
        <w:spacing w:before="100" w:beforeAutospacing="1" w:after="100" w:afterAutospacing="1"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rPr>
        <w:t xml:space="preserve">《开标一览表》投标报价格与《投标报价表》中投标总报价须一致，不一致为无效标。</w:t>
      </w:r>
      <w:r/>
    </w:p>
    <w:p>
      <w:pPr>
        <w:pStyle w:val="839"/>
        <w:ind w:left="0" w:firstLine="480"/>
        <w:pageBreakBefore w:val="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20"/>
        <w:ind w:firstLine="482"/>
        <w:pageBreakBefore w:val="0"/>
        <w:spacing w:line="360" w:lineRule="auto"/>
        <w:rPr>
          <w:rFonts w:hint="eastAsia" w:asciiTheme="minorEastAsia" w:hAnsiTheme="minorEastAsia" w:eastAsiaTheme="minorEastAsia" w:cstheme="minorEastAsia"/>
          <w:color w:val="auto"/>
          <w:sz w:val="24"/>
          <w:szCs w:val="24"/>
          <w:highlight w:val="none"/>
        </w:rPr>
      </w:pPr>
      <w:r/>
      <w:bookmarkStart w:id="128" w:name="_Toc20127"/>
      <w:r>
        <w:rPr>
          <w:rFonts w:hint="eastAsia" w:asciiTheme="minorEastAsia" w:hAnsiTheme="minorEastAsia" w:eastAsiaTheme="minorEastAsia" w:cstheme="minorEastAsia"/>
          <w:color w:val="auto"/>
          <w:sz w:val="24"/>
          <w:szCs w:val="24"/>
          <w:highlight w:val="none"/>
        </w:rPr>
        <w:t xml:space="preserve">附件7</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报价分析表</w:t>
      </w:r>
      <w:bookmarkEnd w:id="113"/>
      <w:r/>
      <w:bookmarkEnd w:id="114"/>
      <w:r/>
      <w:bookmarkEnd w:id="115"/>
      <w:r/>
      <w:bookmarkEnd w:id="116"/>
      <w:r/>
      <w:bookmarkEnd w:id="117"/>
      <w:r/>
      <w:bookmarkEnd w:id="118"/>
      <w:r/>
      <w:bookmarkEnd w:id="119"/>
      <w:r/>
      <w:bookmarkEnd w:id="120"/>
      <w:r/>
      <w:bookmarkEnd w:id="121"/>
      <w:r/>
      <w:bookmarkEnd w:id="122"/>
      <w:r/>
      <w:bookmarkEnd w:id="123"/>
      <w:r/>
      <w:bookmarkEnd w:id="128"/>
      <w:r/>
      <w:r/>
    </w:p>
    <w:p>
      <w:pPr>
        <w:pStyle w:val="1114"/>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p>
      <w:pPr>
        <w:ind w:firstLine="420"/>
        <w:jc w:val="center"/>
        <w:pageBreakBefore w:val="0"/>
        <w:spacing w:line="360" w:lineRule="auto"/>
        <w:rPr>
          <w:rFonts w:hint="eastAsia" w:asciiTheme="minorEastAsia" w:hAnsiTheme="minorEastAsia" w:eastAsiaTheme="minorEastAsia" w:cstheme="minorEastAsia"/>
          <w:b/>
          <w:bCs/>
          <w:color w:val="auto"/>
          <w:sz w:val="24"/>
          <w:szCs w:val="20"/>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                     </w:t>
      </w:r>
      <w:r>
        <w:rPr>
          <w:rFonts w:hint="eastAsia" w:asciiTheme="minorEastAsia" w:hAnsiTheme="minorEastAsia" w:eastAsiaTheme="minorEastAsia" w:cstheme="minorEastAsia"/>
          <w:b/>
          <w:bCs/>
          <w:color w:val="auto"/>
          <w:sz w:val="24"/>
          <w:szCs w:val="20"/>
          <w:highlight w:val="none"/>
          <w:u w:val="single"/>
        </w:rPr>
        <w:t xml:space="preserve">                    </w:t>
      </w:r>
      <w:r>
        <w:rPr>
          <w:rFonts w:hint="eastAsia" w:asciiTheme="minorEastAsia" w:hAnsiTheme="minorEastAsia" w:eastAsiaTheme="minorEastAsia" w:cstheme="minorEastAsia"/>
          <w:b/>
          <w:bCs/>
          <w:color w:val="auto"/>
          <w:sz w:val="24"/>
          <w:szCs w:val="20"/>
          <w:highlight w:val="none"/>
        </w:rPr>
        <w:t xml:space="preserve">项目投标报价表</w:t>
      </w:r>
      <w:r/>
    </w:p>
    <w:p>
      <w:pPr>
        <w:ind w:firstLine="420"/>
        <w:jc w:val="both"/>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jc w:val="both"/>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项目名称：</w:t>
      </w:r>
      <w:r/>
    </w:p>
    <w:p>
      <w:pPr>
        <w:ind w:firstLine="420"/>
        <w:jc w:val="both"/>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项目编号：</w:t>
      </w:r>
      <w:r/>
    </w:p>
    <w:p>
      <w:pPr>
        <w:pStyle w:val="1114"/>
        <w:ind w:firstLine="420"/>
        <w:jc w:val="center"/>
        <w:pageBreakBefore w:val="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bl>
      <w:tblPr>
        <w:tblStyle w:val="82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004"/>
        <w:gridCol w:w="1204"/>
        <w:gridCol w:w="1167"/>
        <w:gridCol w:w="2744"/>
        <w:gridCol w:w="3623"/>
      </w:tblGrid>
      <w:tr>
        <w:trPr>
          <w:jc w:val="center"/>
          <w:trHeight w:val="0"/>
          <w:tblHeader/>
        </w:trPr>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right="0"/>
              <w:jc w:val="both"/>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618" w:type="pct"/>
            <w:vAlign w:val="center"/>
            <w:textDirection w:val="lrTb"/>
            <w:noWrap w:val="false"/>
          </w:tcPr>
          <w:p>
            <w:pPr>
              <w:ind w:right="0"/>
              <w:jc w:val="both"/>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599" w:type="pct"/>
            <w:vAlign w:val="center"/>
            <w:textDirection w:val="lrTb"/>
            <w:noWrap w:val="false"/>
          </w:tcPr>
          <w:p>
            <w:pPr>
              <w:ind w:right="0"/>
              <w:jc w:val="both"/>
              <w:pageBreakBefore w:val="0"/>
              <w:spacing w:line="360" w:lineRule="auto"/>
              <w:widowControl/>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406" w:type="pct"/>
            <w:vAlign w:val="center"/>
            <w:textDirection w:val="lrTb"/>
            <w:noWrap w:val="false"/>
          </w:tcPr>
          <w:p>
            <w:pPr>
              <w:ind w:left="0" w:right="0" w:firstLine="422"/>
              <w:jc w:val="center"/>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单</w:t>
            </w:r>
            <w:r>
              <w:rPr>
                <w:rFonts w:hint="eastAsia" w:asciiTheme="minorEastAsia" w:hAnsiTheme="minorEastAsia" w:eastAsiaTheme="minorEastAsia" w:cstheme="minorEastAsia"/>
                <w:b/>
                <w:color w:val="auto"/>
                <w:sz w:val="21"/>
                <w:szCs w:val="21"/>
                <w:highlight w:val="none"/>
                <w:lang w:val="en-US" w:eastAsia="zh-CN"/>
              </w:rPr>
              <w:t xml:space="preserve">价</w:t>
            </w:r>
            <w:r>
              <w:rPr>
                <w:rFonts w:hint="eastAsia" w:asciiTheme="minorEastAsia" w:hAnsiTheme="minorEastAsia" w:eastAsiaTheme="minorEastAsia" w:cstheme="minorEastAsia"/>
                <w:b/>
                <w:color w:val="auto"/>
                <w:sz w:val="21"/>
                <w:szCs w:val="21"/>
                <w:highlight w:val="none"/>
              </w:rPr>
              <w:t xml:space="preserve">（元）</w:t>
            </w:r>
            <w:r/>
          </w:p>
        </w:tc>
        <w:tc>
          <w:tcPr>
            <w:tcBorders>
              <w:top w:val="single" w:color="auto" w:sz="4" w:space="0"/>
              <w:left w:val="none" w:color="000000" w:sz="4" w:space="0"/>
              <w:bottom w:val="single" w:color="auto" w:sz="4" w:space="0"/>
              <w:right w:val="single" w:color="auto" w:sz="4" w:space="0"/>
            </w:tcBorders>
            <w:tcW w:w="1859" w:type="pct"/>
            <w:vAlign w:val="center"/>
            <w:textDirection w:val="lrTb"/>
            <w:noWrap w:val="false"/>
          </w:tcPr>
          <w:p>
            <w:pPr>
              <w:ind w:left="0" w:right="0" w:firstLine="422"/>
              <w:jc w:val="center"/>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内容</w:t>
            </w:r>
            <w:r/>
          </w:p>
        </w:tc>
      </w:tr>
      <w:tr>
        <w:trPr>
          <w:jc w:val="center"/>
          <w:trHeight w:val="0"/>
        </w:trPr>
        <w:tc>
          <w:tcPr>
            <w:tcBorders>
              <w:top w:val="none" w:color="000000" w:sz="4" w:space="0"/>
              <w:left w:val="single" w:color="auto" w:sz="4" w:space="0"/>
              <w:bottom w:val="single" w:color="auto" w:sz="4" w:space="0"/>
              <w:right w:val="single" w:color="auto" w:sz="4" w:space="0"/>
            </w:tcBorders>
            <w:tcW w:w="515"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06"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85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515"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06"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85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361"/>
        </w:trPr>
        <w:tc>
          <w:tcPr>
            <w:tcBorders>
              <w:top w:val="none" w:color="000000" w:sz="4" w:space="0"/>
              <w:left w:val="single" w:color="auto" w:sz="4" w:space="0"/>
              <w:bottom w:val="single" w:color="auto" w:sz="4" w:space="0"/>
              <w:right w:val="single" w:color="auto" w:sz="4" w:space="0"/>
            </w:tcBorders>
            <w:tcW w:w="515"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06"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85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515"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06"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85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515"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06"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85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515"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06"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85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515"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06"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85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515"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18"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06"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85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gridSpan w:val="4"/>
            <w:shd w:val="clear" w:color="000000" w:fill="ffffff"/>
            <w:tcBorders>
              <w:top w:val="single" w:color="auto" w:sz="4" w:space="0"/>
              <w:left w:val="single" w:color="auto" w:sz="4" w:space="0"/>
              <w:bottom w:val="single" w:color="auto" w:sz="4" w:space="0"/>
              <w:right w:val="single" w:color="000000" w:sz="4" w:space="0"/>
            </w:tcBorders>
            <w:tcW w:w="3140"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总报价（元）</w:t>
            </w:r>
            <w:r/>
          </w:p>
        </w:tc>
        <w:tc>
          <w:tcPr>
            <w:shd w:val="clear" w:color="000000" w:fill="ffffff"/>
            <w:tcBorders>
              <w:top w:val="none" w:color="000000" w:sz="4" w:space="0"/>
              <w:left w:val="none" w:color="000000" w:sz="4" w:space="0"/>
              <w:bottom w:val="single" w:color="auto" w:sz="4" w:space="0"/>
              <w:right w:val="single" w:color="auto" w:sz="4" w:space="0"/>
            </w:tcBorders>
            <w:tcW w:w="1859" w:type="pct"/>
            <w:vAlign w:val="center"/>
            <w:textDirection w:val="lrTb"/>
            <w:noWrap w:val="false"/>
          </w:tcPr>
          <w:p>
            <w:pPr>
              <w:ind w:left="0" w:right="0" w:firstLine="420"/>
              <w:jc w:val="center"/>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报价包含内容需符合招标文件相关条件</w:t>
            </w:r>
            <w:r/>
          </w:p>
        </w:tc>
      </w:tr>
    </w:tbl>
    <w:p>
      <w:pPr>
        <w:pStyle w:val="1258"/>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258"/>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投标人：（单位盖章）</w:t>
      </w:r>
      <w:r/>
    </w:p>
    <w:p>
      <w:pPr>
        <w:pStyle w:val="1258"/>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法定代表人或被授权人：（签字或盖章）</w:t>
      </w:r>
      <w:r/>
    </w:p>
    <w:p>
      <w:pPr>
        <w:pStyle w:val="1258"/>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numPr>
          <w:ilvl w:val="0"/>
          <w:numId w:val="0"/>
        </w:numPr>
        <w:ind w:firstLine="422"/>
        <w:jc w:val="left"/>
        <w:keepLines w:val="0"/>
        <w:keepNext w:val="0"/>
        <w:pageBreakBefore w:val="0"/>
        <w:spacing w:beforeAutospacing="1" w:afterAutospacing="1" w:line="360" w:lineRule="auto"/>
        <w:widowControl/>
        <w:rPr>
          <w:rFonts w:hint="eastAsia" w:asciiTheme="minorEastAsia" w:hAnsiTheme="minorEastAsia" w:eastAsiaTheme="minorEastAsia" w:cstheme="minorEastAsia"/>
          <w:iCs/>
          <w:color w:val="auto"/>
          <w:sz w:val="21"/>
          <w:szCs w:val="21"/>
          <w:highlight w:val="none"/>
          <w:u w:val="none"/>
          <w:lang w:val="en-US" w:eastAsia="zh-CN"/>
        </w:rPr>
        <w:suppressLineNumbers w:val="0"/>
      </w:pPr>
      <w:r>
        <w:rPr>
          <w:rFonts w:hint="eastAsia" w:asciiTheme="minorEastAsia" w:hAnsiTheme="minorEastAsia" w:eastAsiaTheme="minorEastAsia" w:cstheme="minorEastAsia"/>
          <w:b/>
          <w:bCs/>
          <w:iCs/>
          <w:color w:val="auto"/>
          <w:sz w:val="21"/>
          <w:szCs w:val="21"/>
          <w:highlight w:val="none"/>
          <w:u w:val="none"/>
        </w:rPr>
        <w:t xml:space="preserve">注：1</w:t>
      </w:r>
      <w:r>
        <w:rPr>
          <w:rFonts w:hint="eastAsia" w:asciiTheme="minorEastAsia" w:hAnsiTheme="minorEastAsia" w:eastAsiaTheme="minorEastAsia" w:cstheme="minorEastAsia"/>
          <w:b/>
          <w:bCs/>
          <w:iCs/>
          <w:color w:val="auto"/>
          <w:sz w:val="21"/>
          <w:szCs w:val="21"/>
          <w:highlight w:val="none"/>
          <w:u w:val="none"/>
          <w:lang w:val="en-US" w:eastAsia="zh-CN"/>
        </w:rPr>
        <w:t xml:space="preserve">.</w:t>
      </w:r>
      <w:r>
        <w:rPr>
          <w:rFonts w:hint="eastAsia" w:asciiTheme="minorEastAsia" w:hAnsiTheme="minorEastAsia" w:eastAsiaTheme="minorEastAsia" w:cstheme="minorEastAsia"/>
          <w:b/>
          <w:bCs/>
          <w:i w:val="0"/>
          <w:iCs/>
          <w:color w:val="auto"/>
          <w:sz w:val="21"/>
          <w:szCs w:val="21"/>
          <w:highlight w:val="none"/>
          <w:u w:val="none"/>
          <w:lang w:val="en-US" w:eastAsia="zh-CN" w:bidi="ar-SA"/>
        </w:rPr>
        <w:t xml:space="preserve">谈判总报价应包括所确定的采购范围相应服务的提供、人员（包括工资和补贴）、耗材、投放、保险、劳保、管理、成交服务费、各种税费、利润、税金、政策性文件规定及合同包含的所有风险、责任等各项应有费用。同时，除非合同条款中另有规定，否则，谈判响应单位所报价格在合同实施期间不因市场变化因素而变动。谈判响应单位未填单价的项目，在实施后，采购单位将不予支付，并视为该项费用已包括在其它有价款的单价。</w:t>
      </w:r>
      <w:bookmarkStart w:id="192" w:name="_GoBack"/>
      <w:r/>
      <w:bookmarkEnd w:id="192"/>
      <w:r/>
      <w:r/>
    </w:p>
    <w:p>
      <w:pPr>
        <w:numPr>
          <w:ilvl w:val="0"/>
          <w:numId w:val="0"/>
        </w:numPr>
        <w:ind w:firstLine="422"/>
        <w:jc w:val="left"/>
        <w:keepLines w:val="0"/>
        <w:keepNext w:val="0"/>
        <w:pageBreakBefore w:val="0"/>
        <w:spacing w:beforeAutospacing="1" w:afterAutospacing="1" w:line="360" w:lineRule="auto"/>
        <w:widowControl/>
        <w:rPr>
          <w:rFonts w:hint="eastAsia" w:asciiTheme="minorEastAsia" w:hAnsiTheme="minorEastAsia" w:eastAsiaTheme="minorEastAsia" w:cstheme="minorEastAsia"/>
          <w:b/>
          <w:bCs/>
          <w:iCs/>
          <w:color w:val="auto"/>
          <w:sz w:val="21"/>
          <w:szCs w:val="21"/>
          <w:highlight w:val="none"/>
          <w:u w:val="none"/>
        </w:rPr>
        <w:suppressLineNumbers w:val="0"/>
      </w:pPr>
      <w:r>
        <w:rPr>
          <w:rFonts w:hint="eastAsia" w:asciiTheme="minorEastAsia" w:hAnsiTheme="minorEastAsia" w:eastAsiaTheme="minorEastAsia" w:cstheme="minorEastAsia"/>
          <w:b/>
          <w:bCs/>
          <w:iCs/>
          <w:color w:val="auto"/>
          <w:sz w:val="21"/>
          <w:szCs w:val="21"/>
          <w:highlight w:val="none"/>
          <w:u w:val="none"/>
          <w:lang w:val="en-US" w:eastAsia="zh-CN"/>
        </w:rPr>
        <w:t xml:space="preserve">2.</w:t>
      </w:r>
      <w:r>
        <w:rPr>
          <w:rFonts w:hint="eastAsia" w:asciiTheme="minorEastAsia" w:hAnsiTheme="minorEastAsia" w:eastAsiaTheme="minorEastAsia" w:cstheme="minorEastAsia"/>
          <w:b/>
          <w:bCs/>
          <w:iCs/>
          <w:color w:val="auto"/>
          <w:sz w:val="21"/>
          <w:szCs w:val="21"/>
          <w:highlight w:val="none"/>
          <w:u w:val="none"/>
        </w:rPr>
        <w:t xml:space="preserve">投标总报价金额应与开标一览表保持</w:t>
      </w:r>
      <w:r>
        <w:rPr>
          <w:rFonts w:hint="eastAsia" w:asciiTheme="minorEastAsia" w:hAnsiTheme="minorEastAsia" w:eastAsiaTheme="minorEastAsia" w:cstheme="minorEastAsia"/>
          <w:b/>
          <w:bCs/>
          <w:iCs/>
          <w:color w:val="auto"/>
          <w:sz w:val="21"/>
          <w:szCs w:val="21"/>
          <w:highlight w:val="none"/>
          <w:u w:val="none"/>
          <w:lang w:val="en-US" w:eastAsia="zh-CN"/>
        </w:rPr>
        <w:t xml:space="preserve">一致</w:t>
      </w:r>
      <w:r>
        <w:rPr>
          <w:rFonts w:hint="eastAsia" w:asciiTheme="minorEastAsia" w:hAnsiTheme="minorEastAsia" w:eastAsiaTheme="minorEastAsia" w:cstheme="minorEastAsia"/>
          <w:b/>
          <w:bCs/>
          <w:iCs/>
          <w:color w:val="auto"/>
          <w:sz w:val="21"/>
          <w:szCs w:val="21"/>
          <w:highlight w:val="none"/>
          <w:u w:val="none"/>
        </w:rPr>
        <w:t xml:space="preserve">。</w:t>
      </w:r>
      <w:r/>
    </w:p>
    <w:p>
      <w:pPr>
        <w:numPr>
          <w:ilvl w:val="0"/>
          <w:numId w:val="0"/>
        </w:numPr>
        <w:ind w:firstLine="422"/>
        <w:jc w:val="left"/>
        <w:keepLines w:val="0"/>
        <w:keepNext w:val="0"/>
        <w:pageBreakBefore w:val="0"/>
        <w:spacing w:beforeAutospacing="1" w:afterAutospacing="1" w:line="360" w:lineRule="auto"/>
        <w:widowControl/>
        <w:rPr>
          <w:rFonts w:hint="eastAsia" w:asciiTheme="minorEastAsia" w:hAnsiTheme="minorEastAsia" w:eastAsiaTheme="minorEastAsia" w:cstheme="minorEastAsia"/>
          <w:b/>
          <w:bCs/>
          <w:iCs/>
          <w:color w:val="auto"/>
          <w:sz w:val="21"/>
          <w:szCs w:val="21"/>
          <w:highlight w:val="none"/>
          <w:u w:val="none"/>
        </w:rPr>
        <w:suppressLineNumbers w:val="0"/>
      </w:pPr>
      <w:r>
        <w:rPr>
          <w:rFonts w:hint="eastAsia" w:asciiTheme="minorEastAsia" w:hAnsiTheme="minorEastAsia" w:eastAsiaTheme="minorEastAsia" w:cstheme="minorEastAsia"/>
          <w:b/>
          <w:bCs/>
          <w:iCs/>
          <w:color w:val="auto"/>
          <w:sz w:val="21"/>
          <w:szCs w:val="21"/>
          <w:highlight w:val="none"/>
          <w:u w:val="none"/>
          <w:lang w:val="en-US" w:eastAsia="zh-CN"/>
        </w:rPr>
        <w:t xml:space="preserve">3.</w:t>
      </w:r>
      <w:r>
        <w:rPr>
          <w:rFonts w:hint="eastAsia" w:asciiTheme="minorEastAsia" w:hAnsiTheme="minorEastAsia" w:eastAsiaTheme="minorEastAsia" w:cstheme="minorEastAsia"/>
          <w:b/>
          <w:bCs/>
          <w:iCs/>
          <w:color w:val="auto"/>
          <w:sz w:val="21"/>
          <w:szCs w:val="21"/>
          <w:highlight w:val="none"/>
          <w:u w:val="none"/>
        </w:rPr>
        <w:t xml:space="preserve">以上格式仅供参考，投标单位可自行编辑项目投标报价表，格式自拟，满足采购需求。</w:t>
      </w:r>
      <w:r/>
    </w:p>
    <w:p>
      <w:pPr>
        <w:numPr>
          <w:ilvl w:val="0"/>
          <w:numId w:val="0"/>
        </w:numPr>
        <w:ind w:firstLine="420"/>
        <w:jc w:val="left"/>
        <w:keepLines w:val="0"/>
        <w:keepNext w:val="0"/>
        <w:pageBreakBefore w:val="0"/>
        <w:spacing w:beforeAutospacing="1" w:afterAutospacing="1" w:line="360" w:lineRule="auto"/>
        <w:widowControl/>
        <w:rPr>
          <w:rFonts w:hint="eastAsia" w:asciiTheme="minorEastAsia" w:hAnsiTheme="minorEastAsia" w:eastAsiaTheme="minorEastAsia" w:cstheme="minorEastAsia"/>
          <w:color w:val="auto"/>
          <w:highlight w:val="none"/>
        </w:rPr>
        <w:suppressLineNumbers w:val="0"/>
      </w:pPr>
      <w:r>
        <w:rPr>
          <w:rFonts w:hint="eastAsia" w:asciiTheme="minorEastAsia" w:hAnsiTheme="minorEastAsia" w:eastAsiaTheme="minorEastAsia" w:cstheme="minorEastAsia"/>
          <w:color w:val="auto"/>
          <w:highlight w:val="none"/>
        </w:rPr>
        <w:br w:type="page" w:clear="all"/>
      </w:r>
      <w:bookmarkEnd w:id="124"/>
      <w:bookmarkEnd w:id="125"/>
      <w:bookmarkEnd w:id="126"/>
      <w:bookmarkEnd w:id="127"/>
      <w:r/>
    </w:p>
    <w:p>
      <w:pPr>
        <w:pStyle w:val="820"/>
        <w:ind w:firstLine="482"/>
        <w:pageBreakBefore w:val="0"/>
        <w:spacing w:line="360" w:lineRule="auto"/>
        <w:rPr>
          <w:rFonts w:hint="eastAsia" w:asciiTheme="minorEastAsia" w:hAnsiTheme="minorEastAsia" w:eastAsiaTheme="minorEastAsia" w:cstheme="minorEastAsia"/>
          <w:color w:val="auto"/>
          <w:sz w:val="24"/>
          <w:szCs w:val="24"/>
          <w:highlight w:val="none"/>
        </w:rPr>
      </w:pPr>
      <w:r/>
      <w:bookmarkStart w:id="129" w:name="_Toc500143980"/>
      <w:r/>
      <w:bookmarkStart w:id="130" w:name="_Ref477865937"/>
      <w:r/>
      <w:bookmarkStart w:id="131" w:name="_Ref15304731"/>
      <w:r/>
      <w:bookmarkStart w:id="132" w:name="_Toc519686655"/>
      <w:r/>
      <w:bookmarkStart w:id="133" w:name="_Toc27186"/>
      <w:r/>
      <w:bookmarkStart w:id="134" w:name="_Toc94"/>
      <w:r/>
      <w:bookmarkStart w:id="135" w:name="_Toc14071"/>
      <w:r/>
      <w:bookmarkStart w:id="136" w:name="_Toc14796"/>
      <w:r/>
      <w:bookmarkStart w:id="137" w:name="_Toc4344"/>
      <w:r/>
      <w:bookmarkStart w:id="138" w:name="_Toc4563"/>
      <w:r/>
      <w:bookmarkStart w:id="139" w:name="_Toc166487082"/>
      <w:r/>
      <w:bookmarkStart w:id="140" w:name="_Toc166488932"/>
      <w:r/>
      <w:bookmarkStart w:id="141" w:name="_Toc30436"/>
      <w:r/>
      <w:bookmarkStart w:id="142" w:name="_Toc11647"/>
      <w:r/>
      <w:bookmarkStart w:id="143" w:name="_Toc98785124"/>
      <w:r/>
      <w:bookmarkStart w:id="144" w:name="_Ref33617553"/>
      <w:r/>
      <w:bookmarkStart w:id="145" w:name="_Toc130478808"/>
      <w:r>
        <w:rPr>
          <w:rFonts w:hint="eastAsia" w:asciiTheme="minorEastAsia" w:hAnsiTheme="minorEastAsia" w:eastAsiaTheme="minorEastAsia" w:cstheme="minorEastAsia"/>
          <w:color w:val="auto"/>
          <w:sz w:val="24"/>
          <w:szCs w:val="24"/>
          <w:highlight w:val="none"/>
        </w:rPr>
        <w:t xml:space="preserve">附件8</w:t>
      </w:r>
      <w:bookmarkEnd w:id="129"/>
      <w:r/>
      <w:bookmarkEnd w:id="130"/>
      <w:r/>
      <w:bookmarkEnd w:id="131"/>
      <w:r/>
      <w:bookmarkEnd w:id="132"/>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相关业绩一览表</w:t>
      </w:r>
      <w:bookmarkEnd w:id="133"/>
      <w:r/>
      <w:bookmarkEnd w:id="134"/>
      <w:r/>
      <w:bookmarkEnd w:id="135"/>
      <w:r/>
      <w:bookmarkEnd w:id="136"/>
      <w:r/>
      <w:bookmarkEnd w:id="137"/>
      <w:r/>
      <w:bookmarkEnd w:id="138"/>
      <w:r/>
      <w:bookmarkEnd w:id="139"/>
      <w:r/>
      <w:bookmarkEnd w:id="140"/>
      <w:r/>
      <w:bookmarkEnd w:id="141"/>
      <w:r/>
      <w:bookmarkEnd w:id="142"/>
      <w:r/>
      <w:r/>
    </w:p>
    <w:p>
      <w:pPr>
        <w:pStyle w:val="1220"/>
        <w:ind w:firstLine="482"/>
        <w:jc w:val="center"/>
        <w:pageBreakBefore w:val="0"/>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相关业绩一览表</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服务单位名称：_________________________</w:t>
      </w:r>
      <w:r/>
    </w:p>
    <w:tbl>
      <w:tblPr>
        <w:tblStyle w:val="829"/>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78"/>
        <w:gridCol w:w="1888"/>
        <w:gridCol w:w="1787"/>
        <w:gridCol w:w="2060"/>
        <w:gridCol w:w="1818"/>
        <w:gridCol w:w="1297"/>
      </w:tblGrid>
      <w:tr>
        <w:trPr>
          <w:cantSplit/>
          <w:trHeight w:val="740"/>
        </w:trPr>
        <w:tc>
          <w:tcPr>
            <w:tcBorders>
              <w:top w:val="single" w:color="auto" w:sz="6" w:space="0"/>
              <w:left w:val="single" w:color="auto" w:sz="6" w:space="0"/>
              <w:bottom w:val="single" w:color="auto" w:sz="6" w:space="0"/>
              <w:right w:val="single" w:color="auto" w:sz="6" w:space="0"/>
            </w:tcBorders>
            <w:tcW w:w="451"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ind w:firstLine="420"/>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918" w:type="pct"/>
            <w:vAlign w:val="center"/>
            <w:textDirection w:val="lrTb"/>
            <w:noWrap w:val="false"/>
          </w:tcPr>
          <w:p>
            <w:pPr>
              <w:ind w:firstLine="420"/>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合同期</w:t>
            </w:r>
            <w:r/>
          </w:p>
        </w:tc>
        <w:tc>
          <w:tcPr>
            <w:tcBorders>
              <w:top w:val="single" w:color="auto" w:sz="6" w:space="0"/>
              <w:left w:val="single" w:color="auto" w:sz="6" w:space="0"/>
              <w:bottom w:val="single" w:color="auto" w:sz="6" w:space="0"/>
              <w:right w:val="single" w:color="auto" w:sz="4" w:space="0"/>
            </w:tcBorders>
            <w:tcW w:w="1058" w:type="pct"/>
            <w:vAlign w:val="center"/>
            <w:textDirection w:val="lrTb"/>
            <w:noWrap w:val="false"/>
          </w:tcPr>
          <w:p>
            <w:pPr>
              <w:ind w:firstLine="420"/>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服务内容</w:t>
            </w:r>
            <w:r/>
          </w:p>
        </w:tc>
        <w:tc>
          <w:tcPr>
            <w:tcBorders>
              <w:top w:val="single" w:color="auto" w:sz="6" w:space="0"/>
              <w:left w:val="single" w:color="auto" w:sz="4" w:space="0"/>
              <w:bottom w:val="single" w:color="auto" w:sz="6" w:space="0"/>
              <w:right w:val="single" w:color="auto" w:sz="4" w:space="0"/>
            </w:tcBorders>
            <w:tcW w:w="934" w:type="pct"/>
            <w:vAlign w:val="center"/>
            <w:textDirection w:val="lrTb"/>
            <w:noWrap w:val="false"/>
          </w:tcPr>
          <w:p>
            <w:pPr>
              <w:ind w:firstLine="420"/>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合同金额</w:t>
            </w:r>
            <w:r/>
          </w:p>
        </w:tc>
        <w:tc>
          <w:tcPr>
            <w:tcBorders>
              <w:top w:val="single" w:color="auto" w:sz="6" w:space="0"/>
              <w:left w:val="single" w:color="auto" w:sz="6" w:space="0"/>
              <w:bottom w:val="single" w:color="auto" w:sz="6" w:space="0"/>
              <w:right w:val="single" w:color="auto" w:sz="6" w:space="0"/>
            </w:tcBorders>
            <w:tcW w:w="666" w:type="pct"/>
            <w:vAlign w:val="center"/>
            <w:textDirection w:val="lrTb"/>
            <w:noWrap w:val="false"/>
          </w:tcPr>
          <w:p>
            <w:pPr>
              <w:ind w:firstLine="420"/>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451"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ind w:left="420" w:firstLine="420"/>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918"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058"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934"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666"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451"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ind w:left="420" w:firstLine="420"/>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918"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058"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934"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666"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451"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ind w:left="420" w:firstLine="420"/>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918"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058"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934"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666"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451"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ind w:left="420" w:firstLine="420"/>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918"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058"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934"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666"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451"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ind w:left="420" w:firstLine="420"/>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918"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058"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934"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666"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451" w:type="pct"/>
            <w:vAlign w:val="center"/>
            <w:textDirection w:val="tbRlV"/>
            <w:noWrap w:val="false"/>
          </w:tcPr>
          <w:p>
            <w:pPr>
              <w:ind w:left="113" w:right="113"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ind w:left="420" w:firstLine="420"/>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918"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058"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934"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666" w:type="pct"/>
            <w:vAlign w:val="center"/>
            <w:textDirection w:val="lrTb"/>
            <w:noWrap w:val="false"/>
          </w:tcPr>
          <w:p>
            <w:pPr>
              <w:ind w:left="420"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451" w:type="pct"/>
            <w:vAlign w:val="center"/>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918" w:type="pct"/>
            <w:vAlign w:val="center"/>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058" w:type="pct"/>
            <w:vAlign w:val="center"/>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934" w:type="pct"/>
            <w:vAlign w:val="center"/>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666" w:type="pct"/>
            <w:vAlign w:val="center"/>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451" w:type="pct"/>
            <w:vAlign w:val="center"/>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918" w:type="pct"/>
            <w:vAlign w:val="center"/>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058" w:type="pct"/>
            <w:vAlign w:val="center"/>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934" w:type="pct"/>
            <w:vAlign w:val="center"/>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666" w:type="pct"/>
            <w:vAlign w:val="center"/>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left="420" w:right="357" w:firstLine="422"/>
        <w:pageBreakBefore w:val="0"/>
        <w:spacing w:before="120"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注：</w:t>
      </w:r>
      <w:r/>
    </w:p>
    <w:p>
      <w:pPr>
        <w:ind w:left="420" w:right="357" w:firstLine="420"/>
        <w:pageBreakBefore w:val="0"/>
        <w:spacing w:before="12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1）合同等证明材料复印件作为本表的附件须同时提供；</w:t>
      </w:r>
      <w:r/>
    </w:p>
    <w:p>
      <w:pPr>
        <w:ind w:left="420" w:right="357" w:firstLine="420"/>
        <w:pageBreakBefore w:val="0"/>
        <w:spacing w:before="12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2）以上格式仅供参考，投标单位可自行编辑类似项目业绩汇总表，表格内容需至少包</w:t>
      </w:r>
      <w:r/>
    </w:p>
    <w:p>
      <w:pPr>
        <w:ind w:right="357" w:firstLine="420"/>
        <w:pageBreakBefore w:val="0"/>
        <w:spacing w:before="12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含上表要求提供的内容。</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投标人：（单位盖章）</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法定代表人或授权委托人：（签字或盖章）</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0"/>
        <w:ind w:firstLine="482"/>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br w:type="page" w:clear="all"/>
      </w:r>
      <w:bookmarkStart w:id="146" w:name="_Toc166488933"/>
      <w:r/>
      <w:bookmarkStart w:id="147" w:name="_Toc166487083"/>
      <w:r/>
      <w:bookmarkStart w:id="148" w:name="_Toc23055"/>
      <w:r/>
      <w:bookmarkStart w:id="149" w:name="_Toc12569"/>
      <w:r/>
      <w:bookmarkStart w:id="150" w:name="_Toc8071"/>
      <w:r/>
      <w:bookmarkStart w:id="151" w:name="_Toc17423"/>
      <w:r/>
      <w:bookmarkStart w:id="152" w:name="_Toc1601"/>
      <w:r/>
      <w:bookmarkStart w:id="153" w:name="_Toc17676"/>
      <w:r/>
      <w:bookmarkStart w:id="154" w:name="_Toc32746"/>
      <w:r>
        <w:rPr>
          <w:rFonts w:hint="eastAsia" w:asciiTheme="minorEastAsia" w:hAnsiTheme="minorEastAsia" w:eastAsiaTheme="minorEastAsia" w:cstheme="minorEastAsia"/>
          <w:color w:val="auto"/>
          <w:sz w:val="24"/>
          <w:szCs w:val="24"/>
          <w:highlight w:val="none"/>
        </w:rPr>
        <w:t xml:space="preserve">附件9</w:t>
      </w:r>
      <w:bookmarkEnd w:id="146"/>
      <w:r/>
      <w:bookmarkEnd w:id="147"/>
      <w:r>
        <w:rPr>
          <w:rFonts w:hint="eastAsia" w:asciiTheme="minorEastAsia" w:hAnsiTheme="minorEastAsia" w:eastAsiaTheme="minorEastAsia" w:cstheme="minorEastAsia"/>
          <w:color w:val="auto"/>
          <w:sz w:val="24"/>
          <w:szCs w:val="24"/>
          <w:highlight w:val="none"/>
          <w:lang w:val="en-US" w:eastAsia="zh-CN"/>
        </w:rPr>
        <w:t xml:space="preserve">.拟投入人员一览表</w:t>
      </w:r>
      <w:bookmarkEnd w:id="148"/>
      <w:r/>
      <w:bookmarkEnd w:id="149"/>
      <w:r/>
      <w:bookmarkEnd w:id="150"/>
      <w:r/>
      <w:bookmarkEnd w:id="151"/>
      <w:r/>
      <w:bookmarkEnd w:id="152"/>
      <w:r/>
      <w:bookmarkEnd w:id="153"/>
      <w:r/>
      <w:bookmarkEnd w:id="154"/>
      <w:r/>
      <w:r/>
    </w:p>
    <w:p>
      <w:pPr>
        <w:pStyle w:val="1220"/>
        <w:ind w:firstLine="482"/>
        <w:jc w:val="center"/>
        <w:pageBreakBefore w:val="0"/>
        <w:spacing w:line="360" w:lineRule="auto"/>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 xml:space="preserve">拟投入人员一览表</w:t>
      </w:r>
      <w:r/>
    </w:p>
    <w:tbl>
      <w:tblPr>
        <w:tblStyle w:val="829"/>
        <w:tblpPr w:horzAnchor="page" w:tblpX="1742" w:vertAnchor="text" w:tblpY="219" w:leftFromText="180" w:topFromText="0" w:rightFromText="180" w:bottomFromText="0"/>
        <w:tblW w:w="888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378"/>
        <w:gridCol w:w="1140"/>
        <w:gridCol w:w="1005"/>
        <w:gridCol w:w="1485"/>
        <w:gridCol w:w="1530"/>
        <w:gridCol w:w="1455"/>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378" w:type="dxa"/>
            <w:vAlign w:val="center"/>
            <w:textDirection w:val="lrTb"/>
            <w:noWrap w:val="false"/>
          </w:tcPr>
          <w:p>
            <w:pPr>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1140" w:type="dxa"/>
            <w:vAlign w:val="center"/>
            <w:textDirection w:val="lrTb"/>
            <w:noWrap w:val="false"/>
          </w:tcPr>
          <w:p>
            <w:pPr>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1005" w:type="dxa"/>
            <w:vAlign w:val="center"/>
            <w:textDirection w:val="lrTb"/>
            <w:noWrap w:val="false"/>
          </w:tcPr>
          <w:p>
            <w:pPr>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年龄</w:t>
            </w:r>
            <w:r/>
          </w:p>
        </w:tc>
        <w:tc>
          <w:tcPr>
            <w:tcBorders>
              <w:top w:val="single" w:color="auto" w:sz="6" w:space="0"/>
              <w:left w:val="single" w:color="auto" w:sz="4" w:space="0"/>
              <w:bottom w:val="single" w:color="auto" w:sz="6" w:space="0"/>
              <w:right w:val="single" w:color="auto" w:sz="6" w:space="0"/>
            </w:tcBorders>
            <w:tcW w:w="1485" w:type="dxa"/>
            <w:vAlign w:val="center"/>
            <w:textDirection w:val="lrTb"/>
            <w:noWrap w:val="false"/>
          </w:tcPr>
          <w:p>
            <w:pPr>
              <w:jc w:val="both"/>
              <w:pageBreakBefore w:val="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证书</w:t>
            </w:r>
            <w:r/>
          </w:p>
        </w:tc>
        <w:tc>
          <w:tcPr>
            <w:tcBorders>
              <w:top w:val="single" w:color="auto" w:sz="6" w:space="0"/>
              <w:left w:val="single" w:color="auto" w:sz="6" w:space="0"/>
              <w:bottom w:val="single" w:color="auto" w:sz="4" w:space="0"/>
              <w:right w:val="single" w:color="auto" w:sz="4" w:space="0"/>
            </w:tcBorders>
            <w:tcW w:w="1530" w:type="dxa"/>
            <w:vAlign w:val="center"/>
            <w:textDirection w:val="lrTb"/>
            <w:noWrap w:val="false"/>
          </w:tcPr>
          <w:p>
            <w:pPr>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在本项目中担任的职务</w:t>
            </w:r>
            <w:r/>
          </w:p>
        </w:tc>
        <w:tc>
          <w:tcPr>
            <w:tcBorders>
              <w:top w:val="single" w:color="auto" w:sz="6" w:space="0"/>
              <w:left w:val="single" w:color="auto" w:sz="4" w:space="0"/>
              <w:bottom w:val="single" w:color="auto" w:sz="4" w:space="0"/>
              <w:right w:val="single" w:color="auto" w:sz="4" w:space="0"/>
            </w:tcBorders>
            <w:tcW w:w="1455" w:type="dxa"/>
            <w:vAlign w:val="center"/>
            <w:textDirection w:val="lrTb"/>
            <w:noWrap w:val="false"/>
          </w:tcPr>
          <w:p>
            <w:pPr>
              <w:jc w:val="both"/>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6" w:space="0"/>
              <w:bottom w:val="single" w:color="auto" w:sz="6" w:space="0"/>
              <w:right w:val="single" w:color="auto" w:sz="4" w:space="0"/>
            </w:tcBorders>
            <w:tcW w:w="153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6" w:space="0"/>
              <w:right w:val="single" w:color="auto" w:sz="4" w:space="0"/>
            </w:tcBorders>
            <w:tcW w:w="145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ind w:firstLine="420"/>
              <w:jc w:val="center"/>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firstLine="420"/>
        <w:jc w:val="lef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357" w:firstLine="420"/>
        <w:pageBreakBefore w:val="0"/>
        <w:spacing w:before="12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w:t>
      </w:r>
      <w:r/>
    </w:p>
    <w:p>
      <w:pPr>
        <w:ind w:right="357" w:firstLine="420"/>
        <w:pageBreakBefore w:val="0"/>
        <w:spacing w:before="120"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以上格式仅供参考，投标单位可自行编辑人员配备表，格式自拟，满足采购需求。</w:t>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jc w:val="left"/>
        <w:pageBreakBefore w:val="0"/>
        <w:spacing w:line="360" w:lineRule="auto"/>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pStyle w:val="820"/>
        <w:ind w:firstLine="482"/>
        <w:pageBreakBefore w:val="0"/>
        <w:spacing w:line="360" w:lineRule="auto"/>
        <w:rPr>
          <w:rFonts w:hint="eastAsia" w:asciiTheme="minorEastAsia" w:hAnsiTheme="minorEastAsia" w:eastAsiaTheme="minorEastAsia" w:cstheme="minorEastAsia"/>
          <w:color w:val="auto"/>
          <w:sz w:val="24"/>
          <w:szCs w:val="24"/>
          <w:highlight w:val="none"/>
        </w:rPr>
      </w:pPr>
      <w:r/>
      <w:bookmarkStart w:id="155" w:name="_Toc30330"/>
      <w:r/>
      <w:bookmarkStart w:id="156" w:name="_Toc1644"/>
      <w:r/>
      <w:bookmarkStart w:id="157" w:name="_Toc3283"/>
      <w:r/>
      <w:bookmarkStart w:id="158" w:name="_Toc28710"/>
      <w:r/>
      <w:bookmarkStart w:id="159" w:name="_Toc166487085"/>
      <w:r/>
      <w:bookmarkStart w:id="160" w:name="_Toc2061"/>
      <w:r/>
      <w:bookmarkStart w:id="161" w:name="_Toc10885"/>
      <w:r/>
      <w:bookmarkStart w:id="162" w:name="_Toc166488935"/>
      <w:r/>
      <w:bookmarkStart w:id="163" w:name="_Toc1362"/>
      <w:r/>
      <w:bookmarkStart w:id="164" w:name="_Toc22237"/>
      <w:r>
        <w:rPr>
          <w:rFonts w:hint="eastAsia" w:asciiTheme="minorEastAsia" w:hAnsiTheme="minorEastAsia" w:eastAsiaTheme="minorEastAsia" w:cstheme="minorEastAsia"/>
          <w:color w:val="auto"/>
          <w:sz w:val="24"/>
          <w:szCs w:val="24"/>
          <w:highlight w:val="none"/>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偏离表（技术、商务）</w:t>
      </w:r>
      <w:bookmarkEnd w:id="143"/>
      <w:r/>
      <w:bookmarkEnd w:id="144"/>
      <w:r/>
      <w:bookmarkEnd w:id="145"/>
      <w:r/>
      <w:bookmarkEnd w:id="155"/>
      <w:r/>
      <w:bookmarkEnd w:id="156"/>
      <w:r/>
      <w:bookmarkEnd w:id="157"/>
      <w:r/>
      <w:bookmarkEnd w:id="158"/>
      <w:r/>
      <w:bookmarkEnd w:id="159"/>
      <w:r/>
      <w:bookmarkEnd w:id="160"/>
      <w:r/>
      <w:bookmarkEnd w:id="161"/>
      <w:r/>
      <w:bookmarkEnd w:id="162"/>
      <w:r/>
      <w:bookmarkEnd w:id="163"/>
      <w:r/>
      <w:bookmarkEnd w:id="164"/>
      <w:r/>
      <w:r/>
    </w:p>
    <w:p>
      <w:pPr>
        <w:ind w:firstLine="420"/>
        <w:jc w:val="center"/>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偏离表（技术）</w:t>
      </w:r>
      <w:r/>
    </w:p>
    <w:p>
      <w:pPr>
        <w:ind w:firstLine="420"/>
        <w:jc w:val="center"/>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82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1"/>
        <w:gridCol w:w="2440"/>
        <w:gridCol w:w="2440"/>
        <w:gridCol w:w="2583"/>
      </w:tblGrid>
      <w:tr>
        <w:trPr>
          <w:trHeight w:val="857"/>
        </w:trPr>
        <w:tc>
          <w:tcPr>
            <w:tcW w:w="1166" w:type="pct"/>
            <w:vAlign w:val="center"/>
            <w:textDirection w:val="lrTb"/>
            <w:noWrap w:val="false"/>
          </w:tcPr>
          <w:p>
            <w:pPr>
              <w:pStyle w:val="831"/>
              <w:ind w:left="0" w:firstLine="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1253" w:type="pct"/>
            <w:vAlign w:val="center"/>
            <w:textDirection w:val="lrTb"/>
            <w:noWrap w:val="false"/>
          </w:tcPr>
          <w:p>
            <w:pPr>
              <w:pStyle w:val="831"/>
              <w:ind w:left="0" w:firstLine="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谈判要求</w:t>
            </w:r>
            <w:r/>
          </w:p>
        </w:tc>
        <w:tc>
          <w:tcPr>
            <w:tcW w:w="1253" w:type="pct"/>
            <w:vAlign w:val="center"/>
            <w:textDirection w:val="lrTb"/>
            <w:noWrap w:val="false"/>
          </w:tcPr>
          <w:p>
            <w:pPr>
              <w:pStyle w:val="831"/>
              <w:ind w:left="0" w:firstLine="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响应内容</w:t>
            </w:r>
            <w:r/>
          </w:p>
        </w:tc>
        <w:tc>
          <w:tcPr>
            <w:tcW w:w="1326" w:type="pct"/>
            <w:vAlign w:val="center"/>
            <w:textDirection w:val="lrTb"/>
            <w:noWrap w:val="false"/>
          </w:tcPr>
          <w:p>
            <w:pPr>
              <w:pStyle w:val="831"/>
              <w:ind w:left="0" w:firstLine="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偏离说明（正偏离、无偏离、负偏离）</w:t>
            </w:r>
            <w:r/>
          </w:p>
        </w:tc>
      </w:tr>
      <w:tr>
        <w:trPr/>
        <w:tc>
          <w:tcPr>
            <w:tcW w:w="1166" w:type="pct"/>
            <w:vAlign w:val="center"/>
            <w:textDirection w:val="lrTb"/>
            <w:noWrap w:val="false"/>
          </w:tcPr>
          <w:p>
            <w:pPr>
              <w:pStyle w:val="831"/>
              <w:ind w:left="0" w:firstLine="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服务内容</w:t>
            </w:r>
            <w:r/>
          </w:p>
        </w:tc>
        <w:tc>
          <w:tcPr>
            <w:tcW w:w="1253"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26"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1166"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W w:w="1253"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26"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1166"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W w:w="1253"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26"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1166"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W w:w="1253"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26"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1166"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26" w:type="pct"/>
            <w:vAlign w:val="center"/>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ind w:firstLine="420"/>
        <w:jc w:val="right"/>
        <w:pageBreakBefore w:val="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r>
      <w:r/>
    </w:p>
    <w:p>
      <w:pPr>
        <w:ind w:firstLine="420"/>
        <w:jc w:val="right"/>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投标人</w:t>
      </w:r>
      <w:r>
        <w:rPr>
          <w:rFonts w:hint="eastAsia" w:asciiTheme="minorEastAsia" w:hAnsiTheme="minorEastAsia" w:eastAsiaTheme="minorEastAsia" w:cstheme="minorEastAsia"/>
          <w:color w:val="auto"/>
          <w:highlight w:val="none"/>
        </w:rPr>
        <w:t xml:space="preserve">：（加盖公章）</w:t>
      </w:r>
      <w:r/>
    </w:p>
    <w:p>
      <w:pPr>
        <w:pStyle w:val="1224"/>
        <w:ind w:left="-210" w:right="-210" w:firstLine="420"/>
        <w:jc w:val="right"/>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法定代表人或授权委托人：（签字或盖章）</w:t>
      </w:r>
      <w:r/>
    </w:p>
    <w:p>
      <w:pPr>
        <w:pStyle w:val="1224"/>
        <w:ind w:left="-210" w:right="-210" w:firstLine="420"/>
        <w:jc w:val="right"/>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w:t>
      </w:r>
      <w:r/>
    </w:p>
    <w:p>
      <w:pPr>
        <w:pStyle w:val="1224"/>
        <w:ind w:left="-210" w:right="-210" w:firstLine="420"/>
        <w:jc w:val="right"/>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224"/>
        <w:ind w:left="-210" w:right="-210" w:firstLine="420"/>
        <w:jc w:val="right"/>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jc w:val="center"/>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偏离表（商务）</w:t>
      </w:r>
      <w:r/>
    </w:p>
    <w:p>
      <w:pPr>
        <w:ind w:firstLine="420"/>
        <w:jc w:val="center"/>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82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1"/>
        <w:gridCol w:w="2440"/>
        <w:gridCol w:w="2440"/>
        <w:gridCol w:w="2583"/>
      </w:tblGrid>
      <w:tr>
        <w:trPr/>
        <w:tc>
          <w:tcPr>
            <w:tcW w:w="1166" w:type="pct"/>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1253" w:type="pct"/>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谈判要求</w:t>
            </w:r>
            <w:r/>
          </w:p>
        </w:tc>
        <w:tc>
          <w:tcPr>
            <w:tcW w:w="1253" w:type="pct"/>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响应内容</w:t>
            </w:r>
            <w:r/>
          </w:p>
        </w:tc>
        <w:tc>
          <w:tcPr>
            <w:tcW w:w="1326" w:type="pct"/>
            <w:textDirection w:val="lrTb"/>
            <w:noWrap w:val="false"/>
          </w:tcPr>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偏离说明（正偏离、无偏离、负偏离）</w:t>
            </w:r>
            <w:r/>
          </w:p>
        </w:tc>
      </w:tr>
      <w:tr>
        <w:trPr/>
        <w:tc>
          <w:tcPr>
            <w:tcW w:w="1166"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服务期</w:t>
            </w:r>
            <w:r/>
          </w:p>
        </w:tc>
        <w:tc>
          <w:tcPr>
            <w:tcW w:w="1253"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26"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1166"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付款方式</w:t>
            </w:r>
            <w:r/>
          </w:p>
        </w:tc>
        <w:tc>
          <w:tcPr>
            <w:tcW w:w="1253"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26"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1166" w:type="pct"/>
            <w:textDirection w:val="lrTb"/>
            <w:noWrap w:val="false"/>
          </w:tcPr>
          <w:p>
            <w:pPr>
              <w:pStyle w:val="831"/>
              <w:ind w:firstLine="420"/>
              <w:pageBreakBefore w:val="0"/>
              <w:spacing w:line="360" w:lineRule="auto"/>
              <w:tabs>
                <w:tab w:val="center" w:pos="886"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26"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1166"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26"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c>
          <w:tcPr>
            <w:tcW w:w="1166"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53"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26" w:type="pct"/>
            <w:textDirection w:val="lrTb"/>
            <w:noWrap w:val="false"/>
          </w:tcPr>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ind w:firstLine="420"/>
        <w:jc w:val="right"/>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
        <w:jc w:val="right"/>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投标人：（加盖公章）</w:t>
      </w:r>
      <w:r/>
    </w:p>
    <w:p>
      <w:pPr>
        <w:pStyle w:val="1224"/>
        <w:ind w:left="-210" w:right="-210" w:firstLine="420"/>
        <w:jc w:val="right"/>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w:t>
      </w:r>
      <w:r>
        <w:rPr>
          <w:rFonts w:hint="eastAsia" w:asciiTheme="minorEastAsia" w:hAnsiTheme="minorEastAsia" w:eastAsiaTheme="minorEastAsia" w:cstheme="minorEastAsia"/>
          <w:color w:val="auto"/>
          <w:sz w:val="21"/>
          <w:szCs w:val="21"/>
          <w:highlight w:val="none"/>
          <w:lang w:val="en-US" w:eastAsia="zh-CN"/>
        </w:rPr>
        <w:t xml:space="preserve">授权委托人</w:t>
      </w:r>
      <w:r>
        <w:rPr>
          <w:rFonts w:hint="eastAsia" w:asciiTheme="minorEastAsia" w:hAnsiTheme="minorEastAsia" w:eastAsiaTheme="minorEastAsia" w:cstheme="minorEastAsia"/>
          <w:color w:val="auto"/>
          <w:sz w:val="21"/>
          <w:szCs w:val="21"/>
          <w:highlight w:val="none"/>
        </w:rPr>
        <w:t xml:space="preserve">：（签字或盖章）</w:t>
      </w:r>
      <w:r/>
    </w:p>
    <w:p>
      <w:pPr>
        <w:pStyle w:val="1224"/>
        <w:ind w:left="-210" w:right="-210" w:firstLine="420"/>
        <w:jc w:val="right"/>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日期：   年  月</w:t>
      </w:r>
      <w:r>
        <w:rPr>
          <w:rFonts w:hint="eastAsia" w:asciiTheme="minorEastAsia" w:hAnsiTheme="minorEastAsia" w:eastAsiaTheme="minorEastAsia" w:cstheme="minorEastAsia"/>
          <w:color w:val="auto"/>
          <w:sz w:val="21"/>
          <w:szCs w:val="21"/>
          <w:highlight w:val="none"/>
          <w:lang w:val="en-US" w:eastAsia="zh-CN"/>
        </w:rPr>
        <w:t xml:space="preserve">  日</w:t>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pStyle w:val="820"/>
        <w:ind w:firstLine="482"/>
        <w:pageBreakBefore w:val="0"/>
        <w:spacing w:line="360" w:lineRule="auto"/>
        <w:rPr>
          <w:rFonts w:hint="eastAsia" w:asciiTheme="minorEastAsia" w:hAnsiTheme="minorEastAsia" w:eastAsiaTheme="minorEastAsia" w:cstheme="minorEastAsia"/>
          <w:color w:val="auto"/>
          <w:sz w:val="24"/>
          <w:szCs w:val="24"/>
          <w:highlight w:val="none"/>
        </w:rPr>
      </w:pPr>
      <w:r/>
      <w:bookmarkStart w:id="165" w:name="_Toc166488936"/>
      <w:r/>
      <w:bookmarkStart w:id="166" w:name="_Toc11333"/>
      <w:r/>
      <w:bookmarkStart w:id="167" w:name="_Toc31409"/>
      <w:r/>
      <w:bookmarkStart w:id="168" w:name="_Toc2158"/>
      <w:r/>
      <w:bookmarkStart w:id="169" w:name="_Toc13562"/>
      <w:r/>
      <w:bookmarkStart w:id="170" w:name="_Toc166487086"/>
      <w:r/>
      <w:bookmarkStart w:id="171" w:name="_Toc18779"/>
      <w:r/>
      <w:bookmarkStart w:id="172" w:name="_Toc28303"/>
      <w:r/>
      <w:bookmarkStart w:id="173" w:name="_Toc5188"/>
      <w:r/>
      <w:bookmarkStart w:id="174" w:name="_Toc15073"/>
      <w:r>
        <w:rPr>
          <w:rFonts w:hint="eastAsia" w:asciiTheme="minorEastAsia" w:hAnsiTheme="minorEastAsia" w:eastAsiaTheme="minorEastAsia" w:cstheme="minorEastAsia"/>
          <w:color w:val="auto"/>
          <w:sz w:val="24"/>
          <w:szCs w:val="24"/>
          <w:highlight w:val="none"/>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资格证明声明函</w:t>
      </w:r>
      <w:bookmarkEnd w:id="165"/>
      <w:r/>
      <w:bookmarkEnd w:id="166"/>
      <w:r/>
      <w:bookmarkEnd w:id="167"/>
      <w:r/>
      <w:bookmarkEnd w:id="168"/>
      <w:r/>
      <w:bookmarkEnd w:id="169"/>
      <w:r/>
      <w:bookmarkEnd w:id="170"/>
      <w:r/>
      <w:bookmarkEnd w:id="171"/>
      <w:r/>
      <w:bookmarkEnd w:id="172"/>
      <w:r/>
      <w:bookmarkEnd w:id="173"/>
      <w:r/>
      <w:bookmarkEnd w:id="174"/>
      <w:r/>
      <w:r/>
    </w:p>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关于资格文件的声明函</w:t>
      </w:r>
      <w:r/>
    </w:p>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本公司愿就由贵公司组织实施的编号为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831"/>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105" w:firstLine="420"/>
        <w:jc w:val="right"/>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p>
      <w:pPr>
        <w:ind w:firstLine="420"/>
        <w:jc w:val="righ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投标人</w:t>
      </w:r>
      <w:r>
        <w:rPr>
          <w:rFonts w:hint="eastAsia" w:asciiTheme="minorEastAsia" w:hAnsiTheme="minorEastAsia" w:eastAsiaTheme="minorEastAsia" w:cstheme="minorEastAsia"/>
          <w:color w:val="auto"/>
          <w:szCs w:val="21"/>
          <w:highlight w:val="none"/>
          <w:lang w:val="zh-CN"/>
        </w:rPr>
        <w:t xml:space="preserve">：（单位盖章）</w:t>
      </w:r>
      <w:r/>
    </w:p>
    <w:p>
      <w:pPr>
        <w:ind w:firstLine="420"/>
        <w:jc w:val="righ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法定代表人或代理人：（签字或盖章）</w:t>
      </w:r>
      <w:r/>
    </w:p>
    <w:p>
      <w:pPr>
        <w:ind w:firstLine="420"/>
        <w:jc w:val="righ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日期：    年    月   日</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80"/>
        <w:jc w:val="left"/>
        <w:pageBreakBefore w:val="0"/>
        <w:spacing w:line="360" w:lineRule="auto"/>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lang w:val="zh-CN"/>
        </w:rPr>
        <w:br w:type="page" w:clear="all"/>
      </w:r>
      <w:r/>
    </w:p>
    <w:p>
      <w:pPr>
        <w:pStyle w:val="820"/>
        <w:ind w:firstLine="482"/>
        <w:pageBreakBefore w:val="0"/>
        <w:spacing w:line="360" w:lineRule="auto"/>
        <w:rPr>
          <w:rFonts w:hint="eastAsia" w:asciiTheme="minorEastAsia" w:hAnsiTheme="minorEastAsia" w:eastAsiaTheme="minorEastAsia" w:cstheme="minorEastAsia"/>
          <w:color w:val="auto"/>
          <w:sz w:val="24"/>
          <w:szCs w:val="24"/>
          <w:highlight w:val="none"/>
        </w:rPr>
      </w:pPr>
      <w:r/>
      <w:bookmarkStart w:id="175" w:name="_Toc13802"/>
      <w:r/>
      <w:bookmarkStart w:id="176" w:name="_Toc28567"/>
      <w:r/>
      <w:bookmarkStart w:id="177" w:name="_Toc11861"/>
      <w:r/>
      <w:bookmarkStart w:id="178" w:name="_Toc166487087"/>
      <w:r/>
      <w:bookmarkStart w:id="179" w:name="_Toc11924"/>
      <w:r/>
      <w:bookmarkStart w:id="180" w:name="_Toc19253"/>
      <w:r/>
      <w:bookmarkStart w:id="181" w:name="_Toc15168"/>
      <w:r/>
      <w:bookmarkStart w:id="182" w:name="_Toc166488937"/>
      <w:r/>
      <w:bookmarkStart w:id="183" w:name="_Toc5880"/>
      <w:r/>
      <w:bookmarkStart w:id="184" w:name="_Toc21182"/>
      <w:r>
        <w:rPr>
          <w:rFonts w:hint="eastAsia" w:asciiTheme="minorEastAsia" w:hAnsiTheme="minorEastAsia" w:eastAsiaTheme="minorEastAsia" w:cstheme="minorEastAsia"/>
          <w:color w:val="auto"/>
          <w:sz w:val="24"/>
          <w:szCs w:val="24"/>
          <w:highlight w:val="none"/>
          <w:lang w:val="zh-CN"/>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远程参与开标会议诚信承诺书</w:t>
      </w:r>
      <w:bookmarkEnd w:id="175"/>
      <w:r/>
      <w:bookmarkEnd w:id="176"/>
      <w:r/>
      <w:bookmarkEnd w:id="177"/>
      <w:r/>
      <w:bookmarkEnd w:id="178"/>
      <w:r/>
      <w:bookmarkEnd w:id="179"/>
      <w:r/>
      <w:bookmarkEnd w:id="180"/>
      <w:r/>
      <w:bookmarkEnd w:id="181"/>
      <w:r/>
      <w:bookmarkEnd w:id="182"/>
      <w:r/>
      <w:bookmarkEnd w:id="183"/>
      <w:r/>
      <w:bookmarkEnd w:id="184"/>
      <w:r/>
      <w:r/>
    </w:p>
    <w:p>
      <w:pPr>
        <w:pStyle w:val="831"/>
        <w:ind w:firstLine="420"/>
        <w:jc w:val="center"/>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远程参与开标会议诚信承诺书</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致:(采购人)</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我方郑重承诺:遵循公开、公平、公正和诚实守信的原则，参加本次远程开标会议，是我方真实意思的表达。</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二、严格遵守法律、法规和采购文件规定的投标（响应）程序。不隐瞒真实情况，不弄虚作假，不骗取投标（响应）和中标（成交）资格。</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三、坚决抵制和杜绝串标、围标、哄抬报价、贿赂、回扣等违法投标（响应）和不正当竞争行为。</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四、依法经营，公平竞争，不采取违法、违规或不正当手段损害、侵犯同行企业的正当权益。</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七、不向采购人或评审专家或相关人员行贿，以牟取中标。</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八、我方将在法律、法规框架允许的范围内就有关评审过程中的事项向管理人员提出咨询或疑问。</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jc w:val="righ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承诺单位(盖章):</w:t>
      </w:r>
      <w:r/>
    </w:p>
    <w:p>
      <w:pPr>
        <w:ind w:firstLine="420"/>
        <w:jc w:val="righ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法定代表人及授权委托人(签名):</w:t>
      </w:r>
      <w:r/>
    </w:p>
    <w:p>
      <w:pPr>
        <w:ind w:firstLine="420"/>
        <w:jc w:val="right"/>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    年     月     日</w:t>
      </w:r>
      <w:r/>
    </w:p>
    <w:p>
      <w:pPr>
        <w:ind w:firstLine="42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pStyle w:val="820"/>
        <w:ind w:firstLine="482"/>
        <w:pageBreakBefore w:val="0"/>
        <w:spacing w:line="360" w:lineRule="auto"/>
        <w:rPr>
          <w:rFonts w:hint="eastAsia" w:asciiTheme="minorEastAsia" w:hAnsiTheme="minorEastAsia" w:eastAsiaTheme="minorEastAsia" w:cstheme="minorEastAsia"/>
          <w:color w:val="auto"/>
          <w:sz w:val="24"/>
          <w:szCs w:val="24"/>
          <w:highlight w:val="none"/>
          <w:lang w:val="zh-CN"/>
        </w:rPr>
      </w:pPr>
      <w:r/>
      <w:bookmarkStart w:id="185" w:name="_Toc6908"/>
      <w:r/>
      <w:bookmarkStart w:id="186" w:name="_Toc18517"/>
      <w:r/>
      <w:bookmarkStart w:id="187" w:name="_Toc8649"/>
      <w:r/>
      <w:bookmarkStart w:id="188" w:name="_Toc16230"/>
      <w:r/>
      <w:bookmarkStart w:id="189" w:name="_Toc13288"/>
      <w:r/>
      <w:bookmarkStart w:id="190" w:name="_Toc21956"/>
      <w:r/>
      <w:bookmarkStart w:id="191" w:name="_Toc25371"/>
      <w:r>
        <w:rPr>
          <w:rFonts w:hint="eastAsia" w:asciiTheme="minorEastAsia" w:hAnsiTheme="minorEastAsia" w:eastAsiaTheme="minorEastAsia" w:cstheme="minorEastAsia"/>
          <w:color w:val="auto"/>
          <w:sz w:val="24"/>
          <w:szCs w:val="24"/>
          <w:highlight w:val="none"/>
          <w:lang w:val="en-US" w:eastAsia="zh-CN"/>
        </w:rPr>
        <w:t xml:space="preserve">附件13.</w:t>
      </w:r>
      <w:r>
        <w:rPr>
          <w:rFonts w:hint="eastAsia" w:asciiTheme="minorEastAsia" w:hAnsiTheme="minorEastAsia" w:eastAsiaTheme="minorEastAsia" w:cstheme="minorEastAsia"/>
          <w:color w:val="auto"/>
          <w:sz w:val="24"/>
          <w:szCs w:val="24"/>
          <w:highlight w:val="none"/>
          <w:lang w:val="zh-CN"/>
        </w:rPr>
        <w:t xml:space="preserve">关于符合本国产品标准的声明函</w:t>
      </w:r>
      <w:bookmarkEnd w:id="185"/>
      <w:r/>
      <w:bookmarkEnd w:id="186"/>
      <w:r/>
      <w:bookmarkEnd w:id="187"/>
      <w:r/>
      <w:bookmarkEnd w:id="188"/>
      <w:r/>
      <w:bookmarkEnd w:id="189"/>
      <w:r/>
      <w:bookmarkEnd w:id="190"/>
      <w:r/>
      <w:bookmarkEnd w:id="191"/>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本公司（单位）对上述声明内容的真实性负责。如有虚假，愿承担相应法律责任。</w:t>
      </w:r>
      <w:r/>
    </w:p>
    <w:p>
      <w:pPr>
        <w:pStyle w:val="868"/>
        <w:ind w:left="0" w:right="0" w:firstLine="420"/>
        <w:keepLines w:val="0"/>
        <w:keepNext w:val="0"/>
        <w:pageBreakBefore w:val="0"/>
        <w:spacing w:before="30" w:beforeAutospacing="0" w:after="30" w:afterAutospacing="0" w:line="360" w:lineRule="auto"/>
        <w:shd w:val="clear" w:color="auto" w:fill="ffffff"/>
        <w:widowControl/>
        <w:rPr>
          <w:rFonts w:hint="eastAsia" w:asciiTheme="minorEastAsia" w:hAnsiTheme="minorEastAsia" w:eastAsiaTheme="minorEastAsia" w:cstheme="minorEastAsia"/>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r>
      <w:r/>
    </w:p>
    <w:p>
      <w:pPr>
        <w:pStyle w:val="86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Theme="minorEastAsia" w:hAnsiTheme="minorEastAsia" w:eastAsiaTheme="minorEastAsia" w:cstheme="minorEastAsia"/>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公司（单位）名称（盖章）：</w:t>
      </w:r>
      <w:r/>
    </w:p>
    <w:p>
      <w:pPr>
        <w:pStyle w:val="86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Theme="minorEastAsia" w:hAnsiTheme="minorEastAsia" w:eastAsiaTheme="minorEastAsia" w:cstheme="minorEastAsia"/>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t xml:space="preserve">日期：    年  月  日</w:t>
      </w:r>
      <w:r/>
    </w:p>
    <w:p>
      <w:pPr>
        <w:pStyle w:val="868"/>
        <w:ind w:left="0" w:right="0" w:firstLine="420"/>
        <w:keepLines w:val="0"/>
        <w:keepNext w:val="0"/>
        <w:pageBreakBefore w:val="0"/>
        <w:spacing w:before="30" w:beforeAutospacing="0" w:after="30" w:afterAutospacing="0" w:line="360" w:lineRule="auto"/>
        <w:shd w:val="clear" w:color="auto" w:fill="ffffff"/>
        <w:widowControl/>
        <w:rPr>
          <w:rFonts w:hint="eastAsia" w:asciiTheme="minorEastAsia" w:hAnsiTheme="minorEastAsia" w:eastAsiaTheme="minorEastAsia" w:cstheme="minorEastAsia"/>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color w:val="auto"/>
          <w:sz w:val="21"/>
          <w:szCs w:val="21"/>
          <w:highlight w:val="none"/>
          <w:lang w:val="en-US" w:eastAsia="zh-CN" w:bidi="ar-SA"/>
        </w:rPr>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1.产品如有型号，请在“产品名称”栏一并填写。</w:t>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2.生产厂名与厂址应与生产厂营业执照载明的相关信息保持一致。</w:t>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3.该产品的中国境内生产的组件成本占比相关要求实施前，“规定比例”栏可不填，下同。</w:t>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4.该产品的关键组件要求实施前，“关键组件”栏可不填，下同。</w:t>
      </w:r>
      <w:r/>
    </w:p>
    <w:p>
      <w:pPr>
        <w:ind w:firstLine="42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5.该产品的关键工序要求实施前，“关键工序”栏可不填，下同。</w:t>
      </w:r>
      <w:r/>
    </w:p>
    <w:p>
      <w:pPr>
        <w:pStyle w:val="82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r>
      <w:r/>
    </w:p>
    <w:p>
      <w:pPr>
        <w:jc w:val="right"/>
        <w:rPr>
          <w:rFonts w:hint="eastAsia" w:asciiTheme="minorEastAsia" w:hAnsiTheme="minorEastAsia" w:eastAsiaTheme="minorEastAsia" w:cstheme="minorEastAsia"/>
          <w:b/>
          <w:bCs/>
          <w:color w:val="auto"/>
          <w:highlight w:val="none"/>
          <w:lang w:val="en-US"/>
        </w:rPr>
      </w:pPr>
      <w:r>
        <w:rPr>
          <w:rFonts w:hint="eastAsia" w:asciiTheme="minorEastAsia" w:hAnsiTheme="minorEastAsia" w:eastAsiaTheme="minorEastAsia" w:cstheme="minorEastAsia"/>
          <w:b/>
          <w:bCs/>
          <w:color w:val="auto"/>
          <w:sz w:val="21"/>
          <w:szCs w:val="21"/>
          <w:highlight w:val="none"/>
          <w:lang w:val="en-US" w:eastAsia="zh-CN"/>
        </w:rPr>
        <w:t xml:space="preserve">（全文完）</w:t>
      </w:r>
      <w:r/>
    </w:p>
    <w:sectPr>
      <w:headerReference w:type="default" r:id="rId12"/>
      <w:footerReference w:type="default" r:id="rId16"/>
      <w:footnotePr/>
      <w:endnotePr/>
      <w:type w:val="nextPage"/>
      <w:pgSz w:w="11906" w:h="16838" w:orient="portrait"/>
      <w:pgMar w:top="1440" w:right="1080" w:bottom="1440" w:left="10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Style w:val="877"/>
      </w:rPr>
      <w:framePr w:wrap="around" w:vAnchor="text" w:hAnchor="margin" w:xAlign="center" w:y="1"/>
    </w:pPr>
    <w:r>
      <w:rPr>
        <w:rStyle w:val="877"/>
      </w:rPr>
      <w:fldChar w:fldCharType="begin"/>
    </w:r>
    <w:r>
      <w:rPr>
        <w:rStyle w:val="877"/>
      </w:rPr>
      <w:instrText xml:space="preserve">PAGE  </w:instrText>
    </w:r>
    <w:r>
      <w:rPr>
        <w:rStyle w:val="877"/>
      </w:rPr>
      <w:fldChar w:fldCharType="end"/>
    </w:r>
    <w:r/>
  </w:p>
  <w:p>
    <w:pPr>
      <w:pStyle w:val="8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rPr>
        <w:lang w:eastAsia="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1300" cy="137795"/>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241300" cy="137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jc w:val="center"/>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9.0pt;height:10.8pt;mso-wrap-distance-left:9.0pt;mso-wrap-distance-top:0.0pt;mso-wrap-distance-right:9.0pt;mso-wrap-distance-bottom:0.0pt;v-text-anchor:top;visibility:visible;" filled="f" stroked="f" strokeweight="0.50pt">
              <v:textbox inset="0,0,0,0">
                <w:txbxContent>
                  <w:p>
                    <w:pPr>
                      <w:pStyle w:val="852"/>
                      <w:jc w:val="center"/>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both"/>
    </w:pPr>
    <w:r>
      <w:rPr>
        <w:rFonts w:hint="eastAsia"/>
        <w:highlight w:val="none"/>
        <w:lang w:eastAsia="zh-CN"/>
      </w:rPr>
      <w:t xml:space="preserve">JSZC-320583-SZYE-T2026-0044</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both"/>
    </w:pPr>
    <w:r>
      <w:rPr>
        <w:rFonts w:hint="eastAsia"/>
        <w:color w:val="auto"/>
        <w:lang w:eastAsia="zh-CN"/>
      </w:rPr>
      <w:t xml:space="preserve">JSZC-320583-SZYE-T2026-0044</w:t>
    </w:r>
    <w:r>
      <w:rPr>
        <w:rFonts w:hint="eastAsia"/>
      </w:rPr>
      <w:t xml:space="preserve">  </w:t>
    </w:r>
    <w:r>
      <w:rPr>
        <w:rFonts w:hint="eastAsia"/>
        <w:lang w:val="en-US" w:eastAsia="zh-CN"/>
      </w:rPr>
      <w:t xml:space="preserve">                                                                         </w:t>
    </w:r>
    <w:r>
      <w:rPr>
        <w:rFonts w:hint="eastAsia"/>
      </w:rPr>
      <w:t xml:space="preserve">苏州宇恩</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both"/>
    </w:pPr>
    <w:r>
      <w:rPr>
        <w:rFonts w:hint="eastAsia"/>
        <w:color w:val="auto"/>
        <w:lang w:eastAsia="zh-CN"/>
      </w:rPr>
      <w:t xml:space="preserve">JSZC-320583-SZYE-T2026-0044</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21"/>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10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1087"/>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88"/>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1090"/>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pStyle w:val="1081"/>
      <w:isLgl w:val="false"/>
      <w:suff w:val="tab"/>
      <w:lvlText w:val="%1．"/>
      <w:lvlJc w:val="left"/>
      <w:pPr>
        <w:ind w:left="720" w:hanging="720"/>
        <w:tabs>
          <w:tab w:val="left" w:pos="720" w:leader="none"/>
        </w:tabs>
      </w:pPr>
      <w:rPr>
        <w:rFonts w:hint="eastAsia"/>
      </w:rPr>
    </w:lvl>
    <w:lvl w:ilvl="1">
      <w:start w:val="1"/>
      <w:numFmt w:val="lowerLetter"/>
      <w:pStyle w:val="121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23"/>
      <w:isLgl w:val="false"/>
      <w:suff w:val="tab"/>
      <w:lvlText w:val="%5)"/>
      <w:lvlJc w:val="left"/>
      <w:pPr>
        <w:ind w:left="2100" w:hanging="420"/>
        <w:tabs>
          <w:tab w:val="left" w:pos="2100" w:leader="none"/>
        </w:tabs>
      </w:pPr>
    </w:lvl>
    <w:lvl w:ilvl="5">
      <w:start w:val="1"/>
      <w:numFmt w:val="lowerRoman"/>
      <w:pStyle w:val="824"/>
      <w:isLgl w:val="false"/>
      <w:suff w:val="tab"/>
      <w:lvlText w:val="%6."/>
      <w:lvlJc w:val="right"/>
      <w:pPr>
        <w:ind w:left="2520" w:hanging="420"/>
        <w:tabs>
          <w:tab w:val="left" w:pos="2520" w:leader="none"/>
        </w:tabs>
      </w:pPr>
    </w:lvl>
    <w:lvl w:ilvl="6">
      <w:start w:val="1"/>
      <w:numFmt w:val="decimal"/>
      <w:pStyle w:val="825"/>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206"/>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6">
    <w:multiLevelType w:val="hybridMultilevel"/>
    <w:lvl w:ilvl="0">
      <w:start w:val="1"/>
      <w:numFmt w:val="japaneseCounting"/>
      <w:pStyle w:val="117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20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9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bullet"/>
      <w:pStyle w:val="120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next w:val="820"/>
    <w:link w:val="12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name w:val="Heading 1"/>
    <w:basedOn w:val="818"/>
    <w:next w:val="818"/>
    <w:link w:val="1052"/>
    <w:uiPriority w:val="0"/>
    <w:qFormat/>
    <w:pPr>
      <w:keepLines/>
      <w:keepNext/>
      <w:spacing w:before="340" w:after="330" w:line="578" w:lineRule="auto"/>
      <w:outlineLvl w:val="0"/>
    </w:pPr>
    <w:rPr>
      <w:rFonts w:ascii="Calibri" w:hAnsi="Calibri"/>
      <w:b/>
      <w:bCs/>
      <w:sz w:val="44"/>
      <w:szCs w:val="44"/>
    </w:rPr>
  </w:style>
  <w:style w:type="paragraph" w:styleId="820">
    <w:name w:val="Heading 2"/>
    <w:basedOn w:val="818"/>
    <w:next w:val="818"/>
    <w:link w:val="1053"/>
    <w:uiPriority w:val="0"/>
    <w:qFormat/>
    <w:pPr>
      <w:keepLines/>
      <w:keepNext/>
      <w:spacing w:before="260" w:after="260" w:line="416" w:lineRule="auto"/>
      <w:outlineLvl w:val="1"/>
    </w:pPr>
    <w:rPr>
      <w:rFonts w:ascii="Arial" w:hAnsi="Arial" w:eastAsia="黑体"/>
      <w:b/>
      <w:bCs/>
      <w:sz w:val="32"/>
      <w:szCs w:val="32"/>
    </w:rPr>
  </w:style>
  <w:style w:type="paragraph" w:styleId="821">
    <w:name w:val="Heading 3"/>
    <w:basedOn w:val="818"/>
    <w:next w:val="818"/>
    <w:link w:val="1054"/>
    <w:uiPriority w:val="0"/>
    <w:qFormat/>
    <w:pPr>
      <w:keepLines/>
      <w:keepNext/>
      <w:spacing w:before="260" w:after="260" w:line="416" w:lineRule="auto"/>
      <w:outlineLvl w:val="2"/>
    </w:pPr>
    <w:rPr>
      <w:rFonts w:ascii="Calibri" w:hAnsi="Calibri"/>
      <w:b/>
      <w:bCs/>
      <w:sz w:val="32"/>
      <w:szCs w:val="32"/>
    </w:rPr>
  </w:style>
  <w:style w:type="paragraph" w:styleId="822">
    <w:name w:val="Heading 4"/>
    <w:basedOn w:val="818"/>
    <w:next w:val="818"/>
    <w:link w:val="1055"/>
    <w:uiPriority w:val="0"/>
    <w:qFormat/>
    <w:pPr>
      <w:keepLines/>
      <w:keepNext/>
      <w:spacing w:before="280" w:after="290" w:line="374" w:lineRule="auto"/>
      <w:outlineLvl w:val="3"/>
    </w:pPr>
    <w:rPr>
      <w:rFonts w:ascii="Arial" w:hAnsi="Arial" w:eastAsia="黑体"/>
      <w:b/>
      <w:sz w:val="28"/>
      <w:szCs w:val="20"/>
    </w:rPr>
  </w:style>
  <w:style w:type="paragraph" w:styleId="823">
    <w:name w:val="Heading 5"/>
    <w:basedOn w:val="818"/>
    <w:next w:val="818"/>
    <w:link w:val="1056"/>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24">
    <w:name w:val="Heading 6"/>
    <w:basedOn w:val="818"/>
    <w:next w:val="818"/>
    <w:link w:val="1057"/>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25">
    <w:name w:val="Heading 7"/>
    <w:basedOn w:val="818"/>
    <w:next w:val="818"/>
    <w:link w:val="1058"/>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26">
    <w:name w:val="Heading 8"/>
    <w:basedOn w:val="818"/>
    <w:next w:val="818"/>
    <w:link w:val="1059"/>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27">
    <w:name w:val="Heading 9"/>
    <w:basedOn w:val="818"/>
    <w:next w:val="818"/>
    <w:link w:val="1060"/>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toc 7"/>
    <w:basedOn w:val="818"/>
    <w:next w:val="818"/>
    <w:uiPriority w:val="0"/>
    <w:qFormat/>
    <w:pPr>
      <w:ind w:left="1440"/>
      <w:jc w:val="left"/>
      <w:spacing w:line="360" w:lineRule="auto"/>
    </w:pPr>
    <w:rPr>
      <w:rFonts w:ascii="Calibri" w:hAnsi="Calibri" w:cs="Calibri"/>
      <w:sz w:val="18"/>
      <w:szCs w:val="18"/>
    </w:rPr>
  </w:style>
  <w:style w:type="paragraph" w:styleId="831">
    <w:name w:val="Normal Indent"/>
    <w:basedOn w:val="818"/>
    <w:next w:val="818"/>
    <w:link w:val="1061"/>
    <w:uiPriority w:val="0"/>
    <w:qFormat/>
    <w:pPr>
      <w:ind w:firstLine="420"/>
      <w:jc w:val="left"/>
    </w:pPr>
    <w:rPr>
      <w:rFonts w:ascii="Calibri" w:hAnsi="Calibri" w:eastAsia="楷体_GB2312"/>
      <w:sz w:val="24"/>
      <w:szCs w:val="20"/>
    </w:rPr>
  </w:style>
  <w:style w:type="paragraph" w:styleId="832">
    <w:name w:val="Caption"/>
    <w:basedOn w:val="818"/>
    <w:next w:val="818"/>
    <w:uiPriority w:val="0"/>
    <w:qFormat/>
    <w:pPr>
      <w:ind w:left="640" w:hanging="640"/>
      <w:jc w:val="center"/>
    </w:pPr>
    <w:rPr>
      <w:rFonts w:ascii="BankGothic Lt BT" w:hAnsi="BankGothic Lt BT" w:cs="Arial"/>
      <w:sz w:val="32"/>
    </w:rPr>
  </w:style>
  <w:style w:type="paragraph" w:styleId="833">
    <w:name w:val="Document Map"/>
    <w:basedOn w:val="818"/>
    <w:uiPriority w:val="0"/>
    <w:semiHidden/>
    <w:qFormat/>
    <w:pPr>
      <w:shd w:val="clear" w:color="auto" w:fill="000080"/>
    </w:pPr>
    <w:rPr>
      <w:szCs w:val="20"/>
    </w:rPr>
  </w:style>
  <w:style w:type="paragraph" w:styleId="834">
    <w:name w:val="annotation text"/>
    <w:basedOn w:val="818"/>
    <w:link w:val="1228"/>
    <w:uiPriority w:val="0"/>
    <w:semiHidden/>
    <w:unhideWhenUsed/>
    <w:qFormat/>
    <w:pPr>
      <w:jc w:val="left"/>
    </w:pPr>
  </w:style>
  <w:style w:type="paragraph" w:styleId="835">
    <w:name w:val="Salutation"/>
    <w:basedOn w:val="818"/>
    <w:next w:val="818"/>
    <w:uiPriority w:val="0"/>
    <w:qFormat/>
    <w:rPr>
      <w:rFonts w:ascii="宋体" w:hAnsi="宋体"/>
      <w:spacing w:val="20"/>
      <w:sz w:val="24"/>
      <w:szCs w:val="22"/>
      <w:lang w:eastAsia="en-US" w:bidi="en-US"/>
    </w:rPr>
  </w:style>
  <w:style w:type="paragraph" w:styleId="836">
    <w:name w:val="Body Text 3"/>
    <w:basedOn w:val="818"/>
    <w:uiPriority w:val="0"/>
    <w:qFormat/>
    <w:pPr>
      <w:ind w:firstLine="250"/>
      <w:spacing w:after="120" w:line="300" w:lineRule="auto"/>
    </w:pPr>
    <w:rPr>
      <w:sz w:val="16"/>
      <w:szCs w:val="16"/>
    </w:rPr>
  </w:style>
  <w:style w:type="paragraph" w:styleId="837">
    <w:name w:val="Closing"/>
    <w:basedOn w:val="818"/>
    <w:uiPriority w:val="0"/>
    <w:qFormat/>
    <w:pPr>
      <w:ind w:left="100"/>
    </w:pPr>
    <w:rPr>
      <w:rFonts w:ascii="宋体" w:hAnsi="宋体"/>
      <w:spacing w:val="20"/>
      <w:sz w:val="24"/>
      <w:szCs w:val="22"/>
      <w:lang w:eastAsia="en-US" w:bidi="en-US"/>
    </w:rPr>
  </w:style>
  <w:style w:type="paragraph" w:styleId="838">
    <w:name w:val="Body Text"/>
    <w:basedOn w:val="818"/>
    <w:link w:val="1062"/>
    <w:uiPriority w:val="0"/>
    <w:qFormat/>
    <w:pPr>
      <w:tabs>
        <w:tab w:val="left" w:pos="5250" w:leader="none"/>
      </w:tabs>
    </w:pPr>
    <w:rPr>
      <w:rFonts w:ascii="Calibri" w:hAnsi="Calibri"/>
      <w:sz w:val="28"/>
    </w:rPr>
  </w:style>
  <w:style w:type="paragraph" w:styleId="839">
    <w:name w:val="Body Text Indent"/>
    <w:basedOn w:val="818"/>
    <w:link w:val="1063"/>
    <w:uiPriority w:val="0"/>
    <w:qFormat/>
    <w:pPr>
      <w:ind w:left="570"/>
      <w:spacing w:line="520" w:lineRule="exact"/>
    </w:pPr>
    <w:rPr>
      <w:rFonts w:ascii="方正仿宋简体" w:hAnsi="创艺简仿宋" w:eastAsia="方正仿宋简体"/>
      <w:sz w:val="24"/>
      <w:szCs w:val="20"/>
    </w:rPr>
  </w:style>
  <w:style w:type="paragraph" w:styleId="840">
    <w:name w:val="List 2"/>
    <w:basedOn w:val="818"/>
    <w:uiPriority w:val="0"/>
    <w:qFormat/>
    <w:pPr>
      <w:ind w:left="100" w:hanging="200"/>
    </w:pPr>
    <w:rPr>
      <w:lang w:eastAsia="en-US" w:bidi="en-US"/>
    </w:rPr>
  </w:style>
  <w:style w:type="paragraph" w:styleId="841">
    <w:name w:val="Block Text"/>
    <w:basedOn w:val="818"/>
    <w:uiPriority w:val="0"/>
    <w:qFormat/>
    <w:pPr>
      <w:ind w:left="113" w:right="113"/>
      <w:jc w:val="center"/>
    </w:pPr>
    <w:rPr>
      <w:rFonts w:ascii="仿宋_GB2312" w:eastAsia="仿宋_GB2312"/>
      <w:b/>
      <w:szCs w:val="20"/>
    </w:rPr>
  </w:style>
  <w:style w:type="paragraph" w:styleId="842">
    <w:name w:val="List Bullet 2"/>
    <w:basedOn w:val="818"/>
    <w:uiPriority w:val="0"/>
    <w:qFormat/>
    <w:pPr>
      <w:ind w:left="780" w:hanging="360"/>
      <w:tabs>
        <w:tab w:val="left" w:pos="780" w:leader="none"/>
      </w:tabs>
      <w:outlineLvl w:val="0"/>
    </w:pPr>
    <w:rPr>
      <w:color w:val="0000ff"/>
      <w:sz w:val="24"/>
      <w:szCs w:val="20"/>
    </w:rPr>
  </w:style>
  <w:style w:type="paragraph" w:styleId="843">
    <w:name w:val="index 4"/>
    <w:next w:val="818"/>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844">
    <w:name w:val="toc 5"/>
    <w:basedOn w:val="818"/>
    <w:next w:val="818"/>
    <w:uiPriority w:val="0"/>
    <w:qFormat/>
    <w:pPr>
      <w:ind w:left="960"/>
      <w:jc w:val="left"/>
      <w:spacing w:line="360" w:lineRule="auto"/>
    </w:pPr>
    <w:rPr>
      <w:rFonts w:ascii="Calibri" w:hAnsi="Calibri" w:cs="Calibri"/>
      <w:sz w:val="18"/>
      <w:szCs w:val="18"/>
    </w:rPr>
  </w:style>
  <w:style w:type="paragraph" w:styleId="845">
    <w:name w:val="toc 3"/>
    <w:basedOn w:val="818"/>
    <w:next w:val="818"/>
    <w:uiPriority w:val="39"/>
    <w:qFormat/>
    <w:pPr>
      <w:ind w:left="840"/>
    </w:pPr>
  </w:style>
  <w:style w:type="paragraph" w:styleId="846">
    <w:name w:val="Plain Text"/>
    <w:basedOn w:val="818"/>
    <w:link w:val="1064"/>
    <w:uiPriority w:val="0"/>
    <w:qFormat/>
    <w:rPr>
      <w:rFonts w:ascii="宋体" w:hAnsi="Courier New" w:eastAsia="楷体_GB2312"/>
      <w:sz w:val="28"/>
      <w:szCs w:val="20"/>
    </w:rPr>
  </w:style>
  <w:style w:type="paragraph" w:styleId="847">
    <w:name w:val="toc 8"/>
    <w:basedOn w:val="818"/>
    <w:next w:val="818"/>
    <w:uiPriority w:val="0"/>
    <w:qFormat/>
    <w:pPr>
      <w:ind w:left="1680"/>
      <w:jc w:val="left"/>
      <w:spacing w:line="360" w:lineRule="auto"/>
    </w:pPr>
    <w:rPr>
      <w:rFonts w:ascii="Calibri" w:hAnsi="Calibri" w:cs="Calibri"/>
      <w:sz w:val="18"/>
      <w:szCs w:val="18"/>
    </w:rPr>
  </w:style>
  <w:style w:type="paragraph" w:styleId="848">
    <w:name w:val="Date"/>
    <w:basedOn w:val="818"/>
    <w:next w:val="818"/>
    <w:link w:val="1065"/>
    <w:uiPriority w:val="0"/>
    <w:qFormat/>
    <w:pPr>
      <w:ind w:left="100"/>
    </w:pPr>
    <w:rPr>
      <w:rFonts w:ascii="Calibri" w:hAnsi="Calibri"/>
      <w:sz w:val="28"/>
    </w:rPr>
  </w:style>
  <w:style w:type="paragraph" w:styleId="849">
    <w:name w:val="Body Text Indent 2"/>
    <w:basedOn w:val="818"/>
    <w:uiPriority w:val="0"/>
    <w:qFormat/>
    <w:pPr>
      <w:ind w:firstLine="570"/>
      <w:spacing w:line="520" w:lineRule="exact"/>
    </w:pPr>
    <w:rPr>
      <w:rFonts w:ascii="方正仿宋简体" w:hAnsi="创艺简仿宋" w:eastAsia="方正仿宋简体"/>
      <w:bCs/>
      <w:sz w:val="24"/>
      <w:szCs w:val="20"/>
    </w:rPr>
  </w:style>
  <w:style w:type="paragraph" w:styleId="850">
    <w:name w:val="endnote text"/>
    <w:basedOn w:val="818"/>
    <w:link w:val="1050"/>
    <w:uiPriority w:val="99"/>
    <w:semiHidden/>
    <w:unhideWhenUsed/>
    <w:qFormat/>
    <w:rPr>
      <w:sz w:val="20"/>
    </w:rPr>
  </w:style>
  <w:style w:type="paragraph" w:styleId="851">
    <w:name w:val="Balloon Text"/>
    <w:basedOn w:val="818"/>
    <w:uiPriority w:val="0"/>
    <w:semiHidden/>
    <w:qFormat/>
    <w:rPr>
      <w:sz w:val="18"/>
      <w:szCs w:val="18"/>
    </w:rPr>
  </w:style>
  <w:style w:type="paragraph" w:styleId="852">
    <w:name w:val="Footer"/>
    <w:basedOn w:val="818"/>
    <w:link w:val="923"/>
    <w:uiPriority w:val="0"/>
    <w:qFormat/>
    <w:pPr>
      <w:jc w:val="left"/>
      <w:tabs>
        <w:tab w:val="center" w:pos="4153" w:leader="none"/>
        <w:tab w:val="right" w:pos="8306" w:leader="none"/>
      </w:tabs>
    </w:pPr>
    <w:rPr>
      <w:sz w:val="18"/>
      <w:szCs w:val="18"/>
    </w:rPr>
  </w:style>
  <w:style w:type="paragraph" w:styleId="853">
    <w:name w:val="Header"/>
    <w:basedOn w:val="818"/>
    <w:link w:val="1066"/>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54">
    <w:name w:val="toc 1"/>
    <w:basedOn w:val="818"/>
    <w:next w:val="818"/>
    <w:uiPriority w:val="39"/>
    <w:qFormat/>
    <w:pPr>
      <w:spacing w:line="360" w:lineRule="auto"/>
    </w:pPr>
    <w:rPr>
      <w:rFonts w:ascii="Times New Roman" w:hAnsi="Times New Roman" w:eastAsia="宋体"/>
      <w:sz w:val="28"/>
    </w:rPr>
  </w:style>
  <w:style w:type="paragraph" w:styleId="855">
    <w:name w:val="toc 4"/>
    <w:basedOn w:val="818"/>
    <w:next w:val="818"/>
    <w:uiPriority w:val="0"/>
    <w:qFormat/>
    <w:pPr>
      <w:ind w:left="720"/>
      <w:jc w:val="left"/>
      <w:spacing w:line="360" w:lineRule="auto"/>
    </w:pPr>
    <w:rPr>
      <w:rFonts w:ascii="Calibri" w:hAnsi="Calibri" w:cs="Calibri"/>
      <w:sz w:val="18"/>
      <w:szCs w:val="18"/>
    </w:rPr>
  </w:style>
  <w:style w:type="paragraph" w:styleId="856">
    <w:name w:val="index heading"/>
    <w:basedOn w:val="818"/>
    <w:next w:val="857"/>
    <w:uiPriority w:val="0"/>
    <w:semiHidden/>
    <w:qFormat/>
    <w:pPr>
      <w:jc w:val="left"/>
      <w:spacing w:after="200" w:line="276" w:lineRule="auto"/>
      <w:widowControl/>
    </w:pPr>
    <w:rPr>
      <w:rFonts w:ascii="Arial" w:hAnsi="Arial" w:cs="Arial"/>
      <w:b/>
      <w:bCs/>
      <w:sz w:val="22"/>
      <w:szCs w:val="22"/>
      <w:lang w:eastAsia="en-US" w:bidi="en-US"/>
    </w:rPr>
  </w:style>
  <w:style w:type="paragraph" w:styleId="857">
    <w:name w:val="index 1"/>
    <w:basedOn w:val="818"/>
    <w:next w:val="818"/>
    <w:uiPriority w:val="0"/>
    <w:qFormat/>
    <w:rPr>
      <w:b/>
      <w:bCs/>
    </w:rPr>
  </w:style>
  <w:style w:type="paragraph" w:styleId="858">
    <w:name w:val="Subtitle"/>
    <w:basedOn w:val="818"/>
    <w:next w:val="818"/>
    <w:link w:val="1067"/>
    <w:uiPriority w:val="0"/>
    <w:qFormat/>
    <w:pPr>
      <w:jc w:val="left"/>
      <w:spacing w:after="200" w:line="276" w:lineRule="auto"/>
      <w:widowControl/>
    </w:pPr>
    <w:rPr>
      <w:rFonts w:ascii="Calibri" w:hAnsi="Calibri"/>
    </w:rPr>
  </w:style>
  <w:style w:type="paragraph" w:styleId="859">
    <w:name w:val="List"/>
    <w:basedOn w:val="818"/>
    <w:uiPriority w:val="0"/>
    <w:qFormat/>
    <w:pPr>
      <w:ind w:left="420" w:hanging="420"/>
    </w:pPr>
    <w:rPr>
      <w:szCs w:val="20"/>
    </w:rPr>
  </w:style>
  <w:style w:type="paragraph" w:styleId="860">
    <w:name w:val="footnote text"/>
    <w:basedOn w:val="818"/>
    <w:link w:val="1049"/>
    <w:uiPriority w:val="99"/>
    <w:semiHidden/>
    <w:unhideWhenUsed/>
    <w:qFormat/>
    <w:pPr>
      <w:spacing w:after="40"/>
    </w:pPr>
    <w:rPr>
      <w:sz w:val="18"/>
    </w:rPr>
  </w:style>
  <w:style w:type="paragraph" w:styleId="861">
    <w:name w:val="toc 6"/>
    <w:basedOn w:val="818"/>
    <w:next w:val="818"/>
    <w:uiPriority w:val="0"/>
    <w:qFormat/>
    <w:pPr>
      <w:ind w:left="2100"/>
    </w:pPr>
  </w:style>
  <w:style w:type="paragraph" w:styleId="862">
    <w:name w:val="Body Text Indent 3"/>
    <w:basedOn w:val="818"/>
    <w:uiPriority w:val="0"/>
    <w:qFormat/>
    <w:pPr>
      <w:ind w:left="659"/>
      <w:spacing w:line="360" w:lineRule="auto"/>
    </w:pPr>
    <w:rPr>
      <w:rFonts w:ascii="宋体" w:hAnsi="宋体"/>
      <w:sz w:val="24"/>
    </w:rPr>
  </w:style>
  <w:style w:type="paragraph" w:styleId="863">
    <w:name w:val="table of figures"/>
    <w:basedOn w:val="818"/>
    <w:next w:val="818"/>
    <w:uiPriority w:val="99"/>
    <w:unhideWhenUsed/>
    <w:qFormat/>
  </w:style>
  <w:style w:type="paragraph" w:styleId="864">
    <w:name w:val="toc 2"/>
    <w:basedOn w:val="818"/>
    <w:next w:val="818"/>
    <w:uiPriority w:val="39"/>
    <w:qFormat/>
    <w:pPr>
      <w:ind w:left="420"/>
      <w:spacing w:line="360" w:lineRule="auto"/>
    </w:pPr>
    <w:rPr>
      <w:rFonts w:ascii="Times New Roman" w:hAnsi="Times New Roman" w:eastAsia="宋体"/>
    </w:rPr>
  </w:style>
  <w:style w:type="paragraph" w:styleId="865">
    <w:name w:val="toc 9"/>
    <w:basedOn w:val="818"/>
    <w:next w:val="818"/>
    <w:uiPriority w:val="0"/>
    <w:qFormat/>
    <w:pPr>
      <w:ind w:left="1920"/>
      <w:jc w:val="left"/>
      <w:spacing w:line="360" w:lineRule="auto"/>
    </w:pPr>
    <w:rPr>
      <w:rFonts w:ascii="Calibri" w:hAnsi="Calibri" w:cs="Calibri"/>
      <w:sz w:val="18"/>
      <w:szCs w:val="18"/>
    </w:rPr>
  </w:style>
  <w:style w:type="paragraph" w:styleId="866">
    <w:name w:val="Body Text 2"/>
    <w:basedOn w:val="818"/>
    <w:uiPriority w:val="0"/>
    <w:qFormat/>
    <w:pPr>
      <w:spacing w:after="120" w:line="480" w:lineRule="auto"/>
    </w:pPr>
  </w:style>
  <w:style w:type="paragraph" w:styleId="867">
    <w:name w:val="List Continue 2"/>
    <w:basedOn w:val="818"/>
    <w:uiPriority w:val="0"/>
    <w:qFormat/>
    <w:pPr>
      <w:ind w:left="840"/>
      <w:spacing w:after="120"/>
    </w:pPr>
    <w:rPr>
      <w:lang w:eastAsia="en-US" w:bidi="en-US"/>
    </w:rPr>
  </w:style>
  <w:style w:type="paragraph" w:styleId="868">
    <w:name w:val="Normal (Web)"/>
    <w:basedOn w:val="818"/>
    <w:uiPriority w:val="0"/>
    <w:semiHidden/>
    <w:unhideWhenUsed/>
    <w:qFormat/>
    <w:pPr>
      <w:jc w:val="left"/>
      <w:spacing w:before="100" w:beforeAutospacing="1" w:after="100" w:afterAutospacing="1"/>
      <w:widowControl/>
    </w:pPr>
    <w:rPr>
      <w:rFonts w:ascii="宋体" w:hAnsi="宋体" w:cs="宋体"/>
      <w:sz w:val="24"/>
    </w:rPr>
  </w:style>
  <w:style w:type="paragraph" w:styleId="869">
    <w:name w:val="Title"/>
    <w:basedOn w:val="818"/>
    <w:next w:val="818"/>
    <w:link w:val="917"/>
    <w:uiPriority w:val="0"/>
    <w:qFormat/>
    <w:pPr>
      <w:contextualSpacing/>
      <w:jc w:val="left"/>
      <w:spacing w:after="300"/>
      <w:widowControl/>
    </w:pPr>
    <w:rPr>
      <w:rFonts w:ascii="Cambria" w:hAnsi="Cambria"/>
      <w:smallCaps/>
      <w:sz w:val="52"/>
      <w:szCs w:val="52"/>
      <w:lang w:eastAsia="en-US" w:bidi="en-US"/>
    </w:rPr>
  </w:style>
  <w:style w:type="paragraph" w:styleId="870">
    <w:name w:val="annotation subject"/>
    <w:basedOn w:val="834"/>
    <w:next w:val="834"/>
    <w:link w:val="1231"/>
    <w:uiPriority w:val="0"/>
    <w:semiHidden/>
    <w:unhideWhenUsed/>
    <w:qFormat/>
    <w:rPr>
      <w:b/>
      <w:bCs/>
    </w:rPr>
  </w:style>
  <w:style w:type="paragraph" w:styleId="871">
    <w:name w:val="Body Text First Indent"/>
    <w:next w:val="872"/>
    <w:link w:val="1068"/>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872" w:customStyle="1">
    <w:name w:val="样式 正文首行缩进 + 首行缩进:  1 字符"/>
    <w:basedOn w:val="818"/>
    <w:next w:val="853"/>
    <w:uiPriority w:val="0"/>
    <w:qFormat/>
    <w:pPr>
      <w:ind w:firstLine="200"/>
      <w:jc w:val="left"/>
      <w:spacing w:after="40" w:line="276" w:lineRule="auto"/>
      <w:widowControl/>
    </w:pPr>
    <w:rPr>
      <w:rFonts w:ascii="Cambria" w:hAnsi="Cambria"/>
      <w:sz w:val="22"/>
      <w:szCs w:val="20"/>
      <w:lang w:eastAsia="en-US" w:bidi="en-US"/>
    </w:rPr>
  </w:style>
  <w:style w:type="table" w:styleId="873">
    <w:name w:val="Table Grid"/>
    <w:basedOn w:val="82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4">
    <w:name w:val="Table Theme"/>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Strong"/>
    <w:uiPriority w:val="22"/>
    <w:qFormat/>
    <w:rPr>
      <w:b/>
      <w:bCs/>
    </w:rPr>
  </w:style>
  <w:style w:type="character" w:styleId="876">
    <w:name w:val="endnote reference"/>
    <w:basedOn w:val="828"/>
    <w:uiPriority w:val="99"/>
    <w:semiHidden/>
    <w:unhideWhenUsed/>
    <w:qFormat/>
    <w:rPr>
      <w:vertAlign w:val="superscript"/>
    </w:rPr>
  </w:style>
  <w:style w:type="character" w:styleId="877">
    <w:name w:val="page number"/>
    <w:basedOn w:val="828"/>
    <w:uiPriority w:val="0"/>
    <w:qFormat/>
  </w:style>
  <w:style w:type="character" w:styleId="878">
    <w:name w:val="FollowedHyperlink"/>
    <w:uiPriority w:val="99"/>
    <w:qFormat/>
    <w:rPr>
      <w:color w:val="800080"/>
      <w:u w:val="single"/>
    </w:rPr>
  </w:style>
  <w:style w:type="character" w:styleId="879">
    <w:name w:val="Emphasis"/>
    <w:basedOn w:val="828"/>
    <w:uiPriority w:val="0"/>
    <w:qFormat/>
  </w:style>
  <w:style w:type="character" w:styleId="880">
    <w:name w:val="Hyperlink"/>
    <w:uiPriority w:val="99"/>
    <w:qFormat/>
    <w:rPr>
      <w:color w:val="0000ff"/>
      <w:u w:val="single"/>
    </w:rPr>
  </w:style>
  <w:style w:type="character" w:styleId="881">
    <w:name w:val="annotation reference"/>
    <w:basedOn w:val="828"/>
    <w:uiPriority w:val="0"/>
    <w:semiHidden/>
    <w:unhideWhenUsed/>
    <w:qFormat/>
    <w:rPr>
      <w:sz w:val="21"/>
      <w:szCs w:val="21"/>
    </w:rPr>
  </w:style>
  <w:style w:type="character" w:styleId="882">
    <w:name w:val="footnote reference"/>
    <w:basedOn w:val="828"/>
    <w:uiPriority w:val="99"/>
    <w:unhideWhenUsed/>
    <w:qFormat/>
    <w:rPr>
      <w:vertAlign w:val="superscript"/>
    </w:rPr>
  </w:style>
  <w:style w:type="paragraph" w:styleId="883" w:customStyle="1">
    <w:name w:val="段"/>
    <w:next w:val="818"/>
    <w:uiPriority w:val="0"/>
    <w:qFormat/>
    <w:pPr>
      <w:ind w:firstLine="200"/>
      <w:jc w:val="both"/>
    </w:pPr>
    <w:rPr>
      <w:rFonts w:hint="default" w:ascii="宋体" w:hAnsi="Times New Roman" w:eastAsia="宋体" w:cs="Times New Roman"/>
      <w:sz w:val="21"/>
      <w:lang w:val="en-US" w:eastAsia="zh-CN" w:bidi="ar-SA"/>
    </w:rPr>
  </w:style>
  <w:style w:type="table" w:styleId="884" w:customStyle="1">
    <w:name w:val="Plain Table 1"/>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basedOn w:val="8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basedOn w:val="8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3"/>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4"/>
    <w:basedOn w:val="8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5 Dark"/>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6 Colorful"/>
    <w:basedOn w:val="8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7 Colorful"/>
    <w:basedOn w:val="8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1 Light"/>
    <w:basedOn w:val="8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2"/>
    <w:basedOn w:val="8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3"/>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5 Dark"/>
    <w:basedOn w:val="8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basedOn w:val="8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7 Colorful"/>
    <w:basedOn w:val="8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3" w:customStyle="1">
    <w:name w:val="TOC Heading"/>
    <w:uiPriority w:val="39"/>
    <w:unhideWhenUsed/>
    <w:qFormat/>
    <w:rPr>
      <w:rFonts w:hint="default" w:ascii="Times New Roman" w:hAnsi="Times New Roman" w:eastAsia="宋体" w:cs="Times New Roman"/>
    </w:rPr>
  </w:style>
  <w:style w:type="character" w:styleId="904" w:customStyle="1">
    <w:name w:val="Title Char"/>
    <w:basedOn w:val="828"/>
    <w:uiPriority w:val="10"/>
    <w:qFormat/>
    <w:rPr>
      <w:sz w:val="48"/>
      <w:szCs w:val="48"/>
    </w:rPr>
  </w:style>
  <w:style w:type="character" w:styleId="905" w:customStyle="1">
    <w:name w:val="Caption Char"/>
    <w:uiPriority w:val="99"/>
    <w:qFormat/>
  </w:style>
  <w:style w:type="character" w:styleId="906" w:customStyle="1">
    <w:name w:val="Footnote Text Char"/>
    <w:uiPriority w:val="99"/>
    <w:qFormat/>
    <w:rPr>
      <w:sz w:val="18"/>
    </w:rPr>
  </w:style>
  <w:style w:type="character" w:styleId="907" w:customStyle="1">
    <w:name w:val="Endnote Text Char"/>
    <w:uiPriority w:val="99"/>
    <w:qFormat/>
    <w:rPr>
      <w:sz w:val="20"/>
    </w:rPr>
  </w:style>
  <w:style w:type="paragraph" w:styleId="908" w:customStyle="1">
    <w:name w:val="TOC 标题1"/>
    <w:uiPriority w:val="39"/>
    <w:unhideWhenUsed/>
    <w:qFormat/>
    <w:rPr>
      <w:rFonts w:hint="default" w:ascii="Calibri" w:hAnsi="Calibri" w:eastAsia="宋体" w:cs="Times New Roman"/>
      <w:lang w:val="en-US" w:eastAsia="zh-CN" w:bidi="ar-SA"/>
    </w:rPr>
  </w:style>
  <w:style w:type="character" w:styleId="909" w:customStyle="1">
    <w:name w:val="Heading 1 Char"/>
    <w:basedOn w:val="828"/>
    <w:uiPriority w:val="9"/>
    <w:qFormat/>
    <w:rPr>
      <w:rFonts w:ascii="Arial" w:hAnsi="Arial" w:eastAsia="Arial" w:cs="Arial"/>
      <w:sz w:val="40"/>
      <w:szCs w:val="40"/>
    </w:rPr>
  </w:style>
  <w:style w:type="character" w:styleId="910" w:customStyle="1">
    <w:name w:val="Heading 2 Char"/>
    <w:basedOn w:val="828"/>
    <w:uiPriority w:val="9"/>
    <w:qFormat/>
    <w:rPr>
      <w:rFonts w:ascii="Arial" w:hAnsi="Arial" w:eastAsia="Arial" w:cs="Arial"/>
      <w:sz w:val="34"/>
    </w:rPr>
  </w:style>
  <w:style w:type="character" w:styleId="911" w:customStyle="1">
    <w:name w:val="Heading 4 Char"/>
    <w:basedOn w:val="828"/>
    <w:uiPriority w:val="9"/>
    <w:qFormat/>
    <w:rPr>
      <w:rFonts w:ascii="Arial" w:hAnsi="Arial" w:eastAsia="Arial" w:cs="Arial"/>
      <w:b/>
      <w:bCs/>
      <w:sz w:val="26"/>
      <w:szCs w:val="26"/>
    </w:rPr>
  </w:style>
  <w:style w:type="character" w:styleId="912" w:customStyle="1">
    <w:name w:val="Heading 5 Char"/>
    <w:basedOn w:val="828"/>
    <w:uiPriority w:val="9"/>
    <w:qFormat/>
    <w:rPr>
      <w:rFonts w:ascii="Arial" w:hAnsi="Arial" w:eastAsia="Arial" w:cs="Arial"/>
      <w:b/>
      <w:bCs/>
      <w:sz w:val="24"/>
      <w:szCs w:val="24"/>
    </w:rPr>
  </w:style>
  <w:style w:type="character" w:styleId="913" w:customStyle="1">
    <w:name w:val="Heading 6 Char"/>
    <w:basedOn w:val="828"/>
    <w:uiPriority w:val="9"/>
    <w:qFormat/>
    <w:rPr>
      <w:rFonts w:ascii="Arial" w:hAnsi="Arial" w:eastAsia="Arial" w:cs="Arial"/>
      <w:b/>
      <w:bCs/>
      <w:sz w:val="22"/>
      <w:szCs w:val="22"/>
    </w:rPr>
  </w:style>
  <w:style w:type="character" w:styleId="914" w:customStyle="1">
    <w:name w:val="Heading 7 Char"/>
    <w:basedOn w:val="828"/>
    <w:uiPriority w:val="9"/>
    <w:qFormat/>
    <w:rPr>
      <w:rFonts w:ascii="Arial" w:hAnsi="Arial" w:eastAsia="Arial" w:cs="Arial"/>
      <w:b/>
      <w:bCs/>
      <w:i/>
      <w:iCs/>
      <w:sz w:val="22"/>
      <w:szCs w:val="22"/>
    </w:rPr>
  </w:style>
  <w:style w:type="character" w:styleId="915" w:customStyle="1">
    <w:name w:val="Heading 8 Char"/>
    <w:basedOn w:val="828"/>
    <w:uiPriority w:val="9"/>
    <w:qFormat/>
    <w:rPr>
      <w:rFonts w:ascii="Arial" w:hAnsi="Arial" w:eastAsia="Arial" w:cs="Arial"/>
      <w:i/>
      <w:iCs/>
      <w:sz w:val="22"/>
      <w:szCs w:val="22"/>
    </w:rPr>
  </w:style>
  <w:style w:type="character" w:styleId="916" w:customStyle="1">
    <w:name w:val="Heading 9 Char"/>
    <w:basedOn w:val="828"/>
    <w:uiPriority w:val="9"/>
    <w:qFormat/>
    <w:rPr>
      <w:rFonts w:ascii="Arial" w:hAnsi="Arial" w:eastAsia="Arial" w:cs="Arial"/>
      <w:i/>
      <w:iCs/>
      <w:sz w:val="21"/>
      <w:szCs w:val="21"/>
    </w:rPr>
  </w:style>
  <w:style w:type="character" w:styleId="917" w:customStyle="1">
    <w:name w:val="标题 字符"/>
    <w:basedOn w:val="828"/>
    <w:link w:val="869"/>
    <w:uiPriority w:val="10"/>
    <w:qFormat/>
    <w:rPr>
      <w:sz w:val="48"/>
      <w:szCs w:val="48"/>
    </w:rPr>
  </w:style>
  <w:style w:type="character" w:styleId="918" w:customStyle="1">
    <w:name w:val="Subtitle Char"/>
    <w:basedOn w:val="828"/>
    <w:uiPriority w:val="11"/>
    <w:qFormat/>
    <w:rPr>
      <w:sz w:val="24"/>
      <w:szCs w:val="24"/>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Header Char"/>
    <w:basedOn w:val="828"/>
    <w:uiPriority w:val="99"/>
    <w:qFormat/>
  </w:style>
  <w:style w:type="character" w:styleId="922" w:customStyle="1">
    <w:name w:val="Footer Char"/>
    <w:basedOn w:val="828"/>
    <w:uiPriority w:val="99"/>
    <w:qFormat/>
  </w:style>
  <w:style w:type="character" w:styleId="923" w:customStyle="1">
    <w:name w:val="页脚 字符"/>
    <w:link w:val="852"/>
    <w:uiPriority w:val="99"/>
    <w:qFormat/>
  </w:style>
  <w:style w:type="table" w:styleId="924" w:customStyle="1">
    <w:name w:val="Table Grid Light"/>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5" w:customStyle="1">
    <w:name w:val="无格式表格 11"/>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21"/>
    <w:basedOn w:val="8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3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无格式表格 4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无格式表格 5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网格表 1 浅色1"/>
    <w:basedOn w:val="8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basedOn w:val="82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basedOn w:val="8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basedOn w:val="8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basedOn w:val="8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basedOn w:val="82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basedOn w:val="8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7" w:customStyle="1">
    <w:name w:val="网格表 2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basedOn w:val="82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basedOn w:val="8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basedOn w:val="8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basedOn w:val="8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basedOn w:val="82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3" w:customStyle="1">
    <w:name w:val="Grid Table 2 - Accent 6"/>
    <w:basedOn w:val="8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4" w:customStyle="1">
    <w:name w:val="网格表 3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basedOn w:val="82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basedOn w:val="8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basedOn w:val="8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basedOn w:val="8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basedOn w:val="82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basedOn w:val="8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网格表 41"/>
    <w:basedOn w:val="8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basedOn w:val="82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3" w:customStyle="1">
    <w:name w:val="Grid Table 4 - Accent 2"/>
    <w:basedOn w:val="82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4" w:customStyle="1">
    <w:name w:val="Grid Table 4 - Accent 3"/>
    <w:basedOn w:val="82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5" w:customStyle="1">
    <w:name w:val="Grid Table 4 - Accent 4"/>
    <w:basedOn w:val="82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6" w:customStyle="1">
    <w:name w:val="Grid Table 4 - Accent 5"/>
    <w:basedOn w:val="82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57" w:customStyle="1">
    <w:name w:val="Grid Table 4 - Accent 6"/>
    <w:basedOn w:val="82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8" w:customStyle="1">
    <w:name w:val="网格表 5 深色1"/>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0" w:customStyle="1">
    <w:name w:val="Grid Table 5 Dark - Accent 2"/>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1" w:customStyle="1">
    <w:name w:val="Grid Table 5 Dark - Accent 3"/>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2" w:customStyle="1">
    <w:name w:val="Grid Table 5 Dark- Accent 4"/>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3" w:customStyle="1">
    <w:name w:val="Grid Table 5 Dark - Accent 5"/>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64" w:customStyle="1">
    <w:name w:val="Grid Table 5 Dark - Accent 6"/>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5" w:customStyle="1">
    <w:name w:val="网格表 6 彩色1"/>
    <w:basedOn w:val="8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6" w:customStyle="1">
    <w:name w:val="Grid Table 6 Colorful - Accent 1"/>
    <w:basedOn w:val="82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67" w:customStyle="1">
    <w:name w:val="Grid Table 6 Colorful - Accent 2"/>
    <w:basedOn w:val="8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8" w:customStyle="1">
    <w:name w:val="Grid Table 6 Colorful - Accent 3"/>
    <w:basedOn w:val="82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9" w:customStyle="1">
    <w:name w:val="Grid Table 6 Colorful - Accent 4"/>
    <w:basedOn w:val="8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0" w:customStyle="1">
    <w:name w:val="Grid Table 6 Colorful - Accent 5"/>
    <w:basedOn w:val="82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1" w:customStyle="1">
    <w:name w:val="Grid Table 6 Colorful - Accent 6"/>
    <w:basedOn w:val="82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2" w:customStyle="1">
    <w:name w:val="网格表 7 彩色1"/>
    <w:basedOn w:val="8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basedOn w:val="82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basedOn w:val="82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basedOn w:val="82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basedOn w:val="82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basedOn w:val="82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basedOn w:val="82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9" w:customStyle="1">
    <w:name w:val="清单表 1 浅色1"/>
    <w:basedOn w:val="8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basedOn w:val="82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1" w:customStyle="1">
    <w:name w:val="List Table 1 Light - Accent 2"/>
    <w:basedOn w:val="82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2" w:customStyle="1">
    <w:name w:val="List Table 1 Light - Accent 3"/>
    <w:basedOn w:val="82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3" w:customStyle="1">
    <w:name w:val="List Table 1 Light - Accent 4"/>
    <w:basedOn w:val="82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4" w:customStyle="1">
    <w:name w:val="List Table 1 Light - Accent 5"/>
    <w:basedOn w:val="82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5" w:customStyle="1">
    <w:name w:val="List Table 1 Light - Accent 6"/>
    <w:basedOn w:val="82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6" w:customStyle="1">
    <w:name w:val="清单表 21"/>
    <w:basedOn w:val="8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basedOn w:val="82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88" w:customStyle="1">
    <w:name w:val="List Table 2 - Accent 2"/>
    <w:basedOn w:val="82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9" w:customStyle="1">
    <w:name w:val="List Table 2 - Accent 3"/>
    <w:basedOn w:val="82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0" w:customStyle="1">
    <w:name w:val="List Table 2 - Accent 4"/>
    <w:basedOn w:val="82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1" w:customStyle="1">
    <w:name w:val="List Table 2 - Accent 5"/>
    <w:basedOn w:val="82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2" w:customStyle="1">
    <w:name w:val="List Table 2 - Accent 6"/>
    <w:basedOn w:val="82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3" w:customStyle="1">
    <w:name w:val="清单表 3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basedOn w:val="82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5" w:customStyle="1">
    <w:name w:val="List Table 3 - Accent 2"/>
    <w:basedOn w:val="8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6" w:customStyle="1">
    <w:name w:val="List Table 3 - Accent 3"/>
    <w:basedOn w:val="82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7" w:customStyle="1">
    <w:name w:val="List Table 3 - Accent 4"/>
    <w:basedOn w:val="8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8" w:customStyle="1">
    <w:name w:val="List Table 3 - Accent 5"/>
    <w:basedOn w:val="82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99" w:customStyle="1">
    <w:name w:val="List Table 3 - Accent 6"/>
    <w:basedOn w:val="82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0" w:customStyle="1">
    <w:name w:val="清单表 4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basedOn w:val="82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2" w:customStyle="1">
    <w:name w:val="List Table 4 - Accent 2"/>
    <w:basedOn w:val="82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3" w:customStyle="1">
    <w:name w:val="List Table 4 - Accent 3"/>
    <w:basedOn w:val="82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4" w:customStyle="1">
    <w:name w:val="List Table 4 - Accent 4"/>
    <w:basedOn w:val="82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5" w:customStyle="1">
    <w:name w:val="List Table 4 - Accent 5"/>
    <w:basedOn w:val="82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06" w:customStyle="1">
    <w:name w:val="List Table 4 - Accent 6"/>
    <w:basedOn w:val="82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7" w:customStyle="1">
    <w:name w:val="清单表 5 深色1"/>
    <w:basedOn w:val="8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1"/>
    <w:basedOn w:val="82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2"/>
    <w:basedOn w:val="82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3"/>
    <w:basedOn w:val="82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4"/>
    <w:basedOn w:val="82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5"/>
    <w:basedOn w:val="82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6"/>
    <w:basedOn w:val="82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清单表 6 彩色1"/>
    <w:basedOn w:val="8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5" w:customStyle="1">
    <w:name w:val="List Table 6 Colorful - Accent 1"/>
    <w:basedOn w:val="82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6" w:customStyle="1">
    <w:name w:val="List Table 6 Colorful - Accent 2"/>
    <w:basedOn w:val="82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7" w:customStyle="1">
    <w:name w:val="List Table 6 Colorful - Accent 3"/>
    <w:basedOn w:val="82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8" w:customStyle="1">
    <w:name w:val="List Table 6 Colorful - Accent 4"/>
    <w:basedOn w:val="82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9" w:customStyle="1">
    <w:name w:val="List Table 6 Colorful - Accent 5"/>
    <w:basedOn w:val="82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0" w:customStyle="1">
    <w:name w:val="List Table 6 Colorful - Accent 6"/>
    <w:basedOn w:val="82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1" w:customStyle="1">
    <w:name w:val="清单表 7 彩色1"/>
    <w:basedOn w:val="8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basedOn w:val="82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basedOn w:val="82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basedOn w:val="82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basedOn w:val="82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basedOn w:val="82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basedOn w:val="82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8" w:customStyle="1">
    <w:name w:val="Lined - Accent"/>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0" w:customStyle="1">
    <w:name w:val="Lined - Accent 2"/>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1" w:customStyle="1">
    <w:name w:val="Lined - Accent 3"/>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2" w:customStyle="1">
    <w:name w:val="Lined - Accent 4"/>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3" w:customStyle="1">
    <w:name w:val="Lined - Accent 5"/>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4" w:customStyle="1">
    <w:name w:val="Lined - Accent 6"/>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5" w:customStyle="1">
    <w:name w:val="Bordered &amp; Lined - Accent"/>
    <w:basedOn w:val="8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basedOn w:val="82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7" w:customStyle="1">
    <w:name w:val="Bordered &amp; Lined - Accent 2"/>
    <w:basedOn w:val="82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8" w:customStyle="1">
    <w:name w:val="Bordered &amp; Lined - Accent 3"/>
    <w:basedOn w:val="82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9" w:customStyle="1">
    <w:name w:val="Bordered &amp; Lined - Accent 4"/>
    <w:basedOn w:val="82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0" w:customStyle="1">
    <w:name w:val="Bordered &amp; Lined - Accent 5"/>
    <w:basedOn w:val="82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1" w:customStyle="1">
    <w:name w:val="Bordered &amp; Lined - Accent 6"/>
    <w:basedOn w:val="82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2" w:customStyle="1">
    <w:name w:val="Bordered"/>
    <w:basedOn w:val="8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basedOn w:val="82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4" w:customStyle="1">
    <w:name w:val="Bordered - Accent 2"/>
    <w:basedOn w:val="8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5" w:customStyle="1">
    <w:name w:val="Bordered - Accent 3"/>
    <w:basedOn w:val="8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6" w:customStyle="1">
    <w:name w:val="Bordered - Accent 4"/>
    <w:basedOn w:val="8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7" w:customStyle="1">
    <w:name w:val="Bordered - Accent 5"/>
    <w:basedOn w:val="82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48" w:customStyle="1">
    <w:name w:val="Bordered - Accent 6"/>
    <w:basedOn w:val="8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9" w:customStyle="1">
    <w:name w:val="脚注文本 字符"/>
    <w:link w:val="860"/>
    <w:uiPriority w:val="99"/>
    <w:qFormat/>
    <w:rPr>
      <w:sz w:val="18"/>
    </w:rPr>
  </w:style>
  <w:style w:type="character" w:styleId="1050" w:customStyle="1">
    <w:name w:val="尾注文本 字符"/>
    <w:link w:val="850"/>
    <w:uiPriority w:val="99"/>
    <w:qFormat/>
    <w:rPr>
      <w:sz w:val="20"/>
    </w:rPr>
  </w:style>
  <w:style w:type="paragraph" w:styleId="1051" w:customStyle="1">
    <w:name w:val="TOC 标题111"/>
    <w:uiPriority w:val="39"/>
    <w:unhideWhenUsed/>
    <w:qFormat/>
    <w:rPr>
      <w:rFonts w:hint="default" w:ascii="Calibri" w:hAnsi="Calibri" w:eastAsia="宋体" w:cs="Times New Roman"/>
      <w:lang w:val="en-US" w:eastAsia="zh-CN" w:bidi="ar-SA"/>
    </w:rPr>
  </w:style>
  <w:style w:type="character" w:styleId="1052" w:customStyle="1">
    <w:name w:val="标题 1 字符"/>
    <w:link w:val="819"/>
    <w:uiPriority w:val="0"/>
    <w:qFormat/>
    <w:rPr>
      <w:rFonts w:ascii="Calibri" w:hAnsi="Calibri" w:eastAsia="宋体"/>
      <w:b/>
      <w:bCs/>
      <w:sz w:val="44"/>
      <w:szCs w:val="44"/>
      <w:lang w:val="en-US" w:eastAsia="zh-CN" w:bidi="ar-SA"/>
    </w:rPr>
  </w:style>
  <w:style w:type="character" w:styleId="1053" w:customStyle="1">
    <w:name w:val="标题 2 字符1"/>
    <w:link w:val="820"/>
    <w:uiPriority w:val="0"/>
    <w:qFormat/>
    <w:rPr>
      <w:rFonts w:ascii="Arial" w:hAnsi="Arial" w:eastAsia="黑体"/>
      <w:b/>
      <w:bCs/>
      <w:sz w:val="32"/>
      <w:szCs w:val="32"/>
      <w:lang w:val="en-US" w:eastAsia="zh-CN" w:bidi="ar-SA"/>
    </w:rPr>
  </w:style>
  <w:style w:type="character" w:styleId="1054" w:customStyle="1">
    <w:name w:val="标题 3 字符"/>
    <w:link w:val="821"/>
    <w:uiPriority w:val="0"/>
    <w:qFormat/>
    <w:rPr>
      <w:rFonts w:eastAsia="宋体"/>
      <w:b/>
      <w:bCs/>
      <w:sz w:val="32"/>
      <w:szCs w:val="32"/>
      <w:lang w:val="en-US" w:eastAsia="zh-CN" w:bidi="ar-SA"/>
    </w:rPr>
  </w:style>
  <w:style w:type="character" w:styleId="1055" w:customStyle="1">
    <w:name w:val="标题 4 字符"/>
    <w:link w:val="822"/>
    <w:uiPriority w:val="0"/>
    <w:qFormat/>
    <w:rPr>
      <w:rFonts w:ascii="Arial" w:hAnsi="Arial" w:eastAsia="黑体"/>
      <w:b/>
      <w:sz w:val="28"/>
      <w:lang w:val="en-US" w:eastAsia="zh-CN" w:bidi="ar-SA"/>
    </w:rPr>
  </w:style>
  <w:style w:type="character" w:styleId="1056" w:customStyle="1">
    <w:name w:val="标题 5 字符"/>
    <w:link w:val="823"/>
    <w:uiPriority w:val="0"/>
    <w:qFormat/>
    <w:rPr>
      <w:rFonts w:eastAsia="宋体"/>
      <w:b/>
      <w:sz w:val="24"/>
      <w:lang w:val="en-US" w:eastAsia="zh-CN" w:bidi="ar-SA"/>
    </w:rPr>
  </w:style>
  <w:style w:type="character" w:styleId="1057" w:customStyle="1">
    <w:name w:val="标题 6 字符"/>
    <w:link w:val="824"/>
    <w:uiPriority w:val="0"/>
    <w:qFormat/>
    <w:rPr>
      <w:rFonts w:eastAsia="宋体"/>
      <w:b/>
      <w:sz w:val="24"/>
      <w:lang w:val="en-US" w:eastAsia="zh-CN" w:bidi="ar-SA"/>
    </w:rPr>
  </w:style>
  <w:style w:type="character" w:styleId="1058" w:customStyle="1">
    <w:name w:val="标题 7 字符"/>
    <w:link w:val="825"/>
    <w:uiPriority w:val="0"/>
    <w:qFormat/>
    <w:rPr>
      <w:rFonts w:eastAsia="宋体"/>
      <w:b/>
      <w:sz w:val="24"/>
      <w:lang w:val="en-US" w:eastAsia="zh-CN" w:bidi="ar-SA"/>
    </w:rPr>
  </w:style>
  <w:style w:type="character" w:styleId="1059" w:customStyle="1">
    <w:name w:val="标题 8 字符"/>
    <w:link w:val="826"/>
    <w:uiPriority w:val="0"/>
    <w:qFormat/>
    <w:rPr>
      <w:rFonts w:ascii="Arial" w:hAnsi="Arial" w:eastAsia="黑体"/>
      <w:sz w:val="24"/>
      <w:szCs w:val="24"/>
      <w:lang w:val="en-US" w:eastAsia="zh-CN" w:bidi="ar-SA"/>
    </w:rPr>
  </w:style>
  <w:style w:type="character" w:styleId="1060" w:customStyle="1">
    <w:name w:val="标题 9 字符"/>
    <w:link w:val="827"/>
    <w:uiPriority w:val="0"/>
    <w:qFormat/>
    <w:rPr>
      <w:rFonts w:ascii="Arial" w:hAnsi="Arial" w:eastAsia="黑体"/>
      <w:sz w:val="21"/>
      <w:szCs w:val="21"/>
      <w:lang w:val="en-US" w:eastAsia="zh-CN" w:bidi="ar-SA"/>
    </w:rPr>
  </w:style>
  <w:style w:type="character" w:styleId="1061" w:customStyle="1">
    <w:name w:val="正文缩进 字符1"/>
    <w:link w:val="831"/>
    <w:uiPriority w:val="0"/>
    <w:qFormat/>
    <w:rPr>
      <w:rFonts w:eastAsia="楷体_GB2312"/>
      <w:sz w:val="24"/>
      <w:lang w:val="en-US" w:eastAsia="zh-CN" w:bidi="ar-SA"/>
    </w:rPr>
  </w:style>
  <w:style w:type="character" w:styleId="1062" w:customStyle="1">
    <w:name w:val="正文文本 字符"/>
    <w:link w:val="838"/>
    <w:uiPriority w:val="0"/>
    <w:semiHidden/>
    <w:qFormat/>
    <w:rPr>
      <w:rFonts w:eastAsia="宋体"/>
      <w:sz w:val="28"/>
      <w:szCs w:val="24"/>
      <w:lang w:val="en-US" w:eastAsia="zh-CN" w:bidi="ar-SA"/>
    </w:rPr>
  </w:style>
  <w:style w:type="character" w:styleId="1063" w:customStyle="1">
    <w:name w:val="正文文本缩进 字符"/>
    <w:link w:val="839"/>
    <w:uiPriority w:val="0"/>
    <w:qFormat/>
    <w:rPr>
      <w:rFonts w:ascii="方正仿宋简体" w:hAnsi="创艺简仿宋" w:eastAsia="方正仿宋简体"/>
      <w:sz w:val="24"/>
    </w:rPr>
  </w:style>
  <w:style w:type="character" w:styleId="1064" w:customStyle="1">
    <w:name w:val="纯文本 字符"/>
    <w:link w:val="846"/>
    <w:uiPriority w:val="0"/>
    <w:qFormat/>
    <w:rPr>
      <w:rFonts w:ascii="宋体" w:hAnsi="Courier New" w:eastAsia="楷体_GB2312"/>
      <w:sz w:val="28"/>
      <w:lang w:val="en-US" w:eastAsia="zh-CN" w:bidi="ar-SA"/>
    </w:rPr>
  </w:style>
  <w:style w:type="character" w:styleId="1065" w:customStyle="1">
    <w:name w:val="日期 字符"/>
    <w:link w:val="848"/>
    <w:uiPriority w:val="0"/>
    <w:qFormat/>
    <w:rPr>
      <w:sz w:val="28"/>
      <w:szCs w:val="24"/>
    </w:rPr>
  </w:style>
  <w:style w:type="character" w:styleId="1066" w:customStyle="1">
    <w:name w:val="页眉 字符"/>
    <w:link w:val="853"/>
    <w:uiPriority w:val="0"/>
    <w:semiHidden/>
    <w:qFormat/>
    <w:rPr>
      <w:rFonts w:eastAsia="宋体"/>
      <w:sz w:val="18"/>
      <w:szCs w:val="18"/>
      <w:lang w:val="en-US" w:eastAsia="zh-CN" w:bidi="ar-SA"/>
    </w:rPr>
  </w:style>
  <w:style w:type="character" w:styleId="1067" w:customStyle="1">
    <w:name w:val="副标题 字符"/>
    <w:link w:val="858"/>
    <w:uiPriority w:val="0"/>
    <w:qFormat/>
    <w:rPr>
      <w:rFonts w:eastAsia="宋体"/>
      <w:sz w:val="21"/>
      <w:szCs w:val="24"/>
      <w:lang w:val="en-US" w:eastAsia="zh-CN" w:bidi="ar-SA"/>
    </w:rPr>
  </w:style>
  <w:style w:type="character" w:styleId="1068" w:customStyle="1">
    <w:name w:val="正文文本首行缩进 字符"/>
    <w:link w:val="871"/>
    <w:uiPriority w:val="0"/>
    <w:semiHidden/>
    <w:qFormat/>
    <w:rPr>
      <w:rFonts w:ascii="Cambria" w:hAnsi="Cambria"/>
      <w:sz w:val="21"/>
      <w:szCs w:val="24"/>
      <w:lang w:val="en-US" w:eastAsia="zh-CN" w:bidi="ar-SA"/>
    </w:rPr>
  </w:style>
  <w:style w:type="table" w:styleId="1069" w:customStyle="1">
    <w:name w:val="浅色网格 - 强调文字颜色 61"/>
    <w:basedOn w:val="829"/>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70" w:customStyle="1">
    <w:name w:val="彩色底纹 - 强调文字颜色 51"/>
    <w:basedOn w:val="829"/>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71" w:customStyle="1">
    <w:name w:val="彩色列表 - 强调文字颜色 41"/>
    <w:basedOn w:val="829"/>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72" w:customStyle="1">
    <w:name w:val="pa-0"/>
    <w:basedOn w:val="818"/>
    <w:uiPriority w:val="0"/>
    <w:qFormat/>
    <w:pPr>
      <w:jc w:val="center"/>
      <w:spacing w:line="320" w:lineRule="atLeast"/>
      <w:widowControl/>
    </w:pPr>
    <w:rPr>
      <w:rFonts w:ascii="宋体" w:hAnsi="宋体" w:cs="宋体"/>
      <w:sz w:val="24"/>
    </w:rPr>
  </w:style>
  <w:style w:type="paragraph" w:styleId="1073" w:customStyle="1">
    <w:name w:val="pa-1"/>
    <w:basedOn w:val="818"/>
    <w:uiPriority w:val="0"/>
    <w:qFormat/>
    <w:pPr>
      <w:ind w:firstLine="540"/>
      <w:spacing w:line="360" w:lineRule="atLeast"/>
      <w:widowControl/>
    </w:pPr>
    <w:rPr>
      <w:rFonts w:ascii="宋体" w:hAnsi="宋体" w:cs="宋体"/>
      <w:sz w:val="24"/>
    </w:rPr>
  </w:style>
  <w:style w:type="paragraph" w:styleId="1074" w:customStyle="1">
    <w:name w:val="pa-2"/>
    <w:basedOn w:val="818"/>
    <w:uiPriority w:val="0"/>
    <w:qFormat/>
    <w:pPr>
      <w:ind w:firstLine="480"/>
      <w:spacing w:line="280" w:lineRule="atLeast"/>
      <w:widowControl/>
    </w:pPr>
    <w:rPr>
      <w:rFonts w:ascii="宋体" w:hAnsi="宋体" w:cs="宋体"/>
      <w:sz w:val="24"/>
    </w:rPr>
  </w:style>
  <w:style w:type="paragraph" w:styleId="1075" w:customStyle="1">
    <w:name w:val="pa-3"/>
    <w:basedOn w:val="818"/>
    <w:uiPriority w:val="0"/>
    <w:qFormat/>
    <w:pPr>
      <w:ind w:firstLine="480"/>
      <w:spacing w:line="360" w:lineRule="atLeast"/>
      <w:widowControl/>
    </w:pPr>
    <w:rPr>
      <w:rFonts w:ascii="宋体" w:hAnsi="宋体" w:cs="宋体"/>
      <w:sz w:val="24"/>
    </w:rPr>
  </w:style>
  <w:style w:type="paragraph" w:styleId="1076" w:customStyle="1">
    <w:name w:val="pa-4"/>
    <w:basedOn w:val="818"/>
    <w:uiPriority w:val="0"/>
    <w:qFormat/>
    <w:pPr>
      <w:spacing w:line="360" w:lineRule="atLeast"/>
      <w:widowControl/>
    </w:pPr>
    <w:rPr>
      <w:rFonts w:ascii="宋体" w:hAnsi="宋体" w:cs="宋体"/>
      <w:sz w:val="24"/>
    </w:rPr>
  </w:style>
  <w:style w:type="paragraph" w:styleId="1077" w:customStyle="1">
    <w:name w:val="pa-5"/>
    <w:basedOn w:val="818"/>
    <w:uiPriority w:val="0"/>
    <w:qFormat/>
    <w:pPr>
      <w:spacing w:line="280" w:lineRule="atLeast"/>
      <w:widowControl/>
    </w:pPr>
    <w:rPr>
      <w:rFonts w:ascii="宋体" w:hAnsi="宋体" w:cs="宋体"/>
      <w:sz w:val="24"/>
    </w:rPr>
  </w:style>
  <w:style w:type="character" w:styleId="1078" w:customStyle="1">
    <w:name w:val="ca-01"/>
    <w:uiPriority w:val="0"/>
    <w:qFormat/>
    <w:rPr>
      <w:rFonts w:hint="eastAsia" w:ascii="黑体" w:eastAsia="黑体"/>
      <w:sz w:val="28"/>
      <w:szCs w:val="28"/>
    </w:rPr>
  </w:style>
  <w:style w:type="character" w:styleId="1079" w:customStyle="1">
    <w:name w:val="ca-11"/>
    <w:uiPriority w:val="0"/>
    <w:qFormat/>
    <w:rPr>
      <w:rFonts w:hint="eastAsia" w:ascii="宋体" w:hAnsi="宋体" w:eastAsia="宋体"/>
      <w:sz w:val="24"/>
      <w:szCs w:val="24"/>
    </w:rPr>
  </w:style>
  <w:style w:type="character" w:styleId="1080" w:customStyle="1">
    <w:name w:val="ca-21"/>
    <w:uiPriority w:val="0"/>
    <w:qFormat/>
    <w:rPr>
      <w:rFonts w:hint="eastAsia" w:ascii="宋体" w:hAnsi="宋体" w:eastAsia="宋体"/>
      <w:b/>
      <w:bCs/>
      <w:color w:val="000000"/>
      <w:spacing w:val="-20"/>
      <w:sz w:val="24"/>
      <w:szCs w:val="24"/>
    </w:rPr>
  </w:style>
  <w:style w:type="paragraph" w:styleId="1081" w:customStyle="1">
    <w:name w:val="Char"/>
    <w:basedOn w:val="818"/>
    <w:uiPriority w:val="0"/>
    <w:qFormat/>
    <w:pPr>
      <w:numPr>
        <w:ilvl w:val="0"/>
        <w:numId w:val="1"/>
      </w:numPr>
    </w:pPr>
    <w:rPr>
      <w:sz w:val="24"/>
    </w:rPr>
  </w:style>
  <w:style w:type="paragraph" w:styleId="1082" w:customStyle="1">
    <w:name w:val="Char2"/>
    <w:basedOn w:val="818"/>
    <w:uiPriority w:val="0"/>
    <w:qFormat/>
    <w:rPr>
      <w:rFonts w:ascii="Tahoma" w:hAnsi="Tahoma"/>
      <w:sz w:val="24"/>
      <w:szCs w:val="20"/>
    </w:rPr>
  </w:style>
  <w:style w:type="character" w:styleId="1083" w:customStyle="1">
    <w:name w:val="正文（首行缩进两字） Char1"/>
    <w:uiPriority w:val="0"/>
    <w:qFormat/>
    <w:rPr>
      <w:rFonts w:eastAsia="宋体"/>
      <w:sz w:val="21"/>
      <w:szCs w:val="24"/>
      <w:lang w:val="en-US" w:eastAsia="zh-CN" w:bidi="ar-SA"/>
    </w:rPr>
  </w:style>
  <w:style w:type="paragraph" w:styleId="1084" w:customStyle="1">
    <w:name w:val="Char Char"/>
    <w:basedOn w:val="818"/>
    <w:uiPriority w:val="0"/>
    <w:qFormat/>
    <w:rPr>
      <w:rFonts w:ascii="Tahoma" w:hAnsi="Tahoma"/>
      <w:sz w:val="24"/>
      <w:szCs w:val="20"/>
    </w:rPr>
  </w:style>
  <w:style w:type="paragraph" w:styleId="1085" w:customStyle="1">
    <w:name w:val="默认段落字体 Para Char Char Char Char"/>
    <w:basedOn w:val="818"/>
    <w:uiPriority w:val="0"/>
    <w:qFormat/>
  </w:style>
  <w:style w:type="paragraph" w:styleId="1086" w:customStyle="1">
    <w:name w:val="默认段落字体 Para Char Char"/>
    <w:basedOn w:val="818"/>
    <w:uiPriority w:val="0"/>
    <w:qFormat/>
  </w:style>
  <w:style w:type="paragraph" w:styleId="1087" w:customStyle="1">
    <w:name w:val="金保标题1"/>
    <w:basedOn w:val="819"/>
    <w:next w:val="818"/>
    <w:uiPriority w:val="0"/>
    <w:qFormat/>
    <w:pPr>
      <w:numPr>
        <w:ilvl w:val="0"/>
        <w:numId w:val="2"/>
      </w:numPr>
      <w:jc w:val="center"/>
      <w:pageBreakBefore/>
      <w:spacing w:line="240" w:lineRule="auto"/>
    </w:pPr>
    <w:rPr>
      <w:rFonts w:ascii="黑体" w:hAnsi="Tahoma" w:eastAsia="黑体"/>
      <w:sz w:val="32"/>
      <w:szCs w:val="32"/>
    </w:rPr>
  </w:style>
  <w:style w:type="paragraph" w:styleId="1088" w:customStyle="1">
    <w:name w:val="标题2"/>
    <w:basedOn w:val="820"/>
    <w:next w:val="818"/>
    <w:link w:val="1089"/>
    <w:uiPriority w:val="0"/>
    <w:qFormat/>
    <w:pPr>
      <w:numPr>
        <w:ilvl w:val="1"/>
        <w:numId w:val="2"/>
      </w:numPr>
      <w:jc w:val="left"/>
      <w:spacing w:line="415" w:lineRule="auto"/>
    </w:pPr>
    <w:rPr>
      <w:rFonts w:ascii="Calibri" w:hAnsi="Calibri"/>
      <w:b w:val="0"/>
      <w:sz w:val="30"/>
      <w:szCs w:val="30"/>
    </w:rPr>
  </w:style>
  <w:style w:type="character" w:styleId="1089" w:customStyle="1">
    <w:name w:val="标题2 Char"/>
    <w:link w:val="1088"/>
    <w:uiPriority w:val="0"/>
    <w:qFormat/>
    <w:rPr>
      <w:rFonts w:eastAsia="黑体"/>
      <w:bCs/>
      <w:sz w:val="30"/>
      <w:szCs w:val="30"/>
      <w:lang w:val="en-US" w:eastAsia="zh-CN" w:bidi="ar-SA"/>
    </w:rPr>
  </w:style>
  <w:style w:type="paragraph" w:styleId="1090" w:customStyle="1">
    <w:name w:val="金保标题3"/>
    <w:basedOn w:val="821"/>
    <w:next w:val="818"/>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1091" w:customStyle="1">
    <w:name w:val="标准正文格式"/>
    <w:basedOn w:val="818"/>
    <w:link w:val="1092"/>
    <w:uiPriority w:val="0"/>
    <w:qFormat/>
    <w:pPr>
      <w:ind w:firstLine="200"/>
      <w:spacing w:before="60" w:after="120" w:line="360" w:lineRule="auto"/>
      <w:widowControl/>
    </w:pPr>
    <w:rPr>
      <w:rFonts w:ascii="Calibri" w:hAnsi="Calibri" w:eastAsia="仿宋_GB2312"/>
      <w:bCs/>
      <w:sz w:val="28"/>
      <w:szCs w:val="20"/>
    </w:rPr>
  </w:style>
  <w:style w:type="character" w:styleId="1092" w:customStyle="1">
    <w:name w:val="标准正文格式 Char"/>
    <w:link w:val="1091"/>
    <w:uiPriority w:val="0"/>
    <w:qFormat/>
    <w:rPr>
      <w:rFonts w:eastAsia="仿宋_GB2312"/>
      <w:bCs/>
      <w:sz w:val="28"/>
      <w:lang w:val="en-US" w:eastAsia="zh-CN" w:bidi="ar-SA"/>
    </w:rPr>
  </w:style>
  <w:style w:type="paragraph" w:styleId="1093">
    <w:name w:val="List Paragraph"/>
    <w:basedOn w:val="818"/>
    <w:uiPriority w:val="34"/>
    <w:qFormat/>
    <w:pPr>
      <w:ind w:firstLine="420"/>
    </w:pPr>
    <w:rPr>
      <w:rFonts w:ascii="Calibri" w:hAnsi="Calibri"/>
      <w:szCs w:val="20"/>
    </w:rPr>
  </w:style>
  <w:style w:type="paragraph" w:styleId="1094" w:customStyle="1">
    <w:name w:val="样式 标题 1第一章：标题 1µÚÒ»ÕÂ£º±êÌâ 1合同标题H1标书1h1Section HeadingH..."/>
    <w:basedOn w:val="819"/>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95" w:customStyle="1">
    <w:name w:val="标准正文1"/>
    <w:basedOn w:val="818"/>
    <w:link w:val="1096"/>
    <w:uiPriority w:val="0"/>
    <w:qFormat/>
    <w:pPr>
      <w:ind w:firstLine="420"/>
      <w:spacing w:line="288" w:lineRule="auto"/>
    </w:pPr>
    <w:rPr>
      <w:rFonts w:ascii="Calibri" w:hAnsi="Calibri" w:cs="宋体"/>
      <w:szCs w:val="20"/>
    </w:rPr>
  </w:style>
  <w:style w:type="character" w:styleId="1096" w:customStyle="1">
    <w:name w:val="标准正文1 Char"/>
    <w:link w:val="1095"/>
    <w:uiPriority w:val="0"/>
    <w:qFormat/>
    <w:rPr>
      <w:rFonts w:eastAsia="宋体" w:cs="宋体"/>
      <w:sz w:val="21"/>
      <w:lang w:val="en-US" w:eastAsia="zh-CN" w:bidi="ar-SA"/>
    </w:rPr>
  </w:style>
  <w:style w:type="paragraph" w:styleId="1097" w:customStyle="1">
    <w:name w:val="样式 标题 2h22nd levelheading 2H2Title2H21Heading 2 HiddenHe...1"/>
    <w:basedOn w:val="820"/>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98" w:customStyle="1">
    <w:name w:val="样式 标题 3heading 3H3h33rd levelHeading 3 - oldl3CTLevel 3 ..."/>
    <w:basedOn w:val="821"/>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99" w:customStyle="1">
    <w:name w:val="Char Char Char Char Char Char Char Char Char Char Char Char Char Char Char Char"/>
    <w:basedOn w:val="818"/>
    <w:uiPriority w:val="0"/>
    <w:qFormat/>
    <w:rPr>
      <w:rFonts w:ascii="Tahoma" w:hAnsi="Tahoma" w:eastAsia="仿宋_GB2312"/>
      <w:color w:val="000000"/>
      <w:sz w:val="24"/>
      <w:szCs w:val="20"/>
    </w:rPr>
  </w:style>
  <w:style w:type="character" w:styleId="1100" w:customStyle="1">
    <w:name w:val="grame"/>
    <w:basedOn w:val="828"/>
    <w:uiPriority w:val="0"/>
    <w:qFormat/>
  </w:style>
  <w:style w:type="character" w:styleId="1101" w:customStyle="1">
    <w:name w:val="p101"/>
    <w:uiPriority w:val="0"/>
    <w:qFormat/>
    <w:rPr>
      <w:rFonts w:hint="default"/>
      <w:sz w:val="20"/>
      <w:u w:val="none"/>
    </w:rPr>
  </w:style>
  <w:style w:type="paragraph" w:styleId="1102" w:customStyle="1">
    <w:name w:val="textfontgray"/>
    <w:basedOn w:val="818"/>
    <w:uiPriority w:val="0"/>
    <w:qFormat/>
    <w:pPr>
      <w:jc w:val="left"/>
      <w:spacing w:before="100" w:beforeAutospacing="1" w:after="100" w:afterAutospacing="1" w:line="432" w:lineRule="auto"/>
      <w:widowControl/>
    </w:pPr>
    <w:rPr>
      <w:color w:val="999999"/>
      <w:sz w:val="18"/>
      <w:szCs w:val="20"/>
    </w:rPr>
  </w:style>
  <w:style w:type="paragraph" w:styleId="1103" w:customStyle="1">
    <w:name w:val="dashed"/>
    <w:basedOn w:val="818"/>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04" w:customStyle="1">
    <w:name w:val="salefont9"/>
    <w:basedOn w:val="818"/>
    <w:uiPriority w:val="0"/>
    <w:qFormat/>
    <w:pPr>
      <w:jc w:val="left"/>
      <w:spacing w:before="100" w:beforeAutospacing="1" w:after="100" w:afterAutospacing="1" w:line="384" w:lineRule="auto"/>
      <w:widowControl/>
    </w:pPr>
    <w:rPr>
      <w:color w:val="ff3300"/>
      <w:sz w:val="18"/>
      <w:szCs w:val="20"/>
    </w:rPr>
  </w:style>
  <w:style w:type="paragraph" w:styleId="1105" w:customStyle="1">
    <w:name w:val="flType"/>
    <w:basedOn w:val="818"/>
    <w:uiPriority w:val="0"/>
    <w:qFormat/>
    <w:pPr>
      <w:jc w:val="center"/>
      <w:spacing w:after="284" w:line="113" w:lineRule="atLeast"/>
    </w:pPr>
    <w:rPr>
      <w:sz w:val="24"/>
      <w:szCs w:val="20"/>
    </w:rPr>
  </w:style>
  <w:style w:type="paragraph" w:styleId="1106" w:customStyle="1">
    <w:name w:val="Char1"/>
    <w:basedOn w:val="833"/>
    <w:uiPriority w:val="0"/>
    <w:qFormat/>
    <w:rPr>
      <w:rFonts w:ascii="Tahoma" w:hAnsi="Tahoma"/>
      <w:sz w:val="24"/>
    </w:rPr>
  </w:style>
  <w:style w:type="paragraph" w:styleId="1107" w:customStyle="1">
    <w:name w:val="序号正文"/>
    <w:basedOn w:val="818"/>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108" w:customStyle="1">
    <w:name w:val="p10"/>
    <w:basedOn w:val="818"/>
    <w:uiPriority w:val="0"/>
    <w:qFormat/>
    <w:pPr>
      <w:jc w:val="left"/>
      <w:spacing w:before="100" w:beforeAutospacing="1" w:after="100" w:afterAutospacing="1" w:line="432" w:lineRule="auto"/>
      <w:widowControl/>
    </w:pPr>
    <w:rPr>
      <w:color w:val="000000"/>
      <w:sz w:val="20"/>
      <w:szCs w:val="20"/>
    </w:rPr>
  </w:style>
  <w:style w:type="paragraph" w:styleId="1109" w:customStyle="1">
    <w:name w:val="headfont9"/>
    <w:basedOn w:val="818"/>
    <w:uiPriority w:val="0"/>
    <w:qFormat/>
    <w:pPr>
      <w:jc w:val="left"/>
      <w:spacing w:before="100" w:beforeAutospacing="1" w:after="100" w:afterAutospacing="1"/>
      <w:widowControl/>
    </w:pPr>
    <w:rPr>
      <w:color w:val="ffffff"/>
      <w:sz w:val="18"/>
      <w:szCs w:val="20"/>
    </w:rPr>
  </w:style>
  <w:style w:type="paragraph" w:styleId="1110" w:customStyle="1">
    <w:name w:val="textfont12"/>
    <w:basedOn w:val="818"/>
    <w:uiPriority w:val="0"/>
    <w:qFormat/>
    <w:pPr>
      <w:jc w:val="left"/>
      <w:spacing w:before="100" w:beforeAutospacing="1" w:after="100" w:afterAutospacing="1"/>
      <w:widowControl/>
    </w:pPr>
    <w:rPr>
      <w:b/>
      <w:color w:val="000000"/>
      <w:sz w:val="24"/>
      <w:szCs w:val="20"/>
    </w:rPr>
  </w:style>
  <w:style w:type="paragraph" w:styleId="1111" w:customStyle="1">
    <w:name w:val="表1"/>
    <w:basedOn w:val="818"/>
    <w:uiPriority w:val="0"/>
    <w:qFormat/>
    <w:pPr>
      <w:jc w:val="center"/>
    </w:pPr>
    <w:rPr>
      <w:spacing w:val="20"/>
      <w:szCs w:val="20"/>
    </w:rPr>
  </w:style>
  <w:style w:type="paragraph" w:styleId="1112" w:customStyle="1">
    <w:name w:val="p9"/>
    <w:basedOn w:val="818"/>
    <w:uiPriority w:val="0"/>
    <w:qFormat/>
    <w:pPr>
      <w:jc w:val="left"/>
      <w:spacing w:before="100" w:beforeAutospacing="1" w:after="100" w:afterAutospacing="1"/>
      <w:widowControl/>
    </w:pPr>
    <w:rPr>
      <w:color w:val="000000"/>
      <w:sz w:val="18"/>
      <w:szCs w:val="20"/>
    </w:rPr>
  </w:style>
  <w:style w:type="paragraph" w:styleId="1113" w:customStyle="1">
    <w:name w:val="profont"/>
    <w:basedOn w:val="818"/>
    <w:uiPriority w:val="0"/>
    <w:qFormat/>
    <w:pPr>
      <w:jc w:val="left"/>
      <w:spacing w:before="100" w:beforeAutospacing="1" w:after="100" w:afterAutospacing="1"/>
      <w:widowControl/>
    </w:pPr>
    <w:rPr>
      <w:rFonts w:ascii="Verdana" w:hAnsi="Verdana"/>
      <w:b/>
      <w:color w:val="333333"/>
      <w:sz w:val="24"/>
      <w:szCs w:val="20"/>
    </w:rPr>
  </w:style>
  <w:style w:type="paragraph" w:styleId="1114" w:customStyle="1">
    <w:name w:val="纯文本1"/>
    <w:basedOn w:val="818"/>
    <w:link w:val="1115"/>
    <w:uiPriority w:val="0"/>
    <w:qFormat/>
    <w:rPr>
      <w:rFonts w:ascii="宋体" w:hAnsi="Courier New" w:eastAsia="楷体_GB2312"/>
      <w:sz w:val="28"/>
      <w:szCs w:val="20"/>
    </w:rPr>
  </w:style>
  <w:style w:type="character" w:styleId="1115" w:customStyle="1">
    <w:name w:val="Plain Text Char"/>
    <w:link w:val="1114"/>
    <w:uiPriority w:val="0"/>
    <w:qFormat/>
    <w:rPr>
      <w:rFonts w:ascii="宋体" w:hAnsi="Courier New" w:eastAsia="楷体_GB2312"/>
      <w:sz w:val="28"/>
    </w:rPr>
  </w:style>
  <w:style w:type="paragraph" w:styleId="1116" w:customStyle="1">
    <w:name w:val="font0"/>
    <w:basedOn w:val="818"/>
    <w:uiPriority w:val="0"/>
    <w:qFormat/>
    <w:pPr>
      <w:jc w:val="left"/>
      <w:spacing w:before="100" w:beforeAutospacing="1" w:after="100" w:afterAutospacing="1"/>
      <w:widowControl/>
    </w:pPr>
    <w:rPr>
      <w:rFonts w:hint="eastAsia" w:ascii="宋体" w:hAnsi="宋体"/>
      <w:sz w:val="24"/>
      <w:szCs w:val="20"/>
    </w:rPr>
  </w:style>
  <w:style w:type="paragraph" w:styleId="1117" w:customStyle="1">
    <w:name w:val="input"/>
    <w:basedOn w:val="818"/>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18" w:customStyle="1">
    <w:name w:val="小标题"/>
    <w:basedOn w:val="818"/>
    <w:uiPriority w:val="0"/>
    <w:qFormat/>
    <w:rPr>
      <w:rFonts w:ascii="宋体" w:hAnsi="宋体"/>
      <w:b/>
      <w:sz w:val="24"/>
      <w:szCs w:val="20"/>
    </w:rPr>
  </w:style>
  <w:style w:type="paragraph" w:styleId="1119" w:customStyle="1">
    <w:name w:val="样式 Arial 小四 行距: 1.5 倍行距"/>
    <w:basedOn w:val="818"/>
    <w:uiPriority w:val="0"/>
    <w:qFormat/>
    <w:pPr>
      <w:ind w:firstLine="480"/>
      <w:spacing w:line="360" w:lineRule="auto"/>
    </w:pPr>
    <w:rPr>
      <w:rFonts w:ascii="Arial" w:hAnsi="Arial"/>
      <w:sz w:val="24"/>
      <w:szCs w:val="20"/>
    </w:rPr>
  </w:style>
  <w:style w:type="paragraph" w:styleId="1120" w:customStyle="1">
    <w:name w:val="条例"/>
    <w:basedOn w:val="818"/>
    <w:uiPriority w:val="0"/>
    <w:qFormat/>
    <w:pPr>
      <w:ind w:left="2" w:right="210" w:firstLine="2"/>
      <w:keepLines/>
      <w:spacing w:line="320" w:lineRule="exact"/>
      <w:widowControl/>
    </w:pPr>
    <w:rPr>
      <w:rFonts w:ascii="宋体" w:hAnsi="宋体"/>
      <w:sz w:val="24"/>
      <w:szCs w:val="20"/>
    </w:rPr>
  </w:style>
  <w:style w:type="paragraph" w:styleId="1121" w:customStyle="1">
    <w:name w:val="符号列表"/>
    <w:basedOn w:val="818"/>
    <w:uiPriority w:val="0"/>
    <w:qFormat/>
    <w:pPr>
      <w:numPr>
        <w:ilvl w:val="0"/>
        <w:numId w:val="5"/>
      </w:numPr>
      <w:spacing w:line="440" w:lineRule="exact"/>
    </w:pPr>
    <w:rPr>
      <w:sz w:val="24"/>
      <w:szCs w:val="20"/>
    </w:rPr>
  </w:style>
  <w:style w:type="paragraph" w:styleId="1122" w:customStyle="1">
    <w:name w:val="font5"/>
    <w:basedOn w:val="818"/>
    <w:uiPriority w:val="0"/>
    <w:qFormat/>
    <w:pPr>
      <w:jc w:val="left"/>
      <w:spacing w:before="100" w:beforeAutospacing="1" w:after="100" w:afterAutospacing="1"/>
      <w:widowControl/>
    </w:pPr>
    <w:rPr>
      <w:rFonts w:ascii="宋体" w:hAnsi="宋体" w:cs="宋体"/>
      <w:sz w:val="18"/>
      <w:szCs w:val="18"/>
    </w:rPr>
  </w:style>
  <w:style w:type="paragraph" w:styleId="1123" w:customStyle="1">
    <w:name w:val="xl23"/>
    <w:basedOn w:val="818"/>
    <w:uiPriority w:val="0"/>
    <w:qFormat/>
    <w:pPr>
      <w:jc w:val="center"/>
      <w:spacing w:before="100" w:beforeAutospacing="1" w:after="100" w:afterAutospacing="1"/>
      <w:widowControl/>
    </w:pPr>
    <w:rPr>
      <w:rFonts w:ascii="宋体" w:hAnsi="宋体" w:cs="宋体"/>
      <w:sz w:val="24"/>
    </w:rPr>
  </w:style>
  <w:style w:type="paragraph" w:styleId="1124" w:customStyle="1">
    <w:name w:val="xl2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25" w:customStyle="1">
    <w:name w:val="xl25"/>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6" w:customStyle="1">
    <w:name w:val="xl26"/>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7" w:customStyle="1">
    <w:name w:val="xl27"/>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8" w:customStyle="1">
    <w:name w:val="xl2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29" w:customStyle="1">
    <w:name w:val="xl29"/>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0" w:customStyle="1">
    <w:name w:val="xl30"/>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31" w:customStyle="1">
    <w:name w:val="xl31"/>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32" w:customStyle="1">
    <w:name w:val="xl32"/>
    <w:basedOn w:val="81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33" w:customStyle="1">
    <w:name w:val="xl33"/>
    <w:basedOn w:val="81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34" w:customStyle="1">
    <w:name w:val="xl34"/>
    <w:basedOn w:val="8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35" w:customStyle="1">
    <w:name w:val="xl35"/>
    <w:basedOn w:val="81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36" w:customStyle="1">
    <w:name w:val="xl36"/>
    <w:basedOn w:val="81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37" w:customStyle="1">
    <w:name w:val="xl37"/>
    <w:basedOn w:val="8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38" w:customStyle="1">
    <w:name w:val="xl38"/>
    <w:basedOn w:val="818"/>
    <w:uiPriority w:val="0"/>
    <w:qFormat/>
    <w:pPr>
      <w:jc w:val="center"/>
      <w:spacing w:before="100" w:beforeAutospacing="1" w:after="100" w:afterAutospacing="1"/>
      <w:widowControl/>
    </w:pPr>
    <w:rPr>
      <w:rFonts w:ascii="宋体" w:hAnsi="宋体" w:cs="宋体"/>
      <w:b/>
      <w:bCs/>
      <w:sz w:val="32"/>
      <w:szCs w:val="32"/>
    </w:rPr>
  </w:style>
  <w:style w:type="paragraph" w:styleId="1139" w:customStyle="1">
    <w:name w:val="xl39"/>
    <w:basedOn w:val="81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40" w:customStyle="1">
    <w:name w:val="xl40"/>
    <w:basedOn w:val="8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41" w:customStyle="1">
    <w:name w:val="style31"/>
    <w:uiPriority w:val="0"/>
    <w:qFormat/>
    <w:rPr>
      <w:sz w:val="23"/>
      <w:szCs w:val="23"/>
    </w:rPr>
  </w:style>
  <w:style w:type="character" w:styleId="1142" w:customStyle="1">
    <w:name w:val="headertext"/>
    <w:basedOn w:val="828"/>
    <w:uiPriority w:val="0"/>
    <w:qFormat/>
  </w:style>
  <w:style w:type="character" w:styleId="1143" w:customStyle="1">
    <w:name w:val="style5"/>
    <w:basedOn w:val="828"/>
    <w:uiPriority w:val="0"/>
    <w:qFormat/>
  </w:style>
  <w:style w:type="character" w:styleId="1144" w:customStyle="1">
    <w:name w:val="style3"/>
    <w:basedOn w:val="828"/>
    <w:uiPriority w:val="0"/>
    <w:qFormat/>
  </w:style>
  <w:style w:type="character" w:styleId="1145" w:customStyle="1">
    <w:name w:val="font1"/>
    <w:uiPriority w:val="0"/>
    <w:qFormat/>
    <w:rPr>
      <w:color w:val="0066cc"/>
      <w:sz w:val="18"/>
      <w:szCs w:val="18"/>
      <w:u w:val="none"/>
    </w:rPr>
  </w:style>
  <w:style w:type="character" w:styleId="1146" w:customStyle="1">
    <w:name w:val="txt1"/>
    <w:uiPriority w:val="0"/>
    <w:qFormat/>
    <w:rPr>
      <w:rFonts w:hint="default"/>
      <w:sz w:val="18"/>
      <w:szCs w:val="18"/>
    </w:rPr>
  </w:style>
  <w:style w:type="character" w:styleId="1147" w:customStyle="1">
    <w:name w:val="font-121"/>
    <w:uiPriority w:val="0"/>
    <w:qFormat/>
    <w:rPr>
      <w:color w:val="666666"/>
      <w:sz w:val="24"/>
      <w:szCs w:val="24"/>
      <w:u w:val="none"/>
    </w:rPr>
  </w:style>
  <w:style w:type="character" w:styleId="1148" w:customStyle="1">
    <w:name w:val="style41"/>
    <w:uiPriority w:val="0"/>
    <w:qFormat/>
    <w:rPr>
      <w:color w:val="f49304"/>
    </w:rPr>
  </w:style>
  <w:style w:type="character" w:styleId="1149" w:customStyle="1">
    <w:name w:val="正文缩进 Char"/>
    <w:uiPriority w:val="0"/>
    <w:qFormat/>
    <w:rPr>
      <w:rFonts w:eastAsia="宋体"/>
      <w:sz w:val="24"/>
      <w:lang w:val="en-US" w:eastAsia="zh-CN" w:bidi="ar-SA"/>
    </w:rPr>
  </w:style>
  <w:style w:type="character" w:styleId="1150" w:customStyle="1">
    <w:name w:val="text1"/>
    <w:uiPriority w:val="0"/>
    <w:qFormat/>
    <w:rPr>
      <w:rFonts w:hint="default" w:ascii="ˎ̥" w:hAnsi="ˎ̥"/>
      <w:color w:val="000000"/>
      <w:sz w:val="18"/>
      <w:szCs w:val="18"/>
      <w:u w:val="none"/>
    </w:rPr>
  </w:style>
  <w:style w:type="character" w:styleId="1151" w:customStyle="1">
    <w:name w:val="style61"/>
    <w:uiPriority w:val="0"/>
    <w:qFormat/>
    <w:rPr>
      <w:b/>
      <w:bCs/>
      <w:color w:val="f49304"/>
    </w:rPr>
  </w:style>
  <w:style w:type="character" w:styleId="1152" w:customStyle="1">
    <w:name w:val="headerboxgreen"/>
    <w:basedOn w:val="828"/>
    <w:uiPriority w:val="0"/>
    <w:qFormat/>
  </w:style>
  <w:style w:type="character" w:styleId="1153" w:customStyle="1">
    <w:name w:val="textnorm_chn1"/>
    <w:uiPriority w:val="0"/>
    <w:qFormat/>
    <w:rPr>
      <w:rFonts w:hint="default" w:ascii="Arial" w:hAnsi="Arial" w:cs="Arial"/>
      <w:color w:val="21254a"/>
      <w:sz w:val="22"/>
      <w:szCs w:val="22"/>
    </w:rPr>
  </w:style>
  <w:style w:type="character" w:styleId="1154" w:customStyle="1">
    <w:name w:val="marklong"/>
    <w:basedOn w:val="828"/>
    <w:uiPriority w:val="0"/>
    <w:qFormat/>
  </w:style>
  <w:style w:type="character" w:styleId="1155" w:customStyle="1">
    <w:name w:val="style51"/>
    <w:uiPriority w:val="0"/>
    <w:qFormat/>
    <w:rPr>
      <w:color w:val="ffffff"/>
    </w:rPr>
  </w:style>
  <w:style w:type="character" w:styleId="1156" w:customStyle="1">
    <w:name w:val="Char Char4"/>
    <w:uiPriority w:val="0"/>
    <w:qFormat/>
    <w:rPr>
      <w:rFonts w:eastAsia="宋体"/>
      <w:b/>
      <w:bCs/>
      <w:sz w:val="44"/>
      <w:szCs w:val="44"/>
      <w:lang w:val="en-US" w:eastAsia="zh-CN" w:bidi="ar-SA"/>
    </w:rPr>
  </w:style>
  <w:style w:type="character" w:styleId="1157" w:customStyle="1">
    <w:name w:val="H2 Char"/>
    <w:uiPriority w:val="0"/>
    <w:qFormat/>
    <w:rPr>
      <w:rFonts w:ascii="Arial" w:hAnsi="Arial" w:eastAsia="黑体"/>
      <w:b/>
      <w:bCs/>
      <w:sz w:val="32"/>
      <w:szCs w:val="32"/>
    </w:rPr>
  </w:style>
  <w:style w:type="character" w:styleId="1158" w:customStyle="1">
    <w:name w:val="style35"/>
    <w:basedOn w:val="828"/>
    <w:uiPriority w:val="0"/>
    <w:qFormat/>
  </w:style>
  <w:style w:type="character" w:styleId="1159" w:customStyle="1">
    <w:name w:val="black1"/>
    <w:uiPriority w:val="0"/>
    <w:qFormat/>
    <w:rPr>
      <w:b/>
      <w:bCs/>
      <w:color w:val="000000"/>
      <w:sz w:val="19"/>
      <w:szCs w:val="19"/>
    </w:rPr>
  </w:style>
  <w:style w:type="paragraph" w:styleId="1160" w:customStyle="1">
    <w:name w:val="样式 标题 2 + 宋体 小四"/>
    <w:basedOn w:val="820"/>
    <w:next w:val="841"/>
    <w:uiPriority w:val="0"/>
    <w:qFormat/>
    <w:pPr>
      <w:spacing w:line="415" w:lineRule="auto"/>
    </w:pPr>
    <w:rPr>
      <w:rFonts w:ascii="宋体" w:hAnsi="宋体" w:eastAsia="宋体"/>
      <w:sz w:val="24"/>
    </w:rPr>
  </w:style>
  <w:style w:type="paragraph" w:styleId="1161" w:customStyle="1">
    <w:name w:val="CM20"/>
    <w:basedOn w:val="818"/>
    <w:next w:val="818"/>
    <w:uiPriority w:val="0"/>
    <w:qFormat/>
    <w:pPr>
      <w:jc w:val="left"/>
      <w:spacing w:after="115"/>
    </w:pPr>
    <w:rPr>
      <w:rFonts w:ascii=".a..DD.." w:eastAsia=".a..DD.."/>
      <w:sz w:val="24"/>
    </w:rPr>
  </w:style>
  <w:style w:type="paragraph" w:styleId="1162" w:customStyle="1">
    <w:name w:val="标准"/>
    <w:basedOn w:val="818"/>
    <w:uiPriority w:val="0"/>
    <w:qFormat/>
    <w:pPr>
      <w:spacing w:line="240" w:lineRule="atLeast"/>
    </w:pPr>
    <w:rPr>
      <w:rFonts w:eastAsia="楷体_GB2312"/>
      <w:sz w:val="24"/>
      <w:szCs w:val="20"/>
    </w:rPr>
  </w:style>
  <w:style w:type="paragraph" w:styleId="1163" w:customStyle="1">
    <w:name w:val="CM3"/>
    <w:basedOn w:val="1164"/>
    <w:next w:val="1164"/>
    <w:uiPriority w:val="0"/>
    <w:qFormat/>
    <w:pPr>
      <w:spacing w:line="626" w:lineRule="atLeast"/>
    </w:pPr>
    <w:rPr>
      <w:color w:val="auto"/>
    </w:rPr>
  </w:style>
  <w:style w:type="paragraph" w:styleId="1164"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165" w:customStyle="1">
    <w:name w:val="Char21"/>
    <w:basedOn w:val="818"/>
    <w:uiPriority w:val="0"/>
    <w:qFormat/>
    <w:rPr>
      <w:rFonts w:ascii="Tahoma" w:hAnsi="Tahoma"/>
      <w:sz w:val="24"/>
      <w:szCs w:val="20"/>
    </w:rPr>
  </w:style>
  <w:style w:type="paragraph" w:styleId="1166" w:customStyle="1">
    <w:name w:val="6"/>
    <w:basedOn w:val="818"/>
    <w:next w:val="838"/>
    <w:uiPriority w:val="0"/>
    <w:qFormat/>
    <w:pPr>
      <w:spacing w:after="120"/>
    </w:pPr>
  </w:style>
  <w:style w:type="paragraph" w:styleId="1167" w:customStyle="1">
    <w:name w:val="标题 61"/>
    <w:basedOn w:val="818"/>
    <w:uiPriority w:val="0"/>
    <w:qFormat/>
    <w:pPr>
      <w:jc w:val="left"/>
      <w:widowControl/>
      <w:outlineLvl w:val="6"/>
    </w:pPr>
    <w:rPr>
      <w:rFonts w:ascii="宋体" w:hAnsi="宋体" w:cs="宋体"/>
      <w:color w:val="00569b"/>
      <w:szCs w:val="21"/>
    </w:rPr>
  </w:style>
  <w:style w:type="paragraph" w:styleId="1168" w:customStyle="1">
    <w:name w:val="项符&gt;"/>
    <w:basedOn w:val="818"/>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169" w:customStyle="1">
    <w:name w:val="样式1"/>
    <w:basedOn w:val="819"/>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70" w:customStyle="1">
    <w:name w:val="样式2"/>
    <w:basedOn w:val="820"/>
    <w:uiPriority w:val="0"/>
    <w:qFormat/>
    <w:pPr>
      <w:numPr>
        <w:ilvl w:val="0"/>
        <w:numId w:val="6"/>
      </w:numPr>
      <w:spacing w:line="415" w:lineRule="auto"/>
      <w:tabs>
        <w:tab w:val="left" w:pos="840" w:leader="none"/>
      </w:tabs>
    </w:pPr>
    <w:rPr>
      <w:rFonts w:eastAsia="宋体"/>
      <w:sz w:val="24"/>
    </w:rPr>
  </w:style>
  <w:style w:type="paragraph" w:styleId="1171" w:customStyle="1">
    <w:name w:val="CM2"/>
    <w:basedOn w:val="1164"/>
    <w:next w:val="1164"/>
    <w:uiPriority w:val="0"/>
    <w:qFormat/>
    <w:pPr>
      <w:spacing w:line="623" w:lineRule="atLeast"/>
    </w:pPr>
    <w:rPr>
      <w:color w:val="auto"/>
    </w:rPr>
  </w:style>
  <w:style w:type="paragraph" w:styleId="1172" w:customStyle="1">
    <w:name w:val="样式 Verdana 首行缩进:  0.74 厘米"/>
    <w:basedOn w:val="818"/>
    <w:uiPriority w:val="0"/>
    <w:qFormat/>
    <w:pPr>
      <w:ind w:firstLine="420"/>
      <w:spacing w:line="360" w:lineRule="auto"/>
    </w:pPr>
    <w:rPr>
      <w:rFonts w:ascii="Verdana" w:hAnsi="Verdana" w:cs="宋体"/>
      <w:sz w:val="24"/>
      <w:szCs w:val="20"/>
    </w:rPr>
  </w:style>
  <w:style w:type="paragraph" w:styleId="1173" w:customStyle="1">
    <w:name w:val="样式 正文（首行缩进两字） + 首行缩进:  2 字符"/>
    <w:basedOn w:val="831"/>
    <w:uiPriority w:val="0"/>
    <w:qFormat/>
    <w:pPr>
      <w:ind w:firstLine="200"/>
      <w:jc w:val="both"/>
    </w:pPr>
    <w:rPr>
      <w:rFonts w:eastAsia="宋体"/>
      <w:sz w:val="21"/>
      <w:szCs w:val="24"/>
    </w:rPr>
  </w:style>
  <w:style w:type="paragraph" w:styleId="1174" w:customStyle="1">
    <w:name w:val="样式3"/>
    <w:basedOn w:val="1170"/>
    <w:next w:val="1170"/>
    <w:uiPriority w:val="0"/>
    <w:qFormat/>
  </w:style>
  <w:style w:type="paragraph" w:styleId="1175" w:customStyle="1">
    <w:name w:val="Char Char Char Char"/>
    <w:basedOn w:val="818"/>
    <w:uiPriority w:val="0"/>
    <w:qFormat/>
  </w:style>
  <w:style w:type="paragraph" w:styleId="1176" w:customStyle="1">
    <w:name w:val="Definition Term"/>
    <w:basedOn w:val="818"/>
    <w:next w:val="818"/>
    <w:uiPriority w:val="0"/>
    <w:qFormat/>
    <w:pPr>
      <w:jc w:val="left"/>
      <w:widowControl/>
    </w:pPr>
    <w:rPr>
      <w:sz w:val="20"/>
      <w:lang w:eastAsia="en-US"/>
    </w:rPr>
  </w:style>
  <w:style w:type="paragraph" w:styleId="1177" w:customStyle="1">
    <w:name w:val="7"/>
    <w:basedOn w:val="818"/>
    <w:next w:val="846"/>
    <w:uiPriority w:val="0"/>
    <w:qFormat/>
    <w:rPr>
      <w:rFonts w:ascii="宋体" w:hAnsi="Courier New"/>
      <w:sz w:val="24"/>
      <w:szCs w:val="20"/>
    </w:rPr>
  </w:style>
  <w:style w:type="paragraph" w:styleId="1178" w:customStyle="1">
    <w:name w:val="Char3"/>
    <w:basedOn w:val="818"/>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79" w:customStyle="1">
    <w:name w:val="-"/>
    <w:basedOn w:val="818"/>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80" w:customStyle="1">
    <w:name w:val="style8801"/>
    <w:basedOn w:val="818"/>
    <w:uiPriority w:val="0"/>
    <w:qFormat/>
    <w:pPr>
      <w:jc w:val="left"/>
      <w:spacing w:before="100" w:beforeAutospacing="1" w:after="100" w:afterAutospacing="1"/>
      <w:widowControl/>
    </w:pPr>
    <w:rPr>
      <w:rFonts w:ascii="宋体" w:hAnsi="宋体" w:cs="宋体"/>
      <w:color w:val="000000"/>
      <w:sz w:val="24"/>
    </w:rPr>
  </w:style>
  <w:style w:type="paragraph" w:styleId="1181" w:customStyle="1">
    <w:name w:val="biaoge1"/>
    <w:basedOn w:val="818"/>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182" w:customStyle="1">
    <w:name w:val="info4"/>
    <w:uiPriority w:val="0"/>
    <w:qFormat/>
  </w:style>
  <w:style w:type="paragraph" w:styleId="1183">
    <w:name w:val="No Spacing"/>
    <w:basedOn w:val="818"/>
    <w:link w:val="1184"/>
    <w:uiPriority w:val="0"/>
    <w:qFormat/>
    <w:pPr>
      <w:jc w:val="left"/>
      <w:widowControl/>
    </w:pPr>
    <w:rPr>
      <w:rFonts w:ascii="Cambria" w:hAnsi="Cambria"/>
      <w:sz w:val="22"/>
      <w:szCs w:val="22"/>
      <w:lang w:eastAsia="en-US" w:bidi="en-US"/>
    </w:rPr>
  </w:style>
  <w:style w:type="character" w:styleId="1184" w:customStyle="1">
    <w:name w:val="无间隔 字符"/>
    <w:link w:val="1183"/>
    <w:uiPriority w:val="0"/>
    <w:qFormat/>
    <w:rPr>
      <w:rFonts w:ascii="Cambria" w:hAnsi="Cambria" w:eastAsia="宋体"/>
      <w:sz w:val="22"/>
      <w:szCs w:val="22"/>
      <w:lang w:val="en-US" w:eastAsia="en-US" w:bidi="en-US"/>
    </w:rPr>
  </w:style>
  <w:style w:type="paragraph" w:styleId="1185">
    <w:name w:val="Quote"/>
    <w:basedOn w:val="818"/>
    <w:next w:val="818"/>
    <w:link w:val="1186"/>
    <w:uiPriority w:val="0"/>
    <w:qFormat/>
    <w:pPr>
      <w:jc w:val="left"/>
      <w:spacing w:after="200" w:line="276" w:lineRule="auto"/>
      <w:widowControl/>
    </w:pPr>
    <w:rPr>
      <w:rFonts w:ascii="Cambria" w:hAnsi="Cambria"/>
      <w:i/>
      <w:iCs/>
      <w:sz w:val="22"/>
      <w:szCs w:val="22"/>
      <w:lang w:eastAsia="en-US" w:bidi="en-US"/>
    </w:rPr>
  </w:style>
  <w:style w:type="character" w:styleId="1186" w:customStyle="1">
    <w:name w:val="引用 字符"/>
    <w:link w:val="1185"/>
    <w:uiPriority w:val="0"/>
    <w:qFormat/>
    <w:rPr>
      <w:rFonts w:ascii="Cambria" w:hAnsi="Cambria" w:eastAsia="宋体"/>
      <w:i/>
      <w:iCs/>
      <w:sz w:val="22"/>
      <w:szCs w:val="22"/>
      <w:lang w:val="en-US" w:eastAsia="en-US" w:bidi="en-US"/>
    </w:rPr>
  </w:style>
  <w:style w:type="paragraph" w:styleId="1187">
    <w:name w:val="Intense Quote"/>
    <w:basedOn w:val="818"/>
    <w:next w:val="818"/>
    <w:link w:val="1188"/>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88" w:customStyle="1">
    <w:name w:val="明显引用 字符"/>
    <w:link w:val="1187"/>
    <w:uiPriority w:val="0"/>
    <w:qFormat/>
    <w:rPr>
      <w:rFonts w:ascii="Cambria" w:hAnsi="Cambria" w:eastAsia="宋体"/>
      <w:i/>
      <w:iCs/>
      <w:sz w:val="22"/>
      <w:szCs w:val="22"/>
      <w:lang w:val="en-US" w:eastAsia="en-US" w:bidi="en-US"/>
    </w:rPr>
  </w:style>
  <w:style w:type="paragraph" w:styleId="1189" w:customStyle="1">
    <w:name w:val="TOC 标题11"/>
    <w:basedOn w:val="819"/>
    <w:next w:val="818"/>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190" w:customStyle="1">
    <w:name w:val="浅色列表 - 强调文字颜色 11"/>
    <w:basedOn w:val="829"/>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91" w:customStyle="1">
    <w:name w:val="浅色网格 - 强调文字颜色 11"/>
    <w:basedOn w:val="829"/>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92" w:customStyle="1">
    <w:name w:val="navtext"/>
    <w:basedOn w:val="818"/>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93" w:customStyle="1">
    <w:name w:val="锐丰正文 Char"/>
    <w:basedOn w:val="818"/>
    <w:link w:val="1194"/>
    <w:uiPriority w:val="0"/>
    <w:qFormat/>
    <w:pPr>
      <w:ind w:firstLine="200"/>
      <w:spacing w:line="520" w:lineRule="exact"/>
    </w:pPr>
    <w:rPr>
      <w:rFonts w:ascii="Calibri" w:hAnsi="Calibri" w:eastAsia="楷体_GB2312"/>
      <w:sz w:val="28"/>
      <w:lang w:eastAsia="en-US" w:bidi="en-US"/>
    </w:rPr>
  </w:style>
  <w:style w:type="character" w:styleId="1194" w:customStyle="1">
    <w:name w:val="锐丰正文 Char Char"/>
    <w:link w:val="1193"/>
    <w:uiPriority w:val="0"/>
    <w:qFormat/>
    <w:rPr>
      <w:rFonts w:eastAsia="楷体_GB2312"/>
      <w:sz w:val="28"/>
      <w:szCs w:val="24"/>
      <w:lang w:val="en-US" w:eastAsia="en-US" w:bidi="en-US"/>
    </w:rPr>
  </w:style>
  <w:style w:type="paragraph" w:styleId="1195" w:customStyle="1">
    <w:name w:val="锐丰图片"/>
    <w:link w:val="1196"/>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96" w:customStyle="1">
    <w:name w:val="锐丰图片 Char"/>
    <w:link w:val="1195"/>
    <w:uiPriority w:val="0"/>
    <w:qFormat/>
    <w:rPr>
      <w:rFonts w:eastAsia="楷体_GB2312"/>
      <w:color w:val="0000ff"/>
      <w:sz w:val="28"/>
      <w:szCs w:val="28"/>
      <w:lang w:val="en-US" w:eastAsia="zh-CN" w:bidi="ar-SA"/>
    </w:rPr>
  </w:style>
  <w:style w:type="paragraph" w:styleId="1197" w:customStyle="1">
    <w:name w:val="锐丰图片 Char Char"/>
    <w:link w:val="1198"/>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98" w:customStyle="1">
    <w:name w:val="锐丰图片 Char Char Char"/>
    <w:link w:val="1197"/>
    <w:uiPriority w:val="0"/>
    <w:qFormat/>
    <w:rPr>
      <w:rFonts w:eastAsia="楷体_GB2312"/>
      <w:color w:val="0000ff"/>
      <w:sz w:val="28"/>
      <w:szCs w:val="28"/>
      <w:lang w:val="en-US" w:eastAsia="zh-CN" w:bidi="ar-SA"/>
    </w:rPr>
  </w:style>
  <w:style w:type="paragraph" w:styleId="1199" w:customStyle="1">
    <w:name w:val="样式 样式 标题 4 + 楷体_GB2312 非加粗 段前: 0 磅 段后: 0 磅 + 段前: 0.5 行"/>
    <w:basedOn w:val="818"/>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200" w:customStyle="1">
    <w:name w:val="锐丰表格"/>
    <w:basedOn w:val="818"/>
    <w:uiPriority w:val="0"/>
    <w:qFormat/>
    <w:pPr>
      <w:jc w:val="left"/>
    </w:pPr>
    <w:rPr>
      <w:rFonts w:ascii="Arial" w:hAnsi="Arial" w:cs="Arial"/>
      <w:sz w:val="24"/>
      <w:lang w:eastAsia="en-US" w:bidi="en-US"/>
    </w:rPr>
  </w:style>
  <w:style w:type="paragraph" w:styleId="1201" w:customStyle="1">
    <w:name w:val="bodytext"/>
    <w:basedOn w:val="818"/>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202" w:customStyle="1">
    <w:name w:val="样式 (中文) 楷体_GB2312 四号 左 行距: 固定值 28 磅"/>
    <w:basedOn w:val="818"/>
    <w:uiPriority w:val="0"/>
    <w:qFormat/>
    <w:pPr>
      <w:ind w:firstLine="200"/>
      <w:jc w:val="left"/>
      <w:spacing w:line="560" w:lineRule="exact"/>
    </w:pPr>
    <w:rPr>
      <w:rFonts w:eastAsia="楷体_GB2312" w:cs="宋体"/>
      <w:sz w:val="28"/>
      <w:szCs w:val="22"/>
      <w:lang w:eastAsia="en-US" w:bidi="en-US"/>
    </w:rPr>
  </w:style>
  <w:style w:type="paragraph" w:styleId="1203" w:customStyle="1">
    <w:name w:val="锐丰正文"/>
    <w:basedOn w:val="818"/>
    <w:uiPriority w:val="0"/>
    <w:qFormat/>
    <w:pPr>
      <w:ind w:firstLine="200"/>
      <w:spacing w:line="520" w:lineRule="exact"/>
    </w:pPr>
    <w:rPr>
      <w:rFonts w:eastAsia="楷体_GB2312"/>
      <w:sz w:val="28"/>
      <w:lang w:eastAsia="en-US" w:bidi="en-US"/>
    </w:rPr>
  </w:style>
  <w:style w:type="paragraph" w:styleId="1204" w:customStyle="1">
    <w:name w:val="锐丰编号3"/>
    <w:basedOn w:val="1203"/>
    <w:uiPriority w:val="0"/>
    <w:qFormat/>
    <w:pPr>
      <w:numPr>
        <w:ilvl w:val="0"/>
        <w:numId w:val="7"/>
      </w:numPr>
      <w:ind w:firstLine="0"/>
    </w:pPr>
    <w:rPr>
      <w:szCs w:val="20"/>
    </w:rPr>
  </w:style>
  <w:style w:type="paragraph" w:styleId="1205" w:customStyle="1">
    <w:name w:val="锐丰编号二"/>
    <w:basedOn w:val="1203"/>
    <w:uiPriority w:val="0"/>
    <w:qFormat/>
    <w:pPr>
      <w:numPr>
        <w:ilvl w:val="0"/>
        <w:numId w:val="8"/>
      </w:numPr>
      <w:ind w:firstLine="0"/>
    </w:pPr>
    <w:rPr>
      <w:szCs w:val="20"/>
    </w:rPr>
  </w:style>
  <w:style w:type="paragraph" w:styleId="1206" w:customStyle="1">
    <w:name w:val="样式 宋体 小三 行距: 1.5 倍行距1"/>
    <w:basedOn w:val="838"/>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207" w:customStyle="1">
    <w:name w:val="bigtitle1"/>
    <w:uiPriority w:val="0"/>
    <w:qFormat/>
    <w:rPr>
      <w:rFonts w:hint="default" w:ascii="Arial" w:hAnsi="Arial" w:cs="Arial"/>
      <w:color w:val="263470"/>
      <w:sz w:val="48"/>
      <w:szCs w:val="48"/>
    </w:rPr>
  </w:style>
  <w:style w:type="character" w:styleId="1208" w:customStyle="1">
    <w:name w:val="product_nav_bg1"/>
    <w:basedOn w:val="828"/>
    <w:uiPriority w:val="0"/>
    <w:qFormat/>
  </w:style>
  <w:style w:type="paragraph" w:styleId="1209" w:customStyle="1">
    <w:name w:val="标题 3 + 宋体"/>
    <w:basedOn w:val="820"/>
    <w:uiPriority w:val="0"/>
    <w:qFormat/>
    <w:pPr>
      <w:keepLines w:val="0"/>
      <w:spacing w:before="0" w:after="0" w:line="360" w:lineRule="auto"/>
    </w:pPr>
    <w:rPr>
      <w:rFonts w:ascii="宋体" w:hAnsi="宋体" w:eastAsia="宋体"/>
      <w:caps/>
      <w:smallCaps/>
      <w:color w:val="000000"/>
      <w:sz w:val="21"/>
      <w:szCs w:val="21"/>
      <w:lang w:bidi="en-US"/>
    </w:rPr>
  </w:style>
  <w:style w:type="paragraph" w:styleId="1210" w:customStyle="1">
    <w:name w:val="样式 样式 标题 2H2Heading 2 HiddenHeading 2 CCBS部分标题h2Underrubrik1... ..."/>
    <w:basedOn w:val="818"/>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11" w:customStyle="1">
    <w:name w:val="列出段落1"/>
    <w:basedOn w:val="818"/>
    <w:uiPriority w:val="0"/>
    <w:qFormat/>
    <w:pPr>
      <w:ind w:firstLine="420"/>
    </w:pPr>
    <w:rPr>
      <w:sz w:val="28"/>
    </w:rPr>
  </w:style>
  <w:style w:type="character" w:styleId="1212" w:customStyle="1">
    <w:name w:val="Heading 3 Char"/>
    <w:uiPriority w:val="0"/>
    <w:qFormat/>
    <w:rPr>
      <w:rFonts w:eastAsia="黑体" w:cs="Times New Roman"/>
      <w:b/>
      <w:bCs/>
      <w:sz w:val="32"/>
      <w:szCs w:val="32"/>
    </w:rPr>
  </w:style>
  <w:style w:type="character" w:styleId="1213" w:customStyle="1">
    <w:name w:val="short_text"/>
    <w:basedOn w:val="828"/>
    <w:uiPriority w:val="0"/>
    <w:qFormat/>
  </w:style>
  <w:style w:type="character" w:styleId="1214" w:customStyle="1">
    <w:name w:val="普通文字 Char1"/>
    <w:uiPriority w:val="0"/>
    <w:qFormat/>
    <w:rPr>
      <w:rFonts w:ascii="宋体" w:hAnsi="Courier New" w:eastAsia="楷体_GB2312"/>
      <w:sz w:val="28"/>
      <w:lang w:val="en-US" w:eastAsia="zh-CN" w:bidi="ar-SA"/>
    </w:rPr>
  </w:style>
  <w:style w:type="paragraph" w:styleId="1215" w:customStyle="1">
    <w:name w:val="样式 仿宋_GB2312 四号 黑色 行距: 1.5 倍行距1"/>
    <w:basedOn w:val="818"/>
    <w:uiPriority w:val="0"/>
    <w:qFormat/>
    <w:pPr>
      <w:spacing w:line="360" w:lineRule="auto"/>
    </w:pPr>
    <w:rPr>
      <w:rFonts w:ascii="仿宋_GB2312" w:hAnsi="宋体" w:eastAsia="仿宋_GB2312"/>
      <w:color w:val="000000"/>
      <w:sz w:val="24"/>
      <w:szCs w:val="20"/>
    </w:rPr>
  </w:style>
  <w:style w:type="character" w:styleId="1216"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217" w:customStyle="1">
    <w:name w:val="纯文本3"/>
    <w:basedOn w:val="818"/>
    <w:uiPriority w:val="0"/>
    <w:qFormat/>
    <w:rPr>
      <w:rFonts w:hint="eastAsia" w:ascii="宋体" w:hAnsi="Courier New" w:eastAsia="楷体_GB2312"/>
      <w:sz w:val="28"/>
      <w:szCs w:val="20"/>
    </w:rPr>
  </w:style>
  <w:style w:type="paragraph" w:styleId="1218" w:customStyle="1">
    <w:name w:val="p0"/>
    <w:basedOn w:val="818"/>
    <w:uiPriority w:val="0"/>
    <w:qFormat/>
    <w:pPr>
      <w:jc w:val="left"/>
      <w:spacing w:before="100" w:beforeAutospacing="1" w:after="100" w:afterAutospacing="1"/>
      <w:widowControl/>
    </w:pPr>
    <w:rPr>
      <w:rFonts w:ascii="宋体" w:hAnsi="宋体" w:cs="宋体"/>
      <w:sz w:val="24"/>
    </w:rPr>
  </w:style>
  <w:style w:type="paragraph" w:styleId="1219" w:customStyle="1">
    <w:name w:val="p15"/>
    <w:basedOn w:val="818"/>
    <w:uiPriority w:val="0"/>
    <w:qFormat/>
    <w:pPr>
      <w:widowControl/>
    </w:pPr>
    <w:rPr>
      <w:rFonts w:ascii="宋体" w:hAnsi="宋体" w:cs="宋体"/>
      <w:sz w:val="28"/>
      <w:szCs w:val="28"/>
    </w:rPr>
  </w:style>
  <w:style w:type="paragraph" w:styleId="1220" w:customStyle="1">
    <w:name w:val="纯文本11"/>
    <w:basedOn w:val="818"/>
    <w:link w:val="1221"/>
    <w:uiPriority w:val="0"/>
    <w:qFormat/>
    <w:rPr>
      <w:rFonts w:ascii="宋体" w:hAnsi="Courier New" w:eastAsia="楷体_GB2312"/>
      <w:sz w:val="28"/>
      <w:szCs w:val="20"/>
    </w:rPr>
  </w:style>
  <w:style w:type="character" w:styleId="1221" w:customStyle="1">
    <w:name w:val="Plain Text Char Char"/>
    <w:link w:val="1220"/>
    <w:uiPriority w:val="0"/>
    <w:qFormat/>
    <w:rPr>
      <w:rFonts w:ascii="宋体" w:hAnsi="Courier New" w:eastAsia="楷体_GB2312"/>
      <w:sz w:val="28"/>
    </w:rPr>
  </w:style>
  <w:style w:type="paragraph" w:styleId="1222" w:customStyle="1">
    <w:name w:val="列出段落4"/>
    <w:basedOn w:val="818"/>
    <w:uiPriority w:val="34"/>
    <w:qFormat/>
    <w:pPr>
      <w:ind w:firstLine="420"/>
      <w:jc w:val="left"/>
      <w:spacing w:after="200"/>
      <w:widowControl/>
    </w:pPr>
    <w:rPr>
      <w:rFonts w:ascii="Tahoma" w:hAnsi="Tahoma" w:eastAsia="微软雅黑"/>
      <w:sz w:val="22"/>
      <w:szCs w:val="22"/>
    </w:rPr>
  </w:style>
  <w:style w:type="character" w:styleId="1223" w:customStyle="1">
    <w:name w:val="正文缩进 字符"/>
    <w:uiPriority w:val="0"/>
    <w:qFormat/>
    <w:rPr>
      <w:rFonts w:eastAsia="楷体_GB2312"/>
      <w:sz w:val="24"/>
      <w:lang w:val="en-US" w:eastAsia="zh-CN" w:bidi="ar-SA"/>
    </w:rPr>
  </w:style>
  <w:style w:type="paragraph" w:styleId="1224" w:customStyle="1">
    <w:name w:val="纯文本2"/>
    <w:basedOn w:val="818"/>
    <w:uiPriority w:val="0"/>
    <w:qFormat/>
    <w:rPr>
      <w:rFonts w:hint="eastAsia" w:ascii="宋体" w:hAnsi="Courier New" w:eastAsia="楷体_GB2312"/>
      <w:sz w:val="28"/>
      <w:szCs w:val="20"/>
    </w:rPr>
  </w:style>
  <w:style w:type="paragraph" w:styleId="1225" w:customStyle="1">
    <w:name w:val="纯文本4"/>
    <w:basedOn w:val="818"/>
    <w:uiPriority w:val="0"/>
    <w:qFormat/>
    <w:rPr>
      <w:rFonts w:ascii="宋体" w:hAnsi="Courier New" w:eastAsia="楷体_GB2312"/>
      <w:sz w:val="28"/>
      <w:szCs w:val="20"/>
    </w:rPr>
  </w:style>
  <w:style w:type="character" w:styleId="1226" w:customStyle="1">
    <w:name w:val="标题 2 字符"/>
    <w:uiPriority w:val="9"/>
    <w:qFormat/>
    <w:rPr>
      <w:rFonts w:ascii="Arial" w:hAnsi="Arial" w:eastAsia="黑体"/>
      <w:b/>
      <w:bCs/>
      <w:sz w:val="32"/>
      <w:szCs w:val="32"/>
    </w:rPr>
  </w:style>
  <w:style w:type="paragraph" w:styleId="1227" w:customStyle="1">
    <w:name w:val="纯文本41"/>
    <w:basedOn w:val="818"/>
    <w:uiPriority w:val="0"/>
    <w:qFormat/>
    <w:rPr>
      <w:rFonts w:ascii="宋体" w:hAnsi="Courier New" w:eastAsia="楷体_GB2312"/>
      <w:sz w:val="28"/>
      <w:szCs w:val="20"/>
    </w:rPr>
  </w:style>
  <w:style w:type="character" w:styleId="1228" w:customStyle="1">
    <w:name w:val="批注文字 字符"/>
    <w:basedOn w:val="828"/>
    <w:link w:val="834"/>
    <w:uiPriority w:val="0"/>
    <w:semiHidden/>
    <w:qFormat/>
    <w:rPr>
      <w:rFonts w:ascii="Times New Roman" w:hAnsi="Times New Roman"/>
      <w:sz w:val="21"/>
      <w:szCs w:val="24"/>
    </w:rPr>
  </w:style>
  <w:style w:type="paragraph" w:styleId="1229" w:customStyle="1">
    <w:name w:val="纯文本12"/>
    <w:basedOn w:val="818"/>
    <w:uiPriority w:val="0"/>
    <w:qFormat/>
    <w:rPr>
      <w:rFonts w:ascii="宋体" w:hAnsi="Courier New" w:eastAsia="楷体_GB2312"/>
      <w:sz w:val="28"/>
      <w:szCs w:val="20"/>
    </w:rPr>
  </w:style>
  <w:style w:type="character" w:styleId="1230" w:customStyle="1">
    <w:name w:val="正文文本缩进 Char1"/>
    <w:uiPriority w:val="0"/>
    <w:qFormat/>
    <w:rPr>
      <w:rFonts w:ascii="方正仿宋简体" w:hAnsi="创艺简仿宋" w:eastAsia="方正仿宋简体"/>
      <w:sz w:val="24"/>
    </w:rPr>
  </w:style>
  <w:style w:type="character" w:styleId="1231" w:customStyle="1">
    <w:name w:val="批注主题 字符"/>
    <w:basedOn w:val="1228"/>
    <w:link w:val="870"/>
    <w:uiPriority w:val="0"/>
    <w:semiHidden/>
    <w:qFormat/>
    <w:rPr>
      <w:rFonts w:ascii="Times New Roman" w:hAnsi="Times New Roman"/>
      <w:b/>
      <w:bCs/>
      <w:sz w:val="21"/>
      <w:szCs w:val="24"/>
    </w:rPr>
  </w:style>
  <w:style w:type="paragraph" w:styleId="1232" w:customStyle="1">
    <w:name w:val="*正文"/>
    <w:basedOn w:val="818"/>
    <w:uiPriority w:val="0"/>
    <w:qFormat/>
    <w:pPr>
      <w:ind w:firstLine="480"/>
      <w:spacing w:line="360" w:lineRule="auto"/>
    </w:pPr>
    <w:rPr>
      <w:rFonts w:ascii="Arial" w:hAnsi="Arial" w:cs="宋体"/>
      <w:sz w:val="28"/>
      <w:szCs w:val="21"/>
    </w:rPr>
  </w:style>
  <w:style w:type="paragraph" w:styleId="1233" w:customStyle="1">
    <w:name w:val="msonormal"/>
    <w:basedOn w:val="818"/>
    <w:uiPriority w:val="0"/>
    <w:qFormat/>
    <w:pPr>
      <w:jc w:val="left"/>
      <w:spacing w:before="100" w:beforeAutospacing="1" w:after="100" w:afterAutospacing="1"/>
      <w:widowControl/>
    </w:pPr>
    <w:rPr>
      <w:rFonts w:ascii="宋体" w:hAnsi="宋体" w:cs="宋体"/>
      <w:sz w:val="24"/>
    </w:rPr>
  </w:style>
  <w:style w:type="paragraph" w:styleId="1234" w:customStyle="1">
    <w:name w:val="font6"/>
    <w:basedOn w:val="818"/>
    <w:uiPriority w:val="0"/>
    <w:qFormat/>
    <w:pPr>
      <w:jc w:val="left"/>
      <w:spacing w:before="100" w:beforeAutospacing="1" w:after="100" w:afterAutospacing="1"/>
      <w:widowControl/>
    </w:pPr>
    <w:rPr>
      <w:rFonts w:ascii="Calibri" w:hAnsi="Calibri" w:cs="Calibri"/>
      <w:color w:val="000000"/>
      <w:szCs w:val="21"/>
    </w:rPr>
  </w:style>
  <w:style w:type="paragraph" w:styleId="1235" w:customStyle="1">
    <w:name w:val="font7"/>
    <w:basedOn w:val="818"/>
    <w:uiPriority w:val="0"/>
    <w:qFormat/>
    <w:pPr>
      <w:jc w:val="left"/>
      <w:spacing w:before="100" w:beforeAutospacing="1" w:after="100" w:afterAutospacing="1"/>
      <w:widowControl/>
    </w:pPr>
    <w:rPr>
      <w:rFonts w:ascii="宋体" w:hAnsi="宋体" w:cs="宋体"/>
      <w:color w:val="000000"/>
      <w:szCs w:val="21"/>
    </w:rPr>
  </w:style>
  <w:style w:type="paragraph" w:styleId="1236" w:customStyle="1">
    <w:name w:val="font8"/>
    <w:basedOn w:val="818"/>
    <w:uiPriority w:val="0"/>
    <w:qFormat/>
    <w:pPr>
      <w:jc w:val="left"/>
      <w:spacing w:before="100" w:beforeAutospacing="1" w:after="100" w:afterAutospacing="1"/>
      <w:widowControl/>
    </w:pPr>
    <w:rPr>
      <w:rFonts w:ascii="Calibri" w:hAnsi="Calibri" w:cs="Calibri"/>
      <w:color w:val="000000"/>
      <w:szCs w:val="21"/>
    </w:rPr>
  </w:style>
  <w:style w:type="paragraph" w:styleId="1237" w:customStyle="1">
    <w:name w:val="font9"/>
    <w:basedOn w:val="818"/>
    <w:uiPriority w:val="0"/>
    <w:qFormat/>
    <w:pPr>
      <w:jc w:val="left"/>
      <w:spacing w:before="100" w:beforeAutospacing="1" w:after="100" w:afterAutospacing="1"/>
      <w:widowControl/>
    </w:pPr>
    <w:rPr>
      <w:rFonts w:ascii="Calibri" w:hAnsi="Calibri" w:cs="Calibri"/>
      <w:color w:val="333333"/>
      <w:szCs w:val="21"/>
    </w:rPr>
  </w:style>
  <w:style w:type="paragraph" w:styleId="1238" w:customStyle="1">
    <w:name w:val="font10"/>
    <w:basedOn w:val="818"/>
    <w:uiPriority w:val="0"/>
    <w:qFormat/>
    <w:pPr>
      <w:jc w:val="left"/>
      <w:spacing w:before="100" w:beforeAutospacing="1" w:after="100" w:afterAutospacing="1"/>
      <w:widowControl/>
    </w:pPr>
    <w:rPr>
      <w:rFonts w:ascii="宋体" w:hAnsi="宋体" w:cs="宋体"/>
      <w:color w:val="333333"/>
      <w:szCs w:val="21"/>
    </w:rPr>
  </w:style>
  <w:style w:type="paragraph" w:styleId="1239" w:customStyle="1">
    <w:name w:val="xl65"/>
    <w:basedOn w:val="818"/>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240" w:customStyle="1">
    <w:name w:val="xl66"/>
    <w:basedOn w:val="818"/>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241" w:customStyle="1">
    <w:name w:val="xl67"/>
    <w:basedOn w:val="818"/>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242" w:customStyle="1">
    <w:name w:val="xl68"/>
    <w:basedOn w:val="818"/>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243" w:customStyle="1">
    <w:name w:val="xl69"/>
    <w:basedOn w:val="818"/>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244" w:customStyle="1">
    <w:name w:val="xl70"/>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5" w:customStyle="1">
    <w:name w:val="xl71"/>
    <w:basedOn w:val="818"/>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246" w:customStyle="1">
    <w:name w:val="xl72"/>
    <w:basedOn w:val="818"/>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247" w:customStyle="1">
    <w:name w:val="xl73"/>
    <w:basedOn w:val="818"/>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248" w:customStyle="1">
    <w:name w:val="xl74"/>
    <w:basedOn w:val="818"/>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249" w:customStyle="1">
    <w:name w:val="Plain Text11"/>
    <w:basedOn w:val="818"/>
    <w:uiPriority w:val="0"/>
    <w:qFormat/>
    <w:rPr>
      <w:rFonts w:ascii="宋体" w:hAnsi="Courier New" w:eastAsia="楷体_GB2312"/>
      <w:sz w:val="28"/>
      <w:szCs w:val="20"/>
    </w:rPr>
  </w:style>
  <w:style w:type="paragraph" w:styleId="1250" w:customStyle="1">
    <w:name w:val="列出段落3"/>
    <w:basedOn w:val="818"/>
    <w:uiPriority w:val="34"/>
    <w:qFormat/>
    <w:pPr>
      <w:ind w:firstLine="420"/>
    </w:pPr>
  </w:style>
  <w:style w:type="character" w:styleId="1251" w:customStyle="1">
    <w:name w:val="font31"/>
    <w:uiPriority w:val="0"/>
    <w:qFormat/>
    <w:rPr>
      <w:rFonts w:hint="eastAsia" w:ascii="宋体" w:hAnsi="宋体" w:eastAsia="宋体" w:cs="宋体"/>
      <w:color w:val="333333"/>
      <w:sz w:val="21"/>
      <w:szCs w:val="21"/>
      <w:u w:val="none"/>
    </w:rPr>
  </w:style>
  <w:style w:type="table" w:styleId="1252" w:customStyle="1">
    <w:name w:val="Table Normal"/>
    <w:uiPriority w:val="0"/>
    <w:semiHidden/>
    <w:unhideWhenUsed/>
    <w:qFormat/>
    <w:tblPr>
      <w:tblCellMar>
        <w:left w:w="0" w:type="dxa"/>
        <w:top w:w="0" w:type="dxa"/>
        <w:right w:w="0" w:type="dxa"/>
        <w:bottom w:w="0" w:type="dxa"/>
      </w:tblCellMar>
    </w:tblPr>
  </w:style>
  <w:style w:type="paragraph" w:styleId="1253" w:customStyle="1">
    <w:name w:val="正文缩进1"/>
    <w:uiPriority w:val="99"/>
    <w:qFormat/>
    <w:pPr>
      <w:ind w:firstLine="420"/>
      <w:jc w:val="left"/>
      <w:widowControl w:val="off"/>
    </w:pPr>
    <w:rPr>
      <w:rFonts w:hint="default" w:ascii="Times New Roman" w:hAnsi="Times New Roman" w:eastAsia="楷体_GB2312" w:cs="Times New Roman"/>
      <w:sz w:val="24"/>
      <w:lang w:val="en-US" w:eastAsia="zh-CN" w:bidi="ar-SA"/>
    </w:rPr>
  </w:style>
  <w:style w:type="paragraph" w:styleId="1254" w:customStyle="1">
    <w:name w:val="页脚11"/>
    <w:basedOn w:val="818"/>
    <w:uiPriority w:val="0"/>
    <w:unhideWhenUsed/>
    <w:qFormat/>
    <w:pPr>
      <w:spacing w:after="0" w:line="240" w:lineRule="auto"/>
      <w:tabs>
        <w:tab w:val="center" w:pos="7143" w:leader="none"/>
        <w:tab w:val="right" w:pos="14287" w:leader="none"/>
      </w:tabs>
    </w:pPr>
  </w:style>
  <w:style w:type="paragraph" w:styleId="1255" w:customStyle="1">
    <w:name w:val="正文文本缩进1"/>
    <w:basedOn w:val="818"/>
    <w:next w:val="1256"/>
    <w:uiPriority w:val="0"/>
    <w:qFormat/>
    <w:pPr>
      <w:ind w:firstLine="420"/>
      <w:spacing w:line="360" w:lineRule="auto"/>
    </w:pPr>
    <w:rPr>
      <w:rFonts w:ascii="宋体" w:hAnsi="宋体"/>
    </w:rPr>
  </w:style>
  <w:style w:type="paragraph" w:styleId="1256" w:customStyle="1">
    <w:name w:val="寄信人地址1"/>
    <w:basedOn w:val="818"/>
    <w:uiPriority w:val="0"/>
    <w:qFormat/>
    <w:rPr>
      <w:rFonts w:ascii="Arial" w:hAnsi="Arial" w:eastAsia="宋体" w:cs="Times New Roman"/>
    </w:rPr>
  </w:style>
  <w:style w:type="character" w:styleId="1257" w:customStyle="1">
    <w:name w:val="批注引用1"/>
    <w:link w:val="818"/>
    <w:uiPriority w:val="0"/>
    <w:qFormat/>
    <w:rPr>
      <w:rFonts w:hint="default" w:ascii="Times New Roman" w:hAnsi="Times New Roman" w:eastAsia="宋体" w:cs="Times New Roman"/>
      <w:sz w:val="21"/>
      <w:szCs w:val="24"/>
      <w:lang w:val="en-US" w:eastAsia="zh-CN" w:bidi="ar-SA"/>
    </w:rPr>
  </w:style>
  <w:style w:type="paragraph" w:styleId="1258" w:customStyle="1">
    <w:name w:val="Plain Text2"/>
    <w:basedOn w:val="818"/>
    <w:uiPriority w:val="0"/>
    <w:qFormat/>
    <w:rPr>
      <w:rFonts w:ascii="宋体" w:hAnsi="Courier New" w:eastAsia="楷体_GB2312"/>
      <w:sz w:val="28"/>
      <w:szCs w:val="20"/>
    </w:rPr>
  </w:style>
  <w:style w:type="character" w:styleId="1259" w:customStyle="1">
    <w:name w:val="font71"/>
    <w:basedOn w:val="828"/>
    <w:uiPriority w:val="0"/>
    <w:qFormat/>
    <w:rPr>
      <w:rFonts w:ascii="宋体" w:hAnsi="宋体" w:eastAsia="宋体" w:cs="宋体"/>
      <w:color w:val="000000"/>
      <w:sz w:val="24"/>
      <w:szCs w:val="24"/>
      <w:u w:val="none"/>
    </w:rPr>
  </w:style>
  <w:style w:type="character" w:styleId="1260" w:customStyle="1">
    <w:name w:val="font11"/>
    <w:basedOn w:val="828"/>
    <w:uiPriority w:val="0"/>
    <w:qFormat/>
    <w:rPr>
      <w:rFonts w:ascii="宋体" w:hAnsi="宋体" w:eastAsia="宋体" w:cs="宋体"/>
      <w:color w:val="204040"/>
      <w:sz w:val="24"/>
      <w:szCs w:val="24"/>
      <w:u w:val="none"/>
    </w:rPr>
  </w:style>
  <w:style w:type="character" w:styleId="1261" w:customStyle="1">
    <w:name w:val="font61"/>
    <w:basedOn w:val="828"/>
    <w:uiPriority w:val="0"/>
    <w:qFormat/>
    <w:rPr>
      <w:rFonts w:ascii="宋体" w:hAnsi="宋体" w:eastAsia="宋体" w:cs="宋体"/>
      <w:color w:val="203040"/>
      <w:sz w:val="24"/>
      <w:szCs w:val="24"/>
      <w:u w:val="none"/>
    </w:rPr>
  </w:style>
  <w:style w:type="character" w:styleId="1262" w:customStyle="1">
    <w:name w:val="font81"/>
    <w:basedOn w:val="828"/>
    <w:uiPriority w:val="0"/>
    <w:qFormat/>
    <w:rPr>
      <w:rFonts w:ascii="宋体" w:hAnsi="宋体" w:eastAsia="宋体" w:cs="宋体"/>
      <w:color w:val="206060"/>
      <w:sz w:val="24"/>
      <w:szCs w:val="24"/>
      <w:u w:val="none"/>
    </w:rPr>
  </w:style>
  <w:style w:type="character" w:styleId="1263" w:customStyle="1">
    <w:name w:val="font91"/>
    <w:basedOn w:val="828"/>
    <w:uiPriority w:val="0"/>
    <w:qFormat/>
    <w:rPr>
      <w:rFonts w:ascii="宋体" w:hAnsi="宋体" w:eastAsia="宋体" w:cs="宋体"/>
      <w:color w:val="204030"/>
      <w:sz w:val="24"/>
      <w:szCs w:val="24"/>
      <w:u w:val="none"/>
    </w:rPr>
  </w:style>
  <w:style w:type="character" w:styleId="1264" w:customStyle="1">
    <w:name w:val="font101"/>
    <w:basedOn w:val="828"/>
    <w:uiPriority w:val="0"/>
    <w:qFormat/>
    <w:rPr>
      <w:rFonts w:ascii="宋体" w:hAnsi="宋体" w:eastAsia="宋体" w:cs="宋体"/>
      <w:color w:val="103030"/>
      <w:sz w:val="24"/>
      <w:szCs w:val="24"/>
      <w:u w:val="none"/>
    </w:rPr>
  </w:style>
  <w:style w:type="character" w:styleId="1265" w:customStyle="1">
    <w:name w:val="font112"/>
    <w:basedOn w:val="828"/>
    <w:uiPriority w:val="0"/>
    <w:qFormat/>
    <w:rPr>
      <w:rFonts w:ascii="宋体" w:hAnsi="宋体" w:eastAsia="宋体" w:cs="宋体"/>
      <w:color w:val="204050"/>
      <w:sz w:val="24"/>
      <w:szCs w:val="24"/>
      <w:u w:val="none"/>
    </w:rPr>
  </w:style>
  <w:style w:type="character" w:styleId="1266" w:customStyle="1">
    <w:name w:val="font121"/>
    <w:basedOn w:val="828"/>
    <w:uiPriority w:val="0"/>
    <w:qFormat/>
    <w:rPr>
      <w:rFonts w:ascii="宋体" w:hAnsi="宋体" w:eastAsia="宋体" w:cs="宋体"/>
      <w:color w:val="306050"/>
      <w:sz w:val="24"/>
      <w:szCs w:val="24"/>
      <w:u w:val="none"/>
    </w:rPr>
  </w:style>
  <w:style w:type="character" w:styleId="1267" w:customStyle="1">
    <w:name w:val="font41"/>
    <w:basedOn w:val="828"/>
    <w:uiPriority w:val="0"/>
    <w:qFormat/>
    <w:rPr>
      <w:rFonts w:ascii="宋体" w:hAnsi="宋体" w:eastAsia="宋体" w:cs="宋体"/>
      <w:color w:val="304040"/>
      <w:sz w:val="24"/>
      <w:szCs w:val="24"/>
      <w:u w:val="none"/>
    </w:rPr>
  </w:style>
  <w:style w:type="character" w:styleId="1268" w:customStyle="1">
    <w:name w:val="font51"/>
    <w:basedOn w:val="828"/>
    <w:uiPriority w:val="0"/>
    <w:qFormat/>
    <w:rPr>
      <w:rFonts w:ascii="宋体" w:hAnsi="宋体" w:eastAsia="宋体" w:cs="宋体"/>
      <w:color w:val="104030"/>
      <w:sz w:val="24"/>
      <w:szCs w:val="24"/>
      <w:u w:val="none"/>
    </w:rPr>
  </w:style>
  <w:style w:type="character" w:styleId="1269" w:customStyle="1">
    <w:name w:val="font131"/>
    <w:basedOn w:val="828"/>
    <w:uiPriority w:val="0"/>
    <w:qFormat/>
    <w:rPr>
      <w:rFonts w:ascii="宋体" w:hAnsi="宋体" w:eastAsia="宋体" w:cs="宋体"/>
      <w:color w:val="205050"/>
      <w:sz w:val="24"/>
      <w:szCs w:val="24"/>
      <w:u w:val="none"/>
    </w:rPr>
  </w:style>
  <w:style w:type="character" w:styleId="1270" w:customStyle="1">
    <w:name w:val="font141"/>
    <w:basedOn w:val="828"/>
    <w:uiPriority w:val="0"/>
    <w:qFormat/>
    <w:rPr>
      <w:rFonts w:ascii="宋体" w:hAnsi="宋体" w:eastAsia="宋体" w:cs="宋体"/>
      <w:color w:val="305050"/>
      <w:sz w:val="24"/>
      <w:szCs w:val="24"/>
      <w:u w:val="none"/>
    </w:rPr>
  </w:style>
  <w:style w:type="paragraph" w:styleId="1271" w:customStyle="1">
    <w:name w:val="缺省文本"/>
    <w:basedOn w:val="818"/>
    <w:uiPriority w:val="0"/>
    <w:qFormat/>
    <w:pPr>
      <w:widowControl w:val="off"/>
    </w:pPr>
    <w:rPr>
      <w:szCs w:val="20"/>
    </w:rPr>
  </w:style>
  <w:style w:type="numbering" w:styleId="153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8</cp:revision>
  <dcterms:created xsi:type="dcterms:W3CDTF">2025-02-26T16:05:00Z</dcterms:created>
  <dcterms:modified xsi:type="dcterms:W3CDTF">2026-10-13T06:03:54Z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79840A13A3594ACFAF929238C830C7C1_13</vt:lpwstr>
  </property>
  <property fmtid="{D5CDD505-2E9C-101B-9397-08002B2CF9AE}" pid="4" name="KSOTemplateDocerSaveRecord">
    <vt:lpwstr>eyJoZGlkIjoiMzIxZTI3NDVkZDg3Mjk0MGE2NWY1Y2NmMzIzYmI1ODgiLCJ1c2VySWQiOiIzOTA3MzE1MDcifQ==</vt:lpwstr>
  </property>
</Properties>
</file>