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tabs>
          <w:tab w:val="left" w:pos="2505" w:leader="none"/>
        </w:tabs>
        <w:rPr>
          <w:rFonts w:hint="eastAsia" w:ascii="宋体" w:hAnsi="宋体" w:eastAsia="宋体" w:cs="宋体"/>
          <w:color w:val="auto"/>
          <w:highlight w:val="none"/>
        </w:rPr>
      </w:pPr>
      <w:r>
        <w:rPr>
          <w:rFonts w:hint="eastAsia" w:ascii="宋体" w:hAnsi="宋体" w:eastAsia="宋体" w:cs="宋体"/>
          <w:color w:val="auto"/>
          <w:highlight w:val="none"/>
        </w:rPr>
        <w:tab/>
      </w:r>
      <w:r>
        <w:rPr>
          <w:rFonts w:hint="eastAsia" w:ascii="宋体" w:hAnsi="宋体" w:eastAsia="宋体" w:cs="宋体"/>
          <w:b/>
          <w:color w:val="auto"/>
          <w:sz w:val="52"/>
          <w:szCs w:val="52"/>
          <w:highlight w:val="none"/>
        </w:rPr>
        <mc:AlternateContent>
          <mc:Choice Requires="wpg">
            <w:drawing>
              <wp:inline xmlns:wp="http://schemas.openxmlformats.org/drawingml/2006/wordprocessingDrawing" distT="0" distB="0" distL="0" distR="0">
                <wp:extent cx="1952625" cy="1343025"/>
                <wp:effectExtent l="19050" t="0" r="9525" b="0"/>
                <wp:docPr id="8" name="图片 1" descr="QQ图片2014092210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QQ图片20140922104244"/>
                        <pic:cNvPicPr>
                          <a:picLocks noChangeAspect="1"/>
                        </pic:cNvPicPr>
                        <pic:nvPr/>
                      </pic:nvPicPr>
                      <pic:blipFill>
                        <a:blip r:embed="rId22"/>
                        <a:stretch/>
                      </pic:blipFill>
                      <pic:spPr bwMode="auto">
                        <a:xfrm>
                          <a:off x="0" y="0"/>
                          <a:ext cx="1952625" cy="13430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53.8pt;height:105.8pt;mso-wrap-distance-left:0.0pt;mso-wrap-distance-top:0.0pt;mso-wrap-distance-right:0.0pt;mso-wrap-distance-bottom:0.0pt;" stroked="f" strokeweight="0.75pt">
                <v:path textboxrect="0,0,0,0"/>
                <v:imagedata r:id="rId22" o:title=""/>
              </v:shape>
            </w:pict>
          </mc:Fallback>
        </mc:AlternateContent>
      </w:r>
      <w:r/>
    </w:p>
    <w:p>
      <w:pPr>
        <w:spacing w:line="360" w:lineRule="auto"/>
        <w:tabs>
          <w:tab w:val="left" w:pos="2505"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tabs>
          <w:tab w:val="left" w:pos="2505"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昆山市政府采购</w:t>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 竞争性谈判采购文件</w:t>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ab/>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40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JSZC-320583-SZYE-T2026-0047</w:t>
      </w:r>
      <w:r/>
    </w:p>
    <w:p>
      <w:pPr>
        <w:ind w:firstLine="1400"/>
        <w:spacing w:line="360" w:lineRule="auto"/>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采购内容：</w:t>
      </w:r>
      <w:r>
        <w:rPr>
          <w:rFonts w:hint="eastAsia" w:ascii="宋体" w:hAnsi="宋体" w:cs="宋体"/>
          <w:color w:val="auto"/>
          <w:sz w:val="28"/>
          <w:szCs w:val="28"/>
          <w:highlight w:val="none"/>
          <w:lang w:eastAsia="zh-CN"/>
        </w:rPr>
        <w:t xml:space="preserve">医学影像合作服务</w:t>
      </w:r>
      <w:r/>
    </w:p>
    <w:p>
      <w:pPr>
        <w:ind w:firstLine="14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采购单位：</w:t>
      </w:r>
      <w:r>
        <w:rPr>
          <w:rFonts w:hint="eastAsia" w:ascii="宋体" w:hAnsi="宋体" w:cs="宋体"/>
          <w:color w:val="auto"/>
          <w:sz w:val="28"/>
          <w:szCs w:val="28"/>
          <w:highlight w:val="none"/>
          <w:lang w:eastAsia="zh-CN"/>
        </w:rPr>
        <w:t xml:space="preserve">昆山市第一人民医院</w:t>
      </w:r>
      <w:r/>
    </w:p>
    <w:p>
      <w:pP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苏州宇恩项目咨询有限公司</w:t>
      </w:r>
      <w:r/>
    </w:p>
    <w:p>
      <w:pPr>
        <w:jc w:val="left"/>
        <w:spacing w:line="360" w:lineRule="auto"/>
        <w:tabs>
          <w:tab w:val="left" w:pos="3324" w:leader="none"/>
          <w:tab w:val="center" w:pos="4216"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rPr>
        <w:tab/>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t xml:space="preserve">202</w:t>
      </w:r>
      <w:r>
        <w:rPr>
          <w:rFonts w:hint="eastAsia" w:ascii="宋体" w:hAnsi="宋体" w:eastAsia="宋体" w:cs="宋体"/>
          <w:color w:val="auto"/>
          <w:sz w:val="28"/>
          <w:highlight w:val="none"/>
          <w:lang w:val="en-US" w:eastAsia="zh-CN"/>
        </w:rPr>
        <w:t xml:space="preserve">6</w:t>
      </w:r>
      <w:r>
        <w:rPr>
          <w:rFonts w:hint="eastAsia" w:ascii="宋体" w:hAnsi="宋体" w:eastAsia="宋体" w:cs="宋体"/>
          <w:color w:val="auto"/>
          <w:sz w:val="28"/>
          <w:highlight w:val="none"/>
        </w:rPr>
        <w:t xml:space="preserve">年</w:t>
      </w:r>
      <w:r>
        <w:rPr>
          <w:rFonts w:hint="eastAsia" w:ascii="宋体" w:hAnsi="宋体" w:cs="宋体"/>
          <w:color w:val="auto"/>
          <w:sz w:val="28"/>
          <w:highlight w:val="none"/>
          <w:lang w:val="en-US" w:eastAsia="zh-CN"/>
        </w:rPr>
        <w:t xml:space="preserve">10</w:t>
      </w:r>
      <w:r>
        <w:rPr>
          <w:rFonts w:hint="eastAsia" w:ascii="宋体" w:hAnsi="宋体" w:eastAsia="宋体" w:cs="宋体"/>
          <w:color w:val="auto"/>
          <w:sz w:val="28"/>
          <w:highlight w:val="none"/>
        </w:rPr>
        <w:t xml:space="preserve">月</w:t>
      </w:r>
      <w:r/>
    </w:p>
    <w:p>
      <w:pPr>
        <w:jc w:val="center"/>
        <w:widowControl/>
        <w:rPr>
          <w:rFonts w:hint="eastAsia" w:ascii="宋体" w:hAnsi="宋体" w:eastAsia="宋体" w:cs="宋体"/>
          <w:b/>
          <w:color w:val="auto"/>
          <w:sz w:val="40"/>
          <w:szCs w:val="32"/>
          <w:highlight w:val="none"/>
        </w:rPr>
        <w:sectPr>
          <w:headerReference w:type="default" r:id="rId9"/>
          <w:headerReference w:type="first" r:id="rId10"/>
          <w:footerReference w:type="default" r:id="rId14"/>
          <w:footerReference w:type="even" r:id="rId15"/>
          <w:footerReference w:type="first" r:id="rId16"/>
          <w:footnotePr/>
          <w:endnotePr/>
          <w:type w:val="nextPage"/>
          <w:pgSz w:w="11906" w:h="16838" w:orient="portrait"/>
          <w:pgMar w:top="1440" w:right="1797" w:bottom="1440" w:left="1797" w:header="851" w:footer="992" w:gutter="0"/>
          <w:cols w:num="1" w:sep="0" w:space="425" w:equalWidth="1"/>
          <w:docGrid w:linePitch="360"/>
        </w:sectPr>
      </w:pPr>
      <w:r>
        <w:rPr>
          <w:rFonts w:hint="eastAsia" w:ascii="宋体" w:hAnsi="宋体" w:eastAsia="宋体" w:cs="宋体"/>
          <w:b/>
          <w:color w:val="auto"/>
          <w:sz w:val="40"/>
          <w:szCs w:val="32"/>
          <w:highlight w:val="none"/>
        </w:rPr>
      </w:r>
      <w:r/>
    </w:p>
    <w:p>
      <w:pPr>
        <w:jc w:val="center"/>
        <w:widowControl/>
        <w:rPr>
          <w:rFonts w:hint="eastAsia" w:ascii="宋体" w:hAnsi="宋体" w:eastAsia="宋体" w:cs="宋体"/>
          <w:b/>
          <w:color w:val="auto"/>
          <w:sz w:val="40"/>
          <w:szCs w:val="32"/>
          <w:highlight w:val="none"/>
        </w:rPr>
      </w:pPr>
      <w:r>
        <w:rPr>
          <w:rFonts w:hint="eastAsia" w:ascii="宋体" w:hAnsi="宋体" w:eastAsia="宋体" w:cs="宋体"/>
          <w:b/>
          <w:color w:val="auto"/>
          <w:sz w:val="40"/>
          <w:szCs w:val="32"/>
          <w:highlight w:val="none"/>
        </w:rPr>
        <w:t xml:space="preserve">目 录</w:t>
      </w:r>
      <w:r/>
    </w:p>
    <w:p>
      <w:pPr>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003"/>
        <w:tabs>
          <w:tab w:val="right" w:pos="8312" w:leader="dot"/>
        </w:tabs>
        <w:rPr>
          <w:color w:val="auto"/>
          <w:highlight w:val="none"/>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TOC \o "1-2" \h \z \u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_Toc14193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32"/>
          <w:highlight w:val="none"/>
        </w:rPr>
        <w:t xml:space="preserve">第一章 竞争性谈判邀请函</w:t>
      </w:r>
      <w:r>
        <w:rPr>
          <w:color w:val="auto"/>
          <w:highlight w:val="none"/>
        </w:rPr>
        <w:tab/>
      </w:r>
      <w:r>
        <w:rPr>
          <w:color w:val="auto"/>
          <w:highlight w:val="none"/>
        </w:rPr>
        <w:fldChar w:fldCharType="begin"/>
      </w:r>
      <w:r>
        <w:rPr>
          <w:color w:val="auto"/>
          <w:highlight w:val="none"/>
        </w:rPr>
        <w:instrText xml:space="preserve"> PAGEREF _Toc14193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宋体" w:hAnsi="宋体" w:eastAsia="宋体" w:cs="宋体"/>
          <w:color w:val="auto"/>
          <w:highlight w:val="none"/>
        </w:rPr>
        <w:fldChar w:fldCharType="end"/>
      </w:r>
      <w:r/>
    </w:p>
    <w:p>
      <w:pPr>
        <w:pStyle w:val="1003"/>
        <w:tabs>
          <w:tab w:val="right" w:pos="8312" w:leader="dot"/>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_Toc13546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32"/>
          <w:highlight w:val="none"/>
        </w:rPr>
        <w:t xml:space="preserve">第二章 响应须知</w:t>
      </w:r>
      <w:r>
        <w:rPr>
          <w:color w:val="auto"/>
          <w:highlight w:val="none"/>
        </w:rPr>
        <w:tab/>
      </w:r>
      <w:r>
        <w:rPr>
          <w:color w:val="auto"/>
          <w:highlight w:val="none"/>
        </w:rPr>
        <w:fldChar w:fldCharType="begin"/>
      </w:r>
      <w:r>
        <w:rPr>
          <w:color w:val="auto"/>
          <w:highlight w:val="none"/>
        </w:rPr>
        <w:instrText xml:space="preserve"> PAGEREF _Toc13546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ascii="宋体" w:hAnsi="宋体" w:eastAsia="宋体" w:cs="宋体"/>
          <w:color w:val="auto"/>
          <w:highlight w:val="none"/>
        </w:rPr>
        <w:fldChar w:fldCharType="end"/>
      </w:r>
      <w:r/>
    </w:p>
    <w:p>
      <w:pPr>
        <w:pStyle w:val="1003"/>
        <w:tabs>
          <w:tab w:val="right" w:pos="8312" w:leader="dot"/>
        </w:tabs>
        <w:rPr>
          <w:rFonts w:hint="eastAsia" w:eastAsia="宋体"/>
          <w:color w:val="auto"/>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_Toc8082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32"/>
          <w:highlight w:val="none"/>
        </w:rPr>
        <w:t xml:space="preserve">第三章 响应内容</w:t>
      </w:r>
      <w:r>
        <w:rPr>
          <w:color w:val="auto"/>
          <w:highlight w:val="none"/>
        </w:rPr>
        <w:tab/>
      </w:r>
      <w:r>
        <w:rPr>
          <w:rFonts w:hint="eastAsia"/>
          <w:color w:val="auto"/>
          <w:highlight w:val="none"/>
          <w:lang w:val="en-US" w:eastAsia="zh-CN"/>
        </w:rPr>
        <w:t xml:space="preserve">1</w:t>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 xml:space="preserve">5</w:t>
      </w:r>
      <w:r/>
    </w:p>
    <w:p>
      <w:pPr>
        <w:pStyle w:val="1003"/>
        <w:tabs>
          <w:tab w:val="right" w:pos="8312" w:leader="dot"/>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_Toc23695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32"/>
          <w:highlight w:val="none"/>
        </w:rPr>
        <w:t xml:space="preserve">第四章 竞争性谈判程序</w:t>
      </w:r>
      <w:r>
        <w:rPr>
          <w:color w:val="auto"/>
          <w:highlight w:val="none"/>
        </w:rPr>
        <w:tab/>
      </w:r>
      <w:r>
        <w:rPr>
          <w:color w:val="auto"/>
          <w:highlight w:val="none"/>
        </w:rPr>
        <w:fldChar w:fldCharType="begin"/>
      </w:r>
      <w:r>
        <w:rPr>
          <w:color w:val="auto"/>
          <w:highlight w:val="none"/>
        </w:rPr>
        <w:instrText xml:space="preserve"> PAGEREF _Toc23695 \h </w:instrText>
      </w:r>
      <w:r>
        <w:rPr>
          <w:color w:val="auto"/>
          <w:highlight w:val="none"/>
        </w:rPr>
        <w:fldChar w:fldCharType="separate"/>
      </w:r>
      <w:r>
        <w:rPr>
          <w:color w:val="auto"/>
          <w:highlight w:val="none"/>
        </w:rPr>
        <w:t xml:space="preserve">17</w:t>
      </w:r>
      <w:r>
        <w:rPr>
          <w:color w:val="auto"/>
          <w:highlight w:val="none"/>
        </w:rPr>
        <w:fldChar w:fldCharType="end"/>
      </w:r>
      <w:r>
        <w:rPr>
          <w:rFonts w:hint="eastAsia" w:ascii="宋体" w:hAnsi="宋体" w:eastAsia="宋体" w:cs="宋体"/>
          <w:color w:val="auto"/>
          <w:highlight w:val="none"/>
        </w:rPr>
        <w:fldChar w:fldCharType="end"/>
      </w:r>
      <w:r/>
    </w:p>
    <w:p>
      <w:pPr>
        <w:pStyle w:val="1003"/>
        <w:tabs>
          <w:tab w:val="right" w:pos="8312" w:leader="dot"/>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_Toc31788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32"/>
          <w:highlight w:val="none"/>
        </w:rPr>
        <w:t xml:space="preserve">第五章 合同条款</w:t>
      </w:r>
      <w:r>
        <w:rPr>
          <w:color w:val="auto"/>
          <w:highlight w:val="none"/>
        </w:rPr>
        <w:tab/>
      </w:r>
      <w:r>
        <w:rPr>
          <w:color w:val="auto"/>
          <w:highlight w:val="none"/>
        </w:rPr>
        <w:fldChar w:fldCharType="begin"/>
      </w:r>
      <w:r>
        <w:rPr>
          <w:color w:val="auto"/>
          <w:highlight w:val="none"/>
        </w:rPr>
        <w:instrText xml:space="preserve"> PAGEREF _Toc31788 \h </w:instrText>
      </w:r>
      <w:r>
        <w:rPr>
          <w:color w:val="auto"/>
          <w:highlight w:val="none"/>
        </w:rPr>
        <w:fldChar w:fldCharType="separate"/>
      </w:r>
      <w:r>
        <w:rPr>
          <w:color w:val="auto"/>
          <w:highlight w:val="none"/>
        </w:rPr>
        <w:t xml:space="preserve">22</w:t>
      </w:r>
      <w:r>
        <w:rPr>
          <w:color w:val="auto"/>
          <w:highlight w:val="none"/>
        </w:rPr>
        <w:fldChar w:fldCharType="end"/>
      </w:r>
      <w:r>
        <w:rPr>
          <w:rFonts w:hint="eastAsia" w:ascii="宋体" w:hAnsi="宋体" w:eastAsia="宋体" w:cs="宋体"/>
          <w:color w:val="auto"/>
          <w:highlight w:val="none"/>
        </w:rPr>
        <w:fldChar w:fldCharType="end"/>
      </w:r>
      <w:r/>
    </w:p>
    <w:p>
      <w:pPr>
        <w:pStyle w:val="1003"/>
        <w:tabs>
          <w:tab w:val="right" w:pos="8312" w:leader="dot"/>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_Toc29005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32"/>
          <w:highlight w:val="none"/>
        </w:rPr>
        <w:t xml:space="preserve">第六章 评审方法</w:t>
      </w:r>
      <w:r>
        <w:rPr>
          <w:color w:val="auto"/>
          <w:highlight w:val="none"/>
        </w:rPr>
        <w:tab/>
      </w:r>
      <w:r>
        <w:rPr>
          <w:color w:val="auto"/>
          <w:highlight w:val="none"/>
        </w:rPr>
        <w:fldChar w:fldCharType="begin"/>
      </w:r>
      <w:r>
        <w:rPr>
          <w:color w:val="auto"/>
          <w:highlight w:val="none"/>
        </w:rPr>
        <w:instrText xml:space="preserve"> PAGEREF _Toc29005 \h </w:instrText>
      </w:r>
      <w:r>
        <w:rPr>
          <w:color w:val="auto"/>
          <w:highlight w:val="none"/>
        </w:rPr>
        <w:fldChar w:fldCharType="separate"/>
      </w:r>
      <w:r>
        <w:rPr>
          <w:color w:val="auto"/>
          <w:highlight w:val="none"/>
        </w:rPr>
        <w:t xml:space="preserve">27</w:t>
      </w:r>
      <w:r>
        <w:rPr>
          <w:color w:val="auto"/>
          <w:highlight w:val="none"/>
        </w:rPr>
        <w:fldChar w:fldCharType="end"/>
      </w:r>
      <w:r>
        <w:rPr>
          <w:rFonts w:hint="eastAsia" w:ascii="宋体" w:hAnsi="宋体" w:eastAsia="宋体" w:cs="宋体"/>
          <w:color w:val="auto"/>
          <w:highlight w:val="none"/>
        </w:rPr>
        <w:fldChar w:fldCharType="end"/>
      </w:r>
      <w:r/>
    </w:p>
    <w:p>
      <w:pPr>
        <w:pStyle w:val="1003"/>
        <w:tabs>
          <w:tab w:val="right" w:pos="8312" w:leader="dot"/>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_Toc20205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32"/>
          <w:highlight w:val="none"/>
        </w:rPr>
        <w:t xml:space="preserve">第七章 附件</w:t>
      </w:r>
      <w:r>
        <w:rPr>
          <w:color w:val="auto"/>
          <w:highlight w:val="none"/>
        </w:rPr>
        <w:tab/>
      </w:r>
      <w:r>
        <w:rPr>
          <w:color w:val="auto"/>
          <w:highlight w:val="none"/>
        </w:rPr>
        <w:fldChar w:fldCharType="begin"/>
      </w:r>
      <w:r>
        <w:rPr>
          <w:color w:val="auto"/>
          <w:highlight w:val="none"/>
        </w:rPr>
        <w:instrText xml:space="preserve"> PAGEREF _Toc20205 \h </w:instrText>
      </w:r>
      <w:r>
        <w:rPr>
          <w:color w:val="auto"/>
          <w:highlight w:val="none"/>
        </w:rPr>
        <w:fldChar w:fldCharType="separate"/>
      </w:r>
      <w:r>
        <w:rPr>
          <w:color w:val="auto"/>
          <w:highlight w:val="none"/>
        </w:rPr>
        <w:t xml:space="preserve">30</w:t>
      </w:r>
      <w:r>
        <w:rPr>
          <w:color w:val="auto"/>
          <w:highlight w:val="none"/>
        </w:rPr>
        <w:fldChar w:fldCharType="end"/>
      </w:r>
      <w:r>
        <w:rPr>
          <w:rFonts w:hint="eastAsia" w:ascii="宋体" w:hAnsi="宋体" w:eastAsia="宋体" w:cs="宋体"/>
          <w:color w:val="auto"/>
          <w:highlight w:val="none"/>
        </w:rPr>
        <w:fldChar w:fldCharType="end"/>
      </w:r>
      <w:r/>
    </w:p>
    <w:p>
      <w:pPr>
        <w:pStyle w:val="1013"/>
        <w:tabs>
          <w:tab w:val="right" w:pos="8312" w:leader="dot"/>
        </w:tabs>
        <w:rPr>
          <w:color w:val="auto"/>
          <w:highlight w:val="none"/>
        </w:rPr>
      </w:pPr>
      <w:r>
        <w:rPr>
          <w:color w:val="auto"/>
          <w:highlight w:val="none"/>
        </w:rPr>
      </w:r>
      <w:r/>
    </w:p>
    <w:p>
      <w:pPr>
        <w:pStyle w:val="1003"/>
        <w:tabs>
          <w:tab w:val="right" w:pos="8302" w:leader="dot"/>
        </w:tabs>
        <w:rPr>
          <w:rFonts w:hint="eastAsia" w:ascii="宋体" w:hAnsi="宋体" w:eastAsia="宋体" w:cs="宋体"/>
          <w:color w:val="auto"/>
          <w:sz w:val="21"/>
          <w:szCs w:val="22"/>
          <w:highlight w:val="none"/>
        </w:rPr>
      </w:pPr>
      <w:r>
        <w:rPr>
          <w:rFonts w:hint="eastAsia" w:ascii="宋体" w:hAnsi="宋体" w:eastAsia="宋体" w:cs="宋体"/>
          <w:color w:val="auto"/>
          <w:highlight w:val="none"/>
        </w:rPr>
        <w:fldChar w:fldCharType="end"/>
      </w:r>
      <w:r/>
    </w:p>
    <w:p>
      <w:pP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spacing w:line="360" w:lineRule="auto"/>
        <w:tabs>
          <w:tab w:val="left" w:pos="5424" w:leader="none"/>
        </w:tabs>
        <w:rPr>
          <w:rFonts w:hint="eastAsia" w:ascii="宋体" w:hAnsi="宋体" w:eastAsia="宋体" w:cs="宋体"/>
          <w:color w:val="auto"/>
          <w:sz w:val="28"/>
          <w:highlight w:val="none"/>
          <w:lang w:eastAsia="zh-CN"/>
        </w:rPr>
      </w:pPr>
      <w:r>
        <w:rPr>
          <w:rFonts w:hint="eastAsia" w:ascii="宋体" w:hAnsi="宋体" w:eastAsia="宋体" w:cs="宋体"/>
          <w:color w:val="auto"/>
          <w:sz w:val="28"/>
          <w:highlight w:val="none"/>
          <w:lang w:eastAsia="zh-CN"/>
        </w:rPr>
        <w:tab/>
      </w:r>
      <w:r/>
    </w:p>
    <w:p>
      <w:pP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rPr>
          <w:rFonts w:hint="eastAsia" w:ascii="宋体" w:hAnsi="宋体" w:eastAsia="宋体" w:cs="宋体"/>
          <w:b/>
          <w:bCs/>
          <w:color w:val="auto"/>
          <w:sz w:val="30"/>
          <w:highlight w:val="none"/>
        </w:rPr>
      </w:pPr>
      <w:r/>
      <w:bookmarkStart w:id="0" w:name="_Toc477184667"/>
      <w:r/>
      <w:bookmarkStart w:id="1" w:name="_Toc477184526"/>
      <w:r/>
      <w:r/>
    </w:p>
    <w:p>
      <w:pPr>
        <w:rPr>
          <w:rFonts w:hint="eastAsia" w:ascii="宋体" w:hAnsi="宋体" w:eastAsia="宋体" w:cs="宋体"/>
          <w:b/>
          <w:bCs/>
          <w:color w:val="auto"/>
          <w:sz w:val="30"/>
          <w:highlight w:val="none"/>
        </w:rPr>
      </w:pPr>
      <w:r>
        <w:rPr>
          <w:rFonts w:hint="eastAsia" w:ascii="宋体" w:hAnsi="宋体" w:eastAsia="宋体" w:cs="宋体"/>
          <w:b/>
          <w:bCs/>
          <w:color w:val="auto"/>
          <w:sz w:val="30"/>
          <w:highlight w:val="none"/>
        </w:rPr>
      </w:r>
      <w:r/>
    </w:p>
    <w:p>
      <w:pPr>
        <w:rPr>
          <w:rFonts w:hint="eastAsia" w:ascii="宋体" w:hAnsi="宋体" w:eastAsia="宋体" w:cs="宋体"/>
          <w:b/>
          <w:bCs/>
          <w:color w:val="auto"/>
          <w:sz w:val="30"/>
          <w:highlight w:val="none"/>
        </w:rPr>
      </w:pPr>
      <w:r>
        <w:rPr>
          <w:rFonts w:hint="eastAsia" w:ascii="宋体" w:hAnsi="宋体" w:eastAsia="宋体" w:cs="宋体"/>
          <w:b/>
          <w:bCs/>
          <w:color w:val="auto"/>
          <w:sz w:val="30"/>
          <w:highlight w:val="none"/>
        </w:rPr>
      </w:r>
      <w:r/>
    </w:p>
    <w:p>
      <w:pPr>
        <w:rPr>
          <w:rFonts w:hint="eastAsia" w:ascii="宋体" w:hAnsi="宋体" w:eastAsia="宋体" w:cs="宋体"/>
          <w:b/>
          <w:bCs/>
          <w:color w:val="auto"/>
          <w:sz w:val="30"/>
          <w:highlight w:val="none"/>
        </w:rPr>
      </w:pPr>
      <w:r>
        <w:rPr>
          <w:rFonts w:hint="eastAsia" w:ascii="宋体" w:hAnsi="宋体" w:eastAsia="宋体" w:cs="宋体"/>
          <w:b/>
          <w:bCs/>
          <w:color w:val="auto"/>
          <w:sz w:val="30"/>
          <w:highlight w:val="none"/>
        </w:rPr>
      </w:r>
      <w:r/>
    </w:p>
    <w:p>
      <w:pPr>
        <w:rPr>
          <w:rFonts w:hint="eastAsia" w:ascii="宋体" w:hAnsi="宋体" w:eastAsia="宋体" w:cs="宋体"/>
          <w:b/>
          <w:bCs/>
          <w:color w:val="auto"/>
          <w:sz w:val="30"/>
          <w:highlight w:val="none"/>
        </w:rPr>
      </w:pPr>
      <w:r>
        <w:rPr>
          <w:rFonts w:hint="eastAsia" w:ascii="宋体" w:hAnsi="宋体" w:eastAsia="宋体" w:cs="宋体"/>
          <w:b/>
          <w:bCs/>
          <w:color w:val="auto"/>
          <w:sz w:val="30"/>
          <w:highlight w:val="none"/>
        </w:rPr>
      </w:r>
      <w:r/>
    </w:p>
    <w:p>
      <w:pPr>
        <w:rPr>
          <w:rFonts w:hint="eastAsia" w:ascii="宋体" w:hAnsi="宋体" w:eastAsia="宋体" w:cs="宋体"/>
          <w:b/>
          <w:bCs/>
          <w:color w:val="auto"/>
          <w:sz w:val="30"/>
          <w:highlight w:val="none"/>
        </w:rPr>
      </w:pPr>
      <w:r>
        <w:rPr>
          <w:rFonts w:hint="eastAsia" w:ascii="宋体" w:hAnsi="宋体" w:eastAsia="宋体" w:cs="宋体"/>
          <w:b/>
          <w:bCs/>
          <w:color w:val="auto"/>
          <w:sz w:val="30"/>
          <w:highlight w:val="none"/>
        </w:rPr>
      </w:r>
      <w:r/>
    </w:p>
    <w:p>
      <w:pPr>
        <w:rPr>
          <w:rFonts w:hint="eastAsia" w:ascii="宋体" w:hAnsi="宋体" w:eastAsia="宋体" w:cs="宋体"/>
          <w:b/>
          <w:bCs/>
          <w:color w:val="auto"/>
          <w:sz w:val="30"/>
          <w:highlight w:val="none"/>
        </w:rPr>
      </w:pPr>
      <w:r>
        <w:rPr>
          <w:rFonts w:hint="eastAsia" w:ascii="宋体" w:hAnsi="宋体" w:eastAsia="宋体" w:cs="宋体"/>
          <w:b/>
          <w:bCs/>
          <w:color w:val="auto"/>
          <w:sz w:val="30"/>
          <w:highlight w:val="none"/>
        </w:rPr>
      </w:r>
      <w:r/>
    </w:p>
    <w:p>
      <w:pPr>
        <w:rPr>
          <w:rFonts w:hint="eastAsia" w:ascii="宋体" w:hAnsi="宋体" w:eastAsia="宋体" w:cs="宋体"/>
          <w:b/>
          <w:bCs/>
          <w:color w:val="auto"/>
          <w:sz w:val="30"/>
          <w:highlight w:val="none"/>
        </w:rPr>
      </w:pPr>
      <w:r>
        <w:rPr>
          <w:rFonts w:hint="eastAsia" w:ascii="宋体" w:hAnsi="宋体" w:eastAsia="宋体" w:cs="宋体"/>
          <w:b/>
          <w:bCs/>
          <w:color w:val="auto"/>
          <w:sz w:val="30"/>
          <w:highlight w:val="none"/>
        </w:rPr>
      </w:r>
      <w:r/>
    </w:p>
    <w:p>
      <w:pPr>
        <w:rPr>
          <w:rStyle w:val="1305"/>
          <w:rFonts w:hint="eastAsia" w:ascii="宋体" w:hAnsi="宋体" w:eastAsia="宋体" w:cs="宋体"/>
          <w:color w:val="auto"/>
          <w:sz w:val="32"/>
          <w:szCs w:val="32"/>
          <w:highlight w:val="none"/>
        </w:rPr>
      </w:pPr>
      <w:r>
        <w:rPr>
          <w:rFonts w:hint="eastAsia" w:ascii="宋体" w:hAnsi="宋体" w:eastAsia="宋体" w:cs="宋体"/>
          <w:color w:val="auto"/>
          <w:highlight w:val="none"/>
        </w:rPr>
        <w:br w:type="page" w:clear="all"/>
      </w:r>
      <w:r/>
    </w:p>
    <w:p>
      <w:pPr>
        <w:pStyle w:val="968"/>
        <w:jc w:val="center"/>
        <w:spacing w:line="240" w:lineRule="auto"/>
        <w:rPr>
          <w:rFonts w:hint="eastAsia" w:ascii="宋体" w:hAnsi="宋体" w:eastAsia="宋体" w:cs="宋体"/>
          <w:color w:val="auto"/>
          <w:highlight w:val="none"/>
        </w:rPr>
      </w:pPr>
      <w:r/>
      <w:bookmarkStart w:id="2" w:name="_Toc14193"/>
      <w:r>
        <w:rPr>
          <w:rStyle w:val="1305"/>
          <w:rFonts w:hint="eastAsia" w:ascii="宋体" w:hAnsi="宋体" w:eastAsia="宋体" w:cs="宋体"/>
          <w:b/>
          <w:bCs/>
          <w:color w:val="auto"/>
          <w:sz w:val="32"/>
          <w:szCs w:val="32"/>
          <w:highlight w:val="none"/>
        </w:rPr>
        <w:t xml:space="preserve">第一章 竞争性谈判邀请函</w:t>
      </w:r>
      <w:bookmarkEnd w:id="0"/>
      <w:r/>
      <w:bookmarkEnd w:id="1"/>
      <w:r/>
      <w:bookmarkEnd w:id="2"/>
      <w:r/>
      <w:r/>
    </w:p>
    <w:p>
      <w:pPr>
        <w:ind w:firstLine="420"/>
        <w:spacing w:line="360" w:lineRule="auto"/>
        <w:rPr>
          <w:rFonts w:hint="eastAsia" w:ascii="宋体" w:hAnsi="宋体" w:eastAsia="宋体" w:cs="宋体"/>
          <w:color w:val="auto"/>
          <w:szCs w:val="21"/>
          <w:highlight w:val="none"/>
        </w:rPr>
      </w:pPr>
      <w:r/>
      <w:bookmarkStart w:id="3" w:name="_Toc477184527"/>
      <w:r/>
      <w:bookmarkStart w:id="4" w:name="_Toc477184668"/>
      <w:r/>
      <w:bookmarkStart w:id="5" w:name="_Toc477184528"/>
      <w:r/>
      <w:bookmarkStart w:id="6" w:name="_Toc477184669"/>
      <w:r>
        <w:rPr>
          <w:rFonts w:hint="eastAsia" w:ascii="宋体" w:hAnsi="宋体" w:eastAsia="宋体" w:cs="宋体"/>
          <w:color w:val="auto"/>
          <w:szCs w:val="21"/>
          <w:highlight w:val="none"/>
        </w:rPr>
        <w:t xml:space="preserve">受</w:t>
      </w:r>
      <w:r>
        <w:rPr>
          <w:rFonts w:hint="eastAsia" w:ascii="宋体" w:hAnsi="宋体" w:cs="宋体"/>
          <w:color w:val="auto"/>
          <w:szCs w:val="21"/>
          <w:highlight w:val="none"/>
          <w:u w:val="single"/>
          <w:lang w:eastAsia="zh-CN"/>
        </w:rPr>
        <w:t xml:space="preserve">昆山市第一人民医院</w:t>
      </w:r>
      <w:r>
        <w:rPr>
          <w:rFonts w:hint="eastAsia" w:ascii="宋体" w:hAnsi="宋体" w:eastAsia="宋体" w:cs="宋体"/>
          <w:color w:val="auto"/>
          <w:szCs w:val="21"/>
          <w:highlight w:val="none"/>
        </w:rPr>
        <w:t xml:space="preserve">委托，</w:t>
      </w:r>
      <w:r>
        <w:rPr>
          <w:rFonts w:hint="eastAsia" w:ascii="宋体" w:hAnsi="宋体" w:eastAsia="宋体" w:cs="宋体"/>
          <w:color w:val="auto"/>
          <w:szCs w:val="21"/>
          <w:highlight w:val="none"/>
          <w:u w:val="single"/>
        </w:rPr>
        <w:t xml:space="preserve">苏州宇恩项目咨询有限公司 </w:t>
      </w:r>
      <w:r>
        <w:rPr>
          <w:rFonts w:hint="eastAsia" w:ascii="宋体" w:hAnsi="宋体" w:eastAsia="宋体" w:cs="宋体"/>
          <w:color w:val="auto"/>
          <w:szCs w:val="21"/>
          <w:highlight w:val="none"/>
        </w:rPr>
        <w:t xml:space="preserve">对其所需采购的</w:t>
      </w:r>
      <w:r>
        <w:rPr>
          <w:rFonts w:hint="eastAsia" w:ascii="宋体" w:hAnsi="宋体" w:cs="宋体"/>
          <w:color w:val="auto"/>
          <w:szCs w:val="21"/>
          <w:highlight w:val="none"/>
          <w:u w:val="single"/>
          <w:lang w:eastAsia="zh-CN"/>
        </w:rPr>
        <w:t xml:space="preserve">医学影像合作服务</w:t>
      </w:r>
      <w:r>
        <w:rPr>
          <w:rFonts w:hint="eastAsia" w:ascii="宋体" w:hAnsi="宋体" w:eastAsia="宋体" w:cs="宋体"/>
          <w:color w:val="auto"/>
          <w:szCs w:val="21"/>
          <w:highlight w:val="none"/>
        </w:rPr>
        <w:t xml:space="preserve">进行竞争性谈判。欢迎有资格的供应商前来参加投标。</w:t>
      </w:r>
      <w:r/>
    </w:p>
    <w:p>
      <w:pPr>
        <w:ind w:right="178" w:firstLine="422"/>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一、项目基本情况</w:t>
      </w:r>
      <w:r/>
    </w:p>
    <w:p>
      <w:pPr>
        <w:ind w:right="178" w:firstLine="420"/>
        <w:spacing w:line="360" w:lineRule="auto"/>
        <w:tabs>
          <w:tab w:val="right" w:pos="7892" w:leader="none"/>
        </w:tabs>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1.项目编号：</w:t>
      </w:r>
      <w:r>
        <w:rPr>
          <w:rFonts w:hint="eastAsia" w:ascii="宋体" w:hAnsi="宋体" w:cs="宋体"/>
          <w:color w:val="auto"/>
          <w:szCs w:val="21"/>
          <w:highlight w:val="none"/>
          <w:lang w:eastAsia="zh-CN"/>
        </w:rPr>
        <w:t xml:space="preserve">JSZC-320583-SZYE-T2026-0047</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rPr>
        <w:tab/>
      </w:r>
      <w:r/>
    </w:p>
    <w:p>
      <w:pPr>
        <w:ind w:right="178"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bCs/>
          <w:color w:val="auto"/>
          <w:szCs w:val="21"/>
          <w:highlight w:val="none"/>
        </w:rPr>
        <w:t xml:space="preserve">2.项目名称</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医学影像合作服务</w:t>
      </w:r>
      <w:r>
        <w:rPr>
          <w:rFonts w:hint="eastAsia" w:ascii="宋体" w:hAnsi="宋体" w:eastAsia="宋体" w:cs="宋体"/>
          <w:color w:val="auto"/>
          <w:szCs w:val="21"/>
          <w:highlight w:val="none"/>
        </w:rPr>
        <w:t xml:space="preserve">；</w:t>
      </w:r>
      <w:r/>
    </w:p>
    <w:p>
      <w:pPr>
        <w:ind w:right="178"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3.预算金额：人民币</w:t>
      </w:r>
      <w:r>
        <w:rPr>
          <w:rFonts w:hint="eastAsia" w:ascii="宋体" w:hAnsi="宋体" w:cs="宋体"/>
          <w:color w:val="auto"/>
          <w:szCs w:val="21"/>
          <w:highlight w:val="none"/>
          <w:lang w:val="en-US" w:eastAsia="zh-CN"/>
        </w:rPr>
        <w:t xml:space="preserve">壹佰玖拾万元整</w:t>
      </w:r>
      <w:r>
        <w:rPr>
          <w:rFonts w:hint="eastAsia" w:ascii="宋体" w:hAnsi="宋体" w:eastAsia="宋体" w:cs="宋体"/>
          <w:color w:val="auto"/>
          <w:szCs w:val="21"/>
          <w:highlight w:val="none"/>
        </w:rPr>
        <w:t xml:space="preserve">（¥</w:t>
      </w:r>
      <w:r>
        <w:rPr>
          <w:rFonts w:hint="eastAsia" w:ascii="宋体" w:hAnsi="宋体" w:cs="宋体"/>
          <w:color w:val="auto"/>
          <w:highlight w:val="none"/>
          <w:vertAlign w:val="baseline"/>
          <w:lang w:val="en-US" w:eastAsia="zh-CN"/>
        </w:rPr>
        <w:t xml:space="preserve">1900000</w:t>
      </w:r>
      <w:r>
        <w:rPr>
          <w:rFonts w:hint="eastAsia" w:ascii="宋体" w:hAnsi="宋体" w:eastAsia="宋体" w:cs="宋体"/>
          <w:color w:val="auto"/>
          <w:highlight w:val="none"/>
          <w:vertAlign w:val="baseline"/>
          <w:lang w:val="en-US" w:eastAsia="zh-CN"/>
        </w:rPr>
        <w:t xml:space="preserve">.00</w:t>
      </w:r>
      <w:r>
        <w:rPr>
          <w:rFonts w:hint="eastAsia" w:ascii="宋体" w:hAnsi="宋体" w:eastAsia="宋体" w:cs="宋体"/>
          <w:color w:val="auto"/>
          <w:szCs w:val="21"/>
          <w:highlight w:val="none"/>
        </w:rPr>
        <w:t xml:space="preserve">元）；</w:t>
      </w:r>
      <w:r/>
    </w:p>
    <w:p>
      <w:pPr>
        <w:ind w:right="178"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4.采购内容：</w:t>
      </w:r>
      <w:r>
        <w:rPr>
          <w:rFonts w:hint="eastAsia" w:ascii="宋体" w:hAnsi="宋体" w:cs="宋体"/>
          <w:color w:val="auto"/>
          <w:szCs w:val="21"/>
          <w:highlight w:val="none"/>
          <w:lang w:eastAsia="zh-CN"/>
        </w:rPr>
        <w:t xml:space="preserve">医学影像合作服务</w:t>
      </w:r>
      <w:r>
        <w:rPr>
          <w:rFonts w:hint="eastAsia" w:ascii="宋体" w:hAnsi="宋体" w:eastAsia="宋体" w:cs="宋体"/>
          <w:color w:val="auto"/>
          <w:szCs w:val="21"/>
          <w:highlight w:val="none"/>
        </w:rPr>
        <w:t xml:space="preserve">，具体内容详见招标文件；</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5.服务期限：</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年；</w:t>
      </w:r>
      <w:r/>
    </w:p>
    <w:p>
      <w:pPr>
        <w:ind w:right="178" w:firstLine="420"/>
        <w:spacing w:line="360" w:lineRule="auto"/>
        <w:rPr>
          <w:rFonts w:hint="eastAsia" w:ascii="宋体" w:hAnsi="宋体" w:eastAsia="宋体" w:cs="宋体"/>
          <w:color w:val="auto"/>
          <w:szCs w:val="21"/>
          <w:highlight w:val="none"/>
        </w:rPr>
      </w:pPr>
      <w:r>
        <w:rPr>
          <w:rFonts w:hint="eastAsia" w:ascii="宋体" w:hAnsi="宋体" w:eastAsia="宋体" w:cs="宋体"/>
          <w:b w:val="0"/>
          <w:bCs w:val="0"/>
          <w:color w:val="auto"/>
          <w:szCs w:val="21"/>
          <w:highlight w:val="none"/>
          <w:lang w:val="en-US" w:eastAsia="zh-CN"/>
        </w:rPr>
        <w:t xml:space="preserve">6.最高限价：</w:t>
      </w:r>
      <w:r>
        <w:rPr>
          <w:rFonts w:hint="eastAsia" w:ascii="宋体" w:hAnsi="宋体" w:cs="宋体"/>
          <w:b w:val="0"/>
          <w:bCs w:val="0"/>
          <w:color w:val="auto"/>
          <w:szCs w:val="21"/>
          <w:highlight w:val="none"/>
          <w:lang w:val="en-US" w:eastAsia="zh-CN"/>
        </w:rPr>
        <w:t xml:space="preserve">无</w:t>
      </w:r>
      <w:r>
        <w:rPr>
          <w:rFonts w:hint="eastAsia" w:ascii="宋体" w:hAnsi="宋体" w:eastAsia="宋体" w:cs="宋体"/>
          <w:color w:val="auto"/>
          <w:szCs w:val="21"/>
          <w:highlight w:val="none"/>
        </w:rPr>
        <w:t xml:space="preserve">；</w:t>
      </w:r>
      <w:r/>
    </w:p>
    <w:p>
      <w:pPr>
        <w:ind w:right="178"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.本项目不接受联合体投标。</w:t>
      </w:r>
      <w:r/>
    </w:p>
    <w:p>
      <w:pPr>
        <w:ind w:right="178"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二、申请人的资格要求</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1.满足《中华人民共和国政府采购法》第二十二条规定；（提供相关材料）</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2.落实政府采购政策需满足的资格要求：</w:t>
      </w:r>
      <w:r>
        <w:rPr>
          <w:rFonts w:hint="eastAsia" w:ascii="宋体" w:hAnsi="宋体" w:eastAsia="宋体" w:cs="宋体"/>
          <w:b/>
          <w:color w:val="auto"/>
          <w:szCs w:val="21"/>
          <w:highlight w:val="none"/>
        </w:rPr>
        <w:t xml:space="preserve">本项目专门面向中小企业采购，残疾人福利性单位、监狱企业视同小型、微型企业</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b/>
          <w:color w:val="auto"/>
          <w:szCs w:val="21"/>
          <w:highlight w:val="none"/>
          <w:lang w:eastAsia="zh-CN"/>
        </w:rPr>
      </w:pPr>
      <w:r>
        <w:rPr>
          <w:rFonts w:hint="eastAsia" w:ascii="宋体" w:hAnsi="宋体" w:eastAsia="宋体" w:cs="宋体"/>
          <w:color w:val="auto"/>
          <w:szCs w:val="21"/>
          <w:highlight w:val="none"/>
        </w:rPr>
        <w:t xml:space="preserve">3.本项目的特定资格条件：</w:t>
      </w:r>
      <w:r>
        <w:rPr>
          <w:rFonts w:hint="eastAsia" w:ascii="宋体" w:hAnsi="宋体" w:eastAsia="宋体" w:cs="宋体"/>
          <w:b/>
          <w:bCs/>
          <w:color w:val="auto"/>
          <w:szCs w:val="21"/>
          <w:highlight w:val="none"/>
          <w:lang w:val="en-US" w:eastAsia="zh-CN"/>
        </w:rPr>
        <w:t xml:space="preserve">投标人具</w:t>
      </w:r>
      <w:r>
        <w:rPr>
          <w:rFonts w:hint="eastAsia" w:ascii="宋体" w:hAnsi="宋体" w:eastAsia="宋体" w:cs="宋体"/>
          <w:b/>
          <w:color w:val="auto"/>
          <w:szCs w:val="21"/>
          <w:highlight w:val="none"/>
          <w:lang w:val="en-US" w:eastAsia="zh-CN"/>
        </w:rPr>
        <w:t xml:space="preserve">有</w:t>
      </w:r>
      <w:r>
        <w:rPr>
          <w:rFonts w:hint="eastAsia" w:ascii="宋体" w:hAnsi="宋体" w:eastAsia="宋体" w:cs="宋体"/>
          <w:b/>
          <w:color w:val="auto"/>
          <w:szCs w:val="21"/>
          <w:highlight w:val="none"/>
        </w:rPr>
        <w:t xml:space="preserve">医疗机构执业许可资质</w:t>
      </w:r>
      <w:r>
        <w:rPr>
          <w:rFonts w:hint="eastAsia" w:ascii="宋体" w:hAnsi="宋体" w:eastAsia="宋体" w:cs="宋体"/>
          <w:b/>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注: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三、获取谈判文件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1.获取谈判文件时间：</w:t>
      </w:r>
      <w:r>
        <w:rPr>
          <w:rFonts w:ascii="SimSun" w:hAnsi="SimSun" w:eastAsia="SimSun" w:cs="SimSun"/>
          <w:color w:val="000000"/>
          <w:sz w:val="21"/>
        </w:rPr>
        <w:t xml:space="preserve">自谈判文件公告发布之日起3个工作日</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2.获取谈判文件方式：登录“苏采云”系统自行下载本项目招标文件；</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3.谈判文件售价：0元。</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四、提交响应文件截止时间、开标时间和地点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本项目采用电子化采购模式，供应商须网上提交响应文件，并可通过远程开标方式完成开标。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1.提交响应文件截止时间：202</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年</w:t>
      </w:r>
      <w:r>
        <w:rPr>
          <w:rFonts w:hint="eastAsia" w:ascii="宋体" w:hAnsi="宋体" w:cs="宋体"/>
          <w:bCs/>
          <w:color w:val="auto"/>
          <w:szCs w:val="21"/>
          <w:highlight w:val="none"/>
          <w:lang w:val="en-US" w:eastAsia="zh-CN"/>
        </w:rPr>
        <w:t xml:space="preserve">11</w:t>
      </w:r>
      <w:r>
        <w:rPr>
          <w:rFonts w:hint="eastAsia" w:ascii="宋体" w:hAnsi="宋体" w:eastAsia="宋体" w:cs="宋体"/>
          <w:bCs/>
          <w:color w:val="auto"/>
          <w:szCs w:val="21"/>
          <w:highlight w:val="none"/>
        </w:rPr>
        <w:t xml:space="preserve">月</w:t>
      </w:r>
      <w:r>
        <w:rPr>
          <w:rFonts w:hint="eastAsia" w:ascii="宋体" w:hAnsi="宋体" w:cs="宋体"/>
          <w:bCs/>
          <w:color w:val="auto"/>
          <w:szCs w:val="21"/>
          <w:highlight w:val="none"/>
          <w:lang w:val="en-US" w:eastAsia="zh-CN"/>
        </w:rPr>
        <w:t xml:space="preserve">06</w:t>
      </w:r>
      <w:r>
        <w:rPr>
          <w:rFonts w:hint="eastAsia" w:ascii="宋体" w:hAnsi="宋体" w:eastAsia="宋体" w:cs="宋体"/>
          <w:bCs/>
          <w:color w:val="auto"/>
          <w:szCs w:val="21"/>
          <w:highlight w:val="none"/>
        </w:rPr>
        <w:t xml:space="preserve">日1</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:30（北京时间）；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2.远程开标时间：202</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年</w:t>
      </w:r>
      <w:r>
        <w:rPr>
          <w:rFonts w:hint="eastAsia" w:ascii="宋体" w:hAnsi="宋体" w:cs="宋体"/>
          <w:bCs/>
          <w:color w:val="auto"/>
          <w:szCs w:val="21"/>
          <w:highlight w:val="none"/>
          <w:lang w:val="en-US" w:eastAsia="zh-CN"/>
        </w:rPr>
        <w:t xml:space="preserve">11</w:t>
      </w:r>
      <w:r>
        <w:rPr>
          <w:rFonts w:hint="eastAsia" w:ascii="宋体" w:hAnsi="宋体" w:eastAsia="宋体" w:cs="宋体"/>
          <w:bCs/>
          <w:color w:val="auto"/>
          <w:szCs w:val="21"/>
          <w:highlight w:val="none"/>
        </w:rPr>
        <w:t xml:space="preserve">月</w:t>
      </w:r>
      <w:r>
        <w:rPr>
          <w:rFonts w:hint="eastAsia" w:ascii="宋体" w:hAnsi="宋体" w:cs="宋体"/>
          <w:bCs/>
          <w:color w:val="auto"/>
          <w:szCs w:val="21"/>
          <w:highlight w:val="none"/>
          <w:lang w:val="en-US" w:eastAsia="zh-CN"/>
        </w:rPr>
        <w:t xml:space="preserve">06</w:t>
      </w:r>
      <w:r>
        <w:rPr>
          <w:rFonts w:hint="eastAsia" w:ascii="宋体" w:hAnsi="宋体" w:eastAsia="宋体" w:cs="宋体"/>
          <w:bCs/>
          <w:color w:val="auto"/>
          <w:szCs w:val="21"/>
          <w:highlight w:val="none"/>
        </w:rPr>
        <w:t xml:space="preserve">日1</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:30（（北京时间）；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3.远程CA解密时间：以开标时“苏采云”系统为准；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4.开标地点：“苏采云”系统（网址：http://jszfcg.jsczt.cn/）。</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五、公告信息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1.本公告在江苏政府采购网、苏州市政府采购网发布；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2.公告期限：自本公告发布之日起3个工作日。</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 xml:space="preserve">六、</w:t>
      </w:r>
      <w:r>
        <w:rPr>
          <w:rFonts w:hint="eastAsia" w:ascii="宋体" w:hAnsi="宋体" w:eastAsia="宋体" w:cs="宋体"/>
          <w:b/>
          <w:bCs/>
          <w:color w:val="auto"/>
          <w:szCs w:val="21"/>
          <w:highlight w:val="none"/>
        </w:rPr>
        <w:t xml:space="preserve">其它补充事宜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1.CA证书办理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2.参与采购活动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供应商插入CA证书登</w:t>
      </w:r>
      <w:r>
        <w:rPr>
          <w:rFonts w:hint="eastAsia" w:ascii="宋体" w:hAnsi="宋体" w:eastAsia="宋体" w:cs="宋体"/>
          <w:bCs/>
          <w:color w:val="auto"/>
          <w:szCs w:val="21"/>
          <w:highlight w:val="none"/>
          <w:lang w:val="en-US" w:eastAsia="zh-CN"/>
        </w:rPr>
        <w:t xml:space="preserve">录</w:t>
      </w:r>
      <w:r>
        <w:rPr>
          <w:rFonts w:hint="eastAsia" w:ascii="宋体" w:hAnsi="宋体" w:eastAsia="宋体" w:cs="宋体"/>
          <w:bCs/>
          <w:color w:val="auto"/>
          <w:szCs w:val="21"/>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3.电子投标准备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在系统操作过程中如有疑问，请按以下方式联系：</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注册咨询：</w:t>
      </w:r>
      <w:r>
        <w:rPr>
          <w:rFonts w:hint="eastAsia" w:asciiTheme="minorEastAsia" w:hAnsiTheme="minorEastAsia" w:eastAsiaTheme="minorEastAsia" w:cstheme="minorEastAsia"/>
          <w:color w:val="auto"/>
          <w:sz w:val="21"/>
          <w:szCs w:val="21"/>
          <w:highlight w:val="none"/>
          <w:lang w:val="en-US" w:eastAsia="zh-CN"/>
        </w:rPr>
        <w:t xml:space="preserve">13913190747</w:t>
      </w:r>
      <w:r>
        <w:rPr>
          <w:rFonts w:hint="eastAsia" w:asciiTheme="minorEastAsia" w:hAnsiTheme="minorEastAsia" w:eastAsiaTheme="minorEastAsia" w:cstheme="minorEastAsia"/>
          <w:color w:val="auto"/>
          <w:sz w:val="21"/>
          <w:szCs w:val="21"/>
          <w:highlight w:val="none"/>
        </w:rPr>
        <w:t xml:space="preserve">；</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CA技术咨询电话：400-608-6099；</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签章使用问题：025-83633811、025-83633812、15380932027、15371015030；</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系统使用指导与咨询：联系电话：</w:t>
      </w:r>
      <w:r>
        <w:rPr>
          <w:rFonts w:hint="eastAsia" w:asciiTheme="minorEastAsia" w:hAnsiTheme="minorEastAsia" w:eastAsiaTheme="minorEastAsia" w:cstheme="minorEastAsia"/>
          <w:color w:val="auto"/>
          <w:sz w:val="21"/>
          <w:szCs w:val="21"/>
          <w:highlight w:val="none"/>
          <w:lang w:val="en-US" w:eastAsia="zh-CN"/>
        </w:rPr>
        <w:t xml:space="preserve">13913190747、0519-86722802。</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4.远程开标支持计算机端，投标人可根据“《苏采云系统供应商操作手册》（网址链接https://czju.suzhou.gov.cn/zfcg/html/content/20231220161910031.shtml）进行操作。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6.本项目以电子投标文件的内容为准，不再收取纸质投标文件及相关原件等纸质材料。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7.投标人在参加政府采购活动时须遵守《昆山市政府采购供应商诚信管理办法》的相关规定。</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七、</w:t>
      </w:r>
      <w:r>
        <w:rPr>
          <w:rFonts w:hint="eastAsia" w:ascii="宋体" w:hAnsi="宋体" w:eastAsia="宋体" w:cs="宋体"/>
          <w:b/>
          <w:bCs/>
          <w:color w:val="auto"/>
          <w:szCs w:val="21"/>
          <w:highlight w:val="none"/>
        </w:rPr>
        <w:t xml:space="preserve">凡对本次采购提出询问，请按以下方式联系</w:t>
      </w:r>
      <w:r/>
    </w:p>
    <w:p>
      <w:pPr>
        <w:ind w:right="-315"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采购人：</w:t>
      </w:r>
      <w:r>
        <w:rPr>
          <w:rFonts w:hint="eastAsia" w:ascii="宋体" w:hAnsi="宋体" w:cs="宋体"/>
          <w:color w:val="auto"/>
          <w:sz w:val="21"/>
          <w:szCs w:val="21"/>
          <w:highlight w:val="none"/>
          <w:lang w:eastAsia="zh-CN"/>
        </w:rPr>
        <w:t xml:space="preserve">昆山市第一人民医院</w:t>
      </w:r>
      <w:r/>
    </w:p>
    <w:p>
      <w:pPr>
        <w:ind w:right="-315" w:firstLine="420"/>
        <w:spacing w:line="360" w:lineRule="auto"/>
        <w:rPr>
          <w:rFonts w:hint="eastAsia" w:cs="宋体"/>
          <w:color w:val="auto"/>
          <w:highlight w:val="none"/>
          <w:lang w:val="en-US" w:eastAsia="zh-CN"/>
        </w:rPr>
      </w:pPr>
      <w:r>
        <w:rPr>
          <w:rFonts w:hint="eastAsia" w:ascii="宋体" w:hAnsi="宋体" w:eastAsia="宋体" w:cs="宋体"/>
          <w:color w:val="auto"/>
          <w:sz w:val="21"/>
          <w:szCs w:val="21"/>
          <w:highlight w:val="none"/>
        </w:rPr>
        <w:t xml:space="preserve">地址：</w:t>
      </w:r>
      <w:r>
        <w:rPr>
          <w:rFonts w:cs="宋体"/>
          <w:color w:val="auto"/>
          <w:highlight w:val="none"/>
        </w:rPr>
        <w:t xml:space="preserve">苏州市昆山市</w:t>
      </w:r>
      <w:r>
        <w:rPr>
          <w:rFonts w:hint="eastAsia" w:cs="宋体"/>
          <w:color w:val="auto"/>
          <w:highlight w:val="none"/>
          <w:lang w:val="en-US" w:eastAsia="zh-CN"/>
        </w:rPr>
        <w:t xml:space="preserve">前进东路566号</w:t>
      </w:r>
      <w:r/>
    </w:p>
    <w:p>
      <w:pPr>
        <w:ind w:right="-315" w:firstLine="420"/>
        <w:spacing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ascii="宋体" w:hAnsi="宋体" w:cs="宋体"/>
          <w:color w:val="auto"/>
          <w:sz w:val="21"/>
          <w:szCs w:val="21"/>
          <w:highlight w:val="none"/>
          <w:lang w:val="en-US" w:eastAsia="zh-CN"/>
        </w:rPr>
        <w:t xml:space="preserve">张老师</w:t>
      </w:r>
      <w:r/>
    </w:p>
    <w:p>
      <w:pPr>
        <w:ind w:right="-315"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w:t>
      </w:r>
      <w:r>
        <w:rPr>
          <w:rFonts w:hint="eastAsia" w:ascii="宋体" w:hAnsi="宋体"/>
          <w:color w:val="auto"/>
          <w:szCs w:val="21"/>
          <w:highlight w:val="none"/>
          <w:lang w:val="en-US" w:eastAsia="zh-CN"/>
        </w:rPr>
        <w:t xml:space="preserve">0512-57530347</w:t>
      </w:r>
      <w:r/>
    </w:p>
    <w:p>
      <w:pPr>
        <w:ind w:right="-315" w:firstLine="41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2、招标代理机构名称：苏州宇恩项目咨询有限公司 </w:t>
      </w:r>
      <w:r/>
    </w:p>
    <w:p>
      <w:pPr>
        <w:ind w:right="-315"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地址：昆山市玉山镇萧林路1999号5号楼A区11楼   </w:t>
      </w:r>
      <w:r/>
    </w:p>
    <w:p>
      <w:pPr>
        <w:ind w:right="-315"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联系人：薛媛媛、</w:t>
      </w:r>
      <w:r>
        <w:rPr>
          <w:rFonts w:hint="eastAsia" w:ascii="宋体" w:hAnsi="宋体" w:eastAsia="宋体" w:cs="宋体"/>
          <w:color w:val="auto"/>
          <w:szCs w:val="21"/>
          <w:highlight w:val="none"/>
          <w:lang w:val="en-US" w:eastAsia="zh-CN"/>
        </w:rPr>
        <w:t xml:space="preserve">姜晓明</w:t>
      </w:r>
      <w:r/>
    </w:p>
    <w:p>
      <w:pPr>
        <w:ind w:right="-315"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联系电话：0512-57383089 </w:t>
      </w:r>
      <w:r/>
    </w:p>
    <w:p>
      <w:pPr>
        <w:ind w:right="-252"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八、</w:t>
      </w:r>
      <w:r>
        <w:rPr>
          <w:rFonts w:hint="eastAsia" w:ascii="宋体" w:hAnsi="宋体" w:eastAsia="宋体" w:cs="宋体"/>
          <w:b/>
          <w:bCs/>
          <w:color w:val="auto"/>
          <w:szCs w:val="22"/>
          <w:highlight w:val="none"/>
          <w:shd w:val="clear" w:color="auto" w:fill="ffffff"/>
        </w:rPr>
        <w:t xml:space="preserve">供应商诚信管理：</w:t>
      </w:r>
      <w:r/>
    </w:p>
    <w:p>
      <w:pPr>
        <w:ind w:right="-252" w:firstLine="413"/>
        <w:spacing w:line="360" w:lineRule="auto"/>
        <w:rPr>
          <w:rFonts w:hint="eastAsia" w:ascii="宋体" w:hAnsi="宋体" w:eastAsia="宋体" w:cs="宋体"/>
          <w:b/>
          <w:color w:val="auto"/>
          <w:szCs w:val="21"/>
          <w:highlight w:val="none"/>
        </w:rPr>
      </w:pPr>
      <w:r>
        <w:rPr>
          <w:rFonts w:hint="eastAsia" w:ascii="宋体" w:hAnsi="宋体" w:eastAsia="宋体" w:cs="宋体"/>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九、昆山市政府采购管理部门监督电话：0512-57310854</w:t>
      </w:r>
      <w:r/>
    </w:p>
    <w:p>
      <w:pPr>
        <w:ind w:firstLine="422"/>
        <w:spacing w:line="360" w:lineRule="auto"/>
        <w:rPr>
          <w:rFonts w:hint="eastAsia" w:ascii="宋体" w:hAnsi="宋体" w:eastAsia="宋体" w:cs="宋体"/>
          <w:b/>
          <w:color w:val="auto"/>
          <w:szCs w:val="22"/>
          <w:highlight w:val="none"/>
        </w:rPr>
      </w:pPr>
      <w:r/>
      <w:bookmarkStart w:id="7" w:name="_Toc35393626"/>
      <w:r>
        <w:rPr>
          <w:rFonts w:hint="eastAsia" w:ascii="宋体" w:hAnsi="宋体" w:eastAsia="宋体" w:cs="宋体"/>
          <w:b/>
          <w:color w:val="auto"/>
          <w:szCs w:val="22"/>
          <w:highlight w:val="none"/>
        </w:rPr>
        <w:t xml:space="preserve">十、其他补充事宜</w:t>
      </w:r>
      <w:bookmarkEnd w:id="7"/>
      <w:r/>
      <w:r/>
    </w:p>
    <w:p>
      <w:pPr>
        <w:ind w:firstLine="420"/>
        <w:spacing w:line="360" w:lineRule="auto"/>
        <w:rPr>
          <w:rFonts w:hint="eastAsia" w:ascii="宋体" w:hAnsi="宋体" w:eastAsia="宋体" w:cs="宋体"/>
          <w:color w:val="auto"/>
          <w:szCs w:val="22"/>
          <w:highlight w:val="none"/>
        </w:rPr>
      </w:pPr>
      <w:r/>
      <w:bookmarkStart w:id="8" w:name="_Toc35393796"/>
      <w:r/>
      <w:bookmarkEnd w:id="8"/>
      <w:r>
        <w:rPr>
          <w:rFonts w:hint="eastAsia" w:ascii="宋体" w:hAnsi="宋体" w:eastAsia="宋体" w:cs="宋体"/>
          <w:color w:val="auto"/>
          <w:szCs w:val="22"/>
          <w:highlight w:val="none"/>
        </w:rPr>
        <w:t xml:space="preserve">1、</w:t>
      </w:r>
      <w:r>
        <w:rPr>
          <w:rFonts w:hint="eastAsia" w:ascii="宋体" w:hAnsi="宋体" w:eastAsia="宋体" w:cs="宋体"/>
          <w:color w:val="auto"/>
          <w:szCs w:val="21"/>
          <w:highlight w:val="none"/>
        </w:rPr>
        <w:t xml:space="preserve">本项目获取招标文件截止日期之后仍可以下载招标文件，但截止日期之后下载的招标文件，视为非有效方式且不作为供应商权益受到损害的证明材料和依据。</w:t>
      </w:r>
      <w:r>
        <w:rPr>
          <w:rFonts w:hint="eastAsia" w:ascii="宋体" w:hAnsi="宋体" w:eastAsia="宋体" w:cs="宋体"/>
          <w:color w:val="auto"/>
          <w:szCs w:val="22"/>
          <w:highlight w:val="none"/>
        </w:rPr>
        <w:t xml:space="preserve"> </w:t>
      </w:r>
      <w:r/>
    </w:p>
    <w:p>
      <w:pPr>
        <w:ind w:right="-25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252"/>
        <w:jc w:val="right"/>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苏州宇恩项目咨询有限公司</w:t>
      </w:r>
      <w:r/>
    </w:p>
    <w:p>
      <w:pPr>
        <w:ind w:right="-252"/>
        <w:jc w:val="center"/>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                                                          202</w:t>
      </w:r>
      <w:r>
        <w:rPr>
          <w:rFonts w:hint="eastAsia" w:ascii="宋体" w:hAnsi="宋体" w:eastAsia="宋体" w:cs="宋体"/>
          <w:color w:val="auto"/>
          <w:szCs w:val="22"/>
          <w:highlight w:val="none"/>
          <w:lang w:val="en-US" w:eastAsia="zh-CN"/>
        </w:rPr>
        <w:t xml:space="preserve">6</w:t>
      </w:r>
      <w:r>
        <w:rPr>
          <w:rFonts w:hint="eastAsia" w:ascii="宋体" w:hAnsi="宋体" w:eastAsia="宋体" w:cs="宋体"/>
          <w:color w:val="auto"/>
          <w:szCs w:val="22"/>
          <w:highlight w:val="none"/>
        </w:rPr>
        <w:t xml:space="preserve">年</w:t>
      </w:r>
      <w:r>
        <w:rPr>
          <w:rFonts w:hint="eastAsia" w:ascii="宋体" w:hAnsi="宋体" w:cs="宋体"/>
          <w:color w:val="auto"/>
          <w:szCs w:val="22"/>
          <w:highlight w:val="none"/>
          <w:lang w:val="en-US" w:eastAsia="zh-CN"/>
        </w:rPr>
        <w:t xml:space="preserve">10</w:t>
      </w:r>
      <w:r>
        <w:rPr>
          <w:rFonts w:hint="eastAsia" w:ascii="宋体" w:hAnsi="宋体" w:eastAsia="宋体" w:cs="宋体"/>
          <w:color w:val="auto"/>
          <w:szCs w:val="22"/>
          <w:highlight w:val="none"/>
        </w:rPr>
        <w:t xml:space="preserve">月</w:t>
      </w:r>
      <w:r>
        <w:rPr>
          <w:rFonts w:hint="eastAsia" w:ascii="宋体" w:hAnsi="宋体" w:cs="宋体"/>
          <w:color w:val="auto"/>
          <w:szCs w:val="22"/>
          <w:highlight w:val="none"/>
          <w:lang w:val="en-US" w:eastAsia="zh-CN"/>
        </w:rPr>
        <w:t xml:space="preserve">27</w:t>
      </w:r>
      <w:r>
        <w:rPr>
          <w:rFonts w:hint="eastAsia" w:ascii="宋体" w:hAnsi="宋体" w:eastAsia="宋体" w:cs="宋体"/>
          <w:color w:val="auto"/>
          <w:szCs w:val="22"/>
          <w:highlight w:val="none"/>
        </w:rPr>
        <w:t xml:space="preserve">日</w:t>
      </w:r>
      <w:r/>
    </w:p>
    <w:p>
      <w:pPr>
        <w:rPr>
          <w:rStyle w:val="1305"/>
          <w:rFonts w:hint="eastAsia" w:ascii="宋体" w:hAnsi="宋体" w:eastAsia="宋体" w:cs="宋体"/>
          <w:color w:val="auto"/>
          <w:sz w:val="32"/>
          <w:szCs w:val="32"/>
          <w:highlight w:val="none"/>
        </w:rPr>
      </w:pPr>
      <w:r>
        <w:rPr>
          <w:rFonts w:hint="eastAsia" w:ascii="宋体" w:hAnsi="宋体" w:eastAsia="宋体" w:cs="宋体"/>
          <w:color w:val="auto"/>
          <w:szCs w:val="21"/>
          <w:highlight w:val="none"/>
        </w:rPr>
        <w:br w:type="page" w:clear="all"/>
      </w:r>
      <w:bookmarkEnd w:id="3"/>
      <w:r/>
      <w:bookmarkEnd w:id="4"/>
      <w:r/>
      <w:bookmarkEnd w:id="5"/>
      <w:r/>
      <w:bookmarkEnd w:id="6"/>
      <w:r/>
      <w:r/>
    </w:p>
    <w:p>
      <w:pPr>
        <w:pStyle w:val="968"/>
        <w:jc w:val="center"/>
        <w:spacing w:line="240" w:lineRule="auto"/>
        <w:rPr>
          <w:rStyle w:val="1305"/>
          <w:rFonts w:hint="eastAsia" w:ascii="宋体" w:hAnsi="宋体" w:eastAsia="宋体" w:cs="宋体"/>
          <w:b/>
          <w:bCs/>
          <w:color w:val="auto"/>
          <w:sz w:val="32"/>
          <w:szCs w:val="32"/>
          <w:highlight w:val="none"/>
        </w:rPr>
      </w:pPr>
      <w:r/>
      <w:bookmarkStart w:id="9" w:name="_Toc13546"/>
      <w:r/>
      <w:bookmarkStart w:id="10" w:name="_Toc8082"/>
      <w:r>
        <w:rPr>
          <w:rStyle w:val="1305"/>
          <w:rFonts w:hint="eastAsia" w:ascii="宋体" w:hAnsi="宋体" w:eastAsia="宋体" w:cs="宋体"/>
          <w:b/>
          <w:bCs/>
          <w:color w:val="auto"/>
          <w:sz w:val="32"/>
          <w:szCs w:val="32"/>
          <w:highlight w:val="none"/>
        </w:rPr>
        <w:t xml:space="preserve">第二章 响应须知</w:t>
      </w:r>
      <w:bookmarkEnd w:id="9"/>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一、采购说明</w:t>
      </w:r>
      <w:r/>
    </w:p>
    <w:p>
      <w:pPr>
        <w:pStyle w:val="98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1.本谈判文件仅适用于苏州宇恩项目咨询有限公司组织的采购活动。</w:t>
      </w:r>
      <w:r/>
    </w:p>
    <w:p>
      <w:pPr>
        <w:pStyle w:val="98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2.本次采购活动及因本次采购活动产生的合同受中国法律制约和保护。</w:t>
      </w:r>
      <w:r/>
    </w:p>
    <w:p>
      <w:pPr>
        <w:pStyle w:val="98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3.本谈判文件的解释权属于苏州宇恩项目咨询有限公司。</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二、响应文件说明</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（一）响应文件计量单位和使用文字</w:t>
      </w:r>
      <w:r/>
    </w:p>
    <w:p>
      <w:pPr>
        <w:pStyle w:val="98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1.响应文件中所使用的计量单位，除谈判文件中有特殊要求外，应采用国家法定计量单位。</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2.响应文件应使用中文编制，响应文件中必须使用其他文字的，必须附有中文译本，</w:t>
      </w:r>
      <w:r>
        <w:rPr>
          <w:rFonts w:hint="eastAsia" w:ascii="宋体" w:hAnsi="宋体" w:eastAsia="宋体" w:cs="宋体"/>
          <w:color w:val="auto"/>
          <w:szCs w:val="21"/>
          <w:highlight w:val="none"/>
          <w:lang w:val="zh-CN"/>
        </w:rPr>
        <w:t xml:space="preserve">对不同文本响应文件的解释发生异议的，以中文文本为准。</w:t>
      </w:r>
      <w:r>
        <w:rPr>
          <w:rFonts w:hint="eastAsia" w:ascii="宋体" w:hAnsi="宋体" w:eastAsia="宋体" w:cs="宋体"/>
          <w:color w:val="auto"/>
          <w:szCs w:val="21"/>
          <w:highlight w:val="none"/>
        </w:rPr>
        <w:t xml:space="preserve">对于未附有中文译本和中文译本不准确的响应文件，由此引起的对供应商不利后果的，采购代理机构概不负责。</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（二）响应文件编制说明</w:t>
      </w:r>
      <w:r/>
    </w:p>
    <w:p>
      <w:pPr>
        <w:ind w:firstLine="420"/>
        <w:keepLines w:val="0"/>
        <w:keepNext w:val="0"/>
        <w:pageBreakBefore w:val="0"/>
        <w:spacing w:line="400" w:lineRule="exact"/>
        <w:widowControl w:val="off"/>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1.供应商应按须知的规定，编制一份电子响应文件，并进行网上投标。</w:t>
      </w:r>
      <w:r/>
    </w:p>
    <w:p>
      <w:pPr>
        <w:ind w:firstLine="420"/>
        <w:keepLines w:val="0"/>
        <w:keepNext w:val="0"/>
        <w:pageBreakBefore w:val="0"/>
        <w:spacing w:line="400" w:lineRule="exact"/>
        <w:widowControl w:val="off"/>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2.上传响应文件需要盖单位公章的地方必须盖公章，需要法定代表人（或委托代理人）盖章或签名的文件必须按要求盖章或签名。若未按上述要求签署的谈判响应文件，评审小组有权拒绝其响应单位的响应文件。</w:t>
      </w:r>
      <w:r/>
    </w:p>
    <w:p>
      <w:pPr>
        <w:ind w:firstLine="420"/>
        <w:keepLines w:val="0"/>
        <w:keepNext w:val="0"/>
        <w:pageBreakBefore w:val="0"/>
        <w:spacing w:line="400" w:lineRule="exact"/>
        <w:widowControl w:val="off"/>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3.谈判响应文件以中文为准，谈判响应文件的有效期为自谈判之日起</w:t>
      </w:r>
      <w:r>
        <w:rPr>
          <w:rFonts w:hint="eastAsia" w:ascii="宋体" w:hAnsi="宋体" w:eastAsia="宋体" w:cs="宋体"/>
          <w:b/>
          <w:color w:val="auto"/>
          <w:highlight w:val="none"/>
          <w:u w:val="single"/>
        </w:rPr>
        <w:t xml:space="preserve">90</w:t>
      </w:r>
      <w:r>
        <w:rPr>
          <w:rFonts w:hint="eastAsia" w:ascii="宋体" w:hAnsi="宋体" w:eastAsia="宋体" w:cs="宋体"/>
          <w:color w:val="auto"/>
          <w:highlight w:val="none"/>
        </w:rPr>
        <w:t xml:space="preserve">日。</w:t>
      </w:r>
      <w:r/>
    </w:p>
    <w:p>
      <w:pPr>
        <w:ind w:firstLine="420"/>
        <w:keepLines w:val="0"/>
        <w:keepNext w:val="0"/>
        <w:pageBreakBefore w:val="0"/>
        <w:spacing w:line="400" w:lineRule="exact"/>
        <w:widowControl w:val="off"/>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4.一经谈判，除非谈判响应单位在谈判响应文件中对谈判采购文件的规定或条款有书面偏离或保留，否则应视为其全部接受和遵守。同时无论谈判响应单位是否成交，其谈判响应文件恕不退还。</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（三）响应报价</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1.</w:t>
      </w:r>
      <w:r>
        <w:rPr>
          <w:rFonts w:ascii="宋体" w:hAnsi="宋体"/>
          <w:color w:val="auto"/>
          <w:highlight w:val="none"/>
        </w:rPr>
        <w:t xml:space="preserve">供应商对本项目的报价应包括</w:t>
      </w:r>
      <w:r>
        <w:rPr>
          <w:rFonts w:hint="eastAsia" w:ascii="宋体" w:hAnsi="宋体"/>
          <w:bCs/>
          <w:color w:val="auto"/>
          <w:szCs w:val="21"/>
          <w:highlight w:val="none"/>
        </w:rPr>
        <w:t xml:space="preserve">所确定的采购范围相应服务的提供、人员（包括工资和补贴）、耗材、投放、保险、劳保、管理、</w:t>
      </w:r>
      <w:r>
        <w:rPr>
          <w:rFonts w:hint="eastAsia" w:ascii="宋体" w:hAnsi="宋体"/>
          <w:bCs/>
          <w:color w:val="auto"/>
          <w:szCs w:val="21"/>
          <w:highlight w:val="none"/>
          <w:lang w:val="en-US" w:eastAsia="zh-CN"/>
        </w:rPr>
        <w:t xml:space="preserve">成交服务费、</w:t>
      </w:r>
      <w:r>
        <w:rPr>
          <w:rFonts w:hint="eastAsia" w:ascii="宋体" w:hAnsi="宋体"/>
          <w:bCs/>
          <w:color w:val="auto"/>
          <w:szCs w:val="21"/>
          <w:highlight w:val="none"/>
        </w:rPr>
        <w:t xml:space="preserve">各种税费、利润、税金、政策性文件规定及合同包含的所有风险、责任等各项应有费用</w:t>
      </w:r>
      <w:r>
        <w:rPr>
          <w:rFonts w:hint="eastAsia" w:ascii="宋体" w:hAnsi="宋体" w:cs="宋体"/>
          <w:color w:val="auto"/>
          <w:szCs w:val="21"/>
          <w:highlight w:val="none"/>
        </w:rPr>
        <w:t xml:space="preserve">。</w:t>
      </w:r>
      <w:bookmarkStart w:id="11" w:name="auto_fouce_1"/>
      <w:r>
        <w:rPr>
          <w:rFonts w:hint="eastAsia" w:ascii="宋体" w:hAnsi="宋体" w:cs="宋体"/>
          <w:color w:val="auto"/>
          <w:szCs w:val="21"/>
          <w:highlight w:val="none"/>
        </w:rPr>
        <w:t xml:space="preserve">合同</w:t>
      </w:r>
      <w:r>
        <w:rPr>
          <w:rFonts w:hint="eastAsia" w:ascii="宋体" w:hAnsi="宋体" w:cs="宋体"/>
          <w:color w:val="auto"/>
          <w:szCs w:val="21"/>
          <w:highlight w:val="none"/>
          <w:lang w:val="en-US" w:eastAsia="zh-CN"/>
        </w:rPr>
        <w:t xml:space="preserve">优惠率</w:t>
      </w:r>
      <w:r>
        <w:rPr>
          <w:rFonts w:hint="eastAsia" w:ascii="宋体" w:hAnsi="宋体" w:cs="宋体"/>
          <w:color w:val="auto"/>
          <w:szCs w:val="21"/>
          <w:highlight w:val="none"/>
        </w:rPr>
        <w:t xml:space="preserve">在合同实施期间不因市场变化因素而变动，除非合同另有约定或经双方协商同意，供应商不得再要求追加任何费用。</w:t>
      </w:r>
      <w:bookmarkEnd w:id="11"/>
      <w:r>
        <w:rPr>
          <w:rFonts w:ascii="宋体" w:hAnsi="宋体"/>
          <w:color w:val="auto"/>
          <w:highlight w:val="none"/>
        </w:rPr>
        <w:t xml:space="preserve">同时，除非合同条款中另有规定，否则，供应商所报</w:t>
      </w:r>
      <w:r>
        <w:rPr>
          <w:rFonts w:hint="eastAsia" w:ascii="宋体" w:hAnsi="宋体"/>
          <w:color w:val="auto"/>
          <w:highlight w:val="none"/>
          <w:lang w:val="en-US" w:eastAsia="zh-CN"/>
        </w:rPr>
        <w:t xml:space="preserve">优惠率</w:t>
      </w:r>
      <w:r>
        <w:rPr>
          <w:rFonts w:ascii="宋体" w:hAnsi="宋体"/>
          <w:color w:val="auto"/>
          <w:highlight w:val="none"/>
        </w:rPr>
        <w:t xml:space="preserve">在合同实施期间不因市场变化因素而变动。</w:t>
      </w:r>
      <w:r/>
    </w:p>
    <w:p>
      <w:pPr>
        <w:pStyle w:val="98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2.供应商应按《报价分析表》中的谈判项目计算单价和总价。《报价分析表》中的每一单项均应计算并填写单价和总价，并由法定代表人或被授权人签署。</w:t>
      </w:r>
      <w:r/>
    </w:p>
    <w:p>
      <w:pPr>
        <w:pStyle w:val="98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应对谈判文件内所要采购的全部内容进行报价，只对其中部分内容报价的，则投标为无效标。如果谈判文件要求分标段响应的，则供应商可以根据自身经营许可范围，选择响应其中部分或者全部标段，但各标段应分别计算填写单价和总价。</w:t>
      </w:r>
      <w:r/>
    </w:p>
    <w:p>
      <w:pPr>
        <w:pStyle w:val="98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4.响应文件报价中的单价和总价全部采用人民币表示，除非另有规定。</w:t>
      </w:r>
      <w:r/>
    </w:p>
    <w:p>
      <w:pPr>
        <w:pStyle w:val="981"/>
        <w:ind w:firstLine="422"/>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rPr>
        <w:t xml:space="preserve">5.</w:t>
      </w:r>
      <w:r>
        <w:rPr>
          <w:rFonts w:hint="eastAsia" w:ascii="宋体" w:hAnsi="宋体" w:eastAsia="宋体" w:cs="宋体"/>
          <w:color w:val="auto"/>
          <w:highlight w:val="none"/>
        </w:rPr>
        <w:t xml:space="preserve"> </w:t>
      </w:r>
      <w:r>
        <w:rPr>
          <w:rFonts w:hint="eastAsia" w:ascii="宋体" w:hAnsi="宋体" w:eastAsia="宋体" w:cs="宋体"/>
          <w:b/>
          <w:color w:val="auto"/>
          <w:sz w:val="21"/>
          <w:szCs w:val="21"/>
          <w:highlight w:val="none"/>
        </w:rPr>
        <w:t xml:space="preserve">本次谈判响应报价共有两次报价机会，第二次报价为最终总报价（最后报价时间为10分钟）；若谈判响应单位未在最后一次报价中分别报各个产品单价的，则其各个产品的单价按最终总报价与首次报价之比同比例下浮。</w:t>
      </w:r>
      <w:r/>
    </w:p>
    <w:p>
      <w:pPr>
        <w:pStyle w:val="981"/>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6.竞争性谈判采取最低评标价法，即根据质量和服务均能满足采购文件实质性响应要求的前提下，以提出最低报价（以第二次报价为准，且</w:t>
      </w:r>
      <w:r>
        <w:rPr>
          <w:rFonts w:hint="eastAsia" w:ascii="宋体" w:hAnsi="宋体" w:eastAsia="宋体" w:cs="宋体"/>
          <w:b/>
          <w:color w:val="auto"/>
          <w:sz w:val="21"/>
          <w:szCs w:val="21"/>
          <w:highlight w:val="none"/>
        </w:rPr>
        <w:t xml:space="preserve">最后报价时间为10分钟</w:t>
      </w:r>
      <w:r>
        <w:rPr>
          <w:rFonts w:hint="eastAsia" w:ascii="宋体" w:hAnsi="宋体" w:eastAsia="宋体" w:cs="宋体"/>
          <w:color w:val="auto"/>
          <w:sz w:val="21"/>
          <w:szCs w:val="21"/>
          <w:highlight w:val="none"/>
        </w:rPr>
        <w:t xml:space="preserve">）的供应商作为成交供应商。</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（四）响应文件的组成</w:t>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1.响应文件（报价、相关资格部分及技术部分）：</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1.1封面；</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1.2开标一览表（格式见第七章）；</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远程参与开标会议诚信承诺书</w:t>
      </w:r>
      <w:r>
        <w:rPr>
          <w:rFonts w:hint="eastAsia" w:ascii="宋体" w:hAnsi="宋体" w:eastAsia="宋体" w:cs="宋体"/>
          <w:color w:val="auto"/>
          <w:szCs w:val="21"/>
          <w:highlight w:val="none"/>
        </w:rPr>
        <w:t xml:space="preserve">（格式见第七章）</w:t>
      </w:r>
      <w:r>
        <w:rPr>
          <w:rFonts w:hint="eastAsia" w:ascii="宋体" w:hAnsi="宋体" w:eastAsia="宋体" w:cs="宋体"/>
          <w:color w:val="auto"/>
          <w:szCs w:val="21"/>
          <w:highlight w:val="none"/>
          <w:lang w:val="zh-CN"/>
        </w:rPr>
        <w:t xml:space="preserve">；</w:t>
      </w:r>
      <w:r/>
    </w:p>
    <w:p>
      <w:pPr>
        <w:ind w:firstLine="420"/>
        <w:spacing w:line="400" w:lineRule="exact"/>
        <w:tabs>
          <w:tab w:val="left" w:pos="720" w:leader="none"/>
        </w:tabs>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1.4提供法人或者其他组织的营业执照等证明文件、自然人的身份证明；</w:t>
      </w:r>
      <w:r/>
    </w:p>
    <w:p>
      <w:pPr>
        <w:ind w:firstLine="420"/>
        <w:spacing w:line="400" w:lineRule="exact"/>
        <w:tabs>
          <w:tab w:val="left" w:pos="720" w:leader="none"/>
        </w:tabs>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1.5法定代表人授权委托书及双方身份证明（如有授权）（格式见第七章）</w:t>
      </w:r>
      <w:r>
        <w:rPr>
          <w:rFonts w:hint="eastAsia" w:ascii="宋体" w:hAnsi="宋体" w:eastAsia="宋体" w:cs="宋体"/>
          <w:color w:val="auto"/>
          <w:highlight w:val="none"/>
        </w:rPr>
        <w:t xml:space="preserve">；</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1.6</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承诺函（格式见第七章）；</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rPr>
          <w:rFonts w:hint="eastAsia" w:ascii="宋体" w:hAnsi="宋体" w:eastAsia="宋体" w:cs="宋体"/>
          <w:color w:val="auto"/>
          <w:highlight w:val="none"/>
        </w:rPr>
        <w:t xml:space="preserve">投标文件资格证明声明函</w:t>
      </w:r>
      <w:r>
        <w:rPr>
          <w:rFonts w:hint="eastAsia" w:ascii="宋体" w:hAnsi="宋体" w:eastAsia="宋体" w:cs="宋体"/>
          <w:color w:val="auto"/>
          <w:szCs w:val="21"/>
          <w:highlight w:val="none"/>
        </w:rPr>
        <w:t xml:space="preserve">（格式见第七章）；</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情况表（格式见第七章）；</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1.9</w:t>
      </w:r>
      <w:r>
        <w:rPr>
          <w:rFonts w:hint="eastAsia" w:ascii="宋体" w:hAnsi="宋体" w:eastAsia="宋体" w:cs="宋体"/>
          <w:color w:val="auto"/>
          <w:szCs w:val="21"/>
          <w:highlight w:val="none"/>
        </w:rPr>
        <w:t xml:space="preserve">招标文件要求的其他相关证明材料（人员</w:t>
      </w:r>
      <w:r>
        <w:rPr>
          <w:rFonts w:hint="eastAsia" w:ascii="宋体" w:hAnsi="宋体" w:eastAsia="宋体" w:cs="宋体"/>
          <w:color w:val="auto"/>
          <w:szCs w:val="21"/>
          <w:highlight w:val="none"/>
          <w:lang w:val="en-US" w:eastAsia="zh-CN"/>
        </w:rPr>
        <w:t xml:space="preserve">配置、</w:t>
      </w:r>
      <w:r>
        <w:rPr>
          <w:rFonts w:hint="eastAsia" w:ascii="宋体" w:hAnsi="宋体" w:eastAsia="宋体" w:cs="宋体"/>
          <w:color w:val="auto"/>
          <w:szCs w:val="21"/>
          <w:highlight w:val="none"/>
        </w:rPr>
        <w:t xml:space="preserve">业绩等）。</w:t>
      </w:r>
      <w:r/>
    </w:p>
    <w:p>
      <w:pPr>
        <w:ind w:left="425"/>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2.资格条件：</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2.1满足《中华人民共和国政府采购法》第二十二条规定；（提供相关材料）</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2.2落实政府采购政策</w:t>
      </w:r>
      <w:r>
        <w:rPr>
          <w:rFonts w:hint="eastAsia" w:ascii="宋体" w:hAnsi="宋体" w:eastAsia="宋体" w:cs="宋体"/>
          <w:b/>
          <w:bCs/>
          <w:color w:val="auto"/>
          <w:szCs w:val="21"/>
          <w:highlight w:val="none"/>
        </w:rPr>
        <w:t xml:space="preserve">（以下任选其一）</w:t>
      </w:r>
      <w:r>
        <w:rPr>
          <w:rFonts w:hint="eastAsia" w:ascii="宋体" w:hAnsi="宋体" w:eastAsia="宋体" w:cs="宋体"/>
          <w:color w:val="auto"/>
          <w:szCs w:val="21"/>
          <w:highlight w:val="none"/>
        </w:rPr>
        <w:t xml:space="preserve">：</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2.2.1提供《中小企业声明函》（如有）（格式见第七章）；</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2.2.2残疾人福利性单位声明函（如有）（格式见第七章）；</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2.2.3监狱企业证明文件（如有）。</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2.3第一章投标邀请中采购人根据采购项目的特殊要求规定的特定条件证明文件（如有）。</w:t>
      </w:r>
      <w:r/>
    </w:p>
    <w:p>
      <w:pPr>
        <w:ind w:left="425"/>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3.符合性条件</w:t>
      </w:r>
      <w:r/>
    </w:p>
    <w:p>
      <w:pPr>
        <w:ind w:firstLine="420"/>
        <w:spacing w:line="400" w:lineRule="exact"/>
        <w:tabs>
          <w:tab w:val="left" w:pos="72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3.1报价分析表</w:t>
      </w:r>
      <w:r>
        <w:rPr>
          <w:rFonts w:hint="eastAsia" w:ascii="宋体" w:hAnsi="宋体" w:eastAsia="宋体" w:cs="宋体"/>
          <w:color w:val="auto"/>
          <w:szCs w:val="21"/>
          <w:highlight w:val="none"/>
          <w:lang w:eastAsia="zh-CN"/>
        </w:rPr>
        <w:t xml:space="preserve">；</w:t>
      </w:r>
      <w:r/>
    </w:p>
    <w:p>
      <w:pPr>
        <w:ind w:firstLine="420"/>
        <w:spacing w:line="400" w:lineRule="exact"/>
        <w:tabs>
          <w:tab w:val="left" w:pos="72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3.2商务偏离表</w:t>
      </w:r>
      <w:r>
        <w:rPr>
          <w:rFonts w:hint="eastAsia" w:ascii="宋体" w:hAnsi="宋体" w:eastAsia="宋体" w:cs="宋体"/>
          <w:color w:val="auto"/>
          <w:szCs w:val="21"/>
          <w:highlight w:val="none"/>
          <w:lang w:eastAsia="zh-CN"/>
        </w:rPr>
        <w:t xml:space="preserve">；</w:t>
      </w:r>
      <w:r/>
    </w:p>
    <w:p>
      <w:pPr>
        <w:ind w:firstLine="420"/>
        <w:spacing w:line="400" w:lineRule="exact"/>
        <w:tabs>
          <w:tab w:val="left" w:pos="72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3.3技术偏离表</w:t>
      </w:r>
      <w:r>
        <w:rPr>
          <w:rFonts w:hint="eastAsia" w:ascii="宋体" w:hAnsi="宋体" w:eastAsia="宋体" w:cs="宋体"/>
          <w:color w:val="auto"/>
          <w:szCs w:val="21"/>
          <w:highlight w:val="none"/>
          <w:lang w:eastAsia="zh-CN"/>
        </w:rPr>
        <w:t xml:space="preserve">；</w:t>
      </w:r>
      <w:r/>
    </w:p>
    <w:p>
      <w:pPr>
        <w:ind w:firstLine="420"/>
        <w:spacing w:line="400" w:lineRule="exact"/>
        <w:tabs>
          <w:tab w:val="left" w:pos="72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3.4报价符合性审查。</w:t>
      </w:r>
      <w:r/>
    </w:p>
    <w:p>
      <w:pPr>
        <w:numPr>
          <w:ilvl w:val="0"/>
          <w:numId w:val="0"/>
        </w:numPr>
        <w:ind w:firstLine="422"/>
        <w:spacing w:line="400" w:lineRule="exact"/>
        <w:tabs>
          <w:tab w:val="left" w:pos="720" w:leader="none"/>
        </w:tabs>
        <w:rPr>
          <w:rFonts w:hint="eastAsia" w:ascii="宋体" w:hAnsi="宋体" w:eastAsia="宋体" w:cs="宋体"/>
          <w:b/>
          <w:bCs/>
          <w:color w:val="auto"/>
          <w:szCs w:val="21"/>
          <w:highlight w:val="none"/>
        </w:rPr>
      </w:pPr>
      <w:r>
        <w:rPr>
          <w:rFonts w:hint="eastAsia" w:ascii="宋体" w:hAnsi="宋体" w:eastAsia="宋体" w:cs="宋体"/>
          <w:b/>
          <w:bCs/>
          <w:color w:val="auto"/>
          <w:sz w:val="21"/>
          <w:szCs w:val="21"/>
          <w:highlight w:val="none"/>
          <w:lang w:val="en-US" w:eastAsia="zh-CN" w:bidi="ar-SA"/>
        </w:rPr>
        <w:t xml:space="preserve">4.</w:t>
      </w:r>
      <w:r>
        <w:rPr>
          <w:rFonts w:hint="eastAsia" w:ascii="宋体" w:hAnsi="宋体" w:eastAsia="宋体" w:cs="宋体"/>
          <w:b/>
          <w:bCs/>
          <w:color w:val="auto"/>
          <w:szCs w:val="21"/>
          <w:highlight w:val="none"/>
        </w:rPr>
        <w:t xml:space="preserve">价格折扣证明（以下任选其一）：</w:t>
      </w:r>
      <w:r/>
    </w:p>
    <w:p>
      <w:pPr>
        <w:ind w:right="-252"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4.1提供《中小企业声明函》（如有）（格式见第七章）；</w:t>
      </w:r>
      <w:r/>
    </w:p>
    <w:p>
      <w:pPr>
        <w:ind w:right="-252"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4.2残疾人福利性单位声明函（如有）（格式见第七章）；</w:t>
      </w:r>
      <w:r/>
    </w:p>
    <w:p>
      <w:pPr>
        <w:ind w:right="-252"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4.3监狱企业证明文件（如有）。</w:t>
      </w:r>
      <w:r/>
    </w:p>
    <w:p>
      <w:pPr>
        <w:ind w:right="-252"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4.4关于符合本国产品标准的声明函(如有）</w:t>
      </w:r>
      <w:r/>
    </w:p>
    <w:p>
      <w:pPr>
        <w:ind w:firstLine="422"/>
        <w:spacing w:line="400" w:lineRule="exact"/>
        <w:tabs>
          <w:tab w:val="left" w:pos="72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w:t>
      </w:r>
      <w:r/>
    </w:p>
    <w:p>
      <w:pPr>
        <w:numPr>
          <w:ilvl w:val="0"/>
          <w:numId w:val="10"/>
        </w:numPr>
        <w:ind w:firstLine="422"/>
        <w:spacing w:line="400" w:lineRule="exact"/>
        <w:tabs>
          <w:tab w:val="left" w:pos="72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以上“1-4”为资格性、符合性审查等其他必须提供的资料，投标人必须提供并加盖电子公章。否则，投标文件将被认定为未实质性响应。</w:t>
      </w:r>
      <w:r/>
    </w:p>
    <w:p>
      <w:pPr>
        <w:ind w:firstLine="420"/>
        <w:spacing w:line="400" w:lineRule="exact"/>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 xml:space="preserve">（2）制作电子响应文件时必须与投标文件制作软件目录一一对应，并将相关资料上传至相应模块，否则将认定相关材料无效。</w:t>
      </w:r>
      <w:r/>
    </w:p>
    <w:p>
      <w:pPr>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（五）</w:t>
      </w:r>
      <w:r>
        <w:rPr>
          <w:rFonts w:hint="eastAsia" w:ascii="宋体" w:hAnsi="宋体" w:eastAsia="宋体" w:cs="宋体"/>
          <w:b/>
          <w:color w:val="auto"/>
          <w:szCs w:val="21"/>
          <w:highlight w:val="none"/>
        </w:rPr>
        <w:t xml:space="preserve">响应文件的撤回和修改</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在提交响应文件的截止时间前，供应商可以撤回或者修改响应文件。</w:t>
      </w:r>
      <w:r/>
    </w:p>
    <w:p>
      <w:pPr>
        <w:spacing w:line="400" w:lineRule="exact"/>
        <w:tabs>
          <w:tab w:val="left" w:pos="72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（六）投标截止时间</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1.电子响应文件必须按《投标邀请函》规定的网上投标截止时间前提交。</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2.采购人推迟投标截止时间时，应以网上公布的形式，通知供应商，在这种情况下，采购人和供应商的权利和义务将受到新的截止期的约束。</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三、谈判文件说明</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（一）谈判文件的澄清和修改</w:t>
      </w:r>
      <w:r/>
    </w:p>
    <w:p>
      <w:pPr>
        <w:pStyle w:val="98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1.供应商在获取谈判文件后，若有疑问，应于提交投标文件截止时间前，向采购代理机构提出询问，采购代理机构将按规定时间内予以答复。</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2.在提交响应文件截止时间前，采购人或者采购代理机构可以对已发出的谈判文件进行必要的澄清或者修改，澄清或者修改的内容作为谈判文件的组成部分。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3.采购代理机构对谈判文件的澄清或者修改，将按规定在提交响应文件截止时间前以补充公告形式在法定的政府采购信息发布媒体上发布。</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4.供应商应在</w:t>
      </w:r>
      <w:r>
        <w:rPr>
          <w:rFonts w:hint="eastAsia" w:ascii="宋体" w:hAnsi="宋体" w:eastAsia="宋体" w:cs="宋体"/>
          <w:color w:val="auto"/>
          <w:szCs w:val="21"/>
          <w:highlight w:val="none"/>
        </w:rPr>
        <w:t xml:space="preserve">提交响应文件截止时间</w:t>
      </w:r>
      <w:r>
        <w:rPr>
          <w:rFonts w:hint="eastAsia" w:ascii="宋体" w:hAnsi="宋体" w:eastAsia="宋体" w:cs="宋体"/>
          <w:color w:val="auto"/>
          <w:highlight w:val="none"/>
        </w:rPr>
        <w:t xml:space="preserve">前关注原采购信息发布媒体上有无本项目的补充公告。</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（二）质疑</w:t>
      </w:r>
      <w:r/>
    </w:p>
    <w:p>
      <w:pPr>
        <w:pStyle w:val="98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http://www.szzyjy.com.cn/kssfzx/034004/034004002/20190929/5beba8e5-100a-4262-89c0-d476cc460507.html）。</w:t>
      </w:r>
      <w:r/>
    </w:p>
    <w:p>
      <w:pPr>
        <w:pStyle w:val="98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供应商应当在法定质疑期内一次性提出针对同一采购程序环节的质疑。</w:t>
      </w:r>
      <w:r/>
    </w:p>
    <w:p>
      <w:pPr>
        <w:pStyle w:val="98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采购人、采购代理机构应当在收到供应商书面质疑后七个工作日内作出答复，并以书面形式通知质疑供应商和其他相关供应商。</w:t>
      </w:r>
      <w:r/>
    </w:p>
    <w:p>
      <w:pPr>
        <w:pStyle w:val="98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供应商是指直接参加本次投标活动的供应商，未参加投标活动的供应商或在投标活动中自身权益未受到损害的供应商所提出的质疑不予受理。未依照采购公告要求实行网上获取招标文件的供应商，视为未参与该项政府采购活动，不具备对该政府采购项目提出质疑的法定权利，但因供应商资格条件或获取招标文件时间设定不符合有关法律法规规定等原因使供应商权益受损的除外。</w:t>
      </w:r>
      <w:r/>
    </w:p>
    <w:p>
      <w:pPr>
        <w:pStyle w:val="98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3.质疑必须以参加投标供应商法定代表人或授权代表（投标文件中所确定的）原件送达的方式提交，否则，招标代理人有权不予受理。</w:t>
      </w:r>
      <w:r/>
    </w:p>
    <w:p>
      <w:pPr>
        <w:pStyle w:val="98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4.上述应知其权益受到损害之日是指：</w:t>
      </w:r>
      <w:r/>
    </w:p>
    <w:p>
      <w:pPr>
        <w:ind w:left="426"/>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4.1对招标文件提出质疑的，为投标文件公告期限届满之日起计算；</w:t>
      </w:r>
      <w:r/>
    </w:p>
    <w:p>
      <w:pPr>
        <w:ind w:left="426"/>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4.2对采购过程提出质疑的，自采购程序环节结束之日起计算；</w:t>
      </w:r>
      <w:r/>
    </w:p>
    <w:p>
      <w:pPr>
        <w:ind w:left="426"/>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4.3对成交结果提出质疑的，自成交结果公告期限届满之日起计算。</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5.质疑函应包括以下主要内容，并按照“谁主张、谁举证”的原则，附上必要的证明材料。　　　　　　　</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5.1供应商的姓名或者名称、地址、邮编、联系人及联系电话；</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5.2质疑项目名称、编号；</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5.3具体、明确的质疑事项和与质疑事项相关的请求；</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5.4具体的事实依据及相关证据材料；</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5.5必要的法律依据；</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5.6提出质疑的日期；</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5.7供应商为自然人的，应当由本人签字；供应商为法人或者其他组织的，应当由法定代表人、主要负责人、或者其授权代表签字或者盖章，并加盖公章。</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5.8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代理人提出质疑，应当提交供应商签署的授权委托书。</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7.供应商“依法获取采购文件”的方式为供应商进行系统自行下载采购文件，并打印、保留《投标供应商确认函》，质疑时与质疑函一并提交。</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四、开标和评标</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（一）开标</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1.采购代理人按《投标邀请函》规定的时间、地点进行开标。开标仪式根据委托人授权由采购代理人主持，买方代表及有关工作人员参加。</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远程开标CA预解密时间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3.谈判响应单位如不能完成网上投标操作的，请出示证据（若为谈判响应单位自行操作不当原因造成的，不予接受认可），否则为无效响应。</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4.出现下列情形之一的，将终止竞争性谈判采购活动：</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4.1因情况变化，不再符合规定的竞争性谈判采购方式适用情形的；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4.2出现影响采购公正的违法、违规行为的；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4.3在采购过程中符合竞争要求的供应商或者报价未超过采购预算的供应商不足3家的；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4.4开评标过程中，如遇到交易中心出现断电、断网或其他不可预见原因导致开评标终止，该项目将做废标处理。</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4.5出现影响采购公正的违法、违规行为的；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4.6供应商的报价均超过了采购预算，采购方不能支付的；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4.7因重大变故，采购任务取消的。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5.开评标过程中如有问题采购代理机构工作人员会及时通过《投标供应商确认函》留存的手机号与供应商联系。请供应商确保该手机号通</w:t>
      </w:r>
      <w:r>
        <w:rPr>
          <w:rFonts w:hint="eastAsia" w:ascii="宋体" w:hAnsi="宋体" w:eastAsia="宋体" w:cs="宋体"/>
          <w:color w:val="auto"/>
          <w:szCs w:val="21"/>
          <w:highlight w:val="none"/>
          <w:lang w:val="en-US" w:eastAsia="zh-CN"/>
        </w:rPr>
        <w:t xml:space="preserve">信</w:t>
      </w:r>
      <w:r>
        <w:rPr>
          <w:rFonts w:hint="eastAsia" w:ascii="宋体" w:hAnsi="宋体" w:eastAsia="宋体" w:cs="宋体"/>
          <w:color w:val="auto"/>
          <w:szCs w:val="21"/>
          <w:highlight w:val="none"/>
        </w:rPr>
        <w:t xml:space="preserve">畅通，否则导致的不利后果由供应商自行承担。</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 废标后，采购人将把废标的理由通知所有供应商 。</w:t>
      </w:r>
      <w:r/>
    </w:p>
    <w:p>
      <w:pPr>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（二）谈判小组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1.谈判小组的评标工作由采购单位负责组织，具体评标事务由谈判小组负责，并独立履行法律、法规规定的职责。</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2.谈判小组负责具体的评标事务，并独立履行以下职责：</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2.1审查响应文件是否符合谈判文件的要求，并作出评价。</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2.2可以要求供应商对响应文件有关事项作出解释或澄清。</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2.3推荐成交候选供应商名单，或者受采购人委托按照事先确定的办法直接确定可以交单位。</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3.评标内容的保密</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3.1开标后，直到宣布授予成交单位成交为止，凡属于审查、澄清、评价和比较投标的所有资料，有关授予成交的信息都不应向供应商或与评标无关的其他人泄露。</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3.2在响应文件的审查、澄清、评价和比较以及授予成交的过程中，供应商对招标代理人和谈判小组成员施加影响的任何行为，都将取消其投标资格。</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3.3在评标期间，招标代理人将通过指定联络人与供应商进行联系。</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（三）对响应文件的审核</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1.采购人或者采购代理人资格证明文件要求进行供应商资格审查，如缺少内容，视为无效投标；</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2.对价格的计算错误按下述原则修正：</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2.1如果单价乘数量不等于总价，应以单价为准修正总价。</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2.2大写金额和小写金额不一致的，以大写金额为准。</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2.3单价金额小数点有明显错位的，应以总价为准，并修改单价。</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2.4如果以文字表示的数据与数字表示的有差别，应以文字为准修正数字。</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2.5对不同文字文本响应文件的解释发生异议的，以中文文本为准。</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2.6供应商不同意以上修正，则其投标为无效投标。</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4.谈判小组对响应文件的判定，只依据投标内容本身，不依据开标后的任何外来证明。</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5.下列响应文件为无效投标：</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5.1与谈判文件有重大偏离。</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5.2供应商的报价是选择性的。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5.3供应商的报价只报了部分内容。</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5.4投标报价超过预算的。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5.5不具备谈判文件中规定的资格要求。</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5.6不同供应商的响应文件由同一单位或者个人编制。</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5.7不同供应商委托同一单位或者个人办理投标事宜。</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5.8不同供应商的响应文件载明的项目管理成员为同一人。</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5.9不同供应商的响应文件异常一致。</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5.10不同供应商的法定代表人或委托代理人有夫妻、直系血亲关系的。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5.11不同供应商的负责人为同一人或者存在控股、管理关系的。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5.12没有逐一说明投标产品名称、品牌、规格型号和技术参数，而是直接拷贝谈判文件技术要求的；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5.13不同供应商的委托代理人(或法定代表人、项目经理、项目总监、项目负责人等)在谈判文件发布日上月至投标截止日当月在同一单位缴纳社会保险的。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5.14服务承诺和付款条件未响应招标要求的；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5.15特征码检查中，不同投标人上传采购文件所使用的电脑网卡信息等一致的（如发现违法违规行为，将依法追究其法律责任）；</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5.16不符合法律、法规和谈判文件规定的其他实质性要求的。</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5.17谈判小组认定的其它为无效投标的事项。</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（四）响应文件的澄清</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2.必要时谈判小组可要求供应商澄清、说明或者更正响应文件以书面形式作出，并应当由法定代表人或其授权代表签字或者加盖公章。</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（五）响应文件的评价</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1.谈判小组对响应文件是否实质上响应谈判文件要求的响应文件进行评审。</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2.评价和比较采用最低评标价法，谈判小组严格按照谈判文件的要求、条件，对供应商所作的实质性响应内容进行评审。</w:t>
      </w:r>
      <w:r/>
    </w:p>
    <w:p>
      <w:pPr>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五、授予合同</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（一）成交单位的确认</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981"/>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出质疑或质疑未经投标单位法定代表人或参加投标的授权委托人签署，采购人有权对该质疑不予答复。</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（二）合同授予标准</w:t>
      </w:r>
      <w:r/>
    </w:p>
    <w:p>
      <w:pPr>
        <w:pStyle w:val="981"/>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1.确定为成交的供应商必须具有实施本合同的能力和资源。</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（三）成交通知书</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1.成交通知书将成为合同的组成部分。</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（四）合同的签订</w:t>
      </w:r>
      <w:r/>
    </w:p>
    <w:p>
      <w:pPr>
        <w:pStyle w:val="981"/>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1.成交单位应按成交通知书中规定的期限，与甲方签订合同。</w:t>
      </w:r>
      <w:r/>
    </w:p>
    <w:p>
      <w:pPr>
        <w:pStyle w:val="981"/>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2.签订合同及合同条款应以谈判文件和成交单位的响应文件为依据，所签订的合同不得对谈判文件和成交供应商响应文件作实质性修改。</w:t>
      </w:r>
      <w:r/>
    </w:p>
    <w:p>
      <w:pPr>
        <w:pStyle w:val="981"/>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3.采购人不得向成交供应商提出任何不合理的要求作为签订合同的条件，不得与成交供应商私下订立背离合同实质性内容的协议。</w:t>
      </w:r>
      <w:r/>
    </w:p>
    <w:p>
      <w:pPr>
        <w:pStyle w:val="981"/>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4.采购合同履行中，采购人需追加与合同标的相同货物的，在不改变合同其他条款的前提下，可以与供应商协商签订补充合同，但所有补充合同的采购金额不得超过原合同采购金额的百分之十。</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zh-CN"/>
        </w:rPr>
        <w:t xml:space="preserve">六、</w:t>
      </w:r>
      <w:r>
        <w:rPr>
          <w:rFonts w:hint="eastAsia" w:ascii="宋体" w:hAnsi="宋体" w:eastAsia="宋体" w:cs="宋体"/>
          <w:b/>
          <w:color w:val="auto"/>
          <w:szCs w:val="21"/>
          <w:highlight w:val="none"/>
        </w:rPr>
        <w:t xml:space="preserve">诚实信用</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（一）诚实信用</w:t>
      </w:r>
      <w:r/>
    </w:p>
    <w:p>
      <w:pPr>
        <w:pStyle w:val="981"/>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1.供应商之间不得相互串通投标报价，不得妨碍其他供应商的公平竞争，不得损害采购人和其他供应商的合法权益。</w:t>
      </w:r>
      <w:r/>
    </w:p>
    <w:p>
      <w:pPr>
        <w:pStyle w:val="981"/>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2.供应商不得虚假承诺，否则，按照提供虚假材料谋取中标处理。</w:t>
      </w:r>
      <w:r/>
    </w:p>
    <w:p>
      <w:pPr>
        <w:pStyle w:val="981"/>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3.供应商应自觉遵守开标、评标纪律，扰乱现场秩序的，属于失信行为，根据《江苏省政府采购供应商监督管理暂行办法》和《昆山市政府采购供应商诚信管理暂行办法》，失信行为将被记入供应商诚信档案。</w:t>
      </w:r>
      <w:r/>
    </w:p>
    <w:p>
      <w:pPr>
        <w:pStyle w:val="981"/>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4.供应商不得向工作人员、谈判小组成员行贿或者采取其他不正当手段谋取中标。经查实供应商有此行为的，政府采购管理部门将供应商列入不良行为记录名单，按照《政府采购法》有关规定处理。</w:t>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七、其他事项</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（一）成交服务费</w:t>
      </w:r>
      <w:r/>
    </w:p>
    <w:p>
      <w:pPr>
        <w:ind w:firstLine="420"/>
        <w:spacing w:line="400" w:lineRule="exac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1.成交单位须按规定支付成交服务费，该费用应在合同签订后三天内付清。</w:t>
      </w:r>
      <w:r/>
    </w:p>
    <w:p>
      <w:pPr>
        <w:ind w:firstLine="422"/>
        <w:spacing w:line="400" w:lineRule="exact"/>
        <w:tabs>
          <w:tab w:val="left" w:pos="720" w:leader="none"/>
        </w:tabs>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2.成交服务费收取方式：本项目预算包含代理费(成交服务费</w:t>
      </w:r>
      <w:r>
        <w:rPr>
          <w:rFonts w:hint="eastAsia" w:ascii="宋体" w:hAnsi="宋体" w:cs="宋体"/>
          <w:b/>
          <w:color w:val="auto"/>
          <w:szCs w:val="21"/>
          <w:highlight w:val="none"/>
          <w:lang w:val="en-US" w:eastAsia="zh-CN"/>
        </w:rPr>
        <w:t xml:space="preserve">24900</w:t>
      </w:r>
      <w:r>
        <w:rPr>
          <w:rFonts w:hint="eastAsia" w:ascii="宋体" w:hAnsi="宋体" w:eastAsia="宋体" w:cs="宋体"/>
          <w:b/>
          <w:color w:val="auto"/>
          <w:szCs w:val="21"/>
          <w:highlight w:val="none"/>
          <w:lang w:val="en-US" w:eastAsia="zh-CN"/>
        </w:rPr>
        <w:t xml:space="preserve">元-不可竞争性费用)，按照昆财字[2026]50号收费文件规定，招标代理服务费向中标或成交单位收取。</w:t>
      </w:r>
      <w:r/>
    </w:p>
    <w:p>
      <w:pPr>
        <w:ind w:firstLine="422"/>
        <w:spacing w:line="400" w:lineRule="exact"/>
        <w:tabs>
          <w:tab w:val="left" w:pos="720" w:leader="none"/>
        </w:tabs>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lang w:val="en-US" w:eastAsia="zh-CN"/>
        </w:rPr>
        <w:t xml:space="preserve">收费标准：具体收费约定如下：招标代理服务费以差额累计法收费（按项目预算100万元以下，收取1.5%；100-500万元，收取1.1%；500-1000万元，收取0.8%；1000-5000万元，收取0.5%；5000-10000万元，收取0.25%）。其他方式按1.5%收取。</w:t>
      </w:r>
      <w:r/>
    </w:p>
    <w:p>
      <w:pPr>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（二）监督</w:t>
      </w:r>
      <w:r/>
    </w:p>
    <w:p>
      <w:pPr>
        <w:ind w:firstLine="422"/>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1.政府有关监督部门将对招投标全过程进行监督。</w:t>
      </w:r>
      <w:r/>
    </w:p>
    <w:p>
      <w:pPr>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（三）绿色采购</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1.若本次采购货物中包含有《节能产品政府采购品目清单》中规定的政府强制采购产品的，供应商须在投标文件中提供产品有效期内的认证证书扫描件等相关证明材料，</w:t>
      </w:r>
      <w:r>
        <w:rPr>
          <w:rFonts w:hint="eastAsia" w:ascii="宋体" w:hAnsi="宋体" w:eastAsia="宋体" w:cs="宋体"/>
          <w:b/>
          <w:bCs/>
          <w:color w:val="auto"/>
          <w:szCs w:val="21"/>
          <w:highlight w:val="none"/>
        </w:rPr>
        <w:t xml:space="preserve">否则将被认定为未实质性响应招标文件要求。</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0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（四）未尽事宜</w:t>
      </w:r>
      <w:r/>
    </w:p>
    <w:p>
      <w:pPr>
        <w:ind w:firstLine="422"/>
        <w:spacing w:line="400" w:lineRule="exact"/>
        <w:tabs>
          <w:tab w:val="left" w:pos="72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1.按《中华人民共和国政府采购法》及其他有关政府采购的法律法规的的规定执行。</w:t>
      </w:r>
      <w:r/>
    </w:p>
    <w:p>
      <w:pPr>
        <w:ind w:firstLine="422"/>
        <w:spacing w:line="400" w:lineRule="exact"/>
        <w:tabs>
          <w:tab w:val="left" w:pos="720" w:leader="none"/>
        </w:tabs>
        <w:rPr>
          <w:rStyle w:val="1305"/>
          <w:rFonts w:hint="eastAsia" w:ascii="宋体" w:hAnsi="宋体" w:eastAsia="宋体" w:cs="宋体"/>
          <w:color w:val="auto"/>
          <w:sz w:val="32"/>
          <w:szCs w:val="32"/>
          <w:highlight w:val="none"/>
        </w:rPr>
      </w:pPr>
      <w:r>
        <w:rPr>
          <w:rFonts w:hint="eastAsia" w:ascii="宋体" w:hAnsi="宋体" w:eastAsia="宋体" w:cs="宋体"/>
          <w:b/>
          <w:color w:val="auto"/>
          <w:szCs w:val="21"/>
          <w:highlight w:val="none"/>
        </w:rPr>
        <w:t xml:space="preserve">2.</w:t>
      </w:r>
      <w:r>
        <w:rPr>
          <w:rFonts w:hint="eastAsia" w:ascii="宋体" w:hAnsi="宋体" w:eastAsia="宋体" w:cs="宋体"/>
          <w:b/>
          <w:bCs/>
          <w:color w:val="auto"/>
          <w:szCs w:val="21"/>
          <w:highlight w:val="none"/>
        </w:rPr>
        <w:t xml:space="preserve">成交后成交单位需提供与网上投标文件一致的书面投标文件贰套，用于项目归档。</w:t>
      </w:r>
      <w:r/>
    </w:p>
    <w:p>
      <w:pPr>
        <w:rPr>
          <w:rStyle w:val="1305"/>
          <w:rFonts w:hint="eastAsia" w:ascii="宋体" w:hAnsi="宋体" w:eastAsia="宋体" w:cs="宋体"/>
          <w:b/>
          <w:bCs/>
          <w:color w:val="auto"/>
          <w:sz w:val="32"/>
          <w:szCs w:val="32"/>
          <w:highlight w:val="none"/>
        </w:rPr>
      </w:pPr>
      <w:r>
        <w:rPr>
          <w:rStyle w:val="1305"/>
          <w:rFonts w:hint="eastAsia" w:ascii="宋体" w:hAnsi="宋体" w:eastAsia="宋体" w:cs="宋体"/>
          <w:b/>
          <w:bCs/>
          <w:color w:val="auto"/>
          <w:sz w:val="32"/>
          <w:szCs w:val="32"/>
          <w:highlight w:val="none"/>
        </w:rPr>
        <w:br w:type="page" w:clear="all"/>
      </w:r>
      <w:r/>
    </w:p>
    <w:p>
      <w:pPr>
        <w:pStyle w:val="968"/>
        <w:jc w:val="center"/>
        <w:spacing w:line="240" w:lineRule="auto"/>
        <w:rPr>
          <w:rStyle w:val="1305"/>
          <w:rFonts w:hint="eastAsia" w:ascii="宋体" w:hAnsi="宋体" w:eastAsia="宋体" w:cs="宋体"/>
          <w:b/>
          <w:bCs/>
          <w:color w:val="auto"/>
          <w:sz w:val="32"/>
          <w:szCs w:val="32"/>
          <w:highlight w:val="none"/>
        </w:rPr>
      </w:pPr>
      <w:r>
        <w:rPr>
          <w:rStyle w:val="1305"/>
          <w:rFonts w:hint="eastAsia" w:ascii="宋体" w:hAnsi="宋体" w:eastAsia="宋体" w:cs="宋体"/>
          <w:b/>
          <w:bCs/>
          <w:color w:val="auto"/>
          <w:sz w:val="32"/>
          <w:szCs w:val="32"/>
          <w:highlight w:val="none"/>
        </w:rPr>
        <w:t xml:space="preserve">第三章 响应内容</w:t>
      </w:r>
      <w:bookmarkEnd w:id="10"/>
      <w:r/>
      <w:r/>
    </w:p>
    <w:p>
      <w:pPr>
        <w:ind w:firstLine="422"/>
        <w:pageBreakBefore w:val="0"/>
        <w:spacing w:line="360" w:lineRule="auto"/>
        <w:rPr>
          <w:rFonts w:hint="eastAsia" w:ascii="宋体" w:hAnsi="宋体" w:eastAsia="宋体" w:cs="宋体"/>
          <w:b/>
          <w:color w:val="auto"/>
          <w:szCs w:val="21"/>
          <w:highlight w:val="none"/>
        </w:rPr>
      </w:pPr>
      <w:r/>
      <w:bookmarkStart w:id="12" w:name="_Toc477184531"/>
      <w:r/>
      <w:bookmarkStart w:id="13" w:name="_Toc477184672"/>
      <w:r>
        <w:rPr>
          <w:rFonts w:hint="eastAsia" w:ascii="宋体" w:hAnsi="宋体" w:eastAsia="宋体" w:cs="宋体"/>
          <w:b/>
          <w:color w:val="auto"/>
          <w:szCs w:val="21"/>
          <w:highlight w:val="none"/>
        </w:rPr>
        <w:t xml:space="preserve">本章内容为实质性响应项，供应商须在偏离表中如实填写响应情况，如有要求提供材料的，须按要求提供相应材料。偏离表未填写、负偏离、未提供所要求的材料的，将被视为无效响应。</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一、项目基本情况：</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JSZC-320583-SZYE-T2026-0047</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2.项目名称：</w:t>
      </w:r>
      <w:r>
        <w:rPr>
          <w:rFonts w:hint="eastAsia" w:ascii="宋体" w:hAnsi="宋体" w:cs="宋体"/>
          <w:color w:val="auto"/>
          <w:sz w:val="21"/>
          <w:szCs w:val="21"/>
          <w:highlight w:val="none"/>
          <w:lang w:eastAsia="zh-CN"/>
        </w:rPr>
        <w:t xml:space="preserve">医学影像合作服务</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服务期限：</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年。</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预算金额：人民币</w:t>
      </w:r>
      <w:r>
        <w:rPr>
          <w:rFonts w:hint="eastAsia" w:ascii="宋体" w:hAnsi="宋体" w:cs="宋体"/>
          <w:color w:val="auto"/>
          <w:sz w:val="21"/>
          <w:szCs w:val="21"/>
          <w:highlight w:val="none"/>
          <w:lang w:val="en-US" w:eastAsia="zh-CN"/>
        </w:rPr>
        <w:t xml:space="preserve">壹佰玖拾万元整</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1900000</w:t>
      </w:r>
      <w:r>
        <w:rPr>
          <w:rFonts w:hint="eastAsia" w:ascii="宋体" w:hAnsi="宋体" w:eastAsia="宋体" w:cs="宋体"/>
          <w:color w:val="auto"/>
          <w:sz w:val="21"/>
          <w:szCs w:val="21"/>
          <w:highlight w:val="none"/>
          <w:lang w:val="en-US" w:eastAsia="zh-CN"/>
        </w:rPr>
        <w:t xml:space="preserve">.00元）；</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服务范围：</w:t>
      </w:r>
      <w:r>
        <w:rPr>
          <w:rFonts w:hint="eastAsia" w:ascii="宋体" w:hAnsi="宋体" w:cs="宋体"/>
          <w:color w:val="auto"/>
          <w:szCs w:val="21"/>
          <w:highlight w:val="none"/>
          <w:lang w:eastAsia="zh-CN"/>
        </w:rPr>
        <w:t xml:space="preserve">医学影像合作服务</w:t>
      </w:r>
      <w:r>
        <w:rPr>
          <w:rFonts w:hint="eastAsia" w:ascii="宋体" w:hAnsi="宋体" w:eastAsia="宋体" w:cs="宋体"/>
          <w:color w:val="auto"/>
          <w:szCs w:val="21"/>
          <w:highlight w:val="none"/>
        </w:rPr>
        <w:t xml:space="preserve">，具体内容详见招标文件</w:t>
      </w:r>
      <w:r/>
    </w:p>
    <w:p>
      <w:pPr>
        <w:ind w:firstLine="422"/>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二、</w:t>
      </w:r>
      <w:r>
        <w:rPr>
          <w:rFonts w:hint="eastAsia" w:ascii="宋体" w:hAnsi="宋体" w:eastAsia="宋体" w:cs="宋体"/>
          <w:b/>
          <w:bCs/>
          <w:color w:val="auto"/>
          <w:sz w:val="21"/>
          <w:szCs w:val="21"/>
          <w:highlight w:val="none"/>
          <w:lang w:val="en-US" w:eastAsia="zh-CN"/>
        </w:rPr>
        <w:t xml:space="preserve">采购内容及要求：</w:t>
      </w:r>
      <w:r/>
    </w:p>
    <w:p>
      <w:pPr>
        <w:ind w:left="0" w:right="0"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（一）服务要求:</w:t>
      </w:r>
      <w:r/>
    </w:p>
    <w:p>
      <w:pPr>
        <w:ind w:left="0" w:right="0"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1、服务机构要求:</w:t>
      </w:r>
      <w:r/>
    </w:p>
    <w:p>
      <w:pPr>
        <w:ind w:left="0" w:right="0"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(1)机构需具备医学影像科的诊断资质。</w:t>
      </w:r>
      <w:r/>
    </w:p>
    <w:p>
      <w:pPr>
        <w:ind w:left="0" w:right="0" w:firstLine="420"/>
        <w:keepLines w:val="0"/>
        <w:keepNext w:val="0"/>
        <w:pageBreakBefore w:val="0"/>
        <w:spacing w:line="360" w:lineRule="auto"/>
        <w:widowControl w:val="off"/>
        <w:rPr>
          <w:rFonts w:hint="eastAsia" w:ascii="宋体" w:hAnsi="宋体" w:eastAsia="宋体"/>
          <w:color w:val="auto"/>
          <w:szCs w:val="21"/>
          <w:highlight w:val="none"/>
          <w:lang w:val="en-US" w:eastAsia="zh-CN"/>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)放射诊疗许可证</w:t>
      </w:r>
      <w:r>
        <w:rPr>
          <w:rFonts w:hint="eastAsia" w:ascii="宋体" w:hAnsi="宋体"/>
          <w:color w:val="auto"/>
          <w:szCs w:val="21"/>
          <w:highlight w:val="none"/>
          <w:lang w:eastAsia="zh-CN"/>
        </w:rPr>
        <w:t xml:space="preserve">。</w:t>
      </w:r>
      <w:r/>
    </w:p>
    <w:p>
      <w:pPr>
        <w:ind w:left="0" w:right="0" w:firstLine="420"/>
        <w:keepLines w:val="0"/>
        <w:keepNext w:val="0"/>
        <w:pageBreakBefore w:val="0"/>
        <w:spacing w:line="360" w:lineRule="auto"/>
        <w:widowControl w:val="off"/>
        <w:rPr>
          <w:rFonts w:hint="eastAsia" w:ascii="宋体" w:hAnsi="宋体" w:eastAsia="宋体" w:cs="Times New Roman"/>
          <w:color w:val="auto"/>
          <w:szCs w:val="21"/>
          <w:highlight w:val="none"/>
        </w:rPr>
      </w:pPr>
      <w:r/>
      <w:bookmarkStart w:id="14" w:name="auto_fouce_9"/>
      <w:r>
        <w:rPr>
          <w:rFonts w:hint="eastAsia"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lang w:val="en-US" w:eastAsia="zh-CN"/>
        </w:rPr>
        <w:t xml:space="preserve">以上需</w:t>
      </w:r>
      <w:r>
        <w:rPr>
          <w:rFonts w:hint="eastAsia" w:ascii="宋体" w:hAnsi="宋体" w:eastAsia="宋体" w:cs="Times New Roman"/>
          <w:color w:val="auto"/>
          <w:szCs w:val="21"/>
          <w:highlight w:val="none"/>
        </w:rPr>
        <w:t xml:space="preserve">提供相关证书证明材料)</w:t>
      </w:r>
      <w:r/>
    </w:p>
    <w:p>
      <w:pPr>
        <w:ind w:left="0" w:right="0" w:firstLine="420"/>
        <w:keepLines w:val="0"/>
        <w:keepNext w:val="0"/>
        <w:pageBreakBefore w:val="0"/>
        <w:spacing w:line="360" w:lineRule="auto"/>
        <w:widowControl w:val="off"/>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3）管理制度完善、应急体系健全。</w:t>
      </w:r>
      <w:r/>
    </w:p>
    <w:p>
      <w:pPr>
        <w:ind w:left="0" w:right="0" w:firstLine="420"/>
        <w:keepLines w:val="0"/>
        <w:keepNext w:val="0"/>
        <w:pageBreakBefore w:val="0"/>
        <w:spacing w:line="360" w:lineRule="auto"/>
        <w:widowControl w:val="off"/>
        <w:rPr>
          <w:rFonts w:hint="eastAsia" w:ascii="宋体" w:hAnsi="宋体" w:eastAsia="宋体"/>
          <w:color w:val="auto"/>
          <w:szCs w:val="21"/>
          <w:highlight w:val="none"/>
          <w:lang w:eastAsia="zh-CN"/>
        </w:rPr>
      </w:pPr>
      <w:r>
        <w:rPr>
          <w:rFonts w:hint="eastAsia" w:ascii="宋体" w:hAnsi="宋体"/>
          <w:color w:val="auto"/>
          <w:szCs w:val="21"/>
          <w:highlight w:val="none"/>
        </w:rPr>
        <w:t xml:space="preserve">2、检查人员素质(执业资格)要求:机构从业人员需具备医学影像科的诊断资格，具有两名副主任及以上职称的医师(提供相关证书证明材料)。</w:t>
      </w:r>
      <w:bookmarkEnd w:id="14"/>
      <w:r/>
      <w:r/>
    </w:p>
    <w:p>
      <w:pPr>
        <w:ind w:left="0" w:right="0"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3、检查工作收费标准:收费参照公立医院收费标准，根据物价部门规定及时调整。</w:t>
      </w:r>
      <w:r/>
    </w:p>
    <w:p>
      <w:pPr>
        <w:ind w:left="0" w:right="0"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结算</w:t>
      </w:r>
      <w:r>
        <w:rPr>
          <w:rFonts w:hint="eastAsia" w:ascii="宋体" w:hAnsi="宋体"/>
          <w:color w:val="auto"/>
          <w:szCs w:val="21"/>
          <w:highlight w:val="none"/>
        </w:rPr>
        <w:t xml:space="preserve">模式:检查费用全部由采购人向受检者收取，收费方式及结算比例按相关约定执行。</w:t>
      </w:r>
      <w:r/>
    </w:p>
    <w:p>
      <w:pPr>
        <w:ind w:firstLine="420"/>
        <w:spacing w:line="360" w:lineRule="auto"/>
        <w:rPr>
          <w:rFonts w:hint="eastAsia" w:ascii="宋体" w:hAnsi="宋体"/>
          <w:color w:val="auto"/>
          <w:szCs w:val="21"/>
          <w:highlight w:val="none"/>
          <w:lang w:eastAsia="zh-CN"/>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服务内容要求:提供磁共振的医学影像检查服务，包括但不限于磁共振（不区分场强）设备提供、设备维护、质量控制、人员培训等服务。具体服务项目、服务期限、质量标准等以采购文件要求为准，成交单位应无条件配合</w:t>
      </w:r>
      <w:r/>
    </w:p>
    <w:p>
      <w:pPr>
        <w:pStyle w:val="1404"/>
        <w:ind w:left="0" w:right="0" w:firstLine="420"/>
        <w:keepLines w:val="0"/>
        <w:keepNext w:val="0"/>
        <w:pageBreakBefore w:val="0"/>
        <w:spacing w:line="360" w:lineRule="auto"/>
        <w:widowControl w:val="off"/>
        <w:rPr>
          <w:rFonts w:hint="eastAsia" w:eastAsia="宋体"/>
          <w:color w:val="auto"/>
          <w:highlight w:val="none"/>
          <w:lang w:eastAsia="zh-CN"/>
        </w:rPr>
      </w:pPr>
      <w:r>
        <w:rPr>
          <w:rFonts w:hint="eastAsia"/>
          <w:color w:val="auto"/>
          <w:highlight w:val="none"/>
          <w:lang w:val="en-US" w:eastAsia="zh-CN"/>
        </w:rPr>
        <w:t xml:space="preserve">6</w:t>
      </w:r>
      <w:r>
        <w:rPr>
          <w:color w:val="auto"/>
          <w:highlight w:val="none"/>
        </w:rPr>
        <w:t xml:space="preserve">.服务期：一年</w:t>
      </w:r>
      <w:r>
        <w:rPr>
          <w:rFonts w:hint="eastAsia"/>
          <w:color w:val="auto"/>
          <w:highlight w:val="none"/>
          <w:lang w:eastAsia="zh-CN"/>
        </w:rPr>
        <w:t xml:space="preserve">。</w:t>
      </w:r>
      <w:r/>
    </w:p>
    <w:p>
      <w:pPr>
        <w:pStyle w:val="1404"/>
        <w:ind w:left="0" w:right="0"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7.质量标准参照国家卫健委发布的医用磁共振成像（MRI）设备影像质量检测与评价规范执行</w:t>
      </w:r>
      <w:r/>
    </w:p>
    <w:p>
      <w:pPr>
        <w:pStyle w:val="1404"/>
        <w:ind w:left="0" w:right="0"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8.责任分工:成交单位负责患者的接送、现场秩序维护及按照规范完成摄片检查;采购人负责患者的筛选、告知及知情同意书签署，并基于第三方提供的影像回最终出具诊断报告。</w:t>
      </w:r>
      <w:r/>
    </w:p>
    <w:p>
      <w:pPr>
        <w:pStyle w:val="1404"/>
        <w:ind w:left="0" w:right="0" w:firstLine="420"/>
        <w:keepLines w:val="0"/>
        <w:keepNext w:val="0"/>
        <w:pageBreakBefore w:val="0"/>
        <w:spacing w:line="360" w:lineRule="auto"/>
        <w:widowControl w:val="off"/>
        <w:rPr>
          <w:rFonts w:hint="default"/>
          <w:color w:val="auto"/>
          <w:highlight w:val="none"/>
          <w:lang w:val="en-US" w:eastAsia="zh-CN"/>
        </w:rPr>
      </w:pPr>
      <w:r>
        <w:rPr>
          <w:rFonts w:hint="eastAsia" w:cs="Times New Roman"/>
          <w:color w:val="auto"/>
          <w:highlight w:val="none"/>
          <w:lang w:val="en-US" w:eastAsia="zh-CN"/>
        </w:rPr>
        <w:t xml:space="preserve">9</w:t>
      </w:r>
      <w:r>
        <w:rPr>
          <w:rFonts w:hint="eastAsia" w:eastAsia="宋体" w:cs="Times New Roman"/>
          <w:color w:val="auto"/>
          <w:highlight w:val="none"/>
          <w:lang w:val="en-US" w:eastAsia="zh-CN"/>
        </w:rPr>
        <w:t xml:space="preserve">.质量与安全管控：由医务处、放射科、医学工程处组成联合质控小组，每月进行现场质控检查，每季度开展全面质量评价，并在协议中明确不合格处理流程与不良事件上报机制。</w:t>
      </w:r>
      <w:r/>
    </w:p>
    <w:p>
      <w:pPr>
        <w:ind w:left="0" w:right="0" w:firstLine="420"/>
        <w:keepLines w:val="0"/>
        <w:keepNext w:val="0"/>
        <w:pageBreakBefore w:val="0"/>
        <w:spacing w:line="360" w:lineRule="auto"/>
        <w:widowControl w:val="off"/>
        <w:rPr>
          <w:rFonts w:hint="default" w:ascii="宋体" w:hAnsi="宋体" w:eastAsia="宋体" w:cs="Times New Roman"/>
          <w:color w:val="auto"/>
          <w:sz w:val="21"/>
          <w:szCs w:val="24"/>
          <w:highlight w:val="none"/>
          <w:lang w:val="en-US" w:eastAsia="zh-CN" w:bidi="ar-SA"/>
        </w:rPr>
      </w:pPr>
      <w:r>
        <w:rPr>
          <w:rFonts w:hint="eastAsia" w:ascii="宋体" w:hAnsi="宋体"/>
          <w:color w:val="auto"/>
          <w:szCs w:val="21"/>
          <w:highlight w:val="none"/>
          <w:lang w:val="en-US" w:eastAsia="zh-CN"/>
        </w:rPr>
        <w:t xml:space="preserve">10</w:t>
      </w:r>
      <w:r>
        <w:rPr>
          <w:rFonts w:hint="eastAsia"/>
          <w:color w:val="auto"/>
          <w:highlight w:val="none"/>
          <w:lang w:val="en-US" w:eastAsia="zh-CN"/>
        </w:rPr>
        <w:t xml:space="preserve">.本项目合作根据医院自身开展业务能力随时可收回。</w:t>
      </w:r>
      <w:r>
        <w:rPr>
          <w:rFonts w:hint="eastAsia" w:ascii="宋体" w:hAnsi="宋体" w:eastAsia="宋体" w:cs="Times New Roman"/>
          <w:color w:val="auto"/>
          <w:sz w:val="21"/>
          <w:szCs w:val="24"/>
          <w:highlight w:val="none"/>
          <w:lang w:val="en-US" w:eastAsia="zh-CN" w:bidi="ar-SA"/>
        </w:rPr>
        <w:t xml:space="preserve">采购</w:t>
      </w:r>
      <w:r>
        <w:rPr>
          <w:rFonts w:hint="default" w:ascii="宋体" w:hAnsi="宋体" w:eastAsia="宋体" w:cs="Times New Roman"/>
          <w:color w:val="auto"/>
          <w:sz w:val="21"/>
          <w:szCs w:val="24"/>
          <w:highlight w:val="none"/>
          <w:lang w:val="en-US" w:eastAsia="zh-CN" w:bidi="ar-SA"/>
        </w:rPr>
        <w:t xml:space="preserve">人可根据医院自身业务开展情况，随时收回本项目合作权限，</w:t>
      </w:r>
      <w:r>
        <w:rPr>
          <w:rFonts w:hint="eastAsia" w:ascii="宋体" w:hAnsi="宋体" w:eastAsia="宋体" w:cs="Times New Roman"/>
          <w:color w:val="auto"/>
          <w:sz w:val="21"/>
          <w:szCs w:val="24"/>
          <w:highlight w:val="none"/>
          <w:lang w:val="en-US" w:eastAsia="zh-CN" w:bidi="ar-SA"/>
        </w:rPr>
        <w:t xml:space="preserve">成交供应商</w:t>
      </w:r>
      <w:r>
        <w:rPr>
          <w:rFonts w:hint="default" w:ascii="宋体" w:hAnsi="宋体" w:eastAsia="宋体" w:cs="Times New Roman"/>
          <w:color w:val="auto"/>
          <w:sz w:val="21"/>
          <w:szCs w:val="24"/>
          <w:highlight w:val="none"/>
          <w:lang w:val="en-US" w:eastAsia="zh-CN" w:bidi="ar-SA"/>
        </w:rPr>
        <w:t xml:space="preserve">须无条件配合</w:t>
      </w:r>
      <w:r>
        <w:rPr>
          <w:rFonts w:hint="eastAsia" w:ascii="宋体" w:hAnsi="宋体" w:eastAsia="宋体" w:cs="Times New Roman"/>
          <w:color w:val="auto"/>
          <w:sz w:val="21"/>
          <w:szCs w:val="24"/>
          <w:highlight w:val="none"/>
          <w:lang w:val="en-US" w:eastAsia="zh-CN" w:bidi="ar-SA"/>
        </w:rPr>
        <w:t xml:space="preserve">且采购人不承担任何违约责任</w:t>
      </w:r>
      <w:r>
        <w:rPr>
          <w:rFonts w:hint="default" w:ascii="宋体" w:hAnsi="宋体" w:eastAsia="宋体" w:cs="Times New Roman"/>
          <w:color w:val="auto"/>
          <w:sz w:val="21"/>
          <w:szCs w:val="24"/>
          <w:highlight w:val="none"/>
          <w:lang w:val="en-US" w:eastAsia="zh-CN" w:bidi="ar-SA"/>
        </w:rPr>
        <w:t xml:space="preserve">。</w:t>
      </w:r>
      <w:r/>
    </w:p>
    <w:p>
      <w:pPr>
        <w:pStyle w:val="979"/>
        <w:ind w:left="0" w:firstLine="420"/>
        <w:rPr>
          <w:rFonts w:hint="default" w:ascii="宋体" w:hAnsi="宋体" w:eastAsia="宋体" w:cs="Times New Roman"/>
          <w:color w:val="auto"/>
          <w:sz w:val="21"/>
          <w:szCs w:val="24"/>
          <w:highlight w:val="none"/>
          <w:lang w:val="en-US" w:eastAsia="zh-CN" w:bidi="ar-SA"/>
        </w:rPr>
      </w:pPr>
      <w:r>
        <w:rPr>
          <w:rFonts w:hint="eastAsia" w:ascii="宋体" w:hAnsi="宋体" w:eastAsia="宋体" w:cs="Times New Roman"/>
          <w:color w:val="auto"/>
          <w:sz w:val="21"/>
          <w:szCs w:val="24"/>
          <w:highlight w:val="none"/>
          <w:lang w:val="en-US" w:eastAsia="zh-CN" w:bidi="ar-SA"/>
        </w:rPr>
        <w:t xml:space="preserve">11.</w:t>
      </w:r>
      <w:r>
        <w:rPr>
          <w:rFonts w:hint="default" w:ascii="宋体" w:hAnsi="宋体" w:eastAsia="宋体" w:cs="Times New Roman"/>
          <w:color w:val="auto"/>
          <w:sz w:val="21"/>
          <w:szCs w:val="24"/>
          <w:highlight w:val="none"/>
          <w:lang w:val="en-US" w:eastAsia="zh-CN" w:bidi="ar-SA"/>
        </w:rPr>
        <w:t xml:space="preserve">服务规模将根据</w:t>
      </w:r>
      <w:r>
        <w:rPr>
          <w:rFonts w:hint="eastAsia" w:ascii="宋体" w:hAnsi="宋体" w:eastAsia="宋体" w:cs="Times New Roman"/>
          <w:color w:val="auto"/>
          <w:sz w:val="21"/>
          <w:szCs w:val="24"/>
          <w:highlight w:val="none"/>
          <w:lang w:val="en-US" w:eastAsia="zh-CN" w:bidi="ar-SA"/>
        </w:rPr>
        <w:t xml:space="preserve">医院</w:t>
      </w:r>
      <w:r>
        <w:rPr>
          <w:rFonts w:hint="default" w:ascii="宋体" w:hAnsi="宋体" w:eastAsia="宋体" w:cs="Times New Roman"/>
          <w:color w:val="auto"/>
          <w:sz w:val="21"/>
          <w:szCs w:val="24"/>
          <w:highlight w:val="none"/>
          <w:lang w:val="en-US" w:eastAsia="zh-CN" w:bidi="ar-SA"/>
        </w:rPr>
        <w:t xml:space="preserve">核磁共振检查的实际预约等待时间进行动态调整，按实际发生服务量结算。</w:t>
      </w:r>
      <w:r/>
    </w:p>
    <w:p>
      <w:pPr>
        <w:ind w:left="0" w:right="0"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（二）其他要求：</w:t>
      </w:r>
      <w:r/>
    </w:p>
    <w:p>
      <w:pPr>
        <w:ind w:left="0" w:right="0"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1、成交单位因不可抗力因素不能继续履行项目的，应立即向采购单位提交书面说明及证明资料。成交单位因自身原因未能履约的，应依合同承担相应的违法责任。</w:t>
      </w:r>
      <w:r/>
    </w:p>
    <w:p>
      <w:pPr>
        <w:ind w:left="0" w:right="0"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2、成交单位应对服务过程中知悉的商业秘密或患者个人信息等涉密信</w:t>
      </w:r>
      <w:r>
        <w:rPr>
          <w:rFonts w:hint="eastAsia" w:ascii="宋体" w:hAnsi="宋体"/>
          <w:color w:val="auto"/>
          <w:szCs w:val="21"/>
          <w:highlight w:val="none"/>
          <w:lang w:val="en-US" w:eastAsia="zh-CN"/>
        </w:rPr>
        <w:t xml:space="preserve">息</w:t>
      </w:r>
      <w:r>
        <w:rPr>
          <w:rFonts w:hint="eastAsia" w:ascii="宋体" w:hAnsi="宋体"/>
          <w:color w:val="auto"/>
          <w:szCs w:val="21"/>
          <w:highlight w:val="none"/>
        </w:rPr>
        <w:t xml:space="preserve">均应严格保密。</w:t>
      </w:r>
      <w:r/>
    </w:p>
    <w:p>
      <w:pPr>
        <w:ind w:left="0" w:right="0"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3、成交供应商为受检者（患者）提供检查服务时，</w:t>
      </w:r>
      <w:bookmarkStart w:id="15" w:name="auto_fouce_13"/>
      <w:r>
        <w:rPr>
          <w:rFonts w:hint="eastAsia" w:ascii="宋体" w:hAnsi="宋体"/>
          <w:color w:val="auto"/>
          <w:szCs w:val="21"/>
          <w:highlight w:val="none"/>
          <w:lang w:val="en-US" w:eastAsia="zh-CN"/>
        </w:rPr>
        <w:t xml:space="preserve">除胶片费用外，</w:t>
      </w:r>
      <w:r>
        <w:rPr>
          <w:rFonts w:hint="eastAsia" w:ascii="宋体" w:hAnsi="宋体"/>
          <w:color w:val="auto"/>
          <w:szCs w:val="21"/>
          <w:highlight w:val="none"/>
        </w:rPr>
        <w:t xml:space="preserve">不得再以任何形式收取其他费用，否则，一经查实，采购人有权终止委托服务合同，并追究其违约责任。</w:t>
      </w:r>
      <w:bookmarkEnd w:id="15"/>
      <w:r/>
      <w:r/>
    </w:p>
    <w:p>
      <w:pPr>
        <w:ind w:left="0" w:right="0"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（三）报价</w:t>
      </w:r>
      <w:r>
        <w:rPr>
          <w:rFonts w:ascii="宋体" w:hAnsi="宋体"/>
          <w:color w:val="auto"/>
          <w:szCs w:val="21"/>
          <w:highlight w:val="none"/>
        </w:rPr>
        <w:t xml:space="preserve">要求：</w:t>
      </w:r>
      <w:r>
        <w:rPr>
          <w:rFonts w:hint="eastAsia" w:ascii="宋体" w:hAnsi="宋体"/>
          <w:color w:val="auto"/>
          <w:szCs w:val="21"/>
          <w:highlight w:val="none"/>
        </w:rPr>
        <w:t xml:space="preserve"> </w:t>
      </w:r>
      <w:r/>
    </w:p>
    <w:p>
      <w:pPr>
        <w:ind w:left="0" w:right="0" w:firstLine="420"/>
        <w:keepLines w:val="0"/>
        <w:keepNext w:val="0"/>
        <w:pageBreakBefore w:val="0"/>
        <w:spacing w:line="360" w:lineRule="auto"/>
        <w:widowControl w:val="off"/>
        <w:rPr>
          <w:rFonts w:hint="eastAsia" w:ascii="宋体" w:hAnsi="宋体"/>
          <w:color w:val="auto"/>
          <w:szCs w:val="21"/>
          <w:highlight w:val="none"/>
        </w:rPr>
      </w:pPr>
      <w:r>
        <w:rPr>
          <w:rFonts w:ascii="宋体" w:hAnsi="宋体"/>
          <w:color w:val="auto"/>
          <w:szCs w:val="21"/>
          <w:highlight w:val="none"/>
        </w:rPr>
        <w:t xml:space="preserve">1、人民币报价，响应单位应对所投项目的全部内容进行报价，只投其中部分内容者，其</w:t>
      </w:r>
      <w:r>
        <w:rPr>
          <w:rFonts w:hint="eastAsia" w:ascii="宋体" w:hAnsi="宋体"/>
          <w:color w:val="auto"/>
          <w:szCs w:val="21"/>
          <w:highlight w:val="none"/>
          <w:lang w:val="en-US" w:eastAsia="zh-CN"/>
        </w:rPr>
        <w:t xml:space="preserve">响应</w:t>
      </w:r>
      <w:r>
        <w:rPr>
          <w:rFonts w:ascii="宋体" w:hAnsi="宋体"/>
          <w:color w:val="auto"/>
          <w:szCs w:val="21"/>
          <w:highlight w:val="none"/>
        </w:rPr>
        <w:t xml:space="preserve">文件将被拒绝。</w:t>
      </w:r>
      <w:r/>
    </w:p>
    <w:p>
      <w:pPr>
        <w:ind w:left="0" w:right="0" w:firstLine="420"/>
        <w:keepLines w:val="0"/>
        <w:keepNext w:val="0"/>
        <w:pageBreakBefore w:val="0"/>
        <w:spacing w:line="360" w:lineRule="auto"/>
        <w:widowControl w:val="off"/>
        <w:rPr>
          <w:rFonts w:hint="eastAsia" w:ascii="宋体" w:hAnsi="宋体"/>
          <w:color w:val="auto"/>
          <w:szCs w:val="21"/>
          <w:highlight w:val="none"/>
          <w:lang w:val="en-US" w:eastAsia="zh-CN"/>
        </w:rPr>
      </w:pPr>
      <w:r>
        <w:rPr>
          <w:rFonts w:ascii="宋体" w:hAnsi="宋体"/>
          <w:color w:val="auto"/>
          <w:szCs w:val="21"/>
          <w:highlight w:val="none"/>
        </w:rPr>
        <w:t xml:space="preserve">2、</w:t>
      </w:r>
      <w:r>
        <w:rPr>
          <w:rFonts w:hint="eastAsia" w:ascii="宋体" w:hAnsi="宋体"/>
          <w:color w:val="auto"/>
          <w:szCs w:val="21"/>
          <w:highlight w:val="none"/>
        </w:rPr>
        <w:t xml:space="preserve">报价要求：</w:t>
      </w:r>
      <w:r>
        <w:rPr>
          <w:rFonts w:hint="eastAsia" w:ascii="宋体" w:hAnsi="宋体"/>
          <w:color w:val="auto"/>
          <w:szCs w:val="21"/>
          <w:highlight w:val="none"/>
          <w:lang w:val="en-US" w:eastAsia="zh-CN"/>
        </w:rPr>
        <w:t xml:space="preserve">优惠率</w:t>
      </w:r>
      <w:r>
        <w:rPr>
          <w:rFonts w:hint="eastAsia" w:ascii="宋体" w:hAnsi="宋体"/>
          <w:color w:val="auto"/>
          <w:szCs w:val="21"/>
          <w:highlight w:val="none"/>
        </w:rPr>
        <w:t xml:space="preserve">报价；</w:t>
      </w:r>
      <w:r>
        <w:rPr>
          <w:rFonts w:hint="eastAsia" w:ascii="宋体" w:hAnsi="宋体"/>
          <w:color w:val="auto"/>
          <w:szCs w:val="21"/>
          <w:highlight w:val="none"/>
          <w:lang w:val="en-US" w:eastAsia="zh-CN"/>
        </w:rPr>
        <w:t xml:space="preserve">报价应包括所确定的采购范围相应服务的提供、人员（包括工资和补贴）、耗材、投放、保险、劳保、管理、成交服务费、各种税费、利润、税金、政策性文件规定及合同包含的所有风险、责任等各项应有费用，以及为完成该项服务项目所涉及到的一切相关费用，采购人不再支付其他任何费用。</w:t>
      </w:r>
      <w:r/>
    </w:p>
    <w:p>
      <w:pPr>
        <w:ind w:left="0" w:right="0" w:firstLine="420"/>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（四）收费标准：</w:t>
      </w:r>
      <w:r/>
    </w:p>
    <w:p>
      <w:pPr>
        <w:ind w:left="0" w:right="0" w:firstLine="420"/>
        <w:keepLines w:val="0"/>
        <w:keepNext w:val="0"/>
        <w:pageBreakBefore w:val="0"/>
        <w:spacing w:line="360" w:lineRule="auto"/>
        <w:widowControl w:val="off"/>
        <w:rPr>
          <w:rFonts w:hint="eastAsia" w:eastAsia="宋体"/>
          <w:bCs/>
          <w:color w:val="auto"/>
          <w:szCs w:val="21"/>
          <w:highlight w:val="none"/>
          <w:lang w:eastAsia="zh-CN"/>
        </w:rPr>
      </w:pPr>
      <w:r/>
      <w:bookmarkStart w:id="16" w:name="auto_fouce_14"/>
      <w:r>
        <w:rPr>
          <w:rFonts w:hint="eastAsia" w:ascii="宋体" w:hAnsi="宋体"/>
          <w:color w:val="auto"/>
          <w:szCs w:val="21"/>
          <w:highlight w:val="none"/>
        </w:rPr>
        <w:t xml:space="preserve">磁共振检查收费参照公立医院收费标准，合同履行期间，收费标准根据医保物价部门规定实时调整。</w:t>
      </w:r>
      <w:bookmarkEnd w:id="16"/>
      <w:r/>
      <w:r/>
    </w:p>
    <w:p>
      <w:pPr>
        <w:pStyle w:val="1404"/>
        <w:ind w:left="0" w:right="0" w:firstLine="420"/>
        <w:keepLines w:val="0"/>
        <w:keepNext w:val="0"/>
        <w:pageBreakBefore w:val="0"/>
        <w:spacing w:line="360" w:lineRule="auto"/>
        <w:widowControl w:val="off"/>
        <w:rPr>
          <w:rStyle w:val="1406"/>
          <w:rFonts w:hint="eastAsia"/>
          <w:color w:val="auto"/>
          <w:highlight w:val="none"/>
        </w:rPr>
      </w:pPr>
      <w:r>
        <w:rPr>
          <w:rStyle w:val="1406"/>
          <w:rFonts w:hint="eastAsia"/>
          <w:color w:val="auto"/>
          <w:highlight w:val="none"/>
        </w:rPr>
        <w:t xml:space="preserve">注：最终收费标准按合同签订时医保物价部门相关规定为准。</w:t>
      </w:r>
      <w:r/>
    </w:p>
    <w:p>
      <w:pPr>
        <w:pStyle w:val="1405"/>
        <w:ind w:left="0" w:right="0" w:firstLine="420"/>
        <w:keepLines w:val="0"/>
        <w:keepNext w:val="0"/>
        <w:pageBreakBefore w:val="0"/>
        <w:spacing w:line="360" w:lineRule="auto"/>
        <w:widowControl w:val="off"/>
        <w:rPr>
          <w:rStyle w:val="1406"/>
          <w:color w:val="auto"/>
          <w:highlight w:val="none"/>
        </w:rPr>
      </w:pPr>
      <w:r>
        <w:rPr>
          <w:rFonts w:hint="eastAsia"/>
          <w:color w:val="auto"/>
          <w:szCs w:val="21"/>
          <w:highlight w:val="none"/>
        </w:rPr>
        <w:t xml:space="preserve">（五）</w:t>
      </w:r>
      <w:r>
        <w:rPr>
          <w:rStyle w:val="1406"/>
          <w:rFonts w:hint="eastAsia"/>
          <w:color w:val="auto"/>
          <w:highlight w:val="none"/>
        </w:rPr>
        <w:t xml:space="preserve">结算方式：</w:t>
      </w:r>
      <w:r/>
    </w:p>
    <w:p>
      <w:pPr>
        <w:pStyle w:val="1405"/>
        <w:ind w:left="0" w:right="0" w:firstLine="420"/>
        <w:keepLines w:val="0"/>
        <w:keepNext w:val="0"/>
        <w:pageBreakBefore w:val="0"/>
        <w:spacing w:line="360" w:lineRule="auto"/>
        <w:widowControl w:val="off"/>
        <w:rPr>
          <w:rStyle w:val="1406"/>
          <w:color w:val="auto"/>
          <w:highlight w:val="none"/>
        </w:rPr>
      </w:pPr>
      <w:r>
        <w:rPr>
          <w:rStyle w:val="1406"/>
          <w:rFonts w:hint="eastAsia"/>
          <w:color w:val="auto"/>
          <w:highlight w:val="none"/>
        </w:rPr>
        <w:t xml:space="preserve">按合同约定方式结算</w:t>
      </w:r>
      <w:r/>
    </w:p>
    <w:p>
      <w:pPr>
        <w:ind w:left="0" w:right="0"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三、综合说明及其他要求：</w:t>
      </w:r>
      <w:r/>
    </w:p>
    <w:p>
      <w:pPr>
        <w:ind w:left="0" w:right="0" w:firstLine="420"/>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w:t>
      </w:r>
      <w:r>
        <w:rPr>
          <w:rFonts w:ascii="宋体" w:hAnsi="宋体"/>
          <w:bCs/>
          <w:color w:val="auto"/>
          <w:szCs w:val="21"/>
          <w:highlight w:val="none"/>
        </w:rPr>
        <w:t xml:space="preserve">成交人对服务缺陷不予更正，</w:t>
      </w:r>
      <w:r>
        <w:rPr>
          <w:rFonts w:hint="eastAsia" w:ascii="宋体" w:hAnsi="宋体"/>
          <w:bCs/>
          <w:color w:val="auto"/>
          <w:szCs w:val="21"/>
          <w:highlight w:val="none"/>
          <w:lang w:val="en-US" w:eastAsia="zh-CN"/>
        </w:rPr>
        <w:t xml:space="preserve">采购</w:t>
      </w:r>
      <w:r>
        <w:rPr>
          <w:rFonts w:ascii="宋体" w:hAnsi="宋体"/>
          <w:bCs/>
          <w:color w:val="auto"/>
          <w:szCs w:val="21"/>
          <w:highlight w:val="none"/>
        </w:rPr>
        <w:t xml:space="preserve">人有权另请其他单位更正，所发生的费用</w:t>
      </w:r>
      <w:r>
        <w:rPr>
          <w:rFonts w:hint="eastAsia" w:ascii="宋体" w:hAnsi="宋体"/>
          <w:bCs/>
          <w:color w:val="auto"/>
          <w:szCs w:val="21"/>
          <w:highlight w:val="none"/>
          <w:lang w:val="en-US" w:eastAsia="zh-CN"/>
        </w:rPr>
        <w:t xml:space="preserve">由成交人承担</w:t>
      </w:r>
      <w:r>
        <w:rPr>
          <w:rFonts w:ascii="宋体" w:hAnsi="宋体"/>
          <w:bCs/>
          <w:color w:val="auto"/>
          <w:szCs w:val="21"/>
          <w:highlight w:val="none"/>
        </w:rPr>
        <w:t xml:space="preserve">。</w:t>
      </w:r>
      <w:r/>
    </w:p>
    <w:p>
      <w:pPr>
        <w:ind w:left="0" w:right="0" w:firstLine="420"/>
        <w:keepLines w:val="0"/>
        <w:keepNext w:val="0"/>
        <w:pageBreakBefore w:val="0"/>
        <w:spacing w:line="360" w:lineRule="auto"/>
        <w:widowControl w:val="off"/>
        <w:rPr>
          <w:rFonts w:hint="eastAsia" w:ascii="宋体" w:hAnsi="宋体"/>
          <w:bCs/>
          <w:color w:val="auto"/>
          <w:szCs w:val="21"/>
          <w:highlight w:val="none"/>
        </w:rPr>
      </w:pPr>
      <w:r/>
      <w:bookmarkStart w:id="17" w:name="auto_fouce_15"/>
      <w:r>
        <w:rPr>
          <w:rFonts w:hint="eastAsia" w:ascii="宋体" w:hAnsi="宋体"/>
          <w:bCs/>
          <w:color w:val="auto"/>
          <w:szCs w:val="21"/>
          <w:highlight w:val="none"/>
          <w:lang w:val="en-US" w:eastAsia="zh-CN"/>
        </w:rPr>
        <w:t xml:space="preserve">2</w:t>
      </w:r>
      <w:r>
        <w:rPr>
          <w:rFonts w:hint="eastAsia" w:ascii="宋体" w:hAnsi="宋体"/>
          <w:bCs/>
          <w:color w:val="auto"/>
          <w:szCs w:val="21"/>
          <w:highlight w:val="none"/>
        </w:rPr>
        <w:t xml:space="preserve">、</w:t>
      </w:r>
      <w:r>
        <w:rPr>
          <w:rFonts w:ascii="宋体" w:hAnsi="宋体"/>
          <w:bCs/>
          <w:color w:val="auto"/>
          <w:szCs w:val="21"/>
          <w:highlight w:val="none"/>
        </w:rPr>
        <w:t xml:space="preserve">如遇</w:t>
      </w:r>
      <w:r>
        <w:rPr>
          <w:rFonts w:hint="eastAsia" w:ascii="宋体" w:hAnsi="宋体"/>
          <w:bCs/>
          <w:color w:val="auto"/>
          <w:szCs w:val="21"/>
          <w:highlight w:val="none"/>
          <w:lang w:val="en-US" w:eastAsia="zh-CN"/>
        </w:rPr>
        <w:t xml:space="preserve">采购</w:t>
      </w:r>
      <w:r>
        <w:rPr>
          <w:rFonts w:ascii="宋体" w:hAnsi="宋体"/>
          <w:bCs/>
          <w:color w:val="auto"/>
          <w:szCs w:val="21"/>
          <w:highlight w:val="none"/>
        </w:rPr>
        <w:t xml:space="preserve">单位有重大基建等特殊情况（工作量减少或增加幅度较大时），</w:t>
      </w:r>
      <w:r>
        <w:rPr>
          <w:rFonts w:hint="eastAsia" w:ascii="宋体" w:hAnsi="宋体"/>
          <w:bCs/>
          <w:color w:val="auto"/>
          <w:szCs w:val="21"/>
          <w:highlight w:val="none"/>
          <w:lang w:val="en-US" w:eastAsia="zh-CN"/>
        </w:rPr>
        <w:t xml:space="preserve">采购</w:t>
      </w:r>
      <w:r>
        <w:rPr>
          <w:rFonts w:ascii="宋体" w:hAnsi="宋体"/>
          <w:bCs/>
          <w:color w:val="auto"/>
          <w:szCs w:val="21"/>
          <w:highlight w:val="none"/>
        </w:rPr>
        <w:t xml:space="preserve">单位将提前三个月告知</w:t>
      </w:r>
      <w:r>
        <w:rPr>
          <w:rFonts w:hint="eastAsia" w:ascii="宋体" w:hAnsi="宋体"/>
          <w:bCs/>
          <w:color w:val="auto"/>
          <w:szCs w:val="21"/>
          <w:highlight w:val="none"/>
          <w:lang w:val="en-US" w:eastAsia="zh-CN"/>
        </w:rPr>
        <w:t xml:space="preserve">成交人</w:t>
      </w:r>
      <w:r>
        <w:rPr>
          <w:rFonts w:ascii="宋体" w:hAnsi="宋体"/>
          <w:bCs/>
          <w:color w:val="auto"/>
          <w:szCs w:val="21"/>
          <w:highlight w:val="none"/>
        </w:rPr>
        <w:t xml:space="preserve">，合同内容经双方协商调整</w:t>
      </w:r>
      <w:r>
        <w:rPr>
          <w:rFonts w:hint="eastAsia" w:ascii="宋体" w:hAnsi="宋体"/>
          <w:bCs/>
          <w:color w:val="auto"/>
          <w:szCs w:val="21"/>
          <w:highlight w:val="none"/>
        </w:rPr>
        <w:t xml:space="preserve">。</w:t>
      </w:r>
      <w:bookmarkEnd w:id="17"/>
      <w:r/>
      <w:r/>
    </w:p>
    <w:p>
      <w:pPr>
        <w:ind w:left="0" w:right="0" w:firstLine="420"/>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、供应商必须承诺谈判采购文件提出的全部要求，如果以其中某些条款不响应时，应在文件中列出，未列出的视为响应。</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sectPr>
          <w:headerReference w:type="default" r:id="rId11"/>
          <w:footerReference w:type="default" r:id="rId17"/>
          <w:footnotePr/>
          <w:endnotePr/>
          <w:type w:val="nextPage"/>
          <w:pgSz w:w="11906" w:h="16838" w:orient="portrait"/>
          <w:pgMar w:top="1440" w:right="1797" w:bottom="1440" w:left="1797" w:header="851" w:footer="992" w:gutter="0"/>
          <w:cols w:num="1" w:sep="0" w:space="425" w:equalWidth="1"/>
          <w:docGrid w:linePitch="360"/>
        </w:sectPr>
      </w:pPr>
      <w:r>
        <w:rPr>
          <w:rFonts w:hint="eastAsia" w:ascii="宋体" w:hAnsi="宋体" w:eastAsia="宋体" w:cs="宋体"/>
          <w:color w:val="auto"/>
          <w:sz w:val="21"/>
          <w:szCs w:val="21"/>
          <w:highlight w:val="none"/>
          <w:lang w:val="en-US" w:eastAsia="zh-CN"/>
        </w:rPr>
      </w:r>
      <w:bookmarkEnd w:id="12"/>
      <w:r/>
      <w:bookmarkEnd w:id="13"/>
      <w:r/>
      <w:r/>
    </w:p>
    <w:p>
      <w:pPr>
        <w:pStyle w:val="968"/>
        <w:jc w:val="center"/>
        <w:spacing w:line="240" w:lineRule="auto"/>
        <w:rPr>
          <w:rStyle w:val="1305"/>
          <w:rFonts w:hint="eastAsia" w:ascii="宋体" w:hAnsi="宋体" w:eastAsia="宋体" w:cs="宋体"/>
          <w:b/>
          <w:bCs/>
          <w:color w:val="auto"/>
          <w:sz w:val="32"/>
          <w:szCs w:val="32"/>
          <w:highlight w:val="none"/>
        </w:rPr>
      </w:pPr>
      <w:r/>
      <w:bookmarkStart w:id="18" w:name="_Toc23695"/>
      <w:r>
        <w:rPr>
          <w:rStyle w:val="1305"/>
          <w:rFonts w:hint="eastAsia" w:ascii="宋体" w:hAnsi="宋体" w:eastAsia="宋体" w:cs="宋体"/>
          <w:b/>
          <w:bCs/>
          <w:color w:val="auto"/>
          <w:sz w:val="32"/>
          <w:szCs w:val="32"/>
          <w:highlight w:val="none"/>
        </w:rPr>
        <w:t xml:space="preserve">第四章 竞争性谈判程序</w:t>
      </w:r>
      <w:bookmarkEnd w:id="18"/>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一、谈判流程：</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采购代理机构按谈判文件规定的时间、地点主持谈判活动。投标人应当按照《苏采云系统供应商操作手册》规定，参加开标活动和在“苏采云”系统规定的时间内对投标文件进行解密。评标委员会成员不得参加开标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2.开标完成后，进入评审环节，谈判小组按照谈判文件的要求独立对供应商进行资格性和符合性审查，确定合格供应商。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2.1资格审查：由谈判小组依据法律法规和谈判文件的规定，对响应文件中的资格证明文件进行审查，以确定供应商是否具备参加谈判的资格。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2.5未实质性响应谈判文件的情形</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2.5.1供应商在苏采云系统规定的时间内未成功解密电子响应文件的。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2.5.2供应商未按照谈判文件要求上传电子响应文件的。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2.5.3同一供应商提交两个（含两个）以上不同的响应文件或者最后报价的。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2.5.4供应商不具备谈判文件中规定资格要求的。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2.5.5供应商的最后报价超过了采购预算。</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2.5.6不符合谈判文件中规定的实质性要求和条件的。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2.5.8响应文件含有采购人不能接受的附加条件的。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2.5.9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2.5.10响应文件未按照谈判文件要求加盖CA电子公章的。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2.6未实质性响应谈判文件的响应文件按无效响应处理。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2.7如果响应文件实质上没有响应谈判文件的要求，谈判小组将予以拒绝，供应商不得通过修改或撤销不合要求的偏离或保留而使其成为实质性响应的文件。</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bidi="ar"/>
        </w:rPr>
        <w:t xml:space="preserve">3.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bidi="ar"/>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bidi="ar"/>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bidi="ar"/>
        </w:rPr>
        <w:t xml:space="preserve">最后报价是供应商响应文件的有效组成部分。</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bidi="ar"/>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7.谈判小组根据谈判成交原则确定成交供应商，并将结果通知所有参加谈判的未成交的供应商</w:t>
      </w:r>
      <w:r>
        <w:rPr>
          <w:rFonts w:hint="eastAsia" w:ascii="宋体" w:hAnsi="宋体" w:eastAsia="宋体" w:cs="宋体"/>
          <w:color w:val="auto"/>
          <w:highlight w:val="none"/>
        </w:rPr>
        <w:t xml:space="preserve">。</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二、项目评审</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（一）谈判小组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 谈判小组的评审工作由采购代理机构负责组织，具体评审事务由谈判小组负责，并独立履行法律、法规规定的职责。</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（二）评审过程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如评审需要，谈判小组所有成员应当集中与单一响应单位分别进行谈判，并给予所有参加谈判的响应单位平等的谈判机会。采购文件如有实质性变动的，对采购文件作出的实质性变动是采购文件的有效组成部分，将以书面形式同时通知所有参加谈判的供应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3.谈判小组在对响应文件的有效性、完整性和响应程度进行审查时，可以要求响应单位对响应文件中含义不明确、同类问题表述不一致或者有明显文字和计算错误的内容等作出必要的</w:t>
      </w:r>
      <w:r>
        <w:rPr>
          <w:rFonts w:hint="eastAsia" w:ascii="宋体" w:hAnsi="宋体" w:eastAsia="宋体" w:cs="宋体"/>
          <w:color w:val="auto"/>
          <w:szCs w:val="21"/>
          <w:highlight w:val="none"/>
          <w:lang w:val="zh-CN"/>
        </w:rPr>
        <w:t xml:space="preserve">澄清、说明或者更正。响应单位的澄清、说明或者更正不得超出响应文件的范围或者改变响应文件的实质性内容，并作为响应文件的有效组成部分。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接到谈判小组澄清、说明和更正要求的供应商如未按规定做出澄清、说明和更正，其风险由供应商自行承担。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4.采购代理机构将采取必要措施，保证评审在严格保密的情况下进行，任何单位和个人不得非法干预、影响评审过程和结果。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5.项目开标后，直到宣布成交结果为止，凡属于评审、澄清、评价和比较响应等相关的信息都不应向供应商或与评审无关的其他人泄露。</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三、项目成交</w:t>
      </w:r>
      <w:r/>
    </w:p>
    <w:p>
      <w:pPr>
        <w:pStyle w:val="998"/>
        <w:ind w:firstLine="0"/>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（一）项目成交需同时满足以下条件：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1.满足谈判文件实质性要求的合格供应商不少于三家；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2.合格供应商的报价均未超过采购预算；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3.采购过程中未出现违法、违规行为；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4.按照谈判文件规定的评审办法确定成交供应商。</w:t>
      </w:r>
      <w:r/>
    </w:p>
    <w:p>
      <w:pPr>
        <w:pStyle w:val="998"/>
        <w:ind w:firstLine="0"/>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（二）重新评审</w:t>
      </w:r>
      <w:r/>
    </w:p>
    <w:p>
      <w:pPr>
        <w:pStyle w:val="998"/>
        <w:ind w:firstLine="420"/>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998"/>
        <w:ind w:firstLine="420"/>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采购人或者采购代理机构不得通过对样品进行检测、对供应商进行考察等方式改变评审结果。</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（三）成交通知书及合同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1.采购代理机构按照法定流程发布成交公告，及时向成交供应商发送成交通知书。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2.采购人与成交供应商应当在成交通知书发出之日起三十日内，按照谈判文件及响应文件确定的事项签订政府采购合同。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成交通知书对采购人和成交供应商均具有法律效力，成交通知书发出后，采购人改变成交结果的，或者成交供应商放弃成交项目的，应当依法承担法律责任。</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四、响应无效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1.出现下列情形之一的，将被认定为响应无效或无效文件：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rPr>
          <w:rFonts w:hint="eastAsia" w:ascii="宋体" w:hAnsi="宋体" w:eastAsia="宋体" w:cs="宋体"/>
          <w:color w:val="auto"/>
          <w:szCs w:val="21"/>
          <w:highlight w:val="none"/>
          <w:lang w:val="zh-CN"/>
        </w:rPr>
        <w:t xml:space="preserve">投标报价超出预算的；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zh-CN"/>
        </w:rPr>
        <w:t xml:space="preserve">违反政府采购相关规定的；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rPr>
          <w:rFonts w:hint="eastAsia" w:ascii="宋体" w:hAnsi="宋体" w:eastAsia="宋体" w:cs="宋体"/>
          <w:color w:val="auto"/>
          <w:szCs w:val="21"/>
          <w:highlight w:val="none"/>
          <w:lang w:val="zh-CN"/>
        </w:rPr>
        <w:t xml:space="preserve">未实质性响应采购文件要求的；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w:t>
      </w:r>
      <w:r>
        <w:rPr>
          <w:rFonts w:hint="eastAsia" w:ascii="宋体" w:hAnsi="宋体" w:eastAsia="宋体" w:cs="宋体"/>
          <w:color w:val="auto"/>
          <w:szCs w:val="21"/>
          <w:highlight w:val="none"/>
          <w:lang w:val="zh-CN"/>
        </w:rPr>
        <w:t xml:space="preserve">不符合法律、法规和招标文件规定的其他实质性要求的；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w:t>
      </w:r>
      <w:r>
        <w:rPr>
          <w:rFonts w:hint="eastAsia" w:ascii="宋体" w:hAnsi="宋体" w:eastAsia="宋体" w:cs="宋体"/>
          <w:color w:val="auto"/>
          <w:szCs w:val="21"/>
          <w:highlight w:val="none"/>
          <w:lang w:val="zh-CN"/>
        </w:rPr>
        <w:t xml:space="preserve">谈判小组认定的其他情形；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2.被认定为响应无效或无效文件的，采购代理机构应当将理由告知相关供应商。</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五、项目终止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1.出现下列情形之一的，采购人或者采购代理机构应当终止竞争性谈判采购活动，发布项目终止公告并说明原因，重新开展采购活动：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1.1因情况变化，不再符合规定的竞争性谈判采购方式适用情形的；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1.2出现影响采购公正的违法、违规行为的；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1.3在采购过程中符合竞争要求的供应商或者报价未超过采购预算的供应商不足三家的；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1.4谈判采购过程中，如遇到交易中心出现断电、断网或其他不可预见原因导致采购活动无法正常进行的。</w:t>
      </w:r>
      <w:r/>
    </w:p>
    <w:p>
      <w:pPr>
        <w:ind w:firstLine="420"/>
        <w:widowControl/>
        <w:rPr>
          <w:rStyle w:val="1305"/>
          <w:rFonts w:hint="eastAsia" w:ascii="宋体" w:hAnsi="宋体" w:eastAsia="宋体" w:cs="宋体"/>
          <w:color w:val="auto"/>
          <w:sz w:val="32"/>
          <w:szCs w:val="32"/>
          <w:highlight w:val="none"/>
        </w:rPr>
      </w:pPr>
      <w:r>
        <w:rPr>
          <w:rFonts w:hint="eastAsia" w:ascii="宋体" w:hAnsi="宋体" w:eastAsia="宋体" w:cs="宋体"/>
          <w:color w:val="auto"/>
          <w:szCs w:val="21"/>
          <w:highlight w:val="none"/>
        </w:rPr>
        <w:t xml:space="preserve">2.项目终止后，采购代理机构应当将项目终止的理由告知所有供应商。</w:t>
      </w:r>
      <w:r>
        <w:rPr>
          <w:rStyle w:val="1305"/>
          <w:rFonts w:hint="eastAsia" w:ascii="宋体" w:hAnsi="宋体" w:eastAsia="宋体" w:cs="宋体"/>
          <w:b w:val="0"/>
          <w:bCs w:val="0"/>
          <w:color w:val="auto"/>
          <w:sz w:val="32"/>
          <w:szCs w:val="32"/>
          <w:highlight w:val="none"/>
        </w:rPr>
        <w:br w:type="page" w:clear="all"/>
      </w:r>
      <w:r/>
    </w:p>
    <w:p>
      <w:pPr>
        <w:pStyle w:val="968"/>
        <w:jc w:val="center"/>
        <w:spacing w:line="240" w:lineRule="auto"/>
        <w:rPr>
          <w:rFonts w:ascii="宋体" w:hAnsi="宋体"/>
          <w:color w:val="auto"/>
          <w:szCs w:val="21"/>
          <w:highlight w:val="none"/>
        </w:rPr>
      </w:pPr>
      <w:r/>
      <w:bookmarkStart w:id="19" w:name="_Toc31788"/>
      <w:r>
        <w:rPr>
          <w:rStyle w:val="1305"/>
          <w:rFonts w:hint="eastAsia" w:ascii="宋体" w:hAnsi="宋体" w:eastAsia="宋体" w:cs="宋体"/>
          <w:b/>
          <w:bCs/>
          <w:color w:val="auto"/>
          <w:sz w:val="32"/>
          <w:szCs w:val="32"/>
          <w:highlight w:val="none"/>
        </w:rPr>
        <w:t xml:space="preserve">第五章 合同条款</w:t>
      </w:r>
      <w:bookmarkEnd w:id="19"/>
      <w:r/>
      <w:r/>
    </w:p>
    <w:p>
      <w:pPr>
        <w:jc w:val="left"/>
        <w:spacing w:line="360" w:lineRule="auto"/>
        <w:rPr>
          <w:color w:val="auto"/>
          <w:szCs w:val="21"/>
          <w:highlight w:val="none"/>
        </w:rPr>
      </w:pPr>
      <w:r>
        <w:rPr>
          <w:rFonts w:hint="eastAsia"/>
          <w:b/>
          <w:color w:val="auto"/>
          <w:szCs w:val="21"/>
          <w:highlight w:val="none"/>
        </w:rPr>
        <w:t xml:space="preserve">采购单位“以下简称甲方”</w:t>
      </w:r>
      <w:r>
        <w:rPr>
          <w:rFonts w:hint="eastAsia"/>
          <w:color w:val="auto"/>
          <w:szCs w:val="21"/>
          <w:highlight w:val="none"/>
        </w:rPr>
        <w:t xml:space="preserve">：</w:t>
      </w:r>
      <w:r>
        <w:rPr>
          <w:rFonts w:hint="eastAsia"/>
          <w:color w:val="auto"/>
          <w:szCs w:val="21"/>
          <w:highlight w:val="none"/>
          <w:u w:val="single"/>
        </w:rPr>
        <w:t xml:space="preserve">                 ；</w:t>
      </w:r>
      <w:r/>
    </w:p>
    <w:p>
      <w:pPr>
        <w:jc w:val="left"/>
        <w:spacing w:line="360" w:lineRule="auto"/>
        <w:rPr>
          <w:color w:val="auto"/>
          <w:szCs w:val="21"/>
          <w:highlight w:val="none"/>
          <w:u w:val="single"/>
        </w:rPr>
      </w:pPr>
      <w:r>
        <w:rPr>
          <w:rFonts w:hint="eastAsia"/>
          <w:b/>
          <w:color w:val="auto"/>
          <w:szCs w:val="21"/>
          <w:highlight w:val="none"/>
        </w:rPr>
        <w:t xml:space="preserve">服务单位“以下简称乙方”</w:t>
      </w:r>
      <w:r>
        <w:rPr>
          <w:rFonts w:hint="eastAsia"/>
          <w:color w:val="auto"/>
          <w:szCs w:val="21"/>
          <w:highlight w:val="none"/>
        </w:rPr>
        <w:t xml:space="preserve">：</w:t>
      </w:r>
      <w:r>
        <w:rPr>
          <w:rFonts w:hint="eastAsia"/>
          <w:color w:val="auto"/>
          <w:szCs w:val="21"/>
          <w:highlight w:val="none"/>
          <w:u w:val="single"/>
        </w:rPr>
        <w:t xml:space="preserve">                 。</w:t>
      </w:r>
      <w:r/>
    </w:p>
    <w:p>
      <w:pPr>
        <w:pStyle w:val="979"/>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民法典》和《中华人民共和国政府采购法》等有关法律法规，为明确招标人（甲方）和服务单位（乙方）购销过程中的权利、义务和经济责任，双方遵循平等、自愿、公平和诚实信用原则，经友好协商，同意按照下面的条款和条件订立本合同，以资共同遵守。</w:t>
      </w:r>
      <w:r/>
    </w:p>
    <w:p>
      <w:pPr>
        <w:ind w:right="-159"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一、</w:t>
      </w:r>
      <w:r>
        <w:rPr>
          <w:rFonts w:ascii="宋体" w:hAnsi="宋体"/>
          <w:color w:val="auto"/>
          <w:szCs w:val="21"/>
          <w:highlight w:val="none"/>
        </w:rPr>
        <w:t xml:space="preserve">合同内容：</w:t>
      </w:r>
      <w:r/>
    </w:p>
    <w:p>
      <w:pPr>
        <w:ind w:right="-159" w:firstLine="420"/>
        <w:spacing w:line="360" w:lineRule="auto"/>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w:t>
      </w:r>
      <w:r>
        <w:rPr>
          <w:rFonts w:ascii="宋体" w:hAnsi="宋体"/>
          <w:color w:val="auto"/>
          <w:szCs w:val="21"/>
          <w:highlight w:val="none"/>
        </w:rPr>
        <w:t xml:space="preserve">乙方</w:t>
      </w:r>
      <w:r>
        <w:rPr>
          <w:rFonts w:hint="eastAsia" w:ascii="宋体" w:hAnsi="宋体"/>
          <w:color w:val="auto"/>
          <w:szCs w:val="21"/>
          <w:highlight w:val="none"/>
        </w:rPr>
        <w:t xml:space="preserve">为甲方提供</w:t>
      </w:r>
      <w:r>
        <w:rPr>
          <w:rFonts w:ascii="宋体" w:hAnsi="宋体"/>
          <w:color w:val="auto"/>
          <w:szCs w:val="21"/>
          <w:highlight w:val="none"/>
          <w:u w:val="single"/>
        </w:rPr>
        <w:t xml:space="preserve">磁共振</w:t>
      </w:r>
      <w:r>
        <w:rPr>
          <w:rFonts w:hint="eastAsia" w:ascii="宋体" w:hAnsi="宋体"/>
          <w:color w:val="auto"/>
          <w:szCs w:val="21"/>
          <w:highlight w:val="none"/>
          <w:u w:val="single"/>
        </w:rPr>
        <w:t xml:space="preserve">（</w:t>
      </w:r>
      <w:r>
        <w:rPr>
          <w:rFonts w:hint="eastAsia" w:ascii="宋体" w:hAnsi="宋体"/>
          <w:color w:val="auto"/>
          <w:szCs w:val="21"/>
          <w:highlight w:val="none"/>
          <w:u w:val="single"/>
          <w:lang w:val="en-US" w:eastAsia="zh-CN"/>
        </w:rPr>
        <w:t xml:space="preserve">不区分场强</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的医学影像检查服务</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ind w:right="-159"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（1）目的：甲乙双方资源互补，更好地为患者提供优质医疗服务，以缩短患者MR检查排队等待时间。乙方为甲方指定的医学影像合作方，为甲方提供</w:t>
      </w:r>
      <w:r>
        <w:rPr>
          <w:rFonts w:hint="eastAsia" w:ascii="宋体" w:hAnsi="宋体"/>
          <w:color w:val="auto"/>
          <w:szCs w:val="21"/>
          <w:highlight w:val="none"/>
          <w:lang w:val="en-US" w:eastAsia="zh-CN"/>
        </w:rPr>
        <w:t xml:space="preserve">影像拍摄</w:t>
      </w:r>
      <w:r>
        <w:rPr>
          <w:rFonts w:hint="eastAsia" w:ascii="宋体" w:hAnsi="宋体"/>
          <w:color w:val="auto"/>
          <w:szCs w:val="21"/>
          <w:highlight w:val="none"/>
        </w:rPr>
        <w:t xml:space="preserve">、质量控制、人员培训等服务。</w:t>
      </w:r>
      <w:r/>
    </w:p>
    <w:p>
      <w:pPr>
        <w:ind w:right="-159" w:firstLine="420"/>
        <w:spacing w:line="360" w:lineRule="auto"/>
        <w:rPr>
          <w:rFonts w:hint="eastAsia"/>
          <w:color w:val="auto"/>
          <w:szCs w:val="21"/>
          <w:highlight w:val="none"/>
          <w:lang w:val="en-US" w:eastAsia="zh-CN"/>
        </w:rPr>
      </w:pPr>
      <w:r/>
      <w:bookmarkStart w:id="20" w:name="auto_fouce_17"/>
      <w:r>
        <w:rPr>
          <w:rFonts w:hint="eastAsia" w:ascii="宋体" w:hAnsi="宋体"/>
          <w:color w:val="auto"/>
          <w:szCs w:val="21"/>
          <w:highlight w:val="none"/>
        </w:rPr>
        <w:t xml:space="preserve">（2）内容：开展磁共振医学影像检查</w:t>
      </w:r>
      <w:r>
        <w:rPr>
          <w:rFonts w:hint="eastAsia" w:ascii="宋体" w:hAnsi="宋体"/>
          <w:color w:val="auto"/>
          <w:szCs w:val="21"/>
          <w:highlight w:val="none"/>
          <w:lang w:eastAsia="zh-CN"/>
        </w:rPr>
        <w:t xml:space="preserve">，包括但不限于磁共振（</w:t>
      </w:r>
      <w:r>
        <w:rPr>
          <w:rFonts w:hint="eastAsia" w:ascii="宋体" w:hAnsi="宋体"/>
          <w:color w:val="auto"/>
          <w:szCs w:val="21"/>
          <w:highlight w:val="none"/>
          <w:lang w:val="en-US" w:eastAsia="zh-CN"/>
        </w:rPr>
        <w:t xml:space="preserve">不区分场强</w:t>
      </w:r>
      <w:r>
        <w:rPr>
          <w:rFonts w:hint="eastAsia" w:ascii="宋体" w:hAnsi="宋体"/>
          <w:color w:val="auto"/>
          <w:szCs w:val="21"/>
          <w:highlight w:val="none"/>
          <w:lang w:eastAsia="zh-CN"/>
        </w:rPr>
        <w:t xml:space="preserve">）设备提供、设备维护、远程阅片、远程会诊、诊断报告出具、质量控制、人员培训等服务</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具体服务项目、服务期限、质量标准等以采购文件要求为准，</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lang w:eastAsia="zh-CN"/>
        </w:rPr>
        <w:t xml:space="preserve">应无条件配合。</w:t>
      </w:r>
      <w:bookmarkEnd w:id="20"/>
      <w:r/>
      <w:bookmarkStart w:id="21" w:name="auto_fouce_18"/>
      <w:r/>
      <w:bookmarkEnd w:id="21"/>
      <w:r/>
      <w:r/>
    </w:p>
    <w:p>
      <w:pPr>
        <w:ind w:right="-159" w:firstLine="420"/>
        <w:spacing w:line="360" w:lineRule="auto"/>
        <w:rPr>
          <w:rFonts w:ascii="宋体" w:hAnsi="宋体"/>
          <w:color w:val="auto"/>
          <w:szCs w:val="21"/>
          <w:highlight w:val="none"/>
        </w:rPr>
      </w:pPr>
      <w:r>
        <w:rPr>
          <w:rFonts w:hint="eastAsia"/>
          <w:color w:val="auto"/>
          <w:szCs w:val="21"/>
          <w:highlight w:val="none"/>
          <w:lang w:val="en-US" w:eastAsia="zh-CN"/>
        </w:rPr>
        <w:t xml:space="preserve">2</w:t>
      </w:r>
      <w:r>
        <w:rPr>
          <w:rFonts w:hint="eastAsia"/>
          <w:color w:val="auto"/>
          <w:szCs w:val="21"/>
          <w:highlight w:val="none"/>
        </w:rPr>
        <w:t xml:space="preserve">、甲方</w:t>
      </w:r>
      <w:r>
        <w:rPr>
          <w:rFonts w:hint="eastAsia" w:ascii="宋体" w:hAnsi="宋体"/>
          <w:color w:val="auto"/>
          <w:szCs w:val="21"/>
          <w:highlight w:val="none"/>
        </w:rPr>
        <w:t xml:space="preserve">磁共振检查预约严重超出甲方正常负荷量或者设备故障时，且患者有意愿在乙方进行检查时</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由甲方医生规范开具磁共振检查单，</w:t>
      </w:r>
      <w:r>
        <w:rPr>
          <w:rFonts w:hint="eastAsia" w:ascii="宋体" w:hAnsi="宋体"/>
          <w:color w:val="auto"/>
          <w:szCs w:val="21"/>
          <w:highlight w:val="none"/>
          <w:lang w:val="en-US" w:eastAsia="zh-CN"/>
        </w:rPr>
        <w:t xml:space="preserve">患者</w:t>
      </w:r>
      <w:r>
        <w:rPr>
          <w:rFonts w:hint="eastAsia" w:ascii="宋体" w:hAnsi="宋体"/>
          <w:color w:val="auto"/>
          <w:szCs w:val="21"/>
          <w:highlight w:val="none"/>
        </w:rPr>
        <w:t xml:space="preserve">签署同意书。</w:t>
      </w:r>
      <w:r>
        <w:rPr>
          <w:rFonts w:hint="eastAsia" w:ascii="宋体" w:hAnsi="宋体"/>
          <w:color w:val="auto"/>
          <w:szCs w:val="21"/>
          <w:highlight w:val="none"/>
          <w:lang w:eastAsia="zh-CN"/>
        </w:rPr>
        <w:t xml:space="preserve">甲方有权根据自身业务需求调整</w:t>
      </w:r>
      <w:r>
        <w:rPr>
          <w:rFonts w:hint="eastAsia" w:ascii="宋体" w:hAnsi="宋体"/>
          <w:color w:val="auto"/>
          <w:szCs w:val="21"/>
          <w:highlight w:val="none"/>
          <w:lang w:val="en-US" w:eastAsia="zh-CN"/>
        </w:rPr>
        <w:t xml:space="preserve">乙方服务</w:t>
      </w:r>
      <w:r>
        <w:rPr>
          <w:rFonts w:hint="eastAsia" w:ascii="宋体" w:hAnsi="宋体"/>
          <w:color w:val="auto"/>
          <w:szCs w:val="21"/>
          <w:highlight w:val="none"/>
          <w:lang w:eastAsia="zh-CN"/>
        </w:rPr>
        <w:t xml:space="preserve">数量，无需</w:t>
      </w:r>
      <w:r>
        <w:rPr>
          <w:rFonts w:hint="eastAsia" w:ascii="宋体" w:hAnsi="宋体"/>
          <w:color w:val="auto"/>
          <w:szCs w:val="21"/>
          <w:highlight w:val="none"/>
          <w:lang w:val="en-US" w:eastAsia="zh-CN"/>
        </w:rPr>
        <w:t xml:space="preserve">就数量</w:t>
      </w:r>
      <w:r>
        <w:rPr>
          <w:rFonts w:hint="eastAsia" w:ascii="宋体" w:hAnsi="宋体"/>
          <w:color w:val="auto"/>
          <w:szCs w:val="21"/>
          <w:highlight w:val="none"/>
          <w:lang w:eastAsia="zh-CN"/>
        </w:rPr>
        <w:t xml:space="preserve">不足向乙方承担任何责任。</w:t>
      </w:r>
      <w:r/>
    </w:p>
    <w:p>
      <w:pPr>
        <w:pStyle w:val="1404"/>
        <w:spacing w:line="360" w:lineRule="auto"/>
        <w:rPr>
          <w:color w:val="auto"/>
          <w:highlight w:val="none"/>
        </w:rPr>
      </w:pPr>
      <w:r>
        <w:rPr>
          <w:rFonts w:hint="eastAsia"/>
          <w:color w:val="auto"/>
          <w:highlight w:val="none"/>
          <w:lang w:val="en-US" w:eastAsia="zh-CN"/>
        </w:rPr>
        <w:t xml:space="preserve">3</w:t>
      </w:r>
      <w:r>
        <w:rPr>
          <w:rFonts w:hint="eastAsia"/>
          <w:color w:val="auto"/>
          <w:highlight w:val="none"/>
        </w:rPr>
        <w:t xml:space="preserve">、甲方完成检查单开具后，患者在乙方进行检查。</w:t>
      </w:r>
      <w:r/>
    </w:p>
    <w:p>
      <w:pPr>
        <w:ind w:right="-159"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服务</w:t>
      </w:r>
      <w:r>
        <w:rPr>
          <w:rFonts w:ascii="宋体" w:hAnsi="宋体"/>
          <w:color w:val="auto"/>
          <w:szCs w:val="21"/>
          <w:highlight w:val="none"/>
        </w:rPr>
        <w:t xml:space="preserve">时间自</w:t>
      </w:r>
      <w:r>
        <w:rPr>
          <w:rFonts w:hint="eastAsia" w:ascii="宋体" w:hAnsi="宋体"/>
          <w:color w:val="auto"/>
          <w:szCs w:val="21"/>
          <w:highlight w:val="none"/>
        </w:rPr>
        <w:t xml:space="preserve">202</w:t>
      </w:r>
      <w:r>
        <w:rPr>
          <w:rFonts w:hint="eastAsia" w:ascii="宋体" w:hAnsi="宋体"/>
          <w:color w:val="auto"/>
          <w:szCs w:val="21"/>
          <w:highlight w:val="none"/>
          <w:lang w:val="en-US" w:eastAsia="zh-CN"/>
        </w:rPr>
        <w:t xml:space="preserve">6</w:t>
      </w:r>
      <w:r>
        <w:rPr>
          <w:rFonts w:ascii="宋体" w:hAnsi="宋体"/>
          <w:color w:val="auto"/>
          <w:szCs w:val="21"/>
          <w:highlight w:val="none"/>
        </w:rPr>
        <w:t xml:space="preserve">年</w:t>
      </w:r>
      <w:r>
        <w:rPr>
          <w:rFonts w:hint="eastAsia" w:ascii="宋体" w:hAnsi="宋体"/>
          <w:color w:val="auto"/>
          <w:szCs w:val="21"/>
          <w:highlight w:val="none"/>
        </w:rPr>
        <w:t xml:space="preserve">   </w:t>
      </w:r>
      <w:r>
        <w:rPr>
          <w:rFonts w:ascii="宋体" w:hAnsi="宋体"/>
          <w:color w:val="auto"/>
          <w:szCs w:val="21"/>
          <w:highlight w:val="none"/>
        </w:rPr>
        <w:t xml:space="preserve">月</w:t>
      </w: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日至20</w:t>
      </w:r>
      <w:r>
        <w:rPr>
          <w:rFonts w:hint="eastAsia" w:ascii="宋体" w:hAnsi="宋体"/>
          <w:color w:val="auto"/>
          <w:szCs w:val="21"/>
          <w:highlight w:val="none"/>
          <w:lang w:val="en-US" w:eastAsia="zh-CN"/>
        </w:rPr>
        <w:t xml:space="preserve">27</w:t>
      </w:r>
      <w:r>
        <w:rPr>
          <w:rFonts w:ascii="宋体" w:hAnsi="宋体"/>
          <w:color w:val="auto"/>
          <w:szCs w:val="21"/>
          <w:highlight w:val="none"/>
        </w:rPr>
        <w:t xml:space="preserve">年</w:t>
      </w:r>
      <w:r>
        <w:rPr>
          <w:rFonts w:hint="eastAsia" w:ascii="宋体" w:hAnsi="宋体"/>
          <w:color w:val="auto"/>
          <w:szCs w:val="21"/>
          <w:highlight w:val="none"/>
        </w:rPr>
        <w:t xml:space="preserve">   </w:t>
      </w:r>
      <w:r>
        <w:rPr>
          <w:rFonts w:ascii="宋体" w:hAnsi="宋体"/>
          <w:color w:val="auto"/>
          <w:szCs w:val="21"/>
          <w:highlight w:val="none"/>
        </w:rPr>
        <w:t xml:space="preserve">月</w:t>
      </w:r>
      <w:r>
        <w:rPr>
          <w:rFonts w:hint="eastAsia" w:ascii="宋体" w:hAnsi="宋体"/>
          <w:color w:val="auto"/>
          <w:szCs w:val="21"/>
          <w:highlight w:val="none"/>
        </w:rPr>
        <w:t xml:space="preserve">  </w:t>
      </w:r>
      <w:r>
        <w:rPr>
          <w:rFonts w:ascii="宋体" w:hAnsi="宋体"/>
          <w:color w:val="auto"/>
          <w:szCs w:val="21"/>
          <w:highlight w:val="none"/>
        </w:rPr>
        <w:t xml:space="preserve">日。</w:t>
      </w:r>
      <w:r>
        <w:rPr>
          <w:rFonts w:hint="eastAsia" w:ascii="宋体" w:hAnsi="宋体"/>
          <w:color w:val="auto"/>
          <w:szCs w:val="21"/>
          <w:highlight w:val="none"/>
          <w:lang w:val="en-US" w:eastAsia="zh-CN"/>
        </w:rPr>
        <w:t xml:space="preserve">除合同另有明确约定外，</w:t>
      </w:r>
      <w:r>
        <w:rPr>
          <w:rFonts w:ascii="宋体" w:hAnsi="宋体"/>
          <w:color w:val="auto"/>
          <w:szCs w:val="21"/>
          <w:highlight w:val="none"/>
        </w:rPr>
        <w:t xml:space="preserve">在</w:t>
      </w:r>
      <w:r>
        <w:rPr>
          <w:rFonts w:hint="eastAsia" w:ascii="宋体" w:hAnsi="宋体"/>
          <w:color w:val="auto"/>
          <w:szCs w:val="21"/>
          <w:highlight w:val="none"/>
        </w:rPr>
        <w:t xml:space="preserve">合同</w:t>
      </w:r>
      <w:r>
        <w:rPr>
          <w:rFonts w:ascii="宋体" w:hAnsi="宋体"/>
          <w:color w:val="auto"/>
          <w:szCs w:val="21"/>
          <w:highlight w:val="none"/>
        </w:rPr>
        <w:t xml:space="preserve">有效期内一方不得擅自变更或中止此项</w:t>
      </w:r>
      <w:r>
        <w:rPr>
          <w:rFonts w:hint="eastAsia" w:ascii="宋体" w:hAnsi="宋体"/>
          <w:color w:val="auto"/>
          <w:szCs w:val="21"/>
          <w:highlight w:val="none"/>
        </w:rPr>
        <w:t xml:space="preserve">合同</w:t>
      </w:r>
      <w:r>
        <w:rPr>
          <w:rFonts w:ascii="宋体" w:hAnsi="宋体"/>
          <w:color w:val="auto"/>
          <w:szCs w:val="21"/>
          <w:highlight w:val="none"/>
        </w:rPr>
        <w:t xml:space="preserve">，如未经双方同意，擅自变更或中止此项的一方要负违约责任</w:t>
      </w:r>
      <w:r>
        <w:rPr>
          <w:rFonts w:hint="eastAsia" w:ascii="宋体" w:hAnsi="宋体"/>
          <w:color w:val="auto"/>
          <w:szCs w:val="21"/>
          <w:highlight w:val="none"/>
          <w:lang w:eastAsia="zh-CN"/>
        </w:rPr>
        <w:t xml:space="preserve">。</w:t>
      </w:r>
      <w:r/>
    </w:p>
    <w:p>
      <w:pPr>
        <w:ind w:right="-159" w:firstLine="420"/>
        <w:spacing w:line="360" w:lineRule="auto"/>
        <w:rPr>
          <w:rFonts w:hint="eastAsia" w:ascii="宋体" w:hAnsi="宋体" w:eastAsia="宋体"/>
          <w:color w:val="auto"/>
          <w:szCs w:val="21"/>
          <w:highlight w:val="none"/>
          <w:lang w:eastAsia="zh-CN"/>
        </w:rPr>
      </w:pPr>
      <w:r/>
      <w:bookmarkStart w:id="22" w:name="auto_fouce_19"/>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下列文件为本合同不可分割部分：</w:t>
      </w:r>
      <w:bookmarkEnd w:id="22"/>
      <w:r/>
      <w:r/>
    </w:p>
    <w:p>
      <w:pPr>
        <w:ind w:right="-159"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（1）成交</w:t>
      </w:r>
      <w:r>
        <w:rPr>
          <w:rFonts w:ascii="宋体" w:hAnsi="宋体"/>
          <w:color w:val="auto"/>
          <w:szCs w:val="21"/>
          <w:highlight w:val="none"/>
        </w:rPr>
        <w:t xml:space="preserve">通知书；</w:t>
      </w:r>
      <w:r/>
    </w:p>
    <w:p>
      <w:pPr>
        <w:ind w:right="-159"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乙方的</w:t>
      </w:r>
      <w:r>
        <w:rPr>
          <w:rFonts w:hint="eastAsia" w:ascii="宋体" w:hAnsi="宋体"/>
          <w:color w:val="auto"/>
          <w:szCs w:val="21"/>
          <w:highlight w:val="none"/>
          <w:lang w:val="en-US" w:eastAsia="zh-CN"/>
        </w:rPr>
        <w:t xml:space="preserve">响应</w:t>
      </w:r>
      <w:r>
        <w:rPr>
          <w:rFonts w:ascii="宋体" w:hAnsi="宋体"/>
          <w:color w:val="auto"/>
          <w:szCs w:val="21"/>
          <w:highlight w:val="none"/>
        </w:rPr>
        <w:t xml:space="preserve">文件；</w:t>
      </w:r>
      <w:r/>
    </w:p>
    <w:p>
      <w:pPr>
        <w:ind w:right="-159"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乙方在招投标过程中所作的其它承诺、声明、书面澄清等；</w:t>
      </w:r>
      <w:r/>
    </w:p>
    <w:p>
      <w:pPr>
        <w:ind w:right="-159"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（4）采购</w:t>
      </w:r>
      <w:r>
        <w:rPr>
          <w:rFonts w:ascii="宋体" w:hAnsi="宋体"/>
          <w:color w:val="auto"/>
          <w:szCs w:val="21"/>
          <w:highlight w:val="none"/>
        </w:rPr>
        <w:t xml:space="preserve">文件及其附件；</w:t>
      </w:r>
      <w:r/>
    </w:p>
    <w:p>
      <w:pPr>
        <w:ind w:right="-159"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合同附件。</w:t>
      </w:r>
      <w:r/>
    </w:p>
    <w:p>
      <w:pPr>
        <w:ind w:right="-159" w:firstLine="420"/>
        <w:spacing w:line="360" w:lineRule="auto"/>
        <w:rPr>
          <w:rFonts w:hint="eastAsia" w:ascii="宋体" w:hAnsi="宋体"/>
          <w:color w:val="auto"/>
          <w:szCs w:val="21"/>
          <w:highlight w:val="none"/>
        </w:rPr>
      </w:pPr>
      <w:r>
        <w:rPr>
          <w:rFonts w:ascii="宋体" w:hAnsi="宋体"/>
          <w:color w:val="auto"/>
          <w:szCs w:val="21"/>
          <w:highlight w:val="none"/>
        </w:rPr>
        <w:t xml:space="preserve">以上与本合同具有同等法律效力</w:t>
      </w:r>
      <w:r>
        <w:rPr>
          <w:rFonts w:hint="eastAsia" w:ascii="宋体" w:hAnsi="宋体"/>
          <w:color w:val="auto"/>
          <w:szCs w:val="21"/>
          <w:highlight w:val="none"/>
          <w:lang w:eastAsia="zh-CN"/>
        </w:rPr>
        <w:t xml:space="preserve">，发生冲突时以</w:t>
      </w:r>
      <w:r>
        <w:rPr>
          <w:rFonts w:hint="eastAsia"/>
          <w:color w:val="auto"/>
          <w:highlight w:val="none"/>
        </w:rPr>
        <w:t xml:space="preserve">发生冲突时</w:t>
      </w:r>
      <w:r>
        <w:rPr>
          <w:rFonts w:hint="eastAsia"/>
          <w:color w:val="auto"/>
          <w:highlight w:val="none"/>
          <w:lang w:eastAsia="zh-CN"/>
        </w:rPr>
        <w:t xml:space="preserve">，按照</w:t>
      </w:r>
      <w:r>
        <w:rPr>
          <w:rFonts w:hint="eastAsia"/>
          <w:color w:val="auto"/>
          <w:highlight w:val="none"/>
        </w:rPr>
        <w:t xml:space="preserve">以</w:t>
      </w:r>
      <w:r>
        <w:rPr>
          <w:rFonts w:hint="eastAsia"/>
          <w:color w:val="auto"/>
          <w:highlight w:val="none"/>
          <w:lang w:eastAsia="zh-CN"/>
        </w:rPr>
        <w:t xml:space="preserve">下顺序</w:t>
      </w:r>
      <w:r>
        <w:rPr>
          <w:rFonts w:hint="eastAsia"/>
          <w:color w:val="auto"/>
          <w:highlight w:val="none"/>
        </w:rPr>
        <w:t xml:space="preserve">解释</w:t>
      </w:r>
      <w:r>
        <w:rPr>
          <w:rFonts w:hint="eastAsia"/>
          <w:color w:val="auto"/>
          <w:highlight w:val="none"/>
          <w:lang w:eastAsia="zh-CN"/>
        </w:rPr>
        <w:t xml:space="preserve">：（1）本合同正文及附件；（2）成交通知书；（3）采购文件及其附件；（4）乙方的响应文件；（5）乙方在招投标过程中作出的其他承诺、声明、书面澄清等</w:t>
      </w:r>
      <w:r>
        <w:rPr>
          <w:rFonts w:hint="eastAsia" w:ascii="宋体" w:hAnsi="宋体"/>
          <w:color w:val="auto"/>
          <w:szCs w:val="21"/>
          <w:highlight w:val="none"/>
        </w:rPr>
        <w:t xml:space="preserve">。</w:t>
      </w:r>
      <w:r/>
    </w:p>
    <w:p>
      <w:pPr>
        <w:numPr>
          <w:ilvl w:val="0"/>
          <w:numId w:val="0"/>
        </w:numPr>
        <w:ind w:right="-159"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二、</w:t>
      </w:r>
      <w:r>
        <w:rPr>
          <w:rFonts w:hint="eastAsia" w:ascii="宋体" w:hAnsi="宋体"/>
          <w:color w:val="auto"/>
          <w:szCs w:val="21"/>
          <w:highlight w:val="none"/>
        </w:rPr>
        <w:t xml:space="preserve">合同价格及费用结算</w:t>
      </w:r>
      <w:r>
        <w:rPr>
          <w:rFonts w:ascii="宋体" w:hAnsi="宋体"/>
          <w:color w:val="auto"/>
          <w:szCs w:val="21"/>
          <w:highlight w:val="none"/>
        </w:rPr>
        <w:t xml:space="preserve">：</w:t>
      </w:r>
      <w:r/>
    </w:p>
    <w:p>
      <w:pPr>
        <w:ind w:right="-159"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成交优惠率</w:t>
      </w:r>
      <w:r>
        <w:rPr>
          <w:rFonts w:hint="eastAsia" w:ascii="宋体" w:hAnsi="宋体"/>
          <w:color w:val="auto"/>
          <w:szCs w:val="21"/>
          <w:highlight w:val="none"/>
        </w:rPr>
        <w:t xml:space="preserve">：</w:t>
      </w:r>
      <w:r/>
    </w:p>
    <w:p>
      <w:pPr>
        <w:ind w:left="0" w:right="0" w:firstLine="420"/>
        <w:keepLines w:val="0"/>
        <w:keepNext w:val="0"/>
        <w:pageBreakBefore w:val="0"/>
        <w:spacing w:line="360" w:lineRule="auto"/>
        <w:widowControl w:val="off"/>
        <w:rPr>
          <w:rFonts w:hint="eastAsia" w:ascii="宋体" w:hAnsi="宋体"/>
          <w:color w:val="auto"/>
          <w:szCs w:val="21"/>
          <w:highlight w:val="none"/>
          <w:lang w:val="en-US" w:eastAsia="zh-CN"/>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报价应包括所确定的采购范围相应服务的提供、人员（包括工资和补贴）、耗材、投放、保险、劳保、管理、成交服务费、各种税费、利润、税金、政策性文件规定及合同包含的所有风险、责任等各项应有费用，以及为完成该项服务项目所涉及到的一切相关费用，采购人不再支付其他任何费用。</w:t>
      </w:r>
      <w:r/>
    </w:p>
    <w:p>
      <w:pPr>
        <w:ind w:right="-159"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甲乙双方结算方式:</w:t>
      </w:r>
      <w:r/>
    </w:p>
    <w:p>
      <w:pPr>
        <w:ind w:right="-159"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(1)收费标准:</w:t>
      </w:r>
      <w:bookmarkStart w:id="23" w:name="auto_fouce_21"/>
      <w:r>
        <w:rPr>
          <w:rFonts w:hint="eastAsia" w:ascii="宋体" w:hAnsi="宋体"/>
          <w:color w:val="auto"/>
          <w:szCs w:val="21"/>
          <w:highlight w:val="none"/>
        </w:rPr>
        <w:t xml:space="preserve">磁共振检查收费参照公立医院收费标准，合同履行期间，收费标准根据医保物价部门规定实时调整。</w:t>
      </w:r>
      <w:bookmarkEnd w:id="23"/>
      <w:r/>
      <w:r/>
    </w:p>
    <w:p>
      <w:pPr>
        <w:ind w:right="-159"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(2)收费方式:以上全部费用由甲方代收(包括检查费、药品费用及耗材费用</w:t>
      </w:r>
      <w:r>
        <w:rPr>
          <w:rFonts w:hint="eastAsia" w:ascii="宋体" w:hAnsi="宋体"/>
          <w:color w:val="auto"/>
          <w:szCs w:val="21"/>
          <w:highlight w:val="none"/>
          <w:lang w:eastAsia="zh-CN"/>
        </w:rPr>
        <w:t xml:space="preserve">等</w:t>
      </w:r>
      <w:r>
        <w:rPr>
          <w:rFonts w:hint="eastAsia" w:ascii="宋体" w:hAnsi="宋体"/>
          <w:color w:val="auto"/>
          <w:szCs w:val="21"/>
          <w:highlight w:val="none"/>
        </w:rPr>
        <w:t xml:space="preserve">)。</w:t>
      </w:r>
      <w:bookmarkStart w:id="24" w:name="auto_fouce_37"/>
      <w:r>
        <w:rPr>
          <w:rFonts w:hint="eastAsia" w:ascii="宋体" w:hAnsi="宋体"/>
          <w:color w:val="auto"/>
          <w:szCs w:val="21"/>
          <w:highlight w:val="none"/>
          <w:lang w:val="en-US" w:eastAsia="zh-CN"/>
        </w:rPr>
        <w:t xml:space="preserve">但</w:t>
      </w:r>
      <w:r>
        <w:rPr>
          <w:rFonts w:hint="eastAsia" w:ascii="宋体" w:hAnsi="宋体"/>
          <w:color w:val="auto"/>
          <w:szCs w:val="21"/>
          <w:highlight w:val="none"/>
        </w:rPr>
        <w:t xml:space="preserve">若患者前期未选择胶片，到达乙方后表示需要胶片，乙方有权收取胶片费用，</w:t>
      </w:r>
      <w:r>
        <w:rPr>
          <w:rFonts w:hint="eastAsia" w:ascii="宋体" w:hAnsi="宋体"/>
          <w:color w:val="auto"/>
          <w:szCs w:val="21"/>
          <w:highlight w:val="none"/>
          <w:lang w:eastAsia="zh-CN"/>
        </w:rPr>
        <w:t xml:space="preserve">相关费用由</w:t>
      </w:r>
      <w:r>
        <w:rPr>
          <w:rFonts w:hint="eastAsia" w:ascii="宋体" w:hAnsi="宋体"/>
          <w:color w:val="auto"/>
          <w:szCs w:val="21"/>
          <w:highlight w:val="none"/>
          <w:lang w:val="en-US" w:eastAsia="zh-CN"/>
        </w:rPr>
        <w:t xml:space="preserve">乙</w:t>
      </w:r>
      <w:r>
        <w:rPr>
          <w:rFonts w:hint="eastAsia" w:ascii="宋体" w:hAnsi="宋体"/>
          <w:color w:val="auto"/>
          <w:szCs w:val="21"/>
          <w:highlight w:val="none"/>
          <w:lang w:eastAsia="zh-CN"/>
        </w:rPr>
        <w:t xml:space="preserve">方参照公立医院收费标准及</w:t>
      </w:r>
      <w:r>
        <w:rPr>
          <w:rFonts w:hint="eastAsia" w:ascii="宋体" w:hAnsi="宋体"/>
          <w:color w:val="auto"/>
          <w:szCs w:val="21"/>
          <w:highlight w:val="none"/>
          <w:lang w:val="en-US" w:eastAsia="zh-CN"/>
        </w:rPr>
        <w:t xml:space="preserve">医保</w:t>
      </w:r>
      <w:r>
        <w:rPr>
          <w:rFonts w:hint="eastAsia" w:ascii="宋体" w:hAnsi="宋体"/>
          <w:color w:val="auto"/>
          <w:szCs w:val="21"/>
          <w:highlight w:val="none"/>
          <w:lang w:eastAsia="zh-CN"/>
        </w:rPr>
        <w:t xml:space="preserve">物价部门核定的标准统一收取。</w:t>
      </w:r>
      <w:r>
        <w:rPr>
          <w:rFonts w:hint="eastAsia" w:ascii="宋体" w:hAnsi="宋体"/>
          <w:color w:val="auto"/>
          <w:szCs w:val="21"/>
          <w:highlight w:val="none"/>
        </w:rPr>
        <w:t xml:space="preserve">若</w:t>
      </w:r>
      <w:r>
        <w:rPr>
          <w:rFonts w:hint="eastAsia"/>
          <w:color w:val="auto"/>
          <w:highlight w:val="none"/>
        </w:rPr>
        <w:t xml:space="preserve">甲方发现乙方存在私自收取其他费用</w:t>
      </w:r>
      <w:r>
        <w:rPr>
          <w:rFonts w:hint="eastAsia"/>
          <w:color w:val="auto"/>
          <w:highlight w:val="none"/>
          <w:lang w:val="en-US" w:eastAsia="zh-CN"/>
        </w:rPr>
        <w:t xml:space="preserve">的行为或者收取的胶片费用不符合核定标准</w:t>
      </w:r>
      <w:r>
        <w:rPr>
          <w:rFonts w:hint="eastAsia"/>
          <w:color w:val="auto"/>
          <w:highlight w:val="none"/>
        </w:rPr>
        <w:t xml:space="preserve">时，</w:t>
      </w:r>
      <w:r>
        <w:rPr>
          <w:rFonts w:hint="eastAsia"/>
          <w:color w:val="auto"/>
          <w:highlight w:val="none"/>
          <w:lang w:val="en-US" w:eastAsia="zh-CN"/>
        </w:rPr>
        <w:t xml:space="preserve">甲方有权</w:t>
      </w:r>
      <w:r>
        <w:rPr>
          <w:rFonts w:hint="eastAsia"/>
          <w:color w:val="auto"/>
          <w:highlight w:val="none"/>
        </w:rPr>
        <w:t xml:space="preserve">立即终止合同</w:t>
      </w:r>
      <w:r>
        <w:rPr>
          <w:rFonts w:hint="eastAsia"/>
          <w:color w:val="auto"/>
          <w:highlight w:val="none"/>
          <w:lang w:eastAsia="zh-CN"/>
        </w:rPr>
        <w:t xml:space="preserve">，要求乙方赔偿因此造成的全部损失，并向甲方支付当年度已结算费用总额的10%作为违约金</w:t>
      </w:r>
      <w:r>
        <w:rPr>
          <w:rFonts w:hint="eastAsia"/>
          <w:color w:val="auto"/>
          <w:highlight w:val="none"/>
        </w:rPr>
        <w:t xml:space="preserve">。</w:t>
      </w:r>
      <w:bookmarkEnd w:id="24"/>
      <w:r/>
      <w:r/>
    </w:p>
    <w:p>
      <w:pPr>
        <w:ind w:left="0" w:right="0" w:firstLine="420"/>
        <w:keepLines w:val="0"/>
        <w:keepNext w:val="0"/>
        <w:pageBreakBefore w:val="0"/>
        <w:spacing w:line="360" w:lineRule="auto"/>
        <w:widowControl w:val="off"/>
        <w:rPr>
          <w:rFonts w:hint="eastAsia" w:eastAsia="宋体"/>
          <w:color w:val="auto"/>
          <w:highlight w:val="none"/>
          <w:lang w:val="en-US" w:eastAsia="zh-CN"/>
        </w:rPr>
      </w:pPr>
      <w:r>
        <w:rPr>
          <w:rFonts w:hint="eastAsia" w:ascii="宋体" w:hAnsi="宋体"/>
          <w:color w:val="auto"/>
          <w:szCs w:val="21"/>
          <w:highlight w:val="none"/>
        </w:rPr>
        <w:t xml:space="preserve">(3)分配比例:MRI</w:t>
      </w:r>
      <w:r>
        <w:rPr>
          <w:rFonts w:hint="eastAsia" w:ascii="宋体" w:hAnsi="宋体"/>
          <w:color w:val="auto"/>
          <w:szCs w:val="21"/>
          <w:highlight w:val="none"/>
          <w:lang w:val="en-US" w:eastAsia="zh-CN"/>
        </w:rPr>
        <w:t xml:space="preserve">全部费用</w:t>
      </w:r>
      <w:r>
        <w:rPr>
          <w:rFonts w:hint="eastAsia" w:ascii="宋体" w:hAnsi="宋体"/>
          <w:color w:val="auto"/>
          <w:szCs w:val="21"/>
          <w:highlight w:val="none"/>
        </w:rPr>
        <w:t xml:space="preserve">的</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lang w:val="en-US" w:eastAsia="zh-CN"/>
        </w:rPr>
        <w:t xml:space="preserve">投标优惠率）</w:t>
      </w:r>
      <w:r>
        <w:rPr>
          <w:rFonts w:hint="eastAsia"/>
          <w:color w:val="auto"/>
          <w:highlight w:val="none"/>
        </w:rPr>
        <w:t xml:space="preserve">甲方留存，剩余费用归乙方</w:t>
      </w:r>
      <w:r>
        <w:rPr>
          <w:rFonts w:hint="eastAsia"/>
          <w:color w:val="auto"/>
          <w:highlight w:val="none"/>
          <w:lang w:eastAsia="zh-CN"/>
        </w:rPr>
        <w:t xml:space="preserve">。</w:t>
      </w:r>
      <w:r/>
    </w:p>
    <w:p>
      <w:pPr>
        <w:ind w:right="-159" w:firstLine="420"/>
        <w:spacing w:line="360" w:lineRule="auto"/>
        <w:rPr>
          <w:rFonts w:ascii="宋体" w:hAnsi="宋体"/>
          <w:color w:val="auto"/>
          <w:szCs w:val="21"/>
          <w:highlight w:val="none"/>
        </w:rPr>
      </w:pPr>
      <w:r>
        <w:rPr>
          <w:rFonts w:hint="eastAsia" w:ascii="宋体" w:hAnsi="宋体"/>
          <w:color w:val="auto"/>
          <w:szCs w:val="21"/>
          <w:highlight w:val="none"/>
        </w:rPr>
        <w:t xml:space="preserve">(4)结算方式:按照磁共振检查收费参照公立医院收费标准*（1-优惠率）*部位数，每月月底双方统计核对检查部位数及费用，双方于次月10日前完成费用核对</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分配</w:t>
      </w:r>
      <w:r>
        <w:rPr>
          <w:rFonts w:hint="eastAsia" w:ascii="宋体" w:hAnsi="宋体"/>
          <w:color w:val="auto"/>
          <w:szCs w:val="21"/>
          <w:highlight w:val="none"/>
        </w:rPr>
        <w:t xml:space="preserve">工作</w:t>
      </w:r>
      <w:r>
        <w:rPr>
          <w:rFonts w:hint="eastAsia" w:ascii="宋体" w:hAnsi="宋体"/>
          <w:color w:val="auto"/>
          <w:szCs w:val="21"/>
          <w:highlight w:val="none"/>
          <w:lang w:eastAsia="zh-CN"/>
        </w:rPr>
        <w:t xml:space="preserve">。费用</w:t>
      </w:r>
      <w:r>
        <w:rPr>
          <w:rFonts w:hint="eastAsia" w:ascii="宋体" w:hAnsi="宋体"/>
          <w:color w:val="auto"/>
          <w:szCs w:val="21"/>
          <w:highlight w:val="none"/>
          <w:lang w:val="en-US" w:eastAsia="zh-CN"/>
        </w:rPr>
        <w:t xml:space="preserve">确认</w:t>
      </w:r>
      <w:r>
        <w:rPr>
          <w:rFonts w:hint="eastAsia" w:ascii="宋体" w:hAnsi="宋体"/>
          <w:color w:val="auto"/>
          <w:szCs w:val="21"/>
          <w:highlight w:val="none"/>
          <w:lang w:eastAsia="zh-CN"/>
        </w:rPr>
        <w:t xml:space="preserve">无误且甲方完成当月服务质量考核后，</w:t>
      </w:r>
      <w:r>
        <w:rPr>
          <w:rFonts w:hint="eastAsia" w:ascii="宋体" w:hAnsi="宋体"/>
          <w:color w:val="auto"/>
          <w:szCs w:val="21"/>
          <w:highlight w:val="none"/>
        </w:rPr>
        <w:t xml:space="preserve">由乙方开具</w:t>
      </w:r>
      <w:r>
        <w:rPr>
          <w:rFonts w:hint="eastAsia" w:ascii="宋体" w:hAnsi="宋体"/>
          <w:color w:val="auto"/>
          <w:szCs w:val="21"/>
          <w:highlight w:val="none"/>
          <w:lang w:val="en-US" w:eastAsia="zh-CN"/>
        </w:rPr>
        <w:t xml:space="preserve">相应金额的</w:t>
      </w:r>
      <w:r>
        <w:rPr>
          <w:rFonts w:hint="eastAsia" w:ascii="宋体" w:hAnsi="宋体"/>
          <w:color w:val="auto"/>
          <w:szCs w:val="21"/>
          <w:highlight w:val="none"/>
        </w:rPr>
        <w:t xml:space="preserve">正规的增值税普通发票</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如</w:t>
      </w:r>
      <w:r>
        <w:rPr>
          <w:rFonts w:hint="eastAsia" w:ascii="宋体" w:hAnsi="宋体"/>
          <w:color w:val="auto"/>
          <w:szCs w:val="21"/>
          <w:highlight w:val="none"/>
          <w:lang w:eastAsia="zh-CN"/>
        </w:rPr>
        <w:t xml:space="preserve">经考核</w:t>
      </w:r>
      <w:r>
        <w:rPr>
          <w:rFonts w:hint="eastAsia" w:ascii="宋体" w:hAnsi="宋体"/>
          <w:color w:val="auto"/>
          <w:szCs w:val="21"/>
          <w:highlight w:val="none"/>
          <w:lang w:val="en-US" w:eastAsia="zh-CN"/>
        </w:rPr>
        <w:t xml:space="preserve">发现</w:t>
      </w:r>
      <w:r>
        <w:rPr>
          <w:rFonts w:hint="eastAsia" w:ascii="宋体" w:hAnsi="宋体"/>
          <w:color w:val="auto"/>
          <w:szCs w:val="21"/>
          <w:highlight w:val="none"/>
          <w:lang w:eastAsia="zh-CN"/>
        </w:rPr>
        <w:t xml:space="preserve">乙方存在服务不合格情形的</w:t>
      </w:r>
      <w:r>
        <w:rPr>
          <w:rFonts w:hint="eastAsia" w:ascii="宋体" w:hAnsi="宋体"/>
          <w:color w:val="auto"/>
          <w:szCs w:val="21"/>
          <w:highlight w:val="none"/>
        </w:rPr>
        <w:t xml:space="preserve">，甲方</w:t>
      </w:r>
      <w:r>
        <w:rPr>
          <w:rFonts w:hint="eastAsia" w:ascii="宋体" w:hAnsi="宋体"/>
          <w:color w:val="auto"/>
          <w:szCs w:val="21"/>
          <w:highlight w:val="none"/>
          <w:lang w:eastAsia="zh-CN"/>
        </w:rPr>
        <w:t xml:space="preserve">有权从应付费用中扣除相应扣减金额。</w:t>
      </w:r>
      <w:bookmarkStart w:id="25" w:name="auto_fouce_22"/>
      <w:r>
        <w:rPr>
          <w:rFonts w:hint="eastAsia" w:ascii="宋体" w:hAnsi="宋体"/>
          <w:color w:val="auto"/>
          <w:szCs w:val="21"/>
          <w:highlight w:val="none"/>
        </w:rPr>
        <w:t xml:space="preserve">甲方收到发票后1个月内按发票实际金额付款给乙方。因乙方未及时提供合规发票导致付款延误的，甲方付款期限相应顺延且不承担任何违约责任。</w:t>
      </w:r>
      <w:bookmarkEnd w:id="25"/>
      <w:r/>
      <w:r/>
    </w:p>
    <w:p>
      <w:pPr>
        <w:ind w:right="-159"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付款时乙方须提供以下材料：</w:t>
      </w:r>
      <w:r/>
    </w:p>
    <w:p>
      <w:pPr>
        <w:ind w:right="-159"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A、合格发票。</w:t>
      </w:r>
      <w:r/>
    </w:p>
    <w:p>
      <w:pPr>
        <w:ind w:right="-159" w:firstLine="420"/>
        <w:spacing w:line="360" w:lineRule="auto"/>
        <w:rPr>
          <w:rFonts w:ascii="宋体" w:hAnsi="宋体"/>
          <w:color w:val="auto"/>
          <w:szCs w:val="21"/>
          <w:highlight w:val="none"/>
        </w:rPr>
      </w:pPr>
      <w:r/>
      <w:bookmarkStart w:id="26" w:name="auto_fouce_25"/>
      <w:r>
        <w:rPr>
          <w:rFonts w:hint="eastAsia" w:ascii="宋体" w:hAnsi="宋体"/>
          <w:color w:val="auto"/>
          <w:szCs w:val="21"/>
          <w:highlight w:val="none"/>
        </w:rPr>
        <w:t xml:space="preserve">4、</w:t>
      </w:r>
      <w:r>
        <w:rPr>
          <w:rFonts w:ascii="宋体" w:hAnsi="宋体"/>
          <w:color w:val="auto"/>
          <w:szCs w:val="21"/>
          <w:highlight w:val="none"/>
        </w:rPr>
        <w:t xml:space="preserve">考核细则</w:t>
      </w:r>
      <w:r>
        <w:rPr>
          <w:rFonts w:hint="eastAsia" w:ascii="宋体" w:hAnsi="宋体"/>
          <w:color w:val="auto"/>
          <w:szCs w:val="21"/>
          <w:highlight w:val="none"/>
        </w:rPr>
        <w:t xml:space="preserve">：</w:t>
      </w:r>
      <w:bookmarkEnd w:id="26"/>
      <w:r>
        <w:rPr>
          <w:rFonts w:hint="eastAsia" w:ascii="宋体" w:hAnsi="宋体"/>
          <w:color w:val="auto"/>
          <w:szCs w:val="21"/>
          <w:highlight w:val="none"/>
        </w:rPr>
        <w:t xml:space="preserve">甲乙</w:t>
      </w:r>
      <w:r>
        <w:rPr>
          <w:rFonts w:ascii="宋体" w:hAnsi="宋体"/>
          <w:color w:val="auto"/>
          <w:szCs w:val="21"/>
          <w:highlight w:val="none"/>
        </w:rPr>
        <w:t xml:space="preserve">双方协商制定</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甲方有权定期进行质量评估，乙方需无条件配合，并提供</w:t>
      </w:r>
      <w:r>
        <w:rPr>
          <w:rFonts w:hint="eastAsia" w:ascii="宋体" w:hAnsi="宋体"/>
          <w:color w:val="auto"/>
          <w:szCs w:val="21"/>
          <w:highlight w:val="none"/>
          <w:lang w:val="en-US" w:eastAsia="zh-CN"/>
        </w:rPr>
        <w:t xml:space="preserve">设</w:t>
      </w:r>
      <w:r>
        <w:rPr>
          <w:rFonts w:hint="eastAsia" w:ascii="宋体" w:hAnsi="宋体"/>
          <w:color w:val="auto"/>
          <w:szCs w:val="21"/>
          <w:highlight w:val="none"/>
        </w:rPr>
        <w:t xml:space="preserve">备运维日志等全套评估材料。</w:t>
      </w:r>
      <w:r/>
    </w:p>
    <w:p>
      <w:pPr>
        <w:ind w:right="-159" w:firstLine="42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5</w:t>
      </w:r>
      <w:r>
        <w:rPr>
          <w:rFonts w:ascii="宋体" w:hAnsi="宋体"/>
          <w:color w:val="auto"/>
          <w:szCs w:val="21"/>
          <w:highlight w:val="none"/>
        </w:rPr>
        <w:t xml:space="preserve">、付款方式：</w:t>
      </w:r>
      <w:r>
        <w:rPr>
          <w:rFonts w:hint="eastAsia" w:ascii="宋体" w:hAnsi="宋体"/>
          <w:color w:val="auto"/>
          <w:szCs w:val="21"/>
          <w:highlight w:val="none"/>
          <w:lang w:val="en-US" w:eastAsia="zh-CN"/>
        </w:rPr>
        <w:t xml:space="preserve">银行转账</w:t>
      </w:r>
      <w:r>
        <w:rPr>
          <w:rFonts w:ascii="宋体" w:hAnsi="宋体"/>
          <w:color w:val="auto"/>
          <w:szCs w:val="21"/>
          <w:highlight w:val="none"/>
        </w:rPr>
        <w:t xml:space="preserve">。</w:t>
      </w:r>
      <w:r>
        <w:rPr>
          <w:rFonts w:hint="eastAsia" w:ascii="宋体" w:hAnsi="宋体"/>
          <w:color w:val="auto"/>
          <w:szCs w:val="21"/>
          <w:highlight w:val="none"/>
          <w:lang w:val="en-US" w:eastAsia="zh-CN"/>
        </w:rPr>
        <w:t xml:space="preserve">乙方指定银行账户信息即户名： ，账号：   ，开户行：。</w:t>
      </w:r>
      <w:r/>
    </w:p>
    <w:p>
      <w:pPr>
        <w:ind w:right="-159"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三、责任与义务</w:t>
      </w:r>
      <w:r/>
    </w:p>
    <w:p>
      <w:pPr>
        <w:ind w:right="-159"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（一）甲方责任、义务</w:t>
      </w:r>
      <w:r/>
    </w:p>
    <w:p>
      <w:pPr>
        <w:ind w:right="-159"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1、甲乙双方合作开展磁共振检查服务，对</w:t>
      </w:r>
      <w:r>
        <w:rPr>
          <w:rFonts w:hint="eastAsia" w:ascii="宋体" w:hAnsi="宋体"/>
          <w:color w:val="auto"/>
          <w:szCs w:val="21"/>
          <w:highlight w:val="none"/>
          <w:lang w:val="en-US" w:eastAsia="zh-CN"/>
        </w:rPr>
        <w:t xml:space="preserve">缩短患者等待时间、</w:t>
      </w:r>
      <w:r>
        <w:rPr>
          <w:rFonts w:hint="eastAsia" w:ascii="宋体" w:hAnsi="宋体"/>
          <w:color w:val="auto"/>
          <w:szCs w:val="21"/>
          <w:highlight w:val="none"/>
        </w:rPr>
        <w:t xml:space="preserve">提升甲方的临床诊断有积极意义。甲乙双方均按照医疗规范开展此检查项目的宣传、转诊、收费等流程。</w:t>
      </w:r>
      <w:r/>
    </w:p>
    <w:p>
      <w:pPr>
        <w:ind w:right="-159" w:firstLine="420"/>
        <w:spacing w:line="360" w:lineRule="auto"/>
        <w:rPr>
          <w:rFonts w:hint="eastAsia" w:ascii="宋体" w:hAnsi="宋体"/>
          <w:color w:val="auto"/>
          <w:szCs w:val="21"/>
          <w:highlight w:val="none"/>
        </w:rPr>
      </w:pPr>
      <w:r/>
      <w:bookmarkStart w:id="27" w:name="auto_fouce_26"/>
      <w:r>
        <w:rPr>
          <w:rFonts w:hint="eastAsia" w:ascii="宋体" w:hAnsi="宋体"/>
          <w:color w:val="auto"/>
          <w:szCs w:val="21"/>
          <w:highlight w:val="none"/>
        </w:rPr>
        <w:t xml:space="preserve">2、</w:t>
      </w:r>
      <w:bookmarkEnd w:id="27"/>
      <w:r>
        <w:rPr>
          <w:rFonts w:hint="eastAsia" w:ascii="宋体" w:hAnsi="宋体"/>
          <w:color w:val="auto"/>
          <w:szCs w:val="21"/>
          <w:highlight w:val="none"/>
        </w:rPr>
        <w:t xml:space="preserve">乙方为甲方需要检查的患者开通绿色通道。乙方不得以任何理由拖延服务、拒绝配合甲方工作，否则甲方有权单方解除合同并追究乙方违约责任，乙方还需赔偿甲方损失</w:t>
      </w:r>
      <w:r>
        <w:rPr>
          <w:rFonts w:hint="eastAsia" w:ascii="宋体" w:hAnsi="宋体"/>
          <w:color w:val="auto"/>
          <w:szCs w:val="21"/>
          <w:highlight w:val="none"/>
          <w:lang w:eastAsia="zh-CN"/>
        </w:rPr>
        <w:t xml:space="preserve">，包括但不限于直接损失、间接损失</w:t>
      </w:r>
      <w:r>
        <w:rPr>
          <w:rFonts w:hint="eastAsia" w:ascii="宋体" w:hAnsi="宋体"/>
          <w:color w:val="auto"/>
          <w:szCs w:val="21"/>
          <w:highlight w:val="none"/>
          <w:lang w:val="en-US" w:eastAsia="zh-CN"/>
        </w:rPr>
        <w:t xml:space="preserve">及</w:t>
      </w:r>
      <w:r>
        <w:rPr>
          <w:rFonts w:hint="eastAsia" w:ascii="宋体" w:hAnsi="宋体"/>
          <w:color w:val="auto"/>
          <w:szCs w:val="21"/>
          <w:highlight w:val="none"/>
          <w:lang w:eastAsia="zh-CN"/>
        </w:rPr>
        <w:t xml:space="preserve">诉讼费、律师费等甲方支出的维权费用</w:t>
      </w:r>
      <w:r>
        <w:rPr>
          <w:rFonts w:hint="eastAsia" w:ascii="宋体" w:hAnsi="宋体"/>
          <w:color w:val="auto"/>
          <w:szCs w:val="21"/>
          <w:highlight w:val="none"/>
        </w:rPr>
        <w:t xml:space="preserve">。</w:t>
      </w:r>
      <w:r/>
    </w:p>
    <w:p>
      <w:pPr>
        <w:ind w:right="-159"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（二）乙方责任、义务</w:t>
      </w:r>
      <w:r/>
    </w:p>
    <w:p>
      <w:pPr>
        <w:ind w:right="-159" w:firstLine="420"/>
        <w:spacing w:line="360" w:lineRule="auto"/>
        <w:rPr>
          <w:rFonts w:ascii="宋体" w:hAnsi="宋体"/>
          <w:color w:val="auto"/>
          <w:szCs w:val="21"/>
          <w:highlight w:val="none"/>
        </w:rPr>
      </w:pPr>
      <w:r/>
      <w:bookmarkStart w:id="28" w:name="auto_fouce_28"/>
      <w:r>
        <w:rPr>
          <w:rFonts w:hint="eastAsia" w:ascii="宋体" w:hAnsi="宋体"/>
          <w:color w:val="auto"/>
          <w:szCs w:val="21"/>
          <w:highlight w:val="none"/>
        </w:rPr>
        <w:t xml:space="preserve">1、乙方采用专业设备，具备医学影像专家，确保检查服务质量达到医疗规范要求。甲方有权根据实际服务情况随时检查乙方服务质量，发现不合格时有权要求乙方限期整改。如乙方期限内不予整改或整改结果</w:t>
      </w:r>
      <w:r>
        <w:rPr>
          <w:rFonts w:hint="eastAsia" w:ascii="宋体" w:hAnsi="宋体"/>
          <w:color w:val="auto"/>
          <w:szCs w:val="21"/>
          <w:highlight w:val="none"/>
          <w:lang w:eastAsia="zh-CN"/>
        </w:rPr>
        <w:t xml:space="preserve">不符合质量考核标准</w:t>
      </w:r>
      <w:r>
        <w:rPr>
          <w:rFonts w:hint="eastAsia" w:ascii="宋体" w:hAnsi="宋体"/>
          <w:color w:val="auto"/>
          <w:szCs w:val="21"/>
          <w:highlight w:val="none"/>
        </w:rPr>
        <w:t xml:space="preserve">的，甲方有权单方解除合同并追究乙方违约责任，乙方还需赔偿甲方损失</w:t>
      </w:r>
      <w:r>
        <w:rPr>
          <w:rFonts w:hint="eastAsia" w:ascii="宋体" w:hAnsi="宋体"/>
          <w:color w:val="auto"/>
          <w:szCs w:val="21"/>
          <w:highlight w:val="none"/>
          <w:lang w:eastAsia="zh-CN"/>
        </w:rPr>
        <w:t xml:space="preserve">，包括但不限于直接损失、间接损失</w:t>
      </w:r>
      <w:r>
        <w:rPr>
          <w:rFonts w:hint="eastAsia" w:ascii="宋体" w:hAnsi="宋体"/>
          <w:color w:val="auto"/>
          <w:szCs w:val="21"/>
          <w:highlight w:val="none"/>
          <w:lang w:val="en-US" w:eastAsia="zh-CN"/>
        </w:rPr>
        <w:t xml:space="preserve">及</w:t>
      </w:r>
      <w:r>
        <w:rPr>
          <w:rFonts w:hint="eastAsia" w:ascii="宋体" w:hAnsi="宋体"/>
          <w:color w:val="auto"/>
          <w:szCs w:val="21"/>
          <w:highlight w:val="none"/>
          <w:lang w:eastAsia="zh-CN"/>
        </w:rPr>
        <w:t xml:space="preserve">诉讼费、律师费等甲方支出的维权费用</w:t>
      </w:r>
      <w:r>
        <w:rPr>
          <w:rFonts w:hint="eastAsia" w:ascii="宋体" w:hAnsi="宋体"/>
          <w:color w:val="auto"/>
          <w:szCs w:val="21"/>
          <w:highlight w:val="none"/>
        </w:rPr>
        <w:t xml:space="preserve">。</w:t>
      </w:r>
      <w:bookmarkEnd w:id="28"/>
      <w:r/>
      <w:r/>
    </w:p>
    <w:p>
      <w:pPr>
        <w:ind w:right="-159" w:firstLine="420"/>
        <w:spacing w:line="360" w:lineRule="auto"/>
        <w:rPr>
          <w:rFonts w:ascii="宋体" w:hAnsi="宋体"/>
          <w:color w:val="auto"/>
          <w:szCs w:val="21"/>
          <w:highlight w:val="none"/>
        </w:rPr>
      </w:pPr>
      <w:r/>
      <w:bookmarkStart w:id="29" w:name="auto_fouce_29"/>
      <w:r>
        <w:rPr>
          <w:rFonts w:hint="eastAsia" w:ascii="宋体" w:hAnsi="宋体"/>
          <w:color w:val="auto"/>
          <w:szCs w:val="21"/>
          <w:highlight w:val="none"/>
        </w:rPr>
        <w:t xml:space="preserve">2、患者在乙方接送、检查、观察期间发生的投诉、纠纷、意外等情况，由乙方负责处理并承担相应责任。</w:t>
      </w:r>
      <w:r>
        <w:rPr>
          <w:rFonts w:hint="eastAsia" w:ascii="宋体" w:hAnsi="宋体"/>
          <w:color w:val="auto"/>
          <w:szCs w:val="21"/>
          <w:highlight w:val="none"/>
          <w:lang w:eastAsia="zh-CN"/>
        </w:rPr>
        <w:t xml:space="preserve">乙方应在事件发生后24小时内向甲方书面通报事件情况及处理进展。</w:t>
      </w:r>
      <w:r>
        <w:rPr>
          <w:rFonts w:hint="eastAsia" w:ascii="宋体" w:hAnsi="宋体"/>
          <w:color w:val="auto"/>
          <w:szCs w:val="21"/>
          <w:highlight w:val="none"/>
        </w:rPr>
        <w:t xml:space="preserve">如因此导致甲方被监管部门处罚或被诉讼的，乙方需赔偿因此给甲方造成的损失（包括但不限于直接损失、间接损失及诉讼费、律师费等甲方支出的维权费用）</w:t>
      </w:r>
      <w:bookmarkEnd w:id="29"/>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甲方有权直接从应付乙方款项中优先扣除乙方应承担的赔偿金额；不足部分，乙方仍应继续赔偿。</w:t>
      </w:r>
      <w:r/>
    </w:p>
    <w:p>
      <w:pPr>
        <w:ind w:right="-159" w:firstLine="420"/>
        <w:spacing w:line="360" w:lineRule="auto"/>
        <w:rPr>
          <w:rFonts w:ascii="宋体" w:hAnsi="宋体"/>
          <w:color w:val="auto"/>
          <w:szCs w:val="21"/>
          <w:highlight w:val="none"/>
        </w:rPr>
      </w:pPr>
      <w:r>
        <w:rPr>
          <w:rFonts w:hint="eastAsia" w:ascii="宋体" w:hAnsi="宋体"/>
          <w:color w:val="auto"/>
          <w:szCs w:val="21"/>
          <w:highlight w:val="none"/>
        </w:rPr>
        <w:t xml:space="preserve">3、乙方应确保其服务过程中形成的影像资料等真实无误，</w:t>
      </w:r>
      <w:r>
        <w:rPr>
          <w:rFonts w:hint="eastAsia" w:ascii="宋体" w:hAnsi="宋体"/>
          <w:color w:val="auto"/>
          <w:szCs w:val="21"/>
          <w:highlight w:val="none"/>
          <w:lang w:eastAsia="zh-CN"/>
        </w:rPr>
        <w:t xml:space="preserve">确保其提供服务的全部人员均具备相应的执业资质，设备均取得合法的放射诊疗许可并按规定定期校验，符合国家及地方医疗质量、放射防护的相关要求。</w:t>
      </w:r>
      <w:r>
        <w:rPr>
          <w:rFonts w:hint="eastAsia" w:ascii="宋体" w:hAnsi="宋体"/>
          <w:color w:val="auto"/>
          <w:szCs w:val="21"/>
          <w:highlight w:val="none"/>
        </w:rPr>
        <w:t xml:space="preserve">否则，甲方</w:t>
      </w:r>
      <w:r>
        <w:rPr>
          <w:rFonts w:hint="eastAsia" w:ascii="宋体" w:hAnsi="宋体"/>
          <w:color w:val="auto"/>
          <w:szCs w:val="21"/>
          <w:highlight w:val="none"/>
          <w:lang w:val="en-US" w:eastAsia="zh-CN"/>
        </w:rPr>
        <w:t xml:space="preserve">有权</w:t>
      </w:r>
      <w:r>
        <w:rPr>
          <w:rFonts w:hint="eastAsia" w:ascii="宋体" w:hAnsi="宋体"/>
          <w:color w:val="auto"/>
          <w:szCs w:val="21"/>
          <w:highlight w:val="none"/>
        </w:rPr>
        <w:t xml:space="preserve">立即终止合同</w:t>
      </w:r>
      <w:r>
        <w:rPr>
          <w:rFonts w:hint="eastAsia" w:ascii="宋体" w:hAnsi="宋体"/>
          <w:color w:val="auto"/>
          <w:szCs w:val="21"/>
          <w:highlight w:val="none"/>
          <w:lang w:eastAsia="zh-CN"/>
        </w:rPr>
        <w:t xml:space="preserve">，要求乙方赔偿因此造成的全部损失，并向甲方支付当年度已结算费用总额的10%作为违约金</w:t>
      </w:r>
      <w:r>
        <w:rPr>
          <w:rFonts w:hint="eastAsia" w:ascii="宋体" w:hAnsi="宋体"/>
          <w:color w:val="auto"/>
          <w:szCs w:val="21"/>
          <w:highlight w:val="none"/>
        </w:rPr>
        <w:t xml:space="preserve">。</w:t>
      </w:r>
      <w:r/>
    </w:p>
    <w:p>
      <w:pPr>
        <w:ind w:right="-159"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（三）不可抗力</w:t>
      </w:r>
      <w:r/>
    </w:p>
    <w:p>
      <w:pPr>
        <w:ind w:right="-159" w:firstLine="420"/>
        <w:spacing w:line="360" w:lineRule="auto"/>
        <w:rPr>
          <w:rFonts w:hint="default" w:ascii="宋体" w:hAnsi="宋体" w:eastAsia="宋体"/>
          <w:color w:val="auto"/>
          <w:szCs w:val="21"/>
          <w:highlight w:val="none"/>
          <w:lang w:val="en-US" w:eastAsia="zh-CN"/>
        </w:rPr>
      </w:pPr>
      <w:r/>
      <w:bookmarkStart w:id="30" w:name="auto_fouce_31"/>
      <w:r>
        <w:rPr>
          <w:rFonts w:hint="eastAsia" w:ascii="宋体" w:hAnsi="宋体"/>
          <w:color w:val="auto"/>
          <w:szCs w:val="21"/>
          <w:highlight w:val="none"/>
        </w:rPr>
        <w:t xml:space="preserve">1、因不可抗力不能履行合同的，根据不可抗力的影响，部分或者全部免除责任。但合同一方迟延履行后发生不可抗力的，不能免除责任。</w:t>
      </w:r>
      <w:bookmarkEnd w:id="30"/>
      <w:r/>
      <w:r/>
    </w:p>
    <w:p>
      <w:pPr>
        <w:ind w:right="-159"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2、合同一方因不可抗力不能履行合同的，应当及时通知对方，以减轻可能给对方造成的损失，并应当在合理期限内提供证明。</w:t>
      </w:r>
      <w:r>
        <w:rPr>
          <w:rFonts w:hint="eastAsia" w:ascii="宋体" w:hAnsi="宋体"/>
          <w:color w:val="auto"/>
          <w:szCs w:val="21"/>
          <w:highlight w:val="none"/>
          <w:lang w:val="en-US" w:eastAsia="zh-CN"/>
        </w:rPr>
        <w:t xml:space="preserve">因未及时通知导致对方损失进一步扩大的，一方需承担相应赔偿责任。</w:t>
      </w:r>
      <w:r/>
    </w:p>
    <w:p>
      <w:pPr>
        <w:ind w:right="-159"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四、保密原则</w:t>
      </w:r>
      <w:r/>
    </w:p>
    <w:p>
      <w:pPr>
        <w:ind w:right="-159" w:firstLine="420"/>
        <w:spacing w:line="360" w:lineRule="auto"/>
        <w:rPr>
          <w:rFonts w:ascii="宋体" w:hAnsi="宋体"/>
          <w:color w:val="auto"/>
          <w:szCs w:val="21"/>
          <w:highlight w:val="none"/>
        </w:rPr>
      </w:pPr>
      <w:r>
        <w:rPr>
          <w:rFonts w:hint="eastAsia" w:ascii="宋体" w:hAnsi="宋体"/>
          <w:color w:val="auto"/>
          <w:szCs w:val="21"/>
          <w:highlight w:val="none"/>
        </w:rPr>
        <w:t xml:space="preserve">1、双方对本合同以及与本合同有关的信息负有保密义务。未经另一方事先书面同意，任何一方不得将该信息的任何部分向任何第三方或社会公众披露。如果政府部门要求提供保密信息，该方应将此要求及时通知另一方</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并</w:t>
      </w:r>
      <w:r>
        <w:rPr>
          <w:rFonts w:hint="eastAsia" w:ascii="宋体" w:hAnsi="宋体"/>
          <w:color w:val="auto"/>
          <w:szCs w:val="21"/>
          <w:highlight w:val="none"/>
          <w:lang w:eastAsia="zh-CN"/>
        </w:rPr>
        <w:t xml:space="preserve">仅在法律要求的最小范围内进行披露，并配合</w:t>
      </w:r>
      <w:r>
        <w:rPr>
          <w:rFonts w:hint="eastAsia" w:ascii="宋体" w:hAnsi="宋体"/>
          <w:color w:val="auto"/>
          <w:szCs w:val="21"/>
          <w:highlight w:val="none"/>
          <w:lang w:val="en-US" w:eastAsia="zh-CN"/>
        </w:rPr>
        <w:t xml:space="preserve">另一方</w:t>
      </w:r>
      <w:r>
        <w:rPr>
          <w:rFonts w:hint="eastAsia" w:ascii="宋体" w:hAnsi="宋体"/>
          <w:color w:val="auto"/>
          <w:szCs w:val="21"/>
          <w:highlight w:val="none"/>
          <w:lang w:eastAsia="zh-CN"/>
        </w:rPr>
        <w:t xml:space="preserve">采取合理措施（如要求接收机关提供保密待遇）以降低泄密风险</w:t>
      </w:r>
      <w:r>
        <w:rPr>
          <w:rFonts w:hint="eastAsia" w:ascii="宋体" w:hAnsi="宋体"/>
          <w:color w:val="auto"/>
          <w:szCs w:val="21"/>
          <w:highlight w:val="none"/>
        </w:rPr>
        <w:t xml:space="preserve">。</w:t>
      </w:r>
      <w:r/>
    </w:p>
    <w:p>
      <w:pPr>
        <w:ind w:right="-159" w:firstLine="420"/>
        <w:spacing w:line="360" w:lineRule="auto"/>
        <w:rPr>
          <w:rFonts w:ascii="宋体" w:hAnsi="宋体"/>
          <w:color w:val="auto"/>
          <w:szCs w:val="21"/>
          <w:highlight w:val="none"/>
        </w:rPr>
      </w:pPr>
      <w:r/>
      <w:bookmarkStart w:id="31" w:name="auto_fouce_32"/>
      <w:r>
        <w:rPr>
          <w:rFonts w:hint="eastAsia" w:ascii="宋体" w:hAnsi="宋体"/>
          <w:color w:val="auto"/>
          <w:szCs w:val="21"/>
          <w:highlight w:val="none"/>
        </w:rPr>
        <w:t xml:space="preserve">2、乙方对甲方安排的患者所做的影像资料等信息</w:t>
      </w:r>
      <w:r>
        <w:rPr>
          <w:rFonts w:hint="eastAsia" w:ascii="宋体" w:hAnsi="宋体"/>
          <w:color w:val="auto"/>
          <w:szCs w:val="21"/>
          <w:highlight w:val="none"/>
          <w:lang w:eastAsia="zh-CN"/>
        </w:rPr>
        <w:t xml:space="preserve">负有保密义务，未经甲方书面同意，</w:t>
      </w:r>
      <w:r>
        <w:rPr>
          <w:rFonts w:hint="eastAsia" w:ascii="宋体" w:hAnsi="宋体"/>
          <w:color w:val="auto"/>
          <w:szCs w:val="21"/>
          <w:highlight w:val="none"/>
        </w:rPr>
        <w:t xml:space="preserve">不得向任何部门、第三方或社会公众披露</w:t>
      </w:r>
      <w:r>
        <w:rPr>
          <w:rFonts w:hint="eastAsia" w:ascii="宋体" w:hAnsi="宋体"/>
          <w:color w:val="auto"/>
          <w:szCs w:val="21"/>
          <w:highlight w:val="none"/>
          <w:lang w:eastAsia="zh-CN"/>
        </w:rPr>
        <w:t xml:space="preserve">或</w:t>
      </w:r>
      <w:r>
        <w:rPr>
          <w:rFonts w:hint="eastAsia" w:ascii="宋体" w:hAnsi="宋体"/>
          <w:color w:val="auto"/>
          <w:szCs w:val="21"/>
          <w:highlight w:val="none"/>
          <w:lang w:val="en-US" w:eastAsia="zh-CN"/>
        </w:rPr>
        <w:t xml:space="preserve">用于本合同目的之外使用</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但法律法规明确要求披</w:t>
      </w:r>
      <w:r>
        <w:rPr>
          <w:rFonts w:hint="eastAsia" w:ascii="宋体" w:hAnsi="宋体"/>
          <w:color w:val="auto"/>
          <w:szCs w:val="21"/>
          <w:highlight w:val="none"/>
        </w:rPr>
        <w:t xml:space="preserve">露</w:t>
      </w:r>
      <w:r>
        <w:rPr>
          <w:rFonts w:hint="eastAsia" w:ascii="宋体" w:hAnsi="宋体"/>
          <w:color w:val="auto"/>
          <w:szCs w:val="21"/>
          <w:highlight w:val="none"/>
          <w:lang w:eastAsia="zh-CN"/>
        </w:rPr>
        <w:t xml:space="preserve">的除外，乙方应在法律允许的范围内</w:t>
      </w:r>
      <w:r>
        <w:rPr>
          <w:rFonts w:hint="eastAsia" w:ascii="宋体" w:hAnsi="宋体"/>
          <w:color w:val="auto"/>
          <w:szCs w:val="21"/>
          <w:highlight w:val="none"/>
        </w:rPr>
        <w:t xml:space="preserve">及</w:t>
      </w:r>
      <w:r>
        <w:rPr>
          <w:rFonts w:hint="eastAsia" w:ascii="宋体" w:hAnsi="宋体"/>
          <w:color w:val="auto"/>
          <w:szCs w:val="21"/>
          <w:highlight w:val="none"/>
          <w:lang w:eastAsia="zh-CN"/>
        </w:rPr>
        <w:t xml:space="preserve">时通知甲方，并仅披露依法必须披露的内容。</w:t>
      </w:r>
      <w:r>
        <w:rPr>
          <w:rFonts w:hint="eastAsia" w:ascii="宋体" w:hAnsi="宋体"/>
          <w:color w:val="auto"/>
          <w:szCs w:val="21"/>
          <w:highlight w:val="none"/>
        </w:rPr>
        <w:t xml:space="preserve">任何信息泄露，责任及后果由乙方承担。所有服务过程中形成的影像资料、诊断报告等数据乙方不得泄露或用于其他用途。</w:t>
      </w:r>
      <w:r>
        <w:rPr>
          <w:rFonts w:hint="eastAsia" w:ascii="宋体" w:hAnsi="宋体"/>
          <w:color w:val="auto"/>
          <w:szCs w:val="21"/>
          <w:highlight w:val="none"/>
          <w:lang w:eastAsia="zh-CN"/>
        </w:rPr>
        <w:t xml:space="preserve">合作终止或甲方要求时，</w:t>
      </w:r>
      <w:r>
        <w:rPr>
          <w:rFonts w:hint="eastAsia" w:ascii="宋体" w:hAnsi="宋体"/>
          <w:color w:val="auto"/>
          <w:szCs w:val="21"/>
          <w:highlight w:val="none"/>
        </w:rPr>
        <w:t xml:space="preserve">乙方</w:t>
      </w:r>
      <w:r>
        <w:rPr>
          <w:rFonts w:hint="eastAsia" w:ascii="宋体" w:hAnsi="宋体"/>
          <w:color w:val="auto"/>
          <w:szCs w:val="21"/>
          <w:highlight w:val="none"/>
          <w:lang w:eastAsia="zh-CN"/>
        </w:rPr>
        <w:t xml:space="preserve">应在10个工作日内销毁或返还全部留存的甲方</w:t>
      </w:r>
      <w:r>
        <w:rPr>
          <w:rFonts w:hint="eastAsia" w:ascii="宋体" w:hAnsi="宋体"/>
          <w:color w:val="auto"/>
          <w:szCs w:val="21"/>
          <w:highlight w:val="none"/>
        </w:rPr>
        <w:t xml:space="preserve">及</w:t>
      </w:r>
      <w:r>
        <w:rPr>
          <w:rFonts w:hint="eastAsia" w:ascii="宋体" w:hAnsi="宋体"/>
          <w:color w:val="auto"/>
          <w:szCs w:val="21"/>
          <w:highlight w:val="none"/>
          <w:lang w:eastAsia="zh-CN"/>
        </w:rPr>
        <w:t xml:space="preserve">患者相关数据，并向甲方提供销毁或返还证明；法律法规要求留存的除外，但乙方仍应持续履行保密义务。</w:t>
      </w:r>
      <w:r>
        <w:rPr>
          <w:rFonts w:hint="eastAsia" w:ascii="宋体" w:hAnsi="宋体"/>
          <w:color w:val="auto"/>
          <w:szCs w:val="21"/>
          <w:highlight w:val="none"/>
        </w:rPr>
        <w:t xml:space="preserve">乙方及其工作人员须对服务过程中知悉的甲方商业秘密、患者信息等严格保密。如乙方及其工作人员未严格履行保密义务的，乙方应向甲方支付全年磁共振检查收费对账后乙方应收账款</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的违约金，</w:t>
      </w:r>
      <w:r>
        <w:rPr>
          <w:rFonts w:hint="eastAsia" w:ascii="宋体" w:hAnsi="宋体"/>
          <w:color w:val="auto"/>
          <w:szCs w:val="21"/>
          <w:highlight w:val="none"/>
          <w:lang w:val="en-US" w:eastAsia="zh-CN"/>
        </w:rPr>
        <w:t xml:space="preserve">违约金不足以赔偿</w:t>
      </w:r>
      <w:r>
        <w:rPr>
          <w:rFonts w:hint="eastAsia" w:ascii="宋体" w:hAnsi="宋体"/>
          <w:color w:val="auto"/>
          <w:szCs w:val="21"/>
          <w:highlight w:val="none"/>
        </w:rPr>
        <w:t xml:space="preserve">甲方损失</w:t>
      </w:r>
      <w:r>
        <w:rPr>
          <w:rFonts w:hint="eastAsia" w:ascii="宋体" w:hAnsi="宋体"/>
          <w:color w:val="auto"/>
          <w:szCs w:val="21"/>
          <w:highlight w:val="none"/>
          <w:lang w:eastAsia="zh-CN"/>
        </w:rPr>
        <w:t xml:space="preserve">（包括但不限于直接损失、间接损失</w:t>
      </w:r>
      <w:r>
        <w:rPr>
          <w:rFonts w:hint="eastAsia" w:ascii="宋体" w:hAnsi="宋体"/>
          <w:color w:val="auto"/>
          <w:szCs w:val="21"/>
          <w:highlight w:val="none"/>
          <w:lang w:val="en-US" w:eastAsia="zh-CN"/>
        </w:rPr>
        <w:t xml:space="preserve">及</w:t>
      </w:r>
      <w:r>
        <w:rPr>
          <w:rFonts w:hint="eastAsia" w:ascii="宋体" w:hAnsi="宋体"/>
          <w:color w:val="auto"/>
          <w:szCs w:val="21"/>
          <w:highlight w:val="none"/>
          <w:lang w:eastAsia="zh-CN"/>
        </w:rPr>
        <w:t xml:space="preserve">诉讼费、律师费等甲方支出的维权费用）</w:t>
      </w:r>
      <w:r>
        <w:rPr>
          <w:rFonts w:hint="eastAsia" w:ascii="宋体" w:hAnsi="宋体"/>
          <w:color w:val="auto"/>
          <w:szCs w:val="21"/>
          <w:highlight w:val="none"/>
        </w:rPr>
        <w:t xml:space="preserve">的</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乙方应</w:t>
      </w:r>
      <w:r>
        <w:rPr>
          <w:rFonts w:hint="eastAsia" w:ascii="宋体" w:hAnsi="宋体"/>
          <w:color w:val="auto"/>
          <w:szCs w:val="21"/>
          <w:highlight w:val="none"/>
        </w:rPr>
        <w:t xml:space="preserve">另行赔偿。乙方须对此承担全部法律责任和赔偿责任。</w:t>
      </w:r>
      <w:bookmarkEnd w:id="31"/>
      <w:r/>
      <w:r/>
    </w:p>
    <w:p>
      <w:pPr>
        <w:ind w:right="-159"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五、违约及责任</w:t>
      </w:r>
      <w:r/>
    </w:p>
    <w:p>
      <w:pPr>
        <w:ind w:right="-159" w:firstLine="420"/>
        <w:spacing w:line="360" w:lineRule="auto"/>
        <w:rPr>
          <w:rFonts w:ascii="宋体" w:hAnsi="宋体"/>
          <w:color w:val="auto"/>
          <w:szCs w:val="21"/>
          <w:highlight w:val="none"/>
        </w:rPr>
      </w:pPr>
      <w:r/>
      <w:bookmarkStart w:id="32" w:name="auto_fouce_33"/>
      <w:r>
        <w:rPr>
          <w:rFonts w:hint="eastAsia" w:ascii="宋体" w:hAnsi="宋体"/>
          <w:color w:val="auto"/>
          <w:szCs w:val="21"/>
          <w:highlight w:val="none"/>
        </w:rPr>
        <w:t xml:space="preserve">1、甲乙双方应严格遵守本协议内容</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若任何一方违约，应承担其违约行为造成对方的实际损失所产生的赔偿责任，国家政策调控</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不可抗力</w:t>
      </w:r>
      <w:r>
        <w:rPr>
          <w:rFonts w:hint="eastAsia" w:ascii="宋体" w:hAnsi="宋体"/>
          <w:color w:val="auto"/>
          <w:szCs w:val="21"/>
          <w:highlight w:val="none"/>
          <w:lang w:eastAsia="zh-CN"/>
        </w:rPr>
        <w:t xml:space="preserve">、本协议其他条款明确约定的免责情形</w:t>
      </w:r>
      <w:r>
        <w:rPr>
          <w:rFonts w:hint="eastAsia" w:ascii="宋体" w:hAnsi="宋体"/>
          <w:color w:val="auto"/>
          <w:szCs w:val="21"/>
          <w:highlight w:val="none"/>
        </w:rPr>
        <w:t xml:space="preserve">除外。</w:t>
      </w:r>
      <w:bookmarkEnd w:id="32"/>
      <w:r/>
      <w:bookmarkStart w:id="33" w:name="auto_fouce_34"/>
      <w:r/>
      <w:bookmarkEnd w:id="33"/>
      <w:r/>
      <w:r/>
    </w:p>
    <w:p>
      <w:pPr>
        <w:ind w:right="-159" w:firstLine="420"/>
        <w:spacing w:line="360" w:lineRule="auto"/>
        <w:rPr>
          <w:rFonts w:ascii="宋体" w:hAnsi="宋体"/>
          <w:color w:val="auto"/>
          <w:szCs w:val="21"/>
          <w:highlight w:val="none"/>
        </w:rPr>
      </w:pPr>
      <w:r>
        <w:rPr>
          <w:rFonts w:hint="eastAsia" w:ascii="宋体" w:hAnsi="宋体"/>
          <w:color w:val="auto"/>
          <w:szCs w:val="21"/>
          <w:highlight w:val="none"/>
        </w:rPr>
        <w:t xml:space="preserve">2、合作期间，除本协议另有明确约定外，任何一方不得单方解除本协议。如因本协议第1.2条约定的不可抗力或政策变化导致本协议无法继续履行的，一方可提出解除本协议的书面申请，双方应在收到书面申请后30日内协商议定后续安排；协商不成的，提出方有权依法解除本协议。</w:t>
      </w:r>
      <w:r/>
    </w:p>
    <w:p>
      <w:pPr>
        <w:ind w:firstLine="420"/>
        <w:keepLines w:val="0"/>
        <w:keepNext w:val="0"/>
        <w:pageBreakBefore w:val="0"/>
        <w:spacing w:line="360" w:lineRule="auto"/>
        <w:widowControl w:val="off"/>
        <w:rPr>
          <w:rFonts w:hint="default"/>
          <w:color w:val="auto"/>
          <w:highlight w:val="none"/>
        </w:rPr>
      </w:pPr>
      <w:r>
        <w:rPr>
          <w:rFonts w:hint="eastAsia" w:ascii="宋体" w:hAnsi="宋体"/>
          <w:color w:val="auto"/>
          <w:szCs w:val="21"/>
          <w:highlight w:val="none"/>
        </w:rPr>
        <w:t xml:space="preserve">3、</w:t>
      </w:r>
      <w:r>
        <w:rPr>
          <w:rFonts w:hint="default"/>
          <w:color w:val="auto"/>
          <w:highlight w:val="none"/>
        </w:rPr>
        <w:t xml:space="preserve">双方确认，本项目合作以保障医疗服务质量、维护患者权益及医院正常运营为首要目标。为达此目的，甲方对合作项目的持续运营享有监督管理权。合作期间，乙方应确保其服务质量持续符合本协议约定的标准及相关法律法规、行业规范的要求。</w:t>
      </w:r>
      <w:r>
        <w:rPr>
          <w:rFonts w:hint="default"/>
          <w:color w:val="auto"/>
          <w:highlight w:val="none"/>
        </w:rPr>
        <w:br/>
      </w:r>
      <w:r>
        <w:rPr>
          <w:rFonts w:hint="eastAsia"/>
          <w:color w:val="auto"/>
          <w:highlight w:val="none"/>
          <w:lang w:val="en-US" w:eastAsia="zh-CN"/>
        </w:rPr>
        <w:t xml:space="preserve">  </w:t>
      </w:r>
      <w:r>
        <w:rPr>
          <w:rFonts w:hint="default"/>
          <w:color w:val="auto"/>
          <w:highlight w:val="none"/>
        </w:rPr>
        <w:t xml:space="preserve">如出现下列情形之一的，甲方有权书面通知乙方终止本协议项下的合作权限：</w:t>
      </w:r>
      <w:r>
        <w:rPr>
          <w:rFonts w:hint="default"/>
          <w:color w:val="auto"/>
          <w:highlight w:val="none"/>
        </w:rPr>
        <w:br/>
      </w:r>
      <w:r>
        <w:rPr>
          <w:rFonts w:hint="eastAsia"/>
          <w:color w:val="auto"/>
          <w:highlight w:val="none"/>
          <w:lang w:val="en-US" w:eastAsia="zh-CN"/>
        </w:rPr>
        <w:t xml:space="preserve">  </w:t>
      </w:r>
      <w:r>
        <w:rPr>
          <w:rFonts w:hint="default"/>
          <w:color w:val="auto"/>
          <w:highlight w:val="none"/>
        </w:rPr>
        <w:t xml:space="preserve">（1）乙方提供的服务存在重大质量瑕疵或安全隐患，经甲方书面催告后15日内未予整改或整改后仍不符合约定标准的；</w:t>
      </w:r>
      <w:r>
        <w:rPr>
          <w:rFonts w:hint="default"/>
          <w:color w:val="auto"/>
          <w:highlight w:val="none"/>
        </w:rPr>
        <w:br/>
      </w:r>
      <w:r>
        <w:rPr>
          <w:rFonts w:hint="eastAsia"/>
          <w:color w:val="auto"/>
          <w:highlight w:val="none"/>
          <w:lang w:val="en-US" w:eastAsia="zh-CN"/>
        </w:rPr>
        <w:t xml:space="preserve">  </w:t>
      </w:r>
      <w:r>
        <w:rPr>
          <w:rFonts w:hint="default"/>
          <w:color w:val="auto"/>
          <w:highlight w:val="none"/>
        </w:rPr>
        <w:t xml:space="preserve">（2）乙方因服务质量问题导致患者投诉，经查证属实且情节严重的；</w:t>
      </w:r>
      <w:r>
        <w:rPr>
          <w:rFonts w:hint="default"/>
          <w:color w:val="auto"/>
          <w:highlight w:val="none"/>
        </w:rPr>
        <w:br/>
      </w:r>
      <w:r>
        <w:rPr>
          <w:rFonts w:hint="eastAsia"/>
          <w:color w:val="auto"/>
          <w:highlight w:val="none"/>
          <w:lang w:val="en-US" w:eastAsia="zh-CN"/>
        </w:rPr>
        <w:t xml:space="preserve">  </w:t>
      </w:r>
      <w:r>
        <w:rPr>
          <w:rFonts w:hint="default"/>
          <w:color w:val="auto"/>
          <w:highlight w:val="none"/>
        </w:rPr>
        <w:t xml:space="preserve">（3）乙方违反本协议项下核心义务，或其行为对甲方或医院的声誉、正常运营造成重大</w:t>
      </w:r>
      <w:r>
        <w:rPr>
          <w:rFonts w:hint="eastAsia"/>
          <w:color w:val="auto"/>
          <w:highlight w:val="none"/>
          <w:lang w:val="en-US" w:eastAsia="zh-CN"/>
        </w:rPr>
        <w:t xml:space="preserve"> </w:t>
      </w:r>
      <w:r>
        <w:rPr>
          <w:rFonts w:hint="default"/>
          <w:color w:val="auto"/>
          <w:highlight w:val="none"/>
        </w:rPr>
        <w:t xml:space="preserve">不利影响的；</w:t>
      </w:r>
      <w:r>
        <w:rPr>
          <w:rFonts w:hint="default"/>
          <w:color w:val="auto"/>
          <w:highlight w:val="none"/>
        </w:rPr>
        <w:br/>
      </w:r>
      <w:r>
        <w:rPr>
          <w:rFonts w:hint="eastAsia"/>
          <w:color w:val="auto"/>
          <w:highlight w:val="none"/>
          <w:lang w:val="en-US" w:eastAsia="zh-CN"/>
        </w:rPr>
        <w:t xml:space="preserve">  </w:t>
      </w:r>
      <w:r>
        <w:rPr>
          <w:rFonts w:hint="default"/>
          <w:color w:val="auto"/>
          <w:highlight w:val="none"/>
        </w:rPr>
        <w:t xml:space="preserve">（4）因医院自身业务发展需要（包括但不限于医院科室调整、业务规划变更、合作模式调整），甲方经书面通知乙方，提前</w:t>
      </w:r>
      <w:r>
        <w:rPr>
          <w:rFonts w:hint="eastAsia"/>
          <w:color w:val="auto"/>
          <w:highlight w:val="none"/>
          <w:lang w:val="en-US" w:eastAsia="zh-CN"/>
        </w:rPr>
        <w:t xml:space="preserve">30</w:t>
      </w:r>
      <w:r>
        <w:rPr>
          <w:rFonts w:hint="default"/>
          <w:color w:val="auto"/>
          <w:highlight w:val="none"/>
        </w:rPr>
        <w:t xml:space="preserve">日告知后终止合作权限的。</w:t>
      </w:r>
      <w:r/>
    </w:p>
    <w:p>
      <w:pPr>
        <w:ind w:firstLine="420"/>
        <w:keepLines w:val="0"/>
        <w:keepNext w:val="0"/>
        <w:pageBreakBefore w:val="0"/>
        <w:spacing w:line="360" w:lineRule="auto"/>
        <w:widowControl w:val="off"/>
        <w:rPr>
          <w:rFonts w:hint="default"/>
          <w:color w:val="auto"/>
          <w:highlight w:val="none"/>
        </w:rPr>
      </w:pPr>
      <w:r>
        <w:rPr>
          <w:rFonts w:hint="default"/>
          <w:color w:val="auto"/>
          <w:highlight w:val="none"/>
        </w:rPr>
        <w:t xml:space="preserve">甲方依据</w:t>
      </w:r>
      <w:r>
        <w:rPr>
          <w:rFonts w:hint="eastAsia"/>
          <w:color w:val="auto"/>
          <w:highlight w:val="none"/>
          <w:lang w:val="en-US" w:eastAsia="zh-CN"/>
        </w:rPr>
        <w:t xml:space="preserve">上述</w:t>
      </w:r>
      <w:r>
        <w:rPr>
          <w:rFonts w:hint="default"/>
          <w:color w:val="auto"/>
          <w:highlight w:val="none"/>
        </w:rPr>
        <w:t xml:space="preserve">约定终止合作的，乙方应无条件配合办理交接手续，甲方不因此承担违约责任。</w:t>
      </w:r>
      <w:r/>
    </w:p>
    <w:p>
      <w:pPr>
        <w:ind w:right="-159"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、对本协议的条款或在履行中发生的争议，双方应尽量通过友好协商解决或订立补充协议，补充协议与本协议具有同等法律效力。</w:t>
      </w:r>
      <w:r/>
    </w:p>
    <w:p>
      <w:pPr>
        <w:ind w:right="-159"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、凡因本协议引起或与本协议有关的任何争议，</w:t>
      </w:r>
      <w:bookmarkStart w:id="34" w:name="auto_fouce_36"/>
      <w:r>
        <w:rPr>
          <w:rFonts w:hint="eastAsia" w:ascii="宋体" w:hAnsi="宋体"/>
          <w:color w:val="auto"/>
          <w:szCs w:val="21"/>
          <w:highlight w:val="none"/>
        </w:rPr>
        <w:t xml:space="preserve">均应向</w:t>
      </w:r>
      <w:r>
        <w:rPr>
          <w:rFonts w:hint="eastAsia" w:ascii="宋体" w:hAnsi="宋体"/>
          <w:color w:val="auto"/>
          <w:szCs w:val="21"/>
          <w:highlight w:val="none"/>
          <w:lang w:eastAsia="zh-CN"/>
        </w:rPr>
        <w:t xml:space="preserve">甲</w:t>
      </w:r>
      <w:r>
        <w:rPr>
          <w:rFonts w:hint="eastAsia" w:ascii="宋体" w:hAnsi="宋体"/>
          <w:color w:val="auto"/>
          <w:szCs w:val="21"/>
          <w:highlight w:val="none"/>
        </w:rPr>
        <w:t xml:space="preserve">方所在地人民法院提起诉讼。</w:t>
      </w:r>
      <w:bookmarkEnd w:id="34"/>
      <w:r/>
      <w:r/>
    </w:p>
    <w:p>
      <w:pPr>
        <w:ind w:right="-159"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六</w:t>
      </w:r>
      <w:r>
        <w:rPr>
          <w:rFonts w:ascii="宋体" w:hAnsi="宋体"/>
          <w:color w:val="auto"/>
          <w:szCs w:val="21"/>
          <w:highlight w:val="none"/>
        </w:rPr>
        <w:t xml:space="preserve">、合同的解除和转让</w:t>
      </w:r>
      <w:r/>
    </w:p>
    <w:p>
      <w:pPr>
        <w:ind w:right="-159"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（一）</w:t>
      </w:r>
      <w:r>
        <w:rPr>
          <w:rFonts w:ascii="宋体" w:hAnsi="宋体"/>
          <w:color w:val="auto"/>
          <w:szCs w:val="21"/>
          <w:highlight w:val="none"/>
        </w:rPr>
        <w:t xml:space="preserve">合同的解除</w:t>
      </w:r>
      <w:r/>
    </w:p>
    <w:p>
      <w:pPr>
        <w:ind w:right="-159"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有下列情形之一，合同一方可以解除合同：</w:t>
      </w:r>
      <w:r/>
    </w:p>
    <w:p>
      <w:pPr>
        <w:ind w:right="-159" w:firstLine="420"/>
        <w:spacing w:line="360" w:lineRule="auto"/>
        <w:rPr>
          <w:rFonts w:hint="eastAsia" w:ascii="宋体" w:hAnsi="宋体"/>
          <w:color w:val="auto"/>
          <w:szCs w:val="21"/>
          <w:highlight w:val="none"/>
        </w:rPr>
      </w:pPr>
      <w:r/>
      <w:bookmarkStart w:id="35" w:name="auto_fouce_38"/>
      <w:r>
        <w:rPr>
          <w:rFonts w:hint="eastAsia" w:ascii="宋体" w:hAnsi="宋体"/>
          <w:color w:val="auto"/>
          <w:szCs w:val="21"/>
          <w:highlight w:val="none"/>
        </w:rPr>
        <w:t xml:space="preserve">（1）</w:t>
      </w:r>
      <w:r>
        <w:rPr>
          <w:rFonts w:ascii="宋体" w:hAnsi="宋体"/>
          <w:color w:val="auto"/>
          <w:szCs w:val="21"/>
          <w:highlight w:val="none"/>
        </w:rPr>
        <w:t xml:space="preserve">因不可抗力致使不能实现合同目的，未受不可抗力影响的一方有权解除合同；</w:t>
      </w:r>
      <w:bookmarkEnd w:id="35"/>
      <w:r/>
      <w:r/>
    </w:p>
    <w:p>
      <w:pPr>
        <w:ind w:right="-159"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因合同一方违约导致合同不能履行，另一方有权解除合同；</w:t>
      </w:r>
      <w:r/>
    </w:p>
    <w:p>
      <w:pPr>
        <w:ind w:right="-159" w:firstLine="420"/>
        <w:spacing w:line="360" w:lineRule="auto"/>
        <w:rPr>
          <w:rFonts w:hint="eastAsia" w:ascii="宋体" w:hAnsi="宋体" w:eastAsia="宋体"/>
          <w:color w:val="auto"/>
          <w:szCs w:val="21"/>
          <w:highlight w:val="none"/>
          <w:lang w:eastAsia="zh-CN"/>
        </w:rPr>
      </w:pPr>
      <w:r/>
      <w:bookmarkStart w:id="36" w:name="auto_fouce_39"/>
      <w:r>
        <w:rPr>
          <w:rFonts w:hint="eastAsia" w:ascii="宋体" w:hAnsi="宋体"/>
          <w:color w:val="auto"/>
          <w:szCs w:val="21"/>
          <w:highlight w:val="none"/>
        </w:rPr>
        <w:t xml:space="preserve">2、</w:t>
      </w:r>
      <w:r>
        <w:rPr>
          <w:rFonts w:ascii="宋体" w:hAnsi="宋体"/>
          <w:color w:val="auto"/>
          <w:szCs w:val="21"/>
          <w:highlight w:val="none"/>
        </w:rPr>
        <w:t xml:space="preserve">有权解除合同的一方，应当在违约事实或不可抗力发生之后三十天内书面通知对方以主张解除合同，合同在书面通知到达对方时解除。</w:t>
      </w:r>
      <w:bookmarkEnd w:id="36"/>
      <w:r/>
      <w:r/>
    </w:p>
    <w:p>
      <w:pPr>
        <w:ind w:right="-159" w:firstLine="420"/>
        <w:spacing w:line="360" w:lineRule="auto"/>
        <w:rPr>
          <w:rFonts w:hint="eastAsia" w:ascii="宋体" w:hAnsi="宋体"/>
          <w:color w:val="auto"/>
          <w:szCs w:val="21"/>
          <w:highlight w:val="none"/>
        </w:rPr>
      </w:pPr>
      <w:r/>
      <w:bookmarkStart w:id="37" w:name="auto_fouce_40"/>
      <w:r>
        <w:rPr>
          <w:rFonts w:hint="eastAsia" w:ascii="宋体" w:hAnsi="宋体"/>
          <w:color w:val="auto"/>
          <w:szCs w:val="21"/>
          <w:highlight w:val="none"/>
        </w:rPr>
        <w:t xml:space="preserve">（二）</w:t>
      </w:r>
      <w:r>
        <w:rPr>
          <w:rFonts w:ascii="宋体" w:hAnsi="宋体"/>
          <w:color w:val="auto"/>
          <w:szCs w:val="21"/>
          <w:highlight w:val="none"/>
        </w:rPr>
        <w:t xml:space="preserve">合同的转让</w:t>
      </w:r>
      <w:r/>
    </w:p>
    <w:p>
      <w:pPr>
        <w:ind w:right="-159" w:firstLine="420"/>
        <w:spacing w:line="360" w:lineRule="auto"/>
        <w:rPr>
          <w:rFonts w:hint="eastAsia" w:ascii="宋体" w:hAnsi="宋体"/>
          <w:color w:val="auto"/>
          <w:szCs w:val="21"/>
          <w:highlight w:val="none"/>
        </w:rPr>
      </w:pPr>
      <w:r>
        <w:rPr>
          <w:rFonts w:ascii="宋体" w:hAnsi="宋体"/>
          <w:color w:val="auto"/>
          <w:szCs w:val="21"/>
          <w:highlight w:val="none"/>
        </w:rPr>
        <w:t xml:space="preserve">合同的全部</w:t>
      </w:r>
      <w:r>
        <w:rPr>
          <w:rFonts w:hint="eastAsia" w:ascii="宋体" w:hAnsi="宋体"/>
          <w:color w:val="auto"/>
          <w:szCs w:val="21"/>
          <w:highlight w:val="none"/>
          <w:lang w:eastAsia="zh-CN"/>
        </w:rPr>
        <w:t xml:space="preserve">或部分</w:t>
      </w:r>
      <w:r>
        <w:rPr>
          <w:rFonts w:ascii="宋体" w:hAnsi="宋体"/>
          <w:color w:val="auto"/>
          <w:szCs w:val="21"/>
          <w:highlight w:val="none"/>
        </w:rPr>
        <w:t xml:space="preserve">不得转让</w:t>
      </w:r>
      <w:r>
        <w:rPr>
          <w:rFonts w:hint="eastAsia" w:ascii="宋体" w:hAnsi="宋体"/>
          <w:color w:val="auto"/>
          <w:szCs w:val="21"/>
          <w:highlight w:val="none"/>
          <w:lang w:eastAsia="zh-CN"/>
        </w:rPr>
        <w:t xml:space="preserve">，乙方不得以任何形式将本合同项下的权利义务转让或委托第三方履行，</w:t>
      </w:r>
      <w:r>
        <w:rPr>
          <w:rFonts w:hint="eastAsia" w:ascii="宋体" w:hAnsi="宋体"/>
          <w:color w:val="auto"/>
          <w:szCs w:val="21"/>
          <w:highlight w:val="none"/>
          <w:lang w:val="en-US" w:eastAsia="zh-CN"/>
        </w:rPr>
        <w:t xml:space="preserve">否则</w:t>
      </w:r>
      <w:r>
        <w:rPr>
          <w:rFonts w:hint="eastAsia" w:ascii="宋体" w:hAnsi="宋体"/>
          <w:color w:val="auto"/>
          <w:szCs w:val="21"/>
          <w:highlight w:val="none"/>
          <w:lang w:eastAsia="zh-CN"/>
        </w:rPr>
        <w:t xml:space="preserve">甲方有权</w:t>
      </w:r>
      <w:r>
        <w:rPr>
          <w:rFonts w:hint="eastAsia" w:ascii="宋体" w:hAnsi="宋体"/>
          <w:color w:val="auto"/>
          <w:szCs w:val="21"/>
          <w:highlight w:val="none"/>
          <w:lang w:val="en-US" w:eastAsia="zh-CN"/>
        </w:rPr>
        <w:t xml:space="preserve">单方</w:t>
      </w:r>
      <w:r>
        <w:rPr>
          <w:rFonts w:hint="eastAsia" w:ascii="宋体" w:hAnsi="宋体"/>
          <w:color w:val="auto"/>
          <w:szCs w:val="21"/>
          <w:highlight w:val="none"/>
          <w:lang w:eastAsia="zh-CN"/>
        </w:rPr>
        <w:t xml:space="preserve">解除合同并追究责任</w:t>
      </w:r>
      <w:r>
        <w:rPr>
          <w:rFonts w:ascii="宋体" w:hAnsi="宋体"/>
          <w:color w:val="auto"/>
          <w:szCs w:val="21"/>
          <w:highlight w:val="none"/>
        </w:rPr>
        <w:t xml:space="preserve">。</w:t>
      </w:r>
      <w:bookmarkEnd w:id="37"/>
      <w:r/>
      <w:r/>
    </w:p>
    <w:p>
      <w:pPr>
        <w:ind w:right="-159"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七、</w:t>
      </w:r>
      <w:r>
        <w:rPr>
          <w:rFonts w:ascii="宋体" w:hAnsi="宋体"/>
          <w:color w:val="auto"/>
          <w:szCs w:val="21"/>
          <w:highlight w:val="none"/>
        </w:rPr>
        <w:t xml:space="preserve">合同生效及其它：</w:t>
      </w:r>
      <w:r/>
    </w:p>
    <w:p>
      <w:pPr>
        <w:ind w:right="-159" w:firstLine="420"/>
        <w:spacing w:line="360" w:lineRule="auto"/>
        <w:rPr>
          <w:rFonts w:hint="eastAsia" w:ascii="宋体" w:hAnsi="宋体"/>
          <w:color w:val="auto"/>
          <w:szCs w:val="21"/>
          <w:highlight w:val="none"/>
        </w:rPr>
      </w:pPr>
      <w:r>
        <w:rPr>
          <w:rFonts w:ascii="宋体" w:hAnsi="宋体"/>
          <w:color w:val="auto"/>
          <w:szCs w:val="21"/>
          <w:highlight w:val="none"/>
        </w:rPr>
        <w:t xml:space="preserve">1、本合同在双方签字盖章</w:t>
      </w:r>
      <w:r>
        <w:rPr>
          <w:rFonts w:hint="eastAsia" w:ascii="宋体" w:hAnsi="宋体"/>
          <w:color w:val="auto"/>
          <w:szCs w:val="21"/>
          <w:highlight w:val="none"/>
        </w:rPr>
        <w:t xml:space="preserve">后即生效。</w:t>
      </w:r>
      <w:r/>
    </w:p>
    <w:p>
      <w:pPr>
        <w:ind w:right="-159" w:firstLine="420"/>
        <w:spacing w:line="360" w:lineRule="auto"/>
        <w:rPr>
          <w:rFonts w:hint="eastAsia" w:ascii="宋体" w:hAnsi="宋体" w:eastAsia="宋体"/>
          <w:color w:val="auto"/>
          <w:szCs w:val="21"/>
          <w:highlight w:val="none"/>
          <w:lang w:eastAsia="zh-CN"/>
        </w:rPr>
      </w:pPr>
      <w:r/>
      <w:bookmarkStart w:id="38" w:name="auto_fouce_41"/>
      <w:r>
        <w:rPr>
          <w:rFonts w:ascii="宋体" w:hAnsi="宋体"/>
          <w:color w:val="auto"/>
          <w:szCs w:val="21"/>
          <w:highlight w:val="none"/>
        </w:rPr>
        <w:t xml:space="preserve">2、合同在执行过程中出现的未尽事宜，双方在不违背本合同和谈判采购文件的原则下协商解决，协商结果以书面形式盖章记录在案，作为本合同的附件，与本合同具有同等效力，提交</w:t>
      </w:r>
      <w:r>
        <w:rPr>
          <w:rFonts w:hint="eastAsia" w:ascii="宋体" w:hAnsi="宋体"/>
          <w:color w:val="auto"/>
          <w:szCs w:val="21"/>
          <w:highlight w:val="none"/>
        </w:rPr>
        <w:t xml:space="preserve">采购</w:t>
      </w:r>
      <w:r>
        <w:rPr>
          <w:rFonts w:ascii="宋体" w:hAnsi="宋体"/>
          <w:color w:val="auto"/>
          <w:szCs w:val="21"/>
          <w:highlight w:val="none"/>
        </w:rPr>
        <w:t xml:space="preserve">代理机构备存。</w:t>
      </w:r>
      <w:bookmarkEnd w:id="38"/>
      <w:r/>
      <w:r/>
    </w:p>
    <w:p>
      <w:pPr>
        <w:ind w:right="-159"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八、</w:t>
      </w:r>
      <w:r>
        <w:rPr>
          <w:rFonts w:ascii="宋体" w:hAnsi="宋体"/>
          <w:color w:val="auto"/>
          <w:szCs w:val="21"/>
          <w:highlight w:val="none"/>
        </w:rPr>
        <w:t xml:space="preserve">附则</w:t>
      </w:r>
      <w:r/>
    </w:p>
    <w:p>
      <w:pPr>
        <w:ind w:right="-159" w:firstLine="420"/>
        <w:spacing w:line="360" w:lineRule="auto"/>
        <w:rPr>
          <w:rFonts w:hint="eastAsia" w:ascii="宋体" w:hAnsi="宋体"/>
          <w:color w:val="auto"/>
          <w:szCs w:val="21"/>
          <w:highlight w:val="none"/>
        </w:rPr>
      </w:pPr>
      <w:r>
        <w:rPr>
          <w:rFonts w:ascii="宋体" w:hAnsi="宋体"/>
          <w:color w:val="auto"/>
          <w:szCs w:val="21"/>
          <w:highlight w:val="none"/>
        </w:rPr>
        <w:t xml:space="preserve">1、合同份数。</w:t>
      </w:r>
      <w:r/>
    </w:p>
    <w:p>
      <w:pPr>
        <w:ind w:right="-159" w:firstLine="420"/>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本合同一式四份，甲方两份、乙方和</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代理机构各执一份</w:t>
      </w:r>
      <w:r>
        <w:rPr>
          <w:rFonts w:ascii="宋体" w:hAnsi="宋体"/>
          <w:color w:val="auto"/>
          <w:szCs w:val="21"/>
          <w:highlight w:val="none"/>
        </w:rPr>
        <w:t xml:space="preserve">。</w:t>
      </w:r>
      <w:r/>
    </w:p>
    <w:p>
      <w:pPr>
        <w:ind w:right="-159" w:firstLine="420"/>
        <w:spacing w:line="360" w:lineRule="auto"/>
        <w:tabs>
          <w:tab w:val="left" w:pos="6192" w:leader="none"/>
        </w:tabs>
        <w:rPr>
          <w:rFonts w:hint="eastAsia" w:ascii="宋体" w:hAnsi="宋体" w:eastAsia="宋体"/>
          <w:color w:val="auto"/>
          <w:szCs w:val="21"/>
          <w:highlight w:val="none"/>
          <w:lang w:eastAsia="zh-CN"/>
        </w:rPr>
      </w:pPr>
      <w:r>
        <w:rPr>
          <w:rFonts w:ascii="宋体" w:hAnsi="宋体"/>
          <w:color w:val="auto"/>
          <w:szCs w:val="21"/>
          <w:highlight w:val="none"/>
        </w:rPr>
        <w:t xml:space="preserve">2、未尽事宜</w:t>
      </w:r>
      <w:r>
        <w:rPr>
          <w:rFonts w:hint="eastAsia" w:ascii="宋体" w:hAnsi="宋体"/>
          <w:color w:val="auto"/>
          <w:szCs w:val="21"/>
          <w:highlight w:val="none"/>
          <w:lang w:eastAsia="zh-CN"/>
        </w:rPr>
        <w:tab/>
      </w:r>
      <w:r/>
    </w:p>
    <w:p>
      <w:pPr>
        <w:ind w:right="-159" w:firstLine="420"/>
        <w:spacing w:line="360" w:lineRule="auto"/>
        <w:rPr>
          <w:rFonts w:hint="eastAsia" w:ascii="宋体" w:hAnsi="宋体"/>
          <w:color w:val="auto"/>
          <w:szCs w:val="21"/>
          <w:highlight w:val="none"/>
        </w:rPr>
      </w:pPr>
      <w:r>
        <w:rPr>
          <w:rFonts w:ascii="宋体" w:hAnsi="宋体"/>
          <w:color w:val="auto"/>
          <w:szCs w:val="21"/>
          <w:highlight w:val="none"/>
        </w:rPr>
        <w:t xml:space="preserve">本合同未尽事宜应按《中华人民共和国民法典》</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《中华人民共和国政府采购法》</w:t>
      </w:r>
      <w:r>
        <w:rPr>
          <w:rFonts w:ascii="宋体" w:hAnsi="宋体"/>
          <w:color w:val="auto"/>
          <w:szCs w:val="21"/>
          <w:highlight w:val="none"/>
        </w:rPr>
        <w:t xml:space="preserve">等规定解释。</w:t>
      </w:r>
      <w:r/>
    </w:p>
    <w:p>
      <w:pPr>
        <w:pStyle w:val="1263"/>
        <w:ind w:firstLine="420"/>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1263"/>
        <w:ind w:firstLine="420"/>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甲方（公章）：                         　　乙方（公章）：</w:t>
      </w:r>
      <w:r/>
    </w:p>
    <w:p>
      <w:pPr>
        <w:pStyle w:val="1263"/>
        <w:ind w:firstLine="420"/>
        <w:spacing w:line="360" w:lineRule="auto"/>
        <w:rPr>
          <w:rFonts w:hint="eastAsia" w:hAnsi="宋体" w:eastAsia="宋体"/>
          <w:color w:val="auto"/>
          <w:sz w:val="21"/>
          <w:szCs w:val="21"/>
          <w:highlight w:val="none"/>
          <w:lang w:eastAsia="zh-CN"/>
        </w:rPr>
      </w:pPr>
      <w:r>
        <w:rPr>
          <w:rFonts w:hAnsi="宋体" w:eastAsia="宋体"/>
          <w:color w:val="auto"/>
          <w:sz w:val="21"/>
          <w:szCs w:val="21"/>
          <w:highlight w:val="none"/>
        </w:rPr>
        <w:t xml:space="preserve">法定代表人或其代理人</w:t>
      </w:r>
      <w:r>
        <w:rPr>
          <w:rFonts w:hint="eastAsia" w:hAnsi="宋体" w:eastAsia="宋体"/>
          <w:color w:val="auto"/>
          <w:sz w:val="21"/>
          <w:szCs w:val="21"/>
          <w:highlight w:val="none"/>
          <w:lang w:eastAsia="zh-CN"/>
        </w:rPr>
        <w:t xml:space="preserve">：</w:t>
      </w:r>
      <w:r>
        <w:rPr>
          <w:rFonts w:hAnsi="宋体" w:eastAsia="宋体"/>
          <w:color w:val="auto"/>
          <w:sz w:val="21"/>
          <w:szCs w:val="21"/>
          <w:highlight w:val="none"/>
        </w:rPr>
        <w:tab/>
      </w:r>
      <w:r>
        <w:rPr>
          <w:rFonts w:hAnsi="宋体" w:eastAsia="宋体"/>
          <w:color w:val="auto"/>
          <w:sz w:val="21"/>
          <w:szCs w:val="21"/>
          <w:highlight w:val="none"/>
        </w:rPr>
        <w:t xml:space="preserve">                   法定代表人或其代理人</w:t>
      </w:r>
      <w:r>
        <w:rPr>
          <w:rFonts w:hint="eastAsia" w:hAnsi="宋体" w:eastAsia="宋体"/>
          <w:color w:val="auto"/>
          <w:sz w:val="21"/>
          <w:szCs w:val="21"/>
          <w:highlight w:val="none"/>
          <w:lang w:eastAsia="zh-CN"/>
        </w:rPr>
        <w:t xml:space="preserve">：</w:t>
      </w:r>
      <w:r/>
    </w:p>
    <w:p>
      <w:pPr>
        <w:pStyle w:val="1263"/>
        <w:ind w:firstLine="420"/>
        <w:spacing w:line="360" w:lineRule="auto"/>
        <w:rPr>
          <w:color w:val="auto"/>
          <w:highlight w:val="none"/>
        </w:rPr>
        <w:sectPr>
          <w:headerReference w:type="first" r:id="rId12"/>
          <w:footerReference w:type="default" r:id="rId18"/>
          <w:footerReference w:type="first" r:id="rId19"/>
          <w:footnotePr/>
          <w:endnotePr/>
          <w:type w:val="nextPage"/>
          <w:pgSz w:w="11906" w:h="16838" w:orient="portrait"/>
          <w:pgMar w:top="1440" w:right="1797" w:bottom="1440" w:left="1797" w:header="851" w:footer="992" w:gutter="0"/>
          <w:cols w:num="1" w:sep="0" w:space="720" w:equalWidth="1"/>
          <w:docGrid w:linePitch="360"/>
          <w:titlePg/>
        </w:sectPr>
      </w:pPr>
      <w:r>
        <w:rPr>
          <w:rFonts w:hAnsi="宋体" w:eastAsia="宋体"/>
          <w:color w:val="auto"/>
          <w:sz w:val="21"/>
          <w:szCs w:val="21"/>
          <w:highlight w:val="none"/>
        </w:rPr>
        <w:t xml:space="preserve">年   月   日                               年   月   日</w:t>
      </w:r>
      <w:r/>
    </w:p>
    <w:p>
      <w:pPr>
        <w:jc w:val="left"/>
        <w:keepLines w:val="0"/>
        <w:keepNext w:val="0"/>
        <w:pageBreakBefore w:val="0"/>
        <w:spacing w:line="2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968"/>
        <w:jc w:val="center"/>
        <w:spacing w:line="240" w:lineRule="auto"/>
        <w:tabs>
          <w:tab w:val="left" w:pos="2754" w:leader="none"/>
          <w:tab w:val="center" w:pos="4215" w:leader="none"/>
        </w:tabs>
        <w:rPr>
          <w:rStyle w:val="1305"/>
          <w:rFonts w:hint="eastAsia" w:ascii="宋体" w:hAnsi="宋体" w:eastAsia="宋体" w:cs="宋体"/>
          <w:b/>
          <w:bCs/>
          <w:color w:val="auto"/>
          <w:sz w:val="32"/>
          <w:szCs w:val="32"/>
          <w:highlight w:val="none"/>
        </w:rPr>
      </w:pPr>
      <w:r/>
      <w:bookmarkStart w:id="39" w:name="_Toc29005"/>
      <w:r>
        <w:rPr>
          <w:rStyle w:val="1305"/>
          <w:rFonts w:hint="eastAsia" w:ascii="宋体" w:hAnsi="宋体" w:eastAsia="宋体" w:cs="宋体"/>
          <w:b/>
          <w:bCs/>
          <w:color w:val="auto"/>
          <w:sz w:val="32"/>
          <w:szCs w:val="32"/>
          <w:highlight w:val="none"/>
        </w:rPr>
        <w:t xml:space="preserve">第六章 评审方法</w:t>
      </w:r>
      <w:bookmarkEnd w:id="39"/>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一、评审办法</w:t>
      </w:r>
      <w:r/>
    </w:p>
    <w:p>
      <w:pPr>
        <w:ind w:firstLine="420"/>
        <w:spacing w:line="360" w:lineRule="auto"/>
        <w:tabs>
          <w:tab w:val="left" w:pos="2870" w:leader="none"/>
        </w:tabs>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color w:val="auto"/>
          <w:szCs w:val="21"/>
          <w:highlight w:val="none"/>
        </w:rPr>
        <w:t xml:space="preserve">本次采购评审采用最低评标价法，即在符合采购需求、质量和服务相等的前提下，以提出最低报价（以第二次报价为准</w:t>
      </w:r>
      <w:r>
        <w:rPr>
          <w:rFonts w:hint="eastAsia" w:ascii="宋体" w:hAnsi="宋体" w:eastAsia="宋体" w:cs="宋体"/>
          <w:b/>
          <w:color w:val="auto"/>
          <w:szCs w:val="21"/>
          <w:highlight w:val="none"/>
        </w:rPr>
        <w:t xml:space="preserve">，且最后报价时间为10分钟</w:t>
      </w:r>
      <w:r>
        <w:rPr>
          <w:rFonts w:hint="eastAsia" w:ascii="宋体" w:hAnsi="宋体" w:eastAsia="宋体" w:cs="宋体"/>
          <w:color w:val="auto"/>
          <w:szCs w:val="21"/>
          <w:highlight w:val="none"/>
        </w:rPr>
        <w:t xml:space="preserve">）的供应商作为成交供应商。</w:t>
      </w:r>
      <w:r/>
    </w:p>
    <w:p>
      <w:pPr>
        <w:ind w:firstLine="420"/>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highlight w:val="none"/>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如某一评审条款出现评审专家意见不一致时，则按少数服从多数的原则，确定该项条款是否合格。评审内容中（本次评审内容共四项）有内容评委一致认为不合格的，则该谈判响应文件将被视为不合格，且不具备中标资格。在评审合格的供应商中以提出最低报价的谈判供应商作为成交候选供应商或成交供应商。如出现两个或两个以上谈判供应商的最终报价相同且最低的，则由采购人以抽签方式在提出最低报价的供应商中确定成交候选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4.谈判小组认为供应商的报价明显低于其他通过符合性审查的供应商的报价，有可能影响产品质量或者不能诚信履约的，</w:t>
      </w:r>
      <w:r>
        <w:rPr>
          <w:rFonts w:hint="eastAsia" w:ascii="宋体" w:hAnsi="宋体" w:eastAsia="宋体" w:cs="宋体"/>
          <w:color w:val="auto"/>
          <w:szCs w:val="21"/>
          <w:highlight w:val="none"/>
        </w:rPr>
        <w:t xml:space="preserve">则谈判小组有权要求</w:t>
      </w:r>
      <w:r>
        <w:rPr>
          <w:rFonts w:hint="eastAsia" w:ascii="宋体" w:hAnsi="宋体" w:eastAsia="宋体" w:cs="宋体"/>
          <w:color w:val="auto"/>
          <w:highlight w:val="none"/>
        </w:rPr>
        <w:t xml:space="preserve">其以书面形式作出相关说明，供应商不能证明其报价合理性的，谈判小组应当认定其响应无效</w:t>
      </w:r>
      <w:r>
        <w:rPr>
          <w:rFonts w:hint="eastAsia" w:ascii="宋体" w:hAnsi="宋体" w:eastAsia="宋体" w:cs="宋体"/>
          <w:color w:val="auto"/>
          <w:szCs w:val="21"/>
          <w:highlight w:val="none"/>
        </w:rPr>
        <w:t xml:space="preserve">取消该供应商的成交候选资格</w:t>
      </w:r>
      <w:r>
        <w:rPr>
          <w:rFonts w:hint="eastAsia" w:ascii="宋体" w:hAnsi="宋体" w:eastAsia="宋体" w:cs="宋体"/>
          <w:color w:val="auto"/>
          <w:highlight w:val="none"/>
        </w:rPr>
        <w:t xml:space="preserve">。</w:t>
      </w:r>
      <w:r/>
    </w:p>
    <w:p>
      <w:pPr>
        <w:ind w:firstLine="420"/>
        <w:spacing w:line="360" w:lineRule="auto"/>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5.</w:t>
      </w:r>
      <w:r>
        <w:rPr>
          <w:rFonts w:hint="eastAsia" w:ascii="宋体" w:hAnsi="宋体" w:eastAsia="宋体" w:cs="宋体"/>
          <w:color w:val="auto"/>
          <w:szCs w:val="21"/>
          <w:highlight w:val="none"/>
        </w:rPr>
        <w:t xml:space="preserve"> 本次谈判响应报价共有两次报价机会，第二次报价为最终总报价；若谈判响应单位未在最后一次报价中分别报各个产品单价的，则其各个产品的单价按最终总报价与首次报价之比同比例下浮。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本项目核心产品详见招标书要求，核心产品提供相同品牌产品且通过资格审查、符合性审查的不同投标人参加同一合同项下投标的，按一家投标人计算。</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二、采购政策</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（一）中小微企业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根据《政府采购促进中小企业发展管理办法》（财库〔2020〕46号）的相关规定，</w:t>
      </w:r>
      <w:r>
        <w:rPr>
          <w:rFonts w:hint="eastAsia" w:ascii="宋体" w:hAnsi="宋体" w:eastAsia="宋体" w:cs="宋体"/>
          <w:b/>
          <w:color w:val="auto"/>
          <w:szCs w:val="21"/>
          <w:highlight w:val="none"/>
        </w:rPr>
        <w:t xml:space="preserve">本项目为专门面向中小企业采购</w:t>
      </w:r>
      <w:r>
        <w:rPr>
          <w:rFonts w:hint="eastAsia" w:ascii="宋体" w:hAnsi="宋体" w:eastAsia="宋体" w:cs="宋体"/>
          <w:color w:val="auto"/>
          <w:szCs w:val="21"/>
          <w:highlight w:val="none"/>
        </w:rPr>
        <w:t xml:space="preserve">。如投标人认定本企业为中型、小型或微型企业，则需根据《中小企业划型标准规定》（工信部联企业〔2011〕300号）填报《中小企业声明函》。</w:t>
      </w:r>
      <w:r>
        <w:rPr>
          <w:rFonts w:hint="eastAsia" w:ascii="宋体" w:hAnsi="宋体" w:eastAsia="宋体" w:cs="宋体"/>
          <w:b/>
          <w:color w:val="auto"/>
          <w:szCs w:val="21"/>
          <w:highlight w:val="none"/>
        </w:rPr>
        <w:t xml:space="preserve">加盖公章后的《中小企业声明函》电子件放置于响应文件中提交。</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（二）残疾人福利性单位</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eastAsia="宋体" w:cs="宋体"/>
          <w:b/>
          <w:color w:val="auto"/>
          <w:szCs w:val="21"/>
          <w:highlight w:val="none"/>
        </w:rPr>
        <w:t xml:space="preserve">加盖公章后的《残疾人福利性单位声明函》电子件放置于响应文件中提交。</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（三）监狱企业</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eastAsia="宋体" w:cs="宋体"/>
          <w:b/>
          <w:color w:val="auto"/>
          <w:szCs w:val="21"/>
          <w:highlight w:val="none"/>
        </w:rPr>
        <w:t xml:space="preserve">证明文件电子件放置于响应文件中提交。</w:t>
      </w:r>
      <w:r/>
    </w:p>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（四）对本国产品的支持政策</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1.根据《国务院办公厅关于在政府采购中实施本国产品标准及相关政策的通知》（国办发（2025）34号）的规定，本项目对采购本国产品给予政策支持。</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4.本项目政府采购活动中既有本国产品又有非本国产品参与竞争的，依法对本国产品给予价格评审优惠，对本国产品的报价给予20%的价格扣除，用扣除后的价格参与评审。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五</w:t>
      </w:r>
      <w:r>
        <w:rPr>
          <w:rFonts w:hint="eastAsia" w:ascii="宋体" w:hAnsi="宋体" w:eastAsia="宋体" w:cs="宋体"/>
          <w:color w:val="auto"/>
          <w:szCs w:val="21"/>
          <w:highlight w:val="none"/>
        </w:rPr>
        <w:t xml:space="preserve">）绿色采购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根据《关于调整优化节能产品、环境标志产品政府采购执行机制的通知》（财库〔2019〕9号）等相关文件的规定，</w:t>
      </w:r>
      <w:r>
        <w:rPr>
          <w:rFonts w:hint="eastAsia" w:ascii="宋体" w:hAnsi="宋体" w:eastAsia="宋体" w:cs="宋体"/>
          <w:b/>
          <w:color w:val="auto"/>
          <w:highlight w:val="none"/>
        </w:rPr>
        <w:t xml:space="preserve">对属于《节能产品政府采购品目清单》政府强制采购产品的，供应商</w:t>
      </w:r>
      <w:r>
        <w:rPr>
          <w:rFonts w:hint="eastAsia" w:ascii="宋体" w:hAnsi="宋体" w:eastAsia="宋体" w:cs="宋体"/>
          <w:b/>
          <w:color w:val="auto"/>
          <w:szCs w:val="21"/>
          <w:highlight w:val="none"/>
        </w:rPr>
        <w:t xml:space="preserve">需提供该产品有效期内的认证等相关证明材料，证明材料电子件放置于响应文件中提交。</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）若供应商提供的《中小企业声明函》 、《残疾人福利性单位声明函》及监狱企业认定证明等材料为虚假材料，按《中华人民共和国政府采购法》等相关法律法规的规定处理，并报请政府采购监管部门给予行政处罚。</w:t>
      </w:r>
      <w:r/>
    </w:p>
    <w:p>
      <w:pP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七</w:t>
      </w:r>
      <w:r>
        <w:rPr>
          <w:rFonts w:hint="eastAsia" w:ascii="宋体" w:hAnsi="宋体" w:eastAsia="宋体" w:cs="宋体"/>
          <w:color w:val="auto"/>
          <w:szCs w:val="21"/>
          <w:highlight w:val="none"/>
          <w:lang w:eastAsia="zh-CN"/>
        </w:rPr>
        <w:t xml:space="preserve">）异常低价审查</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按照财政部发布的《关于推动解决政府采购异常低价问题的通知》（ 财库〔2026〕2号）文，政府采购评审中出现下列情形之一的，评审委员会应当启动异常低价投标（响应）审查程序：</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A、评审过程中出现下列情形之一的，评审委员会应当启动异常低价投标（响应）审查程序：</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1.投标（响应）报价低于全部通过符合性审查供应商投标（响应）报价平均值</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lang w:eastAsia="zh-CN"/>
        </w:rPr>
        <w:t xml:space="preserve">%的，即投标（响应）报价&lt;全部通过符合性审查供应商投标（响应）报价平均值×</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2.投标（响应）报价低于通过符合性审查的次低报价供应商投标（响应）报价</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lang w:eastAsia="zh-CN"/>
        </w:rPr>
        <w:t xml:space="preserve">%的，即投标（响应）报价&lt;通过符合性审查的次低报价供应商投标（响应）报价×</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3.投标（响应）报价低于采购项目最高限价</w:t>
      </w:r>
      <w:r>
        <w:rPr>
          <w:rFonts w:hint="eastAsia" w:ascii="宋体" w:hAnsi="宋体" w:eastAsia="宋体" w:cs="宋体"/>
          <w:color w:val="auto"/>
          <w:szCs w:val="21"/>
          <w:highlight w:val="none"/>
          <w:lang w:val="en-US" w:eastAsia="zh-CN"/>
        </w:rPr>
        <w:t xml:space="preserve">45</w:t>
      </w:r>
      <w:r>
        <w:rPr>
          <w:rFonts w:hint="eastAsia" w:ascii="宋体" w:hAnsi="宋体" w:eastAsia="宋体" w:cs="宋体"/>
          <w:color w:val="auto"/>
          <w:szCs w:val="21"/>
          <w:highlight w:val="none"/>
          <w:lang w:eastAsia="zh-CN"/>
        </w:rPr>
        <w:t xml:space="preserve">%的，即投标（响应）报价&lt;采购项目最高限价×</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CN"/>
        </w:rPr>
        <w:t xml:space="preserve">5%；</w:t>
      </w:r>
      <w:r/>
    </w:p>
    <w:p>
      <w:pPr>
        <w:ind w:firstLine="422"/>
        <w:keepLines w:val="0"/>
        <w:keepNext w:val="0"/>
        <w:pageBreakBefore w:val="0"/>
        <w:spacing w:line="360" w:lineRule="auto"/>
        <w:widowControl w:val="off"/>
        <w:rPr>
          <w:rFonts w:hint="eastAsia"/>
          <w:color w:val="auto"/>
          <w:highlight w:val="none"/>
          <w:lang w:eastAsia="zh-CN"/>
        </w:rPr>
      </w:pPr>
      <w:r>
        <w:rPr>
          <w:rFonts w:hint="eastAsia" w:ascii="Calibri" w:hAnsi="Calibri" w:eastAsia="宋体" w:cs="Times New Roman"/>
          <w:b/>
          <w:bCs/>
          <w:color w:val="auto"/>
          <w:szCs w:val="20"/>
          <w:highlight w:val="none"/>
        </w:rPr>
        <w:t xml:space="preserve">注：本项目报优惠率，投标（响应）价格按</w:t>
      </w:r>
      <w:r>
        <w:rPr>
          <w:rFonts w:hint="eastAsia" w:ascii="宋体" w:hAnsi="宋体" w:eastAsia="宋体" w:cs="宋体"/>
          <w:b/>
          <w:bCs/>
          <w:color w:val="auto"/>
          <w:szCs w:val="20"/>
          <w:highlight w:val="none"/>
        </w:rPr>
        <w:t xml:space="preserve">(1-投标优惠率)转换</w:t>
      </w:r>
      <w:r>
        <w:rPr>
          <w:rFonts w:hint="eastAsia" w:ascii="Calibri" w:hAnsi="Calibri" w:eastAsia="宋体" w:cs="Times New Roman"/>
          <w:b/>
          <w:bCs/>
          <w:color w:val="auto"/>
          <w:szCs w:val="20"/>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4.评审委员会基于专业判断，认为供应商报价过低，有可能影响产品质量或者不能诚信履约的其他情形。</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三</w:t>
      </w:r>
      <w:r>
        <w:rPr>
          <w:rFonts w:hint="eastAsia" w:ascii="宋体" w:hAnsi="宋体" w:eastAsia="宋体" w:cs="宋体"/>
          <w:b/>
          <w:color w:val="auto"/>
          <w:szCs w:val="21"/>
          <w:highlight w:val="none"/>
        </w:rPr>
        <w:t xml:space="preserve">、评审内容：</w:t>
      </w:r>
      <w:r/>
    </w:p>
    <w:tbl>
      <w:tblPr>
        <w:tblStyle w:val="978"/>
        <w:tblW w:w="8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4429"/>
        <w:gridCol w:w="2057"/>
        <w:gridCol w:w="1159"/>
      </w:tblGrid>
      <w:tr>
        <w:trPr>
          <w:jc w:val="center"/>
          <w:trHeight w:val="615"/>
        </w:trPr>
        <w:tc>
          <w:tcPr>
            <w:tcBorders>
              <w:top w:val="single" w:color="auto" w:sz="4" w:space="0"/>
              <w:left w:val="single" w:color="auto" w:sz="4" w:space="0"/>
              <w:bottom w:val="single" w:color="auto" w:sz="4" w:space="0"/>
              <w:right w:val="single" w:color="auto" w:sz="4" w:space="0"/>
            </w:tcBorders>
            <w:tcW w:w="692" w:type="dxa"/>
            <w:vAlign w:val="bottom"/>
            <w:textDirection w:val="lrTb"/>
            <w:noWrap w:val="false"/>
          </w:tcPr>
          <w:p>
            <w:pPr>
              <w:jc w:val="center"/>
              <w:spacing w:line="360" w:lineRule="auto"/>
              <w:rPr>
                <w:rFonts w:hint="eastAsia" w:ascii="宋体" w:hAnsi="宋体" w:eastAsia="宋体" w:cs="宋体"/>
                <w:color w:val="auto"/>
                <w:szCs w:val="21"/>
                <w:highlight w:val="none"/>
              </w:rPr>
            </w:pPr>
            <w:r/>
            <w:bookmarkStart w:id="40" w:name="gpc_accord_horizontal_1"/>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4429" w:type="dxa"/>
            <w:vAlign w:val="bottom"/>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评审内容</w:t>
            </w:r>
            <w:r/>
          </w:p>
        </w:tc>
        <w:tc>
          <w:tcPr>
            <w:tcBorders>
              <w:top w:val="single" w:color="auto" w:sz="4" w:space="0"/>
              <w:left w:val="single" w:color="auto" w:sz="4" w:space="0"/>
              <w:bottom w:val="single" w:color="auto" w:sz="4" w:space="0"/>
              <w:right w:val="single" w:color="auto" w:sz="4" w:space="0"/>
            </w:tcBorders>
            <w:tcW w:w="2057" w:type="dxa"/>
            <w:vAlign w:val="bottom"/>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是否合格（是/否）</w:t>
            </w:r>
            <w:r/>
          </w:p>
        </w:tc>
        <w:tc>
          <w:tcPr>
            <w:tcBorders>
              <w:top w:val="single" w:color="auto" w:sz="4" w:space="0"/>
              <w:left w:val="single" w:color="auto" w:sz="4" w:space="0"/>
              <w:bottom w:val="single" w:color="auto" w:sz="4" w:space="0"/>
              <w:right w:val="single" w:color="auto" w:sz="4" w:space="0"/>
            </w:tcBorders>
            <w:tcW w:w="1159" w:type="dxa"/>
            <w:vAlign w:val="bottom"/>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660"/>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供应商的资格条件</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6"/>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谈判响应内容及要求是否符合谈判文件要求</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36"/>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服务期</w:t>
            </w:r>
            <w:r>
              <w:rPr>
                <w:rFonts w:hint="eastAsia" w:ascii="宋体" w:hAnsi="宋体" w:eastAsia="宋体" w:cs="宋体"/>
                <w:color w:val="auto"/>
                <w:szCs w:val="21"/>
                <w:highlight w:val="none"/>
              </w:rPr>
              <w:t xml:space="preserve">、付款等其他综合内容承诺</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67"/>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bookmarkEnd w:id="40"/>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 w:val="left" w:pos="3048"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其他（除供应商资格条件及采购内容以外的其他涉及实质性响应谈判文件的条款内容）</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color w:val="auto"/>
          <w:highlight w:val="none"/>
        </w:rPr>
        <w:sectPr>
          <w:headerReference w:type="default" r:id="rId13"/>
          <w:footerReference w:type="default" r:id="rId20"/>
          <w:footnotePr/>
          <w:endnotePr/>
          <w:type w:val="nextPage"/>
          <w:pgSz w:w="11906" w:h="16838" w:orient="portrait"/>
          <w:pgMar w:top="1440" w:right="1797" w:bottom="1440" w:left="1797" w:header="851" w:footer="992" w:gutter="0"/>
          <w:cols w:num="1" w:sep="0" w:space="425" w:equalWidth="1"/>
          <w:docGrid w:linePitch="360"/>
        </w:sectPr>
      </w:pPr>
      <w:r>
        <w:rPr>
          <w:rFonts w:hint="eastAsia" w:ascii="宋体" w:hAnsi="宋体" w:eastAsia="宋体" w:cs="宋体"/>
          <w:color w:val="auto"/>
          <w:highlight w:val="none"/>
        </w:rPr>
      </w:r>
      <w:r/>
    </w:p>
    <w:p>
      <w:pPr>
        <w:pStyle w:val="968"/>
        <w:jc w:val="center"/>
        <w:spacing w:line="240" w:lineRule="auto"/>
        <w:rPr>
          <w:rStyle w:val="1305"/>
          <w:rFonts w:hint="eastAsia" w:ascii="宋体" w:hAnsi="宋体" w:eastAsia="宋体" w:cs="宋体"/>
          <w:b/>
          <w:bCs w:val="0"/>
          <w:color w:val="auto"/>
          <w:sz w:val="32"/>
          <w:szCs w:val="32"/>
          <w:highlight w:val="none"/>
        </w:rPr>
      </w:pPr>
      <w:r/>
      <w:bookmarkStart w:id="41" w:name="_Toc20205"/>
      <w:r>
        <w:rPr>
          <w:rStyle w:val="1305"/>
          <w:rFonts w:hint="eastAsia" w:ascii="宋体" w:hAnsi="宋体" w:eastAsia="宋体" w:cs="宋体"/>
          <w:b/>
          <w:bCs w:val="0"/>
          <w:color w:val="auto"/>
          <w:sz w:val="32"/>
          <w:szCs w:val="32"/>
          <w:highlight w:val="none"/>
        </w:rPr>
        <w:t xml:space="preserve">第七章 附件</w:t>
      </w:r>
      <w:bookmarkEnd w:id="41"/>
      <w:r/>
      <w:bookmarkStart w:id="42" w:name="gpcItem_SubmitDocStruct"/>
      <w:r/>
      <w:bookmarkEnd w:id="42"/>
      <w:r/>
      <w:r/>
    </w:p>
    <w:p>
      <w:pPr>
        <w:pStyle w:val="981"/>
        <w:ind w:firstLine="0"/>
        <w:spacing w:line="360" w:lineRule="auto"/>
        <w:rPr>
          <w:rFonts w:hint="eastAsia" w:ascii="宋体" w:hAnsi="宋体" w:eastAsia="宋体" w:cs="宋体"/>
          <w:b/>
          <w:color w:val="auto"/>
          <w:sz w:val="28"/>
          <w:szCs w:val="28"/>
          <w:highlight w:val="none"/>
        </w:rPr>
      </w:pPr>
      <w:r/>
      <w:bookmarkStart w:id="43" w:name="gpcItem_tenderStruct2"/>
      <w:r>
        <w:rPr>
          <w:rFonts w:hint="eastAsia" w:ascii="宋体" w:hAnsi="宋体" w:eastAsia="宋体" w:cs="宋体"/>
          <w:b/>
          <w:color w:val="auto"/>
          <w:sz w:val="28"/>
          <w:szCs w:val="28"/>
          <w:highlight w:val="none"/>
        </w:rPr>
        <w:t xml:space="preserve">响应文档结构表</w:t>
      </w:r>
      <w:r/>
    </w:p>
    <w:tbl>
      <w:tblPr>
        <w:tblStyle w:val="978"/>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3118"/>
        <w:gridCol w:w="3997"/>
      </w:tblGrid>
      <w:tr>
        <w:trPr>
          <w:trHeight w:val="680"/>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pStyle w:val="981"/>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标书名称</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81"/>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文档名称</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981"/>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标题名称</w:t>
            </w:r>
            <w:r/>
          </w:p>
        </w:tc>
      </w:tr>
      <w:tr>
        <w:trPr>
          <w:trHeight w:val="680"/>
        </w:trPr>
        <w:tc>
          <w:tcPr>
            <w:tcBorders>
              <w:left w:val="single" w:color="auto" w:sz="4" w:space="0"/>
              <w:right w:val="single" w:color="auto" w:sz="4" w:space="0"/>
            </w:tcBorders>
            <w:tcW w:w="1413" w:type="dxa"/>
            <w:vAlign w:val="center"/>
            <w:vMerge w:val="restart"/>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标书结构</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81"/>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供应商情况表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981"/>
              <w:ind w:firstLine="0"/>
              <w:rPr>
                <w:rFonts w:hint="eastAsia" w:ascii="宋体" w:hAnsi="宋体" w:eastAsia="宋体" w:cs="宋体"/>
                <w:color w:val="auto"/>
                <w:sz w:val="21"/>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_Ref15302730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rPr>
              <w:t xml:space="preserve">附件1：供应商情况表</w:t>
            </w:r>
            <w:r>
              <w:rPr>
                <w:rFonts w:hint="eastAsia" w:ascii="宋体" w:hAnsi="宋体" w:eastAsia="宋体" w:cs="宋体"/>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81"/>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响应承诺函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981"/>
              <w:ind w:firstLine="0"/>
              <w:rPr>
                <w:rFonts w:hint="eastAsia" w:ascii="宋体" w:hAnsi="宋体" w:eastAsia="宋体" w:cs="宋体"/>
                <w:color w:val="auto"/>
                <w:sz w:val="21"/>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_Ref33617519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rPr>
              <w:t xml:space="preserve">附件2：响应承诺函</w:t>
            </w:r>
            <w:r>
              <w:rPr>
                <w:rFonts w:hint="eastAsia" w:ascii="宋体" w:hAnsi="宋体" w:eastAsia="宋体" w:cs="宋体"/>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81"/>
              <w:ind w:left="420" w:hanging="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中小企业声明函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981"/>
              <w:ind w:firstLine="0"/>
              <w:rPr>
                <w:rFonts w:hint="eastAsia" w:ascii="宋体" w:hAnsi="宋体" w:eastAsia="宋体" w:cs="宋体"/>
                <w:color w:val="auto"/>
                <w:sz w:val="21"/>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_Ref33617527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rPr>
              <w:t xml:space="preserve">附件3：中小企业声明函</w:t>
            </w:r>
            <w:r>
              <w:rPr>
                <w:rFonts w:hint="eastAsia" w:ascii="宋体" w:hAnsi="宋体" w:eastAsia="宋体" w:cs="宋体"/>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81"/>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残疾人福利性单位声明函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981"/>
              <w:ind w:firstLine="0"/>
              <w:rPr>
                <w:rFonts w:hint="eastAsia" w:ascii="宋体" w:hAnsi="宋体" w:eastAsia="宋体" w:cs="宋体"/>
                <w:color w:val="auto"/>
                <w:sz w:val="21"/>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_Ref33617531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rPr>
              <w:t xml:space="preserve">附件4：残疾人福利性单位声明函</w:t>
            </w:r>
            <w:r>
              <w:rPr>
                <w:rFonts w:hint="eastAsia" w:ascii="宋体" w:hAnsi="宋体" w:eastAsia="宋体" w:cs="宋体"/>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81"/>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法定代表人授权委托书</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981"/>
              <w:ind w:firstLine="0"/>
              <w:rPr>
                <w:rFonts w:hint="eastAsia" w:ascii="宋体" w:hAnsi="宋体" w:eastAsia="宋体" w:cs="宋体"/>
                <w:color w:val="auto"/>
                <w:sz w:val="21"/>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_Ref33617535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rPr>
              <w:t xml:space="preserve">附件5：法定代表人授权委托书:</w:t>
            </w:r>
            <w:r>
              <w:rPr>
                <w:rFonts w:hint="eastAsia" w:ascii="宋体" w:hAnsi="宋体" w:eastAsia="宋体" w:cs="宋体"/>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81"/>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开标一览表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981"/>
              <w:ind w:firstLine="0"/>
              <w:rPr>
                <w:rFonts w:hint="eastAsia" w:ascii="宋体" w:hAnsi="宋体" w:eastAsia="宋体" w:cs="宋体"/>
                <w:color w:val="auto"/>
                <w:sz w:val="21"/>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_Ref15302750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rPr>
              <w:t xml:space="preserve">附件6：开标一览表</w:t>
            </w:r>
            <w:r>
              <w:rPr>
                <w:rFonts w:hint="eastAsia" w:ascii="宋体" w:hAnsi="宋体" w:eastAsia="宋体" w:cs="宋体"/>
                <w:color w:val="auto"/>
                <w:highlight w:val="none"/>
              </w:rPr>
              <w:fldChar w:fldCharType="end"/>
            </w:r>
            <w:r/>
          </w:p>
        </w:tc>
      </w:tr>
      <w:tr>
        <w:trPr>
          <w:trHeight w:val="685"/>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81"/>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报价分析表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981"/>
              <w:ind w:firstLine="0"/>
              <w:rPr>
                <w:rFonts w:hint="eastAsia" w:ascii="宋体" w:hAnsi="宋体" w:eastAsia="宋体" w:cs="宋体"/>
                <w:color w:val="auto"/>
                <w:sz w:val="21"/>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_Ref15304724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rPr>
              <w:br w:type="column"/>
            </w:r>
            <w:r>
              <w:rPr>
                <w:rFonts w:hint="eastAsia" w:ascii="宋体" w:hAnsi="宋体" w:eastAsia="宋体" w:cs="宋体"/>
                <w:color w:val="auto"/>
                <w:sz w:val="21"/>
                <w:szCs w:val="21"/>
                <w:highlight w:val="none"/>
              </w:rPr>
              <w:t xml:space="preserve">附件7：报价分析表</w:t>
            </w:r>
            <w:r>
              <w:rPr>
                <w:rFonts w:hint="eastAsia" w:ascii="宋体" w:hAnsi="宋体" w:eastAsia="宋体" w:cs="宋体"/>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81"/>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相关业绩一览表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981"/>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附件8：相关业绩一览表</w:t>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81"/>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拟投入人员一览表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981"/>
              <w:ind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附件9：拟投入人员一览表</w:t>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81"/>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widowControl/>
              <w:rPr>
                <w:rFonts w:hint="eastAsia" w:ascii="宋体" w:hAnsi="宋体" w:eastAsia="宋体" w:cs="宋体"/>
                <w:b/>
                <w:bCs/>
                <w:color w:val="auto"/>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_Ref33617553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rPr>
              <w:br w:type="page" w:clear="all"/>
            </w:r>
            <w:r>
              <w:rPr>
                <w:rFonts w:hint="eastAsia" w:ascii="宋体" w:hAnsi="宋体" w:eastAsia="宋体" w:cs="宋体"/>
                <w:color w:val="auto"/>
                <w:szCs w:val="21"/>
                <w:highlight w:val="none"/>
              </w:rPr>
              <w:t xml:space="preserve">附件1</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：偏离表（技术、商务）</w:t>
            </w:r>
            <w:r>
              <w:rPr>
                <w:rFonts w:hint="eastAsia" w:ascii="宋体" w:hAnsi="宋体" w:eastAsia="宋体" w:cs="宋体"/>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81"/>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资格证明声明函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附件1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w:t>
            </w:r>
            <w:r>
              <w:rPr>
                <w:rFonts w:hint="eastAsia" w:ascii="宋体" w:hAnsi="宋体" w:eastAsia="宋体" w:cs="宋体"/>
                <w:color w:val="auto"/>
                <w:szCs w:val="21"/>
                <w:highlight w:val="none"/>
              </w:rPr>
              <w:t xml:space="preserve">资格证明声明函</w:t>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81"/>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远程参与开标会议诚信承诺书</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附件1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w:t>
            </w:r>
            <w:r>
              <w:rPr>
                <w:rFonts w:hint="eastAsia" w:ascii="宋体" w:hAnsi="宋体" w:eastAsia="宋体" w:cs="宋体"/>
                <w:color w:val="auto"/>
                <w:szCs w:val="21"/>
                <w:highlight w:val="none"/>
              </w:rPr>
              <w:t xml:space="preserve">远程参与开标会议诚信承诺书</w:t>
            </w:r>
            <w:bookmarkEnd w:id="43"/>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140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4"/>
                <w:highlight w:val="none"/>
                <w:lang w:val="en-US" w:eastAsia="zh-CN" w:bidi="ar-SA"/>
              </w:rPr>
              <w:t xml:space="preserve">关于符合本国产品标准的声明函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1402"/>
              <w:ind w:firstLine="0"/>
              <w:spacing w:line="360" w:lineRule="auto"/>
              <w:rPr>
                <w:rFonts w:hint="eastAsia" w:ascii="宋体" w:hAnsi="宋体" w:eastAsia="宋体" w:cs="宋体"/>
                <w:color w:val="auto"/>
                <w:highlight w:val="none"/>
              </w:rPr>
            </w:pPr>
            <w:r>
              <w:rPr>
                <w:rFonts w:hint="eastAsia" w:ascii="宋体" w:hAnsi="宋体" w:eastAsia="宋体" w:cs="宋体"/>
                <w:color w:val="auto"/>
                <w:sz w:val="21"/>
                <w:szCs w:val="24"/>
                <w:highlight w:val="none"/>
                <w:lang w:val="en-US" w:eastAsia="zh-CN" w:bidi="ar-SA"/>
              </w:rPr>
              <w:t xml:space="preserve">附件13、关于符合本国产品标准的声明函</w:t>
            </w:r>
            <w:r/>
          </w:p>
        </w:tc>
      </w:tr>
    </w:tbl>
    <w:p>
      <w:pPr>
        <w:pStyle w:val="981"/>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说明：</w:t>
      </w:r>
      <w:r/>
    </w:p>
    <w:p>
      <w:pPr>
        <w:pStyle w:val="98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对本章的格式，供应商可根据自身情况进行补充和修改，但补充和修改不得造成与本格式内容有实质性的违背。</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69"/>
        <w:rPr>
          <w:rFonts w:hint="eastAsia" w:ascii="宋体" w:hAnsi="宋体" w:eastAsia="宋体" w:cs="宋体"/>
          <w:color w:val="auto"/>
          <w:sz w:val="24"/>
          <w:szCs w:val="24"/>
          <w:highlight w:val="none"/>
        </w:rPr>
      </w:pPr>
      <w:r/>
      <w:bookmarkStart w:id="44" w:name="_Ref10712456"/>
      <w:r/>
      <w:bookmarkStart w:id="45" w:name="_Ref499899149"/>
      <w:r/>
      <w:bookmarkStart w:id="46" w:name="_Toc519686649"/>
      <w:r/>
      <w:bookmarkStart w:id="47" w:name="_Toc500143975"/>
      <w:r/>
      <w:bookmarkStart w:id="48" w:name="_Toc2535"/>
      <w:r/>
      <w:bookmarkStart w:id="49" w:name="_Toc98785116"/>
      <w:r/>
      <w:bookmarkStart w:id="50" w:name="_Toc130478801"/>
      <w:r/>
      <w:bookmarkStart w:id="51" w:name="_Toc32072"/>
      <w:r/>
      <w:bookmarkStart w:id="52" w:name="_Toc5172"/>
      <w:r/>
      <w:bookmarkStart w:id="53" w:name="_Toc12543"/>
      <w:r/>
      <w:bookmarkStart w:id="54" w:name="_Toc166487075"/>
      <w:r/>
      <w:bookmarkStart w:id="55" w:name="_Ref15302730"/>
      <w:r/>
      <w:bookmarkStart w:id="56" w:name="_Toc25328"/>
      <w:r/>
      <w:bookmarkStart w:id="57" w:name="_Toc4444"/>
      <w:r/>
      <w:bookmarkStart w:id="58" w:name="_Toc5596"/>
      <w:r/>
      <w:bookmarkStart w:id="59" w:name="_Toc166488925"/>
      <w:r/>
      <w:bookmarkStart w:id="60" w:name="_Ref477865927"/>
      <w:r/>
      <w:bookmarkStart w:id="61" w:name="_Toc519686651"/>
      <w:r/>
      <w:bookmarkStart w:id="62" w:name="_Ref507166820"/>
      <w:r/>
      <w:bookmarkStart w:id="63" w:name="_Toc130478802"/>
      <w:r/>
      <w:bookmarkStart w:id="64" w:name="_Toc17275"/>
      <w:r/>
      <w:bookmarkStart w:id="65" w:name="_Toc166487076"/>
      <w:r/>
      <w:bookmarkStart w:id="66" w:name="_Ref33617519"/>
      <w:r/>
      <w:bookmarkStart w:id="67" w:name="_Toc166488926"/>
      <w:r/>
      <w:bookmarkStart w:id="68" w:name="_Toc15917"/>
      <w:r/>
      <w:bookmarkStart w:id="69" w:name="_Toc10845"/>
      <w:r/>
      <w:bookmarkStart w:id="70" w:name="_Toc98785117"/>
      <w:r/>
      <w:bookmarkStart w:id="71" w:name="_Toc29617"/>
      <w:r/>
      <w:bookmarkStart w:id="72" w:name="_Ref15302737"/>
      <w:r/>
      <w:bookmarkStart w:id="73" w:name="_Toc9154"/>
      <w:r/>
      <w:bookmarkStart w:id="74" w:name="_Toc8537"/>
      <w:r/>
      <w:bookmarkStart w:id="75" w:name="_Toc7436"/>
      <w:r/>
      <w:bookmarkStart w:id="76" w:name="_Toc500143977"/>
      <w:r/>
      <w:bookmarkStart w:id="77" w:name="_Ref477865930"/>
      <w:r/>
      <w:bookmarkStart w:id="78" w:name="_Ref376770270"/>
      <w:r>
        <w:rPr>
          <w:rFonts w:hint="eastAsia" w:ascii="宋体" w:hAnsi="宋体" w:eastAsia="宋体" w:cs="宋体"/>
          <w:color w:val="auto"/>
          <w:sz w:val="24"/>
          <w:szCs w:val="24"/>
          <w:highlight w:val="none"/>
        </w:rPr>
        <w:t xml:space="preserve">附件1：</w:t>
      </w:r>
      <w:bookmarkEnd w:id="44"/>
      <w:r/>
      <w:bookmarkEnd w:id="45"/>
      <w:r/>
      <w:bookmarkEnd w:id="46"/>
      <w:r/>
      <w:bookmarkEnd w:id="47"/>
      <w:r>
        <w:rPr>
          <w:rFonts w:hint="eastAsia" w:ascii="宋体" w:hAnsi="宋体" w:eastAsia="宋体" w:cs="宋体"/>
          <w:color w:val="auto"/>
          <w:sz w:val="24"/>
          <w:szCs w:val="24"/>
          <w:highlight w:val="none"/>
        </w:rPr>
        <w:t xml:space="preserve">供应商情况表</w:t>
      </w:r>
      <w:bookmarkEnd w:id="48"/>
      <w:r/>
      <w:bookmarkEnd w:id="49"/>
      <w:r/>
      <w:bookmarkEnd w:id="50"/>
      <w:r/>
      <w:bookmarkEnd w:id="51"/>
      <w:r/>
      <w:bookmarkEnd w:id="52"/>
      <w:r/>
      <w:bookmarkEnd w:id="53"/>
      <w:r/>
      <w:bookmarkEnd w:id="54"/>
      <w:r/>
      <w:bookmarkEnd w:id="55"/>
      <w:r/>
      <w:bookmarkEnd w:id="56"/>
      <w:r/>
      <w:bookmarkEnd w:id="57"/>
      <w:r/>
      <w:bookmarkEnd w:id="58"/>
      <w:r/>
      <w:bookmarkEnd w:id="59"/>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供应商情况表</w:t>
      </w:r>
      <w:r/>
    </w:p>
    <w:p>
      <w:pPr>
        <w:spacing w:line="30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单位名称（加盖公章）：</w:t>
      </w:r>
      <w:r/>
    </w:p>
    <w:tbl>
      <w:tblPr>
        <w:tblStyle w:val="978"/>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81"/>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Borders>
              <w:right w:val="single" w:color="auto" w:sz="4" w:space="0"/>
            </w:tcBorders>
            <w:tcW w:w="1564" w:type="dxa"/>
            <w:vAlign w:val="center"/>
            <w:textDirection w:val="lrTb"/>
            <w:noWrap w:val="false"/>
          </w:tcPr>
          <w:p>
            <w:pPr>
              <w:pStyle w:val="981"/>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gridSpan w:val="3"/>
            <w:tcBorders>
              <w:left w:val="single" w:color="auto" w:sz="4" w:space="0"/>
            </w:tcBorders>
            <w:tcW w:w="2784" w:type="dxa"/>
            <w:vAlign w:val="center"/>
            <w:textDirection w:val="lrTb"/>
            <w:noWrap w:val="false"/>
          </w:tcPr>
          <w:p>
            <w:pPr>
              <w:pStyle w:val="981"/>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580" w:type="dxa"/>
            <w:vAlign w:val="center"/>
            <w:textDirection w:val="lrTb"/>
            <w:noWrap w:val="false"/>
          </w:tcPr>
          <w:p>
            <w:pPr>
              <w:pStyle w:val="981"/>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公司成立日期</w:t>
            </w:r>
            <w:r/>
          </w:p>
        </w:tc>
        <w:tc>
          <w:tcPr>
            <w:gridSpan w:val="2"/>
            <w:tcW w:w="2764" w:type="dxa"/>
            <w:vAlign w:val="center"/>
            <w:textDirection w:val="lrTb"/>
            <w:noWrap w:val="false"/>
          </w:tcPr>
          <w:p>
            <w:pPr>
              <w:pStyle w:val="981"/>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45"/>
        </w:trPr>
        <w:tc>
          <w:tcPr>
            <w:tcW w:w="650" w:type="dxa"/>
            <w:vAlign w:val="center"/>
            <w:textDirection w:val="lrTb"/>
            <w:noWrap w:val="false"/>
          </w:tcPr>
          <w:p>
            <w:pPr>
              <w:pStyle w:val="981"/>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2"/>
            <w:tcBorders>
              <w:right w:val="single" w:color="auto" w:sz="4" w:space="0"/>
            </w:tcBorders>
            <w:tcW w:w="1564" w:type="dxa"/>
            <w:vAlign w:val="center"/>
            <w:textDirection w:val="lrTb"/>
            <w:noWrap w:val="false"/>
          </w:tcPr>
          <w:p>
            <w:pPr>
              <w:pStyle w:val="981"/>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总部地址</w:t>
            </w:r>
            <w:r/>
          </w:p>
        </w:tc>
        <w:tc>
          <w:tcPr>
            <w:gridSpan w:val="7"/>
            <w:tcBorders>
              <w:left w:val="single" w:color="auto" w:sz="4" w:space="0"/>
            </w:tcBorders>
            <w:tcW w:w="7128" w:type="dxa"/>
            <w:vAlign w:val="center"/>
            <w:textDirection w:val="lrTb"/>
            <w:noWrap w:val="false"/>
          </w:tcPr>
          <w:p>
            <w:pPr>
              <w:pStyle w:val="981"/>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45"/>
        </w:trPr>
        <w:tc>
          <w:tcPr>
            <w:tcW w:w="650" w:type="dxa"/>
            <w:vAlign w:val="center"/>
            <w:textDirection w:val="lrTb"/>
            <w:noWrap w:val="false"/>
          </w:tcPr>
          <w:p>
            <w:pPr>
              <w:pStyle w:val="981"/>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gridSpan w:val="2"/>
            <w:tcBorders>
              <w:right w:val="single" w:color="auto" w:sz="4" w:space="0"/>
            </w:tcBorders>
            <w:tcW w:w="1564" w:type="dxa"/>
            <w:vAlign w:val="center"/>
            <w:textDirection w:val="lrTb"/>
            <w:noWrap w:val="false"/>
          </w:tcPr>
          <w:p>
            <w:pPr>
              <w:pStyle w:val="981"/>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本地办事处地址</w:t>
            </w:r>
            <w:r/>
          </w:p>
        </w:tc>
        <w:tc>
          <w:tcPr>
            <w:gridSpan w:val="7"/>
            <w:tcBorders>
              <w:left w:val="single" w:color="auto" w:sz="4" w:space="0"/>
            </w:tcBorders>
            <w:tcW w:w="7128" w:type="dxa"/>
            <w:vAlign w:val="center"/>
            <w:textDirection w:val="lrTb"/>
            <w:noWrap w:val="false"/>
          </w:tcPr>
          <w:p>
            <w:pPr>
              <w:pStyle w:val="981"/>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45"/>
        </w:trPr>
        <w:tc>
          <w:tcPr>
            <w:tcW w:w="650" w:type="dxa"/>
            <w:vAlign w:val="center"/>
            <w:textDirection w:val="lrTb"/>
            <w:noWrap w:val="false"/>
          </w:tcPr>
          <w:p>
            <w:pPr>
              <w:pStyle w:val="981"/>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right w:val="single" w:color="auto" w:sz="4" w:space="0"/>
            </w:tcBorders>
            <w:tcW w:w="1088" w:type="dxa"/>
            <w:vAlign w:val="center"/>
            <w:textDirection w:val="lrTb"/>
            <w:noWrap w:val="false"/>
          </w:tcPr>
          <w:p>
            <w:pPr>
              <w:pStyle w:val="981"/>
              <w:ind w:firstLine="0"/>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tc>
        <w:tc>
          <w:tcPr>
            <w:gridSpan w:val="3"/>
            <w:tcBorders>
              <w:left w:val="single" w:color="auto" w:sz="4" w:space="0"/>
            </w:tcBorders>
            <w:tcW w:w="2773" w:type="dxa"/>
            <w:vAlign w:val="center"/>
            <w:textDirection w:val="lrTb"/>
            <w:noWrap w:val="false"/>
          </w:tcPr>
          <w:p>
            <w:pPr>
              <w:pStyle w:val="981"/>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981"/>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联系人电话（手机）</w:t>
            </w:r>
            <w:r/>
          </w:p>
        </w:tc>
        <w:tc>
          <w:tcPr>
            <w:gridSpan w:val="3"/>
            <w:tcBorders>
              <w:left w:val="single" w:color="auto" w:sz="4" w:space="0"/>
            </w:tcBorders>
            <w:tcW w:w="3542" w:type="dxa"/>
            <w:vAlign w:val="center"/>
            <w:textDirection w:val="lrTb"/>
            <w:noWrap w:val="false"/>
          </w:tcPr>
          <w:p>
            <w:pPr>
              <w:pStyle w:val="981"/>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5"/>
        </w:trPr>
        <w:tc>
          <w:tcPr>
            <w:tcW w:w="650" w:type="dxa"/>
            <w:vAlign w:val="center"/>
            <w:textDirection w:val="lrTb"/>
            <w:noWrap w:val="false"/>
          </w:tcPr>
          <w:p>
            <w:pPr>
              <w:pStyle w:val="981"/>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right w:val="single" w:color="auto" w:sz="4" w:space="0"/>
            </w:tcBorders>
            <w:tcW w:w="1088" w:type="dxa"/>
            <w:vAlign w:val="center"/>
            <w:textDirection w:val="lrTb"/>
            <w:noWrap w:val="false"/>
          </w:tcPr>
          <w:p>
            <w:pPr>
              <w:pStyle w:val="981"/>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传真</w:t>
            </w:r>
            <w:r/>
          </w:p>
        </w:tc>
        <w:tc>
          <w:tcPr>
            <w:gridSpan w:val="3"/>
            <w:tcBorders>
              <w:left w:val="single" w:color="auto" w:sz="4" w:space="0"/>
            </w:tcBorders>
            <w:tcW w:w="2773" w:type="dxa"/>
            <w:vAlign w:val="center"/>
            <w:textDirection w:val="lrTb"/>
            <w:noWrap w:val="false"/>
          </w:tcPr>
          <w:p>
            <w:pPr>
              <w:pStyle w:val="981"/>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981"/>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电子邮箱</w:t>
            </w:r>
            <w:r/>
          </w:p>
        </w:tc>
        <w:tc>
          <w:tcPr>
            <w:gridSpan w:val="3"/>
            <w:tcBorders>
              <w:left w:val="single" w:color="auto" w:sz="4" w:space="0"/>
            </w:tcBorders>
            <w:tcW w:w="3542" w:type="dxa"/>
            <w:vAlign w:val="center"/>
            <w:textDirection w:val="lrTb"/>
            <w:noWrap w:val="false"/>
          </w:tcPr>
          <w:p>
            <w:pPr>
              <w:pStyle w:val="981"/>
              <w:ind w:firstLine="0"/>
              <w:jc w:val="both"/>
              <w:spacing w:line="300" w:lineRule="auto"/>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（必填，涉及澄清、解释等的书面形式沟通）</w:t>
            </w:r>
            <w:r/>
          </w:p>
        </w:tc>
      </w:tr>
      <w:tr>
        <w:trPr>
          <w:jc w:val="center"/>
          <w:trHeight w:val="645"/>
        </w:trPr>
        <w:tc>
          <w:tcPr>
            <w:tcW w:w="650" w:type="dxa"/>
            <w:vAlign w:val="center"/>
            <w:textDirection w:val="lrTb"/>
            <w:noWrap w:val="false"/>
          </w:tcPr>
          <w:p>
            <w:pPr>
              <w:pStyle w:val="981"/>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right w:val="single" w:color="auto" w:sz="4" w:space="0"/>
            </w:tcBorders>
            <w:tcW w:w="108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单位从业人员数量</w:t>
            </w:r>
            <w:r/>
          </w:p>
        </w:tc>
        <w:tc>
          <w:tcPr>
            <w:gridSpan w:val="3"/>
            <w:tcBorders>
              <w:left w:val="single" w:color="auto" w:sz="4" w:space="0"/>
            </w:tcBorders>
            <w:tcW w:w="2773" w:type="dxa"/>
            <w:vAlign w:val="center"/>
            <w:textDirection w:val="lrTb"/>
            <w:noWrap w:val="false"/>
          </w:tcPr>
          <w:p>
            <w:pPr>
              <w:pStyle w:val="981"/>
              <w:ind w:firstLine="216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gridSpan w:val="4"/>
            <w:tcBorders>
              <w:right w:val="single" w:color="auto" w:sz="4" w:space="0"/>
            </w:tcBorders>
            <w:tcW w:w="2701" w:type="dxa"/>
            <w:vAlign w:val="center"/>
            <w:textDirection w:val="lrTb"/>
            <w:noWrap w:val="false"/>
          </w:tcPr>
          <w:p>
            <w:pPr>
              <w:pStyle w:val="981"/>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年总营业收入</w:t>
            </w:r>
            <w:r/>
          </w:p>
        </w:tc>
        <w:tc>
          <w:tcPr>
            <w:tcBorders>
              <w:left w:val="single" w:color="auto" w:sz="4" w:space="0"/>
            </w:tcBorders>
            <w:tcW w:w="2130" w:type="dxa"/>
            <w:vAlign w:val="center"/>
            <w:textDirection w:val="lrTb"/>
            <w:noWrap w:val="false"/>
          </w:tcPr>
          <w:p>
            <w:pPr>
              <w:pStyle w:val="981"/>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jc w:val="center"/>
          <w:trHeight w:val="645"/>
        </w:trPr>
        <w:tc>
          <w:tcPr>
            <w:tcW w:w="650" w:type="dxa"/>
            <w:vAlign w:val="center"/>
            <w:textDirection w:val="lrTb"/>
            <w:noWrap w:val="false"/>
          </w:tcPr>
          <w:p>
            <w:pPr>
              <w:pStyle w:val="981"/>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right w:val="single" w:color="auto" w:sz="4" w:space="0"/>
            </w:tcBorders>
            <w:tcW w:w="108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企业规模</w:t>
            </w:r>
            <w:r/>
          </w:p>
        </w:tc>
        <w:tc>
          <w:tcPr>
            <w:gridSpan w:val="8"/>
            <w:tcBorders>
              <w:left w:val="single" w:color="auto" w:sz="4" w:space="0"/>
            </w:tcBorders>
            <w:tcW w:w="7604" w:type="dxa"/>
            <w:vAlign w:val="center"/>
            <w:textDirection w:val="lrTb"/>
            <w:noWrap w:val="false"/>
          </w:tcPr>
          <w:p>
            <w:pPr>
              <w:ind w:firstLine="1050"/>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□大型       □中型       □小型       □微型</w:t>
            </w:r>
            <w:r/>
          </w:p>
        </w:tc>
      </w:tr>
      <w:tr>
        <w:trPr>
          <w:jc w:val="center"/>
          <w:trHeight w:val="1767"/>
        </w:trPr>
        <w:tc>
          <w:tcPr>
            <w:tcW w:w="650" w:type="dxa"/>
            <w:vAlign w:val="center"/>
            <w:textDirection w:val="lrTb"/>
            <w:noWrap w:val="false"/>
          </w:tcPr>
          <w:p>
            <w:pPr>
              <w:pStyle w:val="981"/>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gridSpan w:val="9"/>
            <w:tcW w:w="8692" w:type="dxa"/>
            <w:vAlign w:val="center"/>
            <w:textDirection w:val="lrTb"/>
            <w:noWrap w:val="false"/>
          </w:tcPr>
          <w:p>
            <w:pPr>
              <w:pStyle w:val="981"/>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主营范围</w:t>
            </w:r>
            <w:r/>
          </w:p>
          <w:p>
            <w:pPr>
              <w:pStyle w:val="981"/>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1、_____________________________________</w:t>
            </w:r>
            <w:r/>
          </w:p>
          <w:p>
            <w:pPr>
              <w:pStyle w:val="981"/>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2、_____________________________________</w:t>
            </w:r>
            <w:r/>
          </w:p>
          <w:p>
            <w:pPr>
              <w:pStyle w:val="981"/>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b/>
                <w:bCs/>
                <w:color w:val="auto"/>
                <w:sz w:val="21"/>
                <w:szCs w:val="21"/>
                <w:highlight w:val="none"/>
              </w:rPr>
              <w:t xml:space="preserve">_____________________________________</w:t>
            </w:r>
            <w:r/>
          </w:p>
        </w:tc>
      </w:tr>
      <w:tr>
        <w:trPr>
          <w:jc w:val="center"/>
          <w:trHeight w:val="1548"/>
        </w:trPr>
        <w:tc>
          <w:tcPr>
            <w:tcW w:w="650" w:type="dxa"/>
            <w:vAlign w:val="center"/>
            <w:textDirection w:val="lrTb"/>
            <w:noWrap w:val="false"/>
          </w:tcPr>
          <w:p>
            <w:pPr>
              <w:pStyle w:val="981"/>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gridSpan w:val="3"/>
            <w:tcW w:w="2445" w:type="dxa"/>
            <w:textDirection w:val="lrTb"/>
            <w:noWrap w:val="false"/>
          </w:tcPr>
          <w:p>
            <w:pPr>
              <w:pStyle w:val="981"/>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最近3年内在经营过程中受到何种奖励或处分</w:t>
            </w:r>
            <w:r/>
          </w:p>
        </w:tc>
        <w:tc>
          <w:tcPr>
            <w:gridSpan w:val="6"/>
            <w:tcW w:w="6247" w:type="dxa"/>
            <w:textDirection w:val="lrTb"/>
            <w:noWrap w:val="false"/>
          </w:tcPr>
          <w:p>
            <w:pPr>
              <w:pStyle w:val="981"/>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18"/>
        </w:trPr>
        <w:tc>
          <w:tcPr>
            <w:tcW w:w="650" w:type="dxa"/>
            <w:vAlign w:val="center"/>
            <w:textDirection w:val="lrTb"/>
            <w:noWrap w:val="false"/>
          </w:tcPr>
          <w:p>
            <w:pPr>
              <w:pStyle w:val="981"/>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gridSpan w:val="3"/>
            <w:tcW w:w="2445" w:type="dxa"/>
            <w:textDirection w:val="lrTb"/>
            <w:noWrap w:val="false"/>
          </w:tcPr>
          <w:p>
            <w:pPr>
              <w:pStyle w:val="981"/>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最近3年内有无因售假、售劣或是其他原因被消费者投诉或起诉的情况及说明</w:t>
            </w:r>
            <w:r/>
          </w:p>
        </w:tc>
        <w:tc>
          <w:tcPr>
            <w:gridSpan w:val="6"/>
            <w:tcW w:w="6247" w:type="dxa"/>
            <w:textDirection w:val="lrTb"/>
            <w:noWrap w:val="false"/>
          </w:tcPr>
          <w:p>
            <w:pPr>
              <w:pStyle w:val="981"/>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392"/>
        </w:trPr>
        <w:tc>
          <w:tcPr>
            <w:tcW w:w="650" w:type="dxa"/>
            <w:vAlign w:val="center"/>
            <w:textDirection w:val="lrTb"/>
            <w:noWrap w:val="false"/>
          </w:tcPr>
          <w:p>
            <w:pPr>
              <w:pStyle w:val="981"/>
              <w:ind w:firstLine="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gridSpan w:val="9"/>
            <w:tcW w:w="8692" w:type="dxa"/>
            <w:vAlign w:val="center"/>
            <w:textDirection w:val="lrTb"/>
            <w:noWrap w:val="false"/>
          </w:tcPr>
          <w:p>
            <w:pPr>
              <w:pStyle w:val="981"/>
              <w:ind w:firstLine="0"/>
              <w:jc w:val="both"/>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r>
    </w:tbl>
    <w:p>
      <w:pPr>
        <w:pStyle w:val="1378"/>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注：企业规模的企业划型标准请根据《中小企业划型标准规定》（工信部联企业〔2011〕300号）。</w:t>
      </w:r>
      <w:bookmarkEnd w:id="60"/>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附件2：</w:t>
      </w:r>
      <w:bookmarkEnd w:id="61"/>
      <w:r/>
      <w:bookmarkEnd w:id="62"/>
      <w:r>
        <w:rPr>
          <w:rFonts w:hint="eastAsia" w:ascii="宋体" w:hAnsi="宋体" w:eastAsia="宋体" w:cs="宋体"/>
          <w:color w:val="auto"/>
          <w:sz w:val="24"/>
          <w:szCs w:val="24"/>
          <w:highlight w:val="none"/>
        </w:rPr>
        <w:t xml:space="preserve">响应承诺函</w:t>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响应承诺函</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iCs/>
          <w:color w:val="auto"/>
          <w:highlight w:val="none"/>
          <w:u w:val="single"/>
        </w:rPr>
        <w:t xml:space="preserve">（采购人名称）</w:t>
      </w:r>
      <w:r>
        <w:rPr>
          <w:rFonts w:hint="eastAsia" w:ascii="宋体" w:hAnsi="宋体" w:eastAsia="宋体" w:cs="宋体"/>
          <w:iCs/>
          <w:color w:val="auto"/>
          <w:highlight w:val="none"/>
        </w:rPr>
        <w:t xml:space="preserve">、</w:t>
      </w:r>
      <w:r>
        <w:rPr>
          <w:rFonts w:hint="eastAsia" w:ascii="宋体" w:hAnsi="宋体" w:eastAsia="宋体" w:cs="宋体"/>
          <w:color w:val="auto"/>
          <w:szCs w:val="21"/>
          <w:highlight w:val="none"/>
        </w:rPr>
        <w:t xml:space="preserve">苏州宇恩项目咨询有限公司：</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经仔细阅读和研究，我方</w:t>
      </w:r>
      <w:r>
        <w:rPr>
          <w:rFonts w:hint="eastAsia" w:ascii="宋体" w:hAnsi="宋体" w:eastAsia="宋体" w:cs="宋体"/>
          <w:color w:val="auto"/>
          <w:highlight w:val="none"/>
        </w:rPr>
        <w:t xml:space="preserve">自愿参加_</w:t>
      </w:r>
      <w:r>
        <w:rPr>
          <w:rFonts w:hint="eastAsia" w:ascii="宋体" w:hAnsi="宋体" w:eastAsia="宋体" w:cs="宋体"/>
          <w:iCs/>
          <w:color w:val="auto"/>
          <w:highlight w:val="none"/>
          <w:u w:val="single"/>
        </w:rPr>
        <w:t xml:space="preserve">（项目名称及项目编号）</w:t>
      </w:r>
      <w:r>
        <w:rPr>
          <w:rFonts w:hint="eastAsia" w:ascii="宋体" w:hAnsi="宋体" w:eastAsia="宋体" w:cs="宋体"/>
          <w:color w:val="auto"/>
          <w:highlight w:val="none"/>
        </w:rPr>
        <w:t xml:space="preserve">的采购活动，并做出如下承诺：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我们愿意按照采购文件的一切要求，提供完成该项目的全部内容，我们的报价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2、如果我们的谈判响应文件被接受，我们将严格履行采购文件中规定的每一项要求，按期、按质、按量履行合同的义务。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3、我们已详细审查全部采购文件，包括补充文件(如果有的话)。我们完全理解并同意放弃对这方面有不明及误解的权力。</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4、我们响应招标文件中要求的投标有效期</w:t>
      </w:r>
      <w:r>
        <w:rPr>
          <w:rFonts w:hint="eastAsia" w:ascii="宋体" w:hAnsi="宋体" w:eastAsia="宋体" w:cs="宋体"/>
          <w:color w:val="auto"/>
          <w:highlight w:val="none"/>
          <w:lang w:eastAsia="zh-CN"/>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5、我们愿意提供谈判采购单位在采购文件中要求的所有资料。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6、我们认为你们有权决定成交单位，还认为你们有权接受或拒绝所有的谈判供应商。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7、我们愿意遵守采购文件中所列的收费标准。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8、我们承诺该谈判响应文件在谈判开始后的全过程中保持有效，不作任何更改和变动。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9、我们愿意按采购文件的规定交纳谈判保证金，并同意谈判供应商须知中关于没收谈判保证金的规定。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10、如果我们成交，我们愿意按采购文件的规定支付成交服务费，并提供一正一副书面投标文件供项目归档使用。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11、综合说明：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（1）伴随服务及配合措施；</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（2）要求甲方提供的配合；</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（3）对采购文件有不同意见的偏离说明；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（4）其它说明。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 除不可抗力外，我单位如果发生以下行为，将在行为发生的10个工作日内，向贵方支付本采购文件公布的预算价的2%作为违约赔偿金。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（1）在采购文件规定的投标(响应)有效期内实质上修改或撤回投标；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（2）中标(成交)后不依法与采购人签订合同；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（3）在投标（响应）文件中提供虚假材料；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（4）恶意串通；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（5）其他违法违规情形。</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13.</w:t>
      </w:r>
      <w:r>
        <w:rPr>
          <w:rFonts w:hint="eastAsia" w:ascii="宋体" w:hAnsi="宋体" w:eastAsia="宋体" w:cs="宋体"/>
          <w:color w:val="auto"/>
          <w:highlight w:val="none"/>
        </w:rPr>
        <w:t xml:space="preserve">我方知晓上述行为的法律后果，并认可本承诺函作为采购人要求我方履行违约赔偿的依据。</w:t>
      </w:r>
      <w:r/>
    </w:p>
    <w:p>
      <w:pPr>
        <w:ind w:firstLine="5775"/>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lang w:val="en-US" w:eastAsia="zh-CN"/>
        </w:rPr>
        <w:t xml:space="preserve">投标人</w:t>
      </w:r>
      <w:r>
        <w:rPr>
          <w:rFonts w:hint="eastAsia" w:ascii="宋体" w:hAnsi="宋体" w:eastAsia="宋体" w:cs="宋体"/>
          <w:color w:val="auto"/>
          <w:szCs w:val="21"/>
          <w:highlight w:val="none"/>
        </w:rPr>
        <w:t xml:space="preserve">：（加盖公章）</w:t>
      </w:r>
      <w:r/>
    </w:p>
    <w:p>
      <w:pPr>
        <w:ind w:firstLine="42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法定代表人或被授权人：（签字或盖章）</w:t>
      </w:r>
      <w:r/>
    </w:p>
    <w:p>
      <w:pPr>
        <w:ind w:firstLine="42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bookmarkEnd w:id="76"/>
      <w:r/>
      <w:bookmarkEnd w:id="77"/>
      <w:r/>
      <w:bookmarkEnd w:id="78"/>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b/>
          <w:bCs/>
          <w:color w:val="auto"/>
          <w:sz w:val="24"/>
          <w:highlight w:val="none"/>
        </w:rPr>
      </w:pPr>
      <w:r/>
      <w:bookmarkStart w:id="79" w:name="_Toc98785119"/>
      <w:r/>
      <w:bookmarkStart w:id="80" w:name="_Toc130478803"/>
      <w:r/>
      <w:bookmarkStart w:id="81" w:name="_Ref33617527"/>
      <w:r>
        <w:rPr>
          <w:rFonts w:hint="eastAsia" w:ascii="宋体" w:hAnsi="宋体" w:eastAsia="宋体" w:cs="宋体"/>
          <w:color w:val="auto"/>
          <w:sz w:val="24"/>
          <w:highlight w:val="none"/>
        </w:rPr>
        <w:br w:type="page" w:clear="all"/>
      </w:r>
      <w:bookmarkEnd w:id="79"/>
      <w:r/>
      <w:bookmarkEnd w:id="80"/>
      <w:r/>
      <w:bookmarkEnd w:id="81"/>
      <w:r/>
      <w:r/>
    </w:p>
    <w:p>
      <w:pPr>
        <w:pStyle w:val="969"/>
        <w:rPr>
          <w:rFonts w:hint="eastAsia" w:ascii="宋体" w:hAnsi="宋体" w:eastAsia="宋体" w:cs="宋体"/>
          <w:color w:val="auto"/>
          <w:sz w:val="24"/>
          <w:szCs w:val="24"/>
          <w:highlight w:val="none"/>
        </w:rPr>
      </w:pPr>
      <w:r/>
      <w:bookmarkStart w:id="82" w:name="_Toc166487077"/>
      <w:r/>
      <w:bookmarkStart w:id="83" w:name="_Toc29843"/>
      <w:r/>
      <w:bookmarkStart w:id="84" w:name="_Toc166488927"/>
      <w:r/>
      <w:bookmarkStart w:id="85" w:name="_Toc757"/>
      <w:r/>
      <w:bookmarkStart w:id="86" w:name="_Toc27740"/>
      <w:r/>
      <w:bookmarkStart w:id="87" w:name="_Toc10770"/>
      <w:r/>
      <w:bookmarkStart w:id="88" w:name="_Toc10646"/>
      <w:r/>
      <w:bookmarkStart w:id="89" w:name="_Toc11667"/>
      <w:r/>
      <w:bookmarkStart w:id="90" w:name="_Toc21921"/>
      <w:r>
        <w:rPr>
          <w:rFonts w:hint="eastAsia" w:ascii="宋体" w:hAnsi="宋体" w:eastAsia="宋体" w:cs="宋体"/>
          <w:color w:val="auto"/>
          <w:sz w:val="24"/>
          <w:szCs w:val="24"/>
          <w:highlight w:val="none"/>
        </w:rPr>
        <w:t xml:space="preserve">附件3：中小企业声明函</w:t>
      </w:r>
      <w:bookmarkEnd w:id="82"/>
      <w:r/>
      <w:bookmarkEnd w:id="83"/>
      <w:r/>
      <w:bookmarkEnd w:id="84"/>
      <w:r/>
      <w:bookmarkEnd w:id="85"/>
      <w:r/>
      <w:bookmarkEnd w:id="86"/>
      <w:r/>
      <w:bookmarkEnd w:id="87"/>
      <w:r/>
      <w:bookmarkEnd w:id="88"/>
      <w:r/>
      <w:bookmarkEnd w:id="89"/>
      <w:r/>
      <w:bookmarkEnd w:id="90"/>
      <w:r/>
      <w:r/>
    </w:p>
    <w:p>
      <w:pPr>
        <w:ind w:firstLine="420"/>
        <w:jc w:val="left"/>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lang w:val="en-US" w:eastAsia="zh-CN" w:bidi="ar-SA"/>
        </w:rPr>
        <w:t xml:space="preserve">（单位名称）</w:t>
      </w:r>
      <w:r>
        <w:rPr>
          <w:rFonts w:hint="eastAsia" w:ascii="宋体" w:hAnsi="宋体" w:eastAsia="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u w:val="single"/>
          <w:lang w:val="en-US" w:eastAsia="zh-CN" w:bidi="ar-SA"/>
        </w:rPr>
        <w:t xml:space="preserve">（项目名称）</w:t>
      </w:r>
      <w:r>
        <w:rPr>
          <w:rFonts w:hint="eastAsia" w:ascii="宋体" w:hAnsi="宋体" w:eastAsia="宋体" w:cs="宋体"/>
          <w:color w:val="auto"/>
          <w:sz w:val="21"/>
          <w:szCs w:val="21"/>
          <w:highlight w:val="none"/>
          <w:lang w:val="en-US" w:eastAsia="zh-CN" w:bidi="ar-SA"/>
        </w:rPr>
        <w:t xml:space="preserve">采购活动，服务全部由符合政策要求的中小企业承接。相关企业（含联合体中的中小企业、签订分包意向协议的中小企业）的具体情况如下：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u w:val="single"/>
        </w:rPr>
        <w:t xml:space="preserve">（标的名称）</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（采购文件中明确的所属行业）</w:t>
      </w:r>
      <w:r>
        <w:rPr>
          <w:rFonts w:hint="eastAsia" w:ascii="宋体" w:hAnsi="宋体" w:eastAsia="宋体" w:cs="宋体"/>
          <w:color w:val="auto"/>
          <w:szCs w:val="21"/>
          <w:highlight w:val="none"/>
        </w:rPr>
        <w:t xml:space="preserve">； 承接企业为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（中型企业、 小型企业、微型企业）</w:t>
      </w:r>
      <w:r>
        <w:rPr>
          <w:rFonts w:hint="eastAsia" w:ascii="宋体" w:hAnsi="宋体" w:eastAsia="宋体" w:cs="宋体"/>
          <w:color w:val="auto"/>
          <w:szCs w:val="21"/>
          <w:highlight w:val="none"/>
        </w:rPr>
        <w:t xml:space="preserve">；</w:t>
      </w:r>
      <w:r/>
    </w:p>
    <w:p>
      <w:pPr>
        <w:ind w:firstLine="420"/>
        <w:jc w:val="left"/>
        <w:spacing w:line="360" w:lineRule="auto"/>
        <w:tabs>
          <w:tab w:val="left" w:pos="1706" w:leader="none"/>
          <w:tab w:val="left" w:pos="4905" w:leader="none"/>
          <w:tab w:val="left" w:pos="711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u w:val="single"/>
        </w:rPr>
        <w:t xml:space="preserve">（标的名称）</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（采购文件中明确的所属行业）</w:t>
      </w:r>
      <w:r>
        <w:rPr>
          <w:rFonts w:hint="eastAsia" w:ascii="宋体" w:hAnsi="宋体" w:eastAsia="宋体" w:cs="宋体"/>
          <w:color w:val="auto"/>
          <w:szCs w:val="21"/>
          <w:highlight w:val="none"/>
        </w:rPr>
        <w:t xml:space="preserve">； 承接企业为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（中型企业、 小型企业、微型企业）</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以上企业，不属于大企业的分支机构，不存在控股股东为大企业的情形，也不存在与大企业的负责人为同一人的情形。</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本企业对上述声明内容的真实性负责。如有虚假，将依法承担相应责任。</w:t>
      </w:r>
      <w:r/>
    </w:p>
    <w:p>
      <w:pPr>
        <w:ind w:firstLine="422"/>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本项目所属行业为：</w:t>
      </w:r>
      <w:r>
        <w:rPr>
          <w:rFonts w:hint="eastAsia" w:ascii="宋体" w:hAnsi="宋体"/>
          <w:b/>
          <w:bCs/>
          <w:color w:val="auto"/>
          <w:szCs w:val="21"/>
          <w:highlight w:val="none"/>
        </w:rPr>
        <w:t xml:space="preserve">其他</w:t>
      </w:r>
      <w:r>
        <w:rPr>
          <w:rFonts w:hint="eastAsia" w:ascii="宋体" w:hAnsi="宋体"/>
          <w:b/>
          <w:bCs/>
          <w:color w:val="auto"/>
          <w:szCs w:val="21"/>
          <w:highlight w:val="none"/>
          <w:lang w:val="en-US" w:eastAsia="zh-CN"/>
        </w:rPr>
        <w:t xml:space="preserve">未</w:t>
      </w:r>
      <w:r>
        <w:rPr>
          <w:rFonts w:hint="eastAsia" w:ascii="宋体" w:hAnsi="宋体"/>
          <w:b/>
          <w:bCs/>
          <w:color w:val="auto"/>
          <w:szCs w:val="21"/>
          <w:highlight w:val="none"/>
        </w:rPr>
        <w:t xml:space="preserve">列明行业</w:t>
      </w:r>
      <w:r>
        <w:rPr>
          <w:rFonts w:hint="eastAsia" w:ascii="宋体" w:hAnsi="宋体" w:eastAsia="宋体" w:cs="宋体"/>
          <w:b/>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中小微企业划型标准请根据《中小企业划型标准规定》（工信部联企业〔2011〕300号）。投标人提供的承诺函须按本项目规定行业填写，否则其声明函不予认可。 </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注：从业人员、营业收入、资产总额填报上一年度数据，无上一年度数据的新成立企业可不填报。</w:t>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pStyle w:val="137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420"/>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投标人</w:t>
      </w:r>
      <w:r>
        <w:rPr>
          <w:rFonts w:hint="eastAsia" w:ascii="宋体" w:hAnsi="宋体" w:eastAsia="宋体" w:cs="宋体"/>
          <w:color w:val="auto"/>
          <w:highlight w:val="none"/>
        </w:rPr>
        <w:t xml:space="preserve">：（公章）</w:t>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b/>
          <w:bCs/>
          <w:color w:val="auto"/>
          <w:sz w:val="24"/>
          <w:highlight w:val="none"/>
        </w:rPr>
      </w:pPr>
      <w:r/>
      <w:bookmarkStart w:id="91" w:name="_Toc98785120"/>
      <w:r/>
      <w:bookmarkStart w:id="92" w:name="_Toc130478804"/>
      <w:r/>
      <w:bookmarkStart w:id="93" w:name="_Ref33617531"/>
      <w:r>
        <w:rPr>
          <w:rFonts w:hint="eastAsia" w:ascii="宋体" w:hAnsi="宋体" w:eastAsia="宋体" w:cs="宋体"/>
          <w:color w:val="auto"/>
          <w:sz w:val="24"/>
          <w:highlight w:val="none"/>
        </w:rPr>
        <w:br w:type="page" w:clear="all"/>
      </w:r>
      <w:r/>
    </w:p>
    <w:p>
      <w:pPr>
        <w:pStyle w:val="969"/>
        <w:rPr>
          <w:rFonts w:hint="eastAsia" w:ascii="宋体" w:hAnsi="宋体" w:eastAsia="宋体" w:cs="宋体"/>
          <w:color w:val="auto"/>
          <w:sz w:val="24"/>
          <w:szCs w:val="24"/>
          <w:highlight w:val="none"/>
        </w:rPr>
      </w:pPr>
      <w:r/>
      <w:bookmarkStart w:id="94" w:name="_Toc20552"/>
      <w:r/>
      <w:bookmarkStart w:id="95" w:name="_Toc29498"/>
      <w:r/>
      <w:bookmarkStart w:id="96" w:name="_Toc17358"/>
      <w:r/>
      <w:bookmarkStart w:id="97" w:name="_Toc166487078"/>
      <w:r/>
      <w:bookmarkStart w:id="98" w:name="_Toc10431"/>
      <w:r/>
      <w:bookmarkStart w:id="99" w:name="_Toc18502"/>
      <w:r/>
      <w:bookmarkStart w:id="100" w:name="_Toc166488928"/>
      <w:r/>
      <w:bookmarkStart w:id="101" w:name="_Toc29647"/>
      <w:r/>
      <w:bookmarkStart w:id="102" w:name="_Toc15459"/>
      <w:r>
        <w:rPr>
          <w:rFonts w:hint="eastAsia" w:ascii="宋体" w:hAnsi="宋体" w:eastAsia="宋体" w:cs="宋体"/>
          <w:color w:val="auto"/>
          <w:sz w:val="24"/>
          <w:szCs w:val="24"/>
          <w:highlight w:val="none"/>
        </w:rPr>
        <w:t xml:space="preserve">附件4：残疾人福利性单位声明函</w:t>
      </w:r>
      <w:bookmarkEnd w:id="91"/>
      <w:r/>
      <w:bookmarkEnd w:id="92"/>
      <w:r/>
      <w:bookmarkEnd w:id="93"/>
      <w:r/>
      <w:bookmarkEnd w:id="94"/>
      <w:r/>
      <w:bookmarkEnd w:id="95"/>
      <w:r/>
      <w:bookmarkEnd w:id="96"/>
      <w:r/>
      <w:bookmarkEnd w:id="97"/>
      <w:r/>
      <w:bookmarkEnd w:id="98"/>
      <w:r/>
      <w:bookmarkEnd w:id="99"/>
      <w:r/>
      <w:bookmarkEnd w:id="100"/>
      <w:r/>
      <w:bookmarkEnd w:id="101"/>
      <w:r/>
      <w:bookmarkEnd w:id="102"/>
      <w:r/>
      <w:r/>
    </w:p>
    <w:p>
      <w:pPr>
        <w:pStyle w:val="137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残疾人福利性单位声明函</w:t>
      </w:r>
      <w:r/>
    </w:p>
    <w:p>
      <w:pPr>
        <w:pStyle w:val="1376"/>
        <w:ind w:firstLine="42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376"/>
        <w:ind w:firstLine="42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pStyle w:val="1374"/>
        <w:ind w:firstLine="42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投标人：（加盖公章）</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日期：  年  月  日</w:t>
      </w:r>
      <w:r/>
    </w:p>
    <w:p>
      <w:pPr>
        <w:jc w:val="right"/>
        <w:spacing w:line="360" w:lineRule="auto"/>
        <w:rPr>
          <w:rFonts w:hint="eastAsia" w:ascii="宋体" w:hAnsi="宋体" w:eastAsia="宋体" w:cs="宋体"/>
          <w:color w:val="auto"/>
          <w:highlight w:val="none"/>
        </w:rPr>
      </w:pPr>
      <w:r>
        <w:rPr>
          <w:rFonts w:hint="eastAsia" w:ascii="宋体" w:hAnsi="宋体" w:eastAsia="宋体" w:cs="宋体"/>
          <w:b/>
          <w:bCs/>
          <w:color w:val="auto"/>
          <w:szCs w:val="21"/>
          <w:highlight w:val="none"/>
        </w:rPr>
        <w:br w:type="page" w:clear="all"/>
      </w:r>
      <w:r/>
    </w:p>
    <w:p>
      <w:pPr>
        <w:pStyle w:val="969"/>
        <w:rPr>
          <w:rFonts w:hint="eastAsia" w:ascii="宋体" w:hAnsi="宋体" w:eastAsia="宋体" w:cs="宋体"/>
          <w:color w:val="auto"/>
          <w:sz w:val="24"/>
          <w:szCs w:val="24"/>
          <w:highlight w:val="none"/>
        </w:rPr>
      </w:pPr>
      <w:r/>
      <w:bookmarkStart w:id="103" w:name="_Toc19389"/>
      <w:r/>
      <w:bookmarkStart w:id="104" w:name="_Ref33617535"/>
      <w:r/>
      <w:bookmarkStart w:id="105" w:name="_Toc21982"/>
      <w:r/>
      <w:bookmarkStart w:id="106" w:name="_Toc23855"/>
      <w:r/>
      <w:bookmarkStart w:id="107" w:name="_Toc166487079"/>
      <w:r/>
      <w:bookmarkStart w:id="108" w:name="_Toc166488929"/>
      <w:r/>
      <w:bookmarkStart w:id="109" w:name="_Toc4270"/>
      <w:r/>
      <w:bookmarkStart w:id="110" w:name="_Toc98785121"/>
      <w:r/>
      <w:bookmarkStart w:id="111" w:name="_Toc13324"/>
      <w:r/>
      <w:bookmarkStart w:id="112" w:name="_Toc829"/>
      <w:r/>
      <w:bookmarkStart w:id="113" w:name="_Toc130478805"/>
      <w:r/>
      <w:bookmarkStart w:id="114" w:name="_Toc13292"/>
      <w:r>
        <w:rPr>
          <w:rFonts w:hint="eastAsia" w:ascii="宋体" w:hAnsi="宋体" w:eastAsia="宋体" w:cs="宋体"/>
          <w:color w:val="auto"/>
          <w:sz w:val="24"/>
          <w:szCs w:val="24"/>
          <w:highlight w:val="none"/>
        </w:rPr>
        <w:t xml:space="preserve">附件5：法定代表人授权委托书:</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法定代表人授权委托书</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苏州宇恩项目咨询有限公司：</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本授权委托书声明：我</w:t>
      </w:r>
      <w:r>
        <w:rPr>
          <w:rFonts w:hint="eastAsia" w:ascii="宋体" w:hAnsi="宋体" w:eastAsia="宋体" w:cs="宋体"/>
          <w:color w:val="auto"/>
          <w:szCs w:val="21"/>
          <w:highlight w:val="none"/>
          <w:u w:val="single"/>
        </w:rPr>
        <w:t xml:space="preserve">（法定代表人姓名）</w:t>
      </w:r>
      <w:r>
        <w:rPr>
          <w:rFonts w:hint="eastAsia" w:ascii="宋体" w:hAnsi="宋体" w:eastAsia="宋体" w:cs="宋体"/>
          <w:color w:val="auto"/>
          <w:szCs w:val="21"/>
          <w:highlight w:val="none"/>
        </w:rPr>
        <w:t xml:space="preserve">系</w:t>
      </w:r>
      <w:r>
        <w:rPr>
          <w:rFonts w:hint="eastAsia" w:ascii="宋体" w:hAnsi="宋体" w:eastAsia="宋体" w:cs="宋体"/>
          <w:color w:val="auto"/>
          <w:szCs w:val="21"/>
          <w:highlight w:val="none"/>
          <w:u w:val="single"/>
        </w:rPr>
        <w:t xml:space="preserve">（公司名称）</w:t>
      </w:r>
      <w:r>
        <w:rPr>
          <w:rFonts w:hint="eastAsia" w:ascii="宋体" w:hAnsi="宋体" w:eastAsia="宋体" w:cs="宋体"/>
          <w:color w:val="auto"/>
          <w:szCs w:val="21"/>
          <w:highlight w:val="none"/>
        </w:rPr>
        <w:t xml:space="preserve">的法定代表人，现授权委托</w:t>
      </w:r>
      <w:r>
        <w:rPr>
          <w:rFonts w:hint="eastAsia" w:ascii="宋体" w:hAnsi="宋体" w:eastAsia="宋体" w:cs="宋体"/>
          <w:color w:val="auto"/>
          <w:szCs w:val="21"/>
          <w:highlight w:val="none"/>
          <w:u w:val="single"/>
        </w:rPr>
        <w:t xml:space="preserve">（代理人姓名）</w:t>
      </w:r>
      <w:r>
        <w:rPr>
          <w:rFonts w:hint="eastAsia" w:ascii="宋体" w:hAnsi="宋体" w:eastAsia="宋体" w:cs="宋体"/>
          <w:color w:val="auto"/>
          <w:szCs w:val="21"/>
          <w:highlight w:val="none"/>
        </w:rPr>
        <w:t xml:space="preserve">代表我公司参加贵公司组织实施的项目编号为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号的采购活动。代理人在开标、谈判、签约等过程中所签署的一切文件和处理与这有关的一切事务，我均予以承认。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本授权委托书自投标开始至合同履行完毕止。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被授权人</w:t>
      </w:r>
      <w:r>
        <w:rPr>
          <w:rFonts w:hint="eastAsia" w:ascii="宋体" w:hAnsi="宋体" w:eastAsia="宋体" w:cs="宋体"/>
          <w:color w:val="auto"/>
          <w:szCs w:val="21"/>
          <w:highlight w:val="none"/>
        </w:rPr>
        <w:t xml:space="preserve">：                            职务：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身份证号码：                        联系电话：</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被授权人</w:t>
      </w:r>
      <w:r>
        <w:rPr>
          <w:rFonts w:hint="eastAsia" w:ascii="宋体" w:hAnsi="宋体" w:eastAsia="宋体" w:cs="宋体"/>
          <w:color w:val="auto"/>
          <w:szCs w:val="21"/>
          <w:highlight w:val="none"/>
        </w:rPr>
        <w:t xml:space="preserve">签字：                       法定代表人签字：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投标人：（加盖公章）</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color w:val="auto"/>
          <w:sz w:val="24"/>
          <w:highlight w:val="none"/>
        </w:rPr>
      </w:pPr>
      <w:r/>
      <w:bookmarkStart w:id="115" w:name="_Toc32674"/>
      <w:r/>
      <w:bookmarkStart w:id="116" w:name="_Ref15302750"/>
      <w:r/>
      <w:bookmarkStart w:id="117" w:name="_Toc500143978"/>
      <w:r/>
      <w:bookmarkStart w:id="118" w:name="_Toc519686653"/>
      <w:r/>
      <w:bookmarkStart w:id="119" w:name="_Toc31808"/>
      <w:r/>
      <w:bookmarkStart w:id="120" w:name="_Toc98785122"/>
      <w:r/>
      <w:bookmarkStart w:id="121" w:name="_Toc26132"/>
      <w:r/>
      <w:bookmarkStart w:id="122" w:name="_Toc166487080"/>
      <w:r/>
      <w:bookmarkStart w:id="123" w:name="_Toc30166"/>
      <w:r/>
      <w:bookmarkStart w:id="124" w:name="_Toc3450"/>
      <w:r/>
      <w:bookmarkStart w:id="125" w:name="_Ref376770274"/>
      <w:r/>
      <w:bookmarkStart w:id="126" w:name="_Toc166488930"/>
      <w:r/>
      <w:bookmarkStart w:id="127" w:name="_Toc130478806"/>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
    </w:p>
    <w:p>
      <w:pPr>
        <w:pStyle w:val="969"/>
        <w:rPr>
          <w:rFonts w:hint="eastAsia" w:ascii="宋体" w:hAnsi="宋体" w:eastAsia="宋体" w:cs="宋体"/>
          <w:color w:val="auto"/>
          <w:sz w:val="24"/>
          <w:szCs w:val="24"/>
          <w:highlight w:val="none"/>
        </w:rPr>
      </w:pPr>
      <w:r/>
      <w:bookmarkStart w:id="128" w:name="_Toc8183"/>
      <w:r/>
      <w:bookmarkStart w:id="129" w:name="_Toc3532"/>
      <w:r/>
      <w:bookmarkStart w:id="130" w:name="_Toc166487081"/>
      <w:r/>
      <w:bookmarkStart w:id="131" w:name="_Toc27530"/>
      <w:r/>
      <w:bookmarkStart w:id="132" w:name="_Toc28916"/>
      <w:r/>
      <w:bookmarkStart w:id="133" w:name="_Toc166488931"/>
      <w:r/>
      <w:bookmarkStart w:id="134" w:name="_Toc14147"/>
      <w:r/>
      <w:bookmarkStart w:id="135" w:name="_Toc20564"/>
      <w:r/>
      <w:bookmarkStart w:id="136" w:name="_Toc130478807"/>
      <w:r/>
      <w:bookmarkStart w:id="137" w:name="_Toc98785123"/>
      <w:r/>
      <w:bookmarkStart w:id="138" w:name="_Toc16924"/>
      <w:r/>
      <w:bookmarkStart w:id="139" w:name="_Toc2274"/>
      <w:r/>
      <w:bookmarkStart w:id="140" w:name="_Toc14425"/>
      <w:r/>
      <w:bookmarkStart w:id="141" w:name="_Ref477865934"/>
      <w:r/>
      <w:bookmarkStart w:id="142" w:name="_Toc519686654"/>
      <w:r/>
      <w:bookmarkStart w:id="143" w:name="_Toc500143979"/>
      <w:r/>
      <w:bookmarkStart w:id="144" w:name="_Ref15304724"/>
      <w:r>
        <w:rPr>
          <w:rFonts w:hint="eastAsia" w:ascii="宋体" w:hAnsi="宋体" w:eastAsia="宋体" w:cs="宋体"/>
          <w:color w:val="auto"/>
          <w:sz w:val="24"/>
          <w:szCs w:val="24"/>
          <w:highlight w:val="none"/>
        </w:rPr>
        <w:t xml:space="preserve">附件6：开标一览表</w:t>
      </w:r>
      <w:bookmarkEnd w:id="128"/>
      <w:r/>
      <w:bookmarkEnd w:id="129"/>
      <w:r/>
      <w:r/>
    </w:p>
    <w:p>
      <w:pPr>
        <w:pStyle w:val="1017"/>
        <w:jc w:val="center"/>
        <w:rPr>
          <w:rFonts w:hint="eastAsia"/>
          <w:b/>
          <w:color w:val="auto"/>
          <w:highlight w:val="none"/>
        </w:rPr>
      </w:pPr>
      <w:r>
        <w:rPr>
          <w:rFonts w:hint="eastAsia"/>
          <w:b/>
          <w:color w:val="auto"/>
          <w:highlight w:val="none"/>
        </w:rPr>
        <w:t xml:space="preserve">开标一览表</w:t>
      </w:r>
      <w:r/>
    </w:p>
    <w:p>
      <w:pPr>
        <w:jc w:val="left"/>
        <w:spacing w:before="100" w:beforeAutospacing="1" w:after="100" w:afterAutospacing="1"/>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投标人全称（加盖公章）：供应商名称 </w:t>
      </w:r>
      <w:r/>
    </w:p>
    <w:p>
      <w:pPr>
        <w:jc w:val="left"/>
        <w:spacing w:before="100" w:beforeAutospacing="1" w:after="100" w:afterAutospacing="1"/>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项目编号： </w:t>
      </w:r>
      <w:r/>
    </w:p>
    <w:p>
      <w:pPr>
        <w:jc w:val="left"/>
        <w:spacing w:before="100" w:beforeAutospacing="1" w:after="100" w:afterAutospacing="1"/>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分包号：</w:t>
      </w:r>
      <w:r/>
    </w:p>
    <w:tbl>
      <w:tblPr>
        <w:tblStyle w:val="978"/>
        <w:tblW w:w="8545"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3847"/>
        <w:gridCol w:w="4698"/>
      </w:tblGrid>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项目名称 </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优惠率</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9"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23"/>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1.8pt;height:18.3pt;mso-wrap-distance-left:0.0pt;mso-wrap-distance-top:0.0pt;mso-wrap-distance-right:0.0pt;mso-wrap-distance-bottom:0.0pt;" stroked="f">
                      <v:path textboxrect="0,0,0,0"/>
                      <v:imagedata r:id="rId23" o:title=""/>
                    </v:shape>
                  </w:pict>
                </mc:Fallback>
              </mc:AlternateConten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eastAsia="zh-CN"/>
              </w:rPr>
              <w:t xml:space="preserve">）</w:t>
            </w:r>
            <w:r/>
          </w:p>
        </w:tc>
      </w:tr>
    </w:tbl>
    <w:p>
      <w:pPr>
        <w:ind w:firstLine="602"/>
        <w:jc w:val="right"/>
        <w:spacing w:before="100" w:beforeAutospacing="1" w:after="100" w:afterAutospacing="1"/>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w:t>
      </w:r>
      <w:r>
        <w:rPr>
          <w:rFonts w:hint="eastAsia" w:asciiTheme="minorEastAsia" w:hAnsiTheme="minorEastAsia" w:eastAsiaTheme="minorEastAsia" w:cstheme="minorEastAsia"/>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10" name="图片 3"/>
                <wp:cNvGraphicFramePr/>
                <a:graphic xmlns:a="http://schemas.openxmlformats.org/drawingml/2006/main">
                  <a:graphicData uri="http://schemas.openxmlformats.org/drawingml/2006/picture">
                    <pic:pic xmlns:pic="http://schemas.openxmlformats.org/drawingml/2006/picture">
                      <pic:nvPicPr>
                        <pic:cNvPr id="5" name="图片 3"/>
                        <pic:cNvPicPr/>
                        <pic:nvPr/>
                      </pic:nvPicPr>
                      <pic:blipFill>
                        <a:blip r:embed="rId23"/>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1.8pt;height:18.3pt;mso-wrap-distance-left:0.0pt;mso-wrap-distance-top:0.0pt;mso-wrap-distance-right:0.0pt;mso-wrap-distance-bottom:0.0pt;" stroked="f">
                <v:path textboxrect="0,0,0,0"/>
                <v:imagedata r:id="rId23" o:title=""/>
              </v:shape>
            </w:pict>
          </mc:Fallback>
        </mc:AlternateContent>
      </w:r>
      <w:r>
        <w:rPr>
          <w:rFonts w:hint="eastAsia" w:asciiTheme="minorEastAsia" w:hAnsiTheme="minorEastAsia" w:eastAsiaTheme="minorEastAsia" w:cstheme="minorEastAsia"/>
          <w:color w:val="auto"/>
          <w:sz w:val="21"/>
          <w:szCs w:val="21"/>
          <w:highlight w:val="none"/>
        </w:rPr>
        <w:t xml:space="preserve">  年 </w:t>
      </w:r>
      <w:r>
        <w:rPr>
          <w:rFonts w:hint="eastAsia" w:asciiTheme="minorEastAsia" w:hAnsiTheme="minorEastAsia" w:eastAsiaTheme="minorEastAsia" w:cstheme="minorEastAsia"/>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11" name="图片 4"/>
                <wp:cNvGraphicFramePr/>
                <a:graphic xmlns:a="http://schemas.openxmlformats.org/drawingml/2006/main">
                  <a:graphicData uri="http://schemas.openxmlformats.org/drawingml/2006/picture">
                    <pic:pic xmlns:pic="http://schemas.openxmlformats.org/drawingml/2006/picture">
                      <pic:nvPicPr>
                        <pic:cNvPr id="6" name="图片 4"/>
                        <pic:cNvPicPr/>
                        <pic:nvPr/>
                      </pic:nvPicPr>
                      <pic:blipFill>
                        <a:blip r:embed="rId23"/>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1.8pt;height:18.3pt;mso-wrap-distance-left:0.0pt;mso-wrap-distance-top:0.0pt;mso-wrap-distance-right:0.0pt;mso-wrap-distance-bottom:0.0pt;" stroked="f">
                <v:path textboxrect="0,0,0,0"/>
                <v:imagedata r:id="rId23" o:title=""/>
              </v:shape>
            </w:pict>
          </mc:Fallback>
        </mc:AlternateContent>
      </w:r>
      <w:r>
        <w:rPr>
          <w:rFonts w:hint="eastAsia" w:asciiTheme="minorEastAsia" w:hAnsiTheme="minorEastAsia" w:eastAsiaTheme="minorEastAsia" w:cstheme="minorEastAsia"/>
          <w:color w:val="auto"/>
          <w:sz w:val="21"/>
          <w:szCs w:val="21"/>
          <w:highlight w:val="none"/>
        </w:rPr>
        <w:t xml:space="preserve">  月 </w:t>
      </w:r>
      <w:r>
        <w:rPr>
          <w:rFonts w:hint="eastAsia" w:asciiTheme="minorEastAsia" w:hAnsiTheme="minorEastAsia" w:eastAsiaTheme="minorEastAsia" w:cstheme="minorEastAsia"/>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12" name="图片 5"/>
                <wp:cNvGraphicFramePr/>
                <a:graphic xmlns:a="http://schemas.openxmlformats.org/drawingml/2006/main">
                  <a:graphicData uri="http://schemas.openxmlformats.org/drawingml/2006/picture">
                    <pic:pic xmlns:pic="http://schemas.openxmlformats.org/drawingml/2006/picture">
                      <pic:nvPicPr>
                        <pic:cNvPr id="7" name="图片 5"/>
                        <pic:cNvPicPr/>
                        <pic:nvPr/>
                      </pic:nvPicPr>
                      <pic:blipFill>
                        <a:blip r:embed="rId23"/>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1.8pt;height:18.3pt;mso-wrap-distance-left:0.0pt;mso-wrap-distance-top:0.0pt;mso-wrap-distance-right:0.0pt;mso-wrap-distance-bottom:0.0pt;" stroked="f">
                <v:path textboxrect="0,0,0,0"/>
                <v:imagedata r:id="rId23" o:title=""/>
              </v:shape>
            </w:pict>
          </mc:Fallback>
        </mc:AlternateContent>
      </w:r>
      <w:r>
        <w:rPr>
          <w:rFonts w:hint="eastAsia" w:asciiTheme="minorEastAsia" w:hAnsiTheme="minorEastAsia" w:eastAsiaTheme="minorEastAsia" w:cstheme="minorEastAsia"/>
          <w:color w:val="auto"/>
          <w:sz w:val="21"/>
          <w:szCs w:val="21"/>
          <w:highlight w:val="none"/>
        </w:rPr>
        <w:t xml:space="preserve">  日</w:t>
      </w:r>
      <w:r/>
    </w:p>
    <w:p>
      <w:pPr>
        <w:pStyle w:val="1017"/>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r>
      <w:r/>
    </w:p>
    <w:p>
      <w:pPr>
        <w:pStyle w:val="1263"/>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填写说明：</w:t>
      </w:r>
      <w:r/>
    </w:p>
    <w:p>
      <w:pPr>
        <w:numPr>
          <w:ilvl w:val="0"/>
          <w:numId w:val="0"/>
        </w:numPr>
        <w:jc w:val="left"/>
        <w:keepLines w:val="0"/>
        <w:keepNext w:val="0"/>
        <w:pageBreakBefore w:val="0"/>
        <w:spacing w:beforeAutospacing="1" w:afterAutospacing="1" w:line="360" w:lineRule="auto"/>
        <w:widowControl/>
        <w:rPr>
          <w:rFonts w:hint="eastAsia" w:ascii="宋体" w:hAnsi="宋体" w:eastAsia="宋体" w:cs="宋体"/>
          <w:b/>
          <w:bCs/>
          <w:i w:val="0"/>
          <w:iCs/>
          <w:color w:val="auto"/>
          <w:sz w:val="21"/>
          <w:szCs w:val="21"/>
          <w:highlight w:val="none"/>
          <w:lang w:val="en-US" w:eastAsia="zh-CN" w:bidi="ar-SA"/>
        </w:rPr>
        <w:suppressLineNumbers w:val="0"/>
      </w:pPr>
      <w:r>
        <w:rPr>
          <w:rFonts w:hint="eastAsia" w:ascii="宋体" w:hAnsi="宋体" w:eastAsia="宋体" w:cs="宋体"/>
          <w:b/>
          <w:bCs/>
          <w:i w:val="0"/>
          <w:iCs/>
          <w:color w:val="auto"/>
          <w:sz w:val="21"/>
          <w:szCs w:val="21"/>
          <w:highlight w:val="none"/>
          <w:lang w:val="en-US" w:eastAsia="zh-CN" w:bidi="ar-SA"/>
        </w:rPr>
        <w:t xml:space="preserve">1</w:t>
      </w:r>
      <w:r>
        <w:rPr>
          <w:rFonts w:hint="eastAsia" w:ascii="宋体" w:hAnsi="宋体" w:cs="宋体"/>
          <w:b/>
          <w:bCs/>
          <w:i w:val="0"/>
          <w:iCs/>
          <w:color w:val="auto"/>
          <w:sz w:val="21"/>
          <w:szCs w:val="21"/>
          <w:highlight w:val="none"/>
          <w:lang w:val="en-US" w:eastAsia="zh-CN" w:bidi="ar-SA"/>
        </w:rPr>
        <w:t xml:space="preserve">.</w:t>
      </w:r>
      <w:r>
        <w:rPr>
          <w:rFonts w:hint="eastAsia" w:ascii="宋体" w:hAnsi="宋体" w:eastAsia="宋体" w:cs="宋体"/>
          <w:b/>
          <w:bCs/>
          <w:i w:val="0"/>
          <w:iCs/>
          <w:color w:val="auto"/>
          <w:sz w:val="21"/>
          <w:szCs w:val="21"/>
          <w:highlight w:val="none"/>
          <w:lang w:val="en-US" w:eastAsia="zh-CN" w:bidi="ar-SA"/>
        </w:rPr>
        <w:t xml:space="preserve">开标一览表必须加盖投标人公章（复印件无效）。</w:t>
      </w:r>
      <w:r/>
    </w:p>
    <w:p>
      <w:pPr>
        <w:numPr>
          <w:ilvl w:val="0"/>
          <w:numId w:val="0"/>
        </w:numPr>
        <w:jc w:val="left"/>
        <w:keepLines w:val="0"/>
        <w:keepNext w:val="0"/>
        <w:pageBreakBefore w:val="0"/>
        <w:spacing w:beforeAutospacing="1" w:afterAutospacing="1" w:line="360" w:lineRule="auto"/>
        <w:widowControl/>
        <w:rPr>
          <w:rFonts w:hint="eastAsia" w:ascii="宋体" w:hAnsi="宋体" w:eastAsia="宋体" w:cs="宋体"/>
          <w:b/>
          <w:bCs/>
          <w:i w:val="0"/>
          <w:iCs/>
          <w:color w:val="auto"/>
          <w:sz w:val="21"/>
          <w:szCs w:val="21"/>
          <w:highlight w:val="none"/>
          <w:lang w:val="en-US" w:eastAsia="zh-CN" w:bidi="ar-SA"/>
        </w:rPr>
        <w:suppressLineNumbers w:val="0"/>
      </w:pPr>
      <w:r>
        <w:rPr>
          <w:rFonts w:hint="eastAsia" w:ascii="宋体" w:hAnsi="宋体" w:eastAsia="宋体" w:cs="宋体"/>
          <w:b/>
          <w:bCs/>
          <w:i w:val="0"/>
          <w:iCs/>
          <w:color w:val="auto"/>
          <w:sz w:val="21"/>
          <w:szCs w:val="21"/>
          <w:highlight w:val="none"/>
          <w:lang w:val="en-US" w:eastAsia="zh-CN" w:bidi="ar-SA"/>
        </w:rPr>
        <w:t xml:space="preserve">2</w:t>
      </w:r>
      <w:r>
        <w:rPr>
          <w:rFonts w:hint="eastAsia" w:ascii="宋体" w:hAnsi="宋体" w:cs="宋体"/>
          <w:b/>
          <w:bCs/>
          <w:i w:val="0"/>
          <w:iCs/>
          <w:color w:val="auto"/>
          <w:sz w:val="21"/>
          <w:szCs w:val="21"/>
          <w:highlight w:val="none"/>
          <w:lang w:val="en-US" w:eastAsia="zh-CN" w:bidi="ar-SA"/>
        </w:rPr>
        <w:t xml:space="preserve">.</w:t>
      </w:r>
      <w:r>
        <w:rPr>
          <w:rFonts w:hint="eastAsia" w:ascii="宋体" w:hAnsi="宋体" w:eastAsia="宋体" w:cs="宋体"/>
          <w:b/>
          <w:bCs/>
          <w:i w:val="0"/>
          <w:iCs/>
          <w:color w:val="auto"/>
          <w:sz w:val="21"/>
          <w:szCs w:val="21"/>
          <w:highlight w:val="none"/>
          <w:lang w:val="en-US" w:eastAsia="zh-CN" w:bidi="ar-SA"/>
        </w:rPr>
        <w:t xml:space="preserve">如有分包，投标人投任何一个包的标的，都需单独填写开标一览表。</w:t>
      </w:r>
      <w:r/>
    </w:p>
    <w:p>
      <w:pPr>
        <w:numPr>
          <w:ilvl w:val="0"/>
          <w:numId w:val="0"/>
        </w:num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i w:val="0"/>
          <w:iCs/>
          <w:color w:val="auto"/>
          <w:sz w:val="21"/>
          <w:szCs w:val="21"/>
          <w:highlight w:val="none"/>
          <w:lang w:val="en-US" w:eastAsia="zh-CN" w:bidi="ar-SA"/>
        </w:rPr>
        <w:t xml:space="preserve">3</w:t>
      </w:r>
      <w:r>
        <w:rPr>
          <w:rFonts w:hint="eastAsia" w:ascii="宋体" w:hAnsi="宋体" w:cs="宋体"/>
          <w:b/>
          <w:bCs/>
          <w:i w:val="0"/>
          <w:i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rPr>
        <w:t xml:space="preserve">本次报价报的是优惠率（在系统优惠率处填写）</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结算价=</w:t>
      </w:r>
      <w:r>
        <w:rPr>
          <w:rFonts w:hint="eastAsia" w:ascii="宋体" w:hAnsi="宋体" w:eastAsia="宋体" w:cs="宋体"/>
          <w:b/>
          <w:bCs/>
          <w:color w:val="auto"/>
          <w:sz w:val="21"/>
          <w:szCs w:val="21"/>
          <w:highlight w:val="none"/>
        </w:rPr>
        <w:t xml:space="preserve">磁共振检查收费参照公立医院收费标准*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1-优惠</w:t>
      </w:r>
      <w:r>
        <w:rPr>
          <w:rFonts w:hint="eastAsia" w:ascii="宋体" w:hAnsi="宋体" w:eastAsia="宋体" w:cs="宋体"/>
          <w:b/>
          <w:bCs/>
          <w:color w:val="auto"/>
          <w:sz w:val="21"/>
          <w:szCs w:val="21"/>
          <w:highlight w:val="none"/>
        </w:rPr>
        <w:t xml:space="preserve">率</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*部位数，如优惠率为</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0%，则结算价=磁共振检查收费参照公立医院收费标准*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*部位数。</w:t>
      </w:r>
      <w:r/>
    </w:p>
    <w:p>
      <w:pPr>
        <w:numPr>
          <w:ilvl w:val="0"/>
          <w:numId w:val="0"/>
        </w:numPr>
        <w:spacing w:line="360" w:lineRule="auto"/>
        <w:rPr>
          <w:rFonts w:hint="eastAsia" w:ascii="宋体" w:hAnsi="宋体" w:cs="宋体"/>
          <w:b/>
          <w:bCs/>
          <w:iCs/>
          <w:color w:val="auto"/>
          <w:sz w:val="21"/>
          <w:szCs w:val="21"/>
          <w:highlight w:val="none"/>
          <w:u w:val="none"/>
          <w:lang w:val="en-US" w:eastAsia="zh-CN" w:bidi="ar-SA"/>
        </w:rPr>
      </w:pPr>
      <w:r>
        <w:rPr>
          <w:rFonts w:hint="eastAsia" w:ascii="宋体" w:hAnsi="宋体" w:cs="宋体"/>
          <w:b/>
          <w:bCs/>
          <w:iCs/>
          <w:color w:val="auto"/>
          <w:sz w:val="21"/>
          <w:szCs w:val="21"/>
          <w:highlight w:val="none"/>
          <w:u w:val="none"/>
          <w:lang w:val="en-US" w:eastAsia="zh-CN" w:bidi="ar-SA"/>
        </w:rPr>
      </w:r>
      <w:r/>
    </w:p>
    <w:p>
      <w:pPr>
        <w:numPr>
          <w:ilvl w:val="0"/>
          <w:numId w:val="0"/>
        </w:numPr>
        <w:spacing w:line="360" w:lineRule="auto"/>
        <w:rPr>
          <w:rFonts w:hint="eastAsia" w:ascii="宋体" w:hAnsi="宋体" w:eastAsia="宋体" w:cs="宋体"/>
          <w:b/>
          <w:bCs/>
          <w:color w:val="auto"/>
          <w:sz w:val="21"/>
          <w:szCs w:val="21"/>
          <w:highlight w:val="none"/>
        </w:rPr>
      </w:pPr>
      <w:r>
        <w:rPr>
          <w:rFonts w:hint="eastAsia" w:ascii="宋体" w:hAnsi="宋体" w:cs="宋体"/>
          <w:b/>
          <w:bCs/>
          <w:iCs/>
          <w:color w:val="auto"/>
          <w:sz w:val="21"/>
          <w:szCs w:val="21"/>
          <w:highlight w:val="none"/>
          <w:u w:val="none"/>
          <w:lang w:val="en-US" w:eastAsia="zh-CN" w:bidi="ar-SA"/>
        </w:rPr>
        <w:t xml:space="preserve">4.投标优惠率低于40（%）的，为无效标。</w:t>
      </w:r>
      <w:r/>
    </w:p>
    <w:p>
      <w:pPr>
        <w:numPr>
          <w:ilvl w:val="0"/>
          <w:numId w:val="0"/>
        </w:numPr>
        <w:jc w:val="left"/>
        <w:keepLines w:val="0"/>
        <w:keepNext w:val="0"/>
        <w:pageBreakBefore w:val="0"/>
        <w:spacing w:beforeAutospacing="1" w:afterAutospacing="1" w:line="360" w:lineRule="auto"/>
        <w:widowControl/>
        <w:rPr>
          <w:rFonts w:hint="eastAsia" w:ascii="宋体" w:hAnsi="宋体" w:eastAsia="宋体" w:cs="宋体"/>
          <w:b/>
          <w:bCs/>
          <w:i w:val="0"/>
          <w:iCs/>
          <w:color w:val="auto"/>
          <w:sz w:val="21"/>
          <w:szCs w:val="21"/>
          <w:highlight w:val="none"/>
          <w:lang w:val="en-US" w:eastAsia="zh-CN" w:bidi="ar-SA"/>
        </w:rPr>
        <w:suppressLineNumbers w:val="0"/>
      </w:pPr>
      <w:r>
        <w:rPr>
          <w:rFonts w:hint="eastAsia" w:ascii="宋体" w:hAnsi="宋体" w:cs="宋体"/>
          <w:b/>
          <w:bCs/>
          <w:i w:val="0"/>
          <w:iCs/>
          <w:color w:val="auto"/>
          <w:sz w:val="21"/>
          <w:szCs w:val="21"/>
          <w:highlight w:val="none"/>
          <w:lang w:val="en-US" w:eastAsia="zh-CN" w:bidi="ar-SA"/>
        </w:rPr>
        <w:t xml:space="preserve">5.</w:t>
      </w:r>
      <w:r>
        <w:rPr>
          <w:rFonts w:hint="eastAsia" w:ascii="宋体" w:hAnsi="宋体" w:eastAsia="宋体" w:cs="宋体"/>
          <w:b/>
          <w:bCs/>
          <w:i w:val="0"/>
          <w:iCs/>
          <w:color w:val="auto"/>
          <w:sz w:val="21"/>
          <w:szCs w:val="21"/>
          <w:highlight w:val="none"/>
          <w:lang w:val="zh-CN" w:eastAsia="zh-CN" w:bidi="ar-SA"/>
        </w:rPr>
        <w:t xml:space="preserve">投标</w:t>
      </w:r>
      <w:r>
        <w:rPr>
          <w:rFonts w:hint="eastAsia" w:ascii="宋体" w:hAnsi="宋体" w:eastAsia="宋体" w:cs="宋体"/>
          <w:b/>
          <w:bCs/>
          <w:i w:val="0"/>
          <w:iCs/>
          <w:color w:val="auto"/>
          <w:sz w:val="21"/>
          <w:szCs w:val="21"/>
          <w:highlight w:val="none"/>
          <w:lang w:val="en-US" w:eastAsia="zh-CN" w:bidi="ar-SA"/>
        </w:rPr>
        <w:t xml:space="preserve">优惠率</w:t>
      </w:r>
      <w:r>
        <w:rPr>
          <w:rFonts w:hint="eastAsia" w:ascii="宋体" w:hAnsi="宋体" w:eastAsia="宋体" w:cs="宋体"/>
          <w:b/>
          <w:bCs/>
          <w:i w:val="0"/>
          <w:iCs/>
          <w:color w:val="auto"/>
          <w:sz w:val="21"/>
          <w:szCs w:val="21"/>
          <w:highlight w:val="none"/>
          <w:lang w:val="zh-CN" w:eastAsia="zh-CN" w:bidi="ar-SA"/>
        </w:rPr>
        <w:t xml:space="preserve">必须为固定数值，不接受区间报价，否则为无效标</w:t>
      </w:r>
      <w:r>
        <w:rPr>
          <w:rFonts w:hint="eastAsia" w:ascii="宋体" w:hAnsi="宋体" w:eastAsia="宋体" w:cs="宋体"/>
          <w:b/>
          <w:bCs/>
          <w:i w:val="0"/>
          <w:iCs/>
          <w:color w:val="auto"/>
          <w:sz w:val="21"/>
          <w:szCs w:val="21"/>
          <w:highlight w:val="none"/>
          <w:lang w:val="en-US" w:eastAsia="zh-CN" w:bidi="ar-SA"/>
        </w:rPr>
        <w:t xml:space="preserve">。</w:t>
      </w:r>
      <w:r/>
    </w:p>
    <w:p>
      <w:pPr>
        <w:pStyle w:val="979"/>
        <w:ind w:left="0" w:firstLine="0"/>
        <w:rPr>
          <w:rFonts w:hint="eastAsia" w:eastAsia="宋体"/>
          <w:color w:val="auto"/>
          <w:highlight w:val="none"/>
          <w:lang w:val="en-US" w:eastAsia="zh-CN"/>
        </w:rPr>
      </w:pPr>
      <w:r>
        <w:rPr>
          <w:rFonts w:hint="eastAsia" w:eastAsia="宋体"/>
          <w:color w:val="auto"/>
          <w:highlight w:val="none"/>
          <w:lang w:val="en-US" w:eastAsia="zh-CN"/>
        </w:rPr>
      </w:r>
      <w:r/>
    </w:p>
    <w:p>
      <w:pPr>
        <w:rPr>
          <w:rFonts w:hint="eastAsia"/>
          <w:color w:val="auto"/>
          <w:highlight w:val="none"/>
        </w:rPr>
      </w:pPr>
      <w:r>
        <w:rPr>
          <w:rFonts w:hint="eastAsia"/>
          <w:color w:val="auto"/>
          <w:highlight w:val="none"/>
        </w:rPr>
        <w:br w:type="page" w:clear="all"/>
      </w:r>
      <w:r/>
    </w:p>
    <w:p>
      <w:pPr>
        <w:pStyle w:val="96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附件7：报价分析表</w:t>
      </w:r>
      <w:bookmarkEnd w:id="130"/>
      <w:r/>
      <w:bookmarkEnd w:id="131"/>
      <w:r/>
      <w:bookmarkEnd w:id="132"/>
      <w:r/>
      <w:bookmarkEnd w:id="133"/>
      <w:r/>
      <w:bookmarkEnd w:id="134"/>
      <w:r/>
      <w:bookmarkEnd w:id="135"/>
      <w:r/>
      <w:bookmarkEnd w:id="136"/>
      <w:r/>
      <w:bookmarkEnd w:id="137"/>
      <w:r/>
      <w:bookmarkEnd w:id="138"/>
      <w:r/>
      <w:bookmarkEnd w:id="139"/>
      <w:r/>
      <w:bookmarkEnd w:id="140"/>
      <w:r/>
      <w:r/>
    </w:p>
    <w:p>
      <w:pPr>
        <w:pStyle w:val="1263"/>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center"/>
        <w:spacing w:line="360" w:lineRule="auto"/>
        <w:rPr>
          <w:rFonts w:hint="eastAsia" w:ascii="宋体" w:hAnsi="宋体" w:eastAsia="宋体" w:cs="宋体"/>
          <w:b/>
          <w:bCs/>
          <w:color w:val="auto"/>
          <w:sz w:val="24"/>
          <w:szCs w:val="20"/>
          <w:highlight w:val="none"/>
        </w:rPr>
      </w:pP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b/>
          <w:bCs/>
          <w:color w:val="auto"/>
          <w:sz w:val="24"/>
          <w:szCs w:val="20"/>
          <w:highlight w:val="none"/>
          <w:u w:val="single"/>
        </w:rPr>
        <w:t xml:space="preserve">                    </w:t>
      </w:r>
      <w:r>
        <w:rPr>
          <w:rFonts w:hint="eastAsia" w:ascii="宋体" w:hAnsi="宋体" w:eastAsia="宋体" w:cs="宋体"/>
          <w:b/>
          <w:bCs/>
          <w:color w:val="auto"/>
          <w:sz w:val="24"/>
          <w:szCs w:val="20"/>
          <w:highlight w:val="none"/>
        </w:rPr>
        <w:t xml:space="preserve">项目投标报价表</w:t>
      </w:r>
      <w:r/>
    </w:p>
    <w:p>
      <w:pPr>
        <w:jc w:val="both"/>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jc w:val="both"/>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项目名称：</w:t>
      </w:r>
      <w:r/>
    </w:p>
    <w:p>
      <w:pPr>
        <w:jc w:val="both"/>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项目编号：</w:t>
      </w:r>
      <w:r/>
    </w:p>
    <w:p>
      <w:pPr>
        <w:pStyle w:val="1263"/>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bl>
      <w:tblPr>
        <w:tblStyle w:val="978"/>
        <w:tblW w:w="8528" w:type="dxa"/>
        <w:jc w:val="center"/>
        <w:tblLayout w:type="fixed"/>
        <w:tblCellMar>
          <w:left w:w="108" w:type="dxa"/>
          <w:top w:w="0" w:type="dxa"/>
          <w:right w:w="108" w:type="dxa"/>
          <w:bottom w:w="0" w:type="dxa"/>
        </w:tblCellMar>
        <w:tblLook w:val="04A0" w:firstRow="1" w:lastRow="0" w:firstColumn="1" w:lastColumn="0" w:noHBand="0" w:noVBand="1"/>
      </w:tblPr>
      <w:tblGrid>
        <w:gridCol w:w="720"/>
        <w:gridCol w:w="863"/>
        <w:gridCol w:w="837"/>
        <w:gridCol w:w="1963"/>
        <w:gridCol w:w="1550"/>
        <w:gridCol w:w="2595"/>
      </w:tblGrid>
      <w:tr>
        <w:trPr>
          <w:jc w:val="center"/>
          <w:trHeight w:val="0"/>
          <w:tblHead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right="0" w:firstLine="0"/>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863" w:type="dxa"/>
            <w:vAlign w:val="center"/>
            <w:textDirection w:val="lrTb"/>
            <w:noWrap w:val="false"/>
          </w:tcPr>
          <w:p>
            <w:pPr>
              <w:ind w:left="0" w:right="0" w:firstLine="0"/>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名称</w:t>
            </w:r>
            <w:r/>
          </w:p>
        </w:tc>
        <w:tc>
          <w:tcPr>
            <w:tcBorders>
              <w:top w:val="single" w:color="auto" w:sz="4" w:space="0"/>
              <w:left w:val="none" w:color="000000" w:sz="4" w:space="0"/>
              <w:bottom w:val="single" w:color="auto" w:sz="4" w:space="0"/>
              <w:right w:val="single" w:color="auto" w:sz="4" w:space="0"/>
            </w:tcBorders>
            <w:tcW w:w="837" w:type="dxa"/>
            <w:vAlign w:val="center"/>
            <w:textDirection w:val="lrTb"/>
            <w:noWrap w:val="false"/>
          </w:tcPr>
          <w:p>
            <w:pPr>
              <w:ind w:left="0" w:right="0" w:firstLine="0"/>
              <w:jc w:val="center"/>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1963" w:type="dxa"/>
            <w:vAlign w:val="center"/>
            <w:textDirection w:val="lrTb"/>
            <w:noWrap w:val="false"/>
          </w:tcPr>
          <w:p>
            <w:pPr>
              <w:ind w:left="0" w:right="0" w:firstLine="0"/>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单</w:t>
            </w:r>
            <w:r>
              <w:rPr>
                <w:rFonts w:hint="eastAsia" w:ascii="宋体" w:hAnsi="宋体" w:cs="宋体"/>
                <w:b/>
                <w:color w:val="auto"/>
                <w:sz w:val="21"/>
                <w:szCs w:val="21"/>
                <w:highlight w:val="none"/>
                <w:lang w:val="en-US" w:eastAsia="zh-CN"/>
              </w:rPr>
              <w:t xml:space="preserve">价</w:t>
            </w:r>
            <w:r>
              <w:rPr>
                <w:rFonts w:hint="eastAsia" w:ascii="宋体" w:hAnsi="宋体" w:eastAsia="宋体" w:cs="宋体"/>
                <w:b/>
                <w:color w:val="auto"/>
                <w:sz w:val="21"/>
                <w:szCs w:val="21"/>
                <w:highlight w:val="none"/>
              </w:rPr>
              <w:t xml:space="preserve">（元）</w:t>
            </w:r>
            <w:r/>
          </w:p>
        </w:tc>
        <w:tc>
          <w:tcPr>
            <w:tcBorders>
              <w:top w:val="single" w:color="auto" w:sz="4" w:space="0"/>
              <w:left w:val="none" w:color="000000" w:sz="4" w:space="0"/>
              <w:bottom w:val="single" w:color="auto" w:sz="4" w:space="0"/>
              <w:right w:val="single" w:color="auto" w:sz="4" w:space="0"/>
            </w:tcBorders>
            <w:tcW w:w="1550" w:type="dxa"/>
            <w:vAlign w:val="center"/>
            <w:textDirection w:val="lrTb"/>
            <w:noWrap w:val="false"/>
          </w:tcPr>
          <w:p>
            <w:pPr>
              <w:ind w:left="0" w:right="0" w:firstLine="0"/>
              <w:jc w:val="center"/>
              <w:widowControl/>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投标优惠</w:t>
            </w:r>
            <w:r>
              <w:rPr>
                <w:rFonts w:hint="eastAsia" w:ascii="宋体" w:hAnsi="宋体" w:eastAsia="宋体" w:cs="宋体"/>
                <w:b/>
                <w:color w:val="auto"/>
                <w:sz w:val="21"/>
                <w:szCs w:val="21"/>
                <w:highlight w:val="none"/>
                <w:lang w:val="en-US" w:eastAsia="zh-CN"/>
              </w:rPr>
              <w:t xml:space="preserve">率</w:t>
            </w:r>
            <w:r/>
          </w:p>
        </w:tc>
        <w:tc>
          <w:tcPr>
            <w:tcBorders>
              <w:top w:val="single" w:color="auto" w:sz="4" w:space="0"/>
              <w:left w:val="none" w:color="000000" w:sz="4" w:space="0"/>
              <w:bottom w:val="single" w:color="auto" w:sz="4" w:space="0"/>
              <w:right w:val="single" w:color="auto" w:sz="4" w:space="0"/>
            </w:tcBorders>
            <w:tcW w:w="2595" w:type="dxa"/>
            <w:vAlign w:val="center"/>
            <w:textDirection w:val="lrTb"/>
            <w:noWrap w:val="false"/>
          </w:tcPr>
          <w:p>
            <w:pPr>
              <w:ind w:left="0" w:right="0" w:firstLine="0"/>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内容</w:t>
            </w:r>
            <w:r/>
          </w:p>
        </w:tc>
      </w:tr>
      <w:tr>
        <w:trPr>
          <w:jc w:val="center"/>
          <w:trHeight w:val="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37"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595"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37"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595"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1"/>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37"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595"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37"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595"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37"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595"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37"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595"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37"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595"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837"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595"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gridSpan w:val="4"/>
            <w:shd w:val="clear" w:color="000000" w:fill="ffffff"/>
            <w:tcBorders>
              <w:top w:val="single" w:color="auto" w:sz="4" w:space="0"/>
              <w:left w:val="single" w:color="auto" w:sz="4" w:space="0"/>
              <w:bottom w:val="single" w:color="auto" w:sz="4" w:space="0"/>
              <w:right w:val="single" w:color="000000" w:sz="4" w:space="0"/>
            </w:tcBorders>
            <w:tcW w:w="4383"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总报价（元）</w:t>
            </w:r>
            <w:r/>
          </w:p>
        </w:tc>
        <w:tc>
          <w:tcPr>
            <w:shd w:val="clear" w:color="000000" w:fill="ffffff"/>
            <w:tcBorders>
              <w:top w:val="none" w:color="000000" w:sz="4" w:space="0"/>
              <w:left w:val="none" w:color="000000" w:sz="4" w:space="0"/>
              <w:bottom w:val="single" w:color="auto" w:sz="4" w:space="0"/>
              <w:right w:val="single" w:color="auto" w:sz="4" w:space="0"/>
            </w:tcBorders>
            <w:tcW w:w="155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595"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报价包含内容需符合招标文件相关条件</w:t>
            </w:r>
            <w:r/>
          </w:p>
        </w:tc>
      </w:tr>
    </w:tbl>
    <w:p>
      <w:pPr>
        <w:pStyle w:val="140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40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投标人：（单位盖章）</w:t>
      </w:r>
      <w:r/>
    </w:p>
    <w:p>
      <w:pPr>
        <w:pStyle w:val="140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法定代表人或被授权人：（签字或盖章）</w:t>
      </w:r>
      <w:r/>
    </w:p>
    <w:p>
      <w:pPr>
        <w:pStyle w:val="140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numPr>
          <w:ilvl w:val="0"/>
          <w:numId w:val="0"/>
        </w:numPr>
        <w:jc w:val="left"/>
        <w:keepLines w:val="0"/>
        <w:keepNext w:val="0"/>
        <w:pageBreakBefore w:val="0"/>
        <w:spacing w:beforeAutospacing="1" w:afterAutospacing="1" w:line="360" w:lineRule="auto"/>
        <w:widowControl/>
        <w:rPr>
          <w:rFonts w:hint="eastAsia" w:ascii="宋体" w:hAnsi="宋体" w:cs="宋体"/>
          <w:iCs/>
          <w:color w:val="auto"/>
          <w:sz w:val="21"/>
          <w:szCs w:val="21"/>
          <w:highlight w:val="none"/>
          <w:u w:val="none"/>
          <w:lang w:val="en-US" w:eastAsia="zh-CN"/>
        </w:rPr>
        <w:suppressLineNumbers w:val="0"/>
      </w:pPr>
      <w:r>
        <w:rPr>
          <w:rFonts w:hint="eastAsia" w:ascii="宋体" w:hAnsi="宋体" w:eastAsia="宋体" w:cs="宋体"/>
          <w:b/>
          <w:bCs/>
          <w:iCs/>
          <w:color w:val="auto"/>
          <w:sz w:val="21"/>
          <w:szCs w:val="21"/>
          <w:highlight w:val="none"/>
          <w:u w:val="none"/>
        </w:rPr>
        <w:t xml:space="preserve">注：1、</w:t>
      </w:r>
      <w:r>
        <w:rPr>
          <w:rFonts w:hint="eastAsia" w:ascii="宋体" w:hAnsi="宋体" w:eastAsia="宋体" w:cs="宋体"/>
          <w:b/>
          <w:bCs/>
          <w:i w:val="0"/>
          <w:iCs/>
          <w:color w:val="auto"/>
          <w:sz w:val="21"/>
          <w:szCs w:val="21"/>
          <w:highlight w:val="none"/>
          <w:u w:val="none"/>
          <w:lang w:val="en-US" w:eastAsia="zh-CN" w:bidi="ar-SA"/>
        </w:rPr>
        <w:t xml:space="preserve">报价应包括所确定的采购范围相应服务的提供、人员（包括工资和补贴）、耗材、投放、保险、劳保、管理、成交服务费、各种税费、利润、税金、政策性文件规定及合同包含的所有风险、责任等各项应有费用，以及为完成该项服务项目所涉及到的一切相关费用，采购人不再支付其他任何费用。</w:t>
      </w:r>
      <w:r/>
    </w:p>
    <w:p>
      <w:pPr>
        <w:numPr>
          <w:ilvl w:val="0"/>
          <w:numId w:val="0"/>
        </w:numPr>
        <w:jc w:val="left"/>
        <w:keepLines w:val="0"/>
        <w:keepNext w:val="0"/>
        <w:pageBreakBefore w:val="0"/>
        <w:spacing w:beforeAutospacing="1" w:afterAutospacing="1" w:line="360" w:lineRule="auto"/>
        <w:widowControl/>
        <w:rPr>
          <w:rFonts w:hint="eastAsia" w:ascii="宋体" w:hAnsi="宋体" w:eastAsia="宋体" w:cs="宋体"/>
          <w:b/>
          <w:bCs/>
          <w:iCs/>
          <w:color w:val="auto"/>
          <w:sz w:val="21"/>
          <w:szCs w:val="21"/>
          <w:highlight w:val="none"/>
          <w:u w:val="none"/>
        </w:rPr>
        <w:suppressLineNumbers w:val="0"/>
      </w:pPr>
      <w:r>
        <w:rPr>
          <w:rFonts w:hint="eastAsia" w:ascii="宋体" w:hAnsi="宋体" w:eastAsia="宋体" w:cs="宋体"/>
          <w:b/>
          <w:bCs/>
          <w:iCs/>
          <w:color w:val="auto"/>
          <w:sz w:val="21"/>
          <w:szCs w:val="21"/>
          <w:highlight w:val="none"/>
          <w:u w:val="none"/>
          <w:lang w:val="en-US" w:eastAsia="zh-CN"/>
        </w:rPr>
        <w:t xml:space="preserve">2、</w:t>
      </w:r>
      <w:r>
        <w:rPr>
          <w:rFonts w:hint="eastAsia" w:ascii="宋体" w:hAnsi="宋体" w:eastAsia="宋体" w:cs="宋体"/>
          <w:b/>
          <w:bCs/>
          <w:iCs/>
          <w:color w:val="auto"/>
          <w:sz w:val="21"/>
          <w:szCs w:val="21"/>
          <w:highlight w:val="none"/>
          <w:u w:val="none"/>
        </w:rPr>
        <w:t xml:space="preserve">投标总报价金额应与开标一览表保持</w:t>
      </w:r>
      <w:r>
        <w:rPr>
          <w:rFonts w:hint="eastAsia" w:ascii="宋体" w:hAnsi="宋体" w:eastAsia="宋体" w:cs="宋体"/>
          <w:b/>
          <w:bCs/>
          <w:iCs/>
          <w:color w:val="auto"/>
          <w:sz w:val="21"/>
          <w:szCs w:val="21"/>
          <w:highlight w:val="none"/>
          <w:u w:val="none"/>
          <w:lang w:val="en-US" w:eastAsia="zh-CN"/>
        </w:rPr>
        <w:t xml:space="preserve">一致</w:t>
      </w:r>
      <w:r>
        <w:rPr>
          <w:rFonts w:hint="eastAsia" w:ascii="宋体" w:hAnsi="宋体" w:eastAsia="宋体" w:cs="宋体"/>
          <w:b/>
          <w:bCs/>
          <w:iCs/>
          <w:color w:val="auto"/>
          <w:sz w:val="21"/>
          <w:szCs w:val="21"/>
          <w:highlight w:val="none"/>
          <w:u w:val="none"/>
        </w:rPr>
        <w:t xml:space="preserve">。</w:t>
      </w:r>
      <w:r/>
    </w:p>
    <w:p>
      <w:pPr>
        <w:numPr>
          <w:ilvl w:val="0"/>
          <w:numId w:val="0"/>
        </w:numPr>
        <w:spacing w:line="360" w:lineRule="auto"/>
        <w:rPr>
          <w:rFonts w:hint="default" w:ascii="宋体" w:hAnsi="宋体" w:eastAsia="宋体" w:cs="宋体"/>
          <w:b/>
          <w:bCs/>
          <w:iCs/>
          <w:color w:val="auto"/>
          <w:sz w:val="21"/>
          <w:szCs w:val="21"/>
          <w:highlight w:val="none"/>
          <w:u w:val="none"/>
          <w:lang w:val="en-US" w:eastAsia="zh-CN" w:bidi="ar-SA"/>
        </w:rPr>
      </w:pPr>
      <w:r>
        <w:rPr>
          <w:rFonts w:hint="eastAsia" w:ascii="宋体" w:hAnsi="宋体" w:eastAsia="宋体" w:cs="宋体"/>
          <w:b/>
          <w:bCs/>
          <w:iCs/>
          <w:color w:val="auto"/>
          <w:sz w:val="21"/>
          <w:szCs w:val="21"/>
          <w:highlight w:val="none"/>
          <w:u w:val="none"/>
          <w:lang w:val="en-US" w:eastAsia="zh-CN"/>
        </w:rPr>
        <w:t xml:space="preserve">3、</w:t>
      </w:r>
      <w:r>
        <w:rPr>
          <w:rFonts w:hint="eastAsia" w:ascii="宋体" w:hAnsi="宋体" w:cs="宋体"/>
          <w:b/>
          <w:bCs/>
          <w:iCs/>
          <w:color w:val="auto"/>
          <w:sz w:val="21"/>
          <w:szCs w:val="21"/>
          <w:highlight w:val="none"/>
          <w:u w:val="none"/>
          <w:lang w:val="en-US" w:eastAsia="zh-CN" w:bidi="ar-SA"/>
        </w:rPr>
        <w:t xml:space="preserve">投标优惠率低于40（%）的，为无效标。</w:t>
      </w:r>
      <w:r/>
    </w:p>
    <w:p>
      <w:pPr>
        <w:numPr>
          <w:ilvl w:val="0"/>
          <w:numId w:val="0"/>
        </w:numPr>
        <w:jc w:val="left"/>
        <w:keepLines w:val="0"/>
        <w:keepNext w:val="0"/>
        <w:pageBreakBefore w:val="0"/>
        <w:spacing w:beforeAutospacing="1" w:afterAutospacing="1" w:line="360" w:lineRule="auto"/>
        <w:widowControl/>
        <w:rPr>
          <w:rFonts w:hint="eastAsia" w:ascii="宋体" w:hAnsi="宋体" w:eastAsia="宋体" w:cs="宋体"/>
          <w:b/>
          <w:bCs/>
          <w:iCs/>
          <w:color w:val="auto"/>
          <w:sz w:val="21"/>
          <w:szCs w:val="21"/>
          <w:highlight w:val="none"/>
          <w:u w:val="none"/>
        </w:rPr>
        <w:suppressLineNumbers w:val="0"/>
      </w:pPr>
      <w:r>
        <w:rPr>
          <w:rFonts w:hint="eastAsia" w:ascii="宋体" w:hAnsi="宋体" w:cs="宋体"/>
          <w:b/>
          <w:bCs/>
          <w:iCs/>
          <w:color w:val="auto"/>
          <w:sz w:val="21"/>
          <w:szCs w:val="21"/>
          <w:highlight w:val="none"/>
          <w:u w:val="none"/>
          <w:lang w:val="en-US" w:eastAsia="zh-CN"/>
        </w:rPr>
        <w:t xml:space="preserve">4</w:t>
      </w:r>
      <w:r>
        <w:rPr>
          <w:rFonts w:hint="eastAsia" w:ascii="宋体" w:hAnsi="宋体" w:eastAsia="宋体" w:cs="宋体"/>
          <w:b/>
          <w:bCs/>
          <w:iCs/>
          <w:color w:val="auto"/>
          <w:sz w:val="21"/>
          <w:szCs w:val="21"/>
          <w:highlight w:val="none"/>
          <w:u w:val="none"/>
        </w:rPr>
        <w:t xml:space="preserve">、以上格式仅供参考，投标单位可自行编辑项目投标报价表，格式自拟，满足采购需求。</w:t>
      </w:r>
      <w:r/>
    </w:p>
    <w:p>
      <w:pPr>
        <w:numPr>
          <w:ilvl w:val="0"/>
          <w:numId w:val="0"/>
        </w:numPr>
        <w:jc w:val="left"/>
        <w:keepLines w:val="0"/>
        <w:keepNext w:val="0"/>
        <w:pageBreakBefore w:val="0"/>
        <w:spacing w:beforeAutospacing="1" w:afterAutospacing="1" w:line="360" w:lineRule="auto"/>
        <w:widowControl/>
        <w:rPr>
          <w:rFonts w:hint="eastAsia"/>
          <w:color w:val="auto"/>
          <w:highlight w:val="none"/>
        </w:rPr>
        <w:suppressLineNumbers w:val="0"/>
      </w:pPr>
      <w:r>
        <w:rPr>
          <w:rFonts w:hint="eastAsia"/>
          <w:color w:val="auto"/>
          <w:highlight w:val="none"/>
        </w:rPr>
        <w:br w:type="page" w:clear="all"/>
      </w:r>
      <w:bookmarkEnd w:id="141"/>
      <w:r/>
      <w:bookmarkEnd w:id="142"/>
      <w:r/>
      <w:bookmarkEnd w:id="143"/>
      <w:r/>
      <w:bookmarkEnd w:id="144"/>
      <w:r/>
      <w:r/>
    </w:p>
    <w:p>
      <w:pPr>
        <w:pStyle w:val="969"/>
        <w:rPr>
          <w:rFonts w:hint="eastAsia" w:ascii="宋体" w:hAnsi="宋体" w:eastAsia="宋体" w:cs="宋体"/>
          <w:color w:val="auto"/>
          <w:sz w:val="24"/>
          <w:szCs w:val="24"/>
          <w:highlight w:val="none"/>
        </w:rPr>
      </w:pPr>
      <w:r/>
      <w:bookmarkStart w:id="145" w:name="_Toc519686655"/>
      <w:r/>
      <w:bookmarkStart w:id="146" w:name="_Ref15304731"/>
      <w:r/>
      <w:bookmarkStart w:id="147" w:name="_Toc500143980"/>
      <w:r/>
      <w:bookmarkStart w:id="148" w:name="_Ref477865937"/>
      <w:r/>
      <w:bookmarkStart w:id="149" w:name="_Toc14071"/>
      <w:r/>
      <w:bookmarkStart w:id="150" w:name="_Toc14796"/>
      <w:r/>
      <w:bookmarkStart w:id="151" w:name="_Toc4344"/>
      <w:r/>
      <w:bookmarkStart w:id="152" w:name="_Toc27186"/>
      <w:r/>
      <w:bookmarkStart w:id="153" w:name="_Toc30436"/>
      <w:r/>
      <w:bookmarkStart w:id="154" w:name="_Toc11647"/>
      <w:r/>
      <w:bookmarkStart w:id="155" w:name="_Toc166487082"/>
      <w:r/>
      <w:bookmarkStart w:id="156" w:name="_Toc166488932"/>
      <w:r/>
      <w:bookmarkStart w:id="157" w:name="_Toc94"/>
      <w:r/>
      <w:bookmarkStart w:id="158" w:name="_Toc98785124"/>
      <w:r/>
      <w:bookmarkStart w:id="159" w:name="_Ref33617553"/>
      <w:r/>
      <w:bookmarkStart w:id="160" w:name="_Toc130478808"/>
      <w:r>
        <w:rPr>
          <w:rFonts w:hint="eastAsia" w:ascii="宋体" w:hAnsi="宋体" w:eastAsia="宋体" w:cs="宋体"/>
          <w:color w:val="auto"/>
          <w:sz w:val="24"/>
          <w:szCs w:val="24"/>
          <w:highlight w:val="none"/>
        </w:rPr>
        <w:t xml:space="preserve">附件8：</w:t>
      </w:r>
      <w:bookmarkEnd w:id="145"/>
      <w:r/>
      <w:bookmarkEnd w:id="146"/>
      <w:r/>
      <w:bookmarkEnd w:id="147"/>
      <w:r/>
      <w:bookmarkEnd w:id="148"/>
      <w:r>
        <w:rPr>
          <w:rFonts w:hint="eastAsia" w:ascii="宋体" w:hAnsi="宋体" w:eastAsia="宋体" w:cs="宋体"/>
          <w:color w:val="auto"/>
          <w:sz w:val="24"/>
          <w:szCs w:val="24"/>
          <w:highlight w:val="none"/>
        </w:rPr>
        <w:t xml:space="preserve">相关业绩一览表</w:t>
      </w:r>
      <w:bookmarkEnd w:id="149"/>
      <w:r/>
      <w:bookmarkEnd w:id="150"/>
      <w:r/>
      <w:bookmarkEnd w:id="151"/>
      <w:r/>
      <w:bookmarkEnd w:id="152"/>
      <w:r/>
      <w:bookmarkEnd w:id="153"/>
      <w:r/>
      <w:bookmarkEnd w:id="154"/>
      <w:r/>
      <w:bookmarkEnd w:id="155"/>
      <w:r/>
      <w:bookmarkEnd w:id="156"/>
      <w:r/>
      <w:bookmarkEnd w:id="157"/>
      <w:r/>
      <w:r/>
    </w:p>
    <w:p>
      <w:pPr>
        <w:pStyle w:val="1369"/>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相关业绩一览表</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服务单位名称：_________________________</w:t>
      </w:r>
      <w:r/>
    </w:p>
    <w:tbl>
      <w:tblPr>
        <w:tblStyle w:val="978"/>
        <w:tblW w:w="9069" w:type="dxa"/>
        <w:tblInd w:w="-35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19"/>
        <w:gridCol w:w="1761"/>
        <w:gridCol w:w="1665"/>
        <w:gridCol w:w="1920"/>
        <w:gridCol w:w="1695"/>
        <w:gridCol w:w="1209"/>
      </w:tblGrid>
      <w:tr>
        <w:trPr>
          <w:cantSplit/>
          <w:trHeight w:val="740"/>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合同期</w:t>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服务内容</w:t>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w:t>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tbRlV"/>
            <w:noWrap w:val="false"/>
          </w:tcPr>
          <w:p>
            <w:pPr>
              <w:ind w:left="113" w:right="113"/>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left="420" w:right="357" w:hanging="400"/>
        <w:spacing w:before="120"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w:t>
      </w:r>
      <w:r/>
    </w:p>
    <w:p>
      <w:pPr>
        <w:ind w:left="420" w:right="357" w:hanging="400"/>
        <w:spacing w:before="12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1）合同等证明材料复印件作为本表的附件须同时提供；</w:t>
      </w:r>
      <w:r/>
    </w:p>
    <w:p>
      <w:pPr>
        <w:ind w:left="420" w:right="357" w:hanging="400"/>
        <w:spacing w:before="12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2）以上格式仅供参考，投标单位可自行编辑类似项目业绩汇总表，表格内容需至少包</w:t>
      </w:r>
      <w:r/>
    </w:p>
    <w:p>
      <w:pPr>
        <w:ind w:right="357"/>
        <w:spacing w:before="12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含上表要求提供的内容。</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投标人：（单位盖章）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法定代表人或授权委托人：（签字或盖章）</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9"/>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br w:type="page" w:clear="all"/>
      </w:r>
      <w:bookmarkStart w:id="161" w:name="_Toc166487083"/>
      <w:r/>
      <w:bookmarkStart w:id="162" w:name="_Toc166488933"/>
      <w:r/>
      <w:bookmarkStart w:id="163" w:name="_Toc8071"/>
      <w:r/>
      <w:bookmarkStart w:id="164" w:name="_Toc1601"/>
      <w:r/>
      <w:bookmarkStart w:id="165" w:name="_Toc17423"/>
      <w:r/>
      <w:bookmarkStart w:id="166" w:name="_Toc23055"/>
      <w:r/>
      <w:bookmarkStart w:id="167" w:name="_Toc32746"/>
      <w:r/>
      <w:bookmarkStart w:id="168" w:name="_Toc12569"/>
      <w:r>
        <w:rPr>
          <w:rFonts w:hint="eastAsia" w:ascii="宋体" w:hAnsi="宋体" w:eastAsia="宋体" w:cs="宋体"/>
          <w:color w:val="auto"/>
          <w:sz w:val="24"/>
          <w:szCs w:val="24"/>
          <w:highlight w:val="none"/>
        </w:rPr>
        <w:t xml:space="preserve">附件9：</w:t>
      </w:r>
      <w:bookmarkEnd w:id="161"/>
      <w:r/>
      <w:bookmarkEnd w:id="162"/>
      <w:r>
        <w:rPr>
          <w:rFonts w:hint="eastAsia" w:ascii="宋体" w:hAnsi="宋体" w:eastAsia="宋体" w:cs="宋体"/>
          <w:color w:val="auto"/>
          <w:sz w:val="24"/>
          <w:szCs w:val="24"/>
          <w:highlight w:val="none"/>
          <w:lang w:val="en-US" w:eastAsia="zh-CN"/>
        </w:rPr>
        <w:t xml:space="preserve">拟投入人员一览表</w:t>
      </w:r>
      <w:bookmarkEnd w:id="163"/>
      <w:r/>
      <w:bookmarkEnd w:id="164"/>
      <w:r/>
      <w:bookmarkEnd w:id="165"/>
      <w:r/>
      <w:bookmarkEnd w:id="166"/>
      <w:r/>
      <w:bookmarkEnd w:id="167"/>
      <w:r/>
      <w:bookmarkEnd w:id="168"/>
      <w:r/>
      <w:r/>
    </w:p>
    <w:p>
      <w:pPr>
        <w:pStyle w:val="1369"/>
        <w:jc w:val="center"/>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拟投入人员一览表</w:t>
      </w:r>
      <w:r/>
    </w:p>
    <w:tbl>
      <w:tblPr>
        <w:tblStyle w:val="978"/>
        <w:tblpPr w:horzAnchor="page" w:tblpX="1742" w:vertAnchor="text" w:tblpY="219" w:leftFromText="180" w:topFromText="0" w:rightFromText="180" w:bottomFromText="0"/>
        <w:tblW w:w="8888"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5"/>
        <w:gridCol w:w="1378"/>
        <w:gridCol w:w="1140"/>
        <w:gridCol w:w="1005"/>
        <w:gridCol w:w="1485"/>
        <w:gridCol w:w="1530"/>
        <w:gridCol w:w="1455"/>
      </w:tblGrid>
      <w:tr>
        <w:trPr/>
        <w:tc>
          <w:tcPr>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6" w:space="0"/>
              <w:left w:val="single" w:color="auto" w:sz="6" w:space="0"/>
              <w:bottom w:val="single" w:color="auto" w:sz="6" w:space="0"/>
              <w:right w:val="single" w:color="auto" w:sz="4" w:space="0"/>
            </w:tcBorders>
            <w:tcW w:w="137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tcBorders>
              <w:top w:val="single" w:color="auto" w:sz="6" w:space="0"/>
              <w:left w:val="single" w:color="auto" w:sz="4" w:space="0"/>
              <w:bottom w:val="single" w:color="auto" w:sz="6" w:space="0"/>
              <w:right w:val="single" w:color="auto" w:sz="4" w:space="0"/>
            </w:tcBorders>
            <w:tcW w:w="114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性别</w:t>
            </w:r>
            <w:r/>
          </w:p>
        </w:tc>
        <w:tc>
          <w:tcPr>
            <w:tcBorders>
              <w:top w:val="single" w:color="auto" w:sz="6" w:space="0"/>
              <w:left w:val="single" w:color="auto" w:sz="4" w:space="0"/>
              <w:bottom w:val="single" w:color="auto" w:sz="6" w:space="0"/>
              <w:right w:val="single" w:color="auto" w:sz="4" w:space="0"/>
            </w:tcBorders>
            <w:tcW w:w="100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年龄</w:t>
            </w:r>
            <w:r/>
          </w:p>
        </w:tc>
        <w:tc>
          <w:tcPr>
            <w:tcBorders>
              <w:top w:val="single" w:color="auto" w:sz="6" w:space="0"/>
              <w:left w:val="single" w:color="auto" w:sz="4" w:space="0"/>
              <w:bottom w:val="single" w:color="auto" w:sz="6" w:space="0"/>
              <w:right w:val="single" w:color="auto" w:sz="6" w:space="0"/>
            </w:tcBorders>
            <w:tcW w:w="1485"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证书</w:t>
            </w:r>
            <w:r/>
          </w:p>
        </w:tc>
        <w:tc>
          <w:tcPr>
            <w:tcBorders>
              <w:top w:val="single" w:color="auto" w:sz="6" w:space="0"/>
              <w:left w:val="single" w:color="auto" w:sz="6" w:space="0"/>
              <w:bottom w:val="single" w:color="auto" w:sz="4" w:space="0"/>
              <w:right w:val="single" w:color="auto" w:sz="4" w:space="0"/>
            </w:tcBorders>
            <w:tcW w:w="153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在本项目中</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担任的职务</w:t>
            </w:r>
            <w:r/>
          </w:p>
        </w:tc>
        <w:tc>
          <w:tcPr>
            <w:tcBorders>
              <w:top w:val="single" w:color="auto" w:sz="6" w:space="0"/>
              <w:left w:val="single" w:color="auto" w:sz="4" w:space="0"/>
              <w:bottom w:val="single" w:color="auto" w:sz="4" w:space="0"/>
              <w:right w:val="single" w:color="auto" w:sz="4" w:space="0"/>
            </w:tcBorders>
            <w:tcW w:w="145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trHeight w:val="438"/>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3"/>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357"/>
        <w:spacing w:before="12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p>
    <w:p>
      <w:pPr>
        <w:ind w:right="357"/>
        <w:spacing w:before="120" w:line="400" w:lineRule="exact"/>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以上格式仅供参考，投标单位可自行编辑人员配备表，格式自拟，满足采购需求。</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br w:type="page" w:clear="all"/>
      </w:r>
      <w:r/>
    </w:p>
    <w:p>
      <w:pPr>
        <w:pStyle w:val="969"/>
        <w:rPr>
          <w:rFonts w:hint="eastAsia" w:ascii="宋体" w:hAnsi="宋体" w:eastAsia="宋体" w:cs="宋体"/>
          <w:color w:val="auto"/>
          <w:sz w:val="24"/>
          <w:szCs w:val="24"/>
          <w:highlight w:val="none"/>
        </w:rPr>
      </w:pPr>
      <w:r/>
      <w:bookmarkStart w:id="169" w:name="_Toc1362"/>
      <w:r/>
      <w:bookmarkStart w:id="170" w:name="_Toc2061"/>
      <w:r/>
      <w:bookmarkStart w:id="171" w:name="_Toc166487085"/>
      <w:r/>
      <w:bookmarkStart w:id="172" w:name="_Toc22237"/>
      <w:r/>
      <w:bookmarkStart w:id="173" w:name="_Toc10885"/>
      <w:r/>
      <w:bookmarkStart w:id="174" w:name="_Toc166488935"/>
      <w:r/>
      <w:bookmarkStart w:id="175" w:name="_Toc30330"/>
      <w:r/>
      <w:bookmarkStart w:id="176" w:name="_Toc1644"/>
      <w:r/>
      <w:bookmarkStart w:id="177" w:name="_Toc28710"/>
      <w:r>
        <w:rPr>
          <w:rFonts w:hint="eastAsia" w:ascii="宋体" w:hAnsi="宋体" w:eastAsia="宋体" w:cs="宋体"/>
          <w:color w:val="auto"/>
          <w:sz w:val="24"/>
          <w:szCs w:val="24"/>
          <w:highlight w:val="none"/>
        </w:rPr>
        <w:t xml:space="preserve">附件1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：偏离表（技术、商务）</w:t>
      </w:r>
      <w:bookmarkEnd w:id="158"/>
      <w:r/>
      <w:bookmarkEnd w:id="159"/>
      <w:r/>
      <w:bookmarkEnd w:id="160"/>
      <w:r/>
      <w:bookmarkEnd w:id="169"/>
      <w:r/>
      <w:bookmarkEnd w:id="170"/>
      <w:r/>
      <w:bookmarkEnd w:id="171"/>
      <w:r/>
      <w:bookmarkEnd w:id="172"/>
      <w:r/>
      <w:bookmarkEnd w:id="173"/>
      <w:r/>
      <w:bookmarkEnd w:id="174"/>
      <w:r/>
      <w:bookmarkEnd w:id="175"/>
      <w:r/>
      <w:bookmarkEnd w:id="176"/>
      <w:r/>
      <w:bookmarkEnd w:id="177"/>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偏离表（技术）</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9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40"/>
        <w:gridCol w:w="2078"/>
        <w:gridCol w:w="2079"/>
        <w:gridCol w:w="2205"/>
      </w:tblGrid>
      <w:tr>
        <w:trPr>
          <w:trHeight w:val="857"/>
        </w:trPr>
        <w:tc>
          <w:tcPr>
            <w:tcW w:w="1989" w:type="dxa"/>
            <w:textDirection w:val="lrTb"/>
            <w:noWrap w:val="false"/>
          </w:tcPr>
          <w:p>
            <w:pPr>
              <w:pStyle w:val="98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W w:w="2138" w:type="dxa"/>
            <w:textDirection w:val="lrTb"/>
            <w:noWrap w:val="false"/>
          </w:tcPr>
          <w:p>
            <w:pPr>
              <w:pStyle w:val="98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谈判要求</w:t>
            </w:r>
            <w:r/>
          </w:p>
        </w:tc>
        <w:tc>
          <w:tcPr>
            <w:tcW w:w="2139" w:type="dxa"/>
            <w:textDirection w:val="lrTb"/>
            <w:noWrap w:val="false"/>
          </w:tcPr>
          <w:p>
            <w:pPr>
              <w:pStyle w:val="98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响应内容</w:t>
            </w:r>
            <w:r/>
          </w:p>
        </w:tc>
        <w:tc>
          <w:tcPr>
            <w:tcW w:w="2262" w:type="dxa"/>
            <w:textDirection w:val="lrTb"/>
            <w:noWrap w:val="false"/>
          </w:tcPr>
          <w:p>
            <w:pPr>
              <w:pStyle w:val="98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偏离说明（正偏离、无偏离、负偏离）</w:t>
            </w:r>
            <w:r/>
          </w:p>
        </w:tc>
      </w:tr>
      <w:tr>
        <w:trPr/>
        <w:tc>
          <w:tcPr>
            <w:tcW w:w="1989"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服务内容</w:t>
            </w:r>
            <w:r/>
          </w:p>
        </w:tc>
        <w:tc>
          <w:tcPr>
            <w:tcW w:w="2138"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989"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138"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989"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138"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989"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138"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989"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8"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righ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投标人</w:t>
      </w:r>
      <w:r>
        <w:rPr>
          <w:rFonts w:hint="eastAsia" w:ascii="宋体" w:hAnsi="宋体" w:eastAsia="宋体" w:cs="宋体"/>
          <w:color w:val="auto"/>
          <w:highlight w:val="none"/>
        </w:rPr>
        <w:t xml:space="preserve">：（加盖公章）</w:t>
      </w:r>
      <w:r/>
    </w:p>
    <w:p>
      <w:pPr>
        <w:pStyle w:val="1373"/>
        <w:ind w:left="-210" w:right="-21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法定代表人或授权委托人：（签字或盖章）</w:t>
      </w:r>
      <w:r/>
    </w:p>
    <w:p>
      <w:pPr>
        <w:pStyle w:val="1373"/>
        <w:ind w:left="-210" w:right="-21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日期：年月日</w:t>
      </w:r>
      <w:r/>
    </w:p>
    <w:p>
      <w:pPr>
        <w:pStyle w:val="1373"/>
        <w:ind w:left="-210" w:right="-21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373"/>
        <w:ind w:left="-210" w:right="-21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偏离表（商务）</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9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36"/>
        <w:gridCol w:w="2080"/>
        <w:gridCol w:w="2080"/>
        <w:gridCol w:w="2206"/>
      </w:tblGrid>
      <w:tr>
        <w:trPr/>
        <w:tc>
          <w:tcPr>
            <w:tcW w:w="1989" w:type="dxa"/>
            <w:textDirection w:val="lrTb"/>
            <w:noWrap w:val="false"/>
          </w:tcPr>
          <w:p>
            <w:pPr>
              <w:pStyle w:val="98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W w:w="2138" w:type="dxa"/>
            <w:textDirection w:val="lrTb"/>
            <w:noWrap w:val="false"/>
          </w:tcPr>
          <w:p>
            <w:pPr>
              <w:pStyle w:val="98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谈判要求</w:t>
            </w:r>
            <w:r/>
          </w:p>
        </w:tc>
        <w:tc>
          <w:tcPr>
            <w:tcW w:w="2139" w:type="dxa"/>
            <w:textDirection w:val="lrTb"/>
            <w:noWrap w:val="false"/>
          </w:tcPr>
          <w:p>
            <w:pPr>
              <w:pStyle w:val="98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响应内容</w:t>
            </w:r>
            <w:r/>
          </w:p>
        </w:tc>
        <w:tc>
          <w:tcPr>
            <w:tcW w:w="2262" w:type="dxa"/>
            <w:textDirection w:val="lrTb"/>
            <w:noWrap w:val="false"/>
          </w:tcPr>
          <w:p>
            <w:pPr>
              <w:pStyle w:val="98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偏离说明（正偏离、无偏离、负偏离）</w:t>
            </w:r>
            <w:r/>
          </w:p>
        </w:tc>
      </w:tr>
      <w:tr>
        <w:trPr/>
        <w:tc>
          <w:tcPr>
            <w:tcW w:w="1989"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服务期</w:t>
            </w:r>
            <w:r/>
          </w:p>
        </w:tc>
        <w:tc>
          <w:tcPr>
            <w:tcW w:w="2138"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989"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付款方式</w:t>
            </w:r>
            <w:r/>
          </w:p>
        </w:tc>
        <w:tc>
          <w:tcPr>
            <w:tcW w:w="2138"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989" w:type="dxa"/>
            <w:textDirection w:val="lrTb"/>
            <w:noWrap w:val="false"/>
          </w:tcPr>
          <w:p>
            <w:pPr>
              <w:pStyle w:val="981"/>
              <w:ind w:firstLine="0"/>
              <w:spacing w:line="360" w:lineRule="auto"/>
              <w:tabs>
                <w:tab w:val="center" w:pos="88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8"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989"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8"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989"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8"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2" w:type="dxa"/>
            <w:textDirection w:val="lrTb"/>
            <w:noWrap w:val="false"/>
          </w:tcPr>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投标人：（加盖公章）</w:t>
      </w:r>
      <w:r/>
    </w:p>
    <w:p>
      <w:pPr>
        <w:pStyle w:val="1373"/>
        <w:ind w:left="-210" w:right="-21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w:t>
      </w:r>
      <w:r>
        <w:rPr>
          <w:rFonts w:hint="eastAsia" w:ascii="宋体" w:hAnsi="宋体" w:eastAsia="宋体" w:cs="宋体"/>
          <w:color w:val="auto"/>
          <w:sz w:val="21"/>
          <w:szCs w:val="21"/>
          <w:highlight w:val="none"/>
          <w:lang w:val="en-US" w:eastAsia="zh-CN"/>
        </w:rPr>
        <w:t xml:space="preserve">授权委托人</w:t>
      </w:r>
      <w:r>
        <w:rPr>
          <w:rFonts w:hint="eastAsia" w:ascii="宋体" w:hAnsi="宋体" w:eastAsia="宋体" w:cs="宋体"/>
          <w:color w:val="auto"/>
          <w:sz w:val="21"/>
          <w:szCs w:val="21"/>
          <w:highlight w:val="none"/>
        </w:rPr>
        <w:t xml:space="preserve">：（签字或盖章）</w:t>
      </w:r>
      <w:r/>
    </w:p>
    <w:p>
      <w:pPr>
        <w:pStyle w:val="1373"/>
        <w:ind w:left="-210" w:right="-21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969"/>
        <w:rPr>
          <w:rFonts w:hint="eastAsia" w:ascii="宋体" w:hAnsi="宋体" w:eastAsia="宋体" w:cs="宋体"/>
          <w:color w:val="auto"/>
          <w:sz w:val="24"/>
          <w:szCs w:val="24"/>
          <w:highlight w:val="none"/>
        </w:rPr>
      </w:pPr>
      <w:r/>
      <w:bookmarkStart w:id="178" w:name="_Toc166488936"/>
      <w:r/>
      <w:bookmarkStart w:id="179" w:name="_Toc2158"/>
      <w:r/>
      <w:bookmarkStart w:id="180" w:name="_Toc11333"/>
      <w:r/>
      <w:bookmarkStart w:id="181" w:name="_Toc28303"/>
      <w:r/>
      <w:bookmarkStart w:id="182" w:name="_Toc15073"/>
      <w:r/>
      <w:bookmarkStart w:id="183" w:name="_Toc5188"/>
      <w:r/>
      <w:bookmarkStart w:id="184" w:name="_Toc31409"/>
      <w:r/>
      <w:bookmarkStart w:id="185" w:name="_Toc13562"/>
      <w:r/>
      <w:bookmarkStart w:id="186" w:name="_Toc166487086"/>
      <w:r>
        <w:rPr>
          <w:rFonts w:hint="eastAsia" w:ascii="宋体" w:hAnsi="宋体" w:eastAsia="宋体" w:cs="宋体"/>
          <w:color w:val="auto"/>
          <w:sz w:val="24"/>
          <w:szCs w:val="24"/>
          <w:highlight w:val="none"/>
        </w:rPr>
        <w:t xml:space="preserve">附件1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：资格证明声明函</w:t>
      </w:r>
      <w:bookmarkEnd w:id="178"/>
      <w:r/>
      <w:bookmarkEnd w:id="179"/>
      <w:r/>
      <w:bookmarkEnd w:id="180"/>
      <w:r/>
      <w:bookmarkEnd w:id="181"/>
      <w:r/>
      <w:bookmarkEnd w:id="182"/>
      <w:r/>
      <w:bookmarkEnd w:id="183"/>
      <w:r/>
      <w:bookmarkEnd w:id="184"/>
      <w:r/>
      <w:bookmarkEnd w:id="185"/>
      <w:r/>
      <w:bookmarkEnd w:id="186"/>
      <w:r/>
      <w:r/>
    </w:p>
    <w:p>
      <w:pPr>
        <w:pStyle w:val="98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关于资格文件的声明函</w:t>
      </w:r>
      <w:r/>
    </w:p>
    <w:p>
      <w:pPr>
        <w:pStyle w:val="98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1"/>
        <w:ind w:firstLine="6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号的谈判采购活动进行响应。本公司所提交的谈判响应文件中所有关于谈判响应资格的文件、证明和陈述均是真实的、准确的。若与真实情况不符，本公司愿意承担由此而产生的一切后果。</w:t>
      </w:r>
      <w:r/>
    </w:p>
    <w:p>
      <w:pPr>
        <w:pStyle w:val="98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8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8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105" w:firstLine="0"/>
        <w:jc w:val="righ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投标人</w:t>
      </w:r>
      <w:r>
        <w:rPr>
          <w:rFonts w:hint="eastAsia" w:ascii="宋体" w:hAnsi="宋体" w:eastAsia="宋体" w:cs="宋体"/>
          <w:color w:val="auto"/>
          <w:szCs w:val="21"/>
          <w:highlight w:val="none"/>
          <w:lang w:val="zh-CN"/>
        </w:rPr>
        <w:t xml:space="preserve">：（单位盖章）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法定代表人或代理人：（签字或盖章）</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日期：    年    月   日        </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zh-CN"/>
        </w:rPr>
        <w:br w:type="page" w:clear="all"/>
      </w:r>
      <w:bookmarkStart w:id="202" w:name="_GoBack"/>
      <w:r/>
      <w:bookmarkEnd w:id="202"/>
      <w:r/>
      <w:r/>
    </w:p>
    <w:p>
      <w:pPr>
        <w:pStyle w:val="969"/>
        <w:rPr>
          <w:rFonts w:hint="eastAsia" w:ascii="宋体" w:hAnsi="宋体" w:eastAsia="宋体" w:cs="宋体"/>
          <w:color w:val="auto"/>
          <w:sz w:val="24"/>
          <w:szCs w:val="24"/>
          <w:highlight w:val="none"/>
        </w:rPr>
      </w:pPr>
      <w:r/>
      <w:bookmarkStart w:id="187" w:name="_Toc13802"/>
      <w:r/>
      <w:bookmarkStart w:id="188" w:name="_Toc15168"/>
      <w:r/>
      <w:bookmarkStart w:id="189" w:name="_Toc166487087"/>
      <w:r/>
      <w:bookmarkStart w:id="190" w:name="_Toc11861"/>
      <w:r/>
      <w:bookmarkStart w:id="191" w:name="_Toc21182"/>
      <w:r/>
      <w:bookmarkStart w:id="192" w:name="_Toc19253"/>
      <w:r/>
      <w:bookmarkStart w:id="193" w:name="_Toc166488937"/>
      <w:r/>
      <w:bookmarkStart w:id="194" w:name="_Toc11924"/>
      <w:r/>
      <w:bookmarkStart w:id="195" w:name="_Toc5880"/>
      <w:r>
        <w:rPr>
          <w:rFonts w:hint="eastAsia" w:ascii="宋体" w:hAnsi="宋体" w:eastAsia="宋体" w:cs="宋体"/>
          <w:color w:val="auto"/>
          <w:sz w:val="24"/>
          <w:szCs w:val="24"/>
          <w:highlight w:val="none"/>
          <w:lang w:val="zh-CN"/>
        </w:rPr>
        <w:t xml:space="preserve">附件1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远程参与开标会议诚信承诺书</w:t>
      </w:r>
      <w:bookmarkEnd w:id="187"/>
      <w:r/>
      <w:bookmarkEnd w:id="188"/>
      <w:r/>
      <w:bookmarkEnd w:id="189"/>
      <w:r/>
      <w:bookmarkEnd w:id="190"/>
      <w:r/>
      <w:bookmarkEnd w:id="191"/>
      <w:r/>
      <w:bookmarkEnd w:id="192"/>
      <w:r/>
      <w:bookmarkEnd w:id="193"/>
      <w:r/>
      <w:bookmarkEnd w:id="194"/>
      <w:r/>
      <w:bookmarkEnd w:id="195"/>
      <w:r/>
      <w:r/>
    </w:p>
    <w:p>
      <w:pPr>
        <w:pStyle w:val="98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远程参与开标会议诚信承诺书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 (采购人)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我方郑重承诺:遵循公开、公平、公正和诚实守信的原则，参加本次远程开标会议，是我方真实意思的表达。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二、严格遵守法律、法规和采购文件规定的投标（响应）程序。不隐瞒真实情况，不弄虚作假，不骗取投标（响应）和中标（成交）资格。</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三、坚决抵制和杜绝串标、围标、哄抬报价、贿赂、回扣等违法投标（响应）和不正当竞争行为。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四、依法经营，公平竞争，不采取违法、违规或不正当手段损害、侵犯同行企业的正当权益。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七、不向采购人或评审专家或相关人员行贿，以牟取中标。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八、我方将在法律、法规框架允许的范围内就有关评审过程中的事项向管理人员提出咨询或疑问。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承诺单位(盖章):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法定代表人及授权委托人(签名):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pStyle w:val="969"/>
        <w:rPr>
          <w:rFonts w:hint="eastAsia" w:ascii="宋体" w:hAnsi="宋体" w:eastAsia="宋体" w:cs="宋体"/>
          <w:color w:val="auto"/>
          <w:sz w:val="24"/>
          <w:szCs w:val="24"/>
          <w:highlight w:val="none"/>
          <w:lang w:val="zh-CN"/>
        </w:rPr>
      </w:pPr>
      <w:r/>
      <w:bookmarkStart w:id="196" w:name="_Toc16230"/>
      <w:r/>
      <w:bookmarkStart w:id="197" w:name="_Toc8649"/>
      <w:r/>
      <w:bookmarkStart w:id="198" w:name="_Toc21956"/>
      <w:r/>
      <w:bookmarkStart w:id="199" w:name="_Toc13288"/>
      <w:r/>
      <w:bookmarkStart w:id="200" w:name="_Toc18517"/>
      <w:r/>
      <w:bookmarkStart w:id="201" w:name="_Toc6908"/>
      <w:r>
        <w:rPr>
          <w:rFonts w:hint="eastAsia" w:ascii="宋体" w:hAnsi="宋体" w:eastAsia="宋体" w:cs="宋体"/>
          <w:color w:val="auto"/>
          <w:sz w:val="24"/>
          <w:szCs w:val="24"/>
          <w:highlight w:val="none"/>
          <w:lang w:val="en-US" w:eastAsia="zh-CN"/>
        </w:rPr>
        <w:t xml:space="preserve">附件13、</w:t>
      </w:r>
      <w:r>
        <w:rPr>
          <w:rFonts w:hint="eastAsia" w:ascii="宋体" w:hAnsi="宋体" w:eastAsia="宋体" w:cs="宋体"/>
          <w:color w:val="auto"/>
          <w:sz w:val="24"/>
          <w:szCs w:val="24"/>
          <w:highlight w:val="none"/>
          <w:lang w:val="zh-CN"/>
        </w:rPr>
        <w:t xml:space="preserve">关于符合本国产品标准的声明函</w:t>
      </w:r>
      <w:bookmarkEnd w:id="196"/>
      <w:r/>
      <w:bookmarkEnd w:id="197"/>
      <w:r/>
      <w:bookmarkEnd w:id="198"/>
      <w:r/>
      <w:bookmarkEnd w:id="199"/>
      <w:r/>
      <w:bookmarkEnd w:id="200"/>
      <w:r/>
      <w:bookmarkEnd w:id="201"/>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本公司（单位）对上述声明内容的真实性负责。如有虚假，愿承担相应法律责任。</w:t>
      </w:r>
      <w:r/>
    </w:p>
    <w:p>
      <w:pPr>
        <w:pStyle w:val="1017"/>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r>
      <w:r/>
    </w:p>
    <w:p>
      <w:pPr>
        <w:pStyle w:val="1017"/>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公司（单位）名称（盖章）：　        </w:t>
      </w:r>
      <w:r/>
    </w:p>
    <w:p>
      <w:pPr>
        <w:pStyle w:val="1017"/>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日期：　     年　  月　  日         </w:t>
      </w:r>
      <w:r/>
    </w:p>
    <w:p>
      <w:pPr>
        <w:pStyle w:val="101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1.产品如有型号，请在“产品名称”栏一并填写。</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2.生产厂名与厂址应与生产厂营业执照载明的相关信息保持一致。</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3.该产品的中国境内生产的组件成本占比相关要求实施前，“规定比例”栏可不填，下同。</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4.该产品的关键组件要求实施前，“关键组件”栏可不填，下同。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 xml:space="preserve">5.该产品的关键工序要求实施前，“关键工序”栏可不填，下同。</w:t>
      </w:r>
      <w:r/>
    </w:p>
    <w:sectPr>
      <w:footnotePr/>
      <w:endnotePr/>
      <w:type w:val="nextPage"/>
      <w:pgSz w:w="11906" w:h="16838" w:orient="portrait"/>
      <w:pgMar w:top="1440" w:right="1797" w:bottom="1440" w:left="179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Symbol">
    <w:panose1 w:val="05050102010706020507"/>
  </w:font>
  <w:font w:name=".a..DD..">
    <w:panose1 w:val="020B0503020202020204"/>
  </w:font>
  <w:font w:name="等线">
    <w:panose1 w:val="02010600030101010101"/>
  </w:font>
  <w:font w:name="Courier New">
    <w:panose1 w:val="02070309020205020404"/>
  </w:font>
  <w:font w:name="BankGothic Lt BT">
    <w:panose1 w:val="020B0503020202020204"/>
  </w:font>
  <w:font w:name="Cambria">
    <w:panose1 w:val="02040503050406030204"/>
  </w:font>
  <w:font w:name="ˎ̥">
    <w:panose1 w:val="020B0503020202020204"/>
  </w:font>
  <w:font w:name="楷体_GB2312">
    <w:panose1 w:val="02010609060101010101"/>
  </w:font>
  <w:font w:name="MS Mincho">
    <w:panose1 w:val="020206030504050903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rPr>
        <w:rStyle w:val="1026"/>
      </w:rPr>
      <w:framePr w:wrap="around" w:vAnchor="text" w:hAnchor="margin" w:xAlign="center" w:y="1"/>
    </w:pPr>
    <w:r>
      <w:rPr>
        <w:rStyle w:val="1026"/>
      </w:rPr>
      <w:fldChar w:fldCharType="begin"/>
    </w:r>
    <w:r>
      <w:rPr>
        <w:rStyle w:val="1026"/>
      </w:rPr>
      <w:instrText xml:space="preserve">PAGE  </w:instrText>
    </w:r>
    <w:r>
      <w:rPr>
        <w:rStyle w:val="1026"/>
      </w:rPr>
      <w:fldChar w:fldCharType="end"/>
    </w:r>
    <w:r/>
  </w:p>
  <w:p>
    <w:pPr>
      <w:pStyle w:val="100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2578735</wp:posOffset>
              </wp:positionH>
              <wp:positionV relativeFrom="paragraph">
                <wp:posOffset>-131445</wp:posOffset>
              </wp:positionV>
              <wp:extent cx="253365"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25336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argin-left:203.0pt;mso-position-horizontal:absolute;mso-position-vertical-relative:text;margin-top:-10.3pt;mso-position-vertical:absolute;width:19.9pt;height:144.0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35585" cy="233045"/>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235585" cy="2330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8.6pt;height:18.3pt;mso-wrap-distance-left:9.0pt;mso-wrap-distance-top:0.0pt;mso-wrap-distance-right:9.0pt;mso-wrap-distance-bottom:0.0pt;v-text-anchor:top;visibility:visible;" filled="f" stroked="f" strokeweight="0.50pt">
              <v:textbox inset="0,0,0,0">
                <w:txbxContent>
                  <w:p>
                    <w:pPr>
                      <w:pStyle w:val="100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rPr>
        <w:lang w:eastAsia="en-US"/>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15900" cy="185420"/>
              <wp:effectExtent l="0" t="0" r="0" b="0"/>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215899" cy="1854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7.0pt;height:14.6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both"/>
    </w:pPr>
    <w:r>
      <w:rPr>
        <w:rFonts w:hint="eastAsia"/>
        <w:highlight w:val="none"/>
        <w:lang w:eastAsia="zh-CN"/>
      </w:rPr>
      <w:t xml:space="preserve">JSZC-320583-SZYE-T2026-0047</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苏州宇恩</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both"/>
    </w:pPr>
    <w:r>
      <w:rPr>
        <w:rFonts w:hint="eastAsia"/>
        <w:lang w:eastAsia="zh-CN"/>
      </w:rPr>
      <w:t xml:space="preserve">JSZC-320583-SZYE-T2026-0047</w:t>
    </w:r>
    <w:r>
      <w:rPr>
        <w:rFonts w:hint="eastAsia"/>
      </w:rPr>
      <w:t xml:space="preserve">  </w:t>
    </w:r>
    <w:r>
      <w:rPr>
        <w:rFonts w:hint="eastAsia"/>
        <w:lang w:val="en-US" w:eastAsia="zh-CN"/>
      </w:rPr>
      <w:t xml:space="preserve">                                                         </w:t>
    </w:r>
    <w:r>
      <w:rPr>
        <w:rFonts w:hint="eastAsia"/>
      </w:rPr>
      <w:t xml:space="preserve">苏州宇恩</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both"/>
    </w:pPr>
    <w:r>
      <w:rPr>
        <w:rFonts w:hint="eastAsia"/>
        <w:lang w:eastAsia="zh-CN"/>
      </w:rPr>
      <w:t xml:space="preserve">JSZC-320583-SZYE-T2026-0047</w:t>
    </w:r>
    <w:r>
      <w:rPr>
        <w:rFonts w:hint="eastAsia"/>
      </w:rPr>
      <w:t xml:space="preserve">  </w:t>
    </w:r>
    <w:r>
      <w:rPr>
        <w:rFonts w:hint="eastAsia"/>
        <w:lang w:val="en-US" w:eastAsia="zh-CN"/>
      </w:rPr>
      <w:t xml:space="preserve">                                                         </w:t>
    </w:r>
    <w:r>
      <w:rPr>
        <w:rFonts w:hint="eastAsia"/>
      </w:rPr>
      <w:t xml:space="preserve">苏州宇恩</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both"/>
    </w:pPr>
    <w:r>
      <w:rPr>
        <w:rFonts w:hint="eastAsia"/>
        <w:lang w:eastAsia="zh-CN"/>
      </w:rPr>
      <w:t xml:space="preserve">JSZC-320583-SZYE-T2026-0047</w:t>
    </w:r>
    <w:r>
      <w:rPr>
        <w:rFonts w:hint="eastAsia"/>
      </w:rPr>
      <w:t xml:space="preserve">         </w:t>
    </w:r>
    <w:r>
      <w:rPr>
        <w:rFonts w:hint="eastAsia"/>
        <w:lang w:val="en-US" w:eastAsia="zh-CN"/>
      </w:rPr>
      <w:t xml:space="preserve">                                                 </w:t>
    </w:r>
    <w:r>
      <w:rPr>
        <w:rFonts w:hint="eastAsia"/>
      </w:rPr>
      <w:t xml:space="preserve">苏州宇恩</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70"/>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1">
    <w:multiLevelType w:val="hybridMultilevel"/>
    <w:lvl w:ilvl="0">
      <w:start w:val="1"/>
      <w:numFmt w:val="japaneseCounting"/>
      <w:pStyle w:val="1256"/>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Thousand"/>
      <w:pStyle w:val="1236"/>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237"/>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pStyle w:val="1239"/>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decimal"/>
      <w:pStyle w:val="1230"/>
      <w:isLgl w:val="false"/>
      <w:suff w:val="tab"/>
      <w:lvlText w:val="%1．"/>
      <w:lvlJc w:val="left"/>
      <w:pPr>
        <w:ind w:left="720" w:hanging="720"/>
        <w:tabs>
          <w:tab w:val="left" w:pos="720" w:leader="none"/>
        </w:tabs>
      </w:pPr>
      <w:rPr>
        <w:rFonts w:hint="eastAsia"/>
      </w:rPr>
    </w:lvl>
    <w:lvl w:ilvl="1">
      <w:start w:val="1"/>
      <w:numFmt w:val="lowerLetter"/>
      <w:pStyle w:val="1359"/>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972"/>
      <w:isLgl w:val="false"/>
      <w:suff w:val="tab"/>
      <w:lvlText w:val="%5)"/>
      <w:lvlJc w:val="left"/>
      <w:pPr>
        <w:ind w:left="2100" w:hanging="420"/>
        <w:tabs>
          <w:tab w:val="left" w:pos="2100" w:leader="none"/>
        </w:tabs>
      </w:pPr>
    </w:lvl>
    <w:lvl w:ilvl="5">
      <w:start w:val="1"/>
      <w:numFmt w:val="lowerRoman"/>
      <w:pStyle w:val="973"/>
      <w:isLgl w:val="false"/>
      <w:suff w:val="tab"/>
      <w:lvlText w:val="%6."/>
      <w:lvlJc w:val="right"/>
      <w:pPr>
        <w:ind w:left="2520" w:hanging="420"/>
        <w:tabs>
          <w:tab w:val="left" w:pos="2520" w:leader="none"/>
        </w:tabs>
      </w:pPr>
    </w:lvl>
    <w:lvl w:ilvl="6">
      <w:start w:val="1"/>
      <w:numFmt w:val="decimal"/>
      <w:pStyle w:val="974"/>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355"/>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5">
    <w:multiLevelType w:val="hybridMultilevel"/>
    <w:lvl w:ilvl="0">
      <w:start w:val="1"/>
      <w:numFmt w:val="japaneseCounting"/>
      <w:pStyle w:val="1319"/>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pStyle w:val="1353"/>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243"/>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9">
    <w:multiLevelType w:val="hybridMultilevel"/>
    <w:lvl w:ilvl="0">
      <w:start w:val="1"/>
      <w:numFmt w:val="bullet"/>
      <w:pStyle w:val="1354"/>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3"/>
  </w:num>
  <w:num w:numId="2">
    <w:abstractNumId w:val="2"/>
  </w:num>
  <w:num w:numId="3">
    <w:abstractNumId w:val="8"/>
  </w:num>
  <w:num w:numId="4">
    <w:abstractNumId w:val="1"/>
  </w:num>
  <w:num w:numId="5">
    <w:abstractNumId w:val="0"/>
  </w:num>
  <w:num w:numId="6">
    <w:abstractNumId w:val="5"/>
  </w:num>
  <w:num w:numId="7">
    <w:abstractNumId w:val="6"/>
  </w:num>
  <w:num w:numId="8">
    <w:abstractNumId w:val="9"/>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7" w:default="1">
    <w:name w:val="Normal"/>
    <w:next w:val="979"/>
    <w:link w:val="14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8">
    <w:name w:val="Heading 1"/>
    <w:basedOn w:val="967"/>
    <w:next w:val="967"/>
    <w:link w:val="1201"/>
    <w:uiPriority w:val="0"/>
    <w:qFormat/>
    <w:pPr>
      <w:keepLines/>
      <w:keepNext/>
      <w:spacing w:before="340" w:after="330" w:line="578" w:lineRule="auto"/>
      <w:outlineLvl w:val="0"/>
    </w:pPr>
    <w:rPr>
      <w:rFonts w:ascii="Calibri" w:hAnsi="Calibri"/>
      <w:b/>
      <w:bCs/>
      <w:sz w:val="44"/>
      <w:szCs w:val="44"/>
    </w:rPr>
  </w:style>
  <w:style w:type="paragraph" w:styleId="969">
    <w:name w:val="Heading 2"/>
    <w:basedOn w:val="967"/>
    <w:next w:val="967"/>
    <w:link w:val="1202"/>
    <w:uiPriority w:val="0"/>
    <w:qFormat/>
    <w:pPr>
      <w:keepLines/>
      <w:keepNext/>
      <w:spacing w:before="260" w:after="260" w:line="416" w:lineRule="auto"/>
      <w:outlineLvl w:val="1"/>
    </w:pPr>
    <w:rPr>
      <w:rFonts w:ascii="Arial" w:hAnsi="Arial" w:eastAsia="黑体"/>
      <w:b/>
      <w:bCs/>
      <w:sz w:val="32"/>
      <w:szCs w:val="32"/>
    </w:rPr>
  </w:style>
  <w:style w:type="paragraph" w:styleId="970">
    <w:name w:val="Heading 3"/>
    <w:basedOn w:val="967"/>
    <w:next w:val="967"/>
    <w:link w:val="1203"/>
    <w:uiPriority w:val="0"/>
    <w:qFormat/>
    <w:pPr>
      <w:keepLines/>
      <w:keepNext/>
      <w:spacing w:before="260" w:after="260" w:line="416" w:lineRule="auto"/>
      <w:outlineLvl w:val="2"/>
    </w:pPr>
    <w:rPr>
      <w:rFonts w:ascii="Calibri" w:hAnsi="Calibri"/>
      <w:b/>
      <w:bCs/>
      <w:sz w:val="32"/>
      <w:szCs w:val="32"/>
    </w:rPr>
  </w:style>
  <w:style w:type="paragraph" w:styleId="971">
    <w:name w:val="Heading 4"/>
    <w:basedOn w:val="967"/>
    <w:next w:val="967"/>
    <w:link w:val="1204"/>
    <w:uiPriority w:val="0"/>
    <w:qFormat/>
    <w:pPr>
      <w:keepLines/>
      <w:keepNext/>
      <w:spacing w:before="280" w:after="290" w:line="374" w:lineRule="auto"/>
      <w:outlineLvl w:val="3"/>
    </w:pPr>
    <w:rPr>
      <w:rFonts w:ascii="Arial" w:hAnsi="Arial" w:eastAsia="黑体"/>
      <w:b/>
      <w:sz w:val="28"/>
      <w:szCs w:val="20"/>
    </w:rPr>
  </w:style>
  <w:style w:type="paragraph" w:styleId="972">
    <w:name w:val="Heading 5"/>
    <w:basedOn w:val="967"/>
    <w:next w:val="967"/>
    <w:link w:val="1205"/>
    <w:uiPriority w:val="0"/>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973">
    <w:name w:val="Heading 6"/>
    <w:basedOn w:val="967"/>
    <w:next w:val="967"/>
    <w:link w:val="1206"/>
    <w:uiPriority w:val="0"/>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974">
    <w:name w:val="Heading 7"/>
    <w:basedOn w:val="967"/>
    <w:next w:val="967"/>
    <w:link w:val="1207"/>
    <w:uiPriority w:val="0"/>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975">
    <w:name w:val="Heading 8"/>
    <w:basedOn w:val="967"/>
    <w:next w:val="967"/>
    <w:link w:val="1208"/>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976">
    <w:name w:val="Heading 9"/>
    <w:basedOn w:val="967"/>
    <w:next w:val="967"/>
    <w:link w:val="1209"/>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977" w:default="1">
    <w:name w:val="Default Paragraph Font"/>
    <w:uiPriority w:val="1"/>
    <w:semiHidden/>
    <w:unhideWhenUsed/>
    <w:qFormat/>
  </w:style>
  <w:style w:type="table" w:styleId="978" w:default="1">
    <w:name w:val="Normal Table"/>
    <w:uiPriority w:val="99"/>
    <w:semiHidden/>
    <w:unhideWhenUsed/>
    <w:qFormat/>
    <w:tblPr>
      <w:tblCellMar>
        <w:left w:w="108" w:type="dxa"/>
        <w:top w:w="0" w:type="dxa"/>
        <w:right w:w="108" w:type="dxa"/>
        <w:bottom w:w="0" w:type="dxa"/>
      </w:tblCellMar>
    </w:tblPr>
  </w:style>
  <w:style w:type="paragraph" w:styleId="979">
    <w:name w:val="Body Text Indent"/>
    <w:basedOn w:val="967"/>
    <w:link w:val="1212"/>
    <w:uiPriority w:val="0"/>
    <w:qFormat/>
    <w:pPr>
      <w:ind w:left="570"/>
      <w:spacing w:line="520" w:lineRule="exact"/>
    </w:pPr>
    <w:rPr>
      <w:rFonts w:ascii="方正仿宋简体" w:hAnsi="创艺简仿宋" w:eastAsia="方正仿宋简体"/>
      <w:sz w:val="24"/>
      <w:szCs w:val="20"/>
    </w:rPr>
  </w:style>
  <w:style w:type="paragraph" w:styleId="980">
    <w:name w:val="toc 7"/>
    <w:basedOn w:val="967"/>
    <w:next w:val="967"/>
    <w:uiPriority w:val="0"/>
    <w:qFormat/>
    <w:pPr>
      <w:ind w:left="1440"/>
      <w:jc w:val="left"/>
      <w:spacing w:line="360" w:lineRule="auto"/>
    </w:pPr>
    <w:rPr>
      <w:rFonts w:ascii="Calibri" w:hAnsi="Calibri" w:cs="Calibri"/>
      <w:sz w:val="18"/>
      <w:szCs w:val="18"/>
    </w:rPr>
  </w:style>
  <w:style w:type="paragraph" w:styleId="981">
    <w:name w:val="Normal Indent"/>
    <w:basedOn w:val="967"/>
    <w:next w:val="967"/>
    <w:link w:val="1210"/>
    <w:uiPriority w:val="0"/>
    <w:qFormat/>
    <w:pPr>
      <w:ind w:firstLine="420"/>
      <w:jc w:val="left"/>
    </w:pPr>
    <w:rPr>
      <w:rFonts w:ascii="Calibri" w:hAnsi="Calibri" w:eastAsia="楷体_GB2312"/>
      <w:sz w:val="24"/>
      <w:szCs w:val="20"/>
    </w:rPr>
  </w:style>
  <w:style w:type="paragraph" w:styleId="982">
    <w:name w:val="Caption"/>
    <w:basedOn w:val="967"/>
    <w:next w:val="967"/>
    <w:uiPriority w:val="0"/>
    <w:qFormat/>
    <w:pPr>
      <w:ind w:left="640" w:hanging="640"/>
      <w:jc w:val="center"/>
    </w:pPr>
    <w:rPr>
      <w:rFonts w:ascii="BankGothic Lt BT" w:hAnsi="BankGothic Lt BT" w:cs="Arial"/>
      <w:sz w:val="32"/>
    </w:rPr>
  </w:style>
  <w:style w:type="paragraph" w:styleId="983">
    <w:name w:val="Document Map"/>
    <w:basedOn w:val="967"/>
    <w:uiPriority w:val="0"/>
    <w:semiHidden/>
    <w:qFormat/>
    <w:pPr>
      <w:shd w:val="clear" w:color="auto" w:fill="000080"/>
    </w:pPr>
    <w:rPr>
      <w:szCs w:val="20"/>
    </w:rPr>
  </w:style>
  <w:style w:type="paragraph" w:styleId="984">
    <w:name w:val="annotation text"/>
    <w:basedOn w:val="967"/>
    <w:link w:val="1377"/>
    <w:uiPriority w:val="0"/>
    <w:semiHidden/>
    <w:unhideWhenUsed/>
    <w:qFormat/>
    <w:pPr>
      <w:jc w:val="left"/>
    </w:pPr>
  </w:style>
  <w:style w:type="paragraph" w:styleId="985">
    <w:name w:val="Salutation"/>
    <w:basedOn w:val="967"/>
    <w:next w:val="967"/>
    <w:uiPriority w:val="0"/>
    <w:qFormat/>
    <w:rPr>
      <w:rFonts w:ascii="宋体" w:hAnsi="宋体"/>
      <w:spacing w:val="20"/>
      <w:sz w:val="24"/>
      <w:szCs w:val="22"/>
      <w:lang w:eastAsia="en-US" w:bidi="en-US"/>
    </w:rPr>
  </w:style>
  <w:style w:type="paragraph" w:styleId="986">
    <w:name w:val="Body Text 3"/>
    <w:basedOn w:val="967"/>
    <w:uiPriority w:val="0"/>
    <w:qFormat/>
    <w:pPr>
      <w:ind w:firstLine="250"/>
      <w:spacing w:after="120" w:line="300" w:lineRule="auto"/>
    </w:pPr>
    <w:rPr>
      <w:sz w:val="16"/>
      <w:szCs w:val="16"/>
    </w:rPr>
  </w:style>
  <w:style w:type="paragraph" w:styleId="987">
    <w:name w:val="Closing"/>
    <w:basedOn w:val="967"/>
    <w:uiPriority w:val="0"/>
    <w:qFormat/>
    <w:pPr>
      <w:ind w:left="100"/>
    </w:pPr>
    <w:rPr>
      <w:rFonts w:ascii="宋体" w:hAnsi="宋体"/>
      <w:spacing w:val="20"/>
      <w:sz w:val="24"/>
      <w:szCs w:val="22"/>
      <w:lang w:eastAsia="en-US" w:bidi="en-US"/>
    </w:rPr>
  </w:style>
  <w:style w:type="paragraph" w:styleId="988">
    <w:name w:val="Body Text"/>
    <w:basedOn w:val="967"/>
    <w:next w:val="981"/>
    <w:link w:val="1211"/>
    <w:uiPriority w:val="0"/>
    <w:qFormat/>
    <w:pPr>
      <w:tabs>
        <w:tab w:val="left" w:pos="5250" w:leader="none"/>
      </w:tabs>
    </w:pPr>
    <w:rPr>
      <w:rFonts w:ascii="Calibri" w:hAnsi="Calibri"/>
      <w:sz w:val="28"/>
    </w:rPr>
  </w:style>
  <w:style w:type="paragraph" w:styleId="989">
    <w:name w:val="List 2"/>
    <w:basedOn w:val="967"/>
    <w:uiPriority w:val="0"/>
    <w:qFormat/>
    <w:pPr>
      <w:ind w:left="100" w:hanging="200"/>
    </w:pPr>
    <w:rPr>
      <w:lang w:eastAsia="en-US" w:bidi="en-US"/>
    </w:rPr>
  </w:style>
  <w:style w:type="paragraph" w:styleId="990">
    <w:name w:val="Block Text"/>
    <w:basedOn w:val="967"/>
    <w:uiPriority w:val="0"/>
    <w:qFormat/>
    <w:pPr>
      <w:ind w:left="113" w:right="113"/>
      <w:jc w:val="center"/>
    </w:pPr>
    <w:rPr>
      <w:rFonts w:ascii="仿宋_GB2312" w:eastAsia="仿宋_GB2312"/>
      <w:b/>
      <w:szCs w:val="20"/>
    </w:rPr>
  </w:style>
  <w:style w:type="paragraph" w:styleId="991">
    <w:name w:val="List Bullet 2"/>
    <w:basedOn w:val="967"/>
    <w:uiPriority w:val="0"/>
    <w:qFormat/>
    <w:pPr>
      <w:ind w:left="780" w:hanging="360"/>
      <w:tabs>
        <w:tab w:val="left" w:pos="780" w:leader="none"/>
      </w:tabs>
      <w:outlineLvl w:val="0"/>
    </w:pPr>
    <w:rPr>
      <w:color w:val="0000ff"/>
      <w:sz w:val="24"/>
      <w:szCs w:val="20"/>
    </w:rPr>
  </w:style>
  <w:style w:type="paragraph" w:styleId="992">
    <w:name w:val="index 4"/>
    <w:next w:val="967"/>
    <w:uiPriority w:val="99"/>
    <w:unhideWhenUsed/>
    <w:qFormat/>
    <w:pPr>
      <w:ind w:left="600"/>
      <w:jc w:val="both"/>
      <w:widowControl w:val="off"/>
    </w:pPr>
    <w:rPr>
      <w:rFonts w:ascii="Times New Roman" w:hAnsi="Times New Roman" w:eastAsia="宋体" w:cs="Times New Roman"/>
      <w:sz w:val="24"/>
      <w:lang w:val="en-US" w:eastAsia="zh-CN" w:bidi="ar-SA"/>
    </w:rPr>
  </w:style>
  <w:style w:type="paragraph" w:styleId="993">
    <w:name w:val="toc 5"/>
    <w:basedOn w:val="967"/>
    <w:next w:val="967"/>
    <w:uiPriority w:val="0"/>
    <w:qFormat/>
    <w:pPr>
      <w:ind w:left="960"/>
      <w:jc w:val="left"/>
      <w:spacing w:line="360" w:lineRule="auto"/>
    </w:pPr>
    <w:rPr>
      <w:rFonts w:ascii="Calibri" w:hAnsi="Calibri" w:cs="Calibri"/>
      <w:sz w:val="18"/>
      <w:szCs w:val="18"/>
    </w:rPr>
  </w:style>
  <w:style w:type="paragraph" w:styleId="994">
    <w:name w:val="toc 3"/>
    <w:basedOn w:val="967"/>
    <w:next w:val="967"/>
    <w:uiPriority w:val="39"/>
    <w:qFormat/>
    <w:pPr>
      <w:ind w:left="840"/>
    </w:pPr>
  </w:style>
  <w:style w:type="paragraph" w:styleId="995">
    <w:name w:val="Plain Text"/>
    <w:basedOn w:val="967"/>
    <w:link w:val="1213"/>
    <w:uiPriority w:val="0"/>
    <w:qFormat/>
    <w:rPr>
      <w:rFonts w:ascii="宋体" w:hAnsi="Courier New" w:eastAsia="楷体_GB2312"/>
      <w:sz w:val="28"/>
      <w:szCs w:val="20"/>
    </w:rPr>
  </w:style>
  <w:style w:type="paragraph" w:styleId="996">
    <w:name w:val="toc 8"/>
    <w:basedOn w:val="967"/>
    <w:next w:val="967"/>
    <w:uiPriority w:val="0"/>
    <w:qFormat/>
    <w:pPr>
      <w:ind w:left="1680"/>
      <w:jc w:val="left"/>
      <w:spacing w:line="360" w:lineRule="auto"/>
    </w:pPr>
    <w:rPr>
      <w:rFonts w:ascii="Calibri" w:hAnsi="Calibri" w:cs="Calibri"/>
      <w:sz w:val="18"/>
      <w:szCs w:val="18"/>
    </w:rPr>
  </w:style>
  <w:style w:type="paragraph" w:styleId="997">
    <w:name w:val="Date"/>
    <w:basedOn w:val="967"/>
    <w:next w:val="967"/>
    <w:link w:val="1214"/>
    <w:uiPriority w:val="0"/>
    <w:qFormat/>
    <w:pPr>
      <w:ind w:left="100"/>
    </w:pPr>
    <w:rPr>
      <w:rFonts w:ascii="Calibri" w:hAnsi="Calibri"/>
      <w:sz w:val="28"/>
    </w:rPr>
  </w:style>
  <w:style w:type="paragraph" w:styleId="998">
    <w:name w:val="Body Text Indent 2"/>
    <w:basedOn w:val="967"/>
    <w:uiPriority w:val="0"/>
    <w:qFormat/>
    <w:pPr>
      <w:ind w:firstLine="570"/>
      <w:spacing w:line="520" w:lineRule="exact"/>
    </w:pPr>
    <w:rPr>
      <w:rFonts w:ascii="方正仿宋简体" w:hAnsi="创艺简仿宋" w:eastAsia="方正仿宋简体"/>
      <w:bCs/>
      <w:sz w:val="24"/>
      <w:szCs w:val="20"/>
    </w:rPr>
  </w:style>
  <w:style w:type="paragraph" w:styleId="999">
    <w:name w:val="endnote text"/>
    <w:basedOn w:val="967"/>
    <w:link w:val="1199"/>
    <w:uiPriority w:val="99"/>
    <w:semiHidden/>
    <w:unhideWhenUsed/>
    <w:qFormat/>
    <w:rPr>
      <w:sz w:val="20"/>
    </w:rPr>
  </w:style>
  <w:style w:type="paragraph" w:styleId="1000">
    <w:name w:val="Balloon Text"/>
    <w:basedOn w:val="967"/>
    <w:uiPriority w:val="0"/>
    <w:semiHidden/>
    <w:qFormat/>
    <w:rPr>
      <w:sz w:val="18"/>
      <w:szCs w:val="18"/>
    </w:rPr>
  </w:style>
  <w:style w:type="paragraph" w:styleId="1001">
    <w:name w:val="Footer"/>
    <w:basedOn w:val="967"/>
    <w:link w:val="1072"/>
    <w:uiPriority w:val="0"/>
    <w:qFormat/>
    <w:pPr>
      <w:jc w:val="left"/>
      <w:tabs>
        <w:tab w:val="center" w:pos="4153" w:leader="none"/>
        <w:tab w:val="right" w:pos="8306" w:leader="none"/>
      </w:tabs>
    </w:pPr>
    <w:rPr>
      <w:sz w:val="18"/>
      <w:szCs w:val="18"/>
    </w:rPr>
  </w:style>
  <w:style w:type="paragraph" w:styleId="1002">
    <w:name w:val="Header"/>
    <w:basedOn w:val="967"/>
    <w:link w:val="1215"/>
    <w:uiPriority w:val="0"/>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1003">
    <w:name w:val="toc 1"/>
    <w:basedOn w:val="967"/>
    <w:next w:val="967"/>
    <w:uiPriority w:val="39"/>
    <w:qFormat/>
    <w:pPr>
      <w:spacing w:line="360" w:lineRule="auto"/>
    </w:pPr>
    <w:rPr>
      <w:rFonts w:ascii="Times New Roman" w:hAnsi="Times New Roman" w:eastAsia="宋体"/>
      <w:sz w:val="28"/>
    </w:rPr>
  </w:style>
  <w:style w:type="paragraph" w:styleId="1004">
    <w:name w:val="toc 4"/>
    <w:basedOn w:val="967"/>
    <w:next w:val="967"/>
    <w:uiPriority w:val="0"/>
    <w:qFormat/>
    <w:pPr>
      <w:ind w:left="720"/>
      <w:jc w:val="left"/>
      <w:spacing w:line="360" w:lineRule="auto"/>
    </w:pPr>
    <w:rPr>
      <w:rFonts w:ascii="Calibri" w:hAnsi="Calibri" w:cs="Calibri"/>
      <w:sz w:val="18"/>
      <w:szCs w:val="18"/>
    </w:rPr>
  </w:style>
  <w:style w:type="paragraph" w:styleId="1005">
    <w:name w:val="index heading"/>
    <w:basedOn w:val="967"/>
    <w:next w:val="1006"/>
    <w:uiPriority w:val="0"/>
    <w:semiHidden/>
    <w:qFormat/>
    <w:pPr>
      <w:jc w:val="left"/>
      <w:spacing w:after="200" w:line="276" w:lineRule="auto"/>
      <w:widowControl/>
    </w:pPr>
    <w:rPr>
      <w:rFonts w:ascii="Arial" w:hAnsi="Arial" w:cs="Arial"/>
      <w:b/>
      <w:bCs/>
      <w:sz w:val="22"/>
      <w:szCs w:val="22"/>
      <w:lang w:eastAsia="en-US" w:bidi="en-US"/>
    </w:rPr>
  </w:style>
  <w:style w:type="paragraph" w:styleId="1006">
    <w:name w:val="index 1"/>
    <w:basedOn w:val="967"/>
    <w:next w:val="967"/>
    <w:uiPriority w:val="0"/>
    <w:qFormat/>
    <w:rPr>
      <w:b/>
      <w:bCs/>
    </w:rPr>
  </w:style>
  <w:style w:type="paragraph" w:styleId="1007">
    <w:name w:val="Subtitle"/>
    <w:basedOn w:val="967"/>
    <w:next w:val="967"/>
    <w:link w:val="1216"/>
    <w:uiPriority w:val="0"/>
    <w:qFormat/>
    <w:pPr>
      <w:jc w:val="left"/>
      <w:spacing w:after="200" w:line="276" w:lineRule="auto"/>
      <w:widowControl/>
    </w:pPr>
    <w:rPr>
      <w:rFonts w:ascii="Calibri" w:hAnsi="Calibri"/>
    </w:rPr>
  </w:style>
  <w:style w:type="paragraph" w:styleId="1008">
    <w:name w:val="List"/>
    <w:basedOn w:val="967"/>
    <w:uiPriority w:val="0"/>
    <w:qFormat/>
    <w:pPr>
      <w:ind w:left="420" w:hanging="420"/>
    </w:pPr>
    <w:rPr>
      <w:szCs w:val="20"/>
    </w:rPr>
  </w:style>
  <w:style w:type="paragraph" w:styleId="1009">
    <w:name w:val="footnote text"/>
    <w:basedOn w:val="967"/>
    <w:link w:val="1198"/>
    <w:uiPriority w:val="99"/>
    <w:semiHidden/>
    <w:unhideWhenUsed/>
    <w:qFormat/>
    <w:pPr>
      <w:spacing w:after="40"/>
    </w:pPr>
    <w:rPr>
      <w:sz w:val="18"/>
    </w:rPr>
  </w:style>
  <w:style w:type="paragraph" w:styleId="1010">
    <w:name w:val="toc 6"/>
    <w:basedOn w:val="967"/>
    <w:next w:val="967"/>
    <w:uiPriority w:val="0"/>
    <w:qFormat/>
    <w:pPr>
      <w:ind w:left="2100"/>
    </w:pPr>
  </w:style>
  <w:style w:type="paragraph" w:styleId="1011">
    <w:name w:val="Body Text Indent 3"/>
    <w:basedOn w:val="967"/>
    <w:uiPriority w:val="0"/>
    <w:qFormat/>
    <w:pPr>
      <w:ind w:left="659"/>
      <w:spacing w:line="360" w:lineRule="auto"/>
    </w:pPr>
    <w:rPr>
      <w:rFonts w:ascii="宋体" w:hAnsi="宋体"/>
      <w:sz w:val="24"/>
    </w:rPr>
  </w:style>
  <w:style w:type="paragraph" w:styleId="1012">
    <w:name w:val="table of figures"/>
    <w:basedOn w:val="967"/>
    <w:next w:val="967"/>
    <w:uiPriority w:val="99"/>
    <w:unhideWhenUsed/>
    <w:qFormat/>
  </w:style>
  <w:style w:type="paragraph" w:styleId="1013">
    <w:name w:val="toc 2"/>
    <w:basedOn w:val="967"/>
    <w:next w:val="967"/>
    <w:uiPriority w:val="39"/>
    <w:qFormat/>
    <w:pPr>
      <w:ind w:left="420"/>
      <w:spacing w:line="360" w:lineRule="auto"/>
    </w:pPr>
    <w:rPr>
      <w:rFonts w:ascii="Times New Roman" w:hAnsi="Times New Roman" w:eastAsia="宋体"/>
    </w:rPr>
  </w:style>
  <w:style w:type="paragraph" w:styleId="1014">
    <w:name w:val="toc 9"/>
    <w:basedOn w:val="967"/>
    <w:next w:val="967"/>
    <w:uiPriority w:val="0"/>
    <w:qFormat/>
    <w:pPr>
      <w:ind w:left="1920"/>
      <w:jc w:val="left"/>
      <w:spacing w:line="360" w:lineRule="auto"/>
    </w:pPr>
    <w:rPr>
      <w:rFonts w:ascii="Calibri" w:hAnsi="Calibri" w:cs="Calibri"/>
      <w:sz w:val="18"/>
      <w:szCs w:val="18"/>
    </w:rPr>
  </w:style>
  <w:style w:type="paragraph" w:styleId="1015">
    <w:name w:val="Body Text 2"/>
    <w:basedOn w:val="967"/>
    <w:uiPriority w:val="0"/>
    <w:qFormat/>
    <w:pPr>
      <w:spacing w:after="120" w:line="480" w:lineRule="auto"/>
    </w:pPr>
  </w:style>
  <w:style w:type="paragraph" w:styleId="1016">
    <w:name w:val="List Continue 2"/>
    <w:basedOn w:val="967"/>
    <w:uiPriority w:val="0"/>
    <w:qFormat/>
    <w:pPr>
      <w:ind w:left="840"/>
      <w:spacing w:after="120"/>
    </w:pPr>
    <w:rPr>
      <w:lang w:eastAsia="en-US" w:bidi="en-US"/>
    </w:rPr>
  </w:style>
  <w:style w:type="paragraph" w:styleId="1017">
    <w:name w:val="Normal (Web)"/>
    <w:basedOn w:val="967"/>
    <w:uiPriority w:val="0"/>
    <w:semiHidden/>
    <w:unhideWhenUsed/>
    <w:qFormat/>
    <w:pPr>
      <w:jc w:val="left"/>
      <w:spacing w:before="100" w:beforeAutospacing="1" w:after="100" w:afterAutospacing="1"/>
      <w:widowControl/>
    </w:pPr>
    <w:rPr>
      <w:rFonts w:ascii="宋体" w:hAnsi="宋体" w:cs="宋体"/>
      <w:sz w:val="24"/>
    </w:rPr>
  </w:style>
  <w:style w:type="paragraph" w:styleId="1018">
    <w:name w:val="Title"/>
    <w:basedOn w:val="967"/>
    <w:next w:val="967"/>
    <w:link w:val="1066"/>
    <w:uiPriority w:val="0"/>
    <w:qFormat/>
    <w:pPr>
      <w:contextualSpacing/>
      <w:jc w:val="left"/>
      <w:spacing w:after="300"/>
      <w:widowControl/>
    </w:pPr>
    <w:rPr>
      <w:rFonts w:ascii="Cambria" w:hAnsi="Cambria"/>
      <w:smallCaps/>
      <w:sz w:val="52"/>
      <w:szCs w:val="52"/>
      <w:lang w:eastAsia="en-US" w:bidi="en-US"/>
    </w:rPr>
  </w:style>
  <w:style w:type="paragraph" w:styleId="1019">
    <w:name w:val="annotation subject"/>
    <w:basedOn w:val="984"/>
    <w:next w:val="984"/>
    <w:link w:val="1380"/>
    <w:uiPriority w:val="0"/>
    <w:semiHidden/>
    <w:unhideWhenUsed/>
    <w:qFormat/>
    <w:rPr>
      <w:b/>
      <w:bCs/>
    </w:rPr>
  </w:style>
  <w:style w:type="paragraph" w:styleId="1020">
    <w:name w:val="Body Text First Indent"/>
    <w:next w:val="1021"/>
    <w:link w:val="1217"/>
    <w:uiPriority w:val="0"/>
    <w:semiHidden/>
    <w:unhideWhenUsed/>
    <w:qFormat/>
    <w:pPr>
      <w:ind w:firstLine="420"/>
      <w:spacing w:before="200" w:after="120" w:line="276" w:lineRule="auto"/>
    </w:pPr>
    <w:rPr>
      <w:rFonts w:hint="default" w:ascii="Cambria" w:hAnsi="Cambria" w:eastAsia="宋体" w:cs="Times New Roman"/>
      <w:sz w:val="21"/>
      <w:szCs w:val="24"/>
      <w:lang w:val="en-US" w:eastAsia="zh-CN" w:bidi="ar-SA"/>
    </w:rPr>
  </w:style>
  <w:style w:type="paragraph" w:styleId="1021" w:customStyle="1">
    <w:name w:val="样式 正文首行缩进 + 首行缩进:  1 字符"/>
    <w:basedOn w:val="967"/>
    <w:next w:val="1002"/>
    <w:uiPriority w:val="0"/>
    <w:qFormat/>
    <w:pPr>
      <w:ind w:firstLine="200"/>
      <w:jc w:val="left"/>
      <w:spacing w:after="40" w:line="276" w:lineRule="auto"/>
      <w:widowControl/>
    </w:pPr>
    <w:rPr>
      <w:rFonts w:ascii="Cambria" w:hAnsi="Cambria"/>
      <w:sz w:val="22"/>
      <w:szCs w:val="20"/>
      <w:lang w:eastAsia="en-US" w:bidi="en-US"/>
    </w:rPr>
  </w:style>
  <w:style w:type="table" w:styleId="1022">
    <w:name w:val="Table Grid"/>
    <w:basedOn w:val="97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23">
    <w:name w:val="Table Theme"/>
    <w:basedOn w:val="97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4">
    <w:name w:val="Strong"/>
    <w:uiPriority w:val="22"/>
    <w:qFormat/>
    <w:rPr>
      <w:b/>
      <w:bCs/>
    </w:rPr>
  </w:style>
  <w:style w:type="character" w:styleId="1025">
    <w:name w:val="endnote reference"/>
    <w:basedOn w:val="977"/>
    <w:uiPriority w:val="99"/>
    <w:semiHidden/>
    <w:unhideWhenUsed/>
    <w:qFormat/>
    <w:rPr>
      <w:vertAlign w:val="superscript"/>
    </w:rPr>
  </w:style>
  <w:style w:type="character" w:styleId="1026">
    <w:name w:val="page number"/>
    <w:basedOn w:val="977"/>
    <w:uiPriority w:val="0"/>
    <w:qFormat/>
  </w:style>
  <w:style w:type="character" w:styleId="1027">
    <w:name w:val="FollowedHyperlink"/>
    <w:uiPriority w:val="99"/>
    <w:qFormat/>
    <w:rPr>
      <w:color w:val="800080"/>
      <w:u w:val="single"/>
    </w:rPr>
  </w:style>
  <w:style w:type="character" w:styleId="1028">
    <w:name w:val="Emphasis"/>
    <w:basedOn w:val="977"/>
    <w:uiPriority w:val="0"/>
    <w:qFormat/>
  </w:style>
  <w:style w:type="character" w:styleId="1029">
    <w:name w:val="Hyperlink"/>
    <w:uiPriority w:val="99"/>
    <w:qFormat/>
    <w:rPr>
      <w:color w:val="0000ff"/>
      <w:u w:val="single"/>
    </w:rPr>
  </w:style>
  <w:style w:type="character" w:styleId="1030">
    <w:name w:val="annotation reference"/>
    <w:basedOn w:val="977"/>
    <w:uiPriority w:val="0"/>
    <w:semiHidden/>
    <w:unhideWhenUsed/>
    <w:qFormat/>
    <w:rPr>
      <w:sz w:val="21"/>
      <w:szCs w:val="21"/>
    </w:rPr>
  </w:style>
  <w:style w:type="character" w:styleId="1031">
    <w:name w:val="footnote reference"/>
    <w:basedOn w:val="977"/>
    <w:uiPriority w:val="99"/>
    <w:unhideWhenUsed/>
    <w:qFormat/>
    <w:rPr>
      <w:vertAlign w:val="superscript"/>
    </w:rPr>
  </w:style>
  <w:style w:type="paragraph" w:styleId="1032" w:customStyle="1">
    <w:name w:val="段"/>
    <w:next w:val="967"/>
    <w:uiPriority w:val="0"/>
    <w:qFormat/>
    <w:pPr>
      <w:ind w:firstLine="200"/>
      <w:jc w:val="both"/>
    </w:pPr>
    <w:rPr>
      <w:rFonts w:hint="default" w:ascii="宋体" w:hAnsi="Times New Roman" w:eastAsia="宋体" w:cs="Times New Roman"/>
      <w:sz w:val="21"/>
      <w:lang w:val="en-US" w:eastAsia="zh-CN" w:bidi="ar-SA"/>
    </w:rPr>
  </w:style>
  <w:style w:type="table" w:styleId="1033" w:customStyle="1">
    <w:name w:val="Plain Table 1"/>
    <w:basedOn w:val="9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4" w:customStyle="1">
    <w:name w:val="Plain Table 2"/>
    <w:basedOn w:val="97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5" w:customStyle="1">
    <w:name w:val="Plain Table 3"/>
    <w:basedOn w:val="9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6" w:customStyle="1">
    <w:name w:val="Plain Table 4"/>
    <w:basedOn w:val="9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7" w:customStyle="1">
    <w:name w:val="Plain Table 5"/>
    <w:basedOn w:val="9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8" w:customStyle="1">
    <w:name w:val="Grid Table 1 Light"/>
    <w:basedOn w:val="97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9" w:customStyle="1">
    <w:name w:val="Grid Table 2"/>
    <w:basedOn w:val="9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0" w:customStyle="1">
    <w:name w:val="Grid Table 3"/>
    <w:basedOn w:val="9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4"/>
    <w:basedOn w:val="97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2" w:customStyle="1">
    <w:name w:val="Grid Table 5 Dark"/>
    <w:basedOn w:val="9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3" w:customStyle="1">
    <w:name w:val="Grid Table 6 Colorful"/>
    <w:basedOn w:val="97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4" w:customStyle="1">
    <w:name w:val="Grid Table 7 Colorful"/>
    <w:basedOn w:val="97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5" w:customStyle="1">
    <w:name w:val="List Table 1 Light"/>
    <w:basedOn w:val="97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6" w:customStyle="1">
    <w:name w:val="List Table 2"/>
    <w:basedOn w:val="97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7" w:customStyle="1">
    <w:name w:val="List Table 3"/>
    <w:basedOn w:val="9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8" w:customStyle="1">
    <w:name w:val="List Table 4"/>
    <w:basedOn w:val="9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9" w:customStyle="1">
    <w:name w:val="List Table 5 Dark"/>
    <w:basedOn w:val="97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6 Colorful"/>
    <w:basedOn w:val="97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1" w:customStyle="1">
    <w:name w:val="List Table 7 Colorful"/>
    <w:basedOn w:val="97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52" w:customStyle="1">
    <w:name w:val="TOC Heading"/>
    <w:uiPriority w:val="39"/>
    <w:unhideWhenUsed/>
    <w:qFormat/>
    <w:rPr>
      <w:rFonts w:hint="default" w:ascii="Times New Roman" w:hAnsi="Times New Roman" w:eastAsia="宋体" w:cs="Times New Roman"/>
    </w:rPr>
  </w:style>
  <w:style w:type="character" w:styleId="1053" w:customStyle="1">
    <w:name w:val="Title Char"/>
    <w:basedOn w:val="977"/>
    <w:uiPriority w:val="10"/>
    <w:qFormat/>
    <w:rPr>
      <w:sz w:val="48"/>
      <w:szCs w:val="48"/>
    </w:rPr>
  </w:style>
  <w:style w:type="character" w:styleId="1054" w:customStyle="1">
    <w:name w:val="Caption Char"/>
    <w:uiPriority w:val="99"/>
    <w:qFormat/>
  </w:style>
  <w:style w:type="character" w:styleId="1055" w:customStyle="1">
    <w:name w:val="Footnote Text Char"/>
    <w:uiPriority w:val="99"/>
    <w:qFormat/>
    <w:rPr>
      <w:sz w:val="18"/>
    </w:rPr>
  </w:style>
  <w:style w:type="character" w:styleId="1056" w:customStyle="1">
    <w:name w:val="Endnote Text Char"/>
    <w:uiPriority w:val="99"/>
    <w:qFormat/>
    <w:rPr>
      <w:sz w:val="20"/>
    </w:rPr>
  </w:style>
  <w:style w:type="paragraph" w:styleId="1057" w:customStyle="1">
    <w:name w:val="TOC 标题1"/>
    <w:uiPriority w:val="39"/>
    <w:unhideWhenUsed/>
    <w:qFormat/>
    <w:rPr>
      <w:rFonts w:hint="default" w:ascii="Calibri" w:hAnsi="Calibri" w:eastAsia="宋体" w:cs="Times New Roman"/>
      <w:lang w:val="en-US" w:eastAsia="zh-CN" w:bidi="ar-SA"/>
    </w:rPr>
  </w:style>
  <w:style w:type="character" w:styleId="1058" w:customStyle="1">
    <w:name w:val="Heading 1 Char"/>
    <w:basedOn w:val="977"/>
    <w:uiPriority w:val="9"/>
    <w:qFormat/>
    <w:rPr>
      <w:rFonts w:ascii="Arial" w:hAnsi="Arial" w:eastAsia="Arial" w:cs="Arial"/>
      <w:sz w:val="40"/>
      <w:szCs w:val="40"/>
    </w:rPr>
  </w:style>
  <w:style w:type="character" w:styleId="1059" w:customStyle="1">
    <w:name w:val="Heading 2 Char"/>
    <w:basedOn w:val="977"/>
    <w:uiPriority w:val="9"/>
    <w:qFormat/>
    <w:rPr>
      <w:rFonts w:ascii="Arial" w:hAnsi="Arial" w:eastAsia="Arial" w:cs="Arial"/>
      <w:sz w:val="34"/>
    </w:rPr>
  </w:style>
  <w:style w:type="character" w:styleId="1060" w:customStyle="1">
    <w:name w:val="Heading 4 Char"/>
    <w:basedOn w:val="977"/>
    <w:uiPriority w:val="9"/>
    <w:qFormat/>
    <w:rPr>
      <w:rFonts w:ascii="Arial" w:hAnsi="Arial" w:eastAsia="Arial" w:cs="Arial"/>
      <w:b/>
      <w:bCs/>
      <w:sz w:val="26"/>
      <w:szCs w:val="26"/>
    </w:rPr>
  </w:style>
  <w:style w:type="character" w:styleId="1061" w:customStyle="1">
    <w:name w:val="Heading 5 Char"/>
    <w:basedOn w:val="977"/>
    <w:uiPriority w:val="9"/>
    <w:qFormat/>
    <w:rPr>
      <w:rFonts w:ascii="Arial" w:hAnsi="Arial" w:eastAsia="Arial" w:cs="Arial"/>
      <w:b/>
      <w:bCs/>
      <w:sz w:val="24"/>
      <w:szCs w:val="24"/>
    </w:rPr>
  </w:style>
  <w:style w:type="character" w:styleId="1062" w:customStyle="1">
    <w:name w:val="Heading 6 Char"/>
    <w:basedOn w:val="977"/>
    <w:uiPriority w:val="9"/>
    <w:qFormat/>
    <w:rPr>
      <w:rFonts w:ascii="Arial" w:hAnsi="Arial" w:eastAsia="Arial" w:cs="Arial"/>
      <w:b/>
      <w:bCs/>
      <w:sz w:val="22"/>
      <w:szCs w:val="22"/>
    </w:rPr>
  </w:style>
  <w:style w:type="character" w:styleId="1063" w:customStyle="1">
    <w:name w:val="Heading 7 Char"/>
    <w:basedOn w:val="977"/>
    <w:uiPriority w:val="9"/>
    <w:qFormat/>
    <w:rPr>
      <w:rFonts w:ascii="Arial" w:hAnsi="Arial" w:eastAsia="Arial" w:cs="Arial"/>
      <w:b/>
      <w:bCs/>
      <w:i/>
      <w:iCs/>
      <w:sz w:val="22"/>
      <w:szCs w:val="22"/>
    </w:rPr>
  </w:style>
  <w:style w:type="character" w:styleId="1064" w:customStyle="1">
    <w:name w:val="Heading 8 Char"/>
    <w:basedOn w:val="977"/>
    <w:uiPriority w:val="9"/>
    <w:qFormat/>
    <w:rPr>
      <w:rFonts w:ascii="Arial" w:hAnsi="Arial" w:eastAsia="Arial" w:cs="Arial"/>
      <w:i/>
      <w:iCs/>
      <w:sz w:val="22"/>
      <w:szCs w:val="22"/>
    </w:rPr>
  </w:style>
  <w:style w:type="character" w:styleId="1065" w:customStyle="1">
    <w:name w:val="Heading 9 Char"/>
    <w:basedOn w:val="977"/>
    <w:uiPriority w:val="9"/>
    <w:qFormat/>
    <w:rPr>
      <w:rFonts w:ascii="Arial" w:hAnsi="Arial" w:eastAsia="Arial" w:cs="Arial"/>
      <w:i/>
      <w:iCs/>
      <w:sz w:val="21"/>
      <w:szCs w:val="21"/>
    </w:rPr>
  </w:style>
  <w:style w:type="character" w:styleId="1066" w:customStyle="1">
    <w:name w:val="标题 字符"/>
    <w:basedOn w:val="977"/>
    <w:link w:val="1018"/>
    <w:uiPriority w:val="10"/>
    <w:qFormat/>
    <w:rPr>
      <w:sz w:val="48"/>
      <w:szCs w:val="48"/>
    </w:rPr>
  </w:style>
  <w:style w:type="character" w:styleId="1067" w:customStyle="1">
    <w:name w:val="Subtitle Char"/>
    <w:basedOn w:val="977"/>
    <w:uiPriority w:val="11"/>
    <w:qFormat/>
    <w:rPr>
      <w:sz w:val="24"/>
      <w:szCs w:val="24"/>
    </w:rPr>
  </w:style>
  <w:style w:type="character" w:styleId="1068" w:customStyle="1">
    <w:name w:val="Quote Char"/>
    <w:uiPriority w:val="29"/>
    <w:qFormat/>
    <w:rPr>
      <w:i/>
    </w:rPr>
  </w:style>
  <w:style w:type="character" w:styleId="1069" w:customStyle="1">
    <w:name w:val="Intense Quote Char"/>
    <w:uiPriority w:val="30"/>
    <w:qFormat/>
    <w:rPr>
      <w:i/>
    </w:rPr>
  </w:style>
  <w:style w:type="character" w:styleId="1070" w:customStyle="1">
    <w:name w:val="Header Char"/>
    <w:basedOn w:val="977"/>
    <w:uiPriority w:val="99"/>
    <w:qFormat/>
  </w:style>
  <w:style w:type="character" w:styleId="1071" w:customStyle="1">
    <w:name w:val="Footer Char"/>
    <w:basedOn w:val="977"/>
    <w:uiPriority w:val="99"/>
    <w:qFormat/>
  </w:style>
  <w:style w:type="character" w:styleId="1072" w:customStyle="1">
    <w:name w:val="页脚 字符"/>
    <w:link w:val="1001"/>
    <w:uiPriority w:val="99"/>
    <w:qFormat/>
  </w:style>
  <w:style w:type="table" w:styleId="1073" w:customStyle="1">
    <w:name w:val="Table Grid Light"/>
    <w:basedOn w:val="9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74" w:customStyle="1">
    <w:name w:val="无格式表格 11"/>
    <w:basedOn w:val="9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5" w:customStyle="1">
    <w:name w:val="无格式表格 21"/>
    <w:basedOn w:val="97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6" w:customStyle="1">
    <w:name w:val="无格式表格 31"/>
    <w:basedOn w:val="97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7" w:customStyle="1">
    <w:name w:val="无格式表格 41"/>
    <w:basedOn w:val="97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8" w:customStyle="1">
    <w:name w:val="无格式表格 51"/>
    <w:basedOn w:val="97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9" w:customStyle="1">
    <w:name w:val="网格表 1 浅色1"/>
    <w:basedOn w:val="97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0" w:customStyle="1">
    <w:name w:val="Grid Table 1 Light - Accent 1"/>
    <w:basedOn w:val="97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81" w:customStyle="1">
    <w:name w:val="Grid Table 1 Light - Accent 2"/>
    <w:basedOn w:val="97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82" w:customStyle="1">
    <w:name w:val="Grid Table 1 Light - Accent 3"/>
    <w:basedOn w:val="97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83" w:customStyle="1">
    <w:name w:val="Grid Table 1 Light - Accent 4"/>
    <w:basedOn w:val="97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84" w:customStyle="1">
    <w:name w:val="Grid Table 1 Light - Accent 5"/>
    <w:basedOn w:val="97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85" w:customStyle="1">
    <w:name w:val="Grid Table 1 Light - Accent 6"/>
    <w:basedOn w:val="97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86" w:customStyle="1">
    <w:name w:val="网格表 21"/>
    <w:basedOn w:val="9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87" w:customStyle="1">
    <w:name w:val="Grid Table 2 - Accent 1"/>
    <w:basedOn w:val="97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88" w:customStyle="1">
    <w:name w:val="Grid Table 2 - Accent 2"/>
    <w:basedOn w:val="97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89" w:customStyle="1">
    <w:name w:val="Grid Table 2 - Accent 3"/>
    <w:basedOn w:val="97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90" w:customStyle="1">
    <w:name w:val="Grid Table 2 - Accent 4"/>
    <w:basedOn w:val="97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91" w:customStyle="1">
    <w:name w:val="Grid Table 2 - Accent 5"/>
    <w:basedOn w:val="97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92" w:customStyle="1">
    <w:name w:val="Grid Table 2 - Accent 6"/>
    <w:basedOn w:val="97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93" w:customStyle="1">
    <w:name w:val="网格表 31"/>
    <w:basedOn w:val="9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4" w:customStyle="1">
    <w:name w:val="Grid Table 3 - Accent 1"/>
    <w:basedOn w:val="97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5" w:customStyle="1">
    <w:name w:val="Grid Table 3 - Accent 2"/>
    <w:basedOn w:val="97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6" w:customStyle="1">
    <w:name w:val="Grid Table 3 - Accent 3"/>
    <w:basedOn w:val="97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7" w:customStyle="1">
    <w:name w:val="Grid Table 3 - Accent 4"/>
    <w:basedOn w:val="97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8" w:customStyle="1">
    <w:name w:val="Grid Table 3 - Accent 5"/>
    <w:basedOn w:val="97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9" w:customStyle="1">
    <w:name w:val="Grid Table 3 - Accent 6"/>
    <w:basedOn w:val="97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0" w:customStyle="1">
    <w:name w:val="网格表 41"/>
    <w:basedOn w:val="97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1" w:customStyle="1">
    <w:name w:val="Grid Table 4 - Accent 1"/>
    <w:basedOn w:val="97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102" w:customStyle="1">
    <w:name w:val="Grid Table 4 - Accent 2"/>
    <w:basedOn w:val="97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103" w:customStyle="1">
    <w:name w:val="Grid Table 4 - Accent 3"/>
    <w:basedOn w:val="97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04" w:customStyle="1">
    <w:name w:val="Grid Table 4 - Accent 4"/>
    <w:basedOn w:val="97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105" w:customStyle="1">
    <w:name w:val="Grid Table 4 - Accent 5"/>
    <w:basedOn w:val="97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106" w:customStyle="1">
    <w:name w:val="Grid Table 4 - Accent 6"/>
    <w:basedOn w:val="97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07" w:customStyle="1">
    <w:name w:val="网格表 5 深色1"/>
    <w:basedOn w:val="9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8" w:customStyle="1">
    <w:name w:val="Grid Table 5 Dark- Accent 1"/>
    <w:basedOn w:val="9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109" w:customStyle="1">
    <w:name w:val="Grid Table 5 Dark - Accent 2"/>
    <w:basedOn w:val="9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10" w:customStyle="1">
    <w:name w:val="Grid Table 5 Dark - Accent 3"/>
    <w:basedOn w:val="9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11" w:customStyle="1">
    <w:name w:val="Grid Table 5 Dark- Accent 4"/>
    <w:basedOn w:val="9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12" w:customStyle="1">
    <w:name w:val="Grid Table 5 Dark - Accent 5"/>
    <w:basedOn w:val="9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113" w:customStyle="1">
    <w:name w:val="Grid Table 5 Dark - Accent 6"/>
    <w:basedOn w:val="9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14" w:customStyle="1">
    <w:name w:val="网格表 6 彩色1"/>
    <w:basedOn w:val="97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15" w:customStyle="1">
    <w:name w:val="Grid Table 6 Colorful - Accent 1"/>
    <w:basedOn w:val="97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116" w:customStyle="1">
    <w:name w:val="Grid Table 6 Colorful - Accent 2"/>
    <w:basedOn w:val="97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117" w:customStyle="1">
    <w:name w:val="Grid Table 6 Colorful - Accent 3"/>
    <w:basedOn w:val="97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118" w:customStyle="1">
    <w:name w:val="Grid Table 6 Colorful - Accent 4"/>
    <w:basedOn w:val="97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119" w:customStyle="1">
    <w:name w:val="Grid Table 6 Colorful - Accent 5"/>
    <w:basedOn w:val="97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20" w:customStyle="1">
    <w:name w:val="Grid Table 6 Colorful - Accent 6"/>
    <w:basedOn w:val="97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21" w:customStyle="1">
    <w:name w:val="网格表 7 彩色1"/>
    <w:basedOn w:val="97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2" w:customStyle="1">
    <w:name w:val="Grid Table 7 Colorful - Accent 1"/>
    <w:basedOn w:val="97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123" w:customStyle="1">
    <w:name w:val="Grid Table 7 Colorful - Accent 2"/>
    <w:basedOn w:val="97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24" w:customStyle="1">
    <w:name w:val="Grid Table 7 Colorful - Accent 3"/>
    <w:basedOn w:val="97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25" w:customStyle="1">
    <w:name w:val="Grid Table 7 Colorful - Accent 4"/>
    <w:basedOn w:val="97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26" w:customStyle="1">
    <w:name w:val="Grid Table 7 Colorful - Accent 5"/>
    <w:basedOn w:val="97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127" w:customStyle="1">
    <w:name w:val="Grid Table 7 Colorful - Accent 6"/>
    <w:basedOn w:val="97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28" w:customStyle="1">
    <w:name w:val="清单表 1 浅色1"/>
    <w:basedOn w:val="97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9" w:customStyle="1">
    <w:name w:val="List Table 1 Light - Accent 1"/>
    <w:basedOn w:val="97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30" w:customStyle="1">
    <w:name w:val="List Table 1 Light - Accent 2"/>
    <w:basedOn w:val="97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31" w:customStyle="1">
    <w:name w:val="List Table 1 Light - Accent 3"/>
    <w:basedOn w:val="97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32" w:customStyle="1">
    <w:name w:val="List Table 1 Light - Accent 4"/>
    <w:basedOn w:val="97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33" w:customStyle="1">
    <w:name w:val="List Table 1 Light - Accent 5"/>
    <w:basedOn w:val="97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134" w:customStyle="1">
    <w:name w:val="List Table 1 Light - Accent 6"/>
    <w:basedOn w:val="97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35" w:customStyle="1">
    <w:name w:val="清单表 21"/>
    <w:basedOn w:val="97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36" w:customStyle="1">
    <w:name w:val="List Table 2 - Accent 1"/>
    <w:basedOn w:val="97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137" w:customStyle="1">
    <w:name w:val="List Table 2 - Accent 2"/>
    <w:basedOn w:val="97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38" w:customStyle="1">
    <w:name w:val="List Table 2 - Accent 3"/>
    <w:basedOn w:val="97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39" w:customStyle="1">
    <w:name w:val="List Table 2 - Accent 4"/>
    <w:basedOn w:val="97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140" w:customStyle="1">
    <w:name w:val="List Table 2 - Accent 5"/>
    <w:basedOn w:val="97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141" w:customStyle="1">
    <w:name w:val="List Table 2 - Accent 6"/>
    <w:basedOn w:val="97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42" w:customStyle="1">
    <w:name w:val="清单表 31"/>
    <w:basedOn w:val="9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3" w:customStyle="1">
    <w:name w:val="List Table 3 - Accent 1"/>
    <w:basedOn w:val="97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44" w:customStyle="1">
    <w:name w:val="List Table 3 - Accent 2"/>
    <w:basedOn w:val="97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145" w:customStyle="1">
    <w:name w:val="List Table 3 - Accent 3"/>
    <w:basedOn w:val="97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46" w:customStyle="1">
    <w:name w:val="List Table 3 - Accent 4"/>
    <w:basedOn w:val="97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147" w:customStyle="1">
    <w:name w:val="List Table 3 - Accent 5"/>
    <w:basedOn w:val="97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148" w:customStyle="1">
    <w:name w:val="List Table 3 - Accent 6"/>
    <w:basedOn w:val="97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49" w:customStyle="1">
    <w:name w:val="清单表 41"/>
    <w:basedOn w:val="9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0" w:customStyle="1">
    <w:name w:val="List Table 4 - Accent 1"/>
    <w:basedOn w:val="97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51" w:customStyle="1">
    <w:name w:val="List Table 4 - Accent 2"/>
    <w:basedOn w:val="97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52" w:customStyle="1">
    <w:name w:val="List Table 4 - Accent 3"/>
    <w:basedOn w:val="97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53" w:customStyle="1">
    <w:name w:val="List Table 4 - Accent 4"/>
    <w:basedOn w:val="97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54" w:customStyle="1">
    <w:name w:val="List Table 4 - Accent 5"/>
    <w:basedOn w:val="97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55" w:customStyle="1">
    <w:name w:val="List Table 4 - Accent 6"/>
    <w:basedOn w:val="97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56" w:customStyle="1">
    <w:name w:val="清单表 5 深色1"/>
    <w:basedOn w:val="97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7" w:customStyle="1">
    <w:name w:val="List Table 5 Dark - Accent 1"/>
    <w:basedOn w:val="97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8" w:customStyle="1">
    <w:name w:val="List Table 5 Dark - Accent 2"/>
    <w:basedOn w:val="97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9" w:customStyle="1">
    <w:name w:val="List Table 5 Dark - Accent 3"/>
    <w:basedOn w:val="97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0" w:customStyle="1">
    <w:name w:val="List Table 5 Dark - Accent 4"/>
    <w:basedOn w:val="97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1" w:customStyle="1">
    <w:name w:val="List Table 5 Dark - Accent 5"/>
    <w:basedOn w:val="97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2" w:customStyle="1">
    <w:name w:val="List Table 5 Dark - Accent 6"/>
    <w:basedOn w:val="97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3" w:customStyle="1">
    <w:name w:val="清单表 6 彩色1"/>
    <w:basedOn w:val="97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64" w:customStyle="1">
    <w:name w:val="List Table 6 Colorful - Accent 1"/>
    <w:basedOn w:val="97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165" w:customStyle="1">
    <w:name w:val="List Table 6 Colorful - Accent 2"/>
    <w:basedOn w:val="97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66" w:customStyle="1">
    <w:name w:val="List Table 6 Colorful - Accent 3"/>
    <w:basedOn w:val="97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67" w:customStyle="1">
    <w:name w:val="List Table 6 Colorful - Accent 4"/>
    <w:basedOn w:val="97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68" w:customStyle="1">
    <w:name w:val="List Table 6 Colorful - Accent 5"/>
    <w:basedOn w:val="97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69" w:customStyle="1">
    <w:name w:val="List Table 6 Colorful - Accent 6"/>
    <w:basedOn w:val="97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70" w:customStyle="1">
    <w:name w:val="清单表 7 彩色1"/>
    <w:basedOn w:val="97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1" w:customStyle="1">
    <w:name w:val="List Table 7 Colorful - Accent 1"/>
    <w:basedOn w:val="97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72" w:customStyle="1">
    <w:name w:val="List Table 7 Colorful - Accent 2"/>
    <w:basedOn w:val="97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73" w:customStyle="1">
    <w:name w:val="List Table 7 Colorful - Accent 3"/>
    <w:basedOn w:val="97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74" w:customStyle="1">
    <w:name w:val="List Table 7 Colorful - Accent 4"/>
    <w:basedOn w:val="97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75" w:customStyle="1">
    <w:name w:val="List Table 7 Colorful - Accent 5"/>
    <w:basedOn w:val="97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76" w:customStyle="1">
    <w:name w:val="List Table 7 Colorful - Accent 6"/>
    <w:basedOn w:val="97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77" w:customStyle="1">
    <w:name w:val="Lined - Accent"/>
    <w:basedOn w:val="9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8" w:customStyle="1">
    <w:name w:val="Lined - Accent 1"/>
    <w:basedOn w:val="9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79" w:customStyle="1">
    <w:name w:val="Lined - Accent 2"/>
    <w:basedOn w:val="9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80" w:customStyle="1">
    <w:name w:val="Lined - Accent 3"/>
    <w:basedOn w:val="9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81" w:customStyle="1">
    <w:name w:val="Lined - Accent 4"/>
    <w:basedOn w:val="9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82" w:customStyle="1">
    <w:name w:val="Lined - Accent 5"/>
    <w:basedOn w:val="9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83" w:customStyle="1">
    <w:name w:val="Lined - Accent 6"/>
    <w:basedOn w:val="9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84" w:customStyle="1">
    <w:name w:val="Bordered &amp; Lined - Accent"/>
    <w:basedOn w:val="97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5" w:customStyle="1">
    <w:name w:val="Bordered &amp; Lined - Accent 1"/>
    <w:basedOn w:val="97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86" w:customStyle="1">
    <w:name w:val="Bordered &amp; Lined - Accent 2"/>
    <w:basedOn w:val="97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87" w:customStyle="1">
    <w:name w:val="Bordered &amp; Lined - Accent 3"/>
    <w:basedOn w:val="97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88" w:customStyle="1">
    <w:name w:val="Bordered &amp; Lined - Accent 4"/>
    <w:basedOn w:val="97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89" w:customStyle="1">
    <w:name w:val="Bordered &amp; Lined - Accent 5"/>
    <w:basedOn w:val="97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90" w:customStyle="1">
    <w:name w:val="Bordered &amp; Lined - Accent 6"/>
    <w:basedOn w:val="97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91" w:customStyle="1">
    <w:name w:val="Bordered"/>
    <w:basedOn w:val="97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92" w:customStyle="1">
    <w:name w:val="Bordered - Accent 1"/>
    <w:basedOn w:val="97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93" w:customStyle="1">
    <w:name w:val="Bordered - Accent 2"/>
    <w:basedOn w:val="97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94" w:customStyle="1">
    <w:name w:val="Bordered - Accent 3"/>
    <w:basedOn w:val="97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95" w:customStyle="1">
    <w:name w:val="Bordered - Accent 4"/>
    <w:basedOn w:val="97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96" w:customStyle="1">
    <w:name w:val="Bordered - Accent 5"/>
    <w:basedOn w:val="97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97" w:customStyle="1">
    <w:name w:val="Bordered - Accent 6"/>
    <w:basedOn w:val="97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98" w:customStyle="1">
    <w:name w:val="脚注文本 字符"/>
    <w:link w:val="1009"/>
    <w:uiPriority w:val="99"/>
    <w:qFormat/>
    <w:rPr>
      <w:sz w:val="18"/>
    </w:rPr>
  </w:style>
  <w:style w:type="character" w:styleId="1199" w:customStyle="1">
    <w:name w:val="尾注文本 字符"/>
    <w:link w:val="999"/>
    <w:uiPriority w:val="99"/>
    <w:qFormat/>
    <w:rPr>
      <w:sz w:val="20"/>
    </w:rPr>
  </w:style>
  <w:style w:type="paragraph" w:styleId="1200" w:customStyle="1">
    <w:name w:val="TOC 标题111"/>
    <w:uiPriority w:val="39"/>
    <w:unhideWhenUsed/>
    <w:qFormat/>
    <w:rPr>
      <w:rFonts w:hint="default" w:ascii="Calibri" w:hAnsi="Calibri" w:eastAsia="宋体" w:cs="Times New Roman"/>
      <w:lang w:val="en-US" w:eastAsia="zh-CN" w:bidi="ar-SA"/>
    </w:rPr>
  </w:style>
  <w:style w:type="character" w:styleId="1201" w:customStyle="1">
    <w:name w:val="标题 1 字符"/>
    <w:link w:val="968"/>
    <w:uiPriority w:val="0"/>
    <w:qFormat/>
    <w:rPr>
      <w:rFonts w:ascii="Calibri" w:hAnsi="Calibri" w:eastAsia="宋体"/>
      <w:b/>
      <w:bCs/>
      <w:sz w:val="44"/>
      <w:szCs w:val="44"/>
      <w:lang w:val="en-US" w:eastAsia="zh-CN" w:bidi="ar-SA"/>
    </w:rPr>
  </w:style>
  <w:style w:type="character" w:styleId="1202" w:customStyle="1">
    <w:name w:val="标题 2 字符1"/>
    <w:link w:val="969"/>
    <w:uiPriority w:val="0"/>
    <w:qFormat/>
    <w:rPr>
      <w:rFonts w:ascii="Arial" w:hAnsi="Arial" w:eastAsia="黑体"/>
      <w:b/>
      <w:bCs/>
      <w:sz w:val="32"/>
      <w:szCs w:val="32"/>
      <w:lang w:val="en-US" w:eastAsia="zh-CN" w:bidi="ar-SA"/>
    </w:rPr>
  </w:style>
  <w:style w:type="character" w:styleId="1203" w:customStyle="1">
    <w:name w:val="标题 3 字符"/>
    <w:link w:val="970"/>
    <w:uiPriority w:val="0"/>
    <w:qFormat/>
    <w:rPr>
      <w:rFonts w:eastAsia="宋体"/>
      <w:b/>
      <w:bCs/>
      <w:sz w:val="32"/>
      <w:szCs w:val="32"/>
      <w:lang w:val="en-US" w:eastAsia="zh-CN" w:bidi="ar-SA"/>
    </w:rPr>
  </w:style>
  <w:style w:type="character" w:styleId="1204" w:customStyle="1">
    <w:name w:val="标题 4 字符"/>
    <w:link w:val="971"/>
    <w:uiPriority w:val="0"/>
    <w:qFormat/>
    <w:rPr>
      <w:rFonts w:ascii="Arial" w:hAnsi="Arial" w:eastAsia="黑体"/>
      <w:b/>
      <w:sz w:val="28"/>
      <w:lang w:val="en-US" w:eastAsia="zh-CN" w:bidi="ar-SA"/>
    </w:rPr>
  </w:style>
  <w:style w:type="character" w:styleId="1205" w:customStyle="1">
    <w:name w:val="标题 5 字符"/>
    <w:link w:val="972"/>
    <w:uiPriority w:val="0"/>
    <w:qFormat/>
    <w:rPr>
      <w:rFonts w:eastAsia="宋体"/>
      <w:b/>
      <w:sz w:val="24"/>
      <w:lang w:val="en-US" w:eastAsia="zh-CN" w:bidi="ar-SA"/>
    </w:rPr>
  </w:style>
  <w:style w:type="character" w:styleId="1206" w:customStyle="1">
    <w:name w:val="标题 6 字符"/>
    <w:link w:val="973"/>
    <w:uiPriority w:val="0"/>
    <w:qFormat/>
    <w:rPr>
      <w:rFonts w:eastAsia="宋体"/>
      <w:b/>
      <w:sz w:val="24"/>
      <w:lang w:val="en-US" w:eastAsia="zh-CN" w:bidi="ar-SA"/>
    </w:rPr>
  </w:style>
  <w:style w:type="character" w:styleId="1207" w:customStyle="1">
    <w:name w:val="标题 7 字符"/>
    <w:link w:val="974"/>
    <w:uiPriority w:val="0"/>
    <w:qFormat/>
    <w:rPr>
      <w:rFonts w:eastAsia="宋体"/>
      <w:b/>
      <w:sz w:val="24"/>
      <w:lang w:val="en-US" w:eastAsia="zh-CN" w:bidi="ar-SA"/>
    </w:rPr>
  </w:style>
  <w:style w:type="character" w:styleId="1208" w:customStyle="1">
    <w:name w:val="标题 8 字符"/>
    <w:link w:val="975"/>
    <w:uiPriority w:val="0"/>
    <w:qFormat/>
    <w:rPr>
      <w:rFonts w:ascii="Arial" w:hAnsi="Arial" w:eastAsia="黑体"/>
      <w:sz w:val="24"/>
      <w:szCs w:val="24"/>
      <w:lang w:val="en-US" w:eastAsia="zh-CN" w:bidi="ar-SA"/>
    </w:rPr>
  </w:style>
  <w:style w:type="character" w:styleId="1209" w:customStyle="1">
    <w:name w:val="标题 9 字符"/>
    <w:link w:val="976"/>
    <w:uiPriority w:val="0"/>
    <w:qFormat/>
    <w:rPr>
      <w:rFonts w:ascii="Arial" w:hAnsi="Arial" w:eastAsia="黑体"/>
      <w:sz w:val="21"/>
      <w:szCs w:val="21"/>
      <w:lang w:val="en-US" w:eastAsia="zh-CN" w:bidi="ar-SA"/>
    </w:rPr>
  </w:style>
  <w:style w:type="character" w:styleId="1210" w:customStyle="1">
    <w:name w:val="正文缩进 字符1"/>
    <w:link w:val="981"/>
    <w:uiPriority w:val="0"/>
    <w:qFormat/>
    <w:rPr>
      <w:rFonts w:eastAsia="楷体_GB2312"/>
      <w:sz w:val="24"/>
      <w:lang w:val="en-US" w:eastAsia="zh-CN" w:bidi="ar-SA"/>
    </w:rPr>
  </w:style>
  <w:style w:type="character" w:styleId="1211" w:customStyle="1">
    <w:name w:val="正文文本 字符"/>
    <w:link w:val="988"/>
    <w:uiPriority w:val="0"/>
    <w:semiHidden/>
    <w:qFormat/>
    <w:rPr>
      <w:rFonts w:eastAsia="宋体"/>
      <w:sz w:val="28"/>
      <w:szCs w:val="24"/>
      <w:lang w:val="en-US" w:eastAsia="zh-CN" w:bidi="ar-SA"/>
    </w:rPr>
  </w:style>
  <w:style w:type="character" w:styleId="1212" w:customStyle="1">
    <w:name w:val="正文文本缩进 字符"/>
    <w:link w:val="979"/>
    <w:uiPriority w:val="0"/>
    <w:qFormat/>
    <w:rPr>
      <w:rFonts w:ascii="方正仿宋简体" w:hAnsi="创艺简仿宋" w:eastAsia="方正仿宋简体"/>
      <w:sz w:val="24"/>
    </w:rPr>
  </w:style>
  <w:style w:type="character" w:styleId="1213" w:customStyle="1">
    <w:name w:val="纯文本 字符"/>
    <w:link w:val="995"/>
    <w:uiPriority w:val="0"/>
    <w:qFormat/>
    <w:rPr>
      <w:rFonts w:ascii="宋体" w:hAnsi="Courier New" w:eastAsia="楷体_GB2312"/>
      <w:sz w:val="28"/>
      <w:lang w:val="en-US" w:eastAsia="zh-CN" w:bidi="ar-SA"/>
    </w:rPr>
  </w:style>
  <w:style w:type="character" w:styleId="1214" w:customStyle="1">
    <w:name w:val="日期 字符"/>
    <w:link w:val="997"/>
    <w:uiPriority w:val="0"/>
    <w:qFormat/>
    <w:rPr>
      <w:sz w:val="28"/>
      <w:szCs w:val="24"/>
    </w:rPr>
  </w:style>
  <w:style w:type="character" w:styleId="1215" w:customStyle="1">
    <w:name w:val="页眉 字符"/>
    <w:link w:val="1002"/>
    <w:uiPriority w:val="0"/>
    <w:semiHidden/>
    <w:qFormat/>
    <w:rPr>
      <w:rFonts w:eastAsia="宋体"/>
      <w:sz w:val="18"/>
      <w:szCs w:val="18"/>
      <w:lang w:val="en-US" w:eastAsia="zh-CN" w:bidi="ar-SA"/>
    </w:rPr>
  </w:style>
  <w:style w:type="character" w:styleId="1216" w:customStyle="1">
    <w:name w:val="副标题 字符"/>
    <w:link w:val="1007"/>
    <w:uiPriority w:val="0"/>
    <w:qFormat/>
    <w:rPr>
      <w:rFonts w:eastAsia="宋体"/>
      <w:sz w:val="21"/>
      <w:szCs w:val="24"/>
      <w:lang w:val="en-US" w:eastAsia="zh-CN" w:bidi="ar-SA"/>
    </w:rPr>
  </w:style>
  <w:style w:type="character" w:styleId="1217" w:customStyle="1">
    <w:name w:val="正文文本首行缩进 字符"/>
    <w:link w:val="1020"/>
    <w:uiPriority w:val="0"/>
    <w:semiHidden/>
    <w:qFormat/>
    <w:rPr>
      <w:rFonts w:ascii="Cambria" w:hAnsi="Cambria"/>
      <w:sz w:val="21"/>
      <w:szCs w:val="24"/>
      <w:lang w:val="en-US" w:eastAsia="zh-CN" w:bidi="ar-SA"/>
    </w:rPr>
  </w:style>
  <w:style w:type="table" w:styleId="1218" w:customStyle="1">
    <w:name w:val="浅色网格 - 强调文字颜色 61"/>
    <w:basedOn w:val="978"/>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1219" w:customStyle="1">
    <w:name w:val="彩色底纹 - 强调文字颜色 51"/>
    <w:basedOn w:val="978"/>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220" w:customStyle="1">
    <w:name w:val="彩色列表 - 强调文字颜色 41"/>
    <w:basedOn w:val="978"/>
    <w:uiPriority w:val="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221" w:customStyle="1">
    <w:name w:val="pa-0"/>
    <w:basedOn w:val="967"/>
    <w:uiPriority w:val="0"/>
    <w:qFormat/>
    <w:pPr>
      <w:jc w:val="center"/>
      <w:spacing w:line="320" w:lineRule="atLeast"/>
      <w:widowControl/>
    </w:pPr>
    <w:rPr>
      <w:rFonts w:ascii="宋体" w:hAnsi="宋体" w:cs="宋体"/>
      <w:sz w:val="24"/>
    </w:rPr>
  </w:style>
  <w:style w:type="paragraph" w:styleId="1222" w:customStyle="1">
    <w:name w:val="pa-1"/>
    <w:basedOn w:val="967"/>
    <w:uiPriority w:val="0"/>
    <w:qFormat/>
    <w:pPr>
      <w:ind w:firstLine="540"/>
      <w:spacing w:line="360" w:lineRule="atLeast"/>
      <w:widowControl/>
    </w:pPr>
    <w:rPr>
      <w:rFonts w:ascii="宋体" w:hAnsi="宋体" w:cs="宋体"/>
      <w:sz w:val="24"/>
    </w:rPr>
  </w:style>
  <w:style w:type="paragraph" w:styleId="1223" w:customStyle="1">
    <w:name w:val="pa-2"/>
    <w:basedOn w:val="967"/>
    <w:uiPriority w:val="0"/>
    <w:qFormat/>
    <w:pPr>
      <w:ind w:firstLine="480"/>
      <w:spacing w:line="280" w:lineRule="atLeast"/>
      <w:widowControl/>
    </w:pPr>
    <w:rPr>
      <w:rFonts w:ascii="宋体" w:hAnsi="宋体" w:cs="宋体"/>
      <w:sz w:val="24"/>
    </w:rPr>
  </w:style>
  <w:style w:type="paragraph" w:styleId="1224" w:customStyle="1">
    <w:name w:val="pa-3"/>
    <w:basedOn w:val="967"/>
    <w:uiPriority w:val="0"/>
    <w:qFormat/>
    <w:pPr>
      <w:ind w:firstLine="480"/>
      <w:spacing w:line="360" w:lineRule="atLeast"/>
      <w:widowControl/>
    </w:pPr>
    <w:rPr>
      <w:rFonts w:ascii="宋体" w:hAnsi="宋体" w:cs="宋体"/>
      <w:sz w:val="24"/>
    </w:rPr>
  </w:style>
  <w:style w:type="paragraph" w:styleId="1225" w:customStyle="1">
    <w:name w:val="pa-4"/>
    <w:basedOn w:val="967"/>
    <w:uiPriority w:val="0"/>
    <w:qFormat/>
    <w:pPr>
      <w:spacing w:line="360" w:lineRule="atLeast"/>
      <w:widowControl/>
    </w:pPr>
    <w:rPr>
      <w:rFonts w:ascii="宋体" w:hAnsi="宋体" w:cs="宋体"/>
      <w:sz w:val="24"/>
    </w:rPr>
  </w:style>
  <w:style w:type="paragraph" w:styleId="1226" w:customStyle="1">
    <w:name w:val="pa-5"/>
    <w:basedOn w:val="967"/>
    <w:uiPriority w:val="0"/>
    <w:qFormat/>
    <w:pPr>
      <w:spacing w:line="280" w:lineRule="atLeast"/>
      <w:widowControl/>
    </w:pPr>
    <w:rPr>
      <w:rFonts w:ascii="宋体" w:hAnsi="宋体" w:cs="宋体"/>
      <w:sz w:val="24"/>
    </w:rPr>
  </w:style>
  <w:style w:type="character" w:styleId="1227" w:customStyle="1">
    <w:name w:val="ca-01"/>
    <w:uiPriority w:val="0"/>
    <w:qFormat/>
    <w:rPr>
      <w:rFonts w:hint="eastAsia" w:ascii="黑体" w:eastAsia="黑体"/>
      <w:sz w:val="28"/>
      <w:szCs w:val="28"/>
    </w:rPr>
  </w:style>
  <w:style w:type="character" w:styleId="1228" w:customStyle="1">
    <w:name w:val="ca-11"/>
    <w:uiPriority w:val="0"/>
    <w:qFormat/>
    <w:rPr>
      <w:rFonts w:hint="eastAsia" w:ascii="宋体" w:hAnsi="宋体" w:eastAsia="宋体"/>
      <w:sz w:val="24"/>
      <w:szCs w:val="24"/>
    </w:rPr>
  </w:style>
  <w:style w:type="character" w:styleId="1229" w:customStyle="1">
    <w:name w:val="ca-21"/>
    <w:uiPriority w:val="0"/>
    <w:qFormat/>
    <w:rPr>
      <w:rFonts w:hint="eastAsia" w:ascii="宋体" w:hAnsi="宋体" w:eastAsia="宋体"/>
      <w:b/>
      <w:bCs/>
      <w:color w:val="000000"/>
      <w:spacing w:val="-20"/>
      <w:sz w:val="24"/>
      <w:szCs w:val="24"/>
    </w:rPr>
  </w:style>
  <w:style w:type="paragraph" w:styleId="1230" w:customStyle="1">
    <w:name w:val="Char"/>
    <w:basedOn w:val="967"/>
    <w:uiPriority w:val="0"/>
    <w:qFormat/>
    <w:pPr>
      <w:numPr>
        <w:ilvl w:val="0"/>
        <w:numId w:val="1"/>
      </w:numPr>
    </w:pPr>
    <w:rPr>
      <w:sz w:val="24"/>
    </w:rPr>
  </w:style>
  <w:style w:type="paragraph" w:styleId="1231" w:customStyle="1">
    <w:name w:val="Char2"/>
    <w:basedOn w:val="967"/>
    <w:uiPriority w:val="0"/>
    <w:qFormat/>
    <w:rPr>
      <w:rFonts w:ascii="Tahoma" w:hAnsi="Tahoma"/>
      <w:sz w:val="24"/>
      <w:szCs w:val="20"/>
    </w:rPr>
  </w:style>
  <w:style w:type="character" w:styleId="1232" w:customStyle="1">
    <w:name w:val="正文（首行缩进两字） Char1"/>
    <w:uiPriority w:val="0"/>
    <w:qFormat/>
    <w:rPr>
      <w:rFonts w:eastAsia="宋体"/>
      <w:sz w:val="21"/>
      <w:szCs w:val="24"/>
      <w:lang w:val="en-US" w:eastAsia="zh-CN" w:bidi="ar-SA"/>
    </w:rPr>
  </w:style>
  <w:style w:type="paragraph" w:styleId="1233" w:customStyle="1">
    <w:name w:val="Char Char"/>
    <w:basedOn w:val="967"/>
    <w:uiPriority w:val="0"/>
    <w:qFormat/>
    <w:rPr>
      <w:rFonts w:ascii="Tahoma" w:hAnsi="Tahoma"/>
      <w:sz w:val="24"/>
      <w:szCs w:val="20"/>
    </w:rPr>
  </w:style>
  <w:style w:type="paragraph" w:styleId="1234" w:customStyle="1">
    <w:name w:val="默认段落字体 Para Char Char Char Char"/>
    <w:basedOn w:val="967"/>
    <w:uiPriority w:val="0"/>
    <w:qFormat/>
  </w:style>
  <w:style w:type="paragraph" w:styleId="1235" w:customStyle="1">
    <w:name w:val="默认段落字体 Para Char Char"/>
    <w:basedOn w:val="967"/>
    <w:uiPriority w:val="0"/>
    <w:qFormat/>
  </w:style>
  <w:style w:type="paragraph" w:styleId="1236" w:customStyle="1">
    <w:name w:val="金保标题1"/>
    <w:basedOn w:val="968"/>
    <w:next w:val="967"/>
    <w:uiPriority w:val="0"/>
    <w:qFormat/>
    <w:pPr>
      <w:numPr>
        <w:ilvl w:val="0"/>
        <w:numId w:val="2"/>
      </w:numPr>
      <w:jc w:val="center"/>
      <w:pageBreakBefore/>
      <w:spacing w:line="240" w:lineRule="auto"/>
    </w:pPr>
    <w:rPr>
      <w:rFonts w:ascii="黑体" w:hAnsi="Tahoma" w:eastAsia="黑体"/>
      <w:sz w:val="32"/>
      <w:szCs w:val="32"/>
    </w:rPr>
  </w:style>
  <w:style w:type="paragraph" w:styleId="1237" w:customStyle="1">
    <w:name w:val="标题2"/>
    <w:basedOn w:val="969"/>
    <w:next w:val="967"/>
    <w:link w:val="1238"/>
    <w:uiPriority w:val="0"/>
    <w:qFormat/>
    <w:pPr>
      <w:numPr>
        <w:ilvl w:val="1"/>
        <w:numId w:val="2"/>
      </w:numPr>
      <w:jc w:val="left"/>
      <w:spacing w:line="415" w:lineRule="auto"/>
    </w:pPr>
    <w:rPr>
      <w:rFonts w:ascii="Calibri" w:hAnsi="Calibri"/>
      <w:b w:val="0"/>
      <w:sz w:val="30"/>
      <w:szCs w:val="30"/>
    </w:rPr>
  </w:style>
  <w:style w:type="character" w:styleId="1238" w:customStyle="1">
    <w:name w:val="标题2 Char"/>
    <w:link w:val="1237"/>
    <w:uiPriority w:val="0"/>
    <w:qFormat/>
    <w:rPr>
      <w:rFonts w:eastAsia="黑体"/>
      <w:bCs/>
      <w:sz w:val="30"/>
      <w:szCs w:val="30"/>
      <w:lang w:val="en-US" w:eastAsia="zh-CN" w:bidi="ar-SA"/>
    </w:rPr>
  </w:style>
  <w:style w:type="paragraph" w:styleId="1239" w:customStyle="1">
    <w:name w:val="金保标题3"/>
    <w:basedOn w:val="970"/>
    <w:next w:val="967"/>
    <w:uiPriority w:val="0"/>
    <w:qFormat/>
    <w:pPr>
      <w:numPr>
        <w:ilvl w:val="2"/>
        <w:numId w:val="2"/>
      </w:numPr>
      <w:spacing w:line="480" w:lineRule="auto"/>
      <w:tabs>
        <w:tab w:val="left" w:pos="900" w:leader="none"/>
      </w:tabs>
    </w:pPr>
    <w:rPr>
      <w:rFonts w:ascii="黑体" w:hAnsi="黑体" w:eastAsia="黑体" w:cs="Arial"/>
      <w:b w:val="0"/>
      <w:color w:val="000000"/>
      <w:sz w:val="28"/>
      <w:szCs w:val="28"/>
    </w:rPr>
  </w:style>
  <w:style w:type="paragraph" w:styleId="1240" w:customStyle="1">
    <w:name w:val="标准正文格式"/>
    <w:basedOn w:val="967"/>
    <w:link w:val="1241"/>
    <w:uiPriority w:val="0"/>
    <w:qFormat/>
    <w:pPr>
      <w:ind w:firstLine="200"/>
      <w:spacing w:before="60" w:after="120" w:line="360" w:lineRule="auto"/>
      <w:widowControl/>
    </w:pPr>
    <w:rPr>
      <w:rFonts w:ascii="Calibri" w:hAnsi="Calibri" w:eastAsia="仿宋_GB2312"/>
      <w:bCs/>
      <w:sz w:val="28"/>
      <w:szCs w:val="20"/>
    </w:rPr>
  </w:style>
  <w:style w:type="character" w:styleId="1241" w:customStyle="1">
    <w:name w:val="标准正文格式 Char"/>
    <w:link w:val="1240"/>
    <w:uiPriority w:val="0"/>
    <w:qFormat/>
    <w:rPr>
      <w:rFonts w:eastAsia="仿宋_GB2312"/>
      <w:bCs/>
      <w:sz w:val="28"/>
      <w:lang w:val="en-US" w:eastAsia="zh-CN" w:bidi="ar-SA"/>
    </w:rPr>
  </w:style>
  <w:style w:type="paragraph" w:styleId="1242">
    <w:name w:val="List Paragraph"/>
    <w:basedOn w:val="967"/>
    <w:uiPriority w:val="34"/>
    <w:qFormat/>
    <w:pPr>
      <w:ind w:firstLine="420"/>
    </w:pPr>
    <w:rPr>
      <w:rFonts w:ascii="Calibri" w:hAnsi="Calibri"/>
      <w:szCs w:val="20"/>
    </w:rPr>
  </w:style>
  <w:style w:type="paragraph" w:styleId="1243" w:customStyle="1">
    <w:name w:val="样式 标题 1第一章：标题 1µÚÒ»ÕÂ£º±êÌâ 1合同标题H1标书1h1Section HeadingH..."/>
    <w:basedOn w:val="968"/>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1244" w:customStyle="1">
    <w:name w:val="标准正文1"/>
    <w:basedOn w:val="967"/>
    <w:link w:val="1245"/>
    <w:uiPriority w:val="0"/>
    <w:qFormat/>
    <w:pPr>
      <w:ind w:firstLine="420"/>
      <w:spacing w:line="288" w:lineRule="auto"/>
    </w:pPr>
    <w:rPr>
      <w:rFonts w:ascii="Calibri" w:hAnsi="Calibri" w:cs="宋体"/>
      <w:szCs w:val="20"/>
    </w:rPr>
  </w:style>
  <w:style w:type="character" w:styleId="1245" w:customStyle="1">
    <w:name w:val="标准正文1 Char"/>
    <w:link w:val="1244"/>
    <w:uiPriority w:val="0"/>
    <w:qFormat/>
    <w:rPr>
      <w:rFonts w:eastAsia="宋体" w:cs="宋体"/>
      <w:sz w:val="21"/>
      <w:lang w:val="en-US" w:eastAsia="zh-CN" w:bidi="ar-SA"/>
    </w:rPr>
  </w:style>
  <w:style w:type="paragraph" w:styleId="1246" w:customStyle="1">
    <w:name w:val="样式 标题 2h22nd levelheading 2H2Title2H21Heading 2 HiddenHe...1"/>
    <w:basedOn w:val="969"/>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1247" w:customStyle="1">
    <w:name w:val="样式 标题 3heading 3H3h33rd levelHeading 3 - oldl3CTLevel 3 ..."/>
    <w:basedOn w:val="970"/>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248" w:customStyle="1">
    <w:name w:val="Char Char Char Char Char Char Char Char Char Char Char Char Char Char Char Char"/>
    <w:basedOn w:val="967"/>
    <w:uiPriority w:val="0"/>
    <w:qFormat/>
    <w:rPr>
      <w:rFonts w:ascii="Tahoma" w:hAnsi="Tahoma" w:eastAsia="仿宋_GB2312"/>
      <w:color w:val="000000"/>
      <w:sz w:val="24"/>
      <w:szCs w:val="20"/>
    </w:rPr>
  </w:style>
  <w:style w:type="character" w:styleId="1249" w:customStyle="1">
    <w:name w:val="grame"/>
    <w:basedOn w:val="977"/>
    <w:uiPriority w:val="0"/>
    <w:qFormat/>
  </w:style>
  <w:style w:type="character" w:styleId="1250" w:customStyle="1">
    <w:name w:val="p101"/>
    <w:uiPriority w:val="0"/>
    <w:qFormat/>
    <w:rPr>
      <w:rFonts w:hint="default"/>
      <w:sz w:val="20"/>
      <w:u w:val="none"/>
    </w:rPr>
  </w:style>
  <w:style w:type="paragraph" w:styleId="1251" w:customStyle="1">
    <w:name w:val="textfontgray"/>
    <w:basedOn w:val="967"/>
    <w:uiPriority w:val="0"/>
    <w:qFormat/>
    <w:pPr>
      <w:jc w:val="left"/>
      <w:spacing w:before="100" w:beforeAutospacing="1" w:after="100" w:afterAutospacing="1" w:line="432" w:lineRule="auto"/>
      <w:widowControl/>
    </w:pPr>
    <w:rPr>
      <w:color w:val="999999"/>
      <w:sz w:val="18"/>
      <w:szCs w:val="20"/>
    </w:rPr>
  </w:style>
  <w:style w:type="paragraph" w:styleId="1252" w:customStyle="1">
    <w:name w:val="dashed"/>
    <w:basedOn w:val="967"/>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253" w:customStyle="1">
    <w:name w:val="salefont9"/>
    <w:basedOn w:val="967"/>
    <w:uiPriority w:val="0"/>
    <w:qFormat/>
    <w:pPr>
      <w:jc w:val="left"/>
      <w:spacing w:before="100" w:beforeAutospacing="1" w:after="100" w:afterAutospacing="1" w:line="384" w:lineRule="auto"/>
      <w:widowControl/>
    </w:pPr>
    <w:rPr>
      <w:color w:val="ff3300"/>
      <w:sz w:val="18"/>
      <w:szCs w:val="20"/>
    </w:rPr>
  </w:style>
  <w:style w:type="paragraph" w:styleId="1254" w:customStyle="1">
    <w:name w:val="flType"/>
    <w:basedOn w:val="967"/>
    <w:uiPriority w:val="0"/>
    <w:qFormat/>
    <w:pPr>
      <w:jc w:val="center"/>
      <w:spacing w:after="284" w:line="113" w:lineRule="atLeast"/>
    </w:pPr>
    <w:rPr>
      <w:sz w:val="24"/>
      <w:szCs w:val="20"/>
    </w:rPr>
  </w:style>
  <w:style w:type="paragraph" w:styleId="1255" w:customStyle="1">
    <w:name w:val="Char1"/>
    <w:basedOn w:val="983"/>
    <w:uiPriority w:val="0"/>
    <w:qFormat/>
    <w:rPr>
      <w:rFonts w:ascii="Tahoma" w:hAnsi="Tahoma"/>
      <w:sz w:val="24"/>
    </w:rPr>
  </w:style>
  <w:style w:type="paragraph" w:styleId="1256" w:customStyle="1">
    <w:name w:val="序号正文"/>
    <w:basedOn w:val="967"/>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1257" w:customStyle="1">
    <w:name w:val="p10"/>
    <w:basedOn w:val="967"/>
    <w:uiPriority w:val="0"/>
    <w:qFormat/>
    <w:pPr>
      <w:jc w:val="left"/>
      <w:spacing w:before="100" w:beforeAutospacing="1" w:after="100" w:afterAutospacing="1" w:line="432" w:lineRule="auto"/>
      <w:widowControl/>
    </w:pPr>
    <w:rPr>
      <w:color w:val="000000"/>
      <w:sz w:val="20"/>
      <w:szCs w:val="20"/>
    </w:rPr>
  </w:style>
  <w:style w:type="paragraph" w:styleId="1258" w:customStyle="1">
    <w:name w:val="headfont9"/>
    <w:basedOn w:val="967"/>
    <w:uiPriority w:val="0"/>
    <w:qFormat/>
    <w:pPr>
      <w:jc w:val="left"/>
      <w:spacing w:before="100" w:beforeAutospacing="1" w:after="100" w:afterAutospacing="1"/>
      <w:widowControl/>
    </w:pPr>
    <w:rPr>
      <w:color w:val="ffffff"/>
      <w:sz w:val="18"/>
      <w:szCs w:val="20"/>
    </w:rPr>
  </w:style>
  <w:style w:type="paragraph" w:styleId="1259" w:customStyle="1">
    <w:name w:val="textfont12"/>
    <w:basedOn w:val="967"/>
    <w:uiPriority w:val="0"/>
    <w:qFormat/>
    <w:pPr>
      <w:jc w:val="left"/>
      <w:spacing w:before="100" w:beforeAutospacing="1" w:after="100" w:afterAutospacing="1"/>
      <w:widowControl/>
    </w:pPr>
    <w:rPr>
      <w:b/>
      <w:color w:val="000000"/>
      <w:sz w:val="24"/>
      <w:szCs w:val="20"/>
    </w:rPr>
  </w:style>
  <w:style w:type="paragraph" w:styleId="1260" w:customStyle="1">
    <w:name w:val="表1"/>
    <w:basedOn w:val="967"/>
    <w:uiPriority w:val="0"/>
    <w:qFormat/>
    <w:pPr>
      <w:jc w:val="center"/>
    </w:pPr>
    <w:rPr>
      <w:spacing w:val="20"/>
      <w:szCs w:val="20"/>
    </w:rPr>
  </w:style>
  <w:style w:type="paragraph" w:styleId="1261" w:customStyle="1">
    <w:name w:val="p9"/>
    <w:basedOn w:val="967"/>
    <w:uiPriority w:val="0"/>
    <w:qFormat/>
    <w:pPr>
      <w:jc w:val="left"/>
      <w:spacing w:before="100" w:beforeAutospacing="1" w:after="100" w:afterAutospacing="1"/>
      <w:widowControl/>
    </w:pPr>
    <w:rPr>
      <w:color w:val="000000"/>
      <w:sz w:val="18"/>
      <w:szCs w:val="20"/>
    </w:rPr>
  </w:style>
  <w:style w:type="paragraph" w:styleId="1262" w:customStyle="1">
    <w:name w:val="profont"/>
    <w:basedOn w:val="967"/>
    <w:uiPriority w:val="0"/>
    <w:qFormat/>
    <w:pPr>
      <w:jc w:val="left"/>
      <w:spacing w:before="100" w:beforeAutospacing="1" w:after="100" w:afterAutospacing="1"/>
      <w:widowControl/>
    </w:pPr>
    <w:rPr>
      <w:rFonts w:ascii="Verdana" w:hAnsi="Verdana"/>
      <w:b/>
      <w:color w:val="333333"/>
      <w:sz w:val="24"/>
      <w:szCs w:val="20"/>
    </w:rPr>
  </w:style>
  <w:style w:type="paragraph" w:styleId="1263" w:customStyle="1">
    <w:name w:val="纯文本1"/>
    <w:basedOn w:val="967"/>
    <w:link w:val="1264"/>
    <w:uiPriority w:val="0"/>
    <w:qFormat/>
    <w:rPr>
      <w:rFonts w:ascii="宋体" w:hAnsi="Courier New" w:eastAsia="楷体_GB2312"/>
      <w:sz w:val="28"/>
      <w:szCs w:val="20"/>
    </w:rPr>
  </w:style>
  <w:style w:type="character" w:styleId="1264" w:customStyle="1">
    <w:name w:val="Plain Text Char"/>
    <w:link w:val="1263"/>
    <w:uiPriority w:val="0"/>
    <w:qFormat/>
    <w:rPr>
      <w:rFonts w:ascii="宋体" w:hAnsi="Courier New" w:eastAsia="楷体_GB2312"/>
      <w:sz w:val="28"/>
    </w:rPr>
  </w:style>
  <w:style w:type="paragraph" w:styleId="1265" w:customStyle="1">
    <w:name w:val="font0"/>
    <w:basedOn w:val="967"/>
    <w:uiPriority w:val="0"/>
    <w:qFormat/>
    <w:pPr>
      <w:jc w:val="left"/>
      <w:spacing w:before="100" w:beforeAutospacing="1" w:after="100" w:afterAutospacing="1"/>
      <w:widowControl/>
    </w:pPr>
    <w:rPr>
      <w:rFonts w:hint="eastAsia" w:ascii="宋体" w:hAnsi="宋体"/>
      <w:sz w:val="24"/>
      <w:szCs w:val="20"/>
    </w:rPr>
  </w:style>
  <w:style w:type="paragraph" w:styleId="1266" w:customStyle="1">
    <w:name w:val="input"/>
    <w:basedOn w:val="967"/>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267" w:customStyle="1">
    <w:name w:val="小标题"/>
    <w:basedOn w:val="967"/>
    <w:uiPriority w:val="0"/>
    <w:qFormat/>
    <w:rPr>
      <w:rFonts w:ascii="宋体" w:hAnsi="宋体"/>
      <w:b/>
      <w:sz w:val="24"/>
      <w:szCs w:val="20"/>
    </w:rPr>
  </w:style>
  <w:style w:type="paragraph" w:styleId="1268" w:customStyle="1">
    <w:name w:val="样式 Arial 小四 行距: 1.5 倍行距"/>
    <w:basedOn w:val="967"/>
    <w:uiPriority w:val="0"/>
    <w:qFormat/>
    <w:pPr>
      <w:ind w:firstLine="480"/>
      <w:spacing w:line="360" w:lineRule="auto"/>
    </w:pPr>
    <w:rPr>
      <w:rFonts w:ascii="Arial" w:hAnsi="Arial"/>
      <w:sz w:val="24"/>
      <w:szCs w:val="20"/>
    </w:rPr>
  </w:style>
  <w:style w:type="paragraph" w:styleId="1269" w:customStyle="1">
    <w:name w:val="条例"/>
    <w:basedOn w:val="967"/>
    <w:uiPriority w:val="0"/>
    <w:qFormat/>
    <w:pPr>
      <w:ind w:left="2" w:right="210" w:firstLine="2"/>
      <w:keepLines/>
      <w:spacing w:line="320" w:lineRule="exact"/>
      <w:widowControl/>
    </w:pPr>
    <w:rPr>
      <w:rFonts w:ascii="宋体" w:hAnsi="宋体"/>
      <w:sz w:val="24"/>
      <w:szCs w:val="20"/>
    </w:rPr>
  </w:style>
  <w:style w:type="paragraph" w:styleId="1270" w:customStyle="1">
    <w:name w:val="符号列表"/>
    <w:basedOn w:val="967"/>
    <w:uiPriority w:val="0"/>
    <w:qFormat/>
    <w:pPr>
      <w:numPr>
        <w:ilvl w:val="0"/>
        <w:numId w:val="5"/>
      </w:numPr>
      <w:spacing w:line="440" w:lineRule="exact"/>
    </w:pPr>
    <w:rPr>
      <w:sz w:val="24"/>
      <w:szCs w:val="20"/>
    </w:rPr>
  </w:style>
  <w:style w:type="paragraph" w:styleId="1271" w:customStyle="1">
    <w:name w:val="font5"/>
    <w:basedOn w:val="967"/>
    <w:uiPriority w:val="0"/>
    <w:qFormat/>
    <w:pPr>
      <w:jc w:val="left"/>
      <w:spacing w:before="100" w:beforeAutospacing="1" w:after="100" w:afterAutospacing="1"/>
      <w:widowControl/>
    </w:pPr>
    <w:rPr>
      <w:rFonts w:ascii="宋体" w:hAnsi="宋体" w:cs="宋体"/>
      <w:sz w:val="18"/>
      <w:szCs w:val="18"/>
    </w:rPr>
  </w:style>
  <w:style w:type="paragraph" w:styleId="1272" w:customStyle="1">
    <w:name w:val="xl23"/>
    <w:basedOn w:val="967"/>
    <w:uiPriority w:val="0"/>
    <w:qFormat/>
    <w:pPr>
      <w:jc w:val="center"/>
      <w:spacing w:before="100" w:beforeAutospacing="1" w:after="100" w:afterAutospacing="1"/>
      <w:widowControl/>
    </w:pPr>
    <w:rPr>
      <w:rFonts w:ascii="宋体" w:hAnsi="宋体" w:cs="宋体"/>
      <w:sz w:val="24"/>
    </w:rPr>
  </w:style>
  <w:style w:type="paragraph" w:styleId="1273" w:customStyle="1">
    <w:name w:val="xl24"/>
    <w:basedOn w:val="9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74" w:customStyle="1">
    <w:name w:val="xl25"/>
    <w:basedOn w:val="9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75" w:customStyle="1">
    <w:name w:val="xl26"/>
    <w:basedOn w:val="9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76" w:customStyle="1">
    <w:name w:val="xl27"/>
    <w:basedOn w:val="9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77" w:customStyle="1">
    <w:name w:val="xl28"/>
    <w:basedOn w:val="9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78" w:customStyle="1">
    <w:name w:val="xl29"/>
    <w:basedOn w:val="9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79" w:customStyle="1">
    <w:name w:val="xl30"/>
    <w:basedOn w:val="9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280" w:customStyle="1">
    <w:name w:val="xl31"/>
    <w:basedOn w:val="9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281" w:customStyle="1">
    <w:name w:val="xl32"/>
    <w:basedOn w:val="96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282" w:customStyle="1">
    <w:name w:val="xl33"/>
    <w:basedOn w:val="96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283" w:customStyle="1">
    <w:name w:val="xl34"/>
    <w:basedOn w:val="9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284" w:customStyle="1">
    <w:name w:val="xl35"/>
    <w:basedOn w:val="96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285" w:customStyle="1">
    <w:name w:val="xl36"/>
    <w:basedOn w:val="96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286" w:customStyle="1">
    <w:name w:val="xl37"/>
    <w:basedOn w:val="9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287" w:customStyle="1">
    <w:name w:val="xl38"/>
    <w:basedOn w:val="967"/>
    <w:uiPriority w:val="0"/>
    <w:qFormat/>
    <w:pPr>
      <w:jc w:val="center"/>
      <w:spacing w:before="100" w:beforeAutospacing="1" w:after="100" w:afterAutospacing="1"/>
      <w:widowControl/>
    </w:pPr>
    <w:rPr>
      <w:rFonts w:ascii="宋体" w:hAnsi="宋体" w:cs="宋体"/>
      <w:b/>
      <w:bCs/>
      <w:sz w:val="32"/>
      <w:szCs w:val="32"/>
    </w:rPr>
  </w:style>
  <w:style w:type="paragraph" w:styleId="1288" w:customStyle="1">
    <w:name w:val="xl39"/>
    <w:basedOn w:val="96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289" w:customStyle="1">
    <w:name w:val="xl40"/>
    <w:basedOn w:val="9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290" w:customStyle="1">
    <w:name w:val="style31"/>
    <w:uiPriority w:val="0"/>
    <w:qFormat/>
    <w:rPr>
      <w:sz w:val="23"/>
      <w:szCs w:val="23"/>
    </w:rPr>
  </w:style>
  <w:style w:type="character" w:styleId="1291" w:customStyle="1">
    <w:name w:val="headertext"/>
    <w:basedOn w:val="977"/>
    <w:uiPriority w:val="0"/>
    <w:qFormat/>
  </w:style>
  <w:style w:type="character" w:styleId="1292" w:customStyle="1">
    <w:name w:val="style5"/>
    <w:basedOn w:val="977"/>
    <w:uiPriority w:val="0"/>
    <w:qFormat/>
  </w:style>
  <w:style w:type="character" w:styleId="1293" w:customStyle="1">
    <w:name w:val="style3"/>
    <w:basedOn w:val="977"/>
    <w:uiPriority w:val="0"/>
    <w:qFormat/>
  </w:style>
  <w:style w:type="character" w:styleId="1294" w:customStyle="1">
    <w:name w:val="font1"/>
    <w:uiPriority w:val="0"/>
    <w:qFormat/>
    <w:rPr>
      <w:color w:val="0066cc"/>
      <w:sz w:val="18"/>
      <w:szCs w:val="18"/>
      <w:u w:val="none"/>
    </w:rPr>
  </w:style>
  <w:style w:type="character" w:styleId="1295" w:customStyle="1">
    <w:name w:val="txt1"/>
    <w:uiPriority w:val="0"/>
    <w:qFormat/>
    <w:rPr>
      <w:rFonts w:hint="default"/>
      <w:sz w:val="18"/>
      <w:szCs w:val="18"/>
    </w:rPr>
  </w:style>
  <w:style w:type="character" w:styleId="1296" w:customStyle="1">
    <w:name w:val="font-121"/>
    <w:uiPriority w:val="0"/>
    <w:qFormat/>
    <w:rPr>
      <w:color w:val="666666"/>
      <w:sz w:val="24"/>
      <w:szCs w:val="24"/>
      <w:u w:val="none"/>
    </w:rPr>
  </w:style>
  <w:style w:type="character" w:styleId="1297" w:customStyle="1">
    <w:name w:val="style41"/>
    <w:uiPriority w:val="0"/>
    <w:qFormat/>
    <w:rPr>
      <w:color w:val="f49304"/>
    </w:rPr>
  </w:style>
  <w:style w:type="character" w:styleId="1298" w:customStyle="1">
    <w:name w:val="正文缩进 Char"/>
    <w:uiPriority w:val="0"/>
    <w:qFormat/>
    <w:rPr>
      <w:rFonts w:eastAsia="宋体"/>
      <w:sz w:val="24"/>
      <w:lang w:val="en-US" w:eastAsia="zh-CN" w:bidi="ar-SA"/>
    </w:rPr>
  </w:style>
  <w:style w:type="character" w:styleId="1299" w:customStyle="1">
    <w:name w:val="text1"/>
    <w:uiPriority w:val="0"/>
    <w:qFormat/>
    <w:rPr>
      <w:rFonts w:hint="default" w:ascii="ˎ̥" w:hAnsi="ˎ̥"/>
      <w:color w:val="000000"/>
      <w:sz w:val="18"/>
      <w:szCs w:val="18"/>
      <w:u w:val="none"/>
    </w:rPr>
  </w:style>
  <w:style w:type="character" w:styleId="1300" w:customStyle="1">
    <w:name w:val="style61"/>
    <w:uiPriority w:val="0"/>
    <w:qFormat/>
    <w:rPr>
      <w:b/>
      <w:bCs/>
      <w:color w:val="f49304"/>
    </w:rPr>
  </w:style>
  <w:style w:type="character" w:styleId="1301" w:customStyle="1">
    <w:name w:val="headerboxgreen"/>
    <w:basedOn w:val="977"/>
    <w:uiPriority w:val="0"/>
    <w:qFormat/>
  </w:style>
  <w:style w:type="character" w:styleId="1302" w:customStyle="1">
    <w:name w:val="textnorm_chn1"/>
    <w:uiPriority w:val="0"/>
    <w:qFormat/>
    <w:rPr>
      <w:rFonts w:hint="default" w:ascii="Arial" w:hAnsi="Arial" w:cs="Arial"/>
      <w:color w:val="21254a"/>
      <w:sz w:val="22"/>
      <w:szCs w:val="22"/>
    </w:rPr>
  </w:style>
  <w:style w:type="character" w:styleId="1303" w:customStyle="1">
    <w:name w:val="marklong"/>
    <w:basedOn w:val="977"/>
    <w:uiPriority w:val="0"/>
    <w:qFormat/>
  </w:style>
  <w:style w:type="character" w:styleId="1304" w:customStyle="1">
    <w:name w:val="style51"/>
    <w:uiPriority w:val="0"/>
    <w:qFormat/>
    <w:rPr>
      <w:color w:val="ffffff"/>
    </w:rPr>
  </w:style>
  <w:style w:type="character" w:styleId="1305" w:customStyle="1">
    <w:name w:val="Char Char4"/>
    <w:uiPriority w:val="0"/>
    <w:qFormat/>
    <w:rPr>
      <w:rFonts w:eastAsia="宋体"/>
      <w:b/>
      <w:bCs/>
      <w:sz w:val="44"/>
      <w:szCs w:val="44"/>
      <w:lang w:val="en-US" w:eastAsia="zh-CN" w:bidi="ar-SA"/>
    </w:rPr>
  </w:style>
  <w:style w:type="character" w:styleId="1306" w:customStyle="1">
    <w:name w:val="H2 Char"/>
    <w:uiPriority w:val="0"/>
    <w:qFormat/>
    <w:rPr>
      <w:rFonts w:ascii="Arial" w:hAnsi="Arial" w:eastAsia="黑体"/>
      <w:b/>
      <w:bCs/>
      <w:sz w:val="32"/>
      <w:szCs w:val="32"/>
    </w:rPr>
  </w:style>
  <w:style w:type="character" w:styleId="1307" w:customStyle="1">
    <w:name w:val="style35"/>
    <w:basedOn w:val="977"/>
    <w:uiPriority w:val="0"/>
    <w:qFormat/>
  </w:style>
  <w:style w:type="character" w:styleId="1308" w:customStyle="1">
    <w:name w:val="black1"/>
    <w:uiPriority w:val="0"/>
    <w:qFormat/>
    <w:rPr>
      <w:b/>
      <w:bCs/>
      <w:color w:val="000000"/>
      <w:sz w:val="19"/>
      <w:szCs w:val="19"/>
    </w:rPr>
  </w:style>
  <w:style w:type="paragraph" w:styleId="1309" w:customStyle="1">
    <w:name w:val="样式 标题 2 + 宋体 小四"/>
    <w:basedOn w:val="969"/>
    <w:next w:val="990"/>
    <w:uiPriority w:val="0"/>
    <w:qFormat/>
    <w:pPr>
      <w:spacing w:line="415" w:lineRule="auto"/>
    </w:pPr>
    <w:rPr>
      <w:rFonts w:ascii="宋体" w:hAnsi="宋体" w:eastAsia="宋体"/>
      <w:sz w:val="24"/>
    </w:rPr>
  </w:style>
  <w:style w:type="paragraph" w:styleId="1310" w:customStyle="1">
    <w:name w:val="CM20"/>
    <w:basedOn w:val="967"/>
    <w:next w:val="967"/>
    <w:uiPriority w:val="0"/>
    <w:qFormat/>
    <w:pPr>
      <w:jc w:val="left"/>
      <w:spacing w:after="115"/>
    </w:pPr>
    <w:rPr>
      <w:rFonts w:ascii=".a..DD.." w:eastAsia=".a..DD.."/>
      <w:sz w:val="24"/>
    </w:rPr>
  </w:style>
  <w:style w:type="paragraph" w:styleId="1311" w:customStyle="1">
    <w:name w:val="标准"/>
    <w:basedOn w:val="967"/>
    <w:uiPriority w:val="0"/>
    <w:qFormat/>
    <w:pPr>
      <w:spacing w:line="240" w:lineRule="atLeast"/>
    </w:pPr>
    <w:rPr>
      <w:rFonts w:eastAsia="楷体_GB2312"/>
      <w:sz w:val="24"/>
      <w:szCs w:val="20"/>
    </w:rPr>
  </w:style>
  <w:style w:type="paragraph" w:styleId="1312" w:customStyle="1">
    <w:name w:val="CM3"/>
    <w:basedOn w:val="1313"/>
    <w:next w:val="1313"/>
    <w:uiPriority w:val="0"/>
    <w:qFormat/>
    <w:pPr>
      <w:spacing w:line="626" w:lineRule="atLeast"/>
    </w:pPr>
    <w:rPr>
      <w:color w:val="auto"/>
    </w:rPr>
  </w:style>
  <w:style w:type="paragraph" w:styleId="1313" w:customStyle="1">
    <w:name w:val="Default"/>
    <w:uiPriority w:val="0"/>
    <w:qFormat/>
    <w:pPr>
      <w:widowControl w:val="off"/>
    </w:pPr>
    <w:rPr>
      <w:rFonts w:hint="default" w:ascii=".a..DD.." w:hAnsi="Times New Roman" w:eastAsia=".a..DD.." w:cs="Times New Roman"/>
      <w:color w:val="000000"/>
      <w:sz w:val="24"/>
      <w:szCs w:val="24"/>
      <w:lang w:val="en-US" w:eastAsia="zh-CN" w:bidi="ar-SA"/>
    </w:rPr>
  </w:style>
  <w:style w:type="paragraph" w:styleId="1314" w:customStyle="1">
    <w:name w:val="Char21"/>
    <w:basedOn w:val="967"/>
    <w:uiPriority w:val="0"/>
    <w:qFormat/>
    <w:rPr>
      <w:rFonts w:ascii="Tahoma" w:hAnsi="Tahoma"/>
      <w:sz w:val="24"/>
      <w:szCs w:val="20"/>
    </w:rPr>
  </w:style>
  <w:style w:type="paragraph" w:styleId="1315" w:customStyle="1">
    <w:name w:val="6"/>
    <w:basedOn w:val="967"/>
    <w:next w:val="988"/>
    <w:uiPriority w:val="0"/>
    <w:qFormat/>
    <w:pPr>
      <w:spacing w:after="120"/>
    </w:pPr>
  </w:style>
  <w:style w:type="paragraph" w:styleId="1316" w:customStyle="1">
    <w:name w:val="标题 61"/>
    <w:basedOn w:val="967"/>
    <w:uiPriority w:val="0"/>
    <w:qFormat/>
    <w:pPr>
      <w:jc w:val="left"/>
      <w:widowControl/>
      <w:outlineLvl w:val="6"/>
    </w:pPr>
    <w:rPr>
      <w:rFonts w:ascii="宋体" w:hAnsi="宋体" w:cs="宋体"/>
      <w:color w:val="00569b"/>
      <w:szCs w:val="21"/>
    </w:rPr>
  </w:style>
  <w:style w:type="paragraph" w:styleId="1317" w:customStyle="1">
    <w:name w:val="项符&gt;"/>
    <w:basedOn w:val="967"/>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318" w:customStyle="1">
    <w:name w:val="样式1"/>
    <w:basedOn w:val="968"/>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319" w:customStyle="1">
    <w:name w:val="样式2"/>
    <w:basedOn w:val="969"/>
    <w:uiPriority w:val="0"/>
    <w:qFormat/>
    <w:pPr>
      <w:numPr>
        <w:ilvl w:val="0"/>
        <w:numId w:val="6"/>
      </w:numPr>
      <w:spacing w:line="415" w:lineRule="auto"/>
      <w:tabs>
        <w:tab w:val="left" w:pos="840" w:leader="none"/>
      </w:tabs>
    </w:pPr>
    <w:rPr>
      <w:rFonts w:eastAsia="宋体"/>
      <w:sz w:val="24"/>
    </w:rPr>
  </w:style>
  <w:style w:type="paragraph" w:styleId="1320" w:customStyle="1">
    <w:name w:val="CM2"/>
    <w:basedOn w:val="1313"/>
    <w:next w:val="1313"/>
    <w:uiPriority w:val="0"/>
    <w:qFormat/>
    <w:pPr>
      <w:spacing w:line="623" w:lineRule="atLeast"/>
    </w:pPr>
    <w:rPr>
      <w:color w:val="auto"/>
    </w:rPr>
  </w:style>
  <w:style w:type="paragraph" w:styleId="1321" w:customStyle="1">
    <w:name w:val="样式 Verdana 首行缩进:  0.74 厘米"/>
    <w:basedOn w:val="967"/>
    <w:uiPriority w:val="0"/>
    <w:qFormat/>
    <w:pPr>
      <w:ind w:firstLine="420"/>
      <w:spacing w:line="360" w:lineRule="auto"/>
    </w:pPr>
    <w:rPr>
      <w:rFonts w:ascii="Verdana" w:hAnsi="Verdana" w:cs="宋体"/>
      <w:sz w:val="24"/>
      <w:szCs w:val="20"/>
    </w:rPr>
  </w:style>
  <w:style w:type="paragraph" w:styleId="1322" w:customStyle="1">
    <w:name w:val="样式 正文（首行缩进两字） + 首行缩进:  2 字符"/>
    <w:basedOn w:val="981"/>
    <w:uiPriority w:val="0"/>
    <w:qFormat/>
    <w:pPr>
      <w:ind w:firstLine="200"/>
      <w:jc w:val="both"/>
    </w:pPr>
    <w:rPr>
      <w:rFonts w:eastAsia="宋体"/>
      <w:sz w:val="21"/>
      <w:szCs w:val="24"/>
    </w:rPr>
  </w:style>
  <w:style w:type="paragraph" w:styleId="1323" w:customStyle="1">
    <w:name w:val="样式3"/>
    <w:basedOn w:val="1319"/>
    <w:next w:val="1319"/>
    <w:uiPriority w:val="0"/>
    <w:qFormat/>
  </w:style>
  <w:style w:type="paragraph" w:styleId="1324" w:customStyle="1">
    <w:name w:val="Char Char Char Char"/>
    <w:basedOn w:val="967"/>
    <w:uiPriority w:val="0"/>
    <w:qFormat/>
  </w:style>
  <w:style w:type="paragraph" w:styleId="1325" w:customStyle="1">
    <w:name w:val="Definition Term"/>
    <w:basedOn w:val="967"/>
    <w:next w:val="967"/>
    <w:uiPriority w:val="0"/>
    <w:qFormat/>
    <w:pPr>
      <w:jc w:val="left"/>
      <w:widowControl/>
    </w:pPr>
    <w:rPr>
      <w:sz w:val="20"/>
      <w:lang w:eastAsia="en-US"/>
    </w:rPr>
  </w:style>
  <w:style w:type="paragraph" w:styleId="1326" w:customStyle="1">
    <w:name w:val="7"/>
    <w:basedOn w:val="967"/>
    <w:next w:val="995"/>
    <w:uiPriority w:val="0"/>
    <w:qFormat/>
    <w:rPr>
      <w:rFonts w:ascii="宋体" w:hAnsi="Courier New"/>
      <w:sz w:val="24"/>
      <w:szCs w:val="20"/>
    </w:rPr>
  </w:style>
  <w:style w:type="paragraph" w:styleId="1327" w:customStyle="1">
    <w:name w:val="Char3"/>
    <w:basedOn w:val="967"/>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328" w:customStyle="1">
    <w:name w:val="-"/>
    <w:basedOn w:val="967"/>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329" w:customStyle="1">
    <w:name w:val="style8801"/>
    <w:basedOn w:val="967"/>
    <w:uiPriority w:val="0"/>
    <w:qFormat/>
    <w:pPr>
      <w:jc w:val="left"/>
      <w:spacing w:before="100" w:beforeAutospacing="1" w:after="100" w:afterAutospacing="1"/>
      <w:widowControl/>
    </w:pPr>
    <w:rPr>
      <w:rFonts w:ascii="宋体" w:hAnsi="宋体" w:cs="宋体"/>
      <w:color w:val="000000"/>
      <w:sz w:val="24"/>
    </w:rPr>
  </w:style>
  <w:style w:type="paragraph" w:styleId="1330" w:customStyle="1">
    <w:name w:val="biaoge1"/>
    <w:basedOn w:val="967"/>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331" w:customStyle="1">
    <w:name w:val="info4"/>
    <w:uiPriority w:val="0"/>
    <w:qFormat/>
  </w:style>
  <w:style w:type="paragraph" w:styleId="1332">
    <w:name w:val="No Spacing"/>
    <w:basedOn w:val="967"/>
    <w:link w:val="1333"/>
    <w:uiPriority w:val="0"/>
    <w:qFormat/>
    <w:pPr>
      <w:jc w:val="left"/>
      <w:widowControl/>
    </w:pPr>
    <w:rPr>
      <w:rFonts w:ascii="Cambria" w:hAnsi="Cambria"/>
      <w:sz w:val="22"/>
      <w:szCs w:val="22"/>
      <w:lang w:eastAsia="en-US" w:bidi="en-US"/>
    </w:rPr>
  </w:style>
  <w:style w:type="character" w:styleId="1333" w:customStyle="1">
    <w:name w:val="无间隔 字符"/>
    <w:link w:val="1332"/>
    <w:uiPriority w:val="0"/>
    <w:qFormat/>
    <w:rPr>
      <w:rFonts w:ascii="Cambria" w:hAnsi="Cambria" w:eastAsia="宋体"/>
      <w:sz w:val="22"/>
      <w:szCs w:val="22"/>
      <w:lang w:val="en-US" w:eastAsia="en-US" w:bidi="en-US"/>
    </w:rPr>
  </w:style>
  <w:style w:type="paragraph" w:styleId="1334">
    <w:name w:val="Quote"/>
    <w:basedOn w:val="967"/>
    <w:next w:val="967"/>
    <w:link w:val="1335"/>
    <w:uiPriority w:val="0"/>
    <w:qFormat/>
    <w:pPr>
      <w:jc w:val="left"/>
      <w:spacing w:after="200" w:line="276" w:lineRule="auto"/>
      <w:widowControl/>
    </w:pPr>
    <w:rPr>
      <w:rFonts w:ascii="Cambria" w:hAnsi="Cambria"/>
      <w:i/>
      <w:iCs/>
      <w:sz w:val="22"/>
      <w:szCs w:val="22"/>
      <w:lang w:eastAsia="en-US" w:bidi="en-US"/>
    </w:rPr>
  </w:style>
  <w:style w:type="character" w:styleId="1335" w:customStyle="1">
    <w:name w:val="引用 字符"/>
    <w:link w:val="1334"/>
    <w:uiPriority w:val="0"/>
    <w:qFormat/>
    <w:rPr>
      <w:rFonts w:ascii="Cambria" w:hAnsi="Cambria" w:eastAsia="宋体"/>
      <w:i/>
      <w:iCs/>
      <w:sz w:val="22"/>
      <w:szCs w:val="22"/>
      <w:lang w:val="en-US" w:eastAsia="en-US" w:bidi="en-US"/>
    </w:rPr>
  </w:style>
  <w:style w:type="paragraph" w:styleId="1336">
    <w:name w:val="Intense Quote"/>
    <w:basedOn w:val="967"/>
    <w:next w:val="967"/>
    <w:link w:val="1337"/>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337" w:customStyle="1">
    <w:name w:val="明显引用 字符"/>
    <w:link w:val="1336"/>
    <w:uiPriority w:val="0"/>
    <w:qFormat/>
    <w:rPr>
      <w:rFonts w:ascii="Cambria" w:hAnsi="Cambria" w:eastAsia="宋体"/>
      <w:i/>
      <w:iCs/>
      <w:sz w:val="22"/>
      <w:szCs w:val="22"/>
      <w:lang w:val="en-US" w:eastAsia="en-US" w:bidi="en-US"/>
    </w:rPr>
  </w:style>
  <w:style w:type="paragraph" w:styleId="1338" w:customStyle="1">
    <w:name w:val="TOC 标题11"/>
    <w:basedOn w:val="968"/>
    <w:next w:val="967"/>
    <w:uiPriority w:val="39"/>
    <w:qFormat/>
    <w:pPr>
      <w:contextualSpacing/>
      <w:jc w:val="left"/>
      <w:keepLines w:val="0"/>
      <w:keepNext w:val="0"/>
      <w:spacing w:before="480" w:after="0" w:line="276" w:lineRule="auto"/>
      <w:widowControl/>
      <w:outlineLvl w:val="9"/>
    </w:pPr>
    <w:rPr>
      <w:rFonts w:ascii="Cambria" w:hAnsi="Cambria"/>
      <w:b w:val="0"/>
      <w:bCs w:val="0"/>
      <w:smallCaps/>
      <w:spacing w:val="5"/>
      <w:sz w:val="36"/>
      <w:szCs w:val="36"/>
      <w:lang w:eastAsia="en-US" w:bidi="en-US"/>
    </w:rPr>
  </w:style>
  <w:style w:type="table" w:styleId="1339" w:customStyle="1">
    <w:name w:val="浅色列表 - 强调文字颜色 11"/>
    <w:basedOn w:val="978"/>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340" w:customStyle="1">
    <w:name w:val="浅色网格 - 强调文字颜色 11"/>
    <w:basedOn w:val="978"/>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341" w:customStyle="1">
    <w:name w:val="navtext"/>
    <w:basedOn w:val="967"/>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342" w:customStyle="1">
    <w:name w:val="锐丰正文 Char"/>
    <w:basedOn w:val="967"/>
    <w:link w:val="1343"/>
    <w:uiPriority w:val="0"/>
    <w:qFormat/>
    <w:pPr>
      <w:ind w:firstLine="200"/>
      <w:spacing w:line="520" w:lineRule="exact"/>
    </w:pPr>
    <w:rPr>
      <w:rFonts w:ascii="Calibri" w:hAnsi="Calibri" w:eastAsia="楷体_GB2312"/>
      <w:sz w:val="28"/>
      <w:lang w:eastAsia="en-US" w:bidi="en-US"/>
    </w:rPr>
  </w:style>
  <w:style w:type="character" w:styleId="1343" w:customStyle="1">
    <w:name w:val="锐丰正文 Char Char"/>
    <w:link w:val="1342"/>
    <w:uiPriority w:val="0"/>
    <w:qFormat/>
    <w:rPr>
      <w:rFonts w:eastAsia="楷体_GB2312"/>
      <w:sz w:val="28"/>
      <w:szCs w:val="24"/>
      <w:lang w:val="en-US" w:eastAsia="en-US" w:bidi="en-US"/>
    </w:rPr>
  </w:style>
  <w:style w:type="paragraph" w:styleId="1344" w:customStyle="1">
    <w:name w:val="锐丰图片"/>
    <w:link w:val="1345"/>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345" w:customStyle="1">
    <w:name w:val="锐丰图片 Char"/>
    <w:link w:val="1344"/>
    <w:uiPriority w:val="0"/>
    <w:qFormat/>
    <w:rPr>
      <w:rFonts w:eastAsia="楷体_GB2312"/>
      <w:color w:val="0000ff"/>
      <w:sz w:val="28"/>
      <w:szCs w:val="28"/>
      <w:lang w:val="en-US" w:eastAsia="zh-CN" w:bidi="ar-SA"/>
    </w:rPr>
  </w:style>
  <w:style w:type="paragraph" w:styleId="1346" w:customStyle="1">
    <w:name w:val="锐丰图片 Char Char"/>
    <w:link w:val="1347"/>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347" w:customStyle="1">
    <w:name w:val="锐丰图片 Char Char Char"/>
    <w:link w:val="1346"/>
    <w:uiPriority w:val="0"/>
    <w:qFormat/>
    <w:rPr>
      <w:rFonts w:eastAsia="楷体_GB2312"/>
      <w:color w:val="0000ff"/>
      <w:sz w:val="28"/>
      <w:szCs w:val="28"/>
      <w:lang w:val="en-US" w:eastAsia="zh-CN" w:bidi="ar-SA"/>
    </w:rPr>
  </w:style>
  <w:style w:type="paragraph" w:styleId="1348" w:customStyle="1">
    <w:name w:val="样式 样式 标题 4 + 楷体_GB2312 非加粗 段前: 0 磅 段后: 0 磅 + 段前: 0.5 行"/>
    <w:basedOn w:val="967"/>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349" w:customStyle="1">
    <w:name w:val="锐丰表格"/>
    <w:basedOn w:val="967"/>
    <w:uiPriority w:val="0"/>
    <w:qFormat/>
    <w:pPr>
      <w:jc w:val="left"/>
    </w:pPr>
    <w:rPr>
      <w:rFonts w:ascii="Arial" w:hAnsi="Arial" w:cs="Arial"/>
      <w:sz w:val="24"/>
      <w:lang w:eastAsia="en-US" w:bidi="en-US"/>
    </w:rPr>
  </w:style>
  <w:style w:type="paragraph" w:styleId="1350" w:customStyle="1">
    <w:name w:val="bodytext"/>
    <w:basedOn w:val="967"/>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351" w:customStyle="1">
    <w:name w:val="样式 (中文) 楷体_GB2312 四号 左 行距: 固定值 28 磅"/>
    <w:basedOn w:val="967"/>
    <w:uiPriority w:val="0"/>
    <w:qFormat/>
    <w:pPr>
      <w:ind w:firstLine="200"/>
      <w:jc w:val="left"/>
      <w:spacing w:line="560" w:lineRule="exact"/>
    </w:pPr>
    <w:rPr>
      <w:rFonts w:eastAsia="楷体_GB2312" w:cs="宋体"/>
      <w:sz w:val="28"/>
      <w:szCs w:val="22"/>
      <w:lang w:eastAsia="en-US" w:bidi="en-US"/>
    </w:rPr>
  </w:style>
  <w:style w:type="paragraph" w:styleId="1352" w:customStyle="1">
    <w:name w:val="锐丰正文"/>
    <w:basedOn w:val="967"/>
    <w:uiPriority w:val="0"/>
    <w:qFormat/>
    <w:pPr>
      <w:ind w:firstLine="200"/>
      <w:spacing w:line="520" w:lineRule="exact"/>
    </w:pPr>
    <w:rPr>
      <w:rFonts w:eastAsia="楷体_GB2312"/>
      <w:sz w:val="28"/>
      <w:lang w:eastAsia="en-US" w:bidi="en-US"/>
    </w:rPr>
  </w:style>
  <w:style w:type="paragraph" w:styleId="1353" w:customStyle="1">
    <w:name w:val="锐丰编号3"/>
    <w:basedOn w:val="1352"/>
    <w:uiPriority w:val="0"/>
    <w:qFormat/>
    <w:pPr>
      <w:numPr>
        <w:ilvl w:val="0"/>
        <w:numId w:val="7"/>
      </w:numPr>
      <w:ind w:firstLine="0"/>
    </w:pPr>
    <w:rPr>
      <w:szCs w:val="20"/>
    </w:rPr>
  </w:style>
  <w:style w:type="paragraph" w:styleId="1354" w:customStyle="1">
    <w:name w:val="锐丰编号二"/>
    <w:basedOn w:val="1352"/>
    <w:uiPriority w:val="0"/>
    <w:qFormat/>
    <w:pPr>
      <w:numPr>
        <w:ilvl w:val="0"/>
        <w:numId w:val="8"/>
      </w:numPr>
      <w:ind w:firstLine="0"/>
    </w:pPr>
    <w:rPr>
      <w:szCs w:val="20"/>
    </w:rPr>
  </w:style>
  <w:style w:type="paragraph" w:styleId="1355" w:customStyle="1">
    <w:name w:val="样式 宋体 小三 行距: 1.5 倍行距1"/>
    <w:basedOn w:val="988"/>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356" w:customStyle="1">
    <w:name w:val="bigtitle1"/>
    <w:uiPriority w:val="0"/>
    <w:qFormat/>
    <w:rPr>
      <w:rFonts w:hint="default" w:ascii="Arial" w:hAnsi="Arial" w:cs="Arial"/>
      <w:color w:val="263470"/>
      <w:sz w:val="48"/>
      <w:szCs w:val="48"/>
    </w:rPr>
  </w:style>
  <w:style w:type="character" w:styleId="1357" w:customStyle="1">
    <w:name w:val="product_nav_bg1"/>
    <w:basedOn w:val="977"/>
    <w:uiPriority w:val="0"/>
    <w:qFormat/>
  </w:style>
  <w:style w:type="paragraph" w:styleId="1358" w:customStyle="1">
    <w:name w:val="标题 3 + 宋体"/>
    <w:basedOn w:val="969"/>
    <w:uiPriority w:val="0"/>
    <w:qFormat/>
    <w:pPr>
      <w:keepLines w:val="0"/>
      <w:spacing w:before="0" w:after="0" w:line="360" w:lineRule="auto"/>
    </w:pPr>
    <w:rPr>
      <w:rFonts w:ascii="宋体" w:hAnsi="宋体" w:eastAsia="宋体"/>
      <w:caps/>
      <w:smallCaps/>
      <w:color w:val="000000"/>
      <w:sz w:val="21"/>
      <w:szCs w:val="21"/>
      <w:lang w:bidi="en-US"/>
    </w:rPr>
  </w:style>
  <w:style w:type="paragraph" w:styleId="1359" w:customStyle="1">
    <w:name w:val="样式 样式 标题 2H2Heading 2 HiddenHeading 2 CCBS部分标题h2Underrubrik1... ..."/>
    <w:basedOn w:val="967"/>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360" w:customStyle="1">
    <w:name w:val="列出段落1"/>
    <w:basedOn w:val="967"/>
    <w:uiPriority w:val="0"/>
    <w:qFormat/>
    <w:pPr>
      <w:ind w:firstLine="420"/>
    </w:pPr>
    <w:rPr>
      <w:sz w:val="28"/>
    </w:rPr>
  </w:style>
  <w:style w:type="character" w:styleId="1361" w:customStyle="1">
    <w:name w:val="Heading 3 Char"/>
    <w:uiPriority w:val="0"/>
    <w:qFormat/>
    <w:rPr>
      <w:rFonts w:eastAsia="黑体" w:cs="Times New Roman"/>
      <w:b/>
      <w:bCs/>
      <w:sz w:val="32"/>
      <w:szCs w:val="32"/>
    </w:rPr>
  </w:style>
  <w:style w:type="character" w:styleId="1362" w:customStyle="1">
    <w:name w:val="short_text"/>
    <w:basedOn w:val="977"/>
    <w:uiPriority w:val="0"/>
    <w:qFormat/>
  </w:style>
  <w:style w:type="character" w:styleId="1363" w:customStyle="1">
    <w:name w:val="普通文字 Char1"/>
    <w:uiPriority w:val="0"/>
    <w:qFormat/>
    <w:rPr>
      <w:rFonts w:ascii="宋体" w:hAnsi="Courier New" w:eastAsia="楷体_GB2312"/>
      <w:sz w:val="28"/>
      <w:lang w:val="en-US" w:eastAsia="zh-CN" w:bidi="ar-SA"/>
    </w:rPr>
  </w:style>
  <w:style w:type="paragraph" w:styleId="1364" w:customStyle="1">
    <w:name w:val="样式 仿宋_GB2312 四号 黑色 行距: 1.5 倍行距1"/>
    <w:basedOn w:val="967"/>
    <w:uiPriority w:val="0"/>
    <w:qFormat/>
    <w:pPr>
      <w:spacing w:line="360" w:lineRule="auto"/>
    </w:pPr>
    <w:rPr>
      <w:rFonts w:ascii="仿宋_GB2312" w:hAnsi="宋体" w:eastAsia="仿宋_GB2312"/>
      <w:color w:val="000000"/>
      <w:sz w:val="24"/>
      <w:szCs w:val="20"/>
    </w:rPr>
  </w:style>
  <w:style w:type="character" w:styleId="1365"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366" w:customStyle="1">
    <w:name w:val="纯文本3"/>
    <w:basedOn w:val="967"/>
    <w:uiPriority w:val="0"/>
    <w:qFormat/>
    <w:rPr>
      <w:rFonts w:hint="eastAsia" w:ascii="宋体" w:hAnsi="Courier New" w:eastAsia="楷体_GB2312"/>
      <w:sz w:val="28"/>
      <w:szCs w:val="20"/>
    </w:rPr>
  </w:style>
  <w:style w:type="paragraph" w:styleId="1367" w:customStyle="1">
    <w:name w:val="p0"/>
    <w:basedOn w:val="967"/>
    <w:uiPriority w:val="0"/>
    <w:qFormat/>
    <w:pPr>
      <w:jc w:val="left"/>
      <w:spacing w:before="100" w:beforeAutospacing="1" w:after="100" w:afterAutospacing="1"/>
      <w:widowControl/>
    </w:pPr>
    <w:rPr>
      <w:rFonts w:ascii="宋体" w:hAnsi="宋体" w:cs="宋体"/>
      <w:sz w:val="24"/>
    </w:rPr>
  </w:style>
  <w:style w:type="paragraph" w:styleId="1368" w:customStyle="1">
    <w:name w:val="p15"/>
    <w:basedOn w:val="967"/>
    <w:uiPriority w:val="0"/>
    <w:qFormat/>
    <w:pPr>
      <w:widowControl/>
    </w:pPr>
    <w:rPr>
      <w:rFonts w:ascii="宋体" w:hAnsi="宋体" w:cs="宋体"/>
      <w:sz w:val="28"/>
      <w:szCs w:val="28"/>
    </w:rPr>
  </w:style>
  <w:style w:type="paragraph" w:styleId="1369" w:customStyle="1">
    <w:name w:val="纯文本11"/>
    <w:basedOn w:val="967"/>
    <w:link w:val="1370"/>
    <w:uiPriority w:val="0"/>
    <w:qFormat/>
    <w:rPr>
      <w:rFonts w:ascii="宋体" w:hAnsi="Courier New" w:eastAsia="楷体_GB2312"/>
      <w:sz w:val="28"/>
      <w:szCs w:val="20"/>
    </w:rPr>
  </w:style>
  <w:style w:type="character" w:styleId="1370" w:customStyle="1">
    <w:name w:val="Plain Text Char Char"/>
    <w:link w:val="1369"/>
    <w:uiPriority w:val="0"/>
    <w:qFormat/>
    <w:rPr>
      <w:rFonts w:ascii="宋体" w:hAnsi="Courier New" w:eastAsia="楷体_GB2312"/>
      <w:sz w:val="28"/>
    </w:rPr>
  </w:style>
  <w:style w:type="paragraph" w:styleId="1371" w:customStyle="1">
    <w:name w:val="列出段落4"/>
    <w:basedOn w:val="967"/>
    <w:uiPriority w:val="34"/>
    <w:qFormat/>
    <w:pPr>
      <w:ind w:firstLine="420"/>
      <w:jc w:val="left"/>
      <w:spacing w:after="200"/>
      <w:widowControl/>
    </w:pPr>
    <w:rPr>
      <w:rFonts w:ascii="Tahoma" w:hAnsi="Tahoma" w:eastAsia="微软雅黑"/>
      <w:sz w:val="22"/>
      <w:szCs w:val="22"/>
    </w:rPr>
  </w:style>
  <w:style w:type="character" w:styleId="1372" w:customStyle="1">
    <w:name w:val="正文缩进 字符"/>
    <w:uiPriority w:val="0"/>
    <w:qFormat/>
    <w:rPr>
      <w:rFonts w:eastAsia="楷体_GB2312"/>
      <w:sz w:val="24"/>
      <w:lang w:val="en-US" w:eastAsia="zh-CN" w:bidi="ar-SA"/>
    </w:rPr>
  </w:style>
  <w:style w:type="paragraph" w:styleId="1373" w:customStyle="1">
    <w:name w:val="纯文本2"/>
    <w:basedOn w:val="967"/>
    <w:uiPriority w:val="0"/>
    <w:qFormat/>
    <w:rPr>
      <w:rFonts w:hint="eastAsia" w:ascii="宋体" w:hAnsi="Courier New" w:eastAsia="楷体_GB2312"/>
      <w:sz w:val="28"/>
      <w:szCs w:val="20"/>
    </w:rPr>
  </w:style>
  <w:style w:type="paragraph" w:styleId="1374" w:customStyle="1">
    <w:name w:val="纯文本4"/>
    <w:basedOn w:val="967"/>
    <w:uiPriority w:val="0"/>
    <w:qFormat/>
    <w:rPr>
      <w:rFonts w:ascii="宋体" w:hAnsi="Courier New" w:eastAsia="楷体_GB2312"/>
      <w:sz w:val="28"/>
      <w:szCs w:val="20"/>
    </w:rPr>
  </w:style>
  <w:style w:type="character" w:styleId="1375" w:customStyle="1">
    <w:name w:val="标题 2 字符"/>
    <w:uiPriority w:val="9"/>
    <w:qFormat/>
    <w:rPr>
      <w:rFonts w:ascii="Arial" w:hAnsi="Arial" w:eastAsia="黑体"/>
      <w:b/>
      <w:bCs/>
      <w:sz w:val="32"/>
      <w:szCs w:val="32"/>
    </w:rPr>
  </w:style>
  <w:style w:type="paragraph" w:styleId="1376" w:customStyle="1">
    <w:name w:val="纯文本41"/>
    <w:basedOn w:val="967"/>
    <w:uiPriority w:val="0"/>
    <w:qFormat/>
    <w:rPr>
      <w:rFonts w:ascii="宋体" w:hAnsi="Courier New" w:eastAsia="楷体_GB2312"/>
      <w:sz w:val="28"/>
      <w:szCs w:val="20"/>
    </w:rPr>
  </w:style>
  <w:style w:type="character" w:styleId="1377" w:customStyle="1">
    <w:name w:val="批注文字 字符"/>
    <w:basedOn w:val="977"/>
    <w:link w:val="984"/>
    <w:uiPriority w:val="0"/>
    <w:semiHidden/>
    <w:qFormat/>
    <w:rPr>
      <w:rFonts w:ascii="Times New Roman" w:hAnsi="Times New Roman"/>
      <w:sz w:val="21"/>
      <w:szCs w:val="24"/>
    </w:rPr>
  </w:style>
  <w:style w:type="paragraph" w:styleId="1378" w:customStyle="1">
    <w:name w:val="纯文本12"/>
    <w:basedOn w:val="967"/>
    <w:uiPriority w:val="0"/>
    <w:qFormat/>
    <w:rPr>
      <w:rFonts w:ascii="宋体" w:hAnsi="Courier New" w:eastAsia="楷体_GB2312"/>
      <w:sz w:val="28"/>
      <w:szCs w:val="20"/>
    </w:rPr>
  </w:style>
  <w:style w:type="character" w:styleId="1379" w:customStyle="1">
    <w:name w:val="正文文本缩进 Char1"/>
    <w:uiPriority w:val="0"/>
    <w:qFormat/>
    <w:rPr>
      <w:rFonts w:ascii="方正仿宋简体" w:hAnsi="创艺简仿宋" w:eastAsia="方正仿宋简体"/>
      <w:sz w:val="24"/>
    </w:rPr>
  </w:style>
  <w:style w:type="character" w:styleId="1380" w:customStyle="1">
    <w:name w:val="批注主题 字符"/>
    <w:basedOn w:val="1377"/>
    <w:link w:val="1019"/>
    <w:uiPriority w:val="0"/>
    <w:semiHidden/>
    <w:qFormat/>
    <w:rPr>
      <w:rFonts w:ascii="Times New Roman" w:hAnsi="Times New Roman"/>
      <w:b/>
      <w:bCs/>
      <w:sz w:val="21"/>
      <w:szCs w:val="24"/>
    </w:rPr>
  </w:style>
  <w:style w:type="paragraph" w:styleId="1381" w:customStyle="1">
    <w:name w:val="*正文"/>
    <w:basedOn w:val="967"/>
    <w:uiPriority w:val="0"/>
    <w:qFormat/>
    <w:pPr>
      <w:ind w:firstLine="480"/>
      <w:spacing w:line="360" w:lineRule="auto"/>
    </w:pPr>
    <w:rPr>
      <w:rFonts w:ascii="Arial" w:hAnsi="Arial" w:cs="宋体"/>
      <w:sz w:val="28"/>
      <w:szCs w:val="21"/>
    </w:rPr>
  </w:style>
  <w:style w:type="paragraph" w:styleId="1382" w:customStyle="1">
    <w:name w:val="msonormal"/>
    <w:basedOn w:val="967"/>
    <w:uiPriority w:val="0"/>
    <w:qFormat/>
    <w:pPr>
      <w:jc w:val="left"/>
      <w:spacing w:before="100" w:beforeAutospacing="1" w:after="100" w:afterAutospacing="1"/>
      <w:widowControl/>
    </w:pPr>
    <w:rPr>
      <w:rFonts w:ascii="宋体" w:hAnsi="宋体" w:cs="宋体"/>
      <w:sz w:val="24"/>
    </w:rPr>
  </w:style>
  <w:style w:type="paragraph" w:styleId="1383" w:customStyle="1">
    <w:name w:val="font6"/>
    <w:basedOn w:val="967"/>
    <w:uiPriority w:val="0"/>
    <w:qFormat/>
    <w:pPr>
      <w:jc w:val="left"/>
      <w:spacing w:before="100" w:beforeAutospacing="1" w:after="100" w:afterAutospacing="1"/>
      <w:widowControl/>
    </w:pPr>
    <w:rPr>
      <w:rFonts w:ascii="Calibri" w:hAnsi="Calibri" w:cs="Calibri"/>
      <w:color w:val="000000"/>
      <w:szCs w:val="21"/>
    </w:rPr>
  </w:style>
  <w:style w:type="paragraph" w:styleId="1384" w:customStyle="1">
    <w:name w:val="font7"/>
    <w:basedOn w:val="967"/>
    <w:uiPriority w:val="0"/>
    <w:qFormat/>
    <w:pPr>
      <w:jc w:val="left"/>
      <w:spacing w:before="100" w:beforeAutospacing="1" w:after="100" w:afterAutospacing="1"/>
      <w:widowControl/>
    </w:pPr>
    <w:rPr>
      <w:rFonts w:ascii="宋体" w:hAnsi="宋体" w:cs="宋体"/>
      <w:color w:val="000000"/>
      <w:szCs w:val="21"/>
    </w:rPr>
  </w:style>
  <w:style w:type="paragraph" w:styleId="1385" w:customStyle="1">
    <w:name w:val="font8"/>
    <w:basedOn w:val="967"/>
    <w:uiPriority w:val="0"/>
    <w:qFormat/>
    <w:pPr>
      <w:jc w:val="left"/>
      <w:spacing w:before="100" w:beforeAutospacing="1" w:after="100" w:afterAutospacing="1"/>
      <w:widowControl/>
    </w:pPr>
    <w:rPr>
      <w:rFonts w:ascii="Calibri" w:hAnsi="Calibri" w:cs="Calibri"/>
      <w:color w:val="000000"/>
      <w:szCs w:val="21"/>
    </w:rPr>
  </w:style>
  <w:style w:type="paragraph" w:styleId="1386" w:customStyle="1">
    <w:name w:val="font9"/>
    <w:basedOn w:val="967"/>
    <w:uiPriority w:val="0"/>
    <w:qFormat/>
    <w:pPr>
      <w:jc w:val="left"/>
      <w:spacing w:before="100" w:beforeAutospacing="1" w:after="100" w:afterAutospacing="1"/>
      <w:widowControl/>
    </w:pPr>
    <w:rPr>
      <w:rFonts w:ascii="Calibri" w:hAnsi="Calibri" w:cs="Calibri"/>
      <w:color w:val="333333"/>
      <w:szCs w:val="21"/>
    </w:rPr>
  </w:style>
  <w:style w:type="paragraph" w:styleId="1387" w:customStyle="1">
    <w:name w:val="font10"/>
    <w:basedOn w:val="967"/>
    <w:uiPriority w:val="0"/>
    <w:qFormat/>
    <w:pPr>
      <w:jc w:val="left"/>
      <w:spacing w:before="100" w:beforeAutospacing="1" w:after="100" w:afterAutospacing="1"/>
      <w:widowControl/>
    </w:pPr>
    <w:rPr>
      <w:rFonts w:ascii="宋体" w:hAnsi="宋体" w:cs="宋体"/>
      <w:color w:val="333333"/>
      <w:szCs w:val="21"/>
    </w:rPr>
  </w:style>
  <w:style w:type="paragraph" w:styleId="1388" w:customStyle="1">
    <w:name w:val="xl65"/>
    <w:basedOn w:val="967"/>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color w:val="000000"/>
      <w:szCs w:val="21"/>
    </w:rPr>
  </w:style>
  <w:style w:type="paragraph" w:styleId="1389" w:customStyle="1">
    <w:name w:val="xl66"/>
    <w:basedOn w:val="967"/>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color w:val="000000"/>
      <w:szCs w:val="21"/>
    </w:rPr>
  </w:style>
  <w:style w:type="paragraph" w:styleId="1390" w:customStyle="1">
    <w:name w:val="xl67"/>
    <w:basedOn w:val="967"/>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Calibri" w:hAnsi="Calibri" w:cs="Calibri"/>
      <w:szCs w:val="21"/>
    </w:rPr>
  </w:style>
  <w:style w:type="paragraph" w:styleId="1391" w:customStyle="1">
    <w:name w:val="xl68"/>
    <w:basedOn w:val="967"/>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392" w:customStyle="1">
    <w:name w:val="xl69"/>
    <w:basedOn w:val="967"/>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szCs w:val="21"/>
    </w:rPr>
  </w:style>
  <w:style w:type="paragraph" w:styleId="1393" w:customStyle="1">
    <w:name w:val="xl70"/>
    <w:basedOn w:val="9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94" w:customStyle="1">
    <w:name w:val="xl71"/>
    <w:basedOn w:val="967"/>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395" w:customStyle="1">
    <w:name w:val="xl72"/>
    <w:basedOn w:val="967"/>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000000"/>
      <w:szCs w:val="21"/>
    </w:rPr>
  </w:style>
  <w:style w:type="paragraph" w:styleId="1396" w:customStyle="1">
    <w:name w:val="xl73"/>
    <w:basedOn w:val="967"/>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333333"/>
      <w:szCs w:val="21"/>
    </w:rPr>
  </w:style>
  <w:style w:type="paragraph" w:styleId="1397" w:customStyle="1">
    <w:name w:val="xl74"/>
    <w:basedOn w:val="967"/>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333333"/>
      <w:szCs w:val="21"/>
    </w:rPr>
  </w:style>
  <w:style w:type="paragraph" w:styleId="1398" w:customStyle="1">
    <w:name w:val="Plain Text11"/>
    <w:basedOn w:val="967"/>
    <w:uiPriority w:val="0"/>
    <w:qFormat/>
    <w:rPr>
      <w:rFonts w:ascii="宋体" w:hAnsi="Courier New" w:eastAsia="楷体_GB2312"/>
      <w:sz w:val="28"/>
      <w:szCs w:val="20"/>
    </w:rPr>
  </w:style>
  <w:style w:type="paragraph" w:styleId="1399" w:customStyle="1">
    <w:name w:val="列出段落3"/>
    <w:basedOn w:val="967"/>
    <w:uiPriority w:val="34"/>
    <w:qFormat/>
    <w:pPr>
      <w:ind w:firstLine="420"/>
    </w:pPr>
  </w:style>
  <w:style w:type="character" w:styleId="1400" w:customStyle="1">
    <w:name w:val="font31"/>
    <w:uiPriority w:val="0"/>
    <w:qFormat/>
    <w:rPr>
      <w:rFonts w:hint="eastAsia" w:ascii="宋体" w:hAnsi="宋体" w:eastAsia="宋体" w:cs="宋体"/>
      <w:color w:val="333333"/>
      <w:sz w:val="21"/>
      <w:szCs w:val="21"/>
      <w:u w:val="none"/>
    </w:rPr>
  </w:style>
  <w:style w:type="table" w:styleId="1401" w:customStyle="1">
    <w:name w:val="Table Normal"/>
    <w:uiPriority w:val="0"/>
    <w:semiHidden/>
    <w:unhideWhenUsed/>
    <w:qFormat/>
    <w:tblPr>
      <w:tblCellMar>
        <w:left w:w="0" w:type="dxa"/>
        <w:top w:w="0" w:type="dxa"/>
        <w:right w:w="0" w:type="dxa"/>
        <w:bottom w:w="0" w:type="dxa"/>
      </w:tblCellMar>
    </w:tblPr>
  </w:style>
  <w:style w:type="paragraph" w:styleId="1402" w:customStyle="1">
    <w:name w:val="正文缩进1"/>
    <w:uiPriority w:val="99"/>
    <w:qFormat/>
    <w:pPr>
      <w:ind w:firstLine="420"/>
      <w:jc w:val="left"/>
      <w:widowControl w:val="off"/>
    </w:pPr>
    <w:rPr>
      <w:rFonts w:hint="default" w:ascii="Times New Roman" w:hAnsi="Times New Roman" w:eastAsia="楷体_GB2312" w:cs="Times New Roman"/>
      <w:sz w:val="24"/>
      <w:lang w:val="en-US" w:eastAsia="zh-CN" w:bidi="ar-SA"/>
    </w:rPr>
  </w:style>
  <w:style w:type="paragraph" w:styleId="1403" w:customStyle="1">
    <w:name w:val="页脚11"/>
    <w:basedOn w:val="967"/>
    <w:uiPriority w:val="0"/>
    <w:unhideWhenUsed/>
    <w:qFormat/>
    <w:pPr>
      <w:spacing w:after="0" w:line="240" w:lineRule="auto"/>
      <w:tabs>
        <w:tab w:val="center" w:pos="7143" w:leader="none"/>
        <w:tab w:val="right" w:pos="14287" w:leader="none"/>
      </w:tabs>
    </w:pPr>
  </w:style>
  <w:style w:type="paragraph" w:styleId="1404" w:customStyle="1">
    <w:name w:val="正文文本缩进1"/>
    <w:basedOn w:val="967"/>
    <w:next w:val="1405"/>
    <w:uiPriority w:val="0"/>
    <w:qFormat/>
    <w:pPr>
      <w:ind w:firstLine="420"/>
      <w:spacing w:line="360" w:lineRule="auto"/>
    </w:pPr>
    <w:rPr>
      <w:rFonts w:ascii="宋体" w:hAnsi="宋体"/>
    </w:rPr>
  </w:style>
  <w:style w:type="paragraph" w:styleId="1405" w:customStyle="1">
    <w:name w:val="寄信人地址1"/>
    <w:basedOn w:val="967"/>
    <w:uiPriority w:val="0"/>
    <w:qFormat/>
    <w:rPr>
      <w:rFonts w:ascii="Arial" w:hAnsi="Arial" w:eastAsia="宋体" w:cs="Times New Roman"/>
    </w:rPr>
  </w:style>
  <w:style w:type="character" w:styleId="1406" w:customStyle="1">
    <w:name w:val="批注引用1"/>
    <w:link w:val="967"/>
    <w:uiPriority w:val="0"/>
    <w:qFormat/>
    <w:rPr>
      <w:rFonts w:hint="default" w:ascii="Times New Roman" w:hAnsi="Times New Roman" w:eastAsia="宋体" w:cs="Times New Roman"/>
      <w:sz w:val="21"/>
      <w:szCs w:val="24"/>
      <w:lang w:val="en-US" w:eastAsia="zh-CN" w:bidi="ar-SA"/>
    </w:rPr>
  </w:style>
  <w:style w:type="paragraph" w:styleId="1407" w:customStyle="1">
    <w:name w:val="Plain Text2"/>
    <w:basedOn w:val="967"/>
    <w:uiPriority w:val="0"/>
    <w:qFormat/>
    <w:rPr>
      <w:rFonts w:ascii="宋体" w:hAnsi="Courier New" w:eastAsia="楷体_GB2312"/>
      <w:sz w:val="28"/>
      <w:szCs w:val="20"/>
    </w:rPr>
  </w:style>
  <w:style w:type="numbering" w:styleId="14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image" Target="media/image1.png"/><Relationship Id="rId23"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编号：SZYC2004-Y-21号</dc:title>
  <dc:creator>a</dc:creator>
  <cp:lastModifiedBy>主管</cp:lastModifiedBy>
  <cp:revision>11</cp:revision>
  <dcterms:created xsi:type="dcterms:W3CDTF">2025-02-26T16:05:00Z</dcterms:created>
  <dcterms:modified xsi:type="dcterms:W3CDTF">2026-10-27T07:29:37Z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F196D49C7CCD4048BE1E70BE0D852C4D_13</vt:lpwstr>
  </property>
  <property fmtid="{D5CDD505-2E9C-101B-9397-08002B2CF9AE}" pid="4" name="KSOTemplateDocerSaveRecord">
    <vt:lpwstr>eyJoZGlkIjoiNDBkYTA0MjYxMGY3Y2NjOWY3ODc3ODNmM2E1NTM1MDkiLCJ1c2VySWQiOiI2ODgxMzEwNzgifQ==</vt:lpwstr>
  </property>
</Properties>
</file>