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6F7626">
      <w:pPr>
        <w:pStyle w:val="61"/>
        <w:rPr>
          <w:rFonts w:asciiTheme="minorEastAsia" w:hAnsiTheme="minorEastAsia" w:eastAsiaTheme="minorEastAsia"/>
        </w:rPr>
      </w:pPr>
    </w:p>
    <w:p w14:paraId="02955072">
      <w:pPr>
        <w:tabs>
          <w:tab w:val="left" w:pos="390"/>
          <w:tab w:val="center" w:pos="4404"/>
        </w:tabs>
        <w:jc w:val="center"/>
        <w:rPr>
          <w:rFonts w:asciiTheme="minorEastAsia" w:hAnsiTheme="minorEastAsia" w:eastAsiaTheme="minorEastAsia"/>
          <w:sz w:val="76"/>
          <w:szCs w:val="76"/>
        </w:rPr>
      </w:pPr>
      <w:r>
        <w:rPr>
          <w:rFonts w:hint="eastAsia" w:asciiTheme="minorEastAsia" w:hAnsiTheme="minorEastAsia" w:eastAsiaTheme="minorEastAsia"/>
          <w:sz w:val="76"/>
          <w:szCs w:val="76"/>
        </w:rPr>
        <w:t>竞争性磋商文件</w:t>
      </w:r>
    </w:p>
    <w:p w14:paraId="6EBB1CB1">
      <w:pPr>
        <w:tabs>
          <w:tab w:val="left" w:pos="390"/>
          <w:tab w:val="center" w:pos="4404"/>
        </w:tabs>
        <w:jc w:val="center"/>
        <w:rPr>
          <w:rFonts w:asciiTheme="minorEastAsia" w:hAnsiTheme="minorEastAsia" w:eastAsiaTheme="minorEastAsia"/>
          <w:sz w:val="56"/>
          <w:szCs w:val="76"/>
        </w:rPr>
      </w:pPr>
    </w:p>
    <w:p w14:paraId="251B2404">
      <w:pPr>
        <w:tabs>
          <w:tab w:val="left" w:pos="390"/>
          <w:tab w:val="center" w:pos="4404"/>
        </w:tabs>
        <w:jc w:val="center"/>
        <w:rPr>
          <w:rFonts w:asciiTheme="minorEastAsia" w:hAnsiTheme="minorEastAsia" w:eastAsiaTheme="minorEastAsia"/>
          <w:sz w:val="76"/>
          <w:szCs w:val="76"/>
        </w:rPr>
      </w:pPr>
      <w:r>
        <w:rPr>
          <w:rFonts w:asciiTheme="minorEastAsia" w:hAnsiTheme="minorEastAsia" w:eastAsiaTheme="minorEastAsia"/>
          <w:sz w:val="56"/>
          <w:szCs w:val="76"/>
        </w:rPr>
        <w:t>（工程类）</w:t>
      </w:r>
    </w:p>
    <w:p w14:paraId="40EF871A">
      <w:pPr>
        <w:pStyle w:val="6"/>
        <w:rPr>
          <w:rFonts w:asciiTheme="minorEastAsia" w:hAnsiTheme="minorEastAsia" w:eastAsiaTheme="minorEastAsia"/>
        </w:rPr>
      </w:pPr>
    </w:p>
    <w:p w14:paraId="1C578937">
      <w:pPr>
        <w:rPr>
          <w:rFonts w:asciiTheme="minorEastAsia" w:hAnsiTheme="minorEastAsia" w:eastAsiaTheme="minorEastAsia"/>
        </w:rPr>
      </w:pPr>
    </w:p>
    <w:p w14:paraId="6E2F1767">
      <w:pPr>
        <w:pStyle w:val="6"/>
        <w:rPr>
          <w:rFonts w:asciiTheme="minorEastAsia" w:hAnsiTheme="minorEastAsia" w:eastAsiaTheme="minorEastAsia"/>
        </w:rPr>
      </w:pPr>
    </w:p>
    <w:tbl>
      <w:tblPr>
        <w:tblStyle w:val="64"/>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1"/>
      </w:tblGrid>
      <w:tr w14:paraId="67E68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971" w:type="dxa"/>
            <w:tcBorders>
              <w:top w:val="nil"/>
              <w:left w:val="nil"/>
              <w:bottom w:val="nil"/>
              <w:right w:val="nil"/>
            </w:tcBorders>
            <w:noWrap w:val="0"/>
          </w:tcPr>
          <w:p w14:paraId="45F5E30E">
            <w:pPr>
              <w:rPr>
                <w:rFonts w:asciiTheme="minorEastAsia" w:hAnsiTheme="minorEastAsia" w:eastAsiaTheme="minorEastAsia"/>
                <w:sz w:val="40"/>
              </w:rPr>
            </w:pPr>
            <w:r>
              <w:rPr>
                <w:rFonts w:hint="eastAsia" w:asciiTheme="minorEastAsia" w:hAnsiTheme="minorEastAsia" w:eastAsiaTheme="minorEastAsia"/>
                <w:sz w:val="40"/>
              </w:rPr>
              <w:t>项目编号：JSZC-320117-JSJT-C2026-00</w:t>
            </w:r>
            <w:r>
              <w:rPr>
                <w:rFonts w:hint="eastAsia" w:eastAsia="宋体" w:asciiTheme="minorEastAsia" w:hAnsiTheme="minorEastAsia"/>
                <w:sz w:val="40"/>
                <w:lang w:val="en-US" w:eastAsia="zh-CN"/>
              </w:rPr>
              <w:t>10</w:t>
            </w:r>
            <w:r>
              <w:rPr>
                <w:rFonts w:hint="eastAsia" w:asciiTheme="minorEastAsia" w:hAnsiTheme="minorEastAsia" w:eastAsiaTheme="minorEastAsia"/>
                <w:sz w:val="40"/>
              </w:rPr>
              <w:tab/>
            </w:r>
          </w:p>
          <w:p w14:paraId="5EC7F406">
            <w:pPr>
              <w:widowControl/>
              <w:jc w:val="left"/>
              <w:rPr>
                <w:rFonts w:hint="eastAsia" w:eastAsia="宋体" w:asciiTheme="minorEastAsia" w:hAnsiTheme="minorEastAsia"/>
                <w:sz w:val="44"/>
                <w:szCs w:val="44"/>
                <w:lang w:eastAsia="zh-CN"/>
              </w:rPr>
            </w:pPr>
            <w:r>
              <w:rPr>
                <w:rFonts w:hint="eastAsia" w:asciiTheme="minorEastAsia" w:hAnsiTheme="minorEastAsia" w:eastAsiaTheme="minorEastAsia"/>
                <w:sz w:val="40"/>
                <w:szCs w:val="44"/>
              </w:rPr>
              <w:t>项目名称：</w:t>
            </w:r>
            <w:r>
              <w:rPr>
                <w:rFonts w:hint="eastAsia" w:asciiTheme="minorEastAsia" w:hAnsiTheme="minorEastAsia"/>
                <w:sz w:val="40"/>
                <w:szCs w:val="44"/>
                <w:lang w:eastAsia="zh-CN"/>
              </w:rPr>
              <w:t>溧水区晶桥镇原观山化工园 A 地块土壤修复项目施工</w:t>
            </w:r>
          </w:p>
        </w:tc>
      </w:tr>
    </w:tbl>
    <w:p w14:paraId="52A2F15B">
      <w:pPr>
        <w:rPr>
          <w:rFonts w:asciiTheme="minorEastAsia" w:hAnsiTheme="minorEastAsia" w:eastAsiaTheme="minorEastAsia"/>
          <w:sz w:val="44"/>
        </w:rPr>
      </w:pPr>
    </w:p>
    <w:p w14:paraId="74BE4105">
      <w:pPr>
        <w:rPr>
          <w:rFonts w:asciiTheme="minorEastAsia" w:hAnsiTheme="minorEastAsia" w:eastAsiaTheme="minorEastAsia"/>
          <w:sz w:val="44"/>
          <w:szCs w:val="44"/>
        </w:rPr>
      </w:pPr>
    </w:p>
    <w:p w14:paraId="3A2B8A2E">
      <w:pPr>
        <w:rPr>
          <w:rFonts w:asciiTheme="minorEastAsia" w:hAnsiTheme="minorEastAsia" w:eastAsiaTheme="minorEastAsia"/>
          <w:sz w:val="32"/>
        </w:rPr>
      </w:pPr>
    </w:p>
    <w:p w14:paraId="7CED3B5C">
      <w:pPr>
        <w:ind w:left="420" w:leftChars="0" w:firstLine="420" w:firstLineChars="0"/>
        <w:rPr>
          <w:rFonts w:asciiTheme="minorEastAsia" w:hAnsiTheme="minorEastAsia" w:eastAsiaTheme="minorEastAsia"/>
          <w:sz w:val="32"/>
        </w:rPr>
      </w:pPr>
    </w:p>
    <w:p w14:paraId="2E854A13">
      <w:pPr>
        <w:rPr>
          <w:rFonts w:asciiTheme="minorEastAsia" w:hAnsiTheme="minorEastAsia" w:eastAsiaTheme="minorEastAsia"/>
          <w:sz w:val="32"/>
        </w:rPr>
      </w:pPr>
    </w:p>
    <w:p w14:paraId="0667E764">
      <w:pPr>
        <w:rPr>
          <w:rFonts w:asciiTheme="minorEastAsia" w:hAnsiTheme="minorEastAsia" w:eastAsiaTheme="minorEastAsia"/>
          <w:sz w:val="32"/>
        </w:rPr>
      </w:pPr>
    </w:p>
    <w:p w14:paraId="6BC8A71A">
      <w:pPr>
        <w:rPr>
          <w:rFonts w:asciiTheme="minorEastAsia" w:hAnsiTheme="minorEastAsia" w:eastAsiaTheme="minorEastAsia"/>
          <w:sz w:val="32"/>
        </w:rPr>
      </w:pPr>
    </w:p>
    <w:p w14:paraId="0130624C">
      <w:pPr>
        <w:rPr>
          <w:rFonts w:asciiTheme="minorEastAsia" w:hAnsiTheme="minorEastAsia" w:eastAsiaTheme="minorEastAsia"/>
          <w:sz w:val="44"/>
        </w:rPr>
      </w:pPr>
    </w:p>
    <w:p w14:paraId="47067974">
      <w:pPr>
        <w:pStyle w:val="6"/>
        <w:rPr>
          <w:rFonts w:asciiTheme="minorEastAsia" w:hAnsiTheme="minorEastAsia" w:eastAsiaTheme="minorEastAsia"/>
        </w:rPr>
      </w:pPr>
    </w:p>
    <w:p w14:paraId="223578B6">
      <w:pPr>
        <w:rPr>
          <w:rFonts w:asciiTheme="minorEastAsia" w:hAnsiTheme="minorEastAsia" w:eastAsiaTheme="minorEastAsia"/>
        </w:rPr>
      </w:pPr>
    </w:p>
    <w:p w14:paraId="08AE961D">
      <w:pPr>
        <w:pStyle w:val="6"/>
        <w:rPr>
          <w:rFonts w:asciiTheme="minorEastAsia" w:hAnsiTheme="minorEastAsia" w:eastAsiaTheme="minorEastAsia"/>
        </w:rPr>
      </w:pPr>
    </w:p>
    <w:p w14:paraId="701C2807">
      <w:pPr>
        <w:rPr>
          <w:rFonts w:asciiTheme="minorEastAsia" w:hAnsiTheme="minorEastAsia" w:eastAsiaTheme="minorEastAsia"/>
        </w:rPr>
      </w:pPr>
    </w:p>
    <w:p w14:paraId="302EFBBC">
      <w:pPr>
        <w:jc w:val="center"/>
        <w:rPr>
          <w:rFonts w:hint="eastAsia" w:eastAsia="宋体" w:asciiTheme="minorEastAsia" w:hAnsiTheme="minorEastAsia"/>
          <w:sz w:val="44"/>
          <w:lang w:eastAsia="zh-CN"/>
        </w:rPr>
      </w:pPr>
      <w:r>
        <w:rPr>
          <w:rFonts w:hint="eastAsia" w:asciiTheme="minorEastAsia" w:hAnsiTheme="minorEastAsia" w:eastAsiaTheme="minorEastAsia"/>
          <w:sz w:val="44"/>
        </w:rPr>
        <w:t>采购人：</w:t>
      </w:r>
      <w:r>
        <w:rPr>
          <w:rFonts w:hint="eastAsia" w:asciiTheme="minorEastAsia" w:hAnsiTheme="minorEastAsia"/>
          <w:sz w:val="44"/>
          <w:lang w:eastAsia="zh-CN"/>
        </w:rPr>
        <w:t>南京市溧水区晶桥镇人民政府</w:t>
      </w:r>
    </w:p>
    <w:p w14:paraId="11E8D3A8">
      <w:pPr>
        <w:pStyle w:val="2"/>
        <w:rPr>
          <w:rFonts w:hint="eastAsia" w:eastAsia="宋体"/>
          <w:lang w:eastAsia="zh-CN"/>
        </w:rPr>
      </w:pPr>
      <w:r>
        <w:rPr>
          <w:rFonts w:hint="eastAsia" w:asciiTheme="minorEastAsia" w:hAnsiTheme="minorEastAsia" w:eastAsiaTheme="minorEastAsia"/>
          <w:sz w:val="44"/>
        </w:rPr>
        <w:t>采购代理机构：</w:t>
      </w:r>
      <w:r>
        <w:rPr>
          <w:rFonts w:hint="eastAsia" w:eastAsia="宋体" w:asciiTheme="minorEastAsia" w:hAnsiTheme="minorEastAsia"/>
          <w:sz w:val="44"/>
          <w:lang w:eastAsia="zh-CN"/>
        </w:rPr>
        <w:t>江苏建同工程咨询有限公司</w:t>
      </w:r>
    </w:p>
    <w:p w14:paraId="7812BA73">
      <w:pPr>
        <w:jc w:val="center"/>
        <w:rPr>
          <w:rFonts w:asciiTheme="minorEastAsia" w:hAnsiTheme="minorEastAsia" w:eastAsiaTheme="minorEastAsia"/>
          <w:sz w:val="44"/>
        </w:rPr>
      </w:pPr>
      <w:r>
        <w:rPr>
          <w:rFonts w:hint="eastAsia" w:asciiTheme="minorEastAsia" w:hAnsiTheme="minorEastAsia" w:eastAsiaTheme="minorEastAsia"/>
          <w:sz w:val="44"/>
        </w:rPr>
        <w:t>二〇二</w:t>
      </w:r>
      <w:r>
        <w:rPr>
          <w:rFonts w:hint="eastAsia" w:asciiTheme="minorEastAsia" w:hAnsiTheme="minorEastAsia"/>
          <w:sz w:val="44"/>
          <w:lang w:val="en-US" w:eastAsia="zh-CN"/>
        </w:rPr>
        <w:t>六</w:t>
      </w:r>
      <w:r>
        <w:rPr>
          <w:rFonts w:hint="eastAsia" w:asciiTheme="minorEastAsia" w:hAnsiTheme="minorEastAsia" w:eastAsiaTheme="minorEastAsia"/>
          <w:sz w:val="44"/>
        </w:rPr>
        <w:t>年</w:t>
      </w:r>
      <w:r>
        <w:rPr>
          <w:rFonts w:hint="eastAsia" w:asciiTheme="minorEastAsia" w:hAnsiTheme="minorEastAsia"/>
          <w:sz w:val="44"/>
          <w:lang w:val="en-US" w:eastAsia="zh-CN"/>
        </w:rPr>
        <w:t>十</w:t>
      </w:r>
      <w:r>
        <w:rPr>
          <w:rFonts w:hint="eastAsia" w:asciiTheme="minorEastAsia" w:hAnsiTheme="minorEastAsia" w:eastAsiaTheme="minorEastAsia"/>
          <w:sz w:val="44"/>
        </w:rPr>
        <w:t>月</w:t>
      </w:r>
    </w:p>
    <w:p w14:paraId="2E66ABFE">
      <w:pPr>
        <w:pStyle w:val="576"/>
        <w:rPr>
          <w:rFonts w:asciiTheme="minorEastAsia" w:hAnsiTheme="minorEastAsia" w:eastAsiaTheme="minorEastAsia"/>
          <w:lang w:val="en-US"/>
        </w:rPr>
      </w:pPr>
    </w:p>
    <w:p w14:paraId="73AB83CE">
      <w:pPr>
        <w:pStyle w:val="3"/>
        <w:numPr>
          <w:ilvl w:val="0"/>
          <w:numId w:val="2"/>
        </w:numPr>
        <w:spacing w:before="240" w:after="240"/>
        <w:jc w:val="center"/>
        <w:rPr>
          <w:rFonts w:cs="仿宋" w:asciiTheme="minorEastAsia" w:hAnsiTheme="minorEastAsia" w:eastAsiaTheme="minorEastAsia"/>
          <w:sz w:val="28"/>
        </w:rPr>
      </w:pPr>
      <w:bookmarkStart w:id="0" w:name="_Toc13932587"/>
      <w:bookmarkStart w:id="1" w:name="_Toc10045197"/>
      <w:r>
        <w:rPr>
          <w:rFonts w:hint="eastAsia" w:asciiTheme="minorEastAsia" w:hAnsiTheme="minorEastAsia" w:eastAsiaTheme="minorEastAsia"/>
        </w:rPr>
        <w:br w:type="page" w:clear="all"/>
      </w:r>
      <w:r>
        <w:rPr>
          <w:rFonts w:hint="eastAsia" w:cs="仿宋" w:asciiTheme="minorEastAsia" w:hAnsiTheme="minorEastAsia" w:eastAsiaTheme="minorEastAsia"/>
          <w:sz w:val="28"/>
        </w:rPr>
        <w:t>竞争性磋商邀请</w:t>
      </w:r>
      <w:bookmarkEnd w:id="0"/>
      <w:bookmarkEnd w:id="1"/>
    </w:p>
    <w:p w14:paraId="7C9AC586">
      <w:pPr>
        <w:rPr>
          <w:rFonts w:asciiTheme="minorEastAsia" w:hAnsiTheme="minorEastAsia" w:eastAsiaTheme="minorEastAsia"/>
        </w:rPr>
      </w:pPr>
    </w:p>
    <w:p w14:paraId="7B22E67F">
      <w:pPr>
        <w:pBdr>
          <w:top w:val="single" w:color="auto" w:sz="4" w:space="1"/>
          <w:left w:val="single" w:color="auto" w:sz="4" w:space="4"/>
          <w:bottom w:val="single" w:color="auto" w:sz="4" w:space="1"/>
          <w:right w:val="single" w:color="auto" w:sz="4" w:space="4"/>
        </w:pBdr>
        <w:ind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项目概况</w:t>
      </w:r>
    </w:p>
    <w:p w14:paraId="6DB43308">
      <w:pPr>
        <w:pBdr>
          <w:top w:val="single" w:color="auto" w:sz="4" w:space="1"/>
          <w:left w:val="single" w:color="auto" w:sz="4" w:space="4"/>
          <w:bottom w:val="single" w:color="auto" w:sz="4" w:space="1"/>
          <w:right w:val="single" w:color="auto" w:sz="4" w:space="4"/>
        </w:pBdr>
        <w:ind w:firstLine="480"/>
        <w:rPr>
          <w:rFonts w:cs="仿宋" w:asciiTheme="minorEastAsia" w:hAnsiTheme="minorEastAsia" w:eastAsiaTheme="minorEastAsia"/>
          <w:sz w:val="24"/>
          <w:szCs w:val="24"/>
        </w:rPr>
      </w:pPr>
      <w:r>
        <w:rPr>
          <w:rFonts w:hint="eastAsia" w:cs="仿宋" w:asciiTheme="minorEastAsia" w:hAnsiTheme="minorEastAsia"/>
          <w:sz w:val="24"/>
          <w:szCs w:val="24"/>
          <w:u w:val="single"/>
          <w:lang w:eastAsia="zh-CN"/>
        </w:rPr>
        <w:t>溧水区晶桥镇原观山化工园 A 地块土壤修复项目施工JSZC-320117-JSJT-C2026-0010</w:t>
      </w:r>
      <w:r>
        <w:rPr>
          <w:rFonts w:hint="eastAsia" w:cs="仿宋" w:asciiTheme="minorEastAsia" w:hAnsiTheme="minorEastAsia" w:eastAsiaTheme="minorEastAsia"/>
          <w:sz w:val="24"/>
          <w:szCs w:val="24"/>
        </w:rPr>
        <w:t>采购项目的潜在供应商应在</w:t>
      </w:r>
      <w:r>
        <w:rPr>
          <w:rFonts w:hint="eastAsia" w:cs="仿宋" w:asciiTheme="minorEastAsia" w:hAnsiTheme="minorEastAsia" w:eastAsiaTheme="minorEastAsia"/>
          <w:sz w:val="24"/>
          <w:szCs w:val="24"/>
          <w:u w:val="single"/>
        </w:rPr>
        <w:t>苏采云</w:t>
      </w:r>
      <w:r>
        <w:rPr>
          <w:rFonts w:hint="eastAsia" w:cs="仿宋" w:asciiTheme="minorEastAsia" w:hAnsiTheme="minorEastAsia" w:eastAsiaTheme="minorEastAsia"/>
          <w:sz w:val="24"/>
          <w:szCs w:val="24"/>
        </w:rPr>
        <w:t>获取采购文件，并于</w:t>
      </w:r>
      <w:r>
        <w:rPr>
          <w:rFonts w:hint="eastAsia" w:cs="仿宋" w:asciiTheme="minorEastAsia" w:hAnsiTheme="minorEastAsia" w:eastAsiaTheme="minorEastAsia"/>
          <w:sz w:val="24"/>
          <w:szCs w:val="24"/>
          <w:u w:val="single"/>
        </w:rPr>
        <w:t>202</w:t>
      </w:r>
      <w:r>
        <w:rPr>
          <w:rFonts w:hint="eastAsia" w:cs="仿宋" w:asciiTheme="minorEastAsia" w:hAnsiTheme="minorEastAsia"/>
          <w:sz w:val="24"/>
          <w:szCs w:val="24"/>
          <w:u w:val="single"/>
          <w:lang w:val="en-US" w:eastAsia="zh-CN"/>
        </w:rPr>
        <w:t>6</w:t>
      </w:r>
      <w:r>
        <w:rPr>
          <w:rFonts w:hint="eastAsia" w:cs="仿宋" w:asciiTheme="minorEastAsia" w:hAnsiTheme="minorEastAsia" w:eastAsiaTheme="minorEastAsia"/>
          <w:sz w:val="24"/>
          <w:szCs w:val="24"/>
          <w:u w:val="single"/>
        </w:rPr>
        <w:t>年</w:t>
      </w:r>
      <w:r>
        <w:rPr>
          <w:rFonts w:hint="eastAsia" w:cs="仿宋" w:asciiTheme="minorEastAsia" w:hAnsiTheme="minorEastAsia"/>
          <w:sz w:val="24"/>
          <w:szCs w:val="24"/>
          <w:u w:val="single"/>
          <w:lang w:val="en-US" w:eastAsia="zh-CN"/>
        </w:rPr>
        <w:t>10</w:t>
      </w:r>
      <w:r>
        <w:rPr>
          <w:rFonts w:hint="eastAsia" w:cs="仿宋" w:asciiTheme="minorEastAsia" w:hAnsiTheme="minorEastAsia" w:eastAsiaTheme="minorEastAsia"/>
          <w:sz w:val="24"/>
          <w:szCs w:val="24"/>
          <w:u w:val="single"/>
        </w:rPr>
        <w:t>月</w:t>
      </w:r>
      <w:r>
        <w:rPr>
          <w:rFonts w:hint="eastAsia" w:cs="仿宋" w:asciiTheme="minorEastAsia" w:hAnsiTheme="minorEastAsia"/>
          <w:sz w:val="24"/>
          <w:szCs w:val="24"/>
          <w:u w:val="single"/>
          <w:lang w:val="en-US" w:eastAsia="zh-CN"/>
        </w:rPr>
        <w:t>19</w:t>
      </w:r>
      <w:bookmarkStart w:id="631" w:name="_GoBack"/>
      <w:bookmarkEnd w:id="631"/>
      <w:r>
        <w:rPr>
          <w:rFonts w:hint="eastAsia" w:cs="仿宋" w:asciiTheme="minorEastAsia" w:hAnsiTheme="minorEastAsia" w:eastAsiaTheme="minorEastAsia"/>
          <w:sz w:val="24"/>
          <w:szCs w:val="24"/>
          <w:u w:val="single"/>
        </w:rPr>
        <w:t>日09点00分</w:t>
      </w:r>
      <w:r>
        <w:rPr>
          <w:rFonts w:hint="eastAsia" w:cs="仿宋" w:asciiTheme="minorEastAsia" w:hAnsiTheme="minorEastAsia" w:eastAsiaTheme="minorEastAsia"/>
          <w:sz w:val="24"/>
          <w:szCs w:val="24"/>
        </w:rPr>
        <w:t>（</w:t>
      </w:r>
      <w:r>
        <w:rPr>
          <w:rFonts w:hint="eastAsia" w:cs="仿宋" w:asciiTheme="minorEastAsia" w:hAnsiTheme="minorEastAsia" w:eastAsiaTheme="minorEastAsia"/>
          <w:bCs/>
          <w:sz w:val="24"/>
          <w:szCs w:val="24"/>
        </w:rPr>
        <w:t>北京时间）前提交响应文件</w:t>
      </w:r>
      <w:r>
        <w:rPr>
          <w:rFonts w:hint="eastAsia" w:cs="仿宋" w:asciiTheme="minorEastAsia" w:hAnsiTheme="minorEastAsia" w:eastAsiaTheme="minorEastAsia"/>
          <w:sz w:val="24"/>
          <w:szCs w:val="24"/>
        </w:rPr>
        <w:t>。</w:t>
      </w:r>
    </w:p>
    <w:p w14:paraId="2F0578C2">
      <w:pPr>
        <w:pStyle w:val="4"/>
        <w:rPr>
          <w:rFonts w:cs="仿宋" w:asciiTheme="minorEastAsia" w:hAnsiTheme="minorEastAsia" w:eastAsiaTheme="minorEastAsia"/>
          <w:sz w:val="24"/>
        </w:rPr>
      </w:pPr>
      <w:bookmarkStart w:id="2" w:name="_Toc35393798"/>
      <w:bookmarkStart w:id="3" w:name="_Toc28359089"/>
      <w:bookmarkStart w:id="4" w:name="_Toc28359012"/>
      <w:bookmarkStart w:id="5" w:name="_Toc35393629"/>
      <w:r>
        <w:rPr>
          <w:rFonts w:hint="eastAsia" w:cs="仿宋" w:asciiTheme="minorEastAsia" w:hAnsiTheme="minorEastAsia" w:eastAsiaTheme="minorEastAsia"/>
          <w:sz w:val="24"/>
        </w:rPr>
        <w:t>一、项目基本情况</w:t>
      </w:r>
      <w:bookmarkEnd w:id="2"/>
      <w:bookmarkEnd w:id="3"/>
      <w:bookmarkEnd w:id="4"/>
      <w:bookmarkEnd w:id="5"/>
    </w:p>
    <w:p w14:paraId="27B072B3">
      <w:pPr>
        <w:spacing w:line="360" w:lineRule="auto"/>
        <w:ind w:firstLine="539"/>
        <w:rPr>
          <w:rFonts w:hint="eastAsia" w:eastAsia="宋体" w:cs="仿宋" w:asciiTheme="minorEastAsia" w:hAnsiTheme="minorEastAsia"/>
          <w:sz w:val="24"/>
          <w:szCs w:val="24"/>
          <w:lang w:eastAsia="zh-CN"/>
        </w:rPr>
      </w:pPr>
      <w:r>
        <w:rPr>
          <w:rFonts w:hint="eastAsia" w:cs="仿宋" w:asciiTheme="minorEastAsia" w:hAnsiTheme="minorEastAsia" w:eastAsiaTheme="minorEastAsia"/>
          <w:sz w:val="24"/>
          <w:szCs w:val="24"/>
        </w:rPr>
        <w:t>项目编号：</w:t>
      </w:r>
      <w:r>
        <w:rPr>
          <w:rFonts w:hint="eastAsia" w:eastAsia="宋体" w:cs="仿宋" w:asciiTheme="minorEastAsia" w:hAnsiTheme="minorEastAsia"/>
          <w:sz w:val="24"/>
          <w:szCs w:val="24"/>
          <w:lang w:eastAsia="zh-CN"/>
        </w:rPr>
        <w:t>JSZC-320117-JSJT-C2026-0010</w:t>
      </w:r>
      <w:r>
        <w:rPr>
          <w:rFonts w:hint="eastAsia" w:eastAsia="宋体" w:cs="仿宋" w:asciiTheme="minorEastAsia" w:hAnsiTheme="minorEastAsia"/>
          <w:sz w:val="24"/>
          <w:szCs w:val="24"/>
          <w:lang w:eastAsia="zh-CN"/>
        </w:rPr>
        <w:tab/>
      </w:r>
    </w:p>
    <w:p w14:paraId="76FAFFAA">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项目名称：</w:t>
      </w:r>
      <w:r>
        <w:rPr>
          <w:rFonts w:hint="eastAsia" w:cs="仿宋" w:asciiTheme="minorEastAsia" w:hAnsiTheme="minorEastAsia" w:eastAsiaTheme="minorEastAsia"/>
          <w:sz w:val="24"/>
          <w:szCs w:val="24"/>
          <w:lang w:val="zh-CN"/>
        </w:rPr>
        <w:t>溧水区晶桥镇原观山化工园 A 地块土壤修复项目施工</w:t>
      </w:r>
    </w:p>
    <w:p w14:paraId="445B5FC2">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采购方式：竞争性磋商</w:t>
      </w:r>
    </w:p>
    <w:p w14:paraId="23092B9A">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预算金额：</w:t>
      </w:r>
      <w:r>
        <w:rPr>
          <w:rFonts w:hint="eastAsia" w:cs="仿宋" w:asciiTheme="minorEastAsia" w:hAnsiTheme="minorEastAsia" w:eastAsiaTheme="minorEastAsia"/>
          <w:sz w:val="24"/>
          <w:szCs w:val="24"/>
          <w:lang w:val="en-US" w:eastAsia="zh-CN"/>
        </w:rPr>
        <w:t>228</w:t>
      </w:r>
      <w:r>
        <w:rPr>
          <w:rFonts w:hint="eastAsia" w:cs="仿宋" w:asciiTheme="minorEastAsia" w:hAnsiTheme="minorEastAsia" w:eastAsiaTheme="minorEastAsia"/>
          <w:sz w:val="24"/>
          <w:szCs w:val="24"/>
        </w:rPr>
        <w:t>万元</w:t>
      </w:r>
    </w:p>
    <w:p w14:paraId="42A5057A">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最高限价：2279169.10元（报价超过最高限价的按无效响应文件）</w:t>
      </w:r>
    </w:p>
    <w:p w14:paraId="3B07263C">
      <w:pPr>
        <w:spacing w:line="360" w:lineRule="auto"/>
        <w:ind w:firstLine="539"/>
        <w:rPr>
          <w:rFonts w:hint="default" w:eastAsia="宋体" w:cs="仿宋" w:asciiTheme="minorEastAsia" w:hAnsiTheme="minorEastAsia"/>
          <w:sz w:val="24"/>
          <w:szCs w:val="24"/>
          <w:lang w:val="en-US" w:eastAsia="zh-CN"/>
        </w:rPr>
      </w:pPr>
      <w:r>
        <w:rPr>
          <w:rFonts w:hint="eastAsia" w:cs="仿宋" w:asciiTheme="minorEastAsia" w:hAnsiTheme="minorEastAsia" w:eastAsiaTheme="minorEastAsia"/>
          <w:sz w:val="24"/>
          <w:szCs w:val="24"/>
        </w:rPr>
        <w:t>采购需求：</w:t>
      </w:r>
      <w:r>
        <w:rPr>
          <w:rFonts w:hint="eastAsia" w:cs="仿宋" w:asciiTheme="minorEastAsia" w:hAnsiTheme="minorEastAsia" w:eastAsiaTheme="minorEastAsia"/>
          <w:sz w:val="24"/>
          <w:szCs w:val="24"/>
          <w:lang w:val="zh-CN"/>
        </w:rPr>
        <w:t>溧水区晶桥镇原观山化工园 A 地块土壤修复项目施工</w:t>
      </w:r>
      <w:r>
        <w:rPr>
          <w:rFonts w:hint="eastAsia" w:cs="仿宋" w:asciiTheme="minorEastAsia" w:hAnsiTheme="minorEastAsia" w:eastAsiaTheme="minorEastAsia"/>
          <w:sz w:val="24"/>
          <w:szCs w:val="24"/>
        </w:rPr>
        <w:t>，详见磋商文件</w:t>
      </w:r>
      <w:r>
        <w:rPr>
          <w:rFonts w:hint="eastAsia" w:eastAsia="宋体" w:cs="仿宋" w:asciiTheme="minorEastAsia" w:hAnsiTheme="minorEastAsia"/>
          <w:sz w:val="24"/>
          <w:szCs w:val="24"/>
          <w:lang w:val="en-US" w:eastAsia="zh-CN"/>
        </w:rPr>
        <w:t>第四章内容。</w:t>
      </w:r>
    </w:p>
    <w:p w14:paraId="7B2CB929">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合同履行期限：</w:t>
      </w:r>
      <w:r>
        <w:rPr>
          <w:rFonts w:hint="eastAsia" w:cs="仿宋" w:asciiTheme="minorEastAsia" w:hAnsiTheme="minorEastAsia" w:eastAsiaTheme="minorEastAsia"/>
          <w:sz w:val="24"/>
          <w:szCs w:val="24"/>
          <w:lang w:val="en-US" w:eastAsia="zh-CN"/>
        </w:rPr>
        <w:t>60</w:t>
      </w:r>
      <w:r>
        <w:rPr>
          <w:rFonts w:hint="eastAsia" w:cs="仿宋" w:asciiTheme="minorEastAsia" w:hAnsiTheme="minorEastAsia" w:eastAsiaTheme="minorEastAsia"/>
          <w:sz w:val="24"/>
          <w:szCs w:val="24"/>
        </w:rPr>
        <w:t>日历天</w:t>
      </w:r>
    </w:p>
    <w:p w14:paraId="7CB6DF93">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是否接受联合体投标：不接受</w:t>
      </w:r>
    </w:p>
    <w:p w14:paraId="00D7B712">
      <w:pPr>
        <w:pStyle w:val="4"/>
        <w:rPr>
          <w:rFonts w:cs="仿宋" w:asciiTheme="minorEastAsia" w:hAnsiTheme="minorEastAsia" w:eastAsiaTheme="minorEastAsia"/>
          <w:sz w:val="24"/>
        </w:rPr>
      </w:pPr>
      <w:bookmarkStart w:id="6" w:name="_Toc35393799"/>
      <w:bookmarkStart w:id="7" w:name="_Toc28359090"/>
      <w:bookmarkStart w:id="8" w:name="_Toc35393630"/>
      <w:bookmarkStart w:id="9" w:name="_Toc28359013"/>
      <w:r>
        <w:rPr>
          <w:rFonts w:hint="eastAsia" w:cs="仿宋" w:asciiTheme="minorEastAsia" w:hAnsiTheme="minorEastAsia" w:eastAsiaTheme="minorEastAsia"/>
          <w:sz w:val="24"/>
        </w:rPr>
        <w:t>二、申请人的资格要求：</w:t>
      </w:r>
      <w:bookmarkEnd w:id="6"/>
      <w:bookmarkEnd w:id="7"/>
      <w:bookmarkEnd w:id="8"/>
      <w:bookmarkEnd w:id="9"/>
    </w:p>
    <w:p w14:paraId="263C5CED">
      <w:pPr>
        <w:ind w:firstLine="540"/>
        <w:rPr>
          <w:rFonts w:cs="仿宋" w:asciiTheme="minorEastAsia" w:hAnsiTheme="minorEastAsia" w:eastAsiaTheme="minorEastAsia"/>
          <w:sz w:val="24"/>
          <w:szCs w:val="24"/>
        </w:rPr>
      </w:pPr>
      <w:bookmarkStart w:id="10" w:name="_Toc28359014"/>
      <w:bookmarkStart w:id="11" w:name="_Toc28359091"/>
      <w:bookmarkStart w:id="12" w:name="_Toc35393631"/>
      <w:bookmarkStart w:id="13" w:name="_Toc35393800"/>
      <w:r>
        <w:rPr>
          <w:rFonts w:hint="eastAsia" w:cs="仿宋" w:asciiTheme="minorEastAsia" w:hAnsiTheme="minorEastAsia" w:eastAsiaTheme="minorEastAsia"/>
          <w:sz w:val="24"/>
          <w:szCs w:val="24"/>
        </w:rPr>
        <w:t>（一）满足《中华人民共和国政府采购法》第二十二条规定：</w:t>
      </w:r>
    </w:p>
    <w:p w14:paraId="66A216FA">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（1）具有独立承担民事责任的能力（提供法人或者其他组织的营业执照，复印件加盖公章）；</w:t>
      </w:r>
    </w:p>
    <w:p w14:paraId="06A451AD">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p>
    <w:p w14:paraId="6919584D">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（3）具有履行合同所必需的设备和专业技术能力（根据项目需求提供履行合同所必需的设备和专业技术能力的证明材料或承诺书原件，复印件加盖公章）；</w:t>
      </w:r>
    </w:p>
    <w:p w14:paraId="147E87CF">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（4）有依法缴纳税收和社会保障资金的良好记录（提供参加本次政府采购活动前半年内（至少一个月）依法缴纳税收和社会保障资金的相关材料复印件加盖供应商公章）；</w:t>
      </w:r>
    </w:p>
    <w:p w14:paraId="622E662E">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（5）参加政府采购活动前三年内，在经营活动中没有重大违法记录（提供参加本次政府采购活动前3年内在经营活动中没有重大违法记录的书面声明）；</w:t>
      </w:r>
    </w:p>
    <w:p w14:paraId="214C5A30">
      <w:pPr>
        <w:spacing w:line="360" w:lineRule="auto"/>
        <w:ind w:firstLine="539"/>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（6）法律、行政法规规定的其他条件。</w:t>
      </w:r>
    </w:p>
    <w:p w14:paraId="16646ED0">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（二）落实政府采购政策需满足的资格要求：本项目整体专门面向中小企业采购，供应商应为中小微企业、监狱企业、残疾人福利性单位。</w:t>
      </w:r>
    </w:p>
    <w:p w14:paraId="70BC6B80">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（三）本项目的特定资格要求：</w:t>
      </w:r>
    </w:p>
    <w:p w14:paraId="6A3D276A">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1.供应商须具备建设行政主管部门颁发的环保工程专业承包三级及以上建筑业企业资质，且持有有效的安全生产许可证（提供有效期内的证书扫描件加盖公章）；</w:t>
      </w:r>
    </w:p>
    <w:p w14:paraId="7710FCE9">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2.供应商项目负责人须具备注册建造师证市政公用工程或建筑工程二级(含)以上，同时具有有效的安全生产考核合格证书（B类证）（提供有效期内的证书扫描件加盖公章）；</w:t>
      </w:r>
    </w:p>
    <w:p w14:paraId="3EB9036F">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3.供应商为投标的项目负责人缴纳的近半年（202</w:t>
      </w:r>
      <w:r>
        <w:rPr>
          <w:rFonts w:hint="eastAsia" w:cs="仿宋" w:asciiTheme="minorEastAsia" w:hAnsiTheme="minorEastAsia" w:eastAsiaTheme="minorEastAsia"/>
          <w:sz w:val="24"/>
          <w:szCs w:val="24"/>
          <w:lang w:val="en-US" w:eastAsia="zh-CN"/>
        </w:rPr>
        <w:t>6</w:t>
      </w:r>
      <w:r>
        <w:rPr>
          <w:rFonts w:hint="eastAsia" w:cs="仿宋" w:asciiTheme="minorEastAsia" w:hAnsiTheme="minorEastAsia" w:eastAsiaTheme="minorEastAsia"/>
          <w:sz w:val="24"/>
          <w:szCs w:val="24"/>
        </w:rPr>
        <w:t>年</w:t>
      </w:r>
      <w:r>
        <w:rPr>
          <w:rFonts w:hint="eastAsia" w:cs="仿宋" w:asciiTheme="minorEastAsia" w:hAnsiTheme="minorEastAsia" w:eastAsiaTheme="minorEastAsia"/>
          <w:sz w:val="24"/>
          <w:szCs w:val="24"/>
          <w:lang w:val="en-US" w:eastAsia="zh-CN"/>
        </w:rPr>
        <w:t>4</w:t>
      </w:r>
      <w:r>
        <w:rPr>
          <w:rFonts w:hint="eastAsia" w:cs="仿宋" w:asciiTheme="minorEastAsia" w:hAnsiTheme="minorEastAsia" w:eastAsiaTheme="minorEastAsia"/>
          <w:sz w:val="24"/>
          <w:szCs w:val="24"/>
        </w:rPr>
        <w:t>月-202</w:t>
      </w:r>
      <w:r>
        <w:rPr>
          <w:rFonts w:hint="eastAsia" w:cs="仿宋" w:asciiTheme="minorEastAsia" w:hAnsiTheme="minorEastAsia" w:eastAsiaTheme="minorEastAsia"/>
          <w:sz w:val="24"/>
          <w:szCs w:val="24"/>
          <w:lang w:val="en-US" w:eastAsia="zh-CN"/>
        </w:rPr>
        <w:t>6</w:t>
      </w:r>
      <w:r>
        <w:rPr>
          <w:rFonts w:hint="eastAsia" w:cs="仿宋" w:asciiTheme="minorEastAsia" w:hAnsiTheme="minorEastAsia" w:eastAsiaTheme="minorEastAsia"/>
          <w:sz w:val="24"/>
          <w:szCs w:val="24"/>
        </w:rPr>
        <w:t>年</w:t>
      </w:r>
      <w:r>
        <w:rPr>
          <w:rFonts w:hint="eastAsia" w:cs="仿宋" w:asciiTheme="minorEastAsia" w:hAnsiTheme="minorEastAsia" w:eastAsiaTheme="minorEastAsia"/>
          <w:sz w:val="24"/>
          <w:szCs w:val="24"/>
          <w:lang w:val="en-US" w:eastAsia="zh-CN"/>
        </w:rPr>
        <w:t>9</w:t>
      </w:r>
      <w:r>
        <w:rPr>
          <w:rFonts w:hint="eastAsia" w:cs="仿宋" w:asciiTheme="minorEastAsia" w:hAnsiTheme="minorEastAsia" w:eastAsiaTheme="minorEastAsia"/>
          <w:sz w:val="24"/>
          <w:szCs w:val="24"/>
        </w:rPr>
        <w:t>月）的社保缴费证明材料【加盖社保公章或具有可验证的二维码（或验证码）】（提供社保缴费证明材料扫描件加盖公章）。</w:t>
      </w:r>
    </w:p>
    <w:p w14:paraId="4B81B270">
      <w:pPr>
        <w:pStyle w:val="4"/>
        <w:rPr>
          <w:rFonts w:cs="仿宋" w:asciiTheme="minorEastAsia" w:hAnsiTheme="minorEastAsia" w:eastAsiaTheme="minorEastAsia"/>
          <w:sz w:val="24"/>
        </w:rPr>
      </w:pPr>
      <w:r>
        <w:rPr>
          <w:rFonts w:hint="eastAsia" w:cs="仿宋" w:asciiTheme="minorEastAsia" w:hAnsiTheme="minorEastAsia" w:eastAsiaTheme="minorEastAsia"/>
          <w:sz w:val="24"/>
        </w:rPr>
        <w:t>三、获取采购文件</w:t>
      </w:r>
      <w:bookmarkEnd w:id="10"/>
      <w:bookmarkEnd w:id="11"/>
      <w:bookmarkEnd w:id="12"/>
      <w:bookmarkEnd w:id="13"/>
    </w:p>
    <w:p w14:paraId="1B6CA4A4">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时间：自磋商文件公告发布之日起5个工作日</w:t>
      </w:r>
    </w:p>
    <w:p w14:paraId="76A9E4EF">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地点：苏采云</w:t>
      </w:r>
    </w:p>
    <w:p w14:paraId="6EB5837F">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方式：线上获取</w:t>
      </w:r>
    </w:p>
    <w:p w14:paraId="1387F7FC">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售价：0</w:t>
      </w:r>
      <w:r>
        <w:rPr>
          <w:rFonts w:hint="eastAsia" w:eastAsia="宋体" w:cs="仿宋" w:asciiTheme="minorEastAsia" w:hAnsiTheme="minorEastAsia"/>
          <w:sz w:val="24"/>
          <w:szCs w:val="24"/>
          <w:lang w:val="en-US" w:eastAsia="zh-CN"/>
        </w:rPr>
        <w:t>.00</w:t>
      </w:r>
      <w:r>
        <w:rPr>
          <w:rFonts w:hint="eastAsia" w:cs="仿宋" w:asciiTheme="minorEastAsia" w:hAnsiTheme="minorEastAsia" w:eastAsiaTheme="minorEastAsia"/>
          <w:sz w:val="24"/>
          <w:szCs w:val="24"/>
        </w:rPr>
        <w:t>元</w:t>
      </w:r>
    </w:p>
    <w:p w14:paraId="699F22BF">
      <w:pPr>
        <w:rPr>
          <w:rFonts w:cs="仿宋" w:asciiTheme="minorEastAsia" w:hAnsiTheme="minorEastAsia" w:eastAsiaTheme="minorEastAsia"/>
          <w:b/>
          <w:bCs/>
          <w:sz w:val="24"/>
          <w:szCs w:val="24"/>
        </w:rPr>
      </w:pPr>
      <w:bookmarkStart w:id="14" w:name="_Toc28359015"/>
      <w:bookmarkStart w:id="15" w:name="_Toc35393801"/>
      <w:bookmarkStart w:id="16" w:name="_Toc35393632"/>
      <w:bookmarkStart w:id="17" w:name="_Toc28359092"/>
      <w:r>
        <w:rPr>
          <w:rFonts w:hint="eastAsia" w:cs="仿宋" w:asciiTheme="minorEastAsia" w:hAnsiTheme="minorEastAsia" w:eastAsiaTheme="minorEastAsia"/>
          <w:b/>
          <w:bCs/>
          <w:sz w:val="24"/>
          <w:szCs w:val="24"/>
        </w:rPr>
        <w:t>四、响应文件提交</w:t>
      </w:r>
      <w:bookmarkEnd w:id="14"/>
      <w:bookmarkEnd w:id="15"/>
      <w:bookmarkEnd w:id="16"/>
      <w:bookmarkEnd w:id="17"/>
    </w:p>
    <w:p w14:paraId="01312223">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截止时间：202</w:t>
      </w:r>
      <w:r>
        <w:rPr>
          <w:rFonts w:hint="eastAsia" w:cs="仿宋" w:asciiTheme="minorEastAsia" w:hAnsiTheme="minorEastAsia" w:eastAsiaTheme="minorEastAsia"/>
          <w:sz w:val="24"/>
          <w:szCs w:val="24"/>
          <w:lang w:val="en-US" w:eastAsia="zh-CN"/>
        </w:rPr>
        <w:t>6</w:t>
      </w:r>
      <w:r>
        <w:rPr>
          <w:rFonts w:hint="eastAsia" w:cs="仿宋" w:asciiTheme="minorEastAsia" w:hAnsiTheme="minorEastAsia" w:eastAsiaTheme="minorEastAsia"/>
          <w:sz w:val="24"/>
          <w:szCs w:val="24"/>
        </w:rPr>
        <w:t>年</w:t>
      </w:r>
      <w:r>
        <w:rPr>
          <w:rFonts w:hint="eastAsia" w:cs="仿宋" w:asciiTheme="minorEastAsia" w:hAnsiTheme="minorEastAsia" w:eastAsiaTheme="minorEastAsia"/>
          <w:sz w:val="24"/>
          <w:szCs w:val="24"/>
          <w:lang w:val="en-US" w:eastAsia="zh-CN"/>
        </w:rPr>
        <w:t>10</w:t>
      </w:r>
      <w:r>
        <w:rPr>
          <w:rFonts w:hint="eastAsia" w:cs="仿宋" w:asciiTheme="minorEastAsia" w:hAnsiTheme="minorEastAsia" w:eastAsiaTheme="minorEastAsia"/>
          <w:sz w:val="24"/>
          <w:szCs w:val="24"/>
        </w:rPr>
        <w:t>月</w:t>
      </w:r>
      <w:r>
        <w:rPr>
          <w:rFonts w:hint="eastAsia" w:cs="仿宋" w:asciiTheme="minorEastAsia" w:hAnsiTheme="minorEastAsia" w:eastAsiaTheme="minorEastAsia"/>
          <w:sz w:val="24"/>
          <w:szCs w:val="24"/>
          <w:lang w:val="en-US" w:eastAsia="zh-CN"/>
        </w:rPr>
        <w:t>19</w:t>
      </w:r>
      <w:r>
        <w:rPr>
          <w:rFonts w:hint="eastAsia" w:cs="仿宋" w:asciiTheme="minorEastAsia" w:hAnsiTheme="minorEastAsia" w:eastAsiaTheme="minorEastAsia"/>
          <w:sz w:val="24"/>
          <w:szCs w:val="24"/>
        </w:rPr>
        <w:t>日09：00（北京时间）</w:t>
      </w:r>
    </w:p>
    <w:p w14:paraId="0A1A7C0C">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地点：</w:t>
      </w:r>
      <w:r>
        <w:rPr>
          <w:rFonts w:hint="eastAsia" w:ascii="宋体" w:hAnsi="宋体" w:eastAsia="宋体" w:cs="宋体"/>
          <w:bCs/>
          <w:sz w:val="24"/>
          <w:highlight w:val="none"/>
          <w:lang w:val="zh-CN"/>
        </w:rPr>
        <w:t>江苏省政府采购交易系统(苏采云系统)网上开标大厅</w:t>
      </w:r>
    </w:p>
    <w:p w14:paraId="7C40A262">
      <w:pPr>
        <w:rPr>
          <w:rFonts w:cs="仿宋" w:asciiTheme="minorEastAsia" w:hAnsiTheme="minorEastAsia" w:eastAsiaTheme="minorEastAsia"/>
          <w:b/>
          <w:bCs/>
          <w:sz w:val="24"/>
          <w:szCs w:val="24"/>
        </w:rPr>
      </w:pPr>
      <w:bookmarkStart w:id="18" w:name="_Toc35393802"/>
      <w:bookmarkStart w:id="19" w:name="_Toc28359093"/>
      <w:bookmarkStart w:id="20" w:name="_Toc35393633"/>
      <w:bookmarkStart w:id="21" w:name="_Toc28359016"/>
      <w:r>
        <w:rPr>
          <w:rFonts w:hint="eastAsia" w:cs="仿宋" w:asciiTheme="minorEastAsia" w:hAnsiTheme="minorEastAsia" w:eastAsiaTheme="minorEastAsia"/>
          <w:b/>
          <w:bCs/>
          <w:sz w:val="24"/>
          <w:szCs w:val="24"/>
        </w:rPr>
        <w:t>五、开启</w:t>
      </w:r>
      <w:bookmarkEnd w:id="18"/>
      <w:bookmarkEnd w:id="19"/>
      <w:bookmarkEnd w:id="20"/>
      <w:bookmarkEnd w:id="21"/>
    </w:p>
    <w:p w14:paraId="6396397A">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时间：202</w:t>
      </w:r>
      <w:r>
        <w:rPr>
          <w:rFonts w:hint="eastAsia" w:cs="仿宋" w:asciiTheme="minorEastAsia" w:hAnsiTheme="minorEastAsia" w:eastAsiaTheme="minorEastAsia"/>
          <w:sz w:val="24"/>
          <w:szCs w:val="24"/>
          <w:lang w:val="en-US" w:eastAsia="zh-CN"/>
        </w:rPr>
        <w:t>6</w:t>
      </w:r>
      <w:r>
        <w:rPr>
          <w:rFonts w:hint="eastAsia" w:cs="仿宋" w:asciiTheme="minorEastAsia" w:hAnsiTheme="minorEastAsia" w:eastAsiaTheme="minorEastAsia"/>
          <w:sz w:val="24"/>
          <w:szCs w:val="24"/>
        </w:rPr>
        <w:t>年</w:t>
      </w:r>
      <w:r>
        <w:rPr>
          <w:rFonts w:hint="eastAsia" w:cs="仿宋" w:asciiTheme="minorEastAsia" w:hAnsiTheme="minorEastAsia" w:eastAsiaTheme="minorEastAsia"/>
          <w:sz w:val="24"/>
          <w:szCs w:val="24"/>
          <w:lang w:val="en-US" w:eastAsia="zh-CN"/>
        </w:rPr>
        <w:t>10</w:t>
      </w:r>
      <w:r>
        <w:rPr>
          <w:rFonts w:hint="eastAsia" w:cs="仿宋" w:asciiTheme="minorEastAsia" w:hAnsiTheme="minorEastAsia" w:eastAsiaTheme="minorEastAsia"/>
          <w:sz w:val="24"/>
          <w:szCs w:val="24"/>
        </w:rPr>
        <w:t>月</w:t>
      </w:r>
      <w:r>
        <w:rPr>
          <w:rFonts w:hint="eastAsia" w:cs="仿宋" w:asciiTheme="minorEastAsia" w:hAnsiTheme="minorEastAsia" w:eastAsiaTheme="minorEastAsia"/>
          <w:sz w:val="24"/>
          <w:szCs w:val="24"/>
          <w:lang w:val="en-US" w:eastAsia="zh-CN"/>
        </w:rPr>
        <w:t>19</w:t>
      </w:r>
      <w:r>
        <w:rPr>
          <w:rFonts w:hint="eastAsia" w:cs="仿宋" w:asciiTheme="minorEastAsia" w:hAnsiTheme="minorEastAsia" w:eastAsiaTheme="minorEastAsia"/>
          <w:sz w:val="24"/>
          <w:szCs w:val="24"/>
        </w:rPr>
        <w:t>日09：00（北京时间）</w:t>
      </w:r>
    </w:p>
    <w:p w14:paraId="7C37A4E7">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地点：</w:t>
      </w:r>
      <w:r>
        <w:rPr>
          <w:rFonts w:hint="eastAsia" w:ascii="宋体" w:hAnsi="宋体" w:eastAsia="宋体" w:cs="宋体"/>
          <w:bCs/>
          <w:sz w:val="24"/>
          <w:highlight w:val="none"/>
          <w:lang w:val="zh-CN"/>
        </w:rPr>
        <w:t>江苏省政府采购交易系统(苏采云系统)网上开标大厅</w:t>
      </w:r>
    </w:p>
    <w:p w14:paraId="46232217">
      <w:pPr>
        <w:rPr>
          <w:rFonts w:cs="仿宋" w:asciiTheme="minorEastAsia" w:hAnsiTheme="minorEastAsia" w:eastAsiaTheme="minorEastAsia"/>
          <w:b/>
          <w:bCs/>
          <w:sz w:val="24"/>
          <w:szCs w:val="24"/>
        </w:rPr>
      </w:pPr>
      <w:bookmarkStart w:id="22" w:name="_Toc35393803"/>
      <w:bookmarkStart w:id="23" w:name="_Toc28359094"/>
      <w:bookmarkStart w:id="24" w:name="_Toc28359017"/>
      <w:bookmarkStart w:id="25" w:name="_Toc35393634"/>
      <w:r>
        <w:rPr>
          <w:rFonts w:hint="eastAsia" w:cs="仿宋" w:asciiTheme="minorEastAsia" w:hAnsiTheme="minorEastAsia" w:eastAsiaTheme="minorEastAsia"/>
          <w:b/>
          <w:bCs/>
          <w:sz w:val="24"/>
          <w:szCs w:val="24"/>
        </w:rPr>
        <w:t>六、公告期限</w:t>
      </w:r>
      <w:bookmarkEnd w:id="22"/>
      <w:bookmarkEnd w:id="23"/>
      <w:bookmarkEnd w:id="24"/>
      <w:bookmarkEnd w:id="25"/>
    </w:p>
    <w:p w14:paraId="572EDF09">
      <w:pPr>
        <w:ind w:firstLine="54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自本公告发布之日起5个工作日。</w:t>
      </w:r>
    </w:p>
    <w:p w14:paraId="212B4EE5">
      <w:pPr>
        <w:rPr>
          <w:rFonts w:cs="仿宋" w:asciiTheme="minorEastAsia" w:hAnsiTheme="minorEastAsia" w:eastAsiaTheme="minorEastAsia"/>
          <w:b/>
          <w:bCs/>
          <w:sz w:val="24"/>
          <w:szCs w:val="24"/>
        </w:rPr>
      </w:pPr>
      <w:bookmarkStart w:id="26" w:name="_Toc35393635"/>
      <w:bookmarkStart w:id="27" w:name="_Toc35393804"/>
      <w:r>
        <w:rPr>
          <w:rFonts w:hint="eastAsia" w:cs="仿宋" w:asciiTheme="minorEastAsia" w:hAnsiTheme="minorEastAsia" w:eastAsiaTheme="minorEastAsia"/>
          <w:b/>
          <w:bCs/>
          <w:sz w:val="24"/>
          <w:szCs w:val="24"/>
        </w:rPr>
        <w:t>七、其他补充事宜</w:t>
      </w:r>
      <w:bookmarkEnd w:id="26"/>
      <w:bookmarkEnd w:id="27"/>
      <w:bookmarkStart w:id="28" w:name="_Toc28359018"/>
      <w:bookmarkStart w:id="29" w:name="_Toc35393636"/>
      <w:bookmarkStart w:id="30" w:name="_Toc28359095"/>
      <w:bookmarkStart w:id="31" w:name="_Toc35393805"/>
    </w:p>
    <w:p w14:paraId="3B304928">
      <w:pPr>
        <w:spacing w:line="360" w:lineRule="auto"/>
        <w:ind w:firstLine="480"/>
        <w:rPr>
          <w:rFonts w:hint="eastAsia" w:ascii="宋体" w:hAnsi="宋体" w:cs="宋体"/>
          <w:bCs/>
          <w:sz w:val="24"/>
          <w:lang w:val="zh-CN"/>
        </w:rPr>
      </w:pPr>
      <w:r>
        <w:rPr>
          <w:rFonts w:hint="eastAsia" w:ascii="宋体" w:hAnsi="宋体" w:cs="宋体"/>
          <w:bCs/>
          <w:sz w:val="24"/>
          <w:lang w:val="zh-CN"/>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1E95AB8A">
      <w:pPr>
        <w:spacing w:line="360" w:lineRule="auto"/>
        <w:ind w:firstLine="480"/>
        <w:rPr>
          <w:rFonts w:hint="eastAsia" w:ascii="宋体" w:hAnsi="宋体" w:cs="宋体"/>
          <w:bCs/>
          <w:sz w:val="24"/>
          <w:lang w:val="zh-CN"/>
        </w:rPr>
      </w:pPr>
      <w:r>
        <w:rPr>
          <w:rFonts w:hint="eastAsia" w:ascii="宋体" w:hAnsi="宋体" w:cs="宋体"/>
          <w:bCs/>
          <w:sz w:val="24"/>
          <w:lang w:val="zh-CN"/>
        </w:rPr>
        <w:t>2.供应商如确定参加磋商，可自行下载采购文件及有关资料，按照《操作手册》进行注册，领取CA和办理电子签章，并按《操作手册》要求制作、上传电子投标文件，</w:t>
      </w:r>
      <w:r>
        <w:rPr>
          <w:rFonts w:hint="eastAsia" w:ascii="宋体" w:hAnsi="宋体" w:cs="宋体"/>
          <w:bCs/>
          <w:sz w:val="24"/>
        </w:rPr>
        <w:t>《操作手册》下载地址：</w:t>
      </w:r>
      <w:r>
        <w:fldChar w:fldCharType="begin"/>
      </w:r>
      <w:r>
        <w:instrText xml:space="preserve"> HYPERLINK "http://www.ccgp-jiangsu.gov.cn/jiangsu/zlxz/ee/ee3a4bc5a3454aa2b0d9312230633ce9.html" </w:instrText>
      </w:r>
      <w:r>
        <w:fldChar w:fldCharType="separate"/>
      </w:r>
      <w:r>
        <w:rPr>
          <w:rFonts w:hint="eastAsia" w:ascii="宋体" w:hAnsi="宋体" w:cs="宋体"/>
          <w:bCs/>
          <w:sz w:val="24"/>
          <w:lang w:val="zh-CN"/>
        </w:rPr>
        <w:t>http://www.ccgp-jiangsu.gov.cn/jiangsu/zlxz/ee/ee3a4bc5a3454aa2b0d9312230633ce9.html</w:t>
      </w:r>
      <w:r>
        <w:rPr>
          <w:rFonts w:hint="eastAsia" w:ascii="宋体" w:hAnsi="宋体" w:cs="宋体"/>
          <w:bCs/>
          <w:sz w:val="24"/>
          <w:lang w:val="zh-CN"/>
        </w:rPr>
        <w:fldChar w:fldCharType="end"/>
      </w:r>
      <w:r>
        <w:rPr>
          <w:rFonts w:hint="eastAsia" w:ascii="宋体" w:hAnsi="宋体" w:cs="宋体"/>
          <w:bCs/>
          <w:sz w:val="24"/>
        </w:rPr>
        <w:t>。</w:t>
      </w:r>
    </w:p>
    <w:p w14:paraId="0FF6E798">
      <w:pPr>
        <w:spacing w:line="360" w:lineRule="auto"/>
        <w:ind w:firstLine="480"/>
        <w:rPr>
          <w:rFonts w:hint="eastAsia" w:ascii="宋体" w:hAnsi="宋体" w:cs="宋体"/>
          <w:bCs/>
          <w:sz w:val="24"/>
          <w:lang w:val="zh-CN"/>
        </w:rPr>
      </w:pPr>
      <w:r>
        <w:rPr>
          <w:rFonts w:hint="eastAsia" w:ascii="宋体" w:hAnsi="宋体" w:cs="宋体"/>
          <w:bCs/>
          <w:sz w:val="24"/>
          <w:lang w:val="zh-CN"/>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40A1A4FF">
      <w:pPr>
        <w:spacing w:line="360" w:lineRule="auto"/>
        <w:ind w:firstLine="480"/>
        <w:rPr>
          <w:rFonts w:hint="eastAsia" w:ascii="宋体" w:hAnsi="宋体" w:cs="宋体"/>
          <w:bCs/>
          <w:sz w:val="24"/>
          <w:lang w:val="zh-CN"/>
        </w:rPr>
      </w:pPr>
      <w:r>
        <w:rPr>
          <w:rFonts w:hint="eastAsia" w:ascii="宋体" w:hAnsi="宋体" w:cs="宋体"/>
          <w:bCs/>
          <w:sz w:val="24"/>
          <w:lang w:val="zh-CN"/>
        </w:rPr>
        <w:t>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0720DC8">
      <w:pPr>
        <w:spacing w:line="360" w:lineRule="auto"/>
        <w:ind w:firstLine="480"/>
        <w:rPr>
          <w:rFonts w:hint="eastAsia" w:ascii="宋体" w:hAnsi="宋体" w:cs="宋体"/>
          <w:bCs/>
          <w:sz w:val="24"/>
          <w:lang w:val="zh-CN"/>
        </w:rPr>
      </w:pPr>
      <w:r>
        <w:rPr>
          <w:rFonts w:hint="eastAsia" w:ascii="宋体" w:hAnsi="宋体" w:cs="宋体"/>
          <w:bCs/>
          <w:sz w:val="24"/>
          <w:lang w:val="zh-CN"/>
        </w:rPr>
        <w:t>5.供应商对于投标产品的包装应按照“财办库〔2020〕123号《关于印发《商品包装政府采购需求标准（试行）》、《快递包装政府采购需求标准（试行）》的通知》”执行。</w:t>
      </w:r>
    </w:p>
    <w:p w14:paraId="37A4354B">
      <w:pPr>
        <w:spacing w:line="360" w:lineRule="auto"/>
        <w:ind w:firstLine="480"/>
        <w:rPr>
          <w:rFonts w:hint="eastAsia" w:ascii="宋体" w:hAnsi="宋体" w:cs="宋体"/>
          <w:bCs/>
          <w:sz w:val="24"/>
          <w:lang w:val="zh-CN"/>
        </w:rPr>
      </w:pPr>
      <w:r>
        <w:rPr>
          <w:rFonts w:hint="eastAsia" w:ascii="宋体" w:hAnsi="宋体" w:cs="宋体"/>
          <w:bCs/>
          <w:sz w:val="24"/>
          <w:lang w:val="zh-CN"/>
        </w:rPr>
        <w:t>6.落实政府采购《绿色建筑和绿色建材政府采购需求标准》（财库〔2022〕35号文）和《政府采购支持绿色建材促进建筑品质提升政策项目实施指南》（财办库〔2023〕52号）文件标准。</w:t>
      </w:r>
    </w:p>
    <w:p w14:paraId="45F80CA9">
      <w:pPr>
        <w:spacing w:line="360" w:lineRule="auto"/>
        <w:ind w:firstLine="480"/>
        <w:rPr>
          <w:rFonts w:hint="eastAsia" w:ascii="宋体" w:hAnsi="宋体" w:cs="宋体"/>
          <w:bCs/>
          <w:sz w:val="24"/>
          <w:lang w:val="zh-CN"/>
        </w:rPr>
      </w:pPr>
      <w:r>
        <w:rPr>
          <w:rFonts w:hint="eastAsia" w:ascii="宋体" w:hAnsi="宋体" w:cs="宋体"/>
          <w:bCs/>
          <w:sz w:val="24"/>
        </w:rPr>
        <w:t>7</w:t>
      </w:r>
      <w:r>
        <w:rPr>
          <w:rFonts w:hint="eastAsia" w:ascii="宋体" w:hAnsi="宋体" w:cs="宋体"/>
          <w:bCs/>
          <w:sz w:val="24"/>
          <w:lang w:val="zh-CN"/>
        </w:rPr>
        <w:t>.本次采购不收取保证金。</w:t>
      </w:r>
    </w:p>
    <w:p w14:paraId="4E9403F0">
      <w:pPr>
        <w:spacing w:line="360" w:lineRule="auto"/>
        <w:ind w:firstLine="480"/>
        <w:rPr>
          <w:rFonts w:hint="eastAsia" w:ascii="宋体" w:hAnsi="宋体" w:cs="宋体"/>
          <w:bCs/>
          <w:sz w:val="24"/>
          <w:lang w:val="zh-CN"/>
        </w:rPr>
      </w:pPr>
      <w:r>
        <w:rPr>
          <w:rFonts w:hint="eastAsia" w:ascii="宋体" w:hAnsi="宋体" w:cs="宋体"/>
          <w:bCs/>
          <w:sz w:val="24"/>
        </w:rPr>
        <w:t>8</w:t>
      </w:r>
      <w:r>
        <w:rPr>
          <w:rFonts w:hint="eastAsia" w:ascii="宋体" w:hAnsi="宋体" w:cs="宋体"/>
          <w:bCs/>
          <w:sz w:val="24"/>
          <w:lang w:val="zh-CN"/>
        </w:rPr>
        <w:t>.现场考察、答疑时间：采购人不统一组织，有需要的供应商自行考察；</w:t>
      </w:r>
    </w:p>
    <w:p w14:paraId="36F38533">
      <w:pPr>
        <w:spacing w:line="360" w:lineRule="auto"/>
        <w:ind w:firstLine="480"/>
        <w:rPr>
          <w:rFonts w:hint="eastAsia" w:ascii="宋体" w:hAnsi="宋体" w:cs="宋体"/>
          <w:bCs/>
          <w:sz w:val="24"/>
          <w:lang w:val="zh-CN"/>
        </w:rPr>
      </w:pPr>
      <w:r>
        <w:rPr>
          <w:rFonts w:hint="eastAsia" w:ascii="宋体" w:hAnsi="宋体" w:cs="宋体"/>
          <w:bCs/>
          <w:sz w:val="24"/>
        </w:rPr>
        <w:t>9</w:t>
      </w:r>
      <w:r>
        <w:rPr>
          <w:rFonts w:hint="eastAsia" w:ascii="宋体" w:hAnsi="宋体" w:cs="宋体"/>
          <w:bCs/>
          <w:sz w:val="24"/>
          <w:lang w:val="zh-CN"/>
        </w:rPr>
        <w:t>.在政府采购资格审查环节，供应商只需提供书面《南京市政府采购供应商信用记录表暨信用承诺书》，即可替代以下证明材料： </w:t>
      </w:r>
    </w:p>
    <w:p w14:paraId="65792C1A">
      <w:pPr>
        <w:spacing w:line="360" w:lineRule="auto"/>
        <w:ind w:firstLine="480"/>
        <w:rPr>
          <w:rFonts w:hint="eastAsia" w:ascii="宋体" w:hAnsi="宋体" w:cs="宋体"/>
          <w:bCs/>
          <w:sz w:val="24"/>
          <w:lang w:val="zh-CN"/>
        </w:rPr>
      </w:pPr>
      <w:r>
        <w:rPr>
          <w:rFonts w:hint="eastAsia" w:ascii="宋体" w:hAnsi="宋体" w:cs="宋体"/>
          <w:bCs/>
          <w:sz w:val="24"/>
          <w:lang w:val="zh-CN"/>
        </w:rPr>
        <w:t>（1）符合国家相关规定的财务状况报告； </w:t>
      </w:r>
    </w:p>
    <w:p w14:paraId="54EAEE6D">
      <w:pPr>
        <w:spacing w:line="360" w:lineRule="auto"/>
        <w:ind w:firstLine="480"/>
        <w:rPr>
          <w:rFonts w:hint="eastAsia" w:ascii="宋体" w:hAnsi="宋体" w:cs="宋体"/>
          <w:bCs/>
          <w:sz w:val="24"/>
          <w:lang w:val="zh-CN"/>
        </w:rPr>
      </w:pPr>
      <w:r>
        <w:rPr>
          <w:rFonts w:hint="eastAsia" w:ascii="宋体" w:hAnsi="宋体" w:cs="宋体"/>
          <w:bCs/>
          <w:sz w:val="24"/>
          <w:lang w:val="zh-CN"/>
        </w:rPr>
        <w:t>（2）依法缴纳税收的证明材料； </w:t>
      </w:r>
    </w:p>
    <w:p w14:paraId="04343D37">
      <w:pPr>
        <w:spacing w:line="360" w:lineRule="auto"/>
        <w:ind w:firstLine="480"/>
        <w:rPr>
          <w:rFonts w:hint="eastAsia" w:ascii="宋体" w:hAnsi="宋体" w:cs="宋体"/>
          <w:bCs/>
          <w:sz w:val="24"/>
          <w:lang w:val="zh-CN"/>
        </w:rPr>
      </w:pPr>
      <w:r>
        <w:rPr>
          <w:rFonts w:hint="eastAsia" w:ascii="宋体" w:hAnsi="宋体" w:cs="宋体"/>
          <w:bCs/>
          <w:sz w:val="24"/>
          <w:lang w:val="zh-CN"/>
        </w:rPr>
        <w:t>（3）依法缴纳社会保障资金的证明材料； </w:t>
      </w:r>
    </w:p>
    <w:p w14:paraId="40103B2E">
      <w:pPr>
        <w:spacing w:line="360" w:lineRule="auto"/>
        <w:ind w:firstLine="480"/>
        <w:rPr>
          <w:rFonts w:hint="eastAsia" w:ascii="宋体" w:hAnsi="宋体" w:cs="宋体"/>
          <w:bCs/>
          <w:sz w:val="24"/>
          <w:lang w:val="zh-CN"/>
        </w:rPr>
      </w:pPr>
      <w:r>
        <w:rPr>
          <w:rFonts w:hint="eastAsia" w:ascii="宋体" w:hAnsi="宋体" w:cs="宋体"/>
          <w:bCs/>
          <w:sz w:val="24"/>
          <w:lang w:val="zh-CN"/>
        </w:rPr>
        <w:t>（4）具备履行政府采购合同所必需的设备和专业技术能力的证明材料； </w:t>
      </w:r>
    </w:p>
    <w:p w14:paraId="56368160">
      <w:pPr>
        <w:spacing w:line="360" w:lineRule="auto"/>
        <w:ind w:firstLine="480"/>
        <w:rPr>
          <w:rFonts w:hint="eastAsia" w:ascii="宋体" w:hAnsi="宋体" w:cs="宋体"/>
          <w:bCs/>
          <w:sz w:val="24"/>
          <w:lang w:val="zh-CN"/>
        </w:rPr>
      </w:pPr>
      <w:r>
        <w:rPr>
          <w:rFonts w:hint="eastAsia" w:ascii="宋体" w:hAnsi="宋体" w:cs="宋体"/>
          <w:bCs/>
          <w:sz w:val="24"/>
          <w:lang w:val="zh-CN"/>
        </w:rPr>
        <w:t>（5）参加政府采购活动前三年内在经营活动中没有重大违法记录的证明材料； </w:t>
      </w:r>
    </w:p>
    <w:p w14:paraId="0C845EBC">
      <w:pPr>
        <w:spacing w:line="360" w:lineRule="auto"/>
        <w:ind w:firstLine="480"/>
        <w:rPr>
          <w:rFonts w:hint="eastAsia" w:ascii="宋体" w:hAnsi="宋体" w:cs="宋体"/>
          <w:bCs/>
          <w:sz w:val="24"/>
          <w:lang w:val="zh-CN"/>
        </w:rPr>
      </w:pPr>
      <w:r>
        <w:rPr>
          <w:rFonts w:hint="eastAsia" w:ascii="宋体" w:hAnsi="宋体" w:cs="宋体"/>
          <w:bCs/>
          <w:sz w:val="24"/>
          <w:lang w:val="zh-CN"/>
        </w:rPr>
        <w:t>（6）未被列入失信被执行人、重大税收违法失信主体、政府采购严重违法失信行为记录名单的证明材料。 </w:t>
      </w:r>
    </w:p>
    <w:p w14:paraId="26C7063C">
      <w:pPr>
        <w:spacing w:line="360" w:lineRule="auto"/>
        <w:ind w:firstLine="480"/>
        <w:rPr>
          <w:rFonts w:hint="eastAsia" w:ascii="宋体" w:hAnsi="宋体" w:cs="宋体"/>
          <w:bCs/>
          <w:sz w:val="24"/>
          <w:lang w:val="zh-CN"/>
        </w:rPr>
      </w:pPr>
      <w:r>
        <w:rPr>
          <w:rFonts w:hint="eastAsia" w:ascii="宋体" w:hAnsi="宋体" w:cs="宋体"/>
          <w:bCs/>
          <w:sz w:val="24"/>
          <w:lang w:val="zh-CN"/>
        </w:rPr>
        <w:t>供应商在中标（成交）后，应按采购文件要求，将上述由信用承诺书替代的证明材料提交采购人或采购代理机构核验。经核验无误后，由采购人或采购代理机构发出中标（成交）通知书。 </w:t>
      </w:r>
    </w:p>
    <w:p w14:paraId="3AE82448">
      <w:pPr>
        <w:spacing w:line="360" w:lineRule="auto"/>
        <w:ind w:firstLine="480"/>
        <w:rPr>
          <w:rFonts w:hint="eastAsia" w:ascii="宋体" w:hAnsi="宋体" w:cs="宋体"/>
          <w:bCs/>
          <w:sz w:val="24"/>
          <w:lang w:val="zh-CN"/>
        </w:rPr>
      </w:pPr>
      <w:r>
        <w:rPr>
          <w:rFonts w:hint="eastAsia" w:ascii="宋体" w:hAnsi="宋体" w:cs="宋体"/>
          <w:bCs/>
          <w:sz w:val="24"/>
          <w:lang w:val="zh-CN"/>
        </w:rPr>
        <w:t>供应商涉及以下情形的，不适用信用承诺： </w:t>
      </w:r>
    </w:p>
    <w:p w14:paraId="6136D796">
      <w:pPr>
        <w:spacing w:line="360" w:lineRule="auto"/>
        <w:ind w:firstLine="480"/>
        <w:rPr>
          <w:rFonts w:hint="eastAsia" w:ascii="宋体" w:hAnsi="宋体" w:cs="宋体"/>
          <w:bCs/>
          <w:sz w:val="24"/>
          <w:lang w:val="zh-CN"/>
        </w:rPr>
      </w:pPr>
      <w:r>
        <w:rPr>
          <w:rFonts w:hint="eastAsia" w:ascii="宋体" w:hAnsi="宋体" w:cs="宋体"/>
          <w:bCs/>
          <w:sz w:val="24"/>
          <w:lang w:val="zh-CN"/>
        </w:rPr>
        <w:t>（1）供应商被列入严重失信主体名单； </w:t>
      </w:r>
    </w:p>
    <w:p w14:paraId="50A9D6A4">
      <w:pPr>
        <w:spacing w:line="360" w:lineRule="auto"/>
        <w:ind w:firstLine="480"/>
        <w:rPr>
          <w:rFonts w:hint="eastAsia" w:ascii="宋体" w:hAnsi="宋体" w:cs="宋体"/>
          <w:bCs/>
          <w:sz w:val="24"/>
          <w:lang w:val="zh-CN"/>
        </w:rPr>
      </w:pPr>
      <w:r>
        <w:rPr>
          <w:rFonts w:hint="eastAsia" w:ascii="宋体" w:hAnsi="宋体" w:cs="宋体"/>
          <w:bCs/>
          <w:sz w:val="24"/>
          <w:lang w:val="zh-CN"/>
        </w:rPr>
        <w:t>（2）被相关监管部门作出行政处罚且尚在处罚有效期内； </w:t>
      </w:r>
    </w:p>
    <w:p w14:paraId="2DE5AD15">
      <w:pPr>
        <w:spacing w:line="360" w:lineRule="auto"/>
        <w:ind w:firstLine="480"/>
        <w:rPr>
          <w:rFonts w:hint="eastAsia" w:ascii="宋体" w:hAnsi="宋体" w:cs="宋体"/>
          <w:bCs/>
          <w:sz w:val="24"/>
          <w:lang w:val="zh-CN"/>
        </w:rPr>
      </w:pPr>
      <w:r>
        <w:rPr>
          <w:rFonts w:hint="eastAsia" w:ascii="宋体" w:hAnsi="宋体" w:cs="宋体"/>
          <w:bCs/>
          <w:sz w:val="24"/>
          <w:lang w:val="zh-CN"/>
        </w:rPr>
        <w:t>（3）其他法律、行政法规规定的不适用信用承诺的情形。 </w:t>
      </w:r>
    </w:p>
    <w:p w14:paraId="0741D23A">
      <w:pPr>
        <w:spacing w:line="360" w:lineRule="auto"/>
        <w:ind w:firstLine="480"/>
        <w:rPr>
          <w:rFonts w:hint="eastAsia" w:ascii="宋体" w:hAnsi="宋体" w:cs="宋体"/>
          <w:bCs/>
          <w:sz w:val="24"/>
          <w:lang w:val="zh-CN"/>
        </w:rPr>
      </w:pPr>
      <w:r>
        <w:rPr>
          <w:rFonts w:hint="eastAsia" w:ascii="宋体" w:hAnsi="宋体" w:cs="宋体"/>
          <w:bCs/>
          <w:sz w:val="24"/>
          <w:lang w:val="zh-CN"/>
        </w:rPr>
        <w:t>供应商对信用承诺内容的真实性、合法性、有效性负责。如作出虚假信用承诺，视同为“提供虚假材料谋取中标、成交”的违法行为。</w:t>
      </w:r>
    </w:p>
    <w:p w14:paraId="24273FEA">
      <w:pPr>
        <w:spacing w:line="360" w:lineRule="auto"/>
        <w:ind w:firstLine="480"/>
        <w:rPr>
          <w:rFonts w:hint="eastAsia" w:ascii="宋体" w:hAnsi="宋体" w:cs="宋体"/>
          <w:bCs/>
          <w:sz w:val="24"/>
          <w:lang w:val="zh-CN"/>
        </w:rPr>
      </w:pPr>
      <w:r>
        <w:rPr>
          <w:rFonts w:hint="eastAsia" w:ascii="宋体" w:hAnsi="宋体" w:cs="宋体"/>
          <w:bCs/>
          <w:sz w:val="24"/>
          <w:lang w:val="zh-CN"/>
        </w:rPr>
        <w:t>有关本次采购的事项若存在变动或修改，敬请及时关注“江苏政府采购网”发布的信息。</w:t>
      </w:r>
    </w:p>
    <w:p w14:paraId="703888D5">
      <w:pPr>
        <w:pStyle w:val="4"/>
        <w:rPr>
          <w:rFonts w:cs="仿宋" w:asciiTheme="minorEastAsia" w:hAnsiTheme="minorEastAsia" w:eastAsiaTheme="minorEastAsia"/>
          <w:sz w:val="24"/>
        </w:rPr>
      </w:pPr>
      <w:r>
        <w:rPr>
          <w:rFonts w:hint="eastAsia" w:cs="仿宋" w:asciiTheme="minorEastAsia" w:hAnsiTheme="minorEastAsia" w:eastAsiaTheme="minorEastAsia"/>
          <w:sz w:val="24"/>
        </w:rPr>
        <w:t>八、凡对本次采购提出询问，请按以下方式联系。</w:t>
      </w:r>
      <w:bookmarkEnd w:id="28"/>
      <w:bookmarkEnd w:id="29"/>
      <w:bookmarkEnd w:id="30"/>
      <w:bookmarkEnd w:id="31"/>
    </w:p>
    <w:p w14:paraId="12D42AC2">
      <w:pPr>
        <w:spacing w:line="360" w:lineRule="auto"/>
        <w:ind w:firstLine="480"/>
        <w:rPr>
          <w:rFonts w:hint="eastAsia" w:ascii="宋体" w:hAnsi="宋体" w:cs="宋体"/>
          <w:bCs/>
          <w:sz w:val="24"/>
          <w:lang w:val="zh-CN"/>
        </w:rPr>
      </w:pPr>
      <w:bookmarkStart w:id="32" w:name="_Toc35393637"/>
      <w:bookmarkStart w:id="33" w:name="_Toc28359096"/>
      <w:bookmarkStart w:id="34" w:name="_Toc35393806"/>
      <w:bookmarkStart w:id="35" w:name="_Toc28359019"/>
      <w:r>
        <w:rPr>
          <w:rFonts w:hint="eastAsia" w:ascii="宋体" w:hAnsi="宋体" w:cs="宋体"/>
          <w:bCs/>
          <w:sz w:val="24"/>
          <w:lang w:val="zh-CN"/>
        </w:rPr>
        <w:t>1.采购人信息</w:t>
      </w:r>
      <w:bookmarkEnd w:id="32"/>
      <w:bookmarkEnd w:id="33"/>
      <w:bookmarkEnd w:id="34"/>
      <w:bookmarkEnd w:id="35"/>
    </w:p>
    <w:p w14:paraId="569E70A3">
      <w:pPr>
        <w:spacing w:line="360" w:lineRule="auto"/>
        <w:ind w:firstLine="480"/>
        <w:rPr>
          <w:rFonts w:hint="eastAsia" w:ascii="宋体" w:hAnsi="宋体" w:cs="宋体"/>
          <w:bCs/>
          <w:sz w:val="24"/>
          <w:lang w:val="zh-CN" w:eastAsia="zh-CN"/>
        </w:rPr>
      </w:pPr>
      <w:r>
        <w:rPr>
          <w:rFonts w:hint="eastAsia" w:ascii="宋体" w:hAnsi="宋体" w:cs="宋体"/>
          <w:bCs/>
          <w:sz w:val="24"/>
          <w:lang w:val="zh-CN"/>
        </w:rPr>
        <w:t>名    称：</w:t>
      </w:r>
      <w:r>
        <w:rPr>
          <w:rFonts w:hint="eastAsia" w:ascii="宋体" w:hAnsi="宋体" w:cs="宋体"/>
          <w:bCs/>
          <w:sz w:val="24"/>
          <w:lang w:val="zh-CN" w:eastAsia="zh-CN"/>
        </w:rPr>
        <w:t>南京市溧水区晶桥镇人民政府</w:t>
      </w:r>
    </w:p>
    <w:p w14:paraId="6DB2F2A9">
      <w:pPr>
        <w:spacing w:line="360" w:lineRule="auto"/>
        <w:ind w:firstLine="480"/>
        <w:rPr>
          <w:rFonts w:hint="eastAsia" w:ascii="宋体" w:hAnsi="宋体" w:cs="宋体"/>
          <w:bCs/>
          <w:sz w:val="24"/>
          <w:lang w:val="en-US" w:eastAsia="zh-CN"/>
        </w:rPr>
      </w:pPr>
      <w:r>
        <w:rPr>
          <w:rFonts w:hint="eastAsia" w:ascii="宋体" w:hAnsi="宋体" w:cs="宋体"/>
          <w:bCs/>
          <w:sz w:val="24"/>
          <w:lang w:val="zh-CN"/>
        </w:rPr>
        <w:t>地    址：南京市溧水区</w:t>
      </w:r>
      <w:r>
        <w:rPr>
          <w:rFonts w:hint="eastAsia" w:ascii="宋体" w:hAnsi="宋体" w:cs="宋体"/>
          <w:bCs/>
          <w:sz w:val="24"/>
          <w:lang w:val="en-US" w:eastAsia="zh-CN"/>
        </w:rPr>
        <w:t>晶桥</w:t>
      </w:r>
    </w:p>
    <w:p w14:paraId="4705840A">
      <w:pPr>
        <w:spacing w:line="360" w:lineRule="auto"/>
        <w:ind w:firstLine="480"/>
        <w:rPr>
          <w:rFonts w:hint="default" w:ascii="宋体" w:hAnsi="宋体" w:cs="宋体"/>
          <w:bCs/>
          <w:sz w:val="24"/>
          <w:lang w:val="en-US"/>
        </w:rPr>
      </w:pPr>
      <w:r>
        <w:rPr>
          <w:rFonts w:hint="eastAsia" w:ascii="宋体" w:hAnsi="宋体" w:cs="宋体"/>
          <w:bCs/>
          <w:sz w:val="24"/>
          <w:lang w:val="zh-CN"/>
        </w:rPr>
        <w:t>联系方式：</w:t>
      </w:r>
      <w:r>
        <w:rPr>
          <w:rFonts w:hint="eastAsia" w:ascii="宋体" w:hAnsi="宋体" w:cs="宋体"/>
          <w:bCs/>
          <w:sz w:val="24"/>
          <w:lang w:val="en-US" w:eastAsia="zh-CN"/>
        </w:rPr>
        <w:t>杨主任</w:t>
      </w:r>
    </w:p>
    <w:p w14:paraId="6E678FC8">
      <w:pPr>
        <w:spacing w:line="360" w:lineRule="auto"/>
        <w:ind w:firstLine="480"/>
        <w:rPr>
          <w:rFonts w:hint="eastAsia" w:ascii="宋体" w:hAnsi="宋体" w:cs="宋体"/>
          <w:bCs/>
          <w:sz w:val="24"/>
          <w:lang w:val="zh-CN"/>
        </w:rPr>
      </w:pPr>
      <w:bookmarkStart w:id="36" w:name="_Toc28359097"/>
      <w:bookmarkStart w:id="37" w:name="_Toc35393807"/>
      <w:bookmarkStart w:id="38" w:name="_Toc35393638"/>
      <w:bookmarkStart w:id="39" w:name="_Toc28359020"/>
      <w:r>
        <w:rPr>
          <w:rFonts w:hint="eastAsia" w:ascii="宋体" w:hAnsi="宋体" w:cs="宋体"/>
          <w:bCs/>
          <w:sz w:val="24"/>
          <w:lang w:val="zh-CN"/>
        </w:rPr>
        <w:t>2.采购代理机构信息</w:t>
      </w:r>
      <w:bookmarkEnd w:id="36"/>
      <w:bookmarkEnd w:id="37"/>
      <w:bookmarkEnd w:id="38"/>
      <w:bookmarkEnd w:id="39"/>
    </w:p>
    <w:p w14:paraId="08D653D6">
      <w:pPr>
        <w:spacing w:line="360" w:lineRule="auto"/>
        <w:ind w:firstLine="480"/>
        <w:rPr>
          <w:rFonts w:hint="eastAsia" w:ascii="宋体" w:hAnsi="宋体" w:cs="宋体"/>
          <w:bCs/>
          <w:sz w:val="24"/>
          <w:lang w:val="zh-CN"/>
        </w:rPr>
      </w:pPr>
      <w:r>
        <w:rPr>
          <w:rFonts w:hint="eastAsia" w:ascii="宋体" w:hAnsi="宋体" w:cs="宋体"/>
          <w:bCs/>
          <w:sz w:val="24"/>
          <w:lang w:val="zh-CN"/>
        </w:rPr>
        <w:t>名    称：</w:t>
      </w:r>
      <w:r>
        <w:rPr>
          <w:rFonts w:hint="eastAsia" w:ascii="宋体" w:hAnsi="宋体" w:cs="宋体"/>
          <w:bCs/>
          <w:sz w:val="24"/>
          <w:lang w:val="zh-CN" w:eastAsia="zh-CN"/>
        </w:rPr>
        <w:t>江苏建同工程咨询有限公司</w:t>
      </w:r>
      <w:r>
        <w:rPr>
          <w:rFonts w:hint="eastAsia" w:ascii="宋体" w:hAnsi="宋体" w:cs="宋体"/>
          <w:bCs/>
          <w:sz w:val="24"/>
          <w:lang w:val="zh-CN"/>
        </w:rPr>
        <w:t>　</w:t>
      </w:r>
    </w:p>
    <w:p w14:paraId="0A2441EE">
      <w:pPr>
        <w:spacing w:line="360" w:lineRule="auto"/>
        <w:ind w:firstLine="480"/>
        <w:rPr>
          <w:rFonts w:hint="eastAsia" w:ascii="宋体" w:hAnsi="宋体" w:cs="宋体"/>
          <w:bCs/>
          <w:sz w:val="24"/>
          <w:lang w:val="zh-CN"/>
        </w:rPr>
      </w:pPr>
      <w:r>
        <w:rPr>
          <w:rFonts w:hint="eastAsia" w:ascii="宋体" w:hAnsi="宋体" w:cs="宋体"/>
          <w:bCs/>
          <w:sz w:val="24"/>
          <w:lang w:val="zh-CN"/>
        </w:rPr>
        <w:t>地　　址：</w:t>
      </w:r>
      <w:r>
        <w:rPr>
          <w:rFonts w:hint="eastAsia" w:ascii="宋体" w:hAnsi="宋体" w:cs="宋体"/>
          <w:bCs/>
          <w:sz w:val="24"/>
          <w:lang w:val="zh-CN" w:eastAsia="zh-CN"/>
        </w:rPr>
        <w:t>南京市溧水区崇文路68号19幢1-101室</w:t>
      </w:r>
    </w:p>
    <w:p w14:paraId="465C7AC0">
      <w:pPr>
        <w:spacing w:line="360" w:lineRule="auto"/>
        <w:ind w:firstLine="480"/>
        <w:rPr>
          <w:rFonts w:hint="default" w:ascii="宋体" w:hAnsi="宋体" w:cs="宋体"/>
          <w:bCs/>
          <w:sz w:val="24"/>
          <w:lang w:val="en-US" w:eastAsia="zh-CN"/>
        </w:rPr>
      </w:pPr>
      <w:r>
        <w:rPr>
          <w:rFonts w:hint="eastAsia" w:ascii="宋体" w:hAnsi="宋体" w:cs="宋体"/>
          <w:bCs/>
          <w:sz w:val="24"/>
          <w:lang w:val="zh-CN"/>
        </w:rPr>
        <w:t>联系方式</w:t>
      </w:r>
      <w:r>
        <w:rPr>
          <w:rFonts w:hint="eastAsia" w:ascii="宋体" w:hAnsi="宋体" w:cs="宋体"/>
          <w:bCs/>
          <w:sz w:val="24"/>
          <w:lang w:val="zh-CN" w:eastAsia="zh-CN"/>
        </w:rPr>
        <w:t>：周工</w:t>
      </w:r>
      <w:r>
        <w:rPr>
          <w:rFonts w:hint="eastAsia" w:ascii="宋体" w:hAnsi="宋体" w:cs="宋体"/>
          <w:bCs/>
          <w:sz w:val="24"/>
          <w:lang w:val="en-US" w:eastAsia="zh-CN"/>
        </w:rPr>
        <w:t>13770800529</w:t>
      </w:r>
    </w:p>
    <w:p w14:paraId="2B38F768">
      <w:pPr>
        <w:spacing w:line="360" w:lineRule="auto"/>
        <w:ind w:firstLine="480"/>
        <w:rPr>
          <w:rFonts w:hint="eastAsia" w:ascii="宋体" w:hAnsi="宋体" w:cs="宋体"/>
          <w:bCs/>
          <w:sz w:val="24"/>
          <w:lang w:val="zh-CN"/>
        </w:rPr>
      </w:pPr>
      <w:bookmarkStart w:id="40" w:name="_Toc28359021"/>
      <w:bookmarkStart w:id="41" w:name="_Toc28359098"/>
      <w:bookmarkStart w:id="42" w:name="_Toc35393639"/>
      <w:bookmarkStart w:id="43" w:name="_Toc35393808"/>
      <w:r>
        <w:rPr>
          <w:rFonts w:hint="eastAsia" w:ascii="宋体" w:hAnsi="宋体" w:cs="宋体"/>
          <w:bCs/>
          <w:sz w:val="24"/>
          <w:lang w:val="zh-CN"/>
        </w:rPr>
        <w:t>3.项目联系方式</w:t>
      </w:r>
      <w:bookmarkEnd w:id="40"/>
      <w:bookmarkEnd w:id="41"/>
      <w:bookmarkEnd w:id="42"/>
      <w:bookmarkEnd w:id="43"/>
    </w:p>
    <w:p w14:paraId="38DB7637">
      <w:pPr>
        <w:spacing w:line="360" w:lineRule="auto"/>
        <w:ind w:firstLine="480"/>
        <w:rPr>
          <w:rFonts w:hint="eastAsia" w:ascii="宋体" w:hAnsi="宋体" w:cs="宋体"/>
          <w:bCs/>
          <w:sz w:val="24"/>
          <w:lang w:val="zh-CN"/>
        </w:rPr>
      </w:pPr>
      <w:r>
        <w:rPr>
          <w:rFonts w:hint="eastAsia" w:ascii="宋体" w:hAnsi="宋体" w:cs="宋体"/>
          <w:bCs/>
          <w:sz w:val="24"/>
          <w:lang w:val="zh-CN"/>
        </w:rPr>
        <w:t>项目联系人：</w:t>
      </w:r>
      <w:r>
        <w:rPr>
          <w:rFonts w:hint="eastAsia" w:ascii="宋体" w:hAnsi="宋体" w:cs="宋体"/>
          <w:bCs/>
          <w:sz w:val="24"/>
          <w:lang w:val="zh-CN" w:eastAsia="zh-CN"/>
        </w:rPr>
        <w:t>周工</w:t>
      </w:r>
    </w:p>
    <w:p w14:paraId="762AA635">
      <w:pPr>
        <w:spacing w:line="360" w:lineRule="auto"/>
        <w:ind w:firstLine="480"/>
        <w:rPr>
          <w:rFonts w:hint="default" w:ascii="宋体" w:hAnsi="宋体" w:cs="宋体"/>
          <w:bCs/>
          <w:sz w:val="24"/>
          <w:lang w:val="en-US"/>
        </w:rPr>
      </w:pPr>
      <w:r>
        <w:rPr>
          <w:rFonts w:hint="eastAsia" w:ascii="宋体" w:hAnsi="宋体" w:cs="宋体"/>
          <w:bCs/>
          <w:sz w:val="24"/>
          <w:lang w:val="zh-CN"/>
        </w:rPr>
        <w:t>电　　 话：</w:t>
      </w:r>
      <w:r>
        <w:rPr>
          <w:rFonts w:hint="eastAsia" w:ascii="宋体" w:hAnsi="宋体" w:cs="宋体"/>
          <w:bCs/>
          <w:sz w:val="24"/>
          <w:lang w:val="en-US" w:eastAsia="zh-CN"/>
        </w:rPr>
        <w:t>13770800529</w:t>
      </w:r>
    </w:p>
    <w:p w14:paraId="68011D42">
      <w:pPr>
        <w:pStyle w:val="3"/>
        <w:spacing w:before="240" w:after="240"/>
        <w:jc w:val="center"/>
        <w:rPr>
          <w:rFonts w:cs="仿宋" w:asciiTheme="minorEastAsia" w:hAnsiTheme="minorEastAsia" w:eastAsiaTheme="minorEastAsia"/>
          <w:sz w:val="28"/>
          <w:szCs w:val="24"/>
        </w:rPr>
      </w:pPr>
      <w:r>
        <w:rPr>
          <w:rFonts w:hint="eastAsia" w:cs="仿宋" w:asciiTheme="minorEastAsia" w:hAnsiTheme="minorEastAsia" w:eastAsiaTheme="minorEastAsia"/>
          <w:szCs w:val="24"/>
        </w:rPr>
        <w:br w:type="page" w:clear="all"/>
      </w:r>
      <w:bookmarkStart w:id="44" w:name="_Toc10045198"/>
      <w:bookmarkStart w:id="45" w:name="_Toc13932588"/>
      <w:r>
        <w:rPr>
          <w:rFonts w:hint="eastAsia" w:cs="仿宋" w:asciiTheme="minorEastAsia" w:hAnsiTheme="minorEastAsia" w:eastAsiaTheme="minorEastAsia"/>
          <w:sz w:val="28"/>
          <w:szCs w:val="24"/>
        </w:rPr>
        <w:t>第二章 竞争性磋商须知</w:t>
      </w:r>
      <w:bookmarkEnd w:id="44"/>
      <w:bookmarkEnd w:id="45"/>
    </w:p>
    <w:p w14:paraId="25CA70D2">
      <w:pPr>
        <w:spacing w:line="360" w:lineRule="auto"/>
        <w:ind w:firstLine="422"/>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一、总    则</w:t>
      </w:r>
    </w:p>
    <w:p w14:paraId="35E29B32">
      <w:pPr>
        <w:spacing w:line="360" w:lineRule="auto"/>
        <w:ind w:firstLine="422"/>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1、适用法律</w:t>
      </w:r>
    </w:p>
    <w:p w14:paraId="60CB32D8">
      <w:pPr>
        <w:spacing w:line="360" w:lineRule="auto"/>
        <w:ind w:firstLine="411"/>
        <w:rPr>
          <w:rFonts w:hint="eastAsia" w:ascii="宋体" w:hAnsi="宋体" w:cs="宋体"/>
          <w:bCs/>
          <w:sz w:val="24"/>
          <w:szCs w:val="24"/>
          <w:lang w:val="zh-CN"/>
        </w:rPr>
      </w:pPr>
      <w:r>
        <w:rPr>
          <w:rFonts w:hint="eastAsia" w:ascii="宋体" w:hAnsi="宋体" w:eastAsia="宋体" w:cs="宋体"/>
          <w:sz w:val="24"/>
          <w:szCs w:val="24"/>
        </w:rPr>
        <w:t>1.1 《中华人民共和国政府采购法》、《中华人民共和国政府采购法实施条例》、《政府采购竞争性磋商采购方式管理暂行办法》等有关法律、规章和规定等。</w:t>
      </w:r>
    </w:p>
    <w:p w14:paraId="4D3D4743">
      <w:pPr>
        <w:spacing w:line="360" w:lineRule="auto"/>
        <w:ind w:firstLine="422"/>
        <w:rPr>
          <w:rFonts w:hint="eastAsia" w:ascii="宋体" w:hAnsi="宋体" w:eastAsia="宋体" w:cs="Times New Roman"/>
          <w:b/>
          <w:sz w:val="24"/>
          <w:szCs w:val="24"/>
          <w:lang w:val="zh-CN"/>
        </w:rPr>
      </w:pPr>
      <w:r>
        <w:rPr>
          <w:rFonts w:hint="eastAsia" w:ascii="宋体" w:hAnsi="宋体" w:eastAsia="宋体" w:cs="Times New Roman"/>
          <w:b/>
          <w:sz w:val="24"/>
          <w:szCs w:val="24"/>
          <w:lang w:val="zh-CN"/>
        </w:rPr>
        <w:t>2、定义</w:t>
      </w:r>
    </w:p>
    <w:p w14:paraId="0B829C04">
      <w:pPr>
        <w:spacing w:line="360" w:lineRule="auto"/>
        <w:ind w:firstLine="411"/>
        <w:rPr>
          <w:rFonts w:hint="eastAsia" w:ascii="宋体" w:hAnsi="宋体" w:eastAsia="宋体" w:cs="宋体"/>
          <w:sz w:val="24"/>
          <w:szCs w:val="24"/>
        </w:rPr>
      </w:pPr>
      <w:r>
        <w:rPr>
          <w:rFonts w:hint="eastAsia" w:ascii="宋体" w:hAnsi="宋体" w:eastAsia="宋体" w:cs="宋体"/>
          <w:sz w:val="24"/>
          <w:szCs w:val="24"/>
        </w:rPr>
        <w:t>2.1 “供应商”是指参加磋商竞争，并符合采购文件规定资格条件的法人、其他组织或者自然人。</w:t>
      </w:r>
    </w:p>
    <w:p w14:paraId="439FE53C">
      <w:pPr>
        <w:spacing w:line="360" w:lineRule="auto"/>
        <w:ind w:firstLine="411"/>
        <w:rPr>
          <w:rFonts w:hint="eastAsia" w:ascii="宋体" w:hAnsi="宋体" w:eastAsia="宋体" w:cs="宋体"/>
          <w:sz w:val="24"/>
          <w:szCs w:val="24"/>
        </w:rPr>
      </w:pPr>
      <w:r>
        <w:rPr>
          <w:rFonts w:hint="eastAsia" w:ascii="宋体" w:hAnsi="宋体" w:eastAsia="宋体" w:cs="宋体"/>
          <w:sz w:val="24"/>
          <w:szCs w:val="24"/>
        </w:rPr>
        <w:t>2.2 “货物和服务”指本采购文件中所述产品及相关服务。</w:t>
      </w:r>
    </w:p>
    <w:p w14:paraId="3F24FF34">
      <w:pPr>
        <w:spacing w:line="360" w:lineRule="auto"/>
        <w:ind w:firstLine="411"/>
        <w:rPr>
          <w:rFonts w:hint="eastAsia" w:ascii="宋体" w:hAnsi="宋体" w:eastAsia="宋体" w:cs="宋体"/>
          <w:sz w:val="24"/>
          <w:szCs w:val="24"/>
        </w:rPr>
      </w:pPr>
      <w:r>
        <w:rPr>
          <w:rFonts w:hint="eastAsia" w:ascii="宋体" w:hAnsi="宋体" w:eastAsia="宋体" w:cs="宋体"/>
          <w:sz w:val="24"/>
          <w:szCs w:val="24"/>
        </w:rPr>
        <w:t>2.3 “用户或使用单位”是指使用服务的单位。</w:t>
      </w:r>
    </w:p>
    <w:p w14:paraId="643346FE">
      <w:pPr>
        <w:spacing w:line="360" w:lineRule="auto"/>
        <w:ind w:firstLine="422"/>
        <w:rPr>
          <w:rFonts w:ascii="宋体" w:hAnsi="宋体"/>
          <w:b/>
          <w:sz w:val="24"/>
          <w:szCs w:val="24"/>
          <w:lang w:val="zh-CN"/>
        </w:rPr>
      </w:pPr>
      <w:r>
        <w:rPr>
          <w:rFonts w:hint="eastAsia" w:ascii="宋体" w:hAnsi="宋体"/>
          <w:b/>
          <w:sz w:val="24"/>
          <w:szCs w:val="24"/>
          <w:lang w:val="zh-CN"/>
        </w:rPr>
        <w:t>3、政策功能</w:t>
      </w:r>
    </w:p>
    <w:p w14:paraId="6A9E6EDA">
      <w:pPr>
        <w:spacing w:line="360" w:lineRule="auto"/>
        <w:ind w:firstLine="411"/>
        <w:rPr>
          <w:rFonts w:hint="eastAsia" w:ascii="宋体" w:hAnsi="宋体" w:cs="宋体"/>
          <w:sz w:val="24"/>
          <w:szCs w:val="24"/>
          <w:highlight w:val="none"/>
          <w:lang w:val="zh-CN"/>
        </w:rPr>
      </w:pPr>
      <w:r>
        <w:rPr>
          <w:rFonts w:hint="eastAsia" w:ascii="宋体" w:hAnsi="宋体" w:cs="宋体"/>
          <w:sz w:val="24"/>
          <w:szCs w:val="24"/>
          <w:highlight w:val="none"/>
          <w:lang w:val="zh-CN"/>
        </w:rPr>
        <w:t>3.1政府采购促进中小企业发展，小企业（含小型、微型企业）提供的产品和服务在磋商时将获得优势，参加磋商的小企业，应当提供《中小企业声明函》（“中小企业划型标准”详见《关于印发中小企业划型标准规定的通知》工信部联企业〔2011〕300号及《国家统计局关于印发统计上大中小微型企业划分办法的通知》国统字〔2011〕75号）。</w:t>
      </w:r>
    </w:p>
    <w:p w14:paraId="11B46B9A">
      <w:pPr>
        <w:spacing w:line="360" w:lineRule="auto"/>
        <w:ind w:firstLine="411"/>
        <w:rPr>
          <w:rFonts w:hint="eastAsia" w:ascii="宋体" w:hAnsi="宋体" w:cs="宋体"/>
          <w:sz w:val="24"/>
          <w:szCs w:val="24"/>
          <w:highlight w:val="none"/>
          <w:lang w:val="zh-CN"/>
        </w:rPr>
      </w:pPr>
      <w:r>
        <w:rPr>
          <w:rFonts w:hint="eastAsia" w:ascii="宋体" w:hAnsi="宋体" w:cs="宋体"/>
          <w:sz w:val="24"/>
          <w:szCs w:val="24"/>
          <w:highlight w:val="none"/>
          <w:lang w:val="zh-CN"/>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739FB984">
      <w:pPr>
        <w:spacing w:line="360" w:lineRule="auto"/>
        <w:ind w:firstLine="411"/>
        <w:rPr>
          <w:rFonts w:hint="eastAsia" w:ascii="宋体" w:hAnsi="宋体" w:cs="宋体"/>
          <w:sz w:val="24"/>
          <w:szCs w:val="24"/>
          <w:highlight w:val="none"/>
          <w:lang w:val="zh-CN"/>
        </w:rPr>
      </w:pPr>
      <w:bookmarkStart w:id="46" w:name="3.3政府采购促进残疾人就业政策，残疾人福利性单位提供的产品和服务在评标时将获得"/>
      <w:bookmarkEnd w:id="46"/>
      <w:r>
        <w:rPr>
          <w:rFonts w:hint="eastAsia" w:ascii="宋体" w:hAnsi="宋体" w:cs="宋体"/>
          <w:sz w:val="24"/>
          <w:szCs w:val="24"/>
          <w:highlight w:val="none"/>
          <w:lang w:val="zh-CN"/>
        </w:rPr>
        <w:t>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bookmarkStart w:id="47" w:name="3.4_强制采购节能产品、信息安全产品，优先采购环境标志产品。节能产品是指列入财"/>
      <w:bookmarkEnd w:id="47"/>
    </w:p>
    <w:p w14:paraId="403EF1F6">
      <w:pPr>
        <w:spacing w:line="360" w:lineRule="auto"/>
        <w:ind w:firstLine="411"/>
        <w:rPr>
          <w:rFonts w:hint="eastAsia" w:ascii="宋体" w:hAnsi="宋体" w:cs="宋体"/>
          <w:sz w:val="24"/>
          <w:szCs w:val="24"/>
          <w:highlight w:val="none"/>
          <w:lang w:val="zh-CN"/>
        </w:rPr>
      </w:pPr>
      <w:r>
        <w:rPr>
          <w:rFonts w:hint="eastAsia" w:ascii="宋体" w:hAnsi="宋体" w:cs="宋体"/>
          <w:sz w:val="24"/>
          <w:szCs w:val="24"/>
          <w:highlight w:val="none"/>
          <w:lang w:val="zh-CN"/>
        </w:rPr>
        <w:t>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p>
    <w:p w14:paraId="7526E214">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4、磋商费用</w:t>
      </w:r>
    </w:p>
    <w:p w14:paraId="5B68C4AE">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4.1 供应商应承担所有与准备和参加磋商有关的费用，无论采购结果如何，代理人和采购人在任何情况下均无义务和责任承担这些费用。</w:t>
      </w:r>
    </w:p>
    <w:p w14:paraId="4C4B640B">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4.</w:t>
      </w: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服务费:不管报价结果如何，供应商均应承担自己报价所需一切费用。</w:t>
      </w:r>
    </w:p>
    <w:p w14:paraId="6C02BFAF">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中标服务费：</w:t>
      </w:r>
      <w:r>
        <w:rPr>
          <w:rFonts w:hint="eastAsia" w:ascii="宋体" w:hAnsi="宋体" w:cs="宋体"/>
          <w:b/>
          <w:bCs/>
          <w:sz w:val="24"/>
          <w:szCs w:val="24"/>
          <w:lang w:val="en-US" w:eastAsia="zh-CN"/>
        </w:rPr>
        <w:t>参</w:t>
      </w:r>
      <w:r>
        <w:rPr>
          <w:rFonts w:hint="eastAsia" w:ascii="宋体" w:hAnsi="宋体" w:eastAsia="宋体" w:cs="宋体"/>
          <w:b/>
          <w:bCs/>
          <w:sz w:val="24"/>
          <w:szCs w:val="24"/>
          <w:lang w:val="zh-CN" w:eastAsia="zh-CN"/>
        </w:rPr>
        <w:t>照计价格〔2002〕1980号文件及苏价服〔2014〕383号文件的 44.52%计算</w:t>
      </w:r>
      <w:r>
        <w:rPr>
          <w:rFonts w:hint="eastAsia" w:ascii="宋体" w:hAnsi="宋体" w:eastAsia="宋体" w:cs="宋体"/>
          <w:sz w:val="24"/>
          <w:szCs w:val="24"/>
          <w:lang w:val="zh-CN" w:eastAsia="zh-CN"/>
        </w:rPr>
        <w:t>。中标服务费由成交供应商在领取中标通知书前向采购代理机构一次性付清。以上费用并不单独列项，请在投标报价中综合考虑。</w:t>
      </w:r>
    </w:p>
    <w:p w14:paraId="53EBF689">
      <w:pPr>
        <w:spacing w:line="360" w:lineRule="auto"/>
        <w:ind w:firstLine="411"/>
        <w:rPr>
          <w:rFonts w:hint="eastAsia" w:ascii="宋体" w:hAnsi="宋体" w:eastAsia="宋体" w:cs="宋体"/>
          <w:sz w:val="24"/>
          <w:szCs w:val="24"/>
          <w:lang w:val="zh-CN" w:eastAsia="zh-CN"/>
        </w:rPr>
      </w:pPr>
      <w:r>
        <w:rPr>
          <w:rFonts w:hint="eastAsia" w:ascii="宋体" w:hAnsi="宋体" w:cs="宋体"/>
          <w:sz w:val="24"/>
          <w:szCs w:val="24"/>
          <w:highlight w:val="none"/>
          <w:lang w:val="zh-CN"/>
        </w:rPr>
        <w:t>4.3评审费</w:t>
      </w:r>
      <w:r>
        <w:rPr>
          <w:rFonts w:hint="eastAsia" w:ascii="宋体" w:hAnsi="宋体" w:cs="宋体"/>
          <w:sz w:val="24"/>
          <w:szCs w:val="24"/>
          <w:highlight w:val="none"/>
          <w:lang w:val="en-US" w:eastAsia="zh-CN"/>
        </w:rPr>
        <w:t>由采购人</w:t>
      </w:r>
      <w:r>
        <w:rPr>
          <w:rFonts w:hint="eastAsia" w:ascii="宋体" w:hAnsi="宋体" w:cs="宋体"/>
          <w:sz w:val="24"/>
          <w:szCs w:val="24"/>
          <w:highlight w:val="none"/>
          <w:lang w:val="zh-CN"/>
        </w:rPr>
        <w:t>按实支付</w:t>
      </w:r>
      <w:r>
        <w:rPr>
          <w:rFonts w:hint="eastAsia" w:ascii="宋体" w:hAnsi="宋体" w:cs="宋体"/>
          <w:sz w:val="24"/>
          <w:szCs w:val="24"/>
          <w:highlight w:val="none"/>
          <w:lang w:val="en-US" w:eastAsia="zh-CN"/>
        </w:rPr>
        <w:t>。</w:t>
      </w:r>
    </w:p>
    <w:p w14:paraId="05CB804A">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二、响应文件编制</w:t>
      </w:r>
    </w:p>
    <w:p w14:paraId="51446976">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5.1供应商应当按照磋商文件的要求编制响应文件，并对其提交的响应文件真实性、合法性承担法律责任。</w:t>
      </w:r>
    </w:p>
    <w:p w14:paraId="2216836E">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5.2如标书制作工具中格式和内容与“江苏政府采购网”发布的磋商文件不一致，以“江苏政府采购网”发布的磋商文件为准。</w:t>
      </w:r>
    </w:p>
    <w:p w14:paraId="392A0AFA">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5.</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投标有效期：</w:t>
      </w:r>
      <w:r>
        <w:rPr>
          <w:rFonts w:hint="eastAsia" w:ascii="宋体" w:hAnsi="宋体" w:eastAsia="宋体" w:cs="宋体"/>
          <w:sz w:val="24"/>
          <w:szCs w:val="24"/>
          <w:lang w:val="en-US" w:eastAsia="zh-CN"/>
        </w:rPr>
        <w:t>9</w:t>
      </w:r>
      <w:r>
        <w:rPr>
          <w:rFonts w:hint="eastAsia" w:ascii="宋体" w:hAnsi="宋体" w:eastAsia="宋体" w:cs="宋体"/>
          <w:sz w:val="24"/>
          <w:szCs w:val="24"/>
          <w:lang w:val="zh-CN" w:eastAsia="zh-CN"/>
        </w:rPr>
        <w:t>0日历天。响应文件应在投标有效期内保持有效，采购人及代理机构有权拒绝有效期不足的响应文件</w:t>
      </w:r>
      <w:r>
        <w:rPr>
          <w:rFonts w:hint="eastAsia" w:ascii="宋体" w:hAnsi="宋体" w:cs="宋体"/>
          <w:sz w:val="24"/>
          <w:szCs w:val="24"/>
          <w:lang w:val="zh-CN" w:eastAsia="zh-CN"/>
        </w:rPr>
        <w:t>。</w:t>
      </w:r>
    </w:p>
    <w:p w14:paraId="0933E7D1">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6、响应文件的语言、计量单位、货币和编制</w:t>
      </w:r>
    </w:p>
    <w:p w14:paraId="304B6595">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p>
    <w:p w14:paraId="698538C2">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6.2 供应商所使用的计量单位应为国家法定计量单位。</w:t>
      </w:r>
    </w:p>
    <w:p w14:paraId="5C26E986">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6.3 供应商应用人民币报价。</w:t>
      </w:r>
    </w:p>
    <w:p w14:paraId="36F6A21A">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7、响应文件的组成</w:t>
      </w:r>
    </w:p>
    <w:p w14:paraId="01EBACD7">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7.1 供应商应当根据磋商文件要求编制响应文件，并根据自己的商务能力、技术水平对磋商文件提出的要求和条件逐条标明是否响应。响应文件由商务部分、技术部分、价格部分，以及其他部分组成。</w:t>
      </w:r>
    </w:p>
    <w:p w14:paraId="0D96F0EB">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7.2 响应文件的商务部分。商务部分是证明供应商有资格参加磋商和成交后有能力履行合同的文件，这些文件应能满足竞争性磋商采购文件的要求，包括但不限于下列文件，其中加“★”项目不得有缺失或无效：</w:t>
      </w:r>
    </w:p>
    <w:p w14:paraId="03050689">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（1）★磋商申请及声明；</w:t>
      </w:r>
    </w:p>
    <w:p w14:paraId="27494E84">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（2）★法定代表人授权委托书原件及委托代理人的身份证原件扫描件； </w:t>
      </w:r>
    </w:p>
    <w:p w14:paraId="63FEF05A">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（3）★第一章磋商</w:t>
      </w:r>
      <w:r>
        <w:rPr>
          <w:rFonts w:hint="eastAsia" w:ascii="宋体" w:hAnsi="宋体" w:eastAsia="宋体" w:cs="宋体"/>
          <w:sz w:val="24"/>
          <w:szCs w:val="24"/>
          <w:lang w:val="en-US" w:eastAsia="zh-CN"/>
        </w:rPr>
        <w:t>公告</w:t>
      </w:r>
      <w:r>
        <w:rPr>
          <w:rFonts w:hint="eastAsia" w:ascii="宋体" w:hAnsi="宋体" w:eastAsia="宋体" w:cs="宋体"/>
          <w:sz w:val="24"/>
          <w:szCs w:val="24"/>
          <w:lang w:val="zh-CN" w:eastAsia="zh-CN"/>
        </w:rPr>
        <w:t>中（一）《中华人民共和国政府采购法》规定的资格条件证明文件；</w:t>
      </w:r>
    </w:p>
    <w:p w14:paraId="7D18E8FD">
      <w:pPr>
        <w:spacing w:line="360" w:lineRule="auto"/>
        <w:ind w:firstLine="42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val="zh-CN" w:eastAsia="zh-CN"/>
        </w:rPr>
        <w:t>）★第一章磋商</w:t>
      </w:r>
      <w:r>
        <w:rPr>
          <w:rFonts w:hint="eastAsia" w:ascii="宋体" w:hAnsi="宋体" w:eastAsia="宋体" w:cs="宋体"/>
          <w:sz w:val="24"/>
          <w:szCs w:val="24"/>
          <w:lang w:val="en-US" w:eastAsia="zh-CN"/>
        </w:rPr>
        <w:t>公告</w:t>
      </w:r>
      <w:r>
        <w:rPr>
          <w:rFonts w:hint="eastAsia" w:ascii="宋体" w:hAnsi="宋体" w:eastAsia="宋体" w:cs="宋体"/>
          <w:sz w:val="24"/>
          <w:szCs w:val="24"/>
          <w:lang w:val="zh-CN" w:eastAsia="zh-CN"/>
        </w:rPr>
        <w:t>中（</w:t>
      </w:r>
      <w:r>
        <w:rPr>
          <w:rFonts w:hint="eastAsia" w:ascii="宋体" w:hAnsi="宋体" w:eastAsia="宋体" w:cs="宋体"/>
          <w:sz w:val="24"/>
          <w:szCs w:val="24"/>
          <w:lang w:val="en-US" w:eastAsia="zh-CN"/>
        </w:rPr>
        <w:t>二</w:t>
      </w:r>
      <w:r>
        <w:rPr>
          <w:rFonts w:hint="eastAsia" w:ascii="宋体" w:hAnsi="宋体" w:eastAsia="宋体" w:cs="宋体"/>
          <w:sz w:val="24"/>
          <w:szCs w:val="24"/>
          <w:lang w:val="zh-CN" w:eastAsia="zh-CN"/>
        </w:rPr>
        <w:t>） 落实政府采购政策需满足的资格要求；</w:t>
      </w:r>
    </w:p>
    <w:p w14:paraId="5A719B70">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val="zh-CN" w:eastAsia="zh-CN"/>
        </w:rPr>
        <w:t>）★第一章磋商</w:t>
      </w:r>
      <w:r>
        <w:rPr>
          <w:rFonts w:hint="eastAsia" w:ascii="宋体" w:hAnsi="宋体" w:eastAsia="宋体" w:cs="宋体"/>
          <w:sz w:val="24"/>
          <w:szCs w:val="24"/>
          <w:lang w:val="en-US" w:eastAsia="zh-CN"/>
        </w:rPr>
        <w:t>公告</w:t>
      </w:r>
      <w:r>
        <w:rPr>
          <w:rFonts w:hint="eastAsia" w:ascii="宋体" w:hAnsi="宋体" w:eastAsia="宋体" w:cs="宋体"/>
          <w:sz w:val="24"/>
          <w:szCs w:val="24"/>
          <w:lang w:val="zh-CN" w:eastAsia="zh-CN"/>
        </w:rPr>
        <w:t>中（三）采购人根据采购项目的特殊要求规定的特定资格条件证明文件；</w:t>
      </w:r>
    </w:p>
    <w:p w14:paraId="3F5ABC88">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val="zh-CN" w:eastAsia="zh-CN"/>
        </w:rPr>
        <w:t>）《商务条款偏离表》；</w:t>
      </w:r>
    </w:p>
    <w:p w14:paraId="33B5FE8D">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val="zh-CN" w:eastAsia="zh-CN"/>
        </w:rPr>
        <w:t>）★《磋商报价表》；</w:t>
      </w:r>
    </w:p>
    <w:p w14:paraId="66360C93">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val="zh-CN" w:eastAsia="zh-CN"/>
        </w:rPr>
        <w:t>）★《南京市政府采购供应商信用记录表暨信用承诺书》</w:t>
      </w:r>
    </w:p>
    <w:p w14:paraId="5947A609">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9</w:t>
      </w:r>
      <w:r>
        <w:rPr>
          <w:rFonts w:hint="eastAsia" w:ascii="宋体" w:hAnsi="宋体" w:eastAsia="宋体" w:cs="宋体"/>
          <w:sz w:val="24"/>
          <w:szCs w:val="24"/>
          <w:lang w:val="zh-CN" w:eastAsia="zh-CN"/>
        </w:rPr>
        <w:t>）供应商认为需要提供的其他资格证明文件和商务资料。</w:t>
      </w:r>
    </w:p>
    <w:p w14:paraId="2AEB526E">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p>
    <w:p w14:paraId="21CB2B84">
      <w:pPr>
        <w:spacing w:line="360" w:lineRule="auto"/>
        <w:ind w:firstLine="42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val="zh-CN" w:eastAsia="zh-CN"/>
        </w:rPr>
        <w:t>）★已标价的工程量清单；</w:t>
      </w:r>
    </w:p>
    <w:p w14:paraId="604FD158">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（2）《技术条款偏离表》；</w:t>
      </w:r>
    </w:p>
    <w:p w14:paraId="7655D013">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（3）服务承诺（不得低于本项目磋商要求）；</w:t>
      </w:r>
    </w:p>
    <w:p w14:paraId="6AADDBA4">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（4）供应商认为需要提供的其他技术文件或资料等。</w:t>
      </w:r>
    </w:p>
    <w:p w14:paraId="49766481">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7.4 响应文件的价格部分</w:t>
      </w:r>
    </w:p>
    <w:p w14:paraId="0979614A">
      <w:pPr>
        <w:spacing w:line="360" w:lineRule="auto"/>
        <w:ind w:firstLine="42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lang w:val="en-US" w:eastAsia="zh-CN"/>
        </w:rPr>
        <w:t>1</w:t>
      </w:r>
      <w:r>
        <w:rPr>
          <w:rFonts w:hint="eastAsia" w:ascii="宋体" w:hAnsi="宋体" w:cs="宋体"/>
          <w:sz w:val="24"/>
          <w:szCs w:val="24"/>
          <w:lang w:val="zh-CN"/>
        </w:rPr>
        <w:t>）本项目价格部分是对服务价格构成的说明，竞争性磋商文件如没有特别说明的话，对每一项服务仅接受一个价格。</w:t>
      </w:r>
    </w:p>
    <w:p w14:paraId="24D7850F">
      <w:pPr>
        <w:spacing w:line="360" w:lineRule="auto"/>
        <w:ind w:firstLine="42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lang w:val="en-US" w:eastAsia="zh-CN"/>
        </w:rPr>
        <w:t>2</w:t>
      </w:r>
      <w:r>
        <w:rPr>
          <w:rFonts w:hint="eastAsia" w:ascii="宋体" w:hAnsi="宋体" w:cs="宋体"/>
          <w:sz w:val="24"/>
          <w:szCs w:val="24"/>
          <w:lang w:val="zh-CN"/>
        </w:rPr>
        <w:t>）</w:t>
      </w:r>
      <w:r>
        <w:rPr>
          <w:rFonts w:hint="eastAsia" w:ascii="宋体" w:hAnsi="宋体" w:cs="宋体"/>
          <w:sz w:val="24"/>
          <w:szCs w:val="24"/>
        </w:rPr>
        <w:t>磋商报价是磋商文件所确定的采购范围内的全部服务的价格体现。磋商报价：包括但不限于人员劳资、交通费、风险评估费等，应包括供应商为完成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cs="宋体"/>
          <w:sz w:val="24"/>
          <w:szCs w:val="24"/>
          <w:lang w:val="zh-CN"/>
        </w:rPr>
        <w:t>。</w:t>
      </w:r>
    </w:p>
    <w:p w14:paraId="71C36BD5">
      <w:pPr>
        <w:spacing w:line="360" w:lineRule="auto"/>
        <w:ind w:firstLine="420"/>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cs="宋体"/>
          <w:sz w:val="24"/>
          <w:szCs w:val="24"/>
          <w:lang w:val="zh-CN"/>
        </w:rPr>
        <w:t>供应商应在《磋商报价汇总表》、《已标价的工程量清单》等中标明拟提供服务的单价、总价以及分项报价。</w:t>
      </w:r>
    </w:p>
    <w:p w14:paraId="0B86DCD4">
      <w:pPr>
        <w:spacing w:line="360" w:lineRule="auto"/>
        <w:ind w:firstLine="420"/>
        <w:rPr>
          <w:rFonts w:hint="eastAsia" w:ascii="宋体" w:hAnsi="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4</w:t>
      </w:r>
      <w:r>
        <w:rPr>
          <w:rFonts w:hint="eastAsia" w:ascii="宋体" w:hAnsi="宋体" w:cs="宋体"/>
          <w:bCs/>
          <w:sz w:val="24"/>
          <w:szCs w:val="24"/>
          <w:lang w:val="zh-CN"/>
        </w:rPr>
        <w:t>）供应商应充分考虑到市场价格变动，以及项目实施过程中的不可预见因素，一旦成交，</w:t>
      </w:r>
      <w:r>
        <w:rPr>
          <w:rFonts w:hint="eastAsia" w:ascii="宋体" w:hAnsi="宋体" w:cs="宋体"/>
          <w:bCs/>
          <w:sz w:val="24"/>
          <w:szCs w:val="24"/>
        </w:rPr>
        <w:t>总价</w:t>
      </w:r>
      <w:r>
        <w:rPr>
          <w:rFonts w:hint="eastAsia" w:ascii="宋体" w:hAnsi="宋体" w:cs="宋体"/>
          <w:bCs/>
          <w:sz w:val="24"/>
          <w:szCs w:val="24"/>
          <w:lang w:val="zh-CN"/>
        </w:rPr>
        <w:t>不变。如果有漏项，视同让利。</w:t>
      </w:r>
    </w:p>
    <w:p w14:paraId="7CA71560">
      <w:pPr>
        <w:spacing w:line="360" w:lineRule="auto"/>
        <w:ind w:firstLine="422"/>
        <w:rPr>
          <w:rFonts w:hint="eastAsia" w:ascii="宋体" w:hAnsi="宋体" w:cs="宋体"/>
          <w:bCs/>
          <w:sz w:val="24"/>
          <w:szCs w:val="24"/>
          <w:lang w:val="zh-CN"/>
        </w:rPr>
      </w:pPr>
      <w:r>
        <w:rPr>
          <w:rFonts w:hint="eastAsia" w:ascii="宋体" w:hAnsi="宋体" w:cs="宋体"/>
          <w:b/>
          <w:sz w:val="24"/>
          <w:szCs w:val="24"/>
          <w:lang w:val="zh-CN"/>
        </w:rPr>
        <w:t>（</w:t>
      </w:r>
      <w:r>
        <w:rPr>
          <w:rFonts w:hint="eastAsia" w:ascii="宋体" w:hAnsi="宋体" w:cs="宋体"/>
          <w:b/>
          <w:sz w:val="24"/>
          <w:szCs w:val="24"/>
          <w:lang w:val="en-US" w:eastAsia="zh-CN"/>
        </w:rPr>
        <w:t>5</w:t>
      </w:r>
      <w:r>
        <w:rPr>
          <w:rFonts w:hint="eastAsia" w:ascii="宋体" w:hAnsi="宋体" w:cs="宋体"/>
          <w:b/>
          <w:sz w:val="24"/>
          <w:szCs w:val="24"/>
          <w:lang w:val="zh-CN"/>
        </w:rPr>
        <w:t>）经磋商后，如果成交价低于供应商在磋商响应文件报价的话，分项报价同比例调整。</w:t>
      </w:r>
    </w:p>
    <w:p w14:paraId="5F6195F8">
      <w:pPr>
        <w:spacing w:line="360" w:lineRule="auto"/>
        <w:ind w:firstLine="420"/>
        <w:rPr>
          <w:rFonts w:hint="eastAsia" w:ascii="宋体" w:hAnsi="宋体" w:cs="宋体"/>
          <w:bCs/>
          <w:sz w:val="24"/>
          <w:szCs w:val="24"/>
        </w:rPr>
      </w:pPr>
      <w:r>
        <w:rPr>
          <w:rFonts w:hint="eastAsia" w:ascii="宋体" w:hAnsi="宋体" w:cs="宋体"/>
          <w:bCs/>
          <w:sz w:val="24"/>
          <w:szCs w:val="24"/>
          <w:lang w:eastAsia="zh-CN"/>
        </w:rPr>
        <w:t>（</w:t>
      </w:r>
      <w:r>
        <w:rPr>
          <w:rFonts w:hint="eastAsia" w:ascii="宋体" w:hAnsi="宋体" w:cs="宋体"/>
          <w:bCs/>
          <w:sz w:val="24"/>
          <w:szCs w:val="24"/>
          <w:lang w:val="en-US" w:eastAsia="zh-CN"/>
        </w:rPr>
        <w:t>6</w:t>
      </w:r>
      <w:r>
        <w:rPr>
          <w:rFonts w:hint="eastAsia" w:ascii="宋体" w:hAnsi="宋体" w:cs="宋体"/>
          <w:bCs/>
          <w:sz w:val="24"/>
          <w:szCs w:val="24"/>
          <w:lang w:eastAsia="zh-CN"/>
        </w:rPr>
        <w:t>）</w:t>
      </w:r>
      <w:r>
        <w:rPr>
          <w:rFonts w:hint="eastAsia" w:ascii="宋体" w:hAnsi="宋体" w:cs="宋体"/>
          <w:bCs/>
          <w:sz w:val="24"/>
          <w:szCs w:val="24"/>
        </w:rPr>
        <w:t>如有优惠条款，请单独列明，但不得影响报价和项目整体功能。</w:t>
      </w:r>
    </w:p>
    <w:p w14:paraId="05789D42">
      <w:pPr>
        <w:spacing w:line="360" w:lineRule="auto"/>
        <w:ind w:firstLine="420"/>
        <w:rPr>
          <w:rFonts w:hint="eastAsia" w:ascii="宋体" w:hAnsi="宋体" w:cs="宋体"/>
          <w:bCs/>
          <w:sz w:val="24"/>
          <w:szCs w:val="24"/>
        </w:rPr>
      </w:pPr>
      <w:r>
        <w:rPr>
          <w:rFonts w:hint="eastAsia" w:ascii="宋体" w:hAnsi="宋体" w:cs="宋体"/>
          <w:bCs/>
          <w:sz w:val="24"/>
          <w:szCs w:val="24"/>
          <w:lang w:eastAsia="zh-CN"/>
        </w:rPr>
        <w:t>（</w:t>
      </w:r>
      <w:r>
        <w:rPr>
          <w:rFonts w:hint="eastAsia" w:ascii="宋体" w:hAnsi="宋体" w:cs="宋体"/>
          <w:bCs/>
          <w:sz w:val="24"/>
          <w:szCs w:val="24"/>
          <w:lang w:val="en-US" w:eastAsia="zh-CN"/>
        </w:rPr>
        <w:t>7</w:t>
      </w:r>
      <w:r>
        <w:rPr>
          <w:rFonts w:hint="eastAsia" w:ascii="宋体" w:hAnsi="宋体" w:cs="宋体"/>
          <w:bCs/>
          <w:sz w:val="24"/>
          <w:szCs w:val="24"/>
          <w:lang w:eastAsia="zh-CN"/>
        </w:rPr>
        <w:t>）</w:t>
      </w:r>
      <w:r>
        <w:rPr>
          <w:rFonts w:hint="eastAsia" w:ascii="宋体" w:hAnsi="宋体" w:cs="宋体"/>
          <w:bCs/>
          <w:sz w:val="24"/>
          <w:szCs w:val="24"/>
        </w:rPr>
        <w:t>政府采购提倡公平竞争，反对盲目压价参与磋商，任何盲目压价和低于成本报价将会被拒绝。</w:t>
      </w:r>
    </w:p>
    <w:p w14:paraId="78BA1064">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7.5 响应文件的其他部分。其他部分由供应商根据编制响应文件需要提供的其他相关文件。</w:t>
      </w:r>
    </w:p>
    <w:p w14:paraId="34C55A03">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7.6 任何要求对采购文件进行澄清的供应商，应在提交首次响应文件截止时间至少5日前按采购公告中的通讯地址，以书面形式通知代理机构。</w:t>
      </w:r>
    </w:p>
    <w:p w14:paraId="09DA2016">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7.7采购文件的修改</w:t>
      </w:r>
    </w:p>
    <w:p w14:paraId="2AB3A3BE">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7.7.1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46CD3FC1">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7.7.2采购文件的修改将在“江苏省政府采购网”公布，补充文件将作为采购文件的组成部分，并对供应商具有约束力。</w:t>
      </w:r>
    </w:p>
    <w:p w14:paraId="7394B6AA">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8、磋商保证金（本项目不要求提供）</w:t>
      </w:r>
    </w:p>
    <w:p w14:paraId="75B22EAD">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8.1 供应商应按照要求提交磋商保证金，并作为其响应文件的一部分。磋商保证金是为了保护采购人免遭因供应商的行为而蒙受的损失，代理人在因供应商的行为受到损害时，磋商保证金将不予退还。</w:t>
      </w:r>
    </w:p>
    <w:p w14:paraId="5DE9A924">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8.2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p>
    <w:p w14:paraId="4E1ED861">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8.3 成交供应商的磋商保证金，将在签订合同后五个工作日内无息退还。</w:t>
      </w:r>
    </w:p>
    <w:p w14:paraId="1E4675CE">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8.4 下列任何情况发生时，磋商保证金不予退还：</w:t>
      </w:r>
    </w:p>
    <w:p w14:paraId="3F229821">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（1）成交通知书发出后三十日内，成交供应商未与采购人签订合同的；</w:t>
      </w:r>
    </w:p>
    <w:p w14:paraId="64ACE2FE">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（2）提供虚假材料谋取成交的；</w:t>
      </w:r>
    </w:p>
    <w:p w14:paraId="5E2FAE3A">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（3）经查实与采购人、其他供应商恶意串通的等。</w:t>
      </w:r>
    </w:p>
    <w:p w14:paraId="3BE5F5EA">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三、响应文件递交</w:t>
      </w:r>
    </w:p>
    <w:p w14:paraId="65D0F9E7">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9、响应文件签署与递交</w:t>
      </w:r>
    </w:p>
    <w:p w14:paraId="7D2AD315">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9.1 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原件扫描上传至投标系统。</w:t>
      </w:r>
    </w:p>
    <w:p w14:paraId="1C23415C">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9.2 供应商应当按照《操作手册》规定，按照磋商公告规定，在提交响应文件截止时间前制作并上传电子响应文件。</w:t>
      </w:r>
    </w:p>
    <w:p w14:paraId="72F2ADD9">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9.3供应商应充分考虑网络环境、网络带宽等因素可能对磋商产生的影响，如因供应商自身原因造成的电子响应文件上传不成功的，做无效响应处理。供应商应对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p>
    <w:p w14:paraId="25F80897">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9.4代理机构可以按照规定，通过修改磋商文件酌情延长提交响应文件截止日期，在此情况下，供应商的所有权利和义务均以延长后新的截止日期为准.</w:t>
      </w:r>
    </w:p>
    <w:p w14:paraId="6B9A43CC">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9.</w:t>
      </w:r>
      <w:r>
        <w:rPr>
          <w:rFonts w:hint="eastAsia" w:ascii="宋体" w:hAnsi="宋体" w:cs="宋体"/>
          <w:sz w:val="24"/>
          <w:szCs w:val="24"/>
          <w:lang w:val="en-US" w:eastAsia="zh-CN"/>
        </w:rPr>
        <w:t>5</w:t>
      </w:r>
      <w:r>
        <w:rPr>
          <w:rFonts w:hint="eastAsia" w:ascii="宋体" w:hAnsi="宋体" w:eastAsia="宋体" w:cs="宋体"/>
          <w:sz w:val="24"/>
          <w:szCs w:val="24"/>
          <w:lang w:val="zh-CN" w:eastAsia="zh-CN"/>
        </w:rPr>
        <w:t xml:space="preserve"> 有下列情形之一的响应文件将拒收：</w:t>
      </w:r>
    </w:p>
    <w:p w14:paraId="390D6EF6">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代理机构拒绝接收提交响应文件截止时间后上传的任何电子响应文件。</w:t>
      </w:r>
    </w:p>
    <w:p w14:paraId="05FD494B">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10、响应文件的撤回和修改</w:t>
      </w:r>
    </w:p>
    <w:p w14:paraId="4A8AA864">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10.1 响应文件的撤回</w:t>
      </w:r>
    </w:p>
    <w:p w14:paraId="0FA45210">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10.1.1 供应商可在提交响应文件截止时间前撤回其电子响应文件，具体操作方法见《操作手册》。</w:t>
      </w:r>
    </w:p>
    <w:p w14:paraId="5F05C4E4">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10.1.2 供应商撤回电子响应文件，则认为其不再参与本项目磋商活动。</w:t>
      </w:r>
    </w:p>
    <w:p w14:paraId="55268280">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10.2 响应文件的修改</w:t>
      </w:r>
    </w:p>
    <w:p w14:paraId="09E1AA1B">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10.2.1 供应商可在提交响应文件截止时间前对其电子响应文件进行修改，具体操作方法见《操作手册》。</w:t>
      </w:r>
    </w:p>
    <w:p w14:paraId="0C321464">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10.2.2 提交响应文件截止时间之后，供应商不得对其电子响应文件作任何修改。</w:t>
      </w:r>
    </w:p>
    <w:p w14:paraId="1EF78E29">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10.3 在提交响应文件截止时间至磋商文件中规定的磋商有效期满之间的这段时间内，供应商不得撤回其响应文件。</w:t>
      </w:r>
    </w:p>
    <w:p w14:paraId="69441F4E">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四、磋商</w:t>
      </w:r>
    </w:p>
    <w:p w14:paraId="215EF7A7">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11、联合体（本项目不接受联合体投标）</w:t>
      </w:r>
    </w:p>
    <w:p w14:paraId="2C5964D3">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11.1两个以上的自然人、法人或者其他组织可以组成一个联合体，以一个供应商的身份共同参加政府采购。</w:t>
      </w:r>
    </w:p>
    <w:p w14:paraId="4C54339F">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11.2鼓励大中型企业和其他自然人、法人或者其他组织与小型、微型企业组成联合体共同参加非专门面向中小企业的政府采购活动。</w:t>
      </w:r>
    </w:p>
    <w:p w14:paraId="6E43330A">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11.3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1D370D04">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11.4 联合体各方之间应当签订联合体协议，明确约定联合体各方承担的工作和相应的责任，并将联合体协议连同响应文件一并提交。</w:t>
      </w:r>
    </w:p>
    <w:p w14:paraId="318C06E8">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11.5 以联合体形式参加政府采购活动的，联合体各方不得再单独参加或者与其他供应商另外组成联合体参加同一合同项下的政府采购活动。</w:t>
      </w:r>
    </w:p>
    <w:p w14:paraId="6100D3EC">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12、开标</w:t>
      </w:r>
    </w:p>
    <w:p w14:paraId="4F988D42">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12.1 代理公司在招标公告中规定的时间和地点组织公开开标。投标人按照《操作手册》规定参加开标活动，并在苏采云系统规定的时间内对投标文件进行解密。苏采云系统公布各投标人名称和投标价格。</w:t>
      </w:r>
    </w:p>
    <w:p w14:paraId="2E42B733">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12.2 投标人在开标过程中涉及到的投标文件解密、开标结果确认等工作，应按照《操作手册》规定执行。</w:t>
      </w:r>
    </w:p>
    <w:p w14:paraId="1BA7BB78">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12.3 投标人如果对开标过程和开标结果有疑义，应当根据《操作手册》规定提出，苏采云系统中《开标记录表》公布后5分钟内未提出的，视同认可开标结果。</w:t>
      </w:r>
    </w:p>
    <w:p w14:paraId="0035650F">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13、磋商</w:t>
      </w:r>
    </w:p>
    <w:p w14:paraId="4B235EFB">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13.1 代理机构将组织磋商小组对响应文件进行评审。</w:t>
      </w:r>
    </w:p>
    <w:p w14:paraId="3B18D0CC">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13.2磋商小组由采购人代表和有关技术、经济等方面的专家组成，且人员构成符合政府采购有关规定。</w:t>
      </w:r>
    </w:p>
    <w:p w14:paraId="1284A853">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13.3磋商小组独立工作，负责评审所有响应文件并推荐成交候选人，或根据采购人授权直接确定成交供应商。</w:t>
      </w:r>
    </w:p>
    <w:p w14:paraId="36ACE336">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14、评审过程的保密与公正</w:t>
      </w:r>
    </w:p>
    <w:p w14:paraId="17AE7E45">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14.1磋商小组、采购人和代理机构工作人员、相关监督人员等与评审工作有关的人员，对评审情况以及在评审过程中获悉的国家秘密、商业秘密负有保密责任。</w:t>
      </w:r>
    </w:p>
    <w:p w14:paraId="404D651A">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14.2 供应商不得以任何方式影响磋商评审，否则其响应文件将被作为无效响应文件。</w:t>
      </w:r>
    </w:p>
    <w:p w14:paraId="4A0092C6">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14.3 代理机构和磋商小组不向未成交的供应商解释未成交原因，也不公布评审过程中的相关细节。</w:t>
      </w:r>
    </w:p>
    <w:p w14:paraId="48F4EECB">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15、评审过程中的澄清</w:t>
      </w:r>
    </w:p>
    <w:p w14:paraId="6E4FC75E">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15.1项目评审期间，磋商小组有权要求供应商对响应文件中含义不明确、同类问题表述不一致或者有明显文字和计算错误的内容等作出必要的澄清、说明或者补正。</w:t>
      </w:r>
    </w:p>
    <w:p w14:paraId="4DF316EC">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供应商的澄清、说明或者补正不得超出响应文件的范围或者改变响应文件的实质性内容。</w:t>
      </w:r>
    </w:p>
    <w:p w14:paraId="2A9D7474">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磋商小组并非对每个供应商都作澄清要求。</w:t>
      </w:r>
    </w:p>
    <w:p w14:paraId="244C0832">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15.2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7254B3D5">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15.3接到磋商小组澄清、说明和补正要求的供应商如未按规定做出澄清、说明和补正，其风险由供应商自行承担。</w:t>
      </w:r>
    </w:p>
    <w:p w14:paraId="5082EDF9">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16、响应文件的审查</w:t>
      </w:r>
    </w:p>
    <w:p w14:paraId="2CEE86C9">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16.1 响应文件审查分为资格审查和符合性审查。</w:t>
      </w:r>
    </w:p>
    <w:p w14:paraId="7A7EDFDB">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16.1.1资格审查。依据法律法规和磋商文件的规定，磋商小组对响应文件中的资格证明文件进行审查，以确定供应商是否具备参加磋商的资格。</w:t>
      </w:r>
    </w:p>
    <w:p w14:paraId="17E8BD15">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磋商小组进行资格审查时，将在“信用中国”网站（www.creditchina.gov.cn）查询供应商的信用记录，以确定供应商是否具备磋商资格,查询结果留存并归档。</w:t>
      </w:r>
    </w:p>
    <w:p w14:paraId="2563F95B">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接受联合体的项目，联合体成员存在不良信用记录的，视同联合体存在不良信用记录。</w:t>
      </w:r>
    </w:p>
    <w:p w14:paraId="5A21CA22">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16.1.2符合性审查。依据磋商文件的规定，由磋商小组从有效性、完整性和对磋商文件的响应程度等方面对响应文件进行审查，以确定是否对磋商文件的实质性要求作出响应。</w:t>
      </w:r>
    </w:p>
    <w:tbl>
      <w:tblPr>
        <w:tblStyle w:val="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36"/>
        <w:gridCol w:w="4722"/>
      </w:tblGrid>
      <w:tr w14:paraId="1D2E1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1" w:type="dxa"/>
            <w:noWrap w:val="0"/>
          </w:tcPr>
          <w:p w14:paraId="59994BFB">
            <w:pPr>
              <w:spacing w:line="360" w:lineRule="auto"/>
              <w:rPr>
                <w:rFonts w:hint="eastAsia" w:ascii="宋体" w:hAnsi="宋体" w:cs="宋体"/>
                <w:sz w:val="24"/>
                <w:szCs w:val="24"/>
                <w:highlight w:val="none"/>
                <w:vertAlign w:val="baseline"/>
                <w:lang w:val="zh-CN"/>
              </w:rPr>
            </w:pPr>
            <w:r>
              <w:rPr>
                <w:rFonts w:hint="eastAsia"/>
                <w:sz w:val="24"/>
                <w:szCs w:val="24"/>
              </w:rPr>
              <w:t>符合性审查因素</w:t>
            </w:r>
          </w:p>
        </w:tc>
        <w:tc>
          <w:tcPr>
            <w:tcW w:w="4981" w:type="dxa"/>
            <w:noWrap w:val="0"/>
          </w:tcPr>
          <w:p w14:paraId="76523283">
            <w:pPr>
              <w:spacing w:line="360" w:lineRule="auto"/>
              <w:rPr>
                <w:rFonts w:hint="eastAsia" w:ascii="宋体" w:hAnsi="宋体" w:cs="宋体"/>
                <w:sz w:val="24"/>
                <w:szCs w:val="24"/>
                <w:highlight w:val="none"/>
                <w:vertAlign w:val="baseline"/>
                <w:lang w:val="zh-CN"/>
              </w:rPr>
            </w:pPr>
            <w:r>
              <w:rPr>
                <w:rFonts w:hint="eastAsia"/>
                <w:sz w:val="24"/>
                <w:szCs w:val="24"/>
              </w:rPr>
              <w:t>审查标准</w:t>
            </w:r>
          </w:p>
        </w:tc>
      </w:tr>
      <w:tr w14:paraId="1EE4D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1" w:type="dxa"/>
            <w:noWrap w:val="0"/>
          </w:tcPr>
          <w:p w14:paraId="7DBE00F4">
            <w:pPr>
              <w:spacing w:line="360" w:lineRule="auto"/>
              <w:rPr>
                <w:rFonts w:hint="eastAsia" w:ascii="宋体" w:hAnsi="宋体" w:cs="宋体"/>
                <w:sz w:val="24"/>
                <w:szCs w:val="24"/>
                <w:highlight w:val="none"/>
                <w:vertAlign w:val="baseline"/>
                <w:lang w:val="zh-CN"/>
              </w:rPr>
            </w:pPr>
            <w:r>
              <w:rPr>
                <w:rFonts w:hint="eastAsia"/>
                <w:sz w:val="24"/>
                <w:szCs w:val="24"/>
              </w:rPr>
              <w:t>法定代表人身份证明或授权委托书</w:t>
            </w:r>
          </w:p>
        </w:tc>
        <w:tc>
          <w:tcPr>
            <w:tcW w:w="4981" w:type="dxa"/>
            <w:noWrap w:val="0"/>
          </w:tcPr>
          <w:p w14:paraId="0B481088">
            <w:pPr>
              <w:spacing w:line="360" w:lineRule="auto"/>
              <w:rPr>
                <w:rFonts w:hint="eastAsia" w:ascii="宋体" w:hAnsi="宋体" w:cs="宋体"/>
                <w:sz w:val="24"/>
                <w:szCs w:val="24"/>
                <w:highlight w:val="none"/>
                <w:vertAlign w:val="baseline"/>
                <w:lang w:val="zh-CN"/>
              </w:rPr>
            </w:pPr>
            <w:r>
              <w:rPr>
                <w:rFonts w:hint="eastAsia"/>
                <w:sz w:val="24"/>
                <w:szCs w:val="24"/>
              </w:rPr>
              <w:t>符合</w:t>
            </w:r>
            <w:r>
              <w:rPr>
                <w:rFonts w:hint="eastAsia"/>
                <w:sz w:val="24"/>
                <w:szCs w:val="24"/>
                <w:lang w:val="en-US" w:eastAsia="zh-CN"/>
              </w:rPr>
              <w:t>竞争性磋商</w:t>
            </w:r>
            <w:r>
              <w:rPr>
                <w:rFonts w:hint="eastAsia"/>
                <w:sz w:val="24"/>
                <w:szCs w:val="24"/>
              </w:rPr>
              <w:t>文件要求</w:t>
            </w:r>
          </w:p>
        </w:tc>
      </w:tr>
      <w:tr w14:paraId="4A926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1" w:type="dxa"/>
            <w:noWrap w:val="0"/>
          </w:tcPr>
          <w:p w14:paraId="1D7B5B0A">
            <w:pPr>
              <w:spacing w:line="360" w:lineRule="auto"/>
              <w:rPr>
                <w:rFonts w:hint="eastAsia" w:ascii="宋体" w:hAnsi="宋体" w:cs="宋体"/>
                <w:sz w:val="24"/>
                <w:szCs w:val="24"/>
                <w:highlight w:val="none"/>
                <w:vertAlign w:val="baseline"/>
                <w:lang w:val="zh-CN"/>
              </w:rPr>
            </w:pPr>
            <w:r>
              <w:rPr>
                <w:rFonts w:hint="eastAsia"/>
                <w:sz w:val="24"/>
                <w:szCs w:val="24"/>
              </w:rPr>
              <w:t>投标文件签署、盖章齐全完整</w:t>
            </w:r>
          </w:p>
        </w:tc>
        <w:tc>
          <w:tcPr>
            <w:tcW w:w="4981" w:type="dxa"/>
            <w:noWrap w:val="0"/>
          </w:tcPr>
          <w:p w14:paraId="2495E336">
            <w:pPr>
              <w:spacing w:line="360" w:lineRule="auto"/>
              <w:rPr>
                <w:rFonts w:hint="eastAsia" w:ascii="宋体" w:hAnsi="宋体" w:cs="宋体"/>
                <w:sz w:val="24"/>
                <w:szCs w:val="24"/>
                <w:highlight w:val="none"/>
                <w:vertAlign w:val="baseline"/>
                <w:lang w:val="zh-CN"/>
              </w:rPr>
            </w:pPr>
            <w:r>
              <w:rPr>
                <w:rFonts w:hint="eastAsia"/>
                <w:sz w:val="24"/>
                <w:szCs w:val="24"/>
              </w:rPr>
              <w:t>符合</w:t>
            </w:r>
            <w:r>
              <w:rPr>
                <w:rFonts w:hint="eastAsia"/>
                <w:sz w:val="24"/>
                <w:szCs w:val="24"/>
                <w:lang w:val="en-US" w:eastAsia="zh-CN"/>
              </w:rPr>
              <w:t>竞争性磋商</w:t>
            </w:r>
            <w:r>
              <w:rPr>
                <w:rFonts w:hint="eastAsia"/>
                <w:sz w:val="24"/>
                <w:szCs w:val="24"/>
              </w:rPr>
              <w:t>文件要求</w:t>
            </w:r>
          </w:p>
        </w:tc>
      </w:tr>
      <w:tr w14:paraId="7099B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1" w:type="dxa"/>
            <w:noWrap w:val="0"/>
          </w:tcPr>
          <w:p w14:paraId="4C686C40">
            <w:pPr>
              <w:spacing w:line="360" w:lineRule="auto"/>
              <w:rPr>
                <w:rFonts w:hint="eastAsia" w:ascii="宋体" w:hAnsi="宋体" w:cs="宋体"/>
                <w:sz w:val="24"/>
                <w:szCs w:val="24"/>
                <w:highlight w:val="none"/>
                <w:vertAlign w:val="baseline"/>
                <w:lang w:val="zh-CN"/>
              </w:rPr>
            </w:pPr>
            <w:r>
              <w:rPr>
                <w:rFonts w:hint="eastAsia"/>
                <w:sz w:val="24"/>
                <w:szCs w:val="24"/>
              </w:rPr>
              <w:t>采购需求中的实质性要求</w:t>
            </w:r>
          </w:p>
        </w:tc>
        <w:tc>
          <w:tcPr>
            <w:tcW w:w="4981" w:type="dxa"/>
            <w:noWrap w:val="0"/>
          </w:tcPr>
          <w:p w14:paraId="4494882E">
            <w:pPr>
              <w:spacing w:line="360" w:lineRule="auto"/>
              <w:rPr>
                <w:rFonts w:hint="eastAsia" w:ascii="宋体" w:hAnsi="宋体" w:cs="宋体"/>
                <w:sz w:val="24"/>
                <w:szCs w:val="24"/>
                <w:highlight w:val="none"/>
                <w:vertAlign w:val="baseline"/>
                <w:lang w:val="zh-CN"/>
              </w:rPr>
            </w:pPr>
            <w:r>
              <w:rPr>
                <w:rFonts w:hint="eastAsia"/>
                <w:sz w:val="24"/>
                <w:szCs w:val="24"/>
              </w:rPr>
              <w:t>符合</w:t>
            </w:r>
            <w:r>
              <w:rPr>
                <w:rFonts w:hint="eastAsia"/>
                <w:sz w:val="24"/>
                <w:szCs w:val="24"/>
                <w:lang w:val="en-US" w:eastAsia="zh-CN"/>
              </w:rPr>
              <w:t>竞争性磋商</w:t>
            </w:r>
            <w:r>
              <w:rPr>
                <w:rFonts w:hint="eastAsia"/>
                <w:sz w:val="24"/>
                <w:szCs w:val="24"/>
              </w:rPr>
              <w:t>文件要求</w:t>
            </w:r>
          </w:p>
        </w:tc>
      </w:tr>
      <w:tr w14:paraId="76C7F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1" w:type="dxa"/>
            <w:noWrap w:val="0"/>
          </w:tcPr>
          <w:p w14:paraId="0CE173AE">
            <w:pPr>
              <w:spacing w:line="360" w:lineRule="auto"/>
              <w:rPr>
                <w:rFonts w:hint="eastAsia" w:ascii="宋体" w:hAnsi="宋体" w:cs="宋体"/>
                <w:sz w:val="24"/>
                <w:szCs w:val="24"/>
                <w:highlight w:val="none"/>
                <w:vertAlign w:val="baseline"/>
                <w:lang w:val="zh-CN"/>
              </w:rPr>
            </w:pPr>
            <w:r>
              <w:rPr>
                <w:rFonts w:hint="eastAsia"/>
                <w:sz w:val="24"/>
                <w:szCs w:val="24"/>
              </w:rPr>
              <w:t>其他实质性要求</w:t>
            </w:r>
          </w:p>
        </w:tc>
        <w:tc>
          <w:tcPr>
            <w:tcW w:w="4981" w:type="dxa"/>
            <w:noWrap w:val="0"/>
          </w:tcPr>
          <w:p w14:paraId="22BC7CF8">
            <w:pPr>
              <w:spacing w:line="360" w:lineRule="auto"/>
              <w:rPr>
                <w:rFonts w:hint="eastAsia" w:ascii="宋体" w:hAnsi="宋体" w:cs="宋体"/>
                <w:sz w:val="24"/>
                <w:szCs w:val="24"/>
                <w:highlight w:val="none"/>
                <w:vertAlign w:val="baseline"/>
                <w:lang w:val="zh-CN"/>
              </w:rPr>
            </w:pPr>
            <w:r>
              <w:rPr>
                <w:rFonts w:hint="eastAsia"/>
                <w:sz w:val="24"/>
                <w:szCs w:val="24"/>
              </w:rPr>
              <w:t>符合</w:t>
            </w:r>
            <w:r>
              <w:rPr>
                <w:rFonts w:hint="eastAsia"/>
                <w:sz w:val="24"/>
                <w:szCs w:val="24"/>
                <w:lang w:val="en-US" w:eastAsia="zh-CN"/>
              </w:rPr>
              <w:t>竞争性磋商</w:t>
            </w:r>
            <w:r>
              <w:rPr>
                <w:rFonts w:hint="eastAsia"/>
                <w:sz w:val="24"/>
                <w:szCs w:val="24"/>
              </w:rPr>
              <w:t>文件要求</w:t>
            </w:r>
          </w:p>
        </w:tc>
      </w:tr>
    </w:tbl>
    <w:p w14:paraId="2959289C">
      <w:pPr>
        <w:spacing w:line="360" w:lineRule="auto"/>
        <w:ind w:firstLine="420"/>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16.1.3 未通过资格审查或符合性审查的供应商，磋商小组将通过苏采云系统告知具体原因，评审结束后将不再接受有关询问。</w:t>
      </w:r>
    </w:p>
    <w:p w14:paraId="249FB776">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16.2在详细评审之前，磋商小组将首先审查每份响应文件是否实质性响应了磋商文件的要求。实质性响应的响应文件应该是与磋商文件要求的条款、条件和规格相符，没有重大偏离或保留的文件。</w:t>
      </w:r>
    </w:p>
    <w:p w14:paraId="66174D5A">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0B815DE7">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16.3 未实质性响应磋商文件的情形</w:t>
      </w:r>
    </w:p>
    <w:p w14:paraId="243B5705">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16.3.1 供应商在苏采云系统规定的时间内未成功解密电子响应文件。</w:t>
      </w:r>
    </w:p>
    <w:p w14:paraId="1F3F9225">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16.3.2 供应商未按照磋商文件要求上传电子响应文件。</w:t>
      </w:r>
    </w:p>
    <w:p w14:paraId="20C4A7C7">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16.3.3 同一供应商提交两个（含两个）以上不同的响应文件或者最后报价。</w:t>
      </w:r>
    </w:p>
    <w:p w14:paraId="06D8A9B3">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16.3.4供应商不具备磋商文件中规定资格要求（包括未提供《南京市政府采购供应商信用记录表暨信用承诺书》）。</w:t>
      </w:r>
    </w:p>
    <w:p w14:paraId="3AA7624F">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16.3.5 供应商的最后报价超过了采购预算或最高限价。</w:t>
      </w:r>
    </w:p>
    <w:p w14:paraId="35CE104C">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16.3.6不符合磋商文件中规定的实质性要求和条件（本磋商文件中斜体且有下划线部分或者打“★”内容，为实质性要求和条件，且包括改变清单设备配置、清单子目数量、单位及清单报价漏项、缺失等）。</w:t>
      </w:r>
    </w:p>
    <w:p w14:paraId="3D93534A">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16.3.7供应商被“信用中国”网站（www.creditchina.gov.cn）、“中国政府采购网”(www.ccgp.gov.cn)列入失信被执行人、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p>
    <w:p w14:paraId="06DFC7E1">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16.3.8 响应文件含有采购人不能接受的附加条件。</w:t>
      </w:r>
    </w:p>
    <w:p w14:paraId="5BCAE532">
      <w:pPr>
        <w:spacing w:line="360" w:lineRule="auto"/>
        <w:ind w:firstLine="420"/>
        <w:rPr>
          <w:rFonts w:hint="eastAsia" w:ascii="宋体" w:hAnsi="宋体" w:eastAsia="宋体" w:cs="宋体"/>
          <w:sz w:val="24"/>
          <w:szCs w:val="24"/>
        </w:rPr>
      </w:pPr>
      <w:r>
        <w:rPr>
          <w:rFonts w:hint="eastAsia" w:ascii="宋体" w:hAnsi="宋体" w:eastAsia="宋体" w:cs="宋体"/>
          <w:sz w:val="24"/>
          <w:szCs w:val="24"/>
          <w:lang w:val="zh-CN" w:eastAsia="zh-CN"/>
        </w:rPr>
        <w:t>16.3.9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p w14:paraId="62FC71D8">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16.3.10报价低于完成本项目发生的所有含税费用、支付给员工的工资（不得低于供应商所在地最低工资标准）和国家强制缴纳的各种社会保障资金、公积金，以及供应商认为需要的其他费用等。</w:t>
      </w:r>
    </w:p>
    <w:p w14:paraId="7EC2D191">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16.3.11采购产品被财政部、国家发改委、生态环境部等列入“节能产品品目清单”强制采购范围，而供应商提供的产品不在强制采购范围内。</w:t>
      </w:r>
    </w:p>
    <w:p w14:paraId="65D8F47D">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16.3.12 响应文件未按照磋商文件要求加盖</w:t>
      </w:r>
      <w:r>
        <w:rPr>
          <w:rFonts w:hint="eastAsia" w:ascii="宋体" w:hAnsi="宋体" w:cs="宋体"/>
          <w:sz w:val="24"/>
          <w:szCs w:val="24"/>
          <w:lang w:val="en-US" w:eastAsia="zh-CN"/>
        </w:rPr>
        <w:t>CA</w:t>
      </w:r>
      <w:r>
        <w:rPr>
          <w:rFonts w:hint="eastAsia" w:ascii="宋体" w:hAnsi="宋体" w:eastAsia="宋体" w:cs="宋体"/>
          <w:sz w:val="24"/>
          <w:szCs w:val="24"/>
          <w:lang w:val="zh-CN" w:eastAsia="zh-CN"/>
        </w:rPr>
        <w:t>电子公章。</w:t>
      </w:r>
    </w:p>
    <w:p w14:paraId="21D4CC70">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16.3.13 法律法规及本磋商文件规定的其他无效响应的情形。</w:t>
      </w:r>
    </w:p>
    <w:p w14:paraId="063B4AC1">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16.4 未实质性响应磋商文件的响应文件按无效响应处理。</w:t>
      </w:r>
    </w:p>
    <w:p w14:paraId="2B28A11E">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16.5 如果响应文件实质上没有响应磋商文件的要求，磋商小组将予以拒绝，供应商不得通过修改或撤销不合要求的偏离或保留而使其成为实质性响应的文件。</w:t>
      </w:r>
    </w:p>
    <w:p w14:paraId="2ED3BA86">
      <w:pPr>
        <w:spacing w:line="360" w:lineRule="auto"/>
        <w:ind w:firstLine="411"/>
        <w:rPr>
          <w:rFonts w:hint="eastAsia" w:ascii="宋体" w:hAnsi="宋体" w:cs="宋体"/>
          <w:color w:val="000000"/>
          <w:sz w:val="24"/>
          <w:szCs w:val="24"/>
          <w:highlight w:val="none"/>
          <w:lang w:val="zh-CN"/>
        </w:rPr>
      </w:pPr>
      <w:r>
        <w:rPr>
          <w:rFonts w:hint="eastAsia" w:ascii="宋体" w:hAnsi="宋体" w:eastAsia="宋体" w:cs="宋体"/>
          <w:sz w:val="24"/>
          <w:szCs w:val="24"/>
          <w:lang w:val="zh-CN" w:eastAsia="zh-CN"/>
        </w:rPr>
        <w:t xml:space="preserve">16.6 </w:t>
      </w:r>
      <w:r>
        <w:rPr>
          <w:rFonts w:hint="eastAsia" w:ascii="宋体" w:hAnsi="宋体" w:cs="宋体"/>
          <w:color w:val="000000"/>
          <w:sz w:val="24"/>
          <w:szCs w:val="24"/>
          <w:highlight w:val="none"/>
        </w:rPr>
        <w:t>应商在项目评审全过程中应保持通讯畅通，</w:t>
      </w:r>
      <w:r>
        <w:rPr>
          <w:rFonts w:hint="eastAsia" w:ascii="宋体" w:hAnsi="宋体" w:cs="宋体"/>
          <w:color w:val="000000"/>
          <w:sz w:val="24"/>
          <w:szCs w:val="24"/>
          <w:highlight w:val="none"/>
          <w:lang w:val="zh-CN"/>
        </w:rPr>
        <w:t>及时登录苏采云系统查阅、答复相关信息，并安排专人与采购代理机构及磋商小组联系。</w:t>
      </w:r>
    </w:p>
    <w:p w14:paraId="5F50064F">
      <w:pPr>
        <w:spacing w:line="360" w:lineRule="auto"/>
        <w:ind w:firstLine="422"/>
        <w:contextualSpacing/>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16</w:t>
      </w:r>
      <w:r>
        <w:rPr>
          <w:rFonts w:hint="eastAsia" w:ascii="宋体" w:hAnsi="宋体" w:cs="宋体"/>
          <w:b/>
          <w:bCs/>
          <w:color w:val="000000"/>
          <w:sz w:val="24"/>
          <w:szCs w:val="24"/>
          <w:highlight w:val="none"/>
          <w:lang w:val="zh-CN"/>
        </w:rPr>
        <w:t>.7</w:t>
      </w:r>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zh-CN"/>
        </w:rPr>
        <w:t>异常低价审查</w:t>
      </w:r>
    </w:p>
    <w:p w14:paraId="6E21DC87">
      <w:pPr>
        <w:spacing w:line="360" w:lineRule="auto"/>
        <w:ind w:firstLine="422"/>
        <w:contextualSpacing/>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16</w:t>
      </w:r>
      <w:r>
        <w:rPr>
          <w:rFonts w:hint="eastAsia" w:ascii="宋体" w:hAnsi="宋体" w:cs="宋体"/>
          <w:b/>
          <w:bCs/>
          <w:color w:val="000000"/>
          <w:sz w:val="24"/>
          <w:szCs w:val="24"/>
          <w:highlight w:val="none"/>
          <w:lang w:val="zh-CN"/>
        </w:rPr>
        <w:t>.</w:t>
      </w:r>
      <w:r>
        <w:rPr>
          <w:rFonts w:hint="eastAsia" w:ascii="宋体" w:hAnsi="宋体" w:cs="宋体"/>
          <w:b/>
          <w:bCs/>
          <w:color w:val="000000"/>
          <w:sz w:val="24"/>
          <w:szCs w:val="24"/>
          <w:highlight w:val="none"/>
        </w:rPr>
        <w:t>7</w:t>
      </w:r>
      <w:r>
        <w:rPr>
          <w:rFonts w:hint="eastAsia" w:ascii="宋体" w:hAnsi="宋体" w:cs="宋体"/>
          <w:b/>
          <w:bCs/>
          <w:color w:val="000000"/>
          <w:sz w:val="24"/>
          <w:szCs w:val="24"/>
          <w:highlight w:val="none"/>
          <w:lang w:val="zh-CN"/>
        </w:rPr>
        <w:t>.</w:t>
      </w:r>
      <w:r>
        <w:rPr>
          <w:rFonts w:hint="eastAsia" w:ascii="宋体" w:hAnsi="宋体" w:cs="宋体"/>
          <w:b/>
          <w:bCs/>
          <w:color w:val="000000"/>
          <w:sz w:val="24"/>
          <w:szCs w:val="24"/>
          <w:highlight w:val="none"/>
        </w:rPr>
        <w:t>1</w:t>
      </w:r>
      <w:r>
        <w:rPr>
          <w:rFonts w:hint="eastAsia" w:ascii="宋体" w:hAnsi="宋体" w:cs="宋体"/>
          <w:b/>
          <w:bCs/>
          <w:color w:val="000000"/>
          <w:sz w:val="24"/>
          <w:szCs w:val="24"/>
          <w:highlight w:val="none"/>
          <w:lang w:val="zh-CN"/>
        </w:rPr>
        <w:t>评标过程中出现下列情形之一的，评委会应当启动异常低价审查程序：</w:t>
      </w:r>
    </w:p>
    <w:p w14:paraId="6330E1AC">
      <w:pPr>
        <w:spacing w:line="360" w:lineRule="auto"/>
        <w:ind w:firstLine="422"/>
        <w:contextualSpacing/>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zh-CN" w:eastAsia="zh-CN"/>
        </w:rPr>
        <w:t>（</w:t>
      </w:r>
      <w:r>
        <w:rPr>
          <w:rFonts w:hint="eastAsia" w:ascii="宋体" w:hAnsi="宋体" w:cs="宋体"/>
          <w:b/>
          <w:bCs/>
          <w:color w:val="000000"/>
          <w:sz w:val="24"/>
          <w:szCs w:val="24"/>
          <w:highlight w:val="none"/>
          <w:lang w:val="en-US" w:eastAsia="zh-CN"/>
        </w:rPr>
        <w:t>1</w:t>
      </w:r>
      <w:r>
        <w:rPr>
          <w:rFonts w:hint="eastAsia" w:ascii="宋体" w:hAnsi="宋体" w:cs="宋体"/>
          <w:b/>
          <w:bCs/>
          <w:color w:val="000000"/>
          <w:sz w:val="24"/>
          <w:szCs w:val="24"/>
          <w:highlight w:val="none"/>
          <w:lang w:val="zh-CN" w:eastAsia="zh-CN"/>
        </w:rPr>
        <w:t>）投标（响应）报价低于全部通过符合性审查供应商投标（响应）报价平均值50%的，即投标（响应）报价＜全部通过符合性审查供应商投标（响应）报价平均值×50%；</w:t>
      </w:r>
    </w:p>
    <w:p w14:paraId="24A94CBB">
      <w:pPr>
        <w:spacing w:line="360" w:lineRule="auto"/>
        <w:ind w:firstLine="422"/>
        <w:contextualSpacing/>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zh-CN" w:eastAsia="zh-CN"/>
        </w:rPr>
        <w:t>（</w:t>
      </w:r>
      <w:r>
        <w:rPr>
          <w:rFonts w:hint="eastAsia" w:ascii="宋体" w:hAnsi="宋体" w:cs="宋体"/>
          <w:b/>
          <w:bCs/>
          <w:color w:val="000000"/>
          <w:sz w:val="24"/>
          <w:szCs w:val="24"/>
          <w:highlight w:val="none"/>
          <w:lang w:val="en-US" w:eastAsia="zh-CN"/>
        </w:rPr>
        <w:t>2</w:t>
      </w:r>
      <w:r>
        <w:rPr>
          <w:rFonts w:hint="eastAsia" w:ascii="宋体" w:hAnsi="宋体" w:cs="宋体"/>
          <w:b/>
          <w:bCs/>
          <w:color w:val="000000"/>
          <w:sz w:val="24"/>
          <w:szCs w:val="24"/>
          <w:highlight w:val="none"/>
          <w:lang w:val="zh-CN" w:eastAsia="zh-CN"/>
        </w:rPr>
        <w:t>）投标（响应）报价低于通过符合性审查的次低报价供应商投标（响应）报价50%的，即投标（响应）报价＜通过符合性审查的次低报价供应商投标（响应）报价×50%；</w:t>
      </w:r>
    </w:p>
    <w:p w14:paraId="547B7A3C">
      <w:pPr>
        <w:spacing w:line="360" w:lineRule="auto"/>
        <w:ind w:firstLine="422"/>
        <w:contextualSpacing/>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zh-CN" w:eastAsia="zh-CN"/>
        </w:rPr>
        <w:t>（</w:t>
      </w: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lang w:val="zh-CN" w:eastAsia="zh-CN"/>
        </w:rPr>
        <w:t>）投标（响应）报价低于采购项目最高限价45%的，即投标（响应）报价＜采购项目最高限价×45%；</w:t>
      </w:r>
    </w:p>
    <w:p w14:paraId="7345889B">
      <w:pPr>
        <w:spacing w:line="360" w:lineRule="auto"/>
        <w:ind w:firstLine="422"/>
        <w:contextualSpacing/>
        <w:rPr>
          <w:rFonts w:hint="eastAsia" w:ascii="宋体" w:hAnsi="宋体" w:cs="宋体"/>
          <w:b/>
          <w:bCs/>
          <w:color w:val="000000"/>
          <w:sz w:val="24"/>
          <w:szCs w:val="24"/>
          <w:highlight w:val="none"/>
          <w:lang w:val="zh-CN" w:eastAsia="zh-CN"/>
        </w:rPr>
      </w:pPr>
      <w:r>
        <w:rPr>
          <w:rFonts w:hint="eastAsia" w:ascii="宋体" w:hAnsi="宋体" w:cs="宋体"/>
          <w:b/>
          <w:bCs/>
          <w:color w:val="000000"/>
          <w:sz w:val="24"/>
          <w:szCs w:val="24"/>
          <w:highlight w:val="none"/>
          <w:lang w:val="zh-CN" w:eastAsia="zh-CN"/>
        </w:rPr>
        <w:t>（</w:t>
      </w:r>
      <w:r>
        <w:rPr>
          <w:rFonts w:hint="eastAsia" w:ascii="宋体" w:hAnsi="宋体" w:cs="宋体"/>
          <w:b/>
          <w:bCs/>
          <w:color w:val="000000"/>
          <w:sz w:val="24"/>
          <w:szCs w:val="24"/>
          <w:highlight w:val="none"/>
          <w:lang w:val="en-US" w:eastAsia="zh-CN"/>
        </w:rPr>
        <w:t>4</w:t>
      </w:r>
      <w:r>
        <w:rPr>
          <w:rFonts w:hint="eastAsia" w:ascii="宋体" w:hAnsi="宋体" w:cs="宋体"/>
          <w:b/>
          <w:bCs/>
          <w:color w:val="000000"/>
          <w:sz w:val="24"/>
          <w:szCs w:val="24"/>
          <w:highlight w:val="none"/>
          <w:lang w:val="zh-CN" w:eastAsia="zh-CN"/>
        </w:rPr>
        <w:t>）评审委员会基于专业判断，认为供应商报价过低，有可能影响产品质量或者不能诚信履约的其他情形。</w:t>
      </w:r>
    </w:p>
    <w:p w14:paraId="422DB85C">
      <w:pPr>
        <w:spacing w:line="360" w:lineRule="auto"/>
        <w:ind w:firstLine="422"/>
        <w:contextualSpacing/>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en-US" w:eastAsia="zh-CN"/>
        </w:rPr>
        <w:t>16</w:t>
      </w:r>
      <w:r>
        <w:rPr>
          <w:rFonts w:hint="eastAsia" w:ascii="宋体" w:hAnsi="宋体" w:cs="宋体"/>
          <w:b/>
          <w:bCs/>
          <w:color w:val="000000"/>
          <w:sz w:val="24"/>
          <w:szCs w:val="24"/>
          <w:highlight w:val="none"/>
          <w:lang w:val="zh-CN"/>
        </w:rPr>
        <w:t>.</w:t>
      </w:r>
      <w:r>
        <w:rPr>
          <w:rFonts w:hint="eastAsia" w:ascii="宋体" w:hAnsi="宋体" w:cs="宋体"/>
          <w:b/>
          <w:bCs/>
          <w:color w:val="000000"/>
          <w:sz w:val="24"/>
          <w:szCs w:val="24"/>
          <w:highlight w:val="none"/>
        </w:rPr>
        <w:t>7</w:t>
      </w:r>
      <w:r>
        <w:rPr>
          <w:rFonts w:hint="eastAsia" w:ascii="宋体" w:hAnsi="宋体" w:cs="宋体"/>
          <w:b/>
          <w:bCs/>
          <w:color w:val="000000"/>
          <w:sz w:val="24"/>
          <w:szCs w:val="24"/>
          <w:highlight w:val="none"/>
          <w:lang w:val="zh-CN"/>
        </w:rPr>
        <w:t>.</w:t>
      </w:r>
      <w:r>
        <w:rPr>
          <w:rFonts w:hint="eastAsia" w:ascii="宋体" w:hAnsi="宋体" w:cs="宋体"/>
          <w:b/>
          <w:bCs/>
          <w:color w:val="000000"/>
          <w:sz w:val="24"/>
          <w:szCs w:val="24"/>
          <w:highlight w:val="none"/>
        </w:rPr>
        <w:t>2</w:t>
      </w:r>
      <w:r>
        <w:rPr>
          <w:rFonts w:hint="eastAsia" w:ascii="宋体" w:hAnsi="宋体" w:cs="宋体"/>
          <w:b/>
          <w:bCs/>
          <w:color w:val="000000"/>
          <w:sz w:val="24"/>
          <w:szCs w:val="24"/>
          <w:highlight w:val="none"/>
          <w:lang w:val="zh-CN"/>
        </w:rPr>
        <w:t>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40216EDE">
      <w:pPr>
        <w:spacing w:line="360" w:lineRule="auto"/>
        <w:ind w:firstLine="422"/>
        <w:contextualSpacing/>
        <w:rPr>
          <w:rFonts w:hint="eastAsia" w:ascii="宋体" w:hAnsi="宋体" w:cs="宋体"/>
          <w:color w:val="000000"/>
          <w:sz w:val="24"/>
          <w:szCs w:val="24"/>
          <w:highlight w:val="none"/>
          <w:lang w:val="zh-CN" w:eastAsia="zh-CN"/>
        </w:rPr>
      </w:pPr>
      <w:r>
        <w:rPr>
          <w:rFonts w:hint="eastAsia" w:ascii="宋体" w:hAnsi="宋体" w:cs="宋体"/>
          <w:b/>
          <w:bCs/>
          <w:color w:val="000000"/>
          <w:sz w:val="24"/>
          <w:szCs w:val="24"/>
          <w:highlight w:val="none"/>
          <w:lang w:val="zh-CN"/>
        </w:rPr>
        <w:t>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4AB55D42">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17、磋商程序及评审方法和评审标准</w:t>
      </w:r>
    </w:p>
    <w:p w14:paraId="2EFC3262">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17.1 磋商程序</w:t>
      </w:r>
    </w:p>
    <w:p w14:paraId="71A97A26">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17.1.1 磋商小组将与通过资格审查和符合性审查的供应商分别进行磋商。磋商小组通过苏采云系统向供应商发出《磋商函》，供应商应当按照要求在苏采云系统提交《磋商响应函》并加盖</w:t>
      </w:r>
      <w:r>
        <w:rPr>
          <w:rFonts w:hint="eastAsia" w:ascii="宋体" w:hAnsi="宋体" w:cs="宋体"/>
          <w:sz w:val="24"/>
          <w:szCs w:val="24"/>
          <w:lang w:val="en-US" w:eastAsia="zh-CN"/>
        </w:rPr>
        <w:t>CA</w:t>
      </w:r>
      <w:r>
        <w:rPr>
          <w:rFonts w:hint="eastAsia" w:ascii="宋体" w:hAnsi="宋体" w:eastAsia="宋体" w:cs="宋体"/>
          <w:sz w:val="24"/>
          <w:szCs w:val="24"/>
          <w:lang w:val="zh-CN" w:eastAsia="zh-CN"/>
        </w:rPr>
        <w:t>电子公章。</w:t>
      </w:r>
    </w:p>
    <w:p w14:paraId="690AE9FF">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ascii="宋体" w:hAnsi="宋体" w:cs="宋体"/>
          <w:sz w:val="24"/>
          <w:szCs w:val="24"/>
          <w:lang w:val="en-US" w:eastAsia="zh-CN"/>
        </w:rPr>
        <w:t>CA</w:t>
      </w:r>
      <w:r>
        <w:rPr>
          <w:rFonts w:hint="eastAsia" w:ascii="宋体" w:hAnsi="宋体" w:eastAsia="宋体" w:cs="宋体"/>
          <w:sz w:val="24"/>
          <w:szCs w:val="24"/>
          <w:lang w:val="zh-CN" w:eastAsia="zh-CN"/>
        </w:rPr>
        <w:t>电子公章。</w:t>
      </w:r>
    </w:p>
    <w:p w14:paraId="678F40AD">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17.1.2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w:t>
      </w:r>
      <w:r>
        <w:rPr>
          <w:rFonts w:hint="eastAsia" w:ascii="宋体" w:hAnsi="宋体" w:cs="宋体"/>
          <w:sz w:val="24"/>
          <w:szCs w:val="24"/>
          <w:lang w:val="en-US" w:eastAsia="zh-CN"/>
        </w:rPr>
        <w:t>CA</w:t>
      </w:r>
      <w:r>
        <w:rPr>
          <w:rFonts w:hint="eastAsia" w:ascii="宋体" w:hAnsi="宋体" w:eastAsia="宋体" w:cs="宋体"/>
          <w:sz w:val="24"/>
          <w:szCs w:val="24"/>
          <w:lang w:val="zh-CN" w:eastAsia="zh-CN"/>
        </w:rPr>
        <w:t>电子公章。提交最后报价的供应商不得少于3家，最后报价是供应商响应文件的有效组成部分。</w:t>
      </w:r>
    </w:p>
    <w:p w14:paraId="1AA8A769">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本项目总共二轮报价，提交电子响应文件时的报价为第一轮报价，评审过程中在苏采云系统提交的最后报价为第二轮报价。</w:t>
      </w:r>
    </w:p>
    <w:p w14:paraId="22A00295">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6B4A7DE0">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76E32A98">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17.1.3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6380DE81">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17.2 评审方法和评审标准</w:t>
      </w:r>
    </w:p>
    <w:p w14:paraId="2D06CCB7">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17.2.1 评审方法。经磋商确定最终采购需求和提交最后报价的供应商后，由磋商小组采用综合评分法对提交最后报价的供应商的响应文件和最后报价进行综合评分。</w:t>
      </w:r>
    </w:p>
    <w:p w14:paraId="3F8F781E">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FA6A4B4">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17.2.2 评审标准</w:t>
      </w:r>
    </w:p>
    <w:p w14:paraId="6F307478">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17.2.2 1采用综合评分法。即在最大限度地满足竞争性磋商文件实质性要求前提下，按照磋商文件中规定的各项因素进行综合评审后，以评审总得分最高的供应商作为成交候选供应商或者成交供应商的评审方法。</w:t>
      </w:r>
    </w:p>
    <w:p w14:paraId="28F12E63">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17.2.2.2见本磋商文件第三章。</w:t>
      </w:r>
    </w:p>
    <w:p w14:paraId="35E2992A">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17.3出现下列情形之一的，磋商终止：</w:t>
      </w:r>
    </w:p>
    <w:p w14:paraId="636D6FEC">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（1）因情况变化，不再符合规定的竞争性磋商采购方式适用情形的；</w:t>
      </w:r>
    </w:p>
    <w:p w14:paraId="46F3D478">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（2）所有供应商的响应文件被磋商小组认定为无效的；</w:t>
      </w:r>
    </w:p>
    <w:p w14:paraId="43EB850C">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（3）在苏采云系统规定时间内成功解密电子响应文件的供应商不足3家；</w:t>
      </w:r>
    </w:p>
    <w:p w14:paraId="1085F998">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（4）出现影响采购公正的违法、违规行为的；</w:t>
      </w:r>
    </w:p>
    <w:p w14:paraId="3FC719D4">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（5）所有供应商的最终报价超过采购预算的；</w:t>
      </w:r>
    </w:p>
    <w:p w14:paraId="657889B1">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（6）因重大变故，采购任务取消的；</w:t>
      </w:r>
    </w:p>
    <w:p w14:paraId="5ED388B1">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（7）采购人需求发生重大变化暂时不能确定或供应商提供的服务不能满足需求等。</w:t>
      </w:r>
    </w:p>
    <w:p w14:paraId="1FA1518B">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五、成交</w:t>
      </w:r>
    </w:p>
    <w:p w14:paraId="3E052378">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18、确定成交供应商</w:t>
      </w:r>
    </w:p>
    <w:p w14:paraId="2D75BD2F">
      <w:pPr>
        <w:spacing w:line="360" w:lineRule="auto"/>
        <w:ind w:firstLine="411"/>
        <w:rPr>
          <w:rFonts w:hint="eastAsia" w:ascii="宋体" w:hAnsi="宋体" w:cs="宋体"/>
          <w:sz w:val="24"/>
          <w:szCs w:val="24"/>
          <w:lang w:val="zh-CN"/>
        </w:rPr>
      </w:pPr>
      <w:r>
        <w:rPr>
          <w:rFonts w:hint="eastAsia" w:ascii="宋体" w:hAnsi="宋体" w:cs="宋体"/>
          <w:sz w:val="24"/>
          <w:szCs w:val="24"/>
          <w:lang w:val="zh-CN"/>
        </w:rPr>
        <w:t>18.1 磋商小组根据综合评分情况，按照评审得分由高到低顺序推荐3名成交候选供应商，并编写评审报告。评审得分相同的，按照最后报价由低到高的顺序推荐。评审得分且最后报价相同的，由磋商小组抽签决定。</w:t>
      </w:r>
    </w:p>
    <w:p w14:paraId="5B8F54F0">
      <w:pPr>
        <w:spacing w:line="360" w:lineRule="auto"/>
        <w:ind w:firstLine="411"/>
        <w:rPr>
          <w:rFonts w:hint="eastAsia" w:ascii="宋体" w:hAnsi="宋体" w:eastAsia="宋体" w:cs="宋体"/>
          <w:sz w:val="24"/>
          <w:szCs w:val="24"/>
          <w:lang w:val="zh-CN" w:eastAsia="zh-CN"/>
        </w:rPr>
      </w:pPr>
      <w:r>
        <w:rPr>
          <w:rFonts w:hint="eastAsia" w:ascii="宋体" w:hAnsi="宋体" w:cs="宋体"/>
          <w:sz w:val="24"/>
          <w:szCs w:val="24"/>
          <w:lang w:val="zh-CN"/>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7BB6D8E6">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18.2 按以下第（</w:t>
      </w:r>
      <w:r>
        <w:rPr>
          <w:rFonts w:hint="eastAsia" w:ascii="宋体" w:hAnsi="宋体" w:cs="宋体"/>
          <w:sz w:val="24"/>
          <w:szCs w:val="24"/>
          <w:lang w:val="en-US" w:eastAsia="zh-CN"/>
        </w:rPr>
        <w:t>1</w:t>
      </w:r>
      <w:r>
        <w:rPr>
          <w:rFonts w:hint="eastAsia" w:ascii="宋体" w:hAnsi="宋体" w:eastAsia="宋体" w:cs="宋体"/>
          <w:sz w:val="24"/>
          <w:szCs w:val="24"/>
          <w:lang w:val="zh-CN" w:eastAsia="zh-CN"/>
        </w:rPr>
        <w:t>）种方式确定成交供应商</w:t>
      </w:r>
    </w:p>
    <w:p w14:paraId="6E5B0E81">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（1）磋商小组直接确定排名第一的成交候选供应商为成交供应商；</w:t>
      </w:r>
    </w:p>
    <w:p w14:paraId="34333AA6">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（2）采购人在磋商小组推荐的成交候选供应商中按顺序确定成交供应商。</w:t>
      </w:r>
    </w:p>
    <w:p w14:paraId="196FE7F2">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14:paraId="393F0E71">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18.3 代理机构将在原采购公告发布媒体上发布成交结果公告，公告期限为1个工作日。</w:t>
      </w:r>
    </w:p>
    <w:p w14:paraId="12ADDACC">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18.4 </w:t>
      </w:r>
      <w:r>
        <w:rPr>
          <w:rFonts w:hint="eastAsia" w:ascii="宋体" w:hAnsi="宋体" w:eastAsia="宋体" w:cs="宋体"/>
          <w:b/>
          <w:bCs/>
          <w:sz w:val="24"/>
          <w:szCs w:val="24"/>
          <w:lang w:val="zh-CN" w:eastAsia="zh-CN"/>
        </w:rPr>
        <w:t>若有充分证据证明成交供应商有下列情况之一的，一经查实将被取消成交资格</w:t>
      </w:r>
      <w:r>
        <w:rPr>
          <w:rFonts w:hint="eastAsia" w:ascii="宋体" w:hAnsi="宋体" w:eastAsia="宋体" w:cs="宋体"/>
          <w:sz w:val="24"/>
          <w:szCs w:val="24"/>
          <w:lang w:val="zh-CN" w:eastAsia="zh-CN"/>
        </w:rPr>
        <w:t>：</w:t>
      </w:r>
    </w:p>
    <w:p w14:paraId="22833B0A">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18.4.1 提供虚假材料谋取成交。</w:t>
      </w:r>
    </w:p>
    <w:p w14:paraId="156A25F9">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18.4.2 与评审专家、采购人、其他供应商或者代理机构工作人员恶意串通。</w:t>
      </w:r>
    </w:p>
    <w:p w14:paraId="1DE35FFA">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18.4.3 向评审专家、采购人或代理机构工作人员行贿或者提供其他不正当利益。</w:t>
      </w:r>
    </w:p>
    <w:p w14:paraId="4529B2EF">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18.4.4 不满足本磋商文件规定的实质性要求，但在评审过程中未被磋商小组发现。</w:t>
      </w:r>
    </w:p>
    <w:p w14:paraId="6F7D5AA4">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18.4.5 成交后无正当理由拒不与采购人签订政府采购合同或者未按照磋商文件确定的事项签订政府采购合同。</w:t>
      </w:r>
    </w:p>
    <w:p w14:paraId="51056A40">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18.4.6 采取不正当手段诋毁、排挤其他供应商。</w:t>
      </w:r>
    </w:p>
    <w:p w14:paraId="778CD04C">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18.4.</w:t>
      </w:r>
      <w:r>
        <w:rPr>
          <w:rFonts w:hint="eastAsia" w:ascii="宋体" w:hAnsi="宋体" w:cs="宋体"/>
          <w:sz w:val="24"/>
          <w:szCs w:val="24"/>
          <w:lang w:val="en-US" w:eastAsia="zh-CN"/>
        </w:rPr>
        <w:t>7</w:t>
      </w:r>
      <w:r>
        <w:rPr>
          <w:rFonts w:hint="eastAsia" w:ascii="宋体" w:hAnsi="宋体" w:eastAsia="宋体" w:cs="宋体"/>
          <w:sz w:val="24"/>
          <w:szCs w:val="24"/>
          <w:lang w:val="zh-CN" w:eastAsia="zh-CN"/>
        </w:rPr>
        <w:t xml:space="preserve"> 将政府采购合同转包的。</w:t>
      </w:r>
    </w:p>
    <w:p w14:paraId="372C27D3">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19、成交通知书</w:t>
      </w:r>
    </w:p>
    <w:p w14:paraId="189A252B">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19.1 成交结果确定后，代理机构将向成交供应商发出《成交通知书》。成交供应商可在成交结果公告届满之日起三十日内，登录苏采云系统下载。    </w:t>
      </w:r>
    </w:p>
    <w:p w14:paraId="5A7319FB">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因系统存储空间有限，成交结果公告届满之日起三十日后，苏采云系统不再保证提供下载《成交通知书》服务,因未及时下载而造成的不利后果由成交供应商自行承担。</w:t>
      </w:r>
    </w:p>
    <w:p w14:paraId="07588A88">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19.2 《成交通知书》将是合同的一个组成部分，对采购人和成交供应商均具有法律效力。《成交通知书》发出后，采购人改变成交结果的，或者成交供应商放弃成交项目的，应当依法承担法律责任。</w:t>
      </w:r>
    </w:p>
    <w:p w14:paraId="0C9C21E5">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六、授予合同</w:t>
      </w:r>
    </w:p>
    <w:p w14:paraId="54D78474">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20、签订合同</w:t>
      </w:r>
    </w:p>
    <w:p w14:paraId="33249C97">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0</w:t>
      </w:r>
      <w:r>
        <w:rPr>
          <w:rFonts w:hint="eastAsia" w:ascii="宋体" w:hAnsi="宋体" w:eastAsia="宋体" w:cs="宋体"/>
          <w:sz w:val="24"/>
          <w:szCs w:val="24"/>
          <w:lang w:val="zh-CN" w:eastAsia="zh-CN"/>
        </w:rPr>
        <w:t>.1成交供应商应当自成交通知书发出之日起三十日内，与采购人签订政府采购合同，所签订的合同不得对磋商文件和响应文件作实质性修改。</w:t>
      </w:r>
    </w:p>
    <w:p w14:paraId="77A3C87C">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0</w:t>
      </w:r>
      <w:r>
        <w:rPr>
          <w:rFonts w:hint="eastAsia" w:ascii="宋体" w:hAnsi="宋体" w:eastAsia="宋体" w:cs="宋体"/>
          <w:sz w:val="24"/>
          <w:szCs w:val="24"/>
          <w:lang w:val="zh-CN" w:eastAsia="zh-CN"/>
        </w:rPr>
        <w:t>.2采购人不得向成交供应商提出任何不合理的要求作为签订合同的条件，不得与成交供应商私下订立背离合同实质性内容的协议。</w:t>
      </w:r>
    </w:p>
    <w:p w14:paraId="30493DAD">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0</w:t>
      </w:r>
      <w:r>
        <w:rPr>
          <w:rFonts w:hint="eastAsia" w:ascii="宋体" w:hAnsi="宋体" w:eastAsia="宋体" w:cs="宋体"/>
          <w:sz w:val="24"/>
          <w:szCs w:val="24"/>
          <w:lang w:val="zh-CN" w:eastAsia="zh-CN"/>
        </w:rPr>
        <w:t>.3除不可抗力等因素外，成交通知书发出后，采购人改变成交结果，或者成交供应商拒绝签订政府采购合同的，应当承担相应的法律责任。</w:t>
      </w:r>
    </w:p>
    <w:p w14:paraId="555EE790">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0</w:t>
      </w:r>
      <w:r>
        <w:rPr>
          <w:rFonts w:hint="eastAsia" w:ascii="宋体" w:hAnsi="宋体" w:eastAsia="宋体" w:cs="宋体"/>
          <w:sz w:val="24"/>
          <w:szCs w:val="24"/>
          <w:lang w:val="zh-CN" w:eastAsia="zh-CN"/>
        </w:rPr>
        <w:t>.4成交供应商除发生法律规定的不能预见、不能避免并不能克服的客观情况外不得放弃或拒绝签订合同的。放弃或拒绝签订合同的，财政部门视情将其列入不良行为名单，在一至三年内不得参加南京市政府采购活动。</w:t>
      </w:r>
    </w:p>
    <w:p w14:paraId="358AFEFE">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0</w:t>
      </w:r>
      <w:r>
        <w:rPr>
          <w:rFonts w:hint="eastAsia" w:ascii="宋体" w:hAnsi="宋体" w:eastAsia="宋体" w:cs="宋体"/>
          <w:sz w:val="24"/>
          <w:szCs w:val="24"/>
          <w:lang w:val="zh-CN" w:eastAsia="zh-CN"/>
        </w:rPr>
        <w:t>.5成交供应商拒绝签订政府采购合同的，或因不可抗力或者自身原因不能履行政府采购合同的，采购人可以视情与排位在成交供应商之后第一位的成交候选供应商签订政府采购合同，也可以重新开展采购活动。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1BFDFFE5">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0</w:t>
      </w:r>
      <w:r>
        <w:rPr>
          <w:rFonts w:hint="eastAsia" w:ascii="宋体" w:hAnsi="宋体" w:eastAsia="宋体" w:cs="宋体"/>
          <w:sz w:val="24"/>
          <w:szCs w:val="24"/>
          <w:lang w:val="zh-CN" w:eastAsia="zh-CN"/>
        </w:rPr>
        <w:t>.6政府采购合同履行中，采购人需追加与合同标的相同的服务的，在不改变合同其他条款的前提下，可以与供应商协商签订补充合同，但所有补充合同的采购金额不得超过原合同采购金额的百分之十。</w:t>
      </w:r>
    </w:p>
    <w:p w14:paraId="46EDC75E">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七、询问、质疑、投诉和诚实信用</w:t>
      </w:r>
    </w:p>
    <w:p w14:paraId="6A9262F8">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21、询问</w:t>
      </w:r>
    </w:p>
    <w:p w14:paraId="02E8DF16">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21.1供应商对采购活动事项有疑问的，可以向采购代理提出询问，采购代理将在两个工作日内作出答复，但答复的内容不涉及商业秘密。</w:t>
      </w:r>
    </w:p>
    <w:p w14:paraId="63962FA3">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22、质疑</w:t>
      </w:r>
    </w:p>
    <w:p w14:paraId="4ECA0222">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22.1供应商认为采购文件、采购过程和成交结果使自己的合法权益受到损害的，可以在知道或者应当知道其权益受到损害之日起七个工作日内，将质疑文件原件送达</w:t>
      </w:r>
      <w:r>
        <w:rPr>
          <w:rFonts w:hint="eastAsia" w:ascii="宋体" w:hAnsi="宋体" w:cs="宋体"/>
          <w:sz w:val="24"/>
          <w:szCs w:val="24"/>
          <w:lang w:val="en-US" w:eastAsia="zh-CN"/>
        </w:rPr>
        <w:t>江苏建同工程咨询有限公司</w:t>
      </w:r>
      <w:r>
        <w:rPr>
          <w:rFonts w:hint="eastAsia" w:ascii="宋体" w:hAnsi="宋体" w:eastAsia="宋体" w:cs="宋体"/>
          <w:sz w:val="24"/>
          <w:szCs w:val="24"/>
          <w:lang w:val="zh-CN" w:eastAsia="zh-CN"/>
        </w:rPr>
        <w:t>。</w:t>
      </w:r>
    </w:p>
    <w:p w14:paraId="20A2AA1F">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22.2质疑文件应包括以下主要内容，并按照“谁主张、谁举证”的原则，附上相关证明材料。否则，采购代理不予受理：</w:t>
      </w:r>
    </w:p>
    <w:p w14:paraId="445C2834">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（1）质疑项目名称、项目编号、包号、采购公告发布时间、磋商时间；</w:t>
      </w:r>
    </w:p>
    <w:p w14:paraId="5D7F316C">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（2）提起质疑的日期、具体的质疑事项及事实根据（具体条款）；</w:t>
      </w:r>
    </w:p>
    <w:p w14:paraId="6EEACEF5">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（3）认为自己合法权益受到损害或可能受到损害的相关证据材料；</w:t>
      </w:r>
    </w:p>
    <w:p w14:paraId="7EB29334">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（4）质疑供应商名称、地址、邮编、联系人、联系电话（包括座机、手机、传真号码等）；</w:t>
      </w:r>
    </w:p>
    <w:p w14:paraId="755B499C">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（5）质疑文件应当署名，质疑人为自然人的，应当由本人签字并附有效身份证明；质疑人为法人或其他组织的，应当由法定代表人签字并加盖单位公章；</w:t>
      </w:r>
    </w:p>
    <w:p w14:paraId="22C6A576">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（6）供应商委托代理质疑的，应当提交授权委托书，并载明委托代理的具体权限和事项。</w:t>
      </w:r>
    </w:p>
    <w:p w14:paraId="1003C4EA">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14:paraId="74949371">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p>
    <w:p w14:paraId="15A99FA6">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23、投诉</w:t>
      </w:r>
    </w:p>
    <w:p w14:paraId="73670470">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23.1质疑供应商对采购代理的答复不满意，或采购代理未在规定的时间内作出答复的，可以在答复期满后十五个工作日内向采购项目同级财政部门投诉。</w:t>
      </w:r>
    </w:p>
    <w:p w14:paraId="75AA5AD7">
      <w:pPr>
        <w:spacing w:line="360" w:lineRule="auto"/>
        <w:ind w:firstLine="411"/>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24、诚实信用</w:t>
      </w:r>
    </w:p>
    <w:p w14:paraId="34855396">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24.1供应商之间不得相互串通报价，不得妨碍其他供应商的公平竞争，不得损害采购人和其他供应商的合法权益。</w:t>
      </w:r>
    </w:p>
    <w:p w14:paraId="5DFF57F1">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24.2供应商不得以向采购代理工作人员、磋商小组成员行贿或者采取其他不正当手段谋取成交。经查实供应商有此行为的，按照《政府采购法》有关规定处理。</w:t>
      </w:r>
    </w:p>
    <w:p w14:paraId="3EB46E2E">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p>
    <w:p w14:paraId="0462B9A6">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24.4供应商不得虚假承诺，否则，按照提供虚假材料谋取成交处理。</w:t>
      </w:r>
    </w:p>
    <w:p w14:paraId="3632CC58">
      <w:pPr>
        <w:spacing w:line="360" w:lineRule="auto"/>
        <w:ind w:firstLine="411"/>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24.5供应商应自觉遵守磋商、评审纪律，扰乱磋商、评审现场秩序的，属于失信行为，根据《江苏省政府采购供应商监督管理暂行办法》，失信行为将被记入供应商诚信档案。</w:t>
      </w:r>
    </w:p>
    <w:p w14:paraId="496021A1">
      <w:pPr>
        <w:pStyle w:val="576"/>
        <w:rPr>
          <w:rFonts w:cs="仿宋" w:asciiTheme="minorEastAsia" w:hAnsiTheme="minorEastAsia" w:eastAsiaTheme="minorEastAsia"/>
          <w:szCs w:val="24"/>
        </w:rPr>
      </w:pPr>
    </w:p>
    <w:p w14:paraId="6D927CA5">
      <w:pPr>
        <w:numPr>
          <w:ilvl w:val="0"/>
          <w:numId w:val="3"/>
        </w:numPr>
        <w:jc w:val="center"/>
        <w:rPr>
          <w:rFonts w:cs="黑体" w:asciiTheme="minorEastAsia" w:hAnsiTheme="minorEastAsia" w:eastAsiaTheme="minorEastAsia"/>
          <w:b/>
          <w:sz w:val="28"/>
          <w:szCs w:val="32"/>
          <w:lang w:val="zh-CN"/>
        </w:rPr>
      </w:pPr>
      <w:r>
        <w:rPr>
          <w:rFonts w:hint="eastAsia" w:cs="宋体" w:asciiTheme="minorEastAsia" w:hAnsiTheme="minorEastAsia" w:eastAsiaTheme="minorEastAsia"/>
          <w:szCs w:val="24"/>
          <w:lang w:val="zh-CN"/>
        </w:rPr>
        <w:br w:type="page" w:clear="all"/>
      </w:r>
      <w:r>
        <w:rPr>
          <w:rFonts w:hint="eastAsia" w:cs="黑体" w:asciiTheme="minorEastAsia" w:hAnsiTheme="minorEastAsia" w:eastAsiaTheme="minorEastAsia"/>
          <w:b/>
          <w:sz w:val="28"/>
          <w:szCs w:val="32"/>
        </w:rPr>
        <w:t>成交</w:t>
      </w:r>
      <w:r>
        <w:rPr>
          <w:rFonts w:hint="eastAsia" w:cs="黑体" w:asciiTheme="minorEastAsia" w:hAnsiTheme="minorEastAsia" w:eastAsiaTheme="minorEastAsia"/>
          <w:b/>
          <w:sz w:val="28"/>
          <w:szCs w:val="32"/>
          <w:lang w:val="zh-CN"/>
        </w:rPr>
        <w:t>标准</w:t>
      </w:r>
    </w:p>
    <w:p w14:paraId="3D6772F2">
      <w:pPr>
        <w:pStyle w:val="2"/>
        <w:rPr>
          <w:rFonts w:cs="黑体" w:asciiTheme="minorEastAsia" w:hAnsiTheme="minorEastAsia" w:eastAsiaTheme="minorEastAsia"/>
          <w:sz w:val="32"/>
          <w:szCs w:val="32"/>
          <w:lang w:val="zh-CN"/>
        </w:rPr>
      </w:pPr>
    </w:p>
    <w:tbl>
      <w:tblPr>
        <w:tblStyle w:val="64"/>
        <w:tblW w:w="10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1499"/>
        <w:gridCol w:w="6890"/>
        <w:gridCol w:w="1509"/>
      </w:tblGrid>
      <w:tr w14:paraId="723C2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blHeader/>
          <w:jc w:val="center"/>
        </w:trPr>
        <w:tc>
          <w:tcPr>
            <w:tcW w:w="804" w:type="dxa"/>
            <w:tcBorders>
              <w:top w:val="single" w:color="auto" w:sz="4" w:space="0"/>
              <w:left w:val="single" w:color="auto" w:sz="4" w:space="0"/>
              <w:bottom w:val="single" w:color="auto" w:sz="4" w:space="0"/>
              <w:right w:val="single" w:color="auto" w:sz="4" w:space="0"/>
            </w:tcBorders>
            <w:noWrap w:val="0"/>
            <w:vAlign w:val="center"/>
          </w:tcPr>
          <w:p w14:paraId="29B34DEC">
            <w:pPr>
              <w:widowControl/>
              <w:spacing w:line="540" w:lineRule="exact"/>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序号</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659F9242">
            <w:pPr>
              <w:widowControl/>
              <w:spacing w:line="540" w:lineRule="exact"/>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评分因素</w:t>
            </w:r>
          </w:p>
        </w:tc>
        <w:tc>
          <w:tcPr>
            <w:tcW w:w="6890" w:type="dxa"/>
            <w:tcBorders>
              <w:top w:val="single" w:color="auto" w:sz="4" w:space="0"/>
              <w:left w:val="single" w:color="auto" w:sz="4" w:space="0"/>
              <w:bottom w:val="single" w:color="auto" w:sz="4" w:space="0"/>
              <w:right w:val="single" w:color="auto" w:sz="4" w:space="0"/>
            </w:tcBorders>
            <w:noWrap w:val="0"/>
            <w:vAlign w:val="center"/>
          </w:tcPr>
          <w:p w14:paraId="34779664">
            <w:pPr>
              <w:widowControl/>
              <w:spacing w:line="540" w:lineRule="exact"/>
              <w:ind w:firstLine="480" w:firstLineChars="200"/>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评审细则</w:t>
            </w:r>
          </w:p>
        </w:tc>
        <w:tc>
          <w:tcPr>
            <w:tcW w:w="1509" w:type="dxa"/>
            <w:tcBorders>
              <w:top w:val="single" w:color="auto" w:sz="4" w:space="0"/>
              <w:left w:val="single" w:color="auto" w:sz="4" w:space="0"/>
              <w:bottom w:val="single" w:color="auto" w:sz="4" w:space="0"/>
              <w:right w:val="single" w:color="auto" w:sz="4" w:space="0"/>
            </w:tcBorders>
            <w:noWrap w:val="0"/>
            <w:vAlign w:val="center"/>
          </w:tcPr>
          <w:p w14:paraId="06218294">
            <w:pPr>
              <w:widowControl/>
              <w:spacing w:line="540" w:lineRule="exact"/>
              <w:ind w:firstLine="480" w:firstLineChars="200"/>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分值</w:t>
            </w:r>
          </w:p>
        </w:tc>
      </w:tr>
      <w:tr w14:paraId="14AA6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8" w:hRule="atLeast"/>
          <w:tblHeader/>
          <w:jc w:val="center"/>
        </w:trPr>
        <w:tc>
          <w:tcPr>
            <w:tcW w:w="804" w:type="dxa"/>
            <w:tcBorders>
              <w:top w:val="single" w:color="auto" w:sz="4" w:space="0"/>
              <w:left w:val="single" w:color="auto" w:sz="4" w:space="0"/>
              <w:bottom w:val="single" w:color="auto" w:sz="4" w:space="0"/>
              <w:right w:val="single" w:color="auto" w:sz="4" w:space="0"/>
            </w:tcBorders>
            <w:noWrap w:val="0"/>
            <w:vAlign w:val="center"/>
          </w:tcPr>
          <w:p w14:paraId="7E62E47C">
            <w:pPr>
              <w:widowControl/>
              <w:spacing w:line="540" w:lineRule="exact"/>
              <w:ind w:firstLine="480" w:firstLineChars="200"/>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1</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1D344B5A">
            <w:pPr>
              <w:widowControl/>
              <w:spacing w:line="540" w:lineRule="exact"/>
              <w:ind w:firstLine="240" w:firstLineChars="100"/>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 xml:space="preserve">价格 </w:t>
            </w:r>
          </w:p>
          <w:p w14:paraId="7D2C3305">
            <w:pPr>
              <w:widowControl/>
              <w:spacing w:line="540" w:lineRule="exact"/>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（70分）</w:t>
            </w:r>
          </w:p>
        </w:tc>
        <w:tc>
          <w:tcPr>
            <w:tcW w:w="6890" w:type="dxa"/>
            <w:tcBorders>
              <w:top w:val="single" w:color="auto" w:sz="4" w:space="0"/>
              <w:left w:val="single" w:color="auto" w:sz="4" w:space="0"/>
              <w:bottom w:val="single" w:color="auto" w:sz="4" w:space="0"/>
              <w:right w:val="single" w:color="auto" w:sz="4" w:space="0"/>
            </w:tcBorders>
            <w:noWrap w:val="0"/>
            <w:vAlign w:val="center"/>
          </w:tcPr>
          <w:p w14:paraId="63C3B724">
            <w:pPr>
              <w:widowControl/>
              <w:spacing w:line="540" w:lineRule="exact"/>
              <w:ind w:firstLine="480" w:firstLineChars="200"/>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采用低价优先法计算，即满足磋商文件要求且最后报价最低的供应商的价格为磋商基准价，其价格分为满分。其他供应商的价格分统一按照下列公式计算：磋商报价得分=（磋商基准价/最后磋商报价）×70（保留到小数点后两位，第三位四舍五入）。</w:t>
            </w:r>
          </w:p>
          <w:p w14:paraId="4A96A3A3">
            <w:pPr>
              <w:widowControl/>
              <w:spacing w:line="540" w:lineRule="exact"/>
              <w:ind w:firstLine="480" w:firstLineChars="200"/>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磋商小组认为供应商的最终报价明显低于成本价或其他实质性响应供应商报价、有可能影响施工质量、难以诚信履约，可以要求供应商在现场合理的时间内提供书面说明，内容包括但不限于其最后报价与首次报价差额的原因、具体可落实环节和理由等。供应商不能按磋商小组要求说明报价合理性的，磋商小组可以将其作为无效响应。）</w:t>
            </w:r>
          </w:p>
        </w:tc>
        <w:tc>
          <w:tcPr>
            <w:tcW w:w="1509" w:type="dxa"/>
            <w:tcBorders>
              <w:top w:val="single" w:color="auto" w:sz="4" w:space="0"/>
              <w:left w:val="single" w:color="auto" w:sz="4" w:space="0"/>
              <w:bottom w:val="single" w:color="auto" w:sz="4" w:space="0"/>
              <w:right w:val="single" w:color="auto" w:sz="4" w:space="0"/>
            </w:tcBorders>
            <w:noWrap w:val="0"/>
            <w:vAlign w:val="center"/>
          </w:tcPr>
          <w:p w14:paraId="702D7080">
            <w:pPr>
              <w:widowControl/>
              <w:spacing w:line="540" w:lineRule="exact"/>
              <w:ind w:firstLine="480" w:firstLineChars="200"/>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70</w:t>
            </w:r>
          </w:p>
        </w:tc>
      </w:tr>
      <w:tr w14:paraId="3416E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3" w:hRule="atLeast"/>
          <w:tblHeader/>
          <w:jc w:val="center"/>
        </w:trPr>
        <w:tc>
          <w:tcPr>
            <w:tcW w:w="804" w:type="dxa"/>
            <w:tcBorders>
              <w:top w:val="single" w:color="auto" w:sz="4" w:space="0"/>
              <w:left w:val="single" w:color="auto" w:sz="4" w:space="0"/>
              <w:right w:val="single" w:color="auto" w:sz="4" w:space="0"/>
            </w:tcBorders>
            <w:noWrap w:val="0"/>
            <w:vAlign w:val="center"/>
          </w:tcPr>
          <w:p w14:paraId="71A2A97E">
            <w:pPr>
              <w:widowControl/>
              <w:spacing w:line="540" w:lineRule="exact"/>
              <w:ind w:firstLine="480" w:firstLineChars="200"/>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2</w:t>
            </w:r>
          </w:p>
        </w:tc>
        <w:tc>
          <w:tcPr>
            <w:tcW w:w="1499" w:type="dxa"/>
            <w:tcBorders>
              <w:top w:val="single" w:color="auto" w:sz="4" w:space="0"/>
              <w:left w:val="single" w:color="auto" w:sz="4" w:space="0"/>
              <w:right w:val="single" w:color="auto" w:sz="4" w:space="0"/>
            </w:tcBorders>
            <w:noWrap w:val="0"/>
            <w:vAlign w:val="center"/>
          </w:tcPr>
          <w:p w14:paraId="2C0F07BE">
            <w:pPr>
              <w:widowControl/>
              <w:spacing w:line="540" w:lineRule="exact"/>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人员配备</w:t>
            </w:r>
          </w:p>
          <w:p w14:paraId="4504286A">
            <w:pPr>
              <w:widowControl/>
              <w:spacing w:line="540" w:lineRule="exact"/>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（6分）</w:t>
            </w:r>
          </w:p>
        </w:tc>
        <w:tc>
          <w:tcPr>
            <w:tcW w:w="6890" w:type="dxa"/>
            <w:tcBorders>
              <w:top w:val="single" w:color="auto" w:sz="4" w:space="0"/>
              <w:left w:val="single" w:color="auto" w:sz="4" w:space="0"/>
              <w:right w:val="single" w:color="auto" w:sz="4" w:space="0"/>
            </w:tcBorders>
            <w:noWrap w:val="0"/>
            <w:vAlign w:val="center"/>
          </w:tcPr>
          <w:p w14:paraId="5F0866D3">
            <w:pPr>
              <w:widowControl/>
              <w:spacing w:line="540" w:lineRule="exact"/>
              <w:ind w:firstLine="480" w:firstLineChars="200"/>
              <w:rPr>
                <w:rFonts w:hint="eastAsia" w:ascii="方正公文仿宋" w:hAnsi="方正公文仿宋" w:eastAsia="方正公文仿宋" w:cs="方正公文仿宋"/>
                <w:color w:val="000000"/>
                <w:kern w:val="0"/>
                <w:sz w:val="24"/>
                <w:szCs w:val="24"/>
                <w:lang w:eastAsia="zh-CN"/>
              </w:rPr>
            </w:pPr>
            <w:r>
              <w:rPr>
                <w:rFonts w:hint="eastAsia" w:ascii="方正公文仿宋" w:hAnsi="方正公文仿宋" w:eastAsia="方正公文仿宋" w:cs="方正公文仿宋"/>
                <w:color w:val="000000"/>
                <w:kern w:val="0"/>
                <w:sz w:val="24"/>
                <w:szCs w:val="24"/>
              </w:rPr>
              <w:t>拟派技术负责人职称专业须为环境工程专业。具备环境工程专业高级工程师及以上专业技术职称得 2 分；具备环境工程专业中级工程师职称得 1 分；无对应职称不得分</w:t>
            </w:r>
            <w:r>
              <w:rPr>
                <w:rFonts w:hint="eastAsia" w:ascii="方正公文仿宋" w:hAnsi="方正公文仿宋" w:eastAsia="方正公文仿宋" w:cs="方正公文仿宋"/>
                <w:color w:val="000000"/>
                <w:kern w:val="0"/>
                <w:sz w:val="24"/>
                <w:szCs w:val="24"/>
                <w:lang w:eastAsia="zh-CN"/>
              </w:rPr>
              <w:t>；</w:t>
            </w:r>
          </w:p>
          <w:p w14:paraId="06E943CD">
            <w:pPr>
              <w:widowControl/>
              <w:spacing w:line="540" w:lineRule="exact"/>
              <w:ind w:firstLine="480" w:firstLineChars="200"/>
              <w:rPr>
                <w:rFonts w:hint="eastAsia" w:ascii="方正公文仿宋" w:hAnsi="方正公文仿宋" w:eastAsia="方正公文仿宋" w:cs="方正公文仿宋"/>
                <w:color w:val="000000"/>
                <w:kern w:val="0"/>
                <w:sz w:val="24"/>
                <w:szCs w:val="24"/>
                <w:lang w:eastAsia="zh-CN"/>
              </w:rPr>
            </w:pPr>
            <w:r>
              <w:rPr>
                <w:rFonts w:hint="eastAsia" w:ascii="方正公文仿宋" w:hAnsi="方正公文仿宋" w:eastAsia="方正公文仿宋" w:cs="方正公文仿宋"/>
                <w:color w:val="000000"/>
                <w:kern w:val="0"/>
                <w:sz w:val="24"/>
                <w:szCs w:val="24"/>
              </w:rPr>
              <w:t>拟派项目负责人具有高级工程师职称得 2 分；具有中级工程师职称得 1 分；无职称不得分</w:t>
            </w:r>
            <w:r>
              <w:rPr>
                <w:rFonts w:hint="eastAsia" w:ascii="方正公文仿宋" w:hAnsi="方正公文仿宋" w:eastAsia="方正公文仿宋" w:cs="方正公文仿宋"/>
                <w:color w:val="000000"/>
                <w:kern w:val="0"/>
                <w:sz w:val="24"/>
                <w:szCs w:val="24"/>
                <w:lang w:eastAsia="zh-CN"/>
              </w:rPr>
              <w:t>；</w:t>
            </w:r>
          </w:p>
          <w:p w14:paraId="060325B6">
            <w:pPr>
              <w:widowControl/>
              <w:spacing w:line="540" w:lineRule="exact"/>
              <w:ind w:firstLine="480" w:firstLineChars="200"/>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拟派安全负责人持有安全生产考核合格证书（C 证）得 2 分，未提供不得分。</w:t>
            </w:r>
          </w:p>
          <w:p w14:paraId="5FEF0FEC">
            <w:pPr>
              <w:widowControl/>
              <w:spacing w:line="540" w:lineRule="exact"/>
              <w:ind w:firstLine="480" w:firstLineChars="200"/>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注：须提供对应人员相关证书复印件和近六个月（2026年</w:t>
            </w:r>
            <w:r>
              <w:rPr>
                <w:rFonts w:hint="eastAsia" w:ascii="方正公文仿宋" w:hAnsi="方正公文仿宋" w:eastAsia="方正公文仿宋" w:cs="方正公文仿宋"/>
                <w:color w:val="000000"/>
                <w:kern w:val="0"/>
                <w:sz w:val="24"/>
                <w:szCs w:val="24"/>
                <w:lang w:val="en-US" w:eastAsia="zh-CN"/>
              </w:rPr>
              <w:t>4</w:t>
            </w:r>
            <w:r>
              <w:rPr>
                <w:rFonts w:hint="eastAsia" w:ascii="方正公文仿宋" w:hAnsi="方正公文仿宋" w:eastAsia="方正公文仿宋" w:cs="方正公文仿宋"/>
                <w:color w:val="000000"/>
                <w:kern w:val="0"/>
                <w:sz w:val="24"/>
                <w:szCs w:val="24"/>
              </w:rPr>
              <w:t>月至2026年</w:t>
            </w:r>
            <w:r>
              <w:rPr>
                <w:rFonts w:hint="eastAsia" w:ascii="方正公文仿宋" w:hAnsi="方正公文仿宋" w:eastAsia="方正公文仿宋" w:cs="方正公文仿宋"/>
                <w:color w:val="000000"/>
                <w:kern w:val="0"/>
                <w:sz w:val="24"/>
                <w:szCs w:val="24"/>
                <w:lang w:val="en-US" w:eastAsia="zh-CN"/>
              </w:rPr>
              <w:t>9</w:t>
            </w:r>
            <w:r>
              <w:rPr>
                <w:rFonts w:hint="eastAsia" w:ascii="方正公文仿宋" w:hAnsi="方正公文仿宋" w:eastAsia="方正公文仿宋" w:cs="方正公文仿宋"/>
                <w:color w:val="000000"/>
                <w:kern w:val="0"/>
                <w:sz w:val="24"/>
                <w:szCs w:val="24"/>
              </w:rPr>
              <w:t>月）社保缴纳证明材料并加盖投标人公章，未提供、证书过期、信息不全或材料无效的，本项不予计分；同一人只能参与一项的评分，不重复得分。</w:t>
            </w:r>
          </w:p>
        </w:tc>
        <w:tc>
          <w:tcPr>
            <w:tcW w:w="1509" w:type="dxa"/>
            <w:tcBorders>
              <w:top w:val="single" w:color="auto" w:sz="4" w:space="0"/>
              <w:left w:val="single" w:color="auto" w:sz="4" w:space="0"/>
              <w:right w:val="single" w:color="auto" w:sz="4" w:space="0"/>
            </w:tcBorders>
            <w:noWrap w:val="0"/>
            <w:vAlign w:val="center"/>
          </w:tcPr>
          <w:p w14:paraId="695477F7">
            <w:pPr>
              <w:widowControl/>
              <w:spacing w:line="540" w:lineRule="exact"/>
              <w:ind w:firstLine="480" w:firstLineChars="200"/>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6</w:t>
            </w:r>
          </w:p>
        </w:tc>
      </w:tr>
      <w:tr w14:paraId="298F0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blHeader/>
          <w:jc w:val="center"/>
        </w:trPr>
        <w:tc>
          <w:tcPr>
            <w:tcW w:w="804" w:type="dxa"/>
            <w:tcBorders>
              <w:top w:val="single" w:color="auto" w:sz="4" w:space="0"/>
              <w:left w:val="single" w:color="auto" w:sz="4" w:space="0"/>
              <w:bottom w:val="single" w:color="auto" w:sz="4" w:space="0"/>
              <w:right w:val="single" w:color="auto" w:sz="4" w:space="0"/>
            </w:tcBorders>
            <w:noWrap w:val="0"/>
            <w:vAlign w:val="center"/>
          </w:tcPr>
          <w:p w14:paraId="31908F1E">
            <w:pPr>
              <w:widowControl/>
              <w:spacing w:line="540" w:lineRule="exact"/>
              <w:ind w:firstLine="480" w:firstLineChars="200"/>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3</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7C7CAE71">
            <w:pPr>
              <w:widowControl/>
              <w:spacing w:line="540" w:lineRule="exact"/>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类似业绩</w:t>
            </w:r>
          </w:p>
          <w:p w14:paraId="1A49C3A1">
            <w:pPr>
              <w:widowControl/>
              <w:spacing w:line="540" w:lineRule="exact"/>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（6分）</w:t>
            </w:r>
          </w:p>
        </w:tc>
        <w:tc>
          <w:tcPr>
            <w:tcW w:w="6890" w:type="dxa"/>
            <w:tcBorders>
              <w:top w:val="single" w:color="auto" w:sz="4" w:space="0"/>
              <w:left w:val="single" w:color="auto" w:sz="4" w:space="0"/>
              <w:bottom w:val="single" w:color="auto" w:sz="4" w:space="0"/>
              <w:right w:val="single" w:color="auto" w:sz="4" w:space="0"/>
            </w:tcBorders>
            <w:noWrap w:val="0"/>
            <w:vAlign w:val="center"/>
          </w:tcPr>
          <w:p w14:paraId="41C9378A">
            <w:pPr>
              <w:widowControl/>
              <w:spacing w:line="540" w:lineRule="exact"/>
              <w:ind w:firstLine="480" w:firstLineChars="200"/>
              <w:rPr>
                <w:rFonts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供应商近三年（2023年</w:t>
            </w:r>
            <w:r>
              <w:rPr>
                <w:rFonts w:hint="eastAsia" w:ascii="方正公文仿宋" w:hAnsi="方正公文仿宋" w:eastAsia="方正公文仿宋" w:cs="方正公文仿宋"/>
                <w:color w:val="000000"/>
                <w:kern w:val="0"/>
                <w:sz w:val="24"/>
                <w:szCs w:val="24"/>
                <w:lang w:val="en-US" w:eastAsia="zh-CN"/>
              </w:rPr>
              <w:t>8</w:t>
            </w:r>
            <w:r>
              <w:rPr>
                <w:rFonts w:hint="eastAsia" w:ascii="方正公文仿宋" w:hAnsi="方正公文仿宋" w:eastAsia="方正公文仿宋" w:cs="方正公文仿宋"/>
                <w:color w:val="000000"/>
                <w:kern w:val="0"/>
                <w:sz w:val="24"/>
                <w:szCs w:val="24"/>
              </w:rPr>
              <w:t>月1日以来）具有类似土壤治理修复或土壤综合整治项目业绩的，并同时提供效果评估专家评审意见，每提供一个得3分，最高得6分。</w:t>
            </w:r>
          </w:p>
          <w:p w14:paraId="048E92A3">
            <w:pPr>
              <w:widowControl/>
              <w:spacing w:line="540" w:lineRule="exact"/>
              <w:ind w:firstLine="480" w:firstLineChars="200"/>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（提供合同复印件、效果评估专家意见并加盖供应商公章，合同须体现服务内容、日期等相关信息，否则不得分。）</w:t>
            </w:r>
          </w:p>
        </w:tc>
        <w:tc>
          <w:tcPr>
            <w:tcW w:w="1509" w:type="dxa"/>
            <w:tcBorders>
              <w:top w:val="single" w:color="auto" w:sz="4" w:space="0"/>
              <w:left w:val="single" w:color="auto" w:sz="4" w:space="0"/>
              <w:bottom w:val="single" w:color="auto" w:sz="4" w:space="0"/>
              <w:right w:val="single" w:color="auto" w:sz="4" w:space="0"/>
            </w:tcBorders>
            <w:noWrap w:val="0"/>
            <w:vAlign w:val="center"/>
          </w:tcPr>
          <w:p w14:paraId="224D18F1">
            <w:pPr>
              <w:widowControl/>
              <w:spacing w:line="540" w:lineRule="exact"/>
              <w:ind w:firstLine="480" w:firstLineChars="200"/>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6</w:t>
            </w:r>
          </w:p>
        </w:tc>
      </w:tr>
      <w:tr w14:paraId="35060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blHeader/>
          <w:jc w:val="center"/>
        </w:trPr>
        <w:tc>
          <w:tcPr>
            <w:tcW w:w="804" w:type="dxa"/>
            <w:tcBorders>
              <w:top w:val="single" w:color="auto" w:sz="4" w:space="0"/>
              <w:left w:val="single" w:color="auto" w:sz="4" w:space="0"/>
              <w:bottom w:val="single" w:color="auto" w:sz="4" w:space="0"/>
              <w:right w:val="single" w:color="auto" w:sz="4" w:space="0"/>
            </w:tcBorders>
            <w:noWrap w:val="0"/>
            <w:vAlign w:val="center"/>
          </w:tcPr>
          <w:p w14:paraId="73AE52D8">
            <w:pPr>
              <w:widowControl/>
              <w:spacing w:line="540" w:lineRule="exact"/>
              <w:ind w:firstLine="480" w:firstLineChars="200"/>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4</w:t>
            </w:r>
          </w:p>
        </w:tc>
        <w:tc>
          <w:tcPr>
            <w:tcW w:w="1499" w:type="dxa"/>
            <w:tcBorders>
              <w:top w:val="single" w:color="auto" w:sz="4" w:space="0"/>
              <w:left w:val="single" w:color="auto" w:sz="4" w:space="0"/>
              <w:bottom w:val="single" w:color="auto" w:sz="4" w:space="0"/>
              <w:right w:val="single" w:color="auto" w:sz="4" w:space="0"/>
            </w:tcBorders>
            <w:noWrap w:val="0"/>
            <w:vAlign w:val="center"/>
          </w:tcPr>
          <w:p w14:paraId="6B5207B4">
            <w:pPr>
              <w:widowControl/>
              <w:spacing w:line="540" w:lineRule="exact"/>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kern w:val="0"/>
                <w:sz w:val="24"/>
                <w:szCs w:val="24"/>
              </w:rPr>
              <w:t>供应商综合实力（18分）</w:t>
            </w:r>
          </w:p>
        </w:tc>
        <w:tc>
          <w:tcPr>
            <w:tcW w:w="6890" w:type="dxa"/>
            <w:tcBorders>
              <w:top w:val="single" w:color="auto" w:sz="4" w:space="0"/>
              <w:left w:val="single" w:color="auto" w:sz="4" w:space="0"/>
              <w:bottom w:val="single" w:color="auto" w:sz="4" w:space="0"/>
              <w:right w:val="single" w:color="auto" w:sz="4" w:space="0"/>
            </w:tcBorders>
            <w:noWrap w:val="0"/>
            <w:vAlign w:val="center"/>
          </w:tcPr>
          <w:p w14:paraId="123710C9">
            <w:pPr>
              <w:widowControl/>
              <w:spacing w:line="540" w:lineRule="exact"/>
              <w:ind w:firstLine="480" w:firstLineChars="200"/>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供应商自有土壤淋洗修复设备、移动筛分车、XRF光谱分析仪、VOC气体检测仪（PID）、大地测量仪器（RTK）、无人机设备，每提供1个得3分；本项最高得分18分。</w:t>
            </w:r>
          </w:p>
          <w:p w14:paraId="04625DA9">
            <w:pPr>
              <w:widowControl/>
              <w:spacing w:line="540" w:lineRule="exact"/>
              <w:ind w:firstLine="480" w:firstLineChars="200"/>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提供正规清晰的设备购买发票，提供的资料应体现设备具体名称，不能体现的不得分。（须提供设备发票并加盖投标人公章，否则不予计分）</w:t>
            </w:r>
          </w:p>
        </w:tc>
        <w:tc>
          <w:tcPr>
            <w:tcW w:w="1509" w:type="dxa"/>
            <w:tcBorders>
              <w:top w:val="single" w:color="auto" w:sz="4" w:space="0"/>
              <w:left w:val="single" w:color="auto" w:sz="4" w:space="0"/>
              <w:bottom w:val="single" w:color="auto" w:sz="4" w:space="0"/>
              <w:right w:val="single" w:color="auto" w:sz="4" w:space="0"/>
            </w:tcBorders>
            <w:noWrap w:val="0"/>
            <w:vAlign w:val="center"/>
          </w:tcPr>
          <w:p w14:paraId="60FDAFED">
            <w:pPr>
              <w:widowControl/>
              <w:spacing w:line="540" w:lineRule="exact"/>
              <w:ind w:firstLine="480" w:firstLineChars="200"/>
              <w:rPr>
                <w:rFonts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18</w:t>
            </w:r>
          </w:p>
        </w:tc>
      </w:tr>
      <w:tr w14:paraId="63349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Header/>
          <w:jc w:val="center"/>
        </w:trPr>
        <w:tc>
          <w:tcPr>
            <w:tcW w:w="9193" w:type="dxa"/>
            <w:gridSpan w:val="3"/>
            <w:tcBorders>
              <w:top w:val="single" w:color="auto" w:sz="4" w:space="0"/>
              <w:left w:val="single" w:color="auto" w:sz="4" w:space="0"/>
              <w:bottom w:val="single" w:color="auto" w:sz="4" w:space="0"/>
              <w:right w:val="single" w:color="auto" w:sz="4" w:space="0"/>
            </w:tcBorders>
            <w:noWrap w:val="0"/>
            <w:vAlign w:val="center"/>
          </w:tcPr>
          <w:p w14:paraId="21DD7751">
            <w:pPr>
              <w:widowControl/>
              <w:spacing w:line="540" w:lineRule="exact"/>
              <w:ind w:firstLine="480" w:firstLineChars="200"/>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合计</w:t>
            </w:r>
          </w:p>
        </w:tc>
        <w:tc>
          <w:tcPr>
            <w:tcW w:w="1509" w:type="dxa"/>
            <w:tcBorders>
              <w:top w:val="single" w:color="auto" w:sz="4" w:space="0"/>
              <w:left w:val="single" w:color="auto" w:sz="4" w:space="0"/>
              <w:bottom w:val="single" w:color="auto" w:sz="4" w:space="0"/>
              <w:right w:val="single" w:color="auto" w:sz="4" w:space="0"/>
            </w:tcBorders>
            <w:noWrap w:val="0"/>
            <w:vAlign w:val="center"/>
          </w:tcPr>
          <w:p w14:paraId="745073FD">
            <w:pPr>
              <w:widowControl/>
              <w:spacing w:line="540" w:lineRule="exact"/>
              <w:ind w:firstLine="480" w:firstLineChars="200"/>
              <w:rPr>
                <w:rFonts w:hint="eastAsia" w:ascii="方正公文仿宋" w:hAnsi="方正公文仿宋" w:eastAsia="方正公文仿宋" w:cs="方正公文仿宋"/>
                <w:color w:val="000000"/>
                <w:kern w:val="0"/>
                <w:sz w:val="24"/>
                <w:szCs w:val="24"/>
              </w:rPr>
            </w:pPr>
            <w:r>
              <w:rPr>
                <w:rFonts w:hint="eastAsia" w:ascii="方正公文仿宋" w:hAnsi="方正公文仿宋" w:eastAsia="方正公文仿宋" w:cs="方正公文仿宋"/>
                <w:color w:val="000000"/>
                <w:kern w:val="0"/>
                <w:sz w:val="24"/>
                <w:szCs w:val="24"/>
              </w:rPr>
              <w:t>100</w:t>
            </w:r>
          </w:p>
        </w:tc>
      </w:tr>
    </w:tbl>
    <w:p w14:paraId="1F3D8008">
      <w:pPr>
        <w:tabs>
          <w:tab w:val="left" w:pos="1630"/>
        </w:tabs>
        <w:spacing w:line="300" w:lineRule="exact"/>
        <w:rPr>
          <w:rFonts w:cs="仿宋" w:asciiTheme="minorEastAsia" w:hAnsiTheme="minorEastAsia" w:eastAsiaTheme="minorEastAsia"/>
          <w:b/>
          <w:sz w:val="24"/>
        </w:rPr>
      </w:pPr>
      <w:r>
        <w:rPr>
          <w:rFonts w:hint="eastAsia" w:cs="仿宋" w:asciiTheme="minorEastAsia" w:hAnsiTheme="minorEastAsia" w:eastAsiaTheme="minorEastAsia"/>
          <w:b/>
          <w:sz w:val="24"/>
        </w:rPr>
        <w:t>说明：</w:t>
      </w:r>
      <w:r>
        <w:rPr>
          <w:rFonts w:hint="eastAsia" w:cs="仿宋" w:asciiTheme="minorEastAsia" w:hAnsiTheme="minorEastAsia" w:eastAsiaTheme="minorEastAsia"/>
          <w:b/>
          <w:sz w:val="24"/>
        </w:rPr>
        <w:tab/>
      </w:r>
    </w:p>
    <w:p w14:paraId="1D465DAC">
      <w:pPr>
        <w:pStyle w:val="518"/>
        <w:rPr>
          <w:rFonts w:cs="仿宋" w:asciiTheme="minorEastAsia" w:hAnsiTheme="minorEastAsia" w:eastAsiaTheme="minorEastAsia"/>
          <w:sz w:val="24"/>
        </w:rPr>
      </w:pPr>
      <w:r>
        <w:rPr>
          <w:rFonts w:hint="eastAsia" w:cs="仿宋" w:asciiTheme="minorEastAsia" w:hAnsiTheme="minorEastAsia" w:eastAsiaTheme="minorEastAsia"/>
          <w:sz w:val="24"/>
          <w:lang w:val="en-US"/>
        </w:rPr>
        <w:t>1</w:t>
      </w:r>
      <w:r>
        <w:rPr>
          <w:rFonts w:hint="eastAsia" w:cs="仿宋" w:asciiTheme="minorEastAsia" w:hAnsiTheme="minorEastAsia" w:eastAsiaTheme="minorEastAsia"/>
          <w:sz w:val="24"/>
        </w:rPr>
        <w:t>、得分且报价相同的，按</w:t>
      </w:r>
      <w:r>
        <w:rPr>
          <w:rFonts w:hint="eastAsia" w:cs="仿宋" w:asciiTheme="minorEastAsia" w:hAnsiTheme="minorEastAsia" w:eastAsiaTheme="minorEastAsia"/>
          <w:b/>
          <w:bCs/>
          <w:sz w:val="32"/>
          <w:szCs w:val="32"/>
          <w:u w:val="single"/>
          <w:lang w:val="en-US"/>
        </w:rPr>
        <w:t>商务指标</w:t>
      </w:r>
      <w:r>
        <w:rPr>
          <w:rFonts w:hint="eastAsia" w:cs="仿宋" w:asciiTheme="minorEastAsia" w:hAnsiTheme="minorEastAsia" w:eastAsiaTheme="minorEastAsia"/>
          <w:sz w:val="24"/>
        </w:rPr>
        <w:t>评分因素优劣排序。得分、报价和商务指标均相同的，以抽签方式确定。</w:t>
      </w:r>
    </w:p>
    <w:p w14:paraId="55375425">
      <w:pPr>
        <w:pStyle w:val="518"/>
        <w:rPr>
          <w:rFonts w:cs="仿宋" w:asciiTheme="minorEastAsia" w:hAnsiTheme="minorEastAsia" w:eastAsiaTheme="minorEastAsia"/>
          <w:sz w:val="24"/>
        </w:rPr>
      </w:pPr>
      <w:r>
        <w:rPr>
          <w:rFonts w:hint="eastAsia" w:cs="仿宋" w:asciiTheme="minorEastAsia" w:hAnsiTheme="minorEastAsia" w:eastAsiaTheme="minorEastAsia"/>
          <w:sz w:val="24"/>
          <w:lang w:val="en-US"/>
        </w:rPr>
        <w:t>2</w:t>
      </w:r>
      <w:r>
        <w:rPr>
          <w:rFonts w:hint="eastAsia" w:cs="仿宋" w:asciiTheme="minorEastAsia" w:hAnsiTheme="minorEastAsia" w:eastAsiaTheme="minorEastAsia"/>
          <w:sz w:val="24"/>
        </w:rPr>
        <w:t>、对国家认定的节能产品和环保产品分别给予报价的5%价格扣除，用扣除后的价格参与评审（特别说明：节能、环保产品必须纳入“中国政府采购网http://www.ccgp.gov.cn”等官方网站“节能、环保产品查询系统”，且以提供的证书扫描件为准）。</w:t>
      </w:r>
    </w:p>
    <w:p w14:paraId="5FBFFC9C">
      <w:pPr>
        <w:pStyle w:val="518"/>
        <w:ind w:firstLine="482"/>
        <w:rPr>
          <w:rFonts w:cs="仿宋" w:asciiTheme="minorEastAsia" w:hAnsiTheme="minorEastAsia" w:eastAsiaTheme="minorEastAsia"/>
          <w:sz w:val="24"/>
        </w:rPr>
      </w:pPr>
      <w:r>
        <w:rPr>
          <w:rFonts w:hint="eastAsia" w:cs="仿宋" w:asciiTheme="minorEastAsia" w:hAnsiTheme="minorEastAsia" w:eastAsiaTheme="minorEastAsia"/>
          <w:b/>
          <w:sz w:val="24"/>
        </w:rPr>
        <w:t>3、</w:t>
      </w:r>
      <w:r>
        <w:rPr>
          <w:rFonts w:hint="eastAsia" w:ascii="宋体" w:hAnsi="宋体" w:eastAsia="宋体" w:cs="宋体"/>
          <w:b/>
          <w:bCs/>
          <w:sz w:val="24"/>
          <w:szCs w:val="24"/>
        </w:rPr>
        <w:t>本项目为专门面向中小企业的采购，不执行价格扣除优惠政策。</w:t>
      </w:r>
    </w:p>
    <w:p w14:paraId="5DABB0AD">
      <w:pPr>
        <w:widowControl/>
        <w:spacing w:line="300" w:lineRule="exact"/>
        <w:ind w:firstLine="470"/>
        <w:jc w:val="left"/>
        <w:rPr>
          <w:rFonts w:cs="仿宋" w:asciiTheme="minorEastAsia" w:hAnsiTheme="minorEastAsia" w:eastAsiaTheme="minorEastAsia"/>
          <w:sz w:val="24"/>
        </w:rPr>
      </w:pPr>
      <w:r>
        <w:rPr>
          <w:rFonts w:hint="eastAsia" w:cs="仿宋" w:asciiTheme="minorEastAsia" w:hAnsiTheme="minorEastAsia" w:eastAsiaTheme="minorEastAsia"/>
          <w:sz w:val="24"/>
        </w:rPr>
        <w:t>4、</w:t>
      </w:r>
      <w:r>
        <w:rPr>
          <w:rFonts w:hint="eastAsia" w:cs="仿宋" w:asciiTheme="minorEastAsia" w:hAnsiTheme="minorEastAsia" w:eastAsiaTheme="minorEastAsia"/>
          <w:bCs/>
          <w:sz w:val="24"/>
        </w:rPr>
        <w:t>所有认证、证明和业绩均以有效的证明文件的扫描件（加盖公章）为依据，原件备查</w:t>
      </w:r>
      <w:r>
        <w:rPr>
          <w:rFonts w:hint="eastAsia" w:cs="仿宋" w:asciiTheme="minorEastAsia" w:hAnsiTheme="minorEastAsia" w:eastAsiaTheme="minorEastAsia"/>
          <w:sz w:val="24"/>
        </w:rPr>
        <w:t>。</w:t>
      </w:r>
    </w:p>
    <w:p w14:paraId="0C5C3C90">
      <w:pPr>
        <w:widowControl/>
        <w:spacing w:line="300" w:lineRule="exact"/>
        <w:ind w:firstLine="470"/>
        <w:jc w:val="left"/>
        <w:rPr>
          <w:rFonts w:asciiTheme="minorEastAsia" w:hAnsiTheme="minorEastAsia" w:eastAsiaTheme="minorEastAsia"/>
          <w:sz w:val="20"/>
        </w:rPr>
      </w:pPr>
      <w:r>
        <w:rPr>
          <w:rFonts w:hint="eastAsia" w:cs="仿宋" w:asciiTheme="minorEastAsia" w:hAnsiTheme="minorEastAsia" w:eastAsiaTheme="minorEastAsia"/>
          <w:sz w:val="24"/>
        </w:rPr>
        <w:t>5、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rPr>
          <w:rFonts w:hint="eastAsia" w:asciiTheme="minorEastAsia" w:hAnsiTheme="minorEastAsia" w:eastAsiaTheme="minorEastAsia"/>
          <w:sz w:val="20"/>
        </w:rPr>
        <w:t>。</w:t>
      </w:r>
    </w:p>
    <w:p w14:paraId="273C7F02">
      <w:pPr>
        <w:pStyle w:val="518"/>
        <w:spacing w:line="360" w:lineRule="auto"/>
        <w:ind w:firstLine="0"/>
        <w:jc w:val="center"/>
        <w:rPr>
          <w:rFonts w:asciiTheme="minorEastAsia" w:hAnsiTheme="minorEastAsia" w:eastAsiaTheme="minorEastAsia"/>
          <w:b/>
          <w:sz w:val="32"/>
          <w:szCs w:val="32"/>
        </w:rPr>
        <w:sectPr>
          <w:headerReference r:id="rId3" w:type="default"/>
          <w:footerReference r:id="rId4" w:type="default"/>
          <w:pgSz w:w="11906" w:h="16838"/>
          <w:pgMar w:top="720" w:right="1383" w:bottom="720" w:left="1281" w:header="851" w:footer="992" w:gutter="0"/>
          <w:cols w:space="720" w:num="1"/>
          <w:docGrid w:linePitch="360" w:charSpace="0"/>
        </w:sectPr>
      </w:pPr>
      <w:bookmarkStart w:id="48" w:name="_Toc10045205"/>
      <w:bookmarkEnd w:id="48"/>
      <w:bookmarkStart w:id="49" w:name="_Toc13932595"/>
      <w:bookmarkEnd w:id="49"/>
    </w:p>
    <w:p w14:paraId="33E86D9A">
      <w:pPr>
        <w:pStyle w:val="6"/>
        <w:spacing w:before="0" w:after="0"/>
        <w:jc w:val="center"/>
        <w:rPr>
          <w:rFonts w:cs="黑体" w:asciiTheme="minorEastAsia" w:hAnsiTheme="minorEastAsia" w:eastAsiaTheme="minorEastAsia"/>
          <w:sz w:val="32"/>
          <w:szCs w:val="32"/>
        </w:rPr>
      </w:pPr>
      <w:r>
        <w:rPr>
          <w:rFonts w:hint="eastAsia" w:cs="黑体" w:asciiTheme="minorEastAsia" w:hAnsiTheme="minorEastAsia" w:eastAsiaTheme="minorEastAsia"/>
          <w:szCs w:val="32"/>
        </w:rPr>
        <w:t>第四章 项目的要求和</w:t>
      </w:r>
      <w:r>
        <w:rPr>
          <w:rFonts w:hint="eastAsia" w:eastAsia="宋体" w:cs="黑体" w:asciiTheme="minorEastAsia" w:hAnsiTheme="minorEastAsia"/>
          <w:szCs w:val="32"/>
          <w:lang w:eastAsia="zh-CN"/>
        </w:rPr>
        <w:t>内容</w:t>
      </w:r>
      <w:r>
        <w:rPr>
          <w:rFonts w:hint="eastAsia" w:cs="黑体" w:asciiTheme="minorEastAsia" w:hAnsiTheme="minorEastAsia" w:eastAsiaTheme="minorEastAsia"/>
          <w:szCs w:val="32"/>
        </w:rPr>
        <w:t>等</w:t>
      </w:r>
    </w:p>
    <w:p w14:paraId="6FABC9D9">
      <w:pPr>
        <w:spacing w:line="560" w:lineRule="exact"/>
        <w:ind w:firstLine="482" w:firstLineChars="200"/>
        <w:rPr>
          <w:b/>
          <w:bCs/>
          <w:color w:val="000000" w:themeColor="text1"/>
          <w:sz w:val="24"/>
          <w:szCs w:val="24"/>
        </w:rPr>
      </w:pPr>
      <w:r>
        <w:rPr>
          <w:rFonts w:hint="eastAsia"/>
          <w:b/>
          <w:bCs/>
          <w:color w:val="000000" w:themeColor="text1"/>
          <w:sz w:val="24"/>
          <w:szCs w:val="24"/>
        </w:rPr>
        <w:t>1</w:t>
      </w:r>
      <w:r>
        <w:rPr>
          <w:rFonts w:hint="eastAsia"/>
          <w:b/>
          <w:bCs/>
          <w:color w:val="000000" w:themeColor="text1"/>
          <w:sz w:val="24"/>
          <w:szCs w:val="24"/>
          <w:lang w:eastAsia="zh-CN"/>
        </w:rPr>
        <w:t>.</w:t>
      </w:r>
      <w:r>
        <w:rPr>
          <w:rFonts w:hint="eastAsia"/>
          <w:b/>
          <w:bCs/>
          <w:color w:val="000000" w:themeColor="text1"/>
          <w:sz w:val="24"/>
          <w:szCs w:val="24"/>
        </w:rPr>
        <w:t>采购内容</w:t>
      </w:r>
    </w:p>
    <w:p w14:paraId="2E23BD0A">
      <w:pPr>
        <w:spacing w:line="360" w:lineRule="auto"/>
        <w:ind w:firstLine="480" w:firstLineChars="200"/>
        <w:rPr>
          <w:rFonts w:hint="eastAsia" w:cs="宋体" w:asciiTheme="minorEastAsia" w:hAnsiTheme="minorEastAsia"/>
          <w:color w:val="000000" w:themeColor="text1"/>
          <w:sz w:val="24"/>
          <w:szCs w:val="24"/>
          <w:lang w:val="en-US" w:eastAsia="zh-CN"/>
        </w:rPr>
      </w:pPr>
      <w:r>
        <w:rPr>
          <w:rFonts w:hint="eastAsia" w:cs="宋体" w:asciiTheme="minorEastAsia" w:hAnsiTheme="minorEastAsia"/>
          <w:color w:val="000000" w:themeColor="text1"/>
          <w:sz w:val="24"/>
          <w:szCs w:val="24"/>
          <w:lang w:val="en-US" w:eastAsia="zh-CN"/>
        </w:rPr>
        <w:t>本项目为原观山化工园A地块土壤修复项目，地块位于原中科紫竹（南京）生物医学有限公司东侧，占地9395㎡（约14.1亩），土壤污染状况调查和风险评估显示地块土壤中砷和铅超出第二类用地筛选值及风险管制值，属于污染地块。根据已经通过专家评审的《溧水区晶桥镇原观山化工园A地块（原南京市溧水县观山精细化工有限公司剩余区域）土壤修复技术方案》，项目拟采取土壤淋洗技术，拟修复污染方量约为3186m³。供应商须具备环保工程专业承包资质、土壤淋洗设备、筛分设备等。全程按照国家、地方生态环境及土壤修复工程相关规范标准完成作业，最终将此地块移出《江苏省建设用地土壤污染风险管控和修复名录》。本次治理修复污染土预估总量3186m³，最终结算数量以各参建单位现场测绘为准。</w:t>
      </w:r>
    </w:p>
    <w:p w14:paraId="20A9527F">
      <w:pPr>
        <w:spacing w:line="360" w:lineRule="auto"/>
        <w:ind w:firstLine="480" w:firstLineChars="200"/>
        <w:rPr>
          <w:rFonts w:hint="eastAsia" w:cs="宋体" w:asciiTheme="minorEastAsia" w:hAnsiTheme="minorEastAsia"/>
          <w:color w:val="000000" w:themeColor="text1"/>
          <w:sz w:val="24"/>
          <w:szCs w:val="24"/>
          <w:lang w:val="en-US" w:eastAsia="zh-CN"/>
        </w:rPr>
      </w:pPr>
      <w:r>
        <w:rPr>
          <w:rFonts w:hint="eastAsia" w:cs="宋体" w:asciiTheme="minorEastAsia" w:hAnsiTheme="minorEastAsia"/>
          <w:color w:val="000000" w:themeColor="text1"/>
          <w:sz w:val="24"/>
          <w:szCs w:val="24"/>
          <w:lang w:val="en-US" w:eastAsia="zh-CN"/>
        </w:rPr>
        <w:t>特别关注：</w:t>
      </w:r>
    </w:p>
    <w:p w14:paraId="2286A111">
      <w:pPr>
        <w:spacing w:line="360" w:lineRule="auto"/>
        <w:ind w:firstLine="480" w:firstLineChars="200"/>
        <w:rPr>
          <w:rFonts w:hint="eastAsia" w:cs="宋体" w:asciiTheme="minorEastAsia" w:hAnsiTheme="minorEastAsia"/>
          <w:color w:val="000000" w:themeColor="text1"/>
          <w:sz w:val="24"/>
          <w:szCs w:val="24"/>
          <w:lang w:val="en-US" w:eastAsia="zh-CN"/>
        </w:rPr>
      </w:pPr>
      <w:r>
        <w:rPr>
          <w:rFonts w:hint="eastAsia" w:cs="宋体" w:asciiTheme="minorEastAsia" w:hAnsiTheme="minorEastAsia"/>
          <w:color w:val="000000" w:themeColor="text1"/>
          <w:sz w:val="24"/>
          <w:szCs w:val="24"/>
          <w:lang w:val="en-US" w:eastAsia="zh-CN"/>
        </w:rPr>
        <w:t>（1）此地块内暂存约7000m³外来堆土，其中约278.5m³为污染土壤，本次修复工程需进行淋洗处理，剩余6721.5m³土壤需转运至其他地块暂存，供应商需充分考虑到此部分堆土挖掘、转运及政府相关部门运输手续等，此项费用均包含在投标总价中。</w:t>
      </w:r>
    </w:p>
    <w:p w14:paraId="4EA6321F">
      <w:pPr>
        <w:spacing w:line="360" w:lineRule="auto"/>
        <w:ind w:firstLine="480" w:firstLineChars="200"/>
        <w:rPr>
          <w:rFonts w:hint="eastAsia" w:cs="宋体" w:asciiTheme="minorEastAsia" w:hAnsiTheme="minorEastAsia"/>
          <w:color w:val="000000" w:themeColor="text1"/>
          <w:sz w:val="24"/>
          <w:szCs w:val="24"/>
          <w:lang w:val="en-US" w:eastAsia="zh-CN"/>
        </w:rPr>
      </w:pPr>
      <w:r>
        <w:rPr>
          <w:rFonts w:hint="eastAsia" w:cs="宋体" w:asciiTheme="minorEastAsia" w:hAnsiTheme="minorEastAsia"/>
          <w:color w:val="000000" w:themeColor="text1"/>
          <w:sz w:val="24"/>
          <w:szCs w:val="24"/>
          <w:lang w:val="en-US" w:eastAsia="zh-CN"/>
        </w:rPr>
        <w:t>（2）由于本地块面积狭小，供应商需充分考虑到大型淋洗设备的占地需求，淋洗设备接电、接水、排水的需求，以及淋洗设备安装与堆土外运的衔接问题。</w:t>
      </w:r>
    </w:p>
    <w:p w14:paraId="043B05F7">
      <w:pPr>
        <w:spacing w:line="560" w:lineRule="exact"/>
        <w:ind w:firstLine="482" w:firstLineChars="200"/>
        <w:rPr>
          <w:rFonts w:hint="eastAsia" w:eastAsia="宋体"/>
          <w:b/>
          <w:bCs/>
          <w:color w:val="000000" w:themeColor="text1"/>
          <w:sz w:val="24"/>
          <w:szCs w:val="24"/>
          <w:highlight w:val="yellow"/>
        </w:rPr>
      </w:pPr>
      <w:r>
        <w:rPr>
          <w:rFonts w:hint="eastAsia" w:eastAsia="宋体"/>
          <w:b/>
          <w:bCs/>
          <w:color w:val="000000" w:themeColor="text1"/>
          <w:sz w:val="24"/>
          <w:szCs w:val="24"/>
          <w:highlight w:val="yellow"/>
          <w:lang w:val="en-US" w:eastAsia="zh-CN"/>
        </w:rPr>
        <w:t>2.</w:t>
      </w:r>
      <w:r>
        <w:rPr>
          <w:rFonts w:hint="eastAsia" w:eastAsia="宋体"/>
          <w:b/>
          <w:bCs/>
          <w:color w:val="000000" w:themeColor="text1"/>
          <w:sz w:val="24"/>
          <w:szCs w:val="24"/>
          <w:highlight w:val="yellow"/>
        </w:rPr>
        <w:t>工程量清单及招标控制价编制范围</w:t>
      </w:r>
    </w:p>
    <w:p w14:paraId="2B52B046">
      <w:pPr>
        <w:spacing w:line="360" w:lineRule="auto"/>
        <w:ind w:firstLine="720" w:firstLineChars="300"/>
        <w:rPr>
          <w:rFonts w:cs="宋体" w:asciiTheme="minorEastAsia" w:hAnsiTheme="minorEastAsia" w:eastAsiaTheme="minorEastAsia"/>
          <w:sz w:val="24"/>
          <w:szCs w:val="24"/>
          <w:highlight w:val="yellow"/>
        </w:rPr>
      </w:pPr>
      <w:r>
        <w:rPr>
          <w:rFonts w:hint="eastAsia"/>
          <w:sz w:val="24"/>
          <w:highlight w:val="yellow"/>
        </w:rPr>
        <w:t>由建设单位提供的项目范围内的全部工作内容</w:t>
      </w:r>
      <w:r>
        <w:rPr>
          <w:rFonts w:hint="eastAsia"/>
          <w:sz w:val="24"/>
          <w:highlight w:val="yellow"/>
          <w:lang w:eastAsia="zh-CN"/>
        </w:rPr>
        <w:t>，</w:t>
      </w:r>
      <w:r>
        <w:rPr>
          <w:rFonts w:hint="eastAsia" w:cs="宋体" w:asciiTheme="minorEastAsia" w:hAnsiTheme="minorEastAsia" w:eastAsiaTheme="minorEastAsia"/>
          <w:sz w:val="24"/>
          <w:szCs w:val="24"/>
          <w:highlight w:val="yellow"/>
        </w:rPr>
        <w:t>具体详见工程量清单及清单编制说明（已上传至邮箱中）。邮箱账号</w:t>
      </w:r>
      <w:r>
        <w:rPr>
          <w:rFonts w:hint="eastAsia" w:ascii="宋体" w:hAnsi="宋体" w:cs="宋体"/>
          <w:sz w:val="24"/>
          <w:szCs w:val="24"/>
          <w:highlight w:val="yellow"/>
        </w:rPr>
        <w:t>：</w:t>
      </w:r>
      <w:r>
        <w:rPr>
          <w:rFonts w:hint="eastAsia" w:ascii="宋体" w:hAnsi="宋体" w:cs="宋体"/>
          <w:sz w:val="24"/>
          <w:szCs w:val="24"/>
          <w:highlight w:val="yellow"/>
          <w:lang w:val="en-US" w:eastAsia="zh-CN"/>
        </w:rPr>
        <w:t>J13347808654</w:t>
      </w:r>
      <w:r>
        <w:rPr>
          <w:rFonts w:ascii="宋体" w:hAnsi="宋体" w:cs="宋体"/>
          <w:sz w:val="24"/>
          <w:szCs w:val="24"/>
          <w:highlight w:val="yellow"/>
        </w:rPr>
        <w:t>@163.com</w:t>
      </w:r>
      <w:r>
        <w:rPr>
          <w:rFonts w:hint="eastAsia" w:ascii="宋体" w:hAnsi="宋体" w:cs="宋体"/>
          <w:sz w:val="24"/>
          <w:szCs w:val="24"/>
          <w:highlight w:val="yellow"/>
        </w:rPr>
        <w:t>，密码：</w:t>
      </w:r>
      <w:r>
        <w:rPr>
          <w:rFonts w:hint="eastAsia" w:ascii="宋体" w:hAnsi="宋体" w:cs="宋体"/>
          <w:sz w:val="24"/>
          <w:szCs w:val="24"/>
          <w:highlight w:val="yellow"/>
          <w:lang w:val="en-US" w:eastAsia="zh-CN"/>
        </w:rPr>
        <w:t>J1334780</w:t>
      </w:r>
      <w:r>
        <w:rPr>
          <w:rFonts w:hint="eastAsia" w:ascii="宋体" w:hAnsi="宋体" w:cs="宋体"/>
          <w:sz w:val="24"/>
          <w:szCs w:val="24"/>
          <w:highlight w:val="yellow"/>
        </w:rPr>
        <w:t>，登录邮箱后在左侧邮箱中心-</w:t>
      </w:r>
      <w:r>
        <w:rPr>
          <w:rFonts w:hint="eastAsia" w:ascii="宋体" w:hAnsi="宋体" w:cs="宋体"/>
          <w:sz w:val="24"/>
          <w:szCs w:val="24"/>
          <w:highlight w:val="yellow"/>
          <w:lang w:eastAsia="zh-CN"/>
        </w:rPr>
        <w:t>文件中心</w:t>
      </w:r>
      <w:r>
        <w:rPr>
          <w:rFonts w:hint="eastAsia" w:ascii="宋体" w:hAnsi="宋体" w:cs="宋体"/>
          <w:sz w:val="24"/>
          <w:szCs w:val="24"/>
          <w:highlight w:val="yellow"/>
        </w:rPr>
        <w:t>中下载。请各供应商自行下载，充分了解后进行报价。未下载上述资料由此产生的一切后果均由供应商自行承担。</w:t>
      </w:r>
    </w:p>
    <w:p w14:paraId="3ED4A9DB">
      <w:pPr>
        <w:spacing w:line="360" w:lineRule="auto"/>
        <w:ind w:firstLine="720" w:firstLineChars="300"/>
        <w:rPr>
          <w:rFonts w:cs="宋体" w:asciiTheme="minorEastAsia" w:hAnsiTheme="minorEastAsia" w:eastAsiaTheme="minorEastAsia"/>
          <w:b/>
          <w:sz w:val="24"/>
          <w:szCs w:val="24"/>
          <w:highlight w:val="yellow"/>
        </w:rPr>
      </w:pPr>
      <w:r>
        <w:rPr>
          <w:rFonts w:hint="eastAsia" w:ascii="宋体" w:hAnsi="宋体" w:cs="宋体"/>
          <w:sz w:val="24"/>
          <w:szCs w:val="24"/>
          <w:highlight w:val="yellow"/>
          <w:lang w:val="zh-CN"/>
        </w:rPr>
        <w:t>★</w:t>
      </w:r>
      <w:r>
        <w:rPr>
          <w:rFonts w:hint="eastAsia" w:cs="宋体" w:asciiTheme="minorEastAsia" w:hAnsiTheme="minorEastAsia" w:eastAsiaTheme="minorEastAsia"/>
          <w:b/>
          <w:sz w:val="24"/>
          <w:szCs w:val="24"/>
          <w:highlight w:val="yellow"/>
        </w:rPr>
        <w:t>工程量清单作为实质性条款，不允许响应时出现负偏离，否则将作为无效投标处理。</w:t>
      </w:r>
    </w:p>
    <w:p w14:paraId="2EED41C9">
      <w:pPr>
        <w:spacing w:line="360" w:lineRule="auto"/>
        <w:ind w:firstLine="560" w:firstLineChars="200"/>
        <w:rPr>
          <w:rFonts w:asciiTheme="minorEastAsia" w:hAnsiTheme="minorEastAsia" w:eastAsiaTheme="minorEastAsia"/>
          <w:color w:val="FF0000"/>
          <w:sz w:val="28"/>
          <w:szCs w:val="28"/>
        </w:rPr>
      </w:pPr>
      <w:r>
        <w:rPr>
          <w:rFonts w:hint="eastAsia" w:cs="宋体" w:asciiTheme="minorEastAsia" w:hAnsiTheme="minorEastAsia"/>
          <w:color w:val="FF0000"/>
          <w:sz w:val="28"/>
          <w:szCs w:val="28"/>
          <w:lang w:val="en-US" w:eastAsia="zh-CN"/>
        </w:rPr>
        <w:t>3.</w:t>
      </w:r>
      <w:r>
        <w:rPr>
          <w:rFonts w:hint="eastAsia" w:cs="宋体" w:asciiTheme="minorEastAsia" w:hAnsiTheme="minorEastAsia" w:eastAsiaTheme="minorEastAsia"/>
          <w:color w:val="FF0000"/>
          <w:sz w:val="28"/>
          <w:szCs w:val="28"/>
        </w:rPr>
        <w:t>付款方式</w:t>
      </w:r>
      <w:r>
        <w:rPr>
          <w:rFonts w:hint="eastAsia" w:eastAsia="宋体" w:cs="宋体" w:asciiTheme="minorEastAsia" w:hAnsiTheme="minorEastAsia"/>
          <w:color w:val="FF0000"/>
          <w:sz w:val="28"/>
          <w:szCs w:val="28"/>
          <w:lang w:eastAsia="zh-CN"/>
        </w:rPr>
        <w:t>：</w:t>
      </w:r>
      <w:r>
        <w:rPr>
          <w:rFonts w:hint="eastAsia" w:asciiTheme="minorEastAsia" w:hAnsiTheme="minorEastAsia" w:eastAsiaTheme="minorEastAsia"/>
          <w:color w:val="FF0000"/>
          <w:sz w:val="28"/>
          <w:szCs w:val="28"/>
        </w:rPr>
        <w:t>项目整体通过生态环境主管部门组织的效果评估专家评审会，招标人支付70%合同款项；地块移出名录、完成结算审计，招标人付至结算审计价的100%。</w:t>
      </w:r>
    </w:p>
    <w:p w14:paraId="2D0CB0B3">
      <w:pPr>
        <w:widowControl/>
        <w:spacing w:line="360" w:lineRule="auto"/>
        <w:jc w:val="center"/>
        <w:rPr>
          <w:rFonts w:hint="eastAsia" w:asciiTheme="minorEastAsia" w:hAnsiTheme="minorEastAsia" w:eastAsiaTheme="minorEastAsia"/>
          <w:b/>
          <w:sz w:val="28"/>
          <w:szCs w:val="36"/>
          <w:lang w:val="zh-CN"/>
        </w:rPr>
      </w:pPr>
      <w:r>
        <w:rPr>
          <w:rFonts w:hint="eastAsia"/>
          <w:b/>
          <w:sz w:val="32"/>
          <w:szCs w:val="32"/>
          <w:lang w:val="zh-CN"/>
        </w:rPr>
        <w:t>第五章合同主要条款及格式</w:t>
      </w:r>
    </w:p>
    <w:p w14:paraId="43B6D449">
      <w:pPr>
        <w:jc w:val="center"/>
        <w:rPr>
          <w:rFonts w:eastAsia="华文中宋"/>
          <w:b/>
          <w:sz w:val="52"/>
          <w:szCs w:val="52"/>
        </w:rPr>
      </w:pPr>
      <w:r>
        <w:rPr>
          <w:rFonts w:hint="eastAsia" w:eastAsia="华文中宋"/>
          <w:b/>
          <w:sz w:val="72"/>
          <w:szCs w:val="52"/>
        </w:rPr>
        <w:t>建设工程施工合同</w:t>
      </w:r>
      <w:r>
        <w:rPr>
          <w:rFonts w:eastAsia="华文中宋"/>
          <w:b/>
          <w:sz w:val="52"/>
          <w:szCs w:val="52"/>
        </w:rPr>
        <w:br w:type="textWrapping"/>
      </w:r>
      <w:r>
        <w:rPr>
          <w:rFonts w:hint="eastAsia" w:eastAsia="华文中宋"/>
          <w:b/>
          <w:sz w:val="52"/>
          <w:szCs w:val="52"/>
        </w:rPr>
        <w:t>（示范文本）</w:t>
      </w:r>
    </w:p>
    <w:p w14:paraId="5AD5BD29">
      <w:pPr>
        <w:jc w:val="center"/>
        <w:rPr>
          <w:rFonts w:eastAsia="黑体"/>
          <w:b/>
          <w:sz w:val="72"/>
          <w:szCs w:val="72"/>
        </w:rPr>
      </w:pPr>
    </w:p>
    <w:p w14:paraId="1CE056FD">
      <w:pPr>
        <w:jc w:val="center"/>
        <w:rPr>
          <w:rFonts w:eastAsia="黑体"/>
          <w:b/>
          <w:sz w:val="52"/>
          <w:szCs w:val="52"/>
        </w:rPr>
      </w:pPr>
    </w:p>
    <w:p w14:paraId="19371D36">
      <w:pPr>
        <w:rPr>
          <w:b/>
          <w:sz w:val="28"/>
          <w:szCs w:val="28"/>
        </w:rPr>
      </w:pPr>
    </w:p>
    <w:p w14:paraId="3A16FA10">
      <w:pPr>
        <w:rPr>
          <w:b/>
          <w:sz w:val="28"/>
          <w:szCs w:val="28"/>
        </w:rPr>
      </w:pPr>
    </w:p>
    <w:p w14:paraId="69A8C53B">
      <w:pPr>
        <w:rPr>
          <w:b/>
          <w:sz w:val="28"/>
          <w:szCs w:val="28"/>
        </w:rPr>
      </w:pPr>
    </w:p>
    <w:p w14:paraId="72087186">
      <w:pPr>
        <w:rPr>
          <w:b/>
          <w:sz w:val="28"/>
          <w:szCs w:val="28"/>
        </w:rPr>
      </w:pPr>
    </w:p>
    <w:p w14:paraId="721D6BA5">
      <w:pPr>
        <w:rPr>
          <w:b/>
          <w:sz w:val="28"/>
          <w:szCs w:val="28"/>
        </w:rPr>
      </w:pPr>
    </w:p>
    <w:p w14:paraId="47D4E3E4">
      <w:pPr>
        <w:ind w:right="2440" w:rightChars="1162" w:firstLine="2551" w:firstLineChars="1215"/>
        <w:jc w:val="distribute"/>
        <w:rPr>
          <w:b/>
          <w:sz w:val="32"/>
          <w:szCs w:val="28"/>
        </w:rPr>
      </w:pPr>
      <w:r>
        <w:rPr>
          <w:sz w:val="21"/>
          <w:szCs w:val="24"/>
        </w:rPr>
        <w:pict>
          <v:shape id="文本框 15" o:spid="_x0000_s1026" o:spt="202" type="#_x0000_t202" style="position:absolute;left:0pt;margin-left:318.9pt;margin-top:9.45pt;height:36pt;width:50.7pt;z-index:251659264;mso-width-relative:page;mso-height-relative:page;"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">
            <v:path arrowok="t"/>
            <v:fill on="f" focussize="0,0"/>
            <v:stroke color="#FFFFFF" joinstyle="miter"/>
            <v:imagedata o:title=""/>
            <o:lock v:ext="edit"/>
            <v:textbox>
              <w:txbxContent>
                <w:p w14:paraId="5F25C89A">
                  <w:pPr>
                    <w:rPr>
                      <w:b/>
                      <w:bCs/>
                      <w:sz w:val="32"/>
                    </w:rPr>
                  </w:pPr>
                  <w:r>
                    <w:rPr>
                      <w:rFonts w:hint="eastAsia"/>
                      <w:b/>
                      <w:bCs/>
                      <w:sz w:val="32"/>
                    </w:rPr>
                    <w:t>制定</w:t>
                  </w:r>
                </w:p>
              </w:txbxContent>
            </v:textbox>
          </v:shape>
        </w:pict>
      </w:r>
      <w:r>
        <w:rPr>
          <w:rFonts w:hint="eastAsia"/>
          <w:b/>
          <w:sz w:val="32"/>
          <w:szCs w:val="28"/>
        </w:rPr>
        <w:t>住房和城乡建设部</w:t>
      </w:r>
    </w:p>
    <w:p w14:paraId="67A25ACF">
      <w:pPr>
        <w:ind w:right="2440" w:rightChars="1162" w:firstLine="2554" w:firstLineChars="795"/>
        <w:jc w:val="distribute"/>
        <w:rPr>
          <w:b/>
          <w:sz w:val="32"/>
          <w:szCs w:val="28"/>
        </w:rPr>
      </w:pPr>
      <w:r>
        <w:rPr>
          <w:rFonts w:hint="eastAsia"/>
          <w:b/>
          <w:sz w:val="32"/>
          <w:szCs w:val="28"/>
        </w:rPr>
        <w:t>国家工商行政管理总局</w:t>
      </w:r>
    </w:p>
    <w:p w14:paraId="6492EDF2">
      <w:pPr>
        <w:widowControl/>
        <w:spacing w:line="360" w:lineRule="auto"/>
        <w:jc w:val="center"/>
        <w:rPr>
          <w:rFonts w:hint="eastAsia" w:asciiTheme="minorEastAsia" w:hAnsiTheme="minorEastAsia" w:eastAsiaTheme="minorEastAsia"/>
          <w:b/>
          <w:sz w:val="28"/>
          <w:szCs w:val="36"/>
          <w:lang w:val="zh-CN"/>
        </w:rPr>
      </w:pPr>
    </w:p>
    <w:p w14:paraId="557E11ED">
      <w:pPr>
        <w:rPr>
          <w:rFonts w:hint="eastAsia"/>
          <w:b/>
          <w:sz w:val="32"/>
          <w:szCs w:val="32"/>
        </w:rPr>
      </w:pPr>
      <w:bookmarkStart w:id="50" w:name="_Toc351203480"/>
      <w:bookmarkStart w:id="51" w:name="_Toc296503025"/>
      <w:bookmarkStart w:id="52" w:name="_Toc296890982"/>
      <w:r>
        <w:rPr>
          <w:rFonts w:hint="eastAsia"/>
          <w:b/>
          <w:sz w:val="32"/>
          <w:szCs w:val="32"/>
        </w:rPr>
        <w:br w:type="page"/>
      </w:r>
    </w:p>
    <w:p w14:paraId="009D4CDA">
      <w:pPr>
        <w:spacing w:before="340" w:after="320" w:line="576" w:lineRule="auto"/>
        <w:jc w:val="center"/>
        <w:rPr>
          <w:b/>
          <w:sz w:val="32"/>
          <w:szCs w:val="32"/>
        </w:rPr>
      </w:pPr>
      <w:r>
        <w:rPr>
          <w:rFonts w:hint="eastAsia"/>
          <w:b/>
          <w:sz w:val="32"/>
          <w:szCs w:val="32"/>
        </w:rPr>
        <w:t>第一部分合同协议书</w:t>
      </w:r>
      <w:bookmarkEnd w:id="50"/>
      <w:bookmarkEnd w:id="51"/>
      <w:bookmarkEnd w:id="52"/>
    </w:p>
    <w:p w14:paraId="540C509F">
      <w:pPr>
        <w:spacing w:line="360" w:lineRule="auto"/>
        <w:rPr>
          <w:rFonts w:eastAsia="仿宋_GB2312"/>
          <w:b/>
          <w:sz w:val="21"/>
          <w:szCs w:val="21"/>
          <w:u w:val="single"/>
        </w:rPr>
      </w:pPr>
      <w:r>
        <w:rPr>
          <w:rFonts w:hint="eastAsia" w:eastAsia="仿宋_GB2312"/>
          <w:b/>
          <w:szCs w:val="21"/>
        </w:rPr>
        <w:t>招标人（全称）：</w:t>
      </w:r>
    </w:p>
    <w:p w14:paraId="7615AFCC">
      <w:pPr>
        <w:spacing w:line="360" w:lineRule="auto"/>
        <w:rPr>
          <w:rFonts w:eastAsia="仿宋_GB2312"/>
          <w:b/>
          <w:szCs w:val="21"/>
          <w:u w:val="single"/>
        </w:rPr>
      </w:pPr>
      <w:r>
        <w:rPr>
          <w:rFonts w:hint="eastAsia" w:eastAsia="仿宋_GB2312"/>
          <w:b/>
          <w:szCs w:val="21"/>
        </w:rPr>
        <w:t>供应商（全称）：</w:t>
      </w:r>
      <w:r>
        <w:rPr>
          <w:rFonts w:eastAsia="仿宋_GB2312"/>
          <w:b/>
          <w:szCs w:val="21"/>
          <w:u w:val="single"/>
        </w:rPr>
        <w:t>                         </w:t>
      </w:r>
    </w:p>
    <w:p w14:paraId="0EEC10FB">
      <w:pPr>
        <w:spacing w:line="360" w:lineRule="auto"/>
        <w:ind w:firstLine="420" w:firstLineChars="200"/>
        <w:rPr>
          <w:szCs w:val="21"/>
        </w:rPr>
      </w:pPr>
      <w:r>
        <w:rPr>
          <w:rFonts w:hint="eastAsia"/>
          <w:szCs w:val="21"/>
        </w:rPr>
        <w:t>根据《中华人民共和国民法典》、《中华人民共和国建筑法》及有关法律规定，遵循平等、自愿、公平和诚实信用的原则，双方就施工及有关事项协商一致，共同达成如下协议：</w:t>
      </w:r>
    </w:p>
    <w:p w14:paraId="14A7CBF8">
      <w:pPr>
        <w:pStyle w:val="6"/>
        <w:spacing w:before="120" w:after="120" w:line="360" w:lineRule="auto"/>
        <w:rPr>
          <w:rFonts w:ascii="Times New Roman" w:hAnsi="Times New Roman"/>
          <w:sz w:val="24"/>
          <w:szCs w:val="28"/>
        </w:rPr>
      </w:pPr>
      <w:bookmarkStart w:id="53" w:name="_Toc351203481"/>
      <w:r>
        <w:rPr>
          <w:rFonts w:hint="eastAsia" w:ascii="Times New Roman" w:hAnsi="Times New Roman"/>
          <w:b w:val="0"/>
        </w:rPr>
        <w:t>一、工程概况</w:t>
      </w:r>
      <w:bookmarkEnd w:id="53"/>
    </w:p>
    <w:p w14:paraId="70659ED7">
      <w:pPr>
        <w:spacing w:line="360" w:lineRule="auto"/>
        <w:ind w:firstLine="411" w:firstLineChars="196"/>
        <w:rPr>
          <w:sz w:val="21"/>
          <w:szCs w:val="21"/>
          <w:u w:val="single"/>
        </w:rPr>
      </w:pPr>
      <w:r>
        <w:rPr>
          <w:rFonts w:hint="eastAsia"/>
          <w:bCs/>
          <w:szCs w:val="21"/>
        </w:rPr>
        <w:t>1.工程名称</w:t>
      </w:r>
      <w:r>
        <w:rPr>
          <w:rFonts w:hint="eastAsia"/>
          <w:szCs w:val="21"/>
        </w:rPr>
        <w:t>：</w:t>
      </w:r>
    </w:p>
    <w:p w14:paraId="4601D2EA">
      <w:pPr>
        <w:spacing w:line="360" w:lineRule="auto"/>
        <w:ind w:firstLine="420" w:firstLineChars="200"/>
        <w:rPr>
          <w:bCs/>
          <w:szCs w:val="21"/>
        </w:rPr>
      </w:pPr>
      <w:r>
        <w:rPr>
          <w:rFonts w:hint="eastAsia"/>
          <w:bCs/>
          <w:szCs w:val="21"/>
        </w:rPr>
        <w:t>2.工程地点：</w:t>
      </w:r>
    </w:p>
    <w:p w14:paraId="671AD8E5">
      <w:pPr>
        <w:spacing w:line="360" w:lineRule="auto"/>
        <w:ind w:firstLine="411" w:firstLineChars="196"/>
        <w:rPr>
          <w:bCs/>
          <w:szCs w:val="21"/>
        </w:rPr>
      </w:pPr>
      <w:r>
        <w:rPr>
          <w:rFonts w:hint="eastAsia"/>
          <w:bCs/>
          <w:szCs w:val="21"/>
        </w:rPr>
        <w:t>3.资金来源：</w:t>
      </w:r>
      <w:r>
        <w:rPr>
          <w:rFonts w:hint="eastAsia"/>
          <w:szCs w:val="21"/>
          <w:u w:val="single"/>
        </w:rPr>
        <w:t> </w:t>
      </w:r>
      <w:r>
        <w:rPr>
          <w:rFonts w:hint="eastAsia"/>
          <w:bCs/>
          <w:szCs w:val="21"/>
        </w:rPr>
        <w:t>。</w:t>
      </w:r>
    </w:p>
    <w:p w14:paraId="08311D26">
      <w:pPr>
        <w:spacing w:line="360" w:lineRule="auto"/>
        <w:ind w:firstLine="411" w:firstLineChars="196"/>
        <w:rPr>
          <w:bCs/>
          <w:szCs w:val="21"/>
        </w:rPr>
      </w:pPr>
      <w:r>
        <w:rPr>
          <w:rFonts w:hint="eastAsia"/>
          <w:bCs/>
          <w:szCs w:val="21"/>
        </w:rPr>
        <w:t>4.工程内容：</w:t>
      </w:r>
    </w:p>
    <w:p w14:paraId="3021BF85">
      <w:pPr>
        <w:spacing w:line="360" w:lineRule="auto"/>
        <w:ind w:firstLine="411" w:firstLineChars="196"/>
        <w:rPr>
          <w:bCs/>
          <w:szCs w:val="21"/>
        </w:rPr>
      </w:pPr>
      <w:r>
        <w:rPr>
          <w:rFonts w:hint="eastAsia"/>
          <w:bCs/>
          <w:szCs w:val="21"/>
        </w:rPr>
        <w:t>5.工程承包范围：</w:t>
      </w:r>
    </w:p>
    <w:p w14:paraId="4CBD024D">
      <w:pPr>
        <w:spacing w:line="360" w:lineRule="auto"/>
        <w:ind w:firstLine="411" w:firstLineChars="196"/>
        <w:rPr>
          <w:bCs/>
          <w:szCs w:val="21"/>
        </w:rPr>
      </w:pPr>
      <w:r>
        <w:rPr>
          <w:rFonts w:hint="eastAsia"/>
          <w:bCs/>
          <w:szCs w:val="21"/>
        </w:rPr>
        <w:t>具体详见图纸及清单范围内的工程量内容。</w:t>
      </w:r>
    </w:p>
    <w:p w14:paraId="1A58F206">
      <w:pPr>
        <w:pStyle w:val="6"/>
        <w:spacing w:before="120" w:after="120" w:line="360" w:lineRule="auto"/>
        <w:rPr>
          <w:rFonts w:ascii="Times New Roman" w:hAnsi="Times New Roman"/>
          <w:b w:val="0"/>
          <w:szCs w:val="28"/>
        </w:rPr>
      </w:pPr>
      <w:bookmarkStart w:id="54" w:name="_Toc351203482"/>
      <w:r>
        <w:rPr>
          <w:rFonts w:hint="eastAsia" w:ascii="Times New Roman" w:hAnsi="Times New Roman"/>
          <w:b w:val="0"/>
        </w:rPr>
        <w:t>二、合同工期</w:t>
      </w:r>
      <w:bookmarkEnd w:id="54"/>
    </w:p>
    <w:p w14:paraId="629E965C">
      <w:pPr>
        <w:spacing w:line="360" w:lineRule="auto"/>
        <w:ind w:firstLine="459"/>
        <w:rPr>
          <w:szCs w:val="21"/>
        </w:rPr>
      </w:pPr>
      <w:r>
        <w:rPr>
          <w:rFonts w:hint="eastAsia"/>
          <w:szCs w:val="21"/>
        </w:rPr>
        <w:t>计划开工日期：</w:t>
      </w:r>
    </w:p>
    <w:p w14:paraId="4CD74DD7">
      <w:pPr>
        <w:spacing w:line="360" w:lineRule="auto"/>
        <w:ind w:firstLine="459"/>
        <w:rPr>
          <w:szCs w:val="21"/>
        </w:rPr>
      </w:pPr>
      <w:r>
        <w:rPr>
          <w:rFonts w:hint="eastAsia"/>
          <w:szCs w:val="21"/>
        </w:rPr>
        <w:t>计划竣工日期：</w:t>
      </w:r>
    </w:p>
    <w:p w14:paraId="00E5FE89">
      <w:pPr>
        <w:spacing w:line="360" w:lineRule="auto"/>
        <w:ind w:firstLine="459"/>
        <w:rPr>
          <w:szCs w:val="21"/>
        </w:rPr>
      </w:pPr>
      <w:r>
        <w:rPr>
          <w:rFonts w:hint="eastAsia"/>
          <w:szCs w:val="21"/>
        </w:rPr>
        <w:t>工期总日历天数：</w:t>
      </w:r>
      <w:r>
        <w:rPr>
          <w:rFonts w:hint="eastAsia"/>
          <w:szCs w:val="21"/>
          <w:u w:val="single"/>
        </w:rPr>
        <w:t></w:t>
      </w:r>
      <w:r>
        <w:rPr>
          <w:rFonts w:hint="eastAsia"/>
          <w:szCs w:val="21"/>
        </w:rPr>
        <w:t>天。工期总日历天数与根据前述计划开竣工日期计算的工期天数不一致的，以工期总日历天数为准。</w:t>
      </w:r>
    </w:p>
    <w:p w14:paraId="147ACA0E">
      <w:pPr>
        <w:pStyle w:val="6"/>
        <w:spacing w:before="120" w:after="120" w:line="360" w:lineRule="auto"/>
        <w:rPr>
          <w:rFonts w:ascii="Times New Roman" w:hAnsi="Times New Roman"/>
          <w:sz w:val="24"/>
          <w:szCs w:val="28"/>
        </w:rPr>
      </w:pPr>
      <w:bookmarkStart w:id="55" w:name="_Toc351203483"/>
      <w:r>
        <w:rPr>
          <w:rFonts w:hint="eastAsia" w:ascii="Times New Roman" w:hAnsi="Times New Roman"/>
          <w:b w:val="0"/>
        </w:rPr>
        <w:t>三、质量标准</w:t>
      </w:r>
      <w:bookmarkEnd w:id="55"/>
    </w:p>
    <w:p w14:paraId="79154901">
      <w:pPr>
        <w:spacing w:line="360" w:lineRule="auto"/>
        <w:ind w:firstLine="459"/>
        <w:rPr>
          <w:sz w:val="21"/>
          <w:szCs w:val="21"/>
        </w:rPr>
      </w:pPr>
      <w:r>
        <w:rPr>
          <w:rFonts w:hint="eastAsia"/>
          <w:szCs w:val="21"/>
        </w:rPr>
        <w:t>工程质量符合</w:t>
      </w:r>
      <w:r>
        <w:rPr>
          <w:rFonts w:hint="eastAsia"/>
          <w:szCs w:val="21"/>
          <w:u w:val="single"/>
        </w:rPr>
        <w:t>现行国家质量验收合格</w:t>
      </w:r>
      <w:r>
        <w:rPr>
          <w:rFonts w:hint="eastAsia"/>
          <w:szCs w:val="21"/>
        </w:rPr>
        <w:t>标准。</w:t>
      </w:r>
    </w:p>
    <w:p w14:paraId="5C8E96C8">
      <w:pPr>
        <w:pStyle w:val="6"/>
        <w:spacing w:before="120" w:after="120" w:line="360" w:lineRule="auto"/>
        <w:rPr>
          <w:rFonts w:ascii="Times New Roman" w:hAnsi="Times New Roman"/>
          <w:sz w:val="24"/>
          <w:szCs w:val="28"/>
        </w:rPr>
      </w:pPr>
      <w:bookmarkStart w:id="56" w:name="_Toc351203484"/>
      <w:r>
        <w:rPr>
          <w:rFonts w:hint="eastAsia" w:ascii="Times New Roman" w:hAnsi="Times New Roman"/>
          <w:b w:val="0"/>
        </w:rPr>
        <w:t>四、签约合同价与合同价格形式</w:t>
      </w:r>
      <w:bookmarkEnd w:id="56"/>
      <w:r>
        <w:rPr>
          <w:rFonts w:ascii="Times New Roman" w:hAnsi="Times New Roman"/>
          <w:b w:val="0"/>
        </w:rPr>
        <w:tab/>
      </w:r>
    </w:p>
    <w:p w14:paraId="5CF40CDF">
      <w:pPr>
        <w:spacing w:line="360" w:lineRule="auto"/>
        <w:ind w:firstLine="411" w:firstLineChars="196"/>
        <w:rPr>
          <w:bCs/>
          <w:sz w:val="21"/>
          <w:szCs w:val="21"/>
        </w:rPr>
      </w:pPr>
      <w:r>
        <w:rPr>
          <w:rFonts w:hint="eastAsia"/>
          <w:bCs/>
          <w:szCs w:val="21"/>
        </w:rPr>
        <w:t>1.签约合同价为：</w:t>
      </w:r>
    </w:p>
    <w:p w14:paraId="4B3741C2">
      <w:pPr>
        <w:spacing w:line="360" w:lineRule="auto"/>
        <w:ind w:firstLine="525" w:firstLineChars="250"/>
        <w:rPr>
          <w:szCs w:val="21"/>
        </w:rPr>
      </w:pPr>
      <w:r>
        <w:rPr>
          <w:rFonts w:hint="eastAsia"/>
          <w:szCs w:val="21"/>
        </w:rPr>
        <w:t>人民币（大写）(¥元)；</w:t>
      </w:r>
    </w:p>
    <w:p w14:paraId="155D631E">
      <w:pPr>
        <w:spacing w:line="360" w:lineRule="auto"/>
        <w:ind w:firstLine="411" w:firstLineChars="196"/>
        <w:rPr>
          <w:bCs/>
          <w:szCs w:val="21"/>
        </w:rPr>
      </w:pPr>
      <w:r>
        <w:rPr>
          <w:rFonts w:hint="eastAsia"/>
          <w:bCs/>
          <w:szCs w:val="21"/>
        </w:rPr>
        <w:t>其中：</w:t>
      </w:r>
    </w:p>
    <w:p w14:paraId="24DDA7B9">
      <w:pPr>
        <w:spacing w:line="360" w:lineRule="auto"/>
        <w:ind w:firstLine="411" w:firstLineChars="196"/>
        <w:rPr>
          <w:bCs/>
          <w:szCs w:val="21"/>
        </w:rPr>
      </w:pPr>
      <w:r>
        <w:rPr>
          <w:rFonts w:hint="eastAsia"/>
          <w:bCs/>
          <w:szCs w:val="21"/>
        </w:rPr>
        <w:t>（1）安全文明施工费：</w:t>
      </w:r>
    </w:p>
    <w:p w14:paraId="490DA152">
      <w:pPr>
        <w:spacing w:line="360" w:lineRule="auto"/>
        <w:ind w:firstLine="945" w:firstLineChars="450"/>
        <w:rPr>
          <w:szCs w:val="21"/>
        </w:rPr>
      </w:pPr>
      <w:r>
        <w:rPr>
          <w:rFonts w:hint="eastAsia"/>
          <w:szCs w:val="21"/>
        </w:rPr>
        <w:t>人民币（大写） (¥元)；</w:t>
      </w:r>
    </w:p>
    <w:p w14:paraId="5FD474D7">
      <w:pPr>
        <w:spacing w:line="360" w:lineRule="auto"/>
        <w:ind w:firstLine="411" w:firstLineChars="196"/>
        <w:rPr>
          <w:bCs/>
          <w:szCs w:val="21"/>
        </w:rPr>
      </w:pPr>
      <w:r>
        <w:rPr>
          <w:rFonts w:hint="eastAsia"/>
          <w:bCs/>
          <w:szCs w:val="21"/>
        </w:rPr>
        <w:t>（2）材料和工程设备暂估价金额：</w:t>
      </w:r>
    </w:p>
    <w:p w14:paraId="611CB5C5">
      <w:pPr>
        <w:spacing w:line="360" w:lineRule="auto"/>
        <w:ind w:firstLine="945" w:firstLineChars="450"/>
        <w:rPr>
          <w:szCs w:val="21"/>
        </w:rPr>
      </w:pPr>
      <w:r>
        <w:rPr>
          <w:rFonts w:hint="eastAsia"/>
          <w:szCs w:val="21"/>
        </w:rPr>
        <w:t>人民币（大写） (¥元)；</w:t>
      </w:r>
    </w:p>
    <w:p w14:paraId="1245F253">
      <w:pPr>
        <w:spacing w:line="360" w:lineRule="auto"/>
        <w:ind w:firstLine="411" w:firstLineChars="196"/>
        <w:rPr>
          <w:bCs/>
          <w:szCs w:val="21"/>
        </w:rPr>
      </w:pPr>
      <w:r>
        <w:rPr>
          <w:rFonts w:hint="eastAsia"/>
          <w:bCs/>
          <w:szCs w:val="21"/>
        </w:rPr>
        <w:t>（3）专业工程暂估价金额：</w:t>
      </w:r>
    </w:p>
    <w:p w14:paraId="31A29ABA">
      <w:pPr>
        <w:spacing w:line="360" w:lineRule="auto"/>
        <w:ind w:firstLine="945" w:firstLineChars="450"/>
        <w:rPr>
          <w:szCs w:val="21"/>
        </w:rPr>
      </w:pPr>
      <w:r>
        <w:rPr>
          <w:rFonts w:hint="eastAsia"/>
          <w:szCs w:val="21"/>
        </w:rPr>
        <w:t>人民币（大写） (¥元)；</w:t>
      </w:r>
    </w:p>
    <w:p w14:paraId="7665473B">
      <w:pPr>
        <w:spacing w:line="360" w:lineRule="auto"/>
        <w:ind w:firstLine="411" w:firstLineChars="196"/>
        <w:rPr>
          <w:bCs/>
          <w:szCs w:val="21"/>
        </w:rPr>
      </w:pPr>
      <w:r>
        <w:rPr>
          <w:rFonts w:hint="eastAsia"/>
          <w:bCs/>
          <w:szCs w:val="21"/>
        </w:rPr>
        <w:t>（4）暂列金额：</w:t>
      </w:r>
    </w:p>
    <w:p w14:paraId="45F2F28B">
      <w:pPr>
        <w:spacing w:line="360" w:lineRule="auto"/>
        <w:ind w:firstLine="945" w:firstLineChars="450"/>
        <w:rPr>
          <w:szCs w:val="21"/>
          <w:highlight w:val="yellow"/>
        </w:rPr>
      </w:pPr>
      <w:r>
        <w:rPr>
          <w:rFonts w:hint="eastAsia"/>
          <w:szCs w:val="21"/>
        </w:rPr>
        <w:t>人民币（大写） (¥元)。</w:t>
      </w:r>
    </w:p>
    <w:p w14:paraId="6E781614">
      <w:pPr>
        <w:spacing w:line="360" w:lineRule="auto"/>
        <w:ind w:firstLine="420" w:firstLineChars="200"/>
        <w:rPr>
          <w:szCs w:val="21"/>
        </w:rPr>
      </w:pPr>
      <w:r>
        <w:rPr>
          <w:rFonts w:hint="eastAsia"/>
          <w:szCs w:val="21"/>
        </w:rPr>
        <w:t>2.合同价格形式：</w:t>
      </w:r>
      <w:r>
        <w:rPr>
          <w:rFonts w:hint="eastAsia"/>
          <w:szCs w:val="21"/>
          <w:u w:val="single"/>
        </w:rPr>
        <w:t></w:t>
      </w:r>
      <w:r>
        <w:rPr>
          <w:rFonts w:hint="eastAsia"/>
          <w:color w:val="0000FF"/>
          <w:szCs w:val="21"/>
          <w:u w:val="single"/>
        </w:rPr>
        <w:t>/</w:t>
      </w:r>
      <w:r>
        <w:rPr>
          <w:rFonts w:hint="eastAsia"/>
          <w:szCs w:val="21"/>
          <w:u w:val="single"/>
        </w:rPr>
        <w:t></w:t>
      </w:r>
      <w:r>
        <w:rPr>
          <w:rFonts w:hint="eastAsia"/>
          <w:szCs w:val="21"/>
        </w:rPr>
        <w:t>。</w:t>
      </w:r>
    </w:p>
    <w:p w14:paraId="1D4F0B43">
      <w:pPr>
        <w:pStyle w:val="6"/>
        <w:spacing w:before="120" w:after="120" w:line="360" w:lineRule="auto"/>
        <w:rPr>
          <w:rFonts w:ascii="Times New Roman" w:hAnsi="Times New Roman"/>
          <w:b w:val="0"/>
        </w:rPr>
      </w:pPr>
      <w:bookmarkStart w:id="57" w:name="_Toc351203485"/>
      <w:r>
        <w:rPr>
          <w:rFonts w:hint="eastAsia" w:ascii="Times New Roman" w:hAnsi="Times New Roman"/>
          <w:b w:val="0"/>
        </w:rPr>
        <w:t>五、</w:t>
      </w:r>
      <w:bookmarkEnd w:id="57"/>
      <w:r>
        <w:rPr>
          <w:rFonts w:hint="eastAsia" w:ascii="Times New Roman" w:hAnsi="Times New Roman"/>
          <w:b w:val="0"/>
        </w:rPr>
        <w:t>项目负责人</w:t>
      </w:r>
    </w:p>
    <w:p w14:paraId="11872116">
      <w:pPr>
        <w:spacing w:line="360" w:lineRule="auto"/>
        <w:ind w:firstLine="420" w:firstLineChars="200"/>
        <w:rPr>
          <w:szCs w:val="21"/>
        </w:rPr>
      </w:pPr>
      <w:r>
        <w:rPr>
          <w:rFonts w:hint="eastAsia"/>
          <w:szCs w:val="21"/>
        </w:rPr>
        <w:t>供应商项目负责人：</w:t>
      </w:r>
      <w:r>
        <w:rPr>
          <w:rFonts w:hint="eastAsia"/>
          <w:szCs w:val="21"/>
          <w:u w:val="single"/>
        </w:rPr>
        <w:t></w:t>
      </w:r>
      <w:r>
        <w:rPr>
          <w:rFonts w:hint="eastAsia"/>
          <w:szCs w:val="21"/>
        </w:rPr>
        <w:t>。</w:t>
      </w:r>
    </w:p>
    <w:p w14:paraId="0CBD1A90">
      <w:pPr>
        <w:pStyle w:val="6"/>
        <w:spacing w:before="120" w:after="120" w:line="360" w:lineRule="auto"/>
        <w:rPr>
          <w:rFonts w:ascii="Times New Roman" w:hAnsi="Times New Roman"/>
          <w:sz w:val="24"/>
          <w:szCs w:val="28"/>
        </w:rPr>
      </w:pPr>
      <w:bookmarkStart w:id="58" w:name="_Toc351203486"/>
      <w:r>
        <w:rPr>
          <w:rFonts w:hint="eastAsia" w:ascii="Times New Roman" w:hAnsi="Times New Roman"/>
          <w:b w:val="0"/>
        </w:rPr>
        <w:t>六、合同文件构成</w:t>
      </w:r>
      <w:bookmarkEnd w:id="58"/>
    </w:p>
    <w:p w14:paraId="3300233C">
      <w:pPr>
        <w:spacing w:line="360" w:lineRule="auto"/>
        <w:ind w:firstLine="411" w:firstLineChars="196"/>
        <w:rPr>
          <w:bCs/>
          <w:sz w:val="21"/>
          <w:szCs w:val="21"/>
        </w:rPr>
      </w:pPr>
      <w:r>
        <w:rPr>
          <w:rFonts w:hint="eastAsia"/>
          <w:bCs/>
          <w:szCs w:val="21"/>
        </w:rPr>
        <w:t>本协议书与下列文件一起构成合同文件：</w:t>
      </w:r>
    </w:p>
    <w:p w14:paraId="7F30302E">
      <w:pPr>
        <w:adjustRightInd w:val="0"/>
        <w:spacing w:line="360" w:lineRule="auto"/>
        <w:ind w:firstLine="420" w:firstLineChars="200"/>
        <w:rPr>
          <w:szCs w:val="21"/>
        </w:rPr>
      </w:pPr>
      <w:r>
        <w:rPr>
          <w:rFonts w:hint="eastAsia"/>
          <w:szCs w:val="21"/>
        </w:rPr>
        <w:t>（1）中标通知书（如果有）；</w:t>
      </w:r>
    </w:p>
    <w:p w14:paraId="30A7B965">
      <w:pPr>
        <w:adjustRightInd w:val="0"/>
        <w:spacing w:line="360" w:lineRule="auto"/>
        <w:ind w:firstLine="420" w:firstLineChars="200"/>
        <w:rPr>
          <w:szCs w:val="21"/>
        </w:rPr>
      </w:pPr>
      <w:r>
        <w:rPr>
          <w:rFonts w:hint="eastAsia"/>
          <w:szCs w:val="21"/>
        </w:rPr>
        <w:t xml:space="preserve">（2）投标函及其附录（如果有）； </w:t>
      </w:r>
    </w:p>
    <w:p w14:paraId="05F13706">
      <w:pPr>
        <w:adjustRightInd w:val="0"/>
        <w:spacing w:line="360" w:lineRule="auto"/>
        <w:ind w:firstLine="420" w:firstLineChars="200"/>
        <w:rPr>
          <w:szCs w:val="21"/>
        </w:rPr>
      </w:pPr>
      <w:r>
        <w:rPr>
          <w:rFonts w:hint="eastAsia"/>
          <w:szCs w:val="21"/>
        </w:rPr>
        <w:t>（3）专用合同条款及其附件；</w:t>
      </w:r>
    </w:p>
    <w:p w14:paraId="5F0321C5">
      <w:pPr>
        <w:adjustRightInd w:val="0"/>
        <w:spacing w:line="360" w:lineRule="auto"/>
        <w:ind w:firstLine="420" w:firstLineChars="200"/>
        <w:rPr>
          <w:szCs w:val="21"/>
        </w:rPr>
      </w:pPr>
      <w:r>
        <w:rPr>
          <w:rFonts w:hint="eastAsia"/>
          <w:szCs w:val="21"/>
        </w:rPr>
        <w:t>（4）通用合同条款；</w:t>
      </w:r>
    </w:p>
    <w:p w14:paraId="273B9775">
      <w:pPr>
        <w:adjustRightInd w:val="0"/>
        <w:spacing w:line="360" w:lineRule="auto"/>
        <w:ind w:firstLine="420" w:firstLineChars="200"/>
        <w:rPr>
          <w:szCs w:val="21"/>
        </w:rPr>
      </w:pPr>
      <w:r>
        <w:rPr>
          <w:rFonts w:hint="eastAsia"/>
          <w:szCs w:val="21"/>
        </w:rPr>
        <w:t>（5）技术标准和要求；</w:t>
      </w:r>
    </w:p>
    <w:p w14:paraId="6E9FF3E5">
      <w:pPr>
        <w:adjustRightInd w:val="0"/>
        <w:spacing w:line="360" w:lineRule="auto"/>
        <w:ind w:firstLine="420" w:firstLineChars="200"/>
        <w:rPr>
          <w:szCs w:val="21"/>
        </w:rPr>
      </w:pPr>
      <w:r>
        <w:rPr>
          <w:rFonts w:hint="eastAsia"/>
          <w:szCs w:val="21"/>
        </w:rPr>
        <w:t>（6）图纸；</w:t>
      </w:r>
    </w:p>
    <w:p w14:paraId="1C191E1E">
      <w:pPr>
        <w:adjustRightInd w:val="0"/>
        <w:spacing w:line="360" w:lineRule="auto"/>
        <w:ind w:firstLine="420" w:firstLineChars="200"/>
        <w:rPr>
          <w:szCs w:val="21"/>
        </w:rPr>
      </w:pPr>
      <w:r>
        <w:rPr>
          <w:rFonts w:hint="eastAsia"/>
          <w:szCs w:val="21"/>
        </w:rPr>
        <w:t>（7）已标价工程量清单或预算书；</w:t>
      </w:r>
    </w:p>
    <w:p w14:paraId="15CDE149">
      <w:pPr>
        <w:adjustRightInd w:val="0"/>
        <w:spacing w:line="360" w:lineRule="auto"/>
        <w:ind w:firstLine="420" w:firstLineChars="200"/>
        <w:rPr>
          <w:szCs w:val="21"/>
        </w:rPr>
      </w:pPr>
      <w:r>
        <w:rPr>
          <w:rFonts w:hint="eastAsia"/>
          <w:szCs w:val="21"/>
        </w:rPr>
        <w:t>（8）其他合同文件。</w:t>
      </w:r>
    </w:p>
    <w:p w14:paraId="495FA952">
      <w:pPr>
        <w:adjustRightInd w:val="0"/>
        <w:spacing w:line="360" w:lineRule="auto"/>
        <w:ind w:firstLine="420" w:firstLineChars="200"/>
        <w:rPr>
          <w:szCs w:val="21"/>
        </w:rPr>
      </w:pPr>
      <w:r>
        <w:rPr>
          <w:rFonts w:hint="eastAsia"/>
          <w:szCs w:val="21"/>
        </w:rPr>
        <w:t>在合同订立及履行过程中形成的与合同有关的文件均构成合同文件组成部分。</w:t>
      </w:r>
    </w:p>
    <w:p w14:paraId="5411EB74">
      <w:pPr>
        <w:adjustRightInd w:val="0"/>
        <w:spacing w:line="360" w:lineRule="auto"/>
        <w:ind w:firstLine="420" w:firstLineChars="200"/>
        <w:rPr>
          <w:szCs w:val="21"/>
        </w:rPr>
      </w:pPr>
      <w:r>
        <w:rPr>
          <w:rFonts w:hint="eastAsia"/>
          <w:szCs w:val="21"/>
        </w:rPr>
        <w:t>上述各项合同文件包括合同当事人就该项合同文件所作出的补充和修改，属于同一类内容的文件，应以最新签署的为准。专用合同条款及其附件须经合同当事人签字或盖章。</w:t>
      </w:r>
    </w:p>
    <w:p w14:paraId="2F284F8D">
      <w:pPr>
        <w:pStyle w:val="6"/>
        <w:spacing w:before="120" w:after="120" w:line="360" w:lineRule="auto"/>
        <w:rPr>
          <w:rFonts w:ascii="Times New Roman" w:hAnsi="Times New Roman"/>
          <w:b w:val="0"/>
          <w:szCs w:val="28"/>
        </w:rPr>
      </w:pPr>
      <w:bookmarkStart w:id="59" w:name="_Toc351203487"/>
      <w:r>
        <w:rPr>
          <w:rFonts w:hint="eastAsia" w:ascii="Times New Roman" w:hAnsi="Times New Roman"/>
          <w:b w:val="0"/>
        </w:rPr>
        <w:t>七、承诺</w:t>
      </w:r>
      <w:bookmarkEnd w:id="59"/>
    </w:p>
    <w:p w14:paraId="47C9F205">
      <w:pPr>
        <w:spacing w:line="360" w:lineRule="auto"/>
        <w:ind w:firstLine="420" w:firstLineChars="200"/>
        <w:rPr>
          <w:bCs/>
          <w:szCs w:val="21"/>
        </w:rPr>
      </w:pPr>
      <w:r>
        <w:rPr>
          <w:rFonts w:hint="eastAsia"/>
          <w:bCs/>
          <w:szCs w:val="21"/>
        </w:rPr>
        <w:t>1.招标人承诺按照法律规定履行项目审批手续、筹集工程建设资金并按照合同约定的期限和方式支付合同价款。</w:t>
      </w:r>
    </w:p>
    <w:p w14:paraId="23DB3DEE">
      <w:pPr>
        <w:spacing w:line="360" w:lineRule="auto"/>
        <w:ind w:firstLine="420" w:firstLineChars="200"/>
        <w:rPr>
          <w:bCs/>
          <w:szCs w:val="21"/>
        </w:rPr>
      </w:pPr>
      <w:r>
        <w:rPr>
          <w:rFonts w:hint="eastAsia"/>
          <w:bCs/>
          <w:szCs w:val="21"/>
        </w:rPr>
        <w:t>2.供应商承诺按照法律规定及合同约定组织完成工程施工，确保工程质量和安全，不进行转包及违法分包，并在缺陷责任期及保修期内承担相应的工程维修责任。</w:t>
      </w:r>
    </w:p>
    <w:p w14:paraId="4C18FD99">
      <w:pPr>
        <w:spacing w:line="360" w:lineRule="auto"/>
        <w:ind w:firstLine="420" w:firstLineChars="200"/>
        <w:rPr>
          <w:bCs/>
          <w:szCs w:val="21"/>
        </w:rPr>
      </w:pPr>
      <w:r>
        <w:rPr>
          <w:rFonts w:hint="eastAsia"/>
          <w:bCs/>
          <w:szCs w:val="21"/>
        </w:rPr>
        <w:t>3.招标人和供应商通过招投标形式签订合同的，双方理解并承诺不再就同一工程另行签订与合同实质性内容相背离的协议。</w:t>
      </w:r>
    </w:p>
    <w:p w14:paraId="45DFBC05">
      <w:pPr>
        <w:spacing w:line="360" w:lineRule="auto"/>
        <w:ind w:firstLine="420" w:firstLineChars="200"/>
        <w:rPr>
          <w:bCs/>
          <w:szCs w:val="21"/>
        </w:rPr>
      </w:pPr>
      <w:r>
        <w:rPr>
          <w:rFonts w:hint="eastAsia"/>
          <w:bCs/>
          <w:szCs w:val="21"/>
        </w:rPr>
        <w:t>4.</w:t>
      </w:r>
      <w:r>
        <w:rPr>
          <w:rFonts w:hint="eastAsia"/>
        </w:rPr>
        <w:t>供应商承诺在施工现场禁止使用国一及以下和排放不达标的非道路移动机械。施工现场全部使用水性建筑涂料。</w:t>
      </w:r>
    </w:p>
    <w:p w14:paraId="0EFE82A1">
      <w:pPr>
        <w:spacing w:line="360" w:lineRule="auto"/>
        <w:rPr>
          <w:rFonts w:ascii="Times New Roman" w:hAnsi="Times New Roman" w:eastAsia="黑体"/>
          <w:bCs/>
          <w:sz w:val="28"/>
          <w:szCs w:val="32"/>
        </w:rPr>
      </w:pPr>
      <w:bookmarkStart w:id="60" w:name="_Toc351203488"/>
      <w:r>
        <w:rPr>
          <w:rFonts w:hint="eastAsia" w:eastAsia="黑体"/>
          <w:sz w:val="28"/>
          <w:szCs w:val="32"/>
        </w:rPr>
        <w:t>八、词语含义</w:t>
      </w:r>
      <w:bookmarkEnd w:id="60"/>
    </w:p>
    <w:p w14:paraId="0F892C01">
      <w:pPr>
        <w:spacing w:line="360" w:lineRule="auto"/>
        <w:ind w:firstLine="420" w:firstLineChars="200"/>
        <w:rPr>
          <w:bCs/>
          <w:sz w:val="21"/>
          <w:szCs w:val="21"/>
        </w:rPr>
      </w:pPr>
      <w:r>
        <w:rPr>
          <w:rFonts w:hint="eastAsia"/>
          <w:bCs/>
          <w:szCs w:val="21"/>
        </w:rPr>
        <w:t>本协议书中词语含义与第二部分通用合同条款中赋予的含义相同。</w:t>
      </w:r>
    </w:p>
    <w:p w14:paraId="3172237E">
      <w:pPr>
        <w:pStyle w:val="6"/>
        <w:spacing w:before="120" w:after="120" w:line="360" w:lineRule="auto"/>
        <w:rPr>
          <w:rFonts w:ascii="Times New Roman" w:hAnsi="Times New Roman"/>
          <w:sz w:val="24"/>
          <w:szCs w:val="28"/>
        </w:rPr>
      </w:pPr>
      <w:bookmarkStart w:id="61" w:name="_Toc351203489"/>
      <w:r>
        <w:rPr>
          <w:rFonts w:hint="eastAsia" w:ascii="Times New Roman" w:hAnsi="Times New Roman"/>
          <w:b w:val="0"/>
        </w:rPr>
        <w:t>九、签订时间</w:t>
      </w:r>
      <w:bookmarkEnd w:id="61"/>
    </w:p>
    <w:p w14:paraId="5C820526">
      <w:pPr>
        <w:spacing w:line="360" w:lineRule="auto"/>
        <w:ind w:firstLine="420" w:firstLineChars="200"/>
        <w:rPr>
          <w:bCs/>
          <w:sz w:val="21"/>
          <w:szCs w:val="21"/>
        </w:rPr>
      </w:pPr>
      <w:r>
        <w:rPr>
          <w:rFonts w:hint="eastAsia"/>
          <w:bCs/>
          <w:szCs w:val="21"/>
        </w:rPr>
        <w:t>本合同于年月日签订。</w:t>
      </w:r>
    </w:p>
    <w:p w14:paraId="680B0A93">
      <w:pPr>
        <w:pStyle w:val="6"/>
        <w:spacing w:before="120" w:after="120" w:line="360" w:lineRule="auto"/>
        <w:rPr>
          <w:rFonts w:ascii="Times New Roman" w:hAnsi="Times New Roman"/>
          <w:sz w:val="24"/>
          <w:szCs w:val="28"/>
        </w:rPr>
      </w:pPr>
      <w:bookmarkStart w:id="62" w:name="_Toc351203490"/>
      <w:r>
        <w:rPr>
          <w:rFonts w:hint="eastAsia" w:ascii="Times New Roman" w:hAnsi="Times New Roman"/>
          <w:b w:val="0"/>
        </w:rPr>
        <w:t>十、签订地点</w:t>
      </w:r>
      <w:bookmarkEnd w:id="62"/>
    </w:p>
    <w:p w14:paraId="25FEF13C">
      <w:pPr>
        <w:spacing w:line="360" w:lineRule="auto"/>
        <w:ind w:firstLine="420" w:firstLineChars="200"/>
        <w:rPr>
          <w:bCs/>
          <w:sz w:val="21"/>
          <w:szCs w:val="21"/>
        </w:rPr>
      </w:pPr>
      <w:r>
        <w:rPr>
          <w:rFonts w:hint="eastAsia"/>
          <w:bCs/>
          <w:szCs w:val="21"/>
        </w:rPr>
        <w:t>本合同在签订。</w:t>
      </w:r>
    </w:p>
    <w:p w14:paraId="11590FDC">
      <w:pPr>
        <w:pStyle w:val="6"/>
        <w:spacing w:before="120" w:after="120" w:line="360" w:lineRule="auto"/>
        <w:rPr>
          <w:rFonts w:ascii="Times New Roman" w:hAnsi="Times New Roman"/>
          <w:sz w:val="24"/>
          <w:szCs w:val="28"/>
        </w:rPr>
      </w:pPr>
      <w:bookmarkStart w:id="63" w:name="_Toc351203491"/>
      <w:r>
        <w:rPr>
          <w:rFonts w:hint="eastAsia" w:ascii="Times New Roman" w:hAnsi="Times New Roman"/>
          <w:b w:val="0"/>
        </w:rPr>
        <w:t>十一、补充协议</w:t>
      </w:r>
      <w:bookmarkEnd w:id="63"/>
    </w:p>
    <w:p w14:paraId="10CBCE6E">
      <w:pPr>
        <w:spacing w:line="360" w:lineRule="auto"/>
        <w:ind w:firstLine="420" w:firstLineChars="200"/>
        <w:rPr>
          <w:b/>
          <w:bCs/>
          <w:sz w:val="21"/>
          <w:szCs w:val="21"/>
        </w:rPr>
      </w:pPr>
      <w:r>
        <w:rPr>
          <w:rFonts w:hint="eastAsia"/>
          <w:bCs/>
          <w:szCs w:val="21"/>
        </w:rPr>
        <w:t>合同未尽事宜，合同当事人另行签订补充协议，补充协议是合同的组成部分。</w:t>
      </w:r>
    </w:p>
    <w:p w14:paraId="0DAD4FCD">
      <w:pPr>
        <w:pStyle w:val="6"/>
        <w:spacing w:before="120" w:after="120" w:line="360" w:lineRule="auto"/>
        <w:rPr>
          <w:rFonts w:ascii="Times New Roman" w:hAnsi="Times New Roman"/>
          <w:sz w:val="24"/>
          <w:szCs w:val="28"/>
        </w:rPr>
      </w:pPr>
      <w:bookmarkStart w:id="64" w:name="_Toc351203492"/>
      <w:r>
        <w:rPr>
          <w:rFonts w:hint="eastAsia" w:ascii="Times New Roman" w:hAnsi="Times New Roman"/>
          <w:b w:val="0"/>
        </w:rPr>
        <w:t>十二、合同生效</w:t>
      </w:r>
      <w:bookmarkEnd w:id="64"/>
    </w:p>
    <w:p w14:paraId="49352C99">
      <w:pPr>
        <w:spacing w:line="360" w:lineRule="auto"/>
        <w:ind w:firstLine="420" w:firstLineChars="200"/>
        <w:rPr>
          <w:bCs/>
          <w:sz w:val="21"/>
          <w:szCs w:val="21"/>
        </w:rPr>
      </w:pPr>
      <w:r>
        <w:rPr>
          <w:rFonts w:hint="eastAsia"/>
          <w:bCs/>
          <w:szCs w:val="21"/>
        </w:rPr>
        <w:t>本合同自生效。</w:t>
      </w:r>
    </w:p>
    <w:p w14:paraId="1F09D7EE">
      <w:pPr>
        <w:pStyle w:val="6"/>
        <w:spacing w:before="120" w:after="120" w:line="360" w:lineRule="auto"/>
        <w:rPr>
          <w:rFonts w:ascii="Times New Roman" w:hAnsi="Times New Roman"/>
          <w:sz w:val="24"/>
          <w:szCs w:val="28"/>
        </w:rPr>
      </w:pPr>
      <w:bookmarkStart w:id="65" w:name="_Toc351203493"/>
      <w:r>
        <w:rPr>
          <w:rFonts w:hint="eastAsia" w:ascii="Times New Roman" w:hAnsi="Times New Roman"/>
          <w:b w:val="0"/>
        </w:rPr>
        <w:t>十三、合同份数</w:t>
      </w:r>
      <w:bookmarkEnd w:id="65"/>
    </w:p>
    <w:p w14:paraId="4C308A51">
      <w:pPr>
        <w:spacing w:line="360" w:lineRule="auto"/>
        <w:ind w:firstLine="420" w:firstLineChars="200"/>
        <w:rPr>
          <w:bCs/>
          <w:sz w:val="21"/>
          <w:szCs w:val="21"/>
        </w:rPr>
      </w:pPr>
      <w:r>
        <w:rPr>
          <w:rFonts w:hint="eastAsia"/>
          <w:bCs/>
          <w:szCs w:val="21"/>
        </w:rPr>
        <w:t>本合同一式份，均具有同等法律效力，招标人执份，供应商执份。</w:t>
      </w:r>
    </w:p>
    <w:p w14:paraId="39B0E954">
      <w:pPr>
        <w:spacing w:line="360" w:lineRule="auto"/>
        <w:rPr>
          <w:rFonts w:ascii="Times New Roman" w:hAnsi="Times New Roman" w:eastAsia="仿宋_GB2312"/>
          <w:bCs/>
          <w:sz w:val="30"/>
          <w:szCs w:val="30"/>
        </w:rPr>
      </w:pPr>
    </w:p>
    <w:p w14:paraId="3BCA6342">
      <w:pPr>
        <w:pStyle w:val="3"/>
      </w:pPr>
    </w:p>
    <w:p w14:paraId="5CD6C607"/>
    <w:p w14:paraId="5645FD37">
      <w:pPr>
        <w:pStyle w:val="3"/>
      </w:pPr>
    </w:p>
    <w:p w14:paraId="51A7E6AF"/>
    <w:p w14:paraId="1297011E">
      <w:pPr>
        <w:pStyle w:val="3"/>
      </w:pPr>
    </w:p>
    <w:p w14:paraId="77F39475">
      <w:pPr>
        <w:spacing w:line="360" w:lineRule="auto"/>
        <w:rPr>
          <w:rFonts w:eastAsia="仿宋_GB2312"/>
          <w:sz w:val="24"/>
          <w:szCs w:val="24"/>
        </w:rPr>
      </w:pPr>
      <w:r>
        <w:rPr>
          <w:rFonts w:hint="eastAsia" w:eastAsia="仿宋_GB2312"/>
          <w:sz w:val="24"/>
        </w:rPr>
        <w:t>采购人：</w:t>
      </w:r>
      <w:r>
        <w:rPr>
          <w:rFonts w:eastAsia="仿宋_GB2312"/>
          <w:sz w:val="24"/>
        </w:rPr>
        <w:t xml:space="preserve">  (</w:t>
      </w:r>
      <w:r>
        <w:rPr>
          <w:rFonts w:hint="eastAsia" w:eastAsia="仿宋_GB2312"/>
          <w:sz w:val="24"/>
        </w:rPr>
        <w:t>公章</w:t>
      </w:r>
      <w:r>
        <w:rPr>
          <w:rFonts w:eastAsia="仿宋_GB2312"/>
          <w:sz w:val="24"/>
        </w:rPr>
        <w:t xml:space="preserve">)             </w:t>
      </w:r>
      <w:r>
        <w:rPr>
          <w:rFonts w:hint="eastAsia" w:eastAsia="仿宋_GB2312"/>
          <w:sz w:val="24"/>
        </w:rPr>
        <w:t>供应商：</w:t>
      </w:r>
      <w:r>
        <w:rPr>
          <w:rFonts w:eastAsia="仿宋_GB2312"/>
          <w:sz w:val="24"/>
        </w:rPr>
        <w:t xml:space="preserve">  (</w:t>
      </w:r>
      <w:r>
        <w:rPr>
          <w:rFonts w:hint="eastAsia" w:eastAsia="仿宋_GB2312"/>
          <w:sz w:val="24"/>
        </w:rPr>
        <w:t>公章</w:t>
      </w:r>
      <w:r>
        <w:rPr>
          <w:rFonts w:eastAsia="仿宋_GB2312"/>
          <w:sz w:val="24"/>
        </w:rPr>
        <w:t>)</w:t>
      </w:r>
    </w:p>
    <w:p w14:paraId="27DC02F3">
      <w:pPr>
        <w:spacing w:line="360" w:lineRule="auto"/>
        <w:rPr>
          <w:sz w:val="24"/>
          <w:u w:val="single"/>
        </w:rPr>
      </w:pPr>
    </w:p>
    <w:p w14:paraId="064F29AC">
      <w:pPr>
        <w:spacing w:line="360" w:lineRule="auto"/>
        <w:rPr>
          <w:rFonts w:ascii="Times New Roman" w:hAnsi="Times New Roman" w:eastAsia="仿宋_GB2312"/>
          <w:sz w:val="24"/>
        </w:rPr>
      </w:pPr>
      <w:r>
        <w:rPr>
          <w:rFonts w:hint="eastAsia" w:eastAsia="仿宋_GB2312"/>
          <w:sz w:val="24"/>
        </w:rPr>
        <w:t>法定代表人或其委托代理人：法定代表人或其委托代理人：</w:t>
      </w:r>
    </w:p>
    <w:p w14:paraId="55F649EB">
      <w:pPr>
        <w:spacing w:line="360" w:lineRule="auto"/>
        <w:rPr>
          <w:rFonts w:eastAsia="仿宋_GB2312"/>
          <w:sz w:val="24"/>
        </w:rPr>
      </w:pPr>
      <w:r>
        <w:rPr>
          <w:rFonts w:hint="eastAsia" w:eastAsia="仿宋_GB2312"/>
          <w:sz w:val="24"/>
        </w:rPr>
        <w:t>（签字）（签字）</w:t>
      </w:r>
    </w:p>
    <w:p w14:paraId="1D9A5823">
      <w:pPr>
        <w:spacing w:line="360" w:lineRule="auto"/>
        <w:rPr>
          <w:rFonts w:eastAsia="仿宋_GB2312"/>
          <w:sz w:val="30"/>
          <w:szCs w:val="30"/>
          <w:u w:val="single"/>
        </w:rPr>
      </w:pPr>
    </w:p>
    <w:p w14:paraId="2CBF6868">
      <w:pPr>
        <w:tabs>
          <w:tab w:val="left" w:pos="4410"/>
        </w:tabs>
        <w:spacing w:line="360" w:lineRule="auto"/>
        <w:rPr>
          <w:sz w:val="21"/>
          <w:szCs w:val="21"/>
        </w:rPr>
      </w:pPr>
      <w:r>
        <w:rPr>
          <w:rFonts w:hint="eastAsia"/>
          <w:szCs w:val="21"/>
        </w:rPr>
        <w:t>组织机构代码：     组织机构代码：</w:t>
      </w:r>
    </w:p>
    <w:p w14:paraId="50EEE659">
      <w:pPr>
        <w:spacing w:line="360" w:lineRule="auto"/>
        <w:rPr>
          <w:szCs w:val="21"/>
        </w:rPr>
      </w:pPr>
      <w:r>
        <w:rPr>
          <w:rFonts w:hint="eastAsia"/>
          <w:szCs w:val="21"/>
        </w:rPr>
        <w:t>地  址：</w:t>
      </w:r>
      <w:r>
        <w:rPr>
          <w:rFonts w:hint="eastAsia"/>
          <w:szCs w:val="21"/>
          <w:u w:val="single"/>
        </w:rPr>
        <w:t>                 </w:t>
      </w:r>
      <w:r>
        <w:rPr>
          <w:rFonts w:hint="eastAsia"/>
          <w:szCs w:val="21"/>
        </w:rPr>
        <w:t xml:space="preserve">     地  址：</w:t>
      </w:r>
      <w:r>
        <w:rPr>
          <w:rFonts w:hint="eastAsia"/>
          <w:szCs w:val="21"/>
          <w:u w:val="single"/>
        </w:rPr>
        <w:t>                 </w:t>
      </w:r>
    </w:p>
    <w:p w14:paraId="1D87D885">
      <w:pPr>
        <w:spacing w:line="360" w:lineRule="auto"/>
        <w:rPr>
          <w:szCs w:val="21"/>
        </w:rPr>
      </w:pPr>
      <w:r>
        <w:rPr>
          <w:rFonts w:hint="eastAsia"/>
          <w:szCs w:val="21"/>
        </w:rPr>
        <w:t>邮政编码：</w:t>
      </w:r>
      <w:r>
        <w:rPr>
          <w:rFonts w:hint="eastAsia"/>
          <w:szCs w:val="21"/>
          <w:u w:val="single"/>
        </w:rPr>
        <w:t>               </w:t>
      </w:r>
      <w:r>
        <w:rPr>
          <w:rFonts w:hint="eastAsia"/>
          <w:szCs w:val="21"/>
        </w:rPr>
        <w:t xml:space="preserve">     邮政编码：</w:t>
      </w:r>
      <w:r>
        <w:rPr>
          <w:rFonts w:hint="eastAsia"/>
          <w:szCs w:val="21"/>
          <w:u w:val="single"/>
        </w:rPr>
        <w:t>               </w:t>
      </w:r>
    </w:p>
    <w:p w14:paraId="2DB3FD01">
      <w:pPr>
        <w:spacing w:line="360" w:lineRule="auto"/>
        <w:rPr>
          <w:szCs w:val="21"/>
        </w:rPr>
      </w:pPr>
      <w:r>
        <w:rPr>
          <w:rFonts w:hint="eastAsia"/>
          <w:szCs w:val="21"/>
        </w:rPr>
        <w:t>法定代表人：</w:t>
      </w:r>
      <w:r>
        <w:rPr>
          <w:rFonts w:hint="eastAsia"/>
          <w:szCs w:val="21"/>
          <w:u w:val="single"/>
        </w:rPr>
        <w:t>             </w:t>
      </w:r>
      <w:r>
        <w:rPr>
          <w:rFonts w:hint="eastAsia"/>
          <w:szCs w:val="21"/>
        </w:rPr>
        <w:t xml:space="preserve">     法定代表人：</w:t>
      </w:r>
      <w:r>
        <w:rPr>
          <w:rFonts w:hint="eastAsia"/>
          <w:szCs w:val="21"/>
          <w:u w:val="single"/>
        </w:rPr>
        <w:t>             </w:t>
      </w:r>
    </w:p>
    <w:p w14:paraId="290C9F85">
      <w:pPr>
        <w:spacing w:line="360" w:lineRule="auto"/>
        <w:rPr>
          <w:szCs w:val="21"/>
        </w:rPr>
      </w:pPr>
      <w:r>
        <w:rPr>
          <w:rFonts w:hint="eastAsia"/>
          <w:szCs w:val="21"/>
        </w:rPr>
        <w:t>委托代理人：</w:t>
      </w:r>
      <w:r>
        <w:rPr>
          <w:rFonts w:hint="eastAsia"/>
          <w:szCs w:val="21"/>
          <w:u w:val="single"/>
        </w:rPr>
        <w:t>             </w:t>
      </w:r>
      <w:r>
        <w:rPr>
          <w:rFonts w:hint="eastAsia"/>
          <w:szCs w:val="21"/>
        </w:rPr>
        <w:t xml:space="preserve">     委托代理人：</w:t>
      </w:r>
      <w:r>
        <w:rPr>
          <w:rFonts w:hint="eastAsia"/>
          <w:szCs w:val="21"/>
          <w:u w:val="single"/>
        </w:rPr>
        <w:t>            </w:t>
      </w:r>
    </w:p>
    <w:p w14:paraId="6AAFD644">
      <w:pPr>
        <w:spacing w:line="360" w:lineRule="auto"/>
        <w:rPr>
          <w:szCs w:val="21"/>
        </w:rPr>
      </w:pPr>
      <w:r>
        <w:rPr>
          <w:rFonts w:hint="eastAsia"/>
          <w:szCs w:val="21"/>
        </w:rPr>
        <w:t>电  话：</w:t>
      </w:r>
      <w:r>
        <w:rPr>
          <w:rFonts w:hint="eastAsia"/>
          <w:szCs w:val="21"/>
          <w:u w:val="single"/>
        </w:rPr>
        <w:t>                 </w:t>
      </w:r>
      <w:r>
        <w:rPr>
          <w:rFonts w:hint="eastAsia"/>
          <w:szCs w:val="21"/>
        </w:rPr>
        <w:t xml:space="preserve">     电  话：</w:t>
      </w:r>
      <w:r>
        <w:rPr>
          <w:rFonts w:hint="eastAsia"/>
          <w:szCs w:val="21"/>
          <w:u w:val="single"/>
        </w:rPr>
        <w:t>                </w:t>
      </w:r>
    </w:p>
    <w:p w14:paraId="7B88756B">
      <w:pPr>
        <w:spacing w:line="360" w:lineRule="auto"/>
        <w:rPr>
          <w:szCs w:val="21"/>
        </w:rPr>
      </w:pPr>
      <w:r>
        <w:rPr>
          <w:rFonts w:hint="eastAsia"/>
          <w:szCs w:val="21"/>
        </w:rPr>
        <w:t>传  真：</w:t>
      </w:r>
      <w:r>
        <w:rPr>
          <w:rFonts w:hint="eastAsia"/>
          <w:szCs w:val="21"/>
          <w:u w:val="single"/>
        </w:rPr>
        <w:t>                 </w:t>
      </w:r>
      <w:r>
        <w:rPr>
          <w:rFonts w:hint="eastAsia"/>
          <w:szCs w:val="21"/>
        </w:rPr>
        <w:t xml:space="preserve">     传  真：</w:t>
      </w:r>
      <w:r>
        <w:rPr>
          <w:rFonts w:hint="eastAsia"/>
          <w:szCs w:val="21"/>
          <w:u w:val="single"/>
        </w:rPr>
        <w:t>                </w:t>
      </w:r>
    </w:p>
    <w:p w14:paraId="3B00E063">
      <w:pPr>
        <w:spacing w:line="360" w:lineRule="auto"/>
        <w:rPr>
          <w:szCs w:val="21"/>
        </w:rPr>
      </w:pPr>
      <w:r>
        <w:rPr>
          <w:rFonts w:hint="eastAsia"/>
          <w:szCs w:val="21"/>
        </w:rPr>
        <w:t>电子信箱：     电子信箱：</w:t>
      </w:r>
      <w:r>
        <w:rPr>
          <w:rFonts w:hint="eastAsia"/>
          <w:szCs w:val="21"/>
          <w:u w:val="single"/>
        </w:rPr>
        <w:t>              </w:t>
      </w:r>
    </w:p>
    <w:p w14:paraId="6B99BF62">
      <w:pPr>
        <w:spacing w:line="360" w:lineRule="auto"/>
        <w:rPr>
          <w:szCs w:val="21"/>
        </w:rPr>
      </w:pPr>
      <w:r>
        <w:rPr>
          <w:rFonts w:hint="eastAsia"/>
          <w:szCs w:val="21"/>
        </w:rPr>
        <w:t>开户银行：</w:t>
      </w:r>
      <w:r>
        <w:rPr>
          <w:rFonts w:hint="eastAsia"/>
          <w:szCs w:val="21"/>
          <w:u w:val="single"/>
        </w:rPr>
        <w:t>               </w:t>
      </w:r>
      <w:r>
        <w:rPr>
          <w:rFonts w:hint="eastAsia"/>
          <w:szCs w:val="21"/>
        </w:rPr>
        <w:t xml:space="preserve">     开户银行：</w:t>
      </w:r>
      <w:r>
        <w:rPr>
          <w:rFonts w:hint="eastAsia"/>
          <w:szCs w:val="21"/>
          <w:u w:val="single"/>
        </w:rPr>
        <w:t>              </w:t>
      </w:r>
    </w:p>
    <w:p w14:paraId="26D00F6A">
      <w:pPr>
        <w:spacing w:line="360" w:lineRule="auto"/>
        <w:rPr>
          <w:szCs w:val="21"/>
        </w:rPr>
      </w:pPr>
      <w:r>
        <w:rPr>
          <w:rFonts w:hint="eastAsia"/>
          <w:szCs w:val="21"/>
        </w:rPr>
        <w:t>账  号：</w:t>
      </w:r>
      <w:r>
        <w:rPr>
          <w:rFonts w:hint="eastAsia"/>
          <w:szCs w:val="21"/>
          <w:u w:val="single"/>
        </w:rPr>
        <w:t xml:space="preserve">                 </w:t>
      </w:r>
      <w:r>
        <w:rPr>
          <w:rFonts w:hint="eastAsia"/>
          <w:szCs w:val="21"/>
        </w:rPr>
        <w:t>账  号：</w:t>
      </w:r>
      <w:r>
        <w:rPr>
          <w:rFonts w:hint="eastAsia"/>
          <w:szCs w:val="21"/>
          <w:u w:val="single"/>
        </w:rPr>
        <w:t>                </w:t>
      </w:r>
    </w:p>
    <w:p w14:paraId="60136E25">
      <w:pPr>
        <w:numPr>
          <w:ilvl w:val="0"/>
          <w:numId w:val="4"/>
        </w:numPr>
        <w:autoSpaceDE/>
        <w:autoSpaceDN/>
        <w:spacing w:before="340" w:after="320" w:line="576" w:lineRule="auto"/>
        <w:jc w:val="center"/>
        <w:rPr>
          <w:rFonts w:ascii="Times New Roman" w:hAnsi="Times New Roman"/>
          <w:b/>
          <w:sz w:val="32"/>
          <w:szCs w:val="32"/>
        </w:rPr>
      </w:pPr>
      <w:r>
        <w:rPr>
          <w:b/>
          <w:sz w:val="44"/>
          <w:szCs w:val="44"/>
        </w:rPr>
        <w:br w:type="page"/>
      </w:r>
      <w:bookmarkStart w:id="66" w:name="_Toc351203494"/>
      <w:r>
        <w:rPr>
          <w:rFonts w:hint="eastAsia"/>
          <w:b/>
          <w:sz w:val="32"/>
          <w:szCs w:val="32"/>
        </w:rPr>
        <w:t>通用合同条款</w:t>
      </w:r>
      <w:bookmarkEnd w:id="66"/>
      <w:bookmarkStart w:id="67" w:name="_Toc337558727"/>
    </w:p>
    <w:p w14:paraId="786F92F4">
      <w:pPr>
        <w:pStyle w:val="3"/>
        <w:rPr>
          <w:b w:val="0"/>
          <w:sz w:val="21"/>
          <w:szCs w:val="21"/>
        </w:rPr>
      </w:pPr>
      <w:r>
        <w:rPr>
          <w:rFonts w:hint="eastAsia"/>
          <w:sz w:val="21"/>
          <w:szCs w:val="21"/>
        </w:rPr>
        <w:t>此部分采用《建设工程施工合同》范本(GF-2013-0201）中《第二部分通用条款》</w:t>
      </w:r>
    </w:p>
    <w:bookmarkEnd w:id="67"/>
    <w:p w14:paraId="4E4033A2">
      <w:pPr>
        <w:spacing w:before="340" w:after="320" w:line="576" w:lineRule="auto"/>
        <w:jc w:val="center"/>
        <w:rPr>
          <w:rFonts w:ascii="Times New Roman" w:hAnsi="Times New Roman"/>
          <w:b/>
          <w:kern w:val="2"/>
          <w:sz w:val="30"/>
          <w:szCs w:val="44"/>
        </w:rPr>
      </w:pPr>
      <w:r>
        <w:rPr>
          <w:b/>
          <w:sz w:val="44"/>
          <w:szCs w:val="44"/>
        </w:rPr>
        <w:br w:type="page"/>
      </w:r>
      <w:bookmarkStart w:id="68" w:name="_Toc351203632"/>
      <w:r>
        <w:rPr>
          <w:rFonts w:hint="eastAsia"/>
          <w:b/>
          <w:sz w:val="30"/>
          <w:szCs w:val="44"/>
        </w:rPr>
        <w:t>第三部分专用合同条款</w:t>
      </w:r>
      <w:bookmarkEnd w:id="68"/>
    </w:p>
    <w:p w14:paraId="36F5E6C7">
      <w:pPr>
        <w:pStyle w:val="6"/>
        <w:spacing w:before="120" w:after="120" w:line="360" w:lineRule="auto"/>
        <w:rPr>
          <w:rFonts w:ascii="Times New Roman" w:hAnsi="Times New Roman"/>
          <w:b w:val="0"/>
          <w:sz w:val="28"/>
          <w:szCs w:val="28"/>
        </w:rPr>
      </w:pPr>
      <w:bookmarkStart w:id="69" w:name="_Toc351203633"/>
      <w:r>
        <w:rPr>
          <w:rFonts w:ascii="Times New Roman" w:hAnsi="Times New Roman"/>
          <w:b w:val="0"/>
        </w:rPr>
        <w:t>1</w:t>
      </w:r>
      <w:bookmarkStart w:id="70" w:name="_Toc297048342"/>
      <w:bookmarkStart w:id="71" w:name="_Toc297120456"/>
      <w:bookmarkStart w:id="72" w:name="_Toc296944495"/>
      <w:bookmarkStart w:id="73" w:name="_Toc292559361"/>
      <w:bookmarkStart w:id="74" w:name="_Toc292559866"/>
      <w:bookmarkStart w:id="75" w:name="_Toc296346657"/>
      <w:bookmarkStart w:id="76" w:name="_Toc296503156"/>
      <w:bookmarkStart w:id="77" w:name="_Toc296890984"/>
      <w:bookmarkStart w:id="78" w:name="_Toc296347155"/>
      <w:bookmarkStart w:id="79" w:name="_Toc296891196"/>
      <w:r>
        <w:rPr>
          <w:rFonts w:ascii="Times New Roman" w:hAnsi="Times New Roman"/>
          <w:b w:val="0"/>
        </w:rPr>
        <w:t xml:space="preserve">. </w:t>
      </w:r>
      <w:r>
        <w:rPr>
          <w:rFonts w:hint="eastAsia" w:ascii="Times New Roman" w:hAnsi="Times New Roman"/>
          <w:b w:val="0"/>
        </w:rPr>
        <w:t>一般约定</w:t>
      </w:r>
      <w:bookmarkEnd w:id="69"/>
    </w:p>
    <w:bookmarkEnd w:id="70"/>
    <w:bookmarkEnd w:id="71"/>
    <w:bookmarkEnd w:id="72"/>
    <w:bookmarkEnd w:id="73"/>
    <w:bookmarkEnd w:id="74"/>
    <w:bookmarkEnd w:id="75"/>
    <w:bookmarkEnd w:id="76"/>
    <w:bookmarkEnd w:id="77"/>
    <w:bookmarkEnd w:id="78"/>
    <w:bookmarkEnd w:id="79"/>
    <w:p w14:paraId="62AE43B2">
      <w:pPr>
        <w:spacing w:after="120" w:line="360" w:lineRule="auto"/>
        <w:ind w:firstLine="480" w:firstLineChars="200"/>
        <w:rPr>
          <w:rFonts w:ascii="Times New Roman" w:hAnsi="Times New Roman" w:eastAsia="黑体"/>
          <w:sz w:val="24"/>
        </w:rPr>
      </w:pPr>
      <w:r>
        <w:rPr>
          <w:rFonts w:eastAsia="黑体"/>
          <w:sz w:val="24"/>
        </w:rPr>
        <w:t xml:space="preserve">1.1 </w:t>
      </w:r>
      <w:r>
        <w:rPr>
          <w:rFonts w:hint="eastAsia" w:eastAsia="黑体"/>
          <w:sz w:val="24"/>
        </w:rPr>
        <w:t>词语定义</w:t>
      </w:r>
    </w:p>
    <w:p w14:paraId="3AE2D6C1">
      <w:pPr>
        <w:spacing w:line="360" w:lineRule="auto"/>
        <w:ind w:firstLine="480" w:firstLineChars="200"/>
        <w:rPr>
          <w:sz w:val="24"/>
          <w:szCs w:val="32"/>
        </w:rPr>
      </w:pPr>
      <w:r>
        <w:rPr>
          <w:rFonts w:hint="eastAsia"/>
          <w:sz w:val="24"/>
          <w:szCs w:val="32"/>
        </w:rPr>
        <w:t>1.1.1合同</w:t>
      </w:r>
    </w:p>
    <w:p w14:paraId="175282A7">
      <w:pPr>
        <w:spacing w:line="360" w:lineRule="auto"/>
        <w:ind w:firstLine="420" w:firstLineChars="200"/>
        <w:rPr>
          <w:sz w:val="21"/>
          <w:szCs w:val="21"/>
        </w:rPr>
      </w:pPr>
      <w:r>
        <w:rPr>
          <w:rFonts w:hint="eastAsia"/>
          <w:szCs w:val="21"/>
        </w:rPr>
        <w:t>1.1.1.10其他合同文件包括：</w:t>
      </w:r>
      <w:r>
        <w:rPr>
          <w:rFonts w:hint="eastAsia"/>
          <w:szCs w:val="21"/>
          <w:u w:val="single"/>
        </w:rPr>
        <w:t>竞争性磋商文件、投标文件、其他有关书面协议</w:t>
      </w:r>
      <w:r>
        <w:rPr>
          <w:rFonts w:hint="eastAsia"/>
          <w:szCs w:val="21"/>
        </w:rPr>
        <w:t>。</w:t>
      </w:r>
    </w:p>
    <w:p w14:paraId="5634F7BD">
      <w:pPr>
        <w:spacing w:line="360" w:lineRule="auto"/>
        <w:ind w:firstLine="480" w:firstLineChars="200"/>
        <w:rPr>
          <w:sz w:val="24"/>
          <w:szCs w:val="32"/>
        </w:rPr>
      </w:pPr>
      <w:r>
        <w:rPr>
          <w:rFonts w:hint="eastAsia"/>
          <w:sz w:val="24"/>
          <w:szCs w:val="32"/>
        </w:rPr>
        <w:t>1.1.2 合同当事人及其他相关方</w:t>
      </w:r>
    </w:p>
    <w:p w14:paraId="4C6EFAE9">
      <w:pPr>
        <w:spacing w:line="360" w:lineRule="auto"/>
        <w:ind w:firstLine="420" w:firstLineChars="200"/>
        <w:rPr>
          <w:kern w:val="2"/>
          <w:sz w:val="21"/>
          <w:szCs w:val="21"/>
        </w:rPr>
      </w:pPr>
      <w:r>
        <w:rPr>
          <w:rFonts w:hint="eastAsia"/>
          <w:szCs w:val="21"/>
        </w:rPr>
        <w:t>1.1.2.4监理人：</w:t>
      </w:r>
    </w:p>
    <w:p w14:paraId="34B11D15">
      <w:pPr>
        <w:spacing w:line="360" w:lineRule="auto"/>
        <w:ind w:firstLine="420" w:firstLineChars="200"/>
        <w:rPr>
          <w:szCs w:val="21"/>
        </w:rPr>
      </w:pPr>
      <w:r>
        <w:rPr>
          <w:rFonts w:hint="eastAsia"/>
          <w:szCs w:val="21"/>
        </w:rPr>
        <w:t>名    称：</w:t>
      </w:r>
      <w:r>
        <w:rPr>
          <w:rFonts w:hint="eastAsia"/>
          <w:szCs w:val="21"/>
          <w:u w:val="single"/>
        </w:rPr>
        <w:t></w:t>
      </w:r>
      <w:r>
        <w:rPr>
          <w:rFonts w:hint="eastAsia"/>
          <w:szCs w:val="21"/>
        </w:rPr>
        <w:t>；</w:t>
      </w:r>
    </w:p>
    <w:p w14:paraId="2A84B039">
      <w:pPr>
        <w:spacing w:line="360" w:lineRule="auto"/>
        <w:ind w:firstLine="420" w:firstLineChars="200"/>
        <w:rPr>
          <w:szCs w:val="21"/>
        </w:rPr>
      </w:pPr>
      <w:r>
        <w:rPr>
          <w:rFonts w:hint="eastAsia"/>
          <w:szCs w:val="21"/>
        </w:rPr>
        <w:t>资质类别和等级：</w:t>
      </w:r>
      <w:r>
        <w:rPr>
          <w:rFonts w:hint="eastAsia"/>
          <w:szCs w:val="21"/>
          <w:u w:val="single"/>
        </w:rPr>
        <w:t></w:t>
      </w:r>
      <w:r>
        <w:rPr>
          <w:rFonts w:hint="eastAsia"/>
          <w:szCs w:val="21"/>
        </w:rPr>
        <w:t>；</w:t>
      </w:r>
    </w:p>
    <w:p w14:paraId="0F55999B">
      <w:pPr>
        <w:spacing w:line="360" w:lineRule="auto"/>
        <w:ind w:firstLine="420" w:firstLineChars="200"/>
        <w:rPr>
          <w:szCs w:val="21"/>
        </w:rPr>
      </w:pPr>
      <w:r>
        <w:rPr>
          <w:rFonts w:hint="eastAsia"/>
          <w:szCs w:val="21"/>
        </w:rPr>
        <w:t>联系电话：</w:t>
      </w:r>
      <w:r>
        <w:rPr>
          <w:rFonts w:hint="eastAsia"/>
          <w:szCs w:val="21"/>
          <w:u w:val="single"/>
        </w:rPr>
        <w:t></w:t>
      </w:r>
      <w:r>
        <w:rPr>
          <w:rFonts w:hint="eastAsia"/>
          <w:szCs w:val="21"/>
        </w:rPr>
        <w:t>；</w:t>
      </w:r>
    </w:p>
    <w:p w14:paraId="394BA0CD">
      <w:pPr>
        <w:spacing w:line="360" w:lineRule="auto"/>
        <w:ind w:firstLine="420" w:firstLineChars="200"/>
        <w:rPr>
          <w:szCs w:val="21"/>
        </w:rPr>
      </w:pPr>
      <w:r>
        <w:rPr>
          <w:rFonts w:hint="eastAsia"/>
          <w:szCs w:val="21"/>
        </w:rPr>
        <w:t>电子信箱：</w:t>
      </w:r>
      <w:r>
        <w:rPr>
          <w:rFonts w:hint="eastAsia"/>
          <w:szCs w:val="21"/>
          <w:u w:val="single"/>
        </w:rPr>
        <w:t></w:t>
      </w:r>
      <w:r>
        <w:rPr>
          <w:rFonts w:hint="eastAsia"/>
          <w:szCs w:val="21"/>
        </w:rPr>
        <w:t>；</w:t>
      </w:r>
    </w:p>
    <w:p w14:paraId="79A64C2E">
      <w:pPr>
        <w:spacing w:line="360" w:lineRule="auto"/>
        <w:ind w:firstLine="420" w:firstLineChars="200"/>
        <w:rPr>
          <w:szCs w:val="21"/>
        </w:rPr>
      </w:pPr>
      <w:r>
        <w:rPr>
          <w:rFonts w:hint="eastAsia"/>
          <w:szCs w:val="21"/>
        </w:rPr>
        <w:t>通信地址：</w:t>
      </w:r>
      <w:r>
        <w:rPr>
          <w:rFonts w:hint="eastAsia"/>
          <w:szCs w:val="21"/>
          <w:u w:val="single"/>
        </w:rPr>
        <w:t></w:t>
      </w:r>
      <w:r>
        <w:rPr>
          <w:rFonts w:hint="eastAsia"/>
          <w:szCs w:val="21"/>
        </w:rPr>
        <w:t>。</w:t>
      </w:r>
    </w:p>
    <w:p w14:paraId="098998C2">
      <w:pPr>
        <w:spacing w:line="360" w:lineRule="auto"/>
        <w:ind w:firstLine="420" w:firstLineChars="200"/>
        <w:rPr>
          <w:szCs w:val="21"/>
        </w:rPr>
      </w:pPr>
      <w:r>
        <w:rPr>
          <w:rFonts w:hint="eastAsia"/>
          <w:szCs w:val="21"/>
        </w:rPr>
        <w:t>1.1.2.5 设计人：</w:t>
      </w:r>
    </w:p>
    <w:p w14:paraId="599749E2">
      <w:pPr>
        <w:spacing w:line="360" w:lineRule="auto"/>
        <w:ind w:firstLine="420" w:firstLineChars="200"/>
        <w:rPr>
          <w:szCs w:val="21"/>
        </w:rPr>
      </w:pPr>
      <w:r>
        <w:rPr>
          <w:rFonts w:hint="eastAsia"/>
          <w:szCs w:val="21"/>
        </w:rPr>
        <w:t>名    称：</w:t>
      </w:r>
      <w:r>
        <w:rPr>
          <w:rFonts w:hint="eastAsia"/>
          <w:szCs w:val="21"/>
          <w:u w:val="single"/>
        </w:rPr>
        <w:t></w:t>
      </w:r>
      <w:r>
        <w:rPr>
          <w:rFonts w:hint="eastAsia"/>
          <w:szCs w:val="21"/>
        </w:rPr>
        <w:t>；</w:t>
      </w:r>
    </w:p>
    <w:p w14:paraId="3A639B88">
      <w:pPr>
        <w:spacing w:line="360" w:lineRule="auto"/>
        <w:ind w:firstLine="420" w:firstLineChars="200"/>
        <w:rPr>
          <w:szCs w:val="21"/>
        </w:rPr>
      </w:pPr>
      <w:r>
        <w:rPr>
          <w:rFonts w:hint="eastAsia"/>
          <w:szCs w:val="21"/>
        </w:rPr>
        <w:t>资质类别和等级：</w:t>
      </w:r>
      <w:r>
        <w:rPr>
          <w:rFonts w:hint="eastAsia"/>
          <w:szCs w:val="21"/>
          <w:u w:val="single"/>
        </w:rPr>
        <w:t></w:t>
      </w:r>
      <w:r>
        <w:rPr>
          <w:rFonts w:hint="eastAsia"/>
          <w:szCs w:val="21"/>
        </w:rPr>
        <w:t>；</w:t>
      </w:r>
    </w:p>
    <w:p w14:paraId="41AB341D">
      <w:pPr>
        <w:spacing w:line="360" w:lineRule="auto"/>
        <w:ind w:firstLine="420" w:firstLineChars="200"/>
        <w:rPr>
          <w:szCs w:val="21"/>
        </w:rPr>
      </w:pPr>
      <w:r>
        <w:rPr>
          <w:rFonts w:hint="eastAsia"/>
          <w:szCs w:val="21"/>
        </w:rPr>
        <w:t>联系电话：</w:t>
      </w:r>
      <w:r>
        <w:rPr>
          <w:rFonts w:hint="eastAsia"/>
          <w:szCs w:val="21"/>
          <w:u w:val="single"/>
        </w:rPr>
        <w:t></w:t>
      </w:r>
      <w:r>
        <w:rPr>
          <w:rFonts w:hint="eastAsia"/>
          <w:szCs w:val="21"/>
        </w:rPr>
        <w:t>；</w:t>
      </w:r>
    </w:p>
    <w:p w14:paraId="1C656592">
      <w:pPr>
        <w:spacing w:line="360" w:lineRule="auto"/>
        <w:ind w:firstLine="420" w:firstLineChars="200"/>
        <w:rPr>
          <w:szCs w:val="21"/>
        </w:rPr>
      </w:pPr>
      <w:r>
        <w:rPr>
          <w:rFonts w:hint="eastAsia"/>
          <w:szCs w:val="21"/>
        </w:rPr>
        <w:t>电子信箱：</w:t>
      </w:r>
      <w:r>
        <w:rPr>
          <w:rFonts w:hint="eastAsia"/>
          <w:szCs w:val="21"/>
          <w:u w:val="single"/>
        </w:rPr>
        <w:t></w:t>
      </w:r>
      <w:r>
        <w:rPr>
          <w:rFonts w:hint="eastAsia"/>
          <w:szCs w:val="21"/>
        </w:rPr>
        <w:t>；</w:t>
      </w:r>
    </w:p>
    <w:p w14:paraId="05D35001">
      <w:pPr>
        <w:spacing w:line="360" w:lineRule="auto"/>
        <w:ind w:firstLine="420" w:firstLineChars="200"/>
        <w:rPr>
          <w:szCs w:val="21"/>
        </w:rPr>
      </w:pPr>
      <w:r>
        <w:rPr>
          <w:rFonts w:hint="eastAsia"/>
          <w:szCs w:val="21"/>
        </w:rPr>
        <w:t>通信地址：</w:t>
      </w:r>
      <w:r>
        <w:rPr>
          <w:rFonts w:hint="eastAsia"/>
          <w:szCs w:val="21"/>
          <w:u w:val="single"/>
        </w:rPr>
        <w:t></w:t>
      </w:r>
      <w:r>
        <w:rPr>
          <w:rFonts w:hint="eastAsia"/>
          <w:szCs w:val="21"/>
        </w:rPr>
        <w:t>。</w:t>
      </w:r>
    </w:p>
    <w:p w14:paraId="7674E9B5">
      <w:pPr>
        <w:spacing w:line="360" w:lineRule="auto"/>
        <w:ind w:firstLine="480" w:firstLineChars="200"/>
        <w:rPr>
          <w:sz w:val="24"/>
          <w:szCs w:val="32"/>
        </w:rPr>
      </w:pPr>
      <w:r>
        <w:rPr>
          <w:rFonts w:hint="eastAsia"/>
          <w:sz w:val="24"/>
          <w:szCs w:val="32"/>
        </w:rPr>
        <w:t>1.1.3 工程和设备</w:t>
      </w:r>
    </w:p>
    <w:p w14:paraId="41A920D6">
      <w:pPr>
        <w:spacing w:line="360" w:lineRule="auto"/>
        <w:ind w:firstLine="420" w:firstLineChars="200"/>
        <w:rPr>
          <w:kern w:val="2"/>
          <w:sz w:val="21"/>
          <w:szCs w:val="21"/>
        </w:rPr>
      </w:pPr>
      <w:r>
        <w:rPr>
          <w:rFonts w:hint="eastAsia"/>
          <w:szCs w:val="21"/>
        </w:rPr>
        <w:t>1.1.3.7 作为施工现场组成部分的其他场所包括：</w:t>
      </w:r>
      <w:r>
        <w:rPr>
          <w:rFonts w:hint="eastAsia"/>
          <w:szCs w:val="21"/>
          <w:u w:val="single"/>
        </w:rPr>
        <w:t></w:t>
      </w:r>
      <w:r>
        <w:rPr>
          <w:rFonts w:hint="eastAsia"/>
          <w:szCs w:val="21"/>
        </w:rPr>
        <w:t>。</w:t>
      </w:r>
    </w:p>
    <w:p w14:paraId="5F2AC1E1">
      <w:pPr>
        <w:spacing w:line="360" w:lineRule="auto"/>
        <w:ind w:firstLine="420" w:firstLineChars="200"/>
        <w:rPr>
          <w:szCs w:val="21"/>
        </w:rPr>
      </w:pPr>
      <w:r>
        <w:rPr>
          <w:rFonts w:hint="eastAsia"/>
          <w:szCs w:val="21"/>
        </w:rPr>
        <w:t>1.1.3.9 永久占地包括：</w:t>
      </w:r>
      <w:r>
        <w:rPr>
          <w:rFonts w:hint="eastAsia"/>
          <w:szCs w:val="21"/>
          <w:u w:val="single"/>
        </w:rPr>
        <w:t></w:t>
      </w:r>
      <w:r>
        <w:rPr>
          <w:rFonts w:hint="eastAsia"/>
          <w:szCs w:val="21"/>
        </w:rPr>
        <w:t>。</w:t>
      </w:r>
    </w:p>
    <w:p w14:paraId="2AA9A9A0">
      <w:pPr>
        <w:spacing w:line="360" w:lineRule="auto"/>
        <w:ind w:firstLine="420" w:firstLineChars="200"/>
        <w:rPr>
          <w:kern w:val="2"/>
          <w:szCs w:val="21"/>
        </w:rPr>
      </w:pPr>
      <w:r>
        <w:rPr>
          <w:rFonts w:hint="eastAsia"/>
          <w:szCs w:val="21"/>
        </w:rPr>
        <w:t>1.1.3.10 临时占地包括：</w:t>
      </w:r>
      <w:r>
        <w:rPr>
          <w:rFonts w:hint="eastAsia"/>
          <w:szCs w:val="21"/>
          <w:u w:val="single"/>
        </w:rPr>
        <w:t></w:t>
      </w:r>
      <w:r>
        <w:rPr>
          <w:rFonts w:hint="eastAsia"/>
          <w:szCs w:val="21"/>
        </w:rPr>
        <w:t>。</w:t>
      </w:r>
    </w:p>
    <w:p w14:paraId="48D46043">
      <w:pPr>
        <w:spacing w:after="120" w:line="360" w:lineRule="auto"/>
        <w:ind w:firstLine="480" w:firstLineChars="200"/>
        <w:rPr>
          <w:rFonts w:ascii="Times New Roman" w:hAnsi="Times New Roman" w:eastAsia="黑体"/>
          <w:sz w:val="24"/>
          <w:szCs w:val="24"/>
        </w:rPr>
      </w:pPr>
      <w:r>
        <w:rPr>
          <w:rFonts w:eastAsia="黑体"/>
          <w:sz w:val="24"/>
        </w:rPr>
        <w:t>1.3</w:t>
      </w:r>
      <w:r>
        <w:rPr>
          <w:rFonts w:hint="eastAsia" w:eastAsia="黑体"/>
          <w:sz w:val="24"/>
        </w:rPr>
        <w:t>法律</w:t>
      </w:r>
    </w:p>
    <w:p w14:paraId="0D0FBF32">
      <w:pPr>
        <w:adjustRightInd w:val="0"/>
        <w:spacing w:line="360" w:lineRule="auto"/>
        <w:ind w:left="596" w:leftChars="284"/>
        <w:rPr>
          <w:sz w:val="21"/>
          <w:szCs w:val="21"/>
        </w:rPr>
      </w:pPr>
      <w:r>
        <w:rPr>
          <w:rFonts w:hint="eastAsia"/>
          <w:szCs w:val="21"/>
        </w:rPr>
        <w:t>适用于合同的其他规范性文件：</w:t>
      </w:r>
      <w:r>
        <w:rPr>
          <w:rFonts w:hint="eastAsia"/>
          <w:szCs w:val="21"/>
          <w:u w:val="single"/>
        </w:rPr>
        <w:t>建质[2011]111号关于印发《建筑施工企业负责人及项目负责人施工现场带班暂行办法》的通知、苏建管质（2009）22号关于印发《江苏省建筑工程省级文明工地现场考核评分表》的通知、苏建质安〔2013〕85号省住房城乡建设厅关于印发《2013年全省工程质量安全监管工作要点》的通知、宁建规字【2011】4号 关于印发《南京市建筑业施工作业人员实名制管理办法》的通知、关于印发《2013年南京市建设工程安全专项整治工作方案》的通知、宁建规字[2012]3号文《关于加强建筑结构工程施工质量管理的若干规定》、宁建质字[2013]160号市住建委关于印发《南京市建设工程施工现场扬尘管控专项整治验收细则》的通知、市政府关于印发加强扬尘污染防控十条措施、《溧水区政府投资项目标后监督管理暂行办法》溧政规[2014]1号、《关于落实溧水区政府投资项目标后监督管理暂行办法的有关规定》溧政办发[2016]67号、《关于规范施工围挡及围挡广告设置的通知》溧城治办[2017]13号等，并以最新文件为准。</w:t>
      </w:r>
    </w:p>
    <w:p w14:paraId="2B840E6D">
      <w:pPr>
        <w:spacing w:after="120" w:line="360" w:lineRule="auto"/>
        <w:ind w:firstLine="480" w:firstLineChars="200"/>
        <w:rPr>
          <w:rFonts w:ascii="Times New Roman" w:hAnsi="Times New Roman" w:eastAsia="黑体"/>
          <w:sz w:val="24"/>
          <w:szCs w:val="24"/>
        </w:rPr>
      </w:pPr>
      <w:r>
        <w:rPr>
          <w:rFonts w:eastAsia="黑体"/>
          <w:sz w:val="24"/>
        </w:rPr>
        <w:t xml:space="preserve">1.4 </w:t>
      </w:r>
      <w:r>
        <w:rPr>
          <w:rFonts w:hint="eastAsia" w:eastAsia="黑体"/>
          <w:sz w:val="24"/>
        </w:rPr>
        <w:t>标准和规范</w:t>
      </w:r>
    </w:p>
    <w:p w14:paraId="252E46C3">
      <w:pPr>
        <w:spacing w:line="360" w:lineRule="auto"/>
        <w:ind w:firstLine="480" w:firstLineChars="200"/>
        <w:rPr>
          <w:sz w:val="24"/>
          <w:szCs w:val="32"/>
        </w:rPr>
      </w:pPr>
      <w:r>
        <w:rPr>
          <w:rFonts w:hint="eastAsia"/>
          <w:sz w:val="24"/>
          <w:szCs w:val="32"/>
        </w:rPr>
        <w:t>1.4.1适用于工程的标准规范包括：</w:t>
      </w:r>
      <w:r>
        <w:rPr>
          <w:rFonts w:eastAsia="仿宋_GB2312"/>
          <w:szCs w:val="21"/>
          <w:u w:val="single"/>
        </w:rPr>
        <w:t></w:t>
      </w:r>
      <w:r>
        <w:rPr>
          <w:rFonts w:hint="eastAsia"/>
          <w:szCs w:val="21"/>
          <w:u w:val="single"/>
        </w:rPr>
        <w:t>国家颁发的有关规范、标准及省、市有关规定</w:t>
      </w:r>
      <w:r>
        <w:rPr>
          <w:rFonts w:eastAsia="仿宋_GB2312"/>
          <w:szCs w:val="21"/>
          <w:u w:val="single"/>
        </w:rPr>
        <w:t></w:t>
      </w:r>
      <w:r>
        <w:rPr>
          <w:rFonts w:hint="eastAsia"/>
          <w:sz w:val="24"/>
          <w:szCs w:val="32"/>
        </w:rPr>
        <w:t>。</w:t>
      </w:r>
    </w:p>
    <w:p w14:paraId="577C633E">
      <w:pPr>
        <w:spacing w:line="360" w:lineRule="auto"/>
        <w:ind w:firstLine="480" w:firstLineChars="200"/>
        <w:rPr>
          <w:sz w:val="24"/>
          <w:szCs w:val="32"/>
        </w:rPr>
      </w:pPr>
      <w:r>
        <w:rPr>
          <w:rFonts w:hint="eastAsia"/>
          <w:sz w:val="24"/>
          <w:szCs w:val="32"/>
        </w:rPr>
        <w:t>1.4.2 招标人提供国外标准、规范的名称：</w:t>
      </w:r>
      <w:r>
        <w:rPr>
          <w:rFonts w:eastAsia="仿宋_GB2312"/>
          <w:szCs w:val="21"/>
          <w:u w:val="single"/>
        </w:rPr>
        <w:t>/</w:t>
      </w:r>
      <w:r>
        <w:rPr>
          <w:rFonts w:hint="eastAsia"/>
          <w:sz w:val="24"/>
          <w:szCs w:val="32"/>
        </w:rPr>
        <w:t>；</w:t>
      </w:r>
    </w:p>
    <w:p w14:paraId="0D4FF447">
      <w:pPr>
        <w:spacing w:line="360" w:lineRule="auto"/>
        <w:ind w:firstLine="420" w:firstLineChars="200"/>
        <w:rPr>
          <w:sz w:val="21"/>
          <w:szCs w:val="21"/>
        </w:rPr>
      </w:pPr>
      <w:r>
        <w:rPr>
          <w:rFonts w:hint="eastAsia"/>
          <w:szCs w:val="21"/>
        </w:rPr>
        <w:t>招标人提供国外标准、规范的份数：</w:t>
      </w:r>
      <w:r>
        <w:rPr>
          <w:rFonts w:hint="eastAsia"/>
          <w:szCs w:val="21"/>
          <w:u w:val="single"/>
        </w:rPr>
        <w:t>/</w:t>
      </w:r>
      <w:r>
        <w:rPr>
          <w:rFonts w:hint="eastAsia"/>
          <w:szCs w:val="21"/>
        </w:rPr>
        <w:t>；</w:t>
      </w:r>
    </w:p>
    <w:p w14:paraId="434F60F2">
      <w:pPr>
        <w:spacing w:line="360" w:lineRule="auto"/>
        <w:ind w:firstLine="420" w:firstLineChars="200"/>
        <w:rPr>
          <w:kern w:val="2"/>
          <w:szCs w:val="21"/>
        </w:rPr>
      </w:pPr>
      <w:r>
        <w:rPr>
          <w:rFonts w:hint="eastAsia"/>
          <w:szCs w:val="21"/>
        </w:rPr>
        <w:t>招标人提供国外标准、规范的名称：</w:t>
      </w:r>
      <w:r>
        <w:rPr>
          <w:rFonts w:hint="eastAsia"/>
          <w:szCs w:val="21"/>
          <w:u w:val="single"/>
        </w:rPr>
        <w:t>/</w:t>
      </w:r>
      <w:r>
        <w:rPr>
          <w:rFonts w:hint="eastAsia"/>
          <w:szCs w:val="21"/>
        </w:rPr>
        <w:t>。</w:t>
      </w:r>
    </w:p>
    <w:p w14:paraId="0552ED6E">
      <w:pPr>
        <w:spacing w:line="360" w:lineRule="auto"/>
        <w:ind w:firstLine="480" w:firstLineChars="200"/>
        <w:rPr>
          <w:sz w:val="24"/>
          <w:szCs w:val="32"/>
        </w:rPr>
      </w:pPr>
      <w:r>
        <w:rPr>
          <w:rFonts w:hint="eastAsia"/>
          <w:sz w:val="24"/>
          <w:szCs w:val="32"/>
        </w:rPr>
        <w:t>1.4.3招标人对工程的技术标准和功能要求的特殊要求：</w:t>
      </w:r>
    </w:p>
    <w:p w14:paraId="1B18201F">
      <w:pPr>
        <w:spacing w:line="360" w:lineRule="auto"/>
        <w:ind w:firstLine="420" w:firstLineChars="200"/>
        <w:rPr>
          <w:kern w:val="2"/>
          <w:sz w:val="21"/>
          <w:szCs w:val="21"/>
          <w:u w:val="single"/>
        </w:rPr>
      </w:pPr>
      <w:r>
        <w:rPr>
          <w:rFonts w:hint="eastAsia"/>
          <w:szCs w:val="21"/>
          <w:u w:val="single"/>
        </w:rPr>
        <w:t xml:space="preserve">/      </w:t>
      </w:r>
    </w:p>
    <w:p w14:paraId="5BACD491">
      <w:pPr>
        <w:spacing w:after="120" w:line="360" w:lineRule="auto"/>
        <w:ind w:firstLine="480" w:firstLineChars="200"/>
        <w:rPr>
          <w:rFonts w:ascii="Times New Roman" w:hAnsi="Times New Roman" w:eastAsia="黑体"/>
          <w:sz w:val="24"/>
          <w:szCs w:val="24"/>
        </w:rPr>
      </w:pPr>
      <w:r>
        <w:rPr>
          <w:rFonts w:eastAsia="黑体"/>
          <w:sz w:val="24"/>
        </w:rPr>
        <w:t xml:space="preserve">1.5 </w:t>
      </w:r>
      <w:r>
        <w:rPr>
          <w:rFonts w:hint="eastAsia" w:eastAsia="黑体"/>
          <w:sz w:val="24"/>
        </w:rPr>
        <w:t>合同文件的优先顺序</w:t>
      </w:r>
    </w:p>
    <w:p w14:paraId="64BD7C7F">
      <w:pPr>
        <w:spacing w:line="360" w:lineRule="auto"/>
        <w:ind w:firstLine="420" w:firstLineChars="200"/>
        <w:rPr>
          <w:sz w:val="21"/>
          <w:szCs w:val="21"/>
        </w:rPr>
      </w:pPr>
      <w:r>
        <w:rPr>
          <w:rFonts w:hint="eastAsia"/>
          <w:szCs w:val="21"/>
        </w:rPr>
        <w:t>合同文件组成及优先顺序为：</w:t>
      </w:r>
      <w:r>
        <w:rPr>
          <w:rFonts w:hint="eastAsia"/>
          <w:szCs w:val="21"/>
          <w:u w:val="single"/>
        </w:rPr>
        <w:t>合同协议书、中标通知书（如果有）、投标函（投标文件）及其附录（如果有）、竞争性磋商文件、专用合同条款及其附件、通用合同条款、技术标准和要求、图纸、已标价工程量清单或预算书以及其他合同文件</w:t>
      </w:r>
      <w:r>
        <w:rPr>
          <w:rFonts w:hint="eastAsia"/>
          <w:szCs w:val="21"/>
        </w:rPr>
        <w:t>。</w:t>
      </w:r>
    </w:p>
    <w:p w14:paraId="2D2853A7">
      <w:pPr>
        <w:spacing w:after="120" w:line="360" w:lineRule="auto"/>
        <w:ind w:firstLine="480" w:firstLineChars="200"/>
        <w:rPr>
          <w:rFonts w:ascii="Times New Roman" w:hAnsi="Times New Roman" w:eastAsia="黑体"/>
          <w:sz w:val="24"/>
          <w:szCs w:val="24"/>
        </w:rPr>
      </w:pPr>
      <w:r>
        <w:rPr>
          <w:rFonts w:eastAsia="黑体"/>
          <w:sz w:val="24"/>
        </w:rPr>
        <w:t xml:space="preserve">1.6 </w:t>
      </w:r>
      <w:r>
        <w:rPr>
          <w:rFonts w:hint="eastAsia" w:eastAsia="黑体"/>
          <w:sz w:val="24"/>
        </w:rPr>
        <w:t>图纸和供应商文件</w:t>
      </w:r>
      <w:r>
        <w:rPr>
          <w:rFonts w:eastAsia="黑体"/>
          <w:sz w:val="24"/>
        </w:rPr>
        <w:tab/>
      </w:r>
    </w:p>
    <w:p w14:paraId="72F1A3DA">
      <w:pPr>
        <w:spacing w:line="360" w:lineRule="auto"/>
        <w:ind w:firstLine="420" w:firstLineChars="200"/>
        <w:rPr>
          <w:sz w:val="21"/>
          <w:szCs w:val="21"/>
        </w:rPr>
      </w:pPr>
      <w:r>
        <w:rPr>
          <w:rFonts w:hint="eastAsia"/>
          <w:szCs w:val="21"/>
        </w:rPr>
        <w:t>1.6.1 图纸的提供</w:t>
      </w:r>
    </w:p>
    <w:p w14:paraId="681F056A">
      <w:pPr>
        <w:spacing w:line="360" w:lineRule="auto"/>
        <w:ind w:firstLine="420" w:firstLineChars="200"/>
        <w:rPr>
          <w:szCs w:val="21"/>
        </w:rPr>
      </w:pPr>
      <w:r>
        <w:rPr>
          <w:rFonts w:hint="eastAsia"/>
          <w:szCs w:val="21"/>
        </w:rPr>
        <w:t>招标人向供应商提供图纸的期限：</w:t>
      </w:r>
      <w:r>
        <w:rPr>
          <w:rFonts w:hint="eastAsia"/>
          <w:szCs w:val="21"/>
          <w:u w:val="single"/>
        </w:rPr>
        <w:t>开工前14天</w:t>
      </w:r>
      <w:r>
        <w:rPr>
          <w:rFonts w:hint="eastAsia"/>
          <w:szCs w:val="21"/>
        </w:rPr>
        <w:t>；</w:t>
      </w:r>
    </w:p>
    <w:p w14:paraId="2D4D0E66">
      <w:pPr>
        <w:spacing w:line="360" w:lineRule="auto"/>
        <w:ind w:firstLine="420" w:firstLineChars="200"/>
        <w:rPr>
          <w:szCs w:val="21"/>
        </w:rPr>
      </w:pPr>
      <w:r>
        <w:rPr>
          <w:rFonts w:hint="eastAsia"/>
          <w:szCs w:val="21"/>
        </w:rPr>
        <w:t>招标人向供应商提供图纸的数量：</w:t>
      </w:r>
      <w:r>
        <w:rPr>
          <w:rFonts w:hint="eastAsia"/>
          <w:szCs w:val="21"/>
          <w:u w:val="single"/>
        </w:rPr>
        <w:t>壹套</w:t>
      </w:r>
      <w:r>
        <w:rPr>
          <w:rFonts w:hint="eastAsia"/>
          <w:szCs w:val="21"/>
        </w:rPr>
        <w:t>；</w:t>
      </w:r>
    </w:p>
    <w:p w14:paraId="4DEEA9BD">
      <w:pPr>
        <w:spacing w:line="360" w:lineRule="auto"/>
        <w:ind w:firstLine="420" w:firstLineChars="200"/>
        <w:rPr>
          <w:szCs w:val="21"/>
        </w:rPr>
      </w:pPr>
      <w:r>
        <w:rPr>
          <w:rFonts w:hint="eastAsia"/>
          <w:szCs w:val="21"/>
        </w:rPr>
        <w:t>招标人向供应商提供图纸的内容：</w:t>
      </w:r>
      <w:r>
        <w:rPr>
          <w:rFonts w:hint="eastAsia"/>
          <w:szCs w:val="21"/>
          <w:u w:val="single"/>
        </w:rPr>
        <w:t>本项目施工图</w:t>
      </w:r>
      <w:r>
        <w:rPr>
          <w:rFonts w:hint="eastAsia"/>
          <w:szCs w:val="21"/>
        </w:rPr>
        <w:t>。</w:t>
      </w:r>
    </w:p>
    <w:p w14:paraId="44AA421D">
      <w:pPr>
        <w:spacing w:line="360" w:lineRule="auto"/>
        <w:ind w:firstLine="420" w:firstLineChars="200"/>
        <w:rPr>
          <w:szCs w:val="21"/>
        </w:rPr>
      </w:pPr>
      <w:r>
        <w:rPr>
          <w:rFonts w:hint="eastAsia"/>
          <w:szCs w:val="21"/>
        </w:rPr>
        <w:t>1.6.4 供应商文件</w:t>
      </w:r>
    </w:p>
    <w:p w14:paraId="312DC089">
      <w:pPr>
        <w:spacing w:line="360" w:lineRule="auto"/>
        <w:ind w:firstLine="420" w:firstLineChars="200"/>
        <w:rPr>
          <w:szCs w:val="21"/>
        </w:rPr>
      </w:pPr>
      <w:r>
        <w:rPr>
          <w:rFonts w:hint="eastAsia"/>
          <w:szCs w:val="21"/>
        </w:rPr>
        <w:t>需要由供应商提供的文件，包括：</w:t>
      </w:r>
      <w:r>
        <w:rPr>
          <w:rFonts w:hint="eastAsia"/>
          <w:szCs w:val="21"/>
          <w:u w:val="single"/>
        </w:rPr>
        <w:t>施工组织设计（含施工总进度计划和材料、机械设备、人员进场总计划、现场平面布置图），专项施工方案、机械设备合格证书及相应检测报告、供应商行为资料、项目经理和安全员等管理人员行为资料、机械设备操作人员上岗证、进场施工人员名单和身份证（复印件）、开工报告、管理人员的养老保险等资料</w:t>
      </w:r>
      <w:r>
        <w:rPr>
          <w:rFonts w:hint="eastAsia"/>
          <w:szCs w:val="21"/>
        </w:rPr>
        <w:t>；</w:t>
      </w:r>
    </w:p>
    <w:p w14:paraId="6CE9FE8F">
      <w:pPr>
        <w:spacing w:line="360" w:lineRule="auto"/>
        <w:ind w:firstLine="420" w:firstLineChars="200"/>
        <w:rPr>
          <w:szCs w:val="21"/>
        </w:rPr>
      </w:pPr>
      <w:r>
        <w:rPr>
          <w:rFonts w:hint="eastAsia"/>
          <w:szCs w:val="21"/>
        </w:rPr>
        <w:t>供应商提供的文件的期限为：</w:t>
      </w:r>
      <w:r>
        <w:rPr>
          <w:rFonts w:hint="eastAsia"/>
          <w:szCs w:val="21"/>
          <w:u w:val="single"/>
        </w:rPr>
        <w:t>开工前7天</w:t>
      </w:r>
      <w:r>
        <w:rPr>
          <w:rFonts w:hint="eastAsia"/>
          <w:szCs w:val="21"/>
        </w:rPr>
        <w:t>；</w:t>
      </w:r>
    </w:p>
    <w:p w14:paraId="6ED07AEE">
      <w:pPr>
        <w:spacing w:line="360" w:lineRule="auto"/>
        <w:ind w:firstLine="420" w:firstLineChars="200"/>
        <w:rPr>
          <w:szCs w:val="21"/>
          <w:u w:val="single"/>
        </w:rPr>
      </w:pPr>
      <w:r>
        <w:rPr>
          <w:rFonts w:hint="eastAsia"/>
          <w:szCs w:val="21"/>
        </w:rPr>
        <w:t>供应商提供的文件的数量为：</w:t>
      </w:r>
      <w:r>
        <w:rPr>
          <w:rFonts w:hint="eastAsia"/>
          <w:szCs w:val="21"/>
          <w:u w:val="single"/>
        </w:rPr>
        <w:t>招标人、监理人、跟踪审计（如有）、项目管理（如有）各1份；</w:t>
      </w:r>
    </w:p>
    <w:p w14:paraId="2DC27260">
      <w:pPr>
        <w:spacing w:line="360" w:lineRule="auto"/>
        <w:ind w:firstLine="420" w:firstLineChars="200"/>
        <w:rPr>
          <w:szCs w:val="21"/>
        </w:rPr>
      </w:pPr>
      <w:r>
        <w:rPr>
          <w:rFonts w:hint="eastAsia"/>
          <w:szCs w:val="21"/>
        </w:rPr>
        <w:t>供应商提供的文件的形式为：</w:t>
      </w:r>
      <w:r>
        <w:rPr>
          <w:rFonts w:hint="eastAsia"/>
          <w:szCs w:val="21"/>
          <w:u w:val="single"/>
        </w:rPr>
        <w:t>纸质文件，当面送达</w:t>
      </w:r>
      <w:r>
        <w:rPr>
          <w:rFonts w:hint="eastAsia"/>
          <w:szCs w:val="21"/>
        </w:rPr>
        <w:t>；</w:t>
      </w:r>
    </w:p>
    <w:p w14:paraId="531FC436">
      <w:pPr>
        <w:spacing w:line="360" w:lineRule="auto"/>
        <w:ind w:firstLine="420" w:firstLineChars="200"/>
        <w:rPr>
          <w:szCs w:val="21"/>
        </w:rPr>
      </w:pPr>
      <w:r>
        <w:rPr>
          <w:rFonts w:hint="eastAsia"/>
          <w:szCs w:val="21"/>
        </w:rPr>
        <w:t>招标人审批供应商文件的期限：</w:t>
      </w:r>
      <w:r>
        <w:rPr>
          <w:rFonts w:hint="eastAsia"/>
          <w:szCs w:val="21"/>
          <w:u w:val="single"/>
        </w:rPr>
        <w:t>收到文件件后7天内</w:t>
      </w:r>
      <w:r>
        <w:rPr>
          <w:rFonts w:hint="eastAsia"/>
          <w:szCs w:val="21"/>
        </w:rPr>
        <w:t>。</w:t>
      </w:r>
    </w:p>
    <w:p w14:paraId="4EDF36A7">
      <w:pPr>
        <w:spacing w:line="360" w:lineRule="auto"/>
        <w:ind w:firstLine="420" w:firstLineChars="200"/>
        <w:rPr>
          <w:szCs w:val="21"/>
        </w:rPr>
      </w:pPr>
      <w:r>
        <w:rPr>
          <w:rFonts w:hint="eastAsia"/>
          <w:szCs w:val="21"/>
        </w:rPr>
        <w:t>1.6.5 现场图纸准备</w:t>
      </w:r>
    </w:p>
    <w:p w14:paraId="314AC2FF">
      <w:pPr>
        <w:spacing w:line="360" w:lineRule="auto"/>
        <w:ind w:firstLine="420" w:firstLineChars="200"/>
        <w:rPr>
          <w:szCs w:val="21"/>
        </w:rPr>
      </w:pPr>
      <w:r>
        <w:rPr>
          <w:rFonts w:hint="eastAsia"/>
          <w:szCs w:val="21"/>
        </w:rPr>
        <w:t>关于现场图纸准备的约定：</w:t>
      </w:r>
      <w:r>
        <w:rPr>
          <w:rFonts w:hint="eastAsia"/>
          <w:szCs w:val="21"/>
          <w:u w:val="single"/>
        </w:rPr>
        <w:t>供应商应在施工现场准备一套完整的施工图纸，一套完整的供应商文件（含图纸补充、修改、变更文件）供会议、检查之用且由专人保管</w:t>
      </w:r>
      <w:r>
        <w:rPr>
          <w:rFonts w:hint="eastAsia"/>
          <w:szCs w:val="21"/>
        </w:rPr>
        <w:t>。</w:t>
      </w:r>
    </w:p>
    <w:p w14:paraId="2D7A3A24">
      <w:pPr>
        <w:spacing w:after="120" w:line="360" w:lineRule="auto"/>
        <w:ind w:firstLine="480" w:firstLineChars="200"/>
        <w:rPr>
          <w:rFonts w:ascii="Times New Roman" w:hAnsi="Times New Roman" w:eastAsia="黑体"/>
          <w:sz w:val="24"/>
          <w:szCs w:val="24"/>
        </w:rPr>
      </w:pPr>
      <w:r>
        <w:rPr>
          <w:rFonts w:eastAsia="黑体"/>
          <w:sz w:val="24"/>
        </w:rPr>
        <w:t xml:space="preserve">1.7 </w:t>
      </w:r>
      <w:r>
        <w:rPr>
          <w:rFonts w:hint="eastAsia" w:eastAsia="黑体"/>
          <w:sz w:val="24"/>
        </w:rPr>
        <w:t>联络</w:t>
      </w:r>
    </w:p>
    <w:p w14:paraId="123E048F">
      <w:pPr>
        <w:spacing w:line="360" w:lineRule="auto"/>
        <w:ind w:firstLine="420" w:firstLineChars="200"/>
        <w:rPr>
          <w:sz w:val="21"/>
          <w:szCs w:val="21"/>
        </w:rPr>
      </w:pPr>
      <w:r>
        <w:rPr>
          <w:rFonts w:hint="eastAsia"/>
          <w:szCs w:val="21"/>
        </w:rPr>
        <w:t>1.7.1招标人和供应商应当在</w:t>
      </w:r>
      <w:r>
        <w:rPr>
          <w:rFonts w:hint="eastAsia"/>
          <w:szCs w:val="21"/>
          <w:u w:val="single"/>
        </w:rPr>
        <w:t>3</w:t>
      </w:r>
      <w:r>
        <w:rPr>
          <w:rFonts w:hint="eastAsia"/>
          <w:szCs w:val="21"/>
        </w:rPr>
        <w:t>天内将与合同有关的通知、批准、证明、证书、指示、指令、要求、请求、同意、意见、确定和决定等书面函件送达对方当事人。</w:t>
      </w:r>
    </w:p>
    <w:p w14:paraId="41E4D7B5">
      <w:pPr>
        <w:spacing w:line="360" w:lineRule="auto"/>
        <w:ind w:firstLine="420" w:firstLineChars="200"/>
        <w:rPr>
          <w:szCs w:val="21"/>
        </w:rPr>
      </w:pPr>
      <w:r>
        <w:rPr>
          <w:rFonts w:hint="eastAsia"/>
          <w:szCs w:val="21"/>
        </w:rPr>
        <w:t>1.7.2 招标人接收文件的地点：</w:t>
      </w:r>
      <w:r>
        <w:rPr>
          <w:rFonts w:hint="eastAsia"/>
          <w:szCs w:val="21"/>
          <w:u w:val="single"/>
        </w:rPr>
        <w:t>招标人指定地点</w:t>
      </w:r>
      <w:r>
        <w:rPr>
          <w:rFonts w:hint="eastAsia"/>
          <w:szCs w:val="21"/>
        </w:rPr>
        <w:t>；</w:t>
      </w:r>
    </w:p>
    <w:p w14:paraId="3C98367B">
      <w:pPr>
        <w:spacing w:line="360" w:lineRule="auto"/>
        <w:ind w:firstLine="420" w:firstLineChars="200"/>
        <w:rPr>
          <w:szCs w:val="21"/>
        </w:rPr>
      </w:pPr>
      <w:r>
        <w:rPr>
          <w:rFonts w:hint="eastAsia"/>
          <w:szCs w:val="21"/>
        </w:rPr>
        <w:t>招标人指定的接收人为：</w:t>
      </w:r>
      <w:r>
        <w:rPr>
          <w:rFonts w:hint="eastAsia"/>
          <w:szCs w:val="21"/>
          <w:u w:val="single"/>
        </w:rPr>
        <w:t>招标人现场代表。</w:t>
      </w:r>
    </w:p>
    <w:p w14:paraId="53DA9B5F">
      <w:pPr>
        <w:spacing w:line="360" w:lineRule="auto"/>
        <w:ind w:firstLine="420" w:firstLineChars="200"/>
        <w:rPr>
          <w:szCs w:val="21"/>
        </w:rPr>
      </w:pPr>
      <w:r>
        <w:rPr>
          <w:rFonts w:hint="eastAsia"/>
          <w:szCs w:val="21"/>
        </w:rPr>
        <w:t>供应商接收文件的地点：</w:t>
      </w:r>
      <w:r>
        <w:rPr>
          <w:rFonts w:hint="eastAsia"/>
          <w:szCs w:val="21"/>
          <w:u w:val="single"/>
        </w:rPr>
        <w:t>招标人指定地点</w:t>
      </w:r>
      <w:r>
        <w:rPr>
          <w:rFonts w:hint="eastAsia"/>
          <w:szCs w:val="21"/>
        </w:rPr>
        <w:t>；</w:t>
      </w:r>
    </w:p>
    <w:p w14:paraId="6F9D1082">
      <w:pPr>
        <w:spacing w:line="360" w:lineRule="auto"/>
        <w:ind w:firstLine="420" w:firstLineChars="200"/>
        <w:rPr>
          <w:szCs w:val="21"/>
        </w:rPr>
      </w:pPr>
      <w:r>
        <w:rPr>
          <w:rFonts w:hint="eastAsia"/>
          <w:szCs w:val="21"/>
        </w:rPr>
        <w:t>供应商指定的接收人为：</w:t>
      </w:r>
      <w:r>
        <w:rPr>
          <w:rFonts w:hint="eastAsia"/>
          <w:szCs w:val="21"/>
          <w:u w:val="single"/>
        </w:rPr>
        <w:t>施工单位授权委托人（提供授权委托书）</w:t>
      </w:r>
      <w:r>
        <w:rPr>
          <w:rFonts w:hint="eastAsia"/>
          <w:szCs w:val="21"/>
        </w:rPr>
        <w:t>。</w:t>
      </w:r>
    </w:p>
    <w:p w14:paraId="60B9A6B3">
      <w:pPr>
        <w:spacing w:line="360" w:lineRule="auto"/>
        <w:ind w:firstLine="420" w:firstLineChars="200"/>
        <w:rPr>
          <w:szCs w:val="21"/>
        </w:rPr>
      </w:pPr>
      <w:r>
        <w:rPr>
          <w:rFonts w:hint="eastAsia"/>
          <w:szCs w:val="21"/>
        </w:rPr>
        <w:t>监理人接收文件的地点：</w:t>
      </w:r>
      <w:r>
        <w:rPr>
          <w:rFonts w:hint="eastAsia"/>
          <w:szCs w:val="21"/>
          <w:u w:val="single"/>
        </w:rPr>
        <w:t>招标人指定地点</w:t>
      </w:r>
      <w:r>
        <w:rPr>
          <w:rFonts w:hint="eastAsia"/>
          <w:szCs w:val="21"/>
        </w:rPr>
        <w:t>；</w:t>
      </w:r>
    </w:p>
    <w:p w14:paraId="7E81D2D6">
      <w:pPr>
        <w:spacing w:line="360" w:lineRule="auto"/>
        <w:ind w:firstLine="420" w:firstLineChars="200"/>
        <w:rPr>
          <w:kern w:val="2"/>
          <w:szCs w:val="21"/>
          <w:u w:val="single"/>
        </w:rPr>
      </w:pPr>
      <w:r>
        <w:rPr>
          <w:rFonts w:hint="eastAsia"/>
          <w:szCs w:val="21"/>
        </w:rPr>
        <w:t>监理人指定的接收人为：</w:t>
      </w:r>
      <w:r>
        <w:rPr>
          <w:rFonts w:hint="eastAsia"/>
          <w:szCs w:val="21"/>
          <w:u w:val="single"/>
        </w:rPr>
        <w:t>监理单位授权委托人（提供授权委托书）。</w:t>
      </w:r>
    </w:p>
    <w:p w14:paraId="068B9194">
      <w:pPr>
        <w:spacing w:after="120" w:line="360" w:lineRule="auto"/>
        <w:ind w:firstLine="480" w:firstLineChars="200"/>
        <w:rPr>
          <w:rFonts w:ascii="Times New Roman" w:hAnsi="Times New Roman" w:eastAsia="黑体"/>
          <w:sz w:val="24"/>
          <w:szCs w:val="24"/>
        </w:rPr>
      </w:pPr>
      <w:r>
        <w:rPr>
          <w:rFonts w:eastAsia="黑体"/>
          <w:sz w:val="24"/>
        </w:rPr>
        <w:t xml:space="preserve">1.10 </w:t>
      </w:r>
      <w:r>
        <w:rPr>
          <w:rFonts w:hint="eastAsia" w:eastAsia="黑体"/>
          <w:sz w:val="24"/>
        </w:rPr>
        <w:t>交通运输</w:t>
      </w:r>
    </w:p>
    <w:p w14:paraId="7A254CA5">
      <w:pPr>
        <w:spacing w:line="360" w:lineRule="auto"/>
        <w:ind w:firstLine="420" w:firstLineChars="200"/>
        <w:rPr>
          <w:sz w:val="21"/>
          <w:szCs w:val="21"/>
        </w:rPr>
      </w:pPr>
      <w:r>
        <w:rPr>
          <w:rFonts w:hint="eastAsia"/>
          <w:szCs w:val="21"/>
        </w:rPr>
        <w:t>1</w:t>
      </w:r>
      <w:bookmarkStart w:id="80" w:name="_Toc312677986"/>
      <w:bookmarkStart w:id="81" w:name="_Toc300934943"/>
      <w:bookmarkStart w:id="82" w:name="_Toc303539100"/>
      <w:bookmarkStart w:id="83" w:name="_Toc304295521"/>
      <w:bookmarkStart w:id="84" w:name="_Toc318581155"/>
      <w:r>
        <w:rPr>
          <w:rFonts w:hint="eastAsia"/>
          <w:szCs w:val="21"/>
        </w:rPr>
        <w:t>.10.1 出入现场的权利</w:t>
      </w:r>
    </w:p>
    <w:p w14:paraId="674BCEB7">
      <w:pPr>
        <w:spacing w:line="360" w:lineRule="auto"/>
        <w:ind w:left="596" w:leftChars="284"/>
        <w:rPr>
          <w:szCs w:val="21"/>
          <w:u w:val="single"/>
        </w:rPr>
      </w:pPr>
      <w:r>
        <w:rPr>
          <w:rFonts w:hint="eastAsia"/>
          <w:szCs w:val="21"/>
        </w:rPr>
        <w:t>关于出入现场的权利的约定：</w:t>
      </w:r>
      <w:r>
        <w:rPr>
          <w:rFonts w:hint="eastAsia"/>
          <w:szCs w:val="21"/>
          <w:u w:val="single"/>
        </w:rPr>
        <w:t>供应商应根据施工需要和现场场地条件，自行负责取得出入施工现场所需的批准手续和全部权利，以及取得因施工所需修建道路、桥梁以及其他基础设施的权利，并承担相关手续费用和建设费用，费用含在投标报价内。招标人应协助供应商办理修建场内外道路、桥梁以及其他基础设施的手续。供应商应在订立合同前查勘施工现场，并根据工程规模及技术参数合理预见工程施工所需的进出施工现场的方式、手段、路径等。因供应商未合理预见所增加的费用和（或）延误的工期由供应商承担。</w:t>
      </w:r>
    </w:p>
    <w:bookmarkEnd w:id="80"/>
    <w:bookmarkEnd w:id="81"/>
    <w:bookmarkEnd w:id="82"/>
    <w:bookmarkEnd w:id="83"/>
    <w:bookmarkEnd w:id="84"/>
    <w:p w14:paraId="7234F4F0">
      <w:pPr>
        <w:spacing w:line="360" w:lineRule="auto"/>
        <w:rPr>
          <w:szCs w:val="21"/>
        </w:rPr>
      </w:pPr>
      <w:r>
        <w:rPr>
          <w:rFonts w:hint="eastAsia"/>
          <w:szCs w:val="21"/>
        </w:rPr>
        <w:t>1</w:t>
      </w:r>
      <w:bookmarkStart w:id="85" w:name="_Toc312677987"/>
      <w:bookmarkStart w:id="86" w:name="_Toc303539101"/>
      <w:bookmarkStart w:id="87" w:name="_Toc318581156"/>
      <w:bookmarkStart w:id="88" w:name="_Toc304295522"/>
      <w:bookmarkStart w:id="89" w:name="_Toc300934944"/>
      <w:r>
        <w:rPr>
          <w:rFonts w:hint="eastAsia"/>
          <w:szCs w:val="21"/>
        </w:rPr>
        <w:t>.10.3 场内交通</w:t>
      </w:r>
    </w:p>
    <w:p w14:paraId="0D2331F0">
      <w:pPr>
        <w:spacing w:line="360" w:lineRule="auto"/>
        <w:ind w:firstLine="420" w:firstLineChars="200"/>
        <w:rPr>
          <w:szCs w:val="21"/>
        </w:rPr>
      </w:pPr>
      <w:r>
        <w:rPr>
          <w:rFonts w:hint="eastAsia"/>
          <w:szCs w:val="21"/>
        </w:rPr>
        <w:t>关于场外交通和场内交通的边界的约定：</w:t>
      </w:r>
      <w:r>
        <w:rPr>
          <w:rFonts w:hint="eastAsia"/>
          <w:szCs w:val="21"/>
          <w:u w:val="single"/>
        </w:rPr>
        <w:t>红线范围内向外延伸100米为场外与场内交通的边界约定</w:t>
      </w:r>
      <w:r>
        <w:rPr>
          <w:rFonts w:hint="eastAsia"/>
          <w:szCs w:val="21"/>
        </w:rPr>
        <w:t>。</w:t>
      </w:r>
    </w:p>
    <w:p w14:paraId="36B2FBD4">
      <w:pPr>
        <w:spacing w:line="360" w:lineRule="auto"/>
        <w:ind w:firstLine="420" w:firstLineChars="200"/>
        <w:rPr>
          <w:color w:val="FF0000"/>
          <w:kern w:val="2"/>
          <w:szCs w:val="21"/>
          <w:u w:val="single"/>
        </w:rPr>
      </w:pPr>
      <w:r>
        <w:rPr>
          <w:rFonts w:hint="eastAsia"/>
          <w:szCs w:val="21"/>
        </w:rPr>
        <w:t>关于招标人向供应商免费提供满足工程施工需要的场内道路和交通设施的约定：</w:t>
      </w:r>
      <w:r>
        <w:rPr>
          <w:rFonts w:hint="eastAsia"/>
          <w:szCs w:val="21"/>
          <w:u w:val="single"/>
        </w:rPr>
        <w:t>由供应商根据现场场地条件自行负责修建、维修、养护和管理施工所需的临时道路（路基要求压实，能够满足商品砼及钢材等各种材料运输车辆的行走）、管线、临时设施和交通设施，及竣工结束后的拆除或恢复原状（招标人要求保留的除外）等工作，包括维修、养护和管理招标人提供的道路、管线、临时设施和交通设施，费用含在投标报价中，同时场内道路必须符合扬尘控制相关规定（详见专用条款1.3）</w:t>
      </w:r>
      <w:bookmarkEnd w:id="85"/>
      <w:bookmarkEnd w:id="86"/>
      <w:bookmarkEnd w:id="87"/>
      <w:bookmarkEnd w:id="88"/>
      <w:bookmarkEnd w:id="89"/>
      <w:r>
        <w:rPr>
          <w:rFonts w:hint="eastAsia"/>
          <w:szCs w:val="21"/>
          <w:u w:val="single"/>
        </w:rPr>
        <w:t xml:space="preserve">。供应商修建的临时道路和交通设施应免费提供给招标人和监理使用。 </w:t>
      </w:r>
      <w:bookmarkStart w:id="90" w:name="_Toc318581157"/>
    </w:p>
    <w:p w14:paraId="37A22E77">
      <w:pPr>
        <w:spacing w:line="360" w:lineRule="auto"/>
        <w:ind w:firstLine="420" w:firstLineChars="200"/>
        <w:rPr>
          <w:szCs w:val="21"/>
        </w:rPr>
      </w:pPr>
      <w:r>
        <w:rPr>
          <w:rFonts w:hint="eastAsia"/>
          <w:szCs w:val="21"/>
        </w:rPr>
        <w:t>1.10.4超大件和超重件的运输</w:t>
      </w:r>
    </w:p>
    <w:p w14:paraId="3FB51F6B">
      <w:pPr>
        <w:spacing w:line="360" w:lineRule="auto"/>
        <w:ind w:firstLine="420" w:firstLineChars="200"/>
        <w:rPr>
          <w:szCs w:val="21"/>
        </w:rPr>
      </w:pPr>
      <w:r>
        <w:rPr>
          <w:rFonts w:hint="eastAsia"/>
          <w:szCs w:val="21"/>
        </w:rPr>
        <w:t>运输超大件或超重件所需的道路和桥梁临时加固改造费用和其他有关费用由</w:t>
      </w:r>
      <w:r>
        <w:rPr>
          <w:rFonts w:hint="eastAsia"/>
          <w:szCs w:val="21"/>
          <w:u w:val="single"/>
        </w:rPr>
        <w:t>供应商</w:t>
      </w:r>
      <w:r>
        <w:rPr>
          <w:rFonts w:hint="eastAsia"/>
          <w:szCs w:val="21"/>
        </w:rPr>
        <w:t>承担。</w:t>
      </w:r>
    </w:p>
    <w:bookmarkEnd w:id="90"/>
    <w:p w14:paraId="356DC4EC">
      <w:pPr>
        <w:spacing w:after="120" w:line="360" w:lineRule="auto"/>
        <w:ind w:firstLine="480" w:firstLineChars="200"/>
        <w:rPr>
          <w:rFonts w:ascii="Times New Roman" w:hAnsi="Times New Roman" w:eastAsia="黑体"/>
          <w:sz w:val="24"/>
          <w:szCs w:val="24"/>
        </w:rPr>
      </w:pPr>
      <w:r>
        <w:rPr>
          <w:rFonts w:eastAsia="黑体"/>
          <w:sz w:val="24"/>
        </w:rPr>
        <w:t xml:space="preserve">1.11 </w:t>
      </w:r>
      <w:r>
        <w:rPr>
          <w:rFonts w:hint="eastAsia" w:eastAsia="黑体"/>
          <w:sz w:val="24"/>
        </w:rPr>
        <w:t>知识产权</w:t>
      </w:r>
    </w:p>
    <w:p w14:paraId="34576B71">
      <w:pPr>
        <w:spacing w:line="360" w:lineRule="auto"/>
        <w:ind w:firstLine="420" w:firstLineChars="200"/>
        <w:rPr>
          <w:sz w:val="21"/>
          <w:szCs w:val="21"/>
        </w:rPr>
      </w:pPr>
      <w:r>
        <w:rPr>
          <w:rFonts w:hint="eastAsia"/>
          <w:szCs w:val="21"/>
        </w:rPr>
        <w:t>1.11.1关于招标人提供给供应商的图纸、招标人为实施工程自行编制或委托编制的技术规范以及反映招标人关于合同要求或其他类似性质的文件的著作权的归属：</w:t>
      </w:r>
      <w:r>
        <w:rPr>
          <w:rFonts w:hint="eastAsia"/>
          <w:szCs w:val="21"/>
          <w:u w:val="single"/>
        </w:rPr>
        <w:t>招标人</w:t>
      </w:r>
      <w:r>
        <w:rPr>
          <w:rFonts w:hint="eastAsia"/>
          <w:szCs w:val="21"/>
        </w:rPr>
        <w:t>。</w:t>
      </w:r>
    </w:p>
    <w:p w14:paraId="1020A8D3">
      <w:pPr>
        <w:spacing w:line="360" w:lineRule="auto"/>
        <w:ind w:left="596" w:leftChars="284"/>
        <w:rPr>
          <w:szCs w:val="21"/>
        </w:rPr>
      </w:pPr>
      <w:r>
        <w:rPr>
          <w:rFonts w:hint="eastAsia"/>
          <w:szCs w:val="21"/>
        </w:rPr>
        <w:t>关于招标人提供的上述文件的使用限制的要求：</w:t>
      </w:r>
      <w:r>
        <w:rPr>
          <w:rFonts w:hint="eastAsia"/>
          <w:szCs w:val="21"/>
          <w:u w:val="single"/>
        </w:rPr>
        <w:t>详见通用条款1.11.1。</w:t>
      </w:r>
    </w:p>
    <w:p w14:paraId="7491A364">
      <w:pPr>
        <w:spacing w:line="360" w:lineRule="auto"/>
        <w:ind w:firstLine="420" w:firstLineChars="200"/>
        <w:rPr>
          <w:szCs w:val="21"/>
        </w:rPr>
      </w:pPr>
      <w:r>
        <w:rPr>
          <w:rFonts w:hint="eastAsia"/>
          <w:szCs w:val="21"/>
        </w:rPr>
        <w:t>1.11.2 关于供应商为实施工程所编制文件的著作权的归属：</w:t>
      </w:r>
      <w:r>
        <w:rPr>
          <w:rFonts w:hint="eastAsia"/>
          <w:szCs w:val="21"/>
          <w:u w:val="single"/>
        </w:rPr>
        <w:t>除署名权以外的著作权属于招标人</w:t>
      </w:r>
      <w:r>
        <w:rPr>
          <w:rFonts w:hint="eastAsia"/>
          <w:szCs w:val="21"/>
        </w:rPr>
        <w:t>。</w:t>
      </w:r>
    </w:p>
    <w:p w14:paraId="3DDFCE82">
      <w:pPr>
        <w:spacing w:line="360" w:lineRule="auto"/>
        <w:ind w:firstLine="420" w:firstLineChars="200"/>
        <w:rPr>
          <w:szCs w:val="21"/>
          <w:u w:val="single"/>
        </w:rPr>
      </w:pPr>
      <w:r>
        <w:rPr>
          <w:rFonts w:hint="eastAsia"/>
          <w:szCs w:val="21"/>
        </w:rPr>
        <w:t>关于供应商提供的上述文件的使用限制的要求：</w:t>
      </w:r>
      <w:r>
        <w:rPr>
          <w:rFonts w:hint="eastAsia"/>
          <w:szCs w:val="21"/>
          <w:u w:val="single"/>
        </w:rPr>
        <w:t>详见通用条款1.11.2。</w:t>
      </w:r>
    </w:p>
    <w:p w14:paraId="148BE937">
      <w:pPr>
        <w:spacing w:line="360" w:lineRule="auto"/>
        <w:ind w:firstLine="420" w:firstLineChars="200"/>
        <w:rPr>
          <w:szCs w:val="21"/>
        </w:rPr>
      </w:pPr>
      <w:r>
        <w:rPr>
          <w:rFonts w:hint="eastAsia"/>
          <w:szCs w:val="21"/>
        </w:rPr>
        <w:t>1.11.4 供应商在施工过程中所采用的专利、专有技术、技术秘密的使用费的承担方式：</w:t>
      </w:r>
      <w:r>
        <w:rPr>
          <w:rFonts w:hint="eastAsia"/>
          <w:szCs w:val="21"/>
          <w:u w:val="single"/>
        </w:rPr>
        <w:t>已含在合同价款中</w:t>
      </w:r>
      <w:r>
        <w:rPr>
          <w:rFonts w:hint="eastAsia"/>
          <w:szCs w:val="21"/>
        </w:rPr>
        <w:t>。</w:t>
      </w:r>
    </w:p>
    <w:p w14:paraId="04D43835">
      <w:pPr>
        <w:spacing w:after="120" w:line="360" w:lineRule="auto"/>
        <w:ind w:firstLine="480" w:firstLineChars="200"/>
        <w:rPr>
          <w:rFonts w:ascii="Times New Roman" w:hAnsi="Times New Roman" w:eastAsia="黑体"/>
          <w:kern w:val="2"/>
          <w:sz w:val="24"/>
          <w:szCs w:val="24"/>
        </w:rPr>
      </w:pPr>
      <w:r>
        <w:rPr>
          <w:rFonts w:eastAsia="黑体"/>
          <w:sz w:val="24"/>
        </w:rPr>
        <w:t>1.13</w:t>
      </w:r>
      <w:r>
        <w:rPr>
          <w:rFonts w:hint="eastAsia" w:eastAsia="黑体"/>
          <w:sz w:val="24"/>
        </w:rPr>
        <w:t>工程量清单错误的修正</w:t>
      </w:r>
    </w:p>
    <w:p w14:paraId="370123C9">
      <w:pPr>
        <w:spacing w:line="360" w:lineRule="auto"/>
        <w:ind w:firstLine="420" w:firstLineChars="200"/>
        <w:rPr>
          <w:sz w:val="21"/>
          <w:szCs w:val="21"/>
        </w:rPr>
      </w:pPr>
      <w:r>
        <w:rPr>
          <w:rFonts w:hint="eastAsia"/>
          <w:szCs w:val="21"/>
        </w:rPr>
        <w:t>出现工程量清单错误时，是否调整合同价格：</w:t>
      </w:r>
      <w:r>
        <w:rPr>
          <w:rFonts w:hint="eastAsia"/>
          <w:szCs w:val="21"/>
          <w:u w:val="single"/>
        </w:rPr>
        <w:t>否，在竣工结算时调整最终结算价</w:t>
      </w:r>
      <w:r>
        <w:rPr>
          <w:rFonts w:hint="eastAsia"/>
          <w:szCs w:val="21"/>
        </w:rPr>
        <w:t>。</w:t>
      </w:r>
    </w:p>
    <w:p w14:paraId="1669CEEB">
      <w:pPr>
        <w:spacing w:line="360" w:lineRule="auto"/>
        <w:ind w:firstLine="420" w:firstLineChars="200"/>
        <w:rPr>
          <w:szCs w:val="21"/>
        </w:rPr>
      </w:pPr>
      <w:r>
        <w:rPr>
          <w:rFonts w:hint="eastAsia"/>
          <w:szCs w:val="21"/>
        </w:rPr>
        <w:t>允许调整合同价格的工程量偏差范围：</w:t>
      </w:r>
      <w:r>
        <w:rPr>
          <w:rFonts w:hint="eastAsia"/>
          <w:szCs w:val="21"/>
          <w:u w:val="single"/>
        </w:rPr>
        <w:t>参照《建设工程工程量清单计价规范》GB50500-2013)规范中相应规定、工程量清单编制说明中相应要求执行 。</w:t>
      </w:r>
    </w:p>
    <w:p w14:paraId="437E48C2">
      <w:pPr>
        <w:pStyle w:val="6"/>
        <w:spacing w:before="120" w:after="120" w:line="360" w:lineRule="auto"/>
        <w:rPr>
          <w:rFonts w:ascii="Times New Roman" w:hAnsi="Times New Roman"/>
          <w:b w:val="0"/>
          <w:szCs w:val="28"/>
        </w:rPr>
      </w:pPr>
      <w:bookmarkStart w:id="91" w:name="_Toc351203634"/>
      <w:r>
        <w:rPr>
          <w:rFonts w:ascii="Times New Roman" w:hAnsi="Times New Roman"/>
          <w:b w:val="0"/>
        </w:rPr>
        <w:t>2</w:t>
      </w:r>
      <w:bookmarkStart w:id="92" w:name="_Toc292559362"/>
      <w:bookmarkStart w:id="93" w:name="_Toc296503157"/>
      <w:bookmarkStart w:id="94" w:name="_Toc296944496"/>
      <w:bookmarkStart w:id="95" w:name="_Toc296891197"/>
      <w:bookmarkStart w:id="96" w:name="_Toc296890985"/>
      <w:bookmarkStart w:id="97" w:name="_Toc297120457"/>
      <w:bookmarkStart w:id="98" w:name="_Toc292559867"/>
      <w:bookmarkStart w:id="99" w:name="_Toc296347156"/>
      <w:bookmarkStart w:id="100" w:name="_Toc297048343"/>
      <w:bookmarkStart w:id="101" w:name="_Toc296346658"/>
      <w:r>
        <w:rPr>
          <w:rFonts w:ascii="Times New Roman" w:hAnsi="Times New Roman"/>
          <w:b w:val="0"/>
        </w:rPr>
        <w:t xml:space="preserve">. </w:t>
      </w:r>
      <w:bookmarkEnd w:id="91"/>
      <w:r>
        <w:rPr>
          <w:rFonts w:hint="eastAsia" w:ascii="Times New Roman" w:hAnsi="Times New Roman"/>
          <w:b w:val="0"/>
        </w:rPr>
        <w:t>招标人</w:t>
      </w:r>
    </w:p>
    <w:bookmarkEnd w:id="92"/>
    <w:bookmarkEnd w:id="93"/>
    <w:bookmarkEnd w:id="94"/>
    <w:bookmarkEnd w:id="95"/>
    <w:bookmarkEnd w:id="96"/>
    <w:bookmarkEnd w:id="97"/>
    <w:bookmarkEnd w:id="98"/>
    <w:bookmarkEnd w:id="99"/>
    <w:bookmarkEnd w:id="100"/>
    <w:bookmarkEnd w:id="101"/>
    <w:p w14:paraId="12A1DD60">
      <w:pPr>
        <w:spacing w:after="120" w:line="360" w:lineRule="auto"/>
        <w:ind w:firstLine="480" w:firstLineChars="200"/>
        <w:rPr>
          <w:rFonts w:ascii="Times New Roman" w:hAnsi="Times New Roman" w:eastAsia="黑体"/>
          <w:sz w:val="24"/>
        </w:rPr>
      </w:pPr>
      <w:r>
        <w:rPr>
          <w:rFonts w:eastAsia="黑体"/>
          <w:sz w:val="24"/>
        </w:rPr>
        <w:t xml:space="preserve">2.2 </w:t>
      </w:r>
      <w:r>
        <w:rPr>
          <w:rFonts w:hint="eastAsia" w:eastAsia="黑体"/>
          <w:sz w:val="24"/>
        </w:rPr>
        <w:t>招标人代表</w:t>
      </w:r>
    </w:p>
    <w:p w14:paraId="20F106CE">
      <w:pPr>
        <w:spacing w:line="360" w:lineRule="auto"/>
        <w:ind w:firstLine="420" w:firstLineChars="200"/>
        <w:rPr>
          <w:sz w:val="21"/>
          <w:szCs w:val="21"/>
        </w:rPr>
      </w:pPr>
      <w:r>
        <w:rPr>
          <w:rFonts w:hint="eastAsia"/>
          <w:szCs w:val="21"/>
        </w:rPr>
        <w:t>招标人代表：</w:t>
      </w:r>
    </w:p>
    <w:p w14:paraId="71A7C3C0">
      <w:pPr>
        <w:spacing w:line="360" w:lineRule="auto"/>
        <w:ind w:firstLine="420" w:firstLineChars="200"/>
        <w:rPr>
          <w:szCs w:val="21"/>
        </w:rPr>
      </w:pPr>
      <w:r>
        <w:rPr>
          <w:rFonts w:hint="eastAsia"/>
          <w:szCs w:val="21"/>
        </w:rPr>
        <w:t>姓    名：</w:t>
      </w:r>
      <w:r>
        <w:rPr>
          <w:rFonts w:hint="eastAsia"/>
          <w:szCs w:val="21"/>
          <w:u w:val="single"/>
        </w:rPr>
        <w:t>        </w:t>
      </w:r>
      <w:r>
        <w:rPr>
          <w:rFonts w:hint="eastAsia"/>
          <w:szCs w:val="21"/>
        </w:rPr>
        <w:t>；</w:t>
      </w:r>
    </w:p>
    <w:p w14:paraId="1F75F5D0">
      <w:pPr>
        <w:spacing w:line="360" w:lineRule="auto"/>
        <w:ind w:firstLine="420" w:firstLineChars="200"/>
        <w:rPr>
          <w:szCs w:val="21"/>
        </w:rPr>
      </w:pPr>
      <w:r>
        <w:rPr>
          <w:rFonts w:hint="eastAsia"/>
          <w:szCs w:val="21"/>
        </w:rPr>
        <w:t>身份证号：</w:t>
      </w:r>
      <w:r>
        <w:rPr>
          <w:rFonts w:hint="eastAsia"/>
          <w:szCs w:val="21"/>
          <w:u w:val="single"/>
        </w:rPr>
        <w:t>        </w:t>
      </w:r>
      <w:r>
        <w:rPr>
          <w:rFonts w:hint="eastAsia"/>
          <w:szCs w:val="21"/>
        </w:rPr>
        <w:t>；</w:t>
      </w:r>
    </w:p>
    <w:p w14:paraId="6575DFEF">
      <w:pPr>
        <w:spacing w:line="360" w:lineRule="auto"/>
        <w:ind w:firstLine="420" w:firstLineChars="200"/>
        <w:rPr>
          <w:szCs w:val="21"/>
        </w:rPr>
      </w:pPr>
      <w:r>
        <w:rPr>
          <w:rFonts w:hint="eastAsia"/>
          <w:szCs w:val="21"/>
        </w:rPr>
        <w:t>职    务：</w:t>
      </w:r>
      <w:r>
        <w:rPr>
          <w:rFonts w:hint="eastAsia"/>
          <w:szCs w:val="21"/>
          <w:u w:val="single"/>
        </w:rPr>
        <w:t>        </w:t>
      </w:r>
      <w:r>
        <w:rPr>
          <w:rFonts w:hint="eastAsia"/>
          <w:szCs w:val="21"/>
        </w:rPr>
        <w:t>；</w:t>
      </w:r>
    </w:p>
    <w:p w14:paraId="2FD5540A">
      <w:pPr>
        <w:spacing w:line="360" w:lineRule="auto"/>
        <w:ind w:firstLine="420" w:firstLineChars="200"/>
        <w:rPr>
          <w:szCs w:val="21"/>
        </w:rPr>
      </w:pPr>
      <w:r>
        <w:rPr>
          <w:rFonts w:hint="eastAsia"/>
          <w:szCs w:val="21"/>
        </w:rPr>
        <w:t>联系电话：</w:t>
      </w:r>
      <w:r>
        <w:rPr>
          <w:rFonts w:hint="eastAsia"/>
          <w:szCs w:val="21"/>
          <w:u w:val="single"/>
        </w:rPr>
        <w:t>        </w:t>
      </w:r>
      <w:r>
        <w:rPr>
          <w:rFonts w:hint="eastAsia"/>
          <w:szCs w:val="21"/>
        </w:rPr>
        <w:t>；</w:t>
      </w:r>
    </w:p>
    <w:p w14:paraId="67B3F84C">
      <w:pPr>
        <w:spacing w:line="360" w:lineRule="auto"/>
        <w:ind w:firstLine="420" w:firstLineChars="200"/>
        <w:rPr>
          <w:szCs w:val="21"/>
        </w:rPr>
      </w:pPr>
      <w:r>
        <w:rPr>
          <w:rFonts w:hint="eastAsia"/>
          <w:szCs w:val="21"/>
        </w:rPr>
        <w:t>电子信箱：</w:t>
      </w:r>
      <w:r>
        <w:rPr>
          <w:rFonts w:hint="eastAsia"/>
          <w:szCs w:val="21"/>
          <w:u w:val="single"/>
        </w:rPr>
        <w:t>        </w:t>
      </w:r>
      <w:r>
        <w:rPr>
          <w:rFonts w:hint="eastAsia"/>
          <w:szCs w:val="21"/>
        </w:rPr>
        <w:t>；</w:t>
      </w:r>
    </w:p>
    <w:p w14:paraId="6ED32D81">
      <w:pPr>
        <w:spacing w:line="360" w:lineRule="auto"/>
        <w:ind w:firstLine="420" w:firstLineChars="200"/>
        <w:rPr>
          <w:szCs w:val="21"/>
        </w:rPr>
      </w:pPr>
      <w:r>
        <w:rPr>
          <w:rFonts w:hint="eastAsia"/>
          <w:szCs w:val="21"/>
        </w:rPr>
        <w:t>通信地址：</w:t>
      </w:r>
      <w:r>
        <w:rPr>
          <w:rFonts w:hint="eastAsia"/>
          <w:szCs w:val="21"/>
          <w:u w:val="single"/>
        </w:rPr>
        <w:t>        </w:t>
      </w:r>
      <w:r>
        <w:rPr>
          <w:rFonts w:hint="eastAsia"/>
          <w:szCs w:val="21"/>
        </w:rPr>
        <w:t>。</w:t>
      </w:r>
    </w:p>
    <w:p w14:paraId="09B4E41A">
      <w:pPr>
        <w:spacing w:line="360" w:lineRule="auto"/>
        <w:ind w:firstLine="420" w:firstLineChars="200"/>
        <w:rPr>
          <w:b/>
          <w:szCs w:val="21"/>
        </w:rPr>
      </w:pPr>
      <w:r>
        <w:rPr>
          <w:rFonts w:hint="eastAsia"/>
          <w:szCs w:val="21"/>
        </w:rPr>
        <w:t>招标人对招标人代表的授权范围如下：</w:t>
      </w:r>
      <w:r>
        <w:rPr>
          <w:rFonts w:hint="eastAsia"/>
          <w:szCs w:val="21"/>
          <w:u w:val="single"/>
        </w:rPr>
        <w:t>负责处理合同履行过程中与招标人有关的具体事宜。招标人代表在授权范围内的行为由招标人承担法律责任。招标人更换招标人代表的，应提前7天书面通知供应商。本合同实施过程中，所有应由供应商负责又需招标人派驻代表/监理审批或确认的事情均不能免除或减轻供应商应负的合同责任</w:t>
      </w:r>
      <w:r>
        <w:rPr>
          <w:rFonts w:hint="eastAsia"/>
          <w:szCs w:val="21"/>
        </w:rPr>
        <w:t>。</w:t>
      </w:r>
    </w:p>
    <w:p w14:paraId="18EA9ADB">
      <w:pPr>
        <w:spacing w:after="120" w:line="360" w:lineRule="auto"/>
        <w:ind w:firstLine="480" w:firstLineChars="200"/>
        <w:rPr>
          <w:rFonts w:ascii="Times New Roman" w:hAnsi="Times New Roman" w:eastAsia="黑体"/>
          <w:sz w:val="24"/>
          <w:szCs w:val="24"/>
        </w:rPr>
      </w:pPr>
      <w:r>
        <w:rPr>
          <w:rFonts w:eastAsia="黑体"/>
          <w:sz w:val="24"/>
        </w:rPr>
        <w:t xml:space="preserve">2.4 </w:t>
      </w:r>
      <w:r>
        <w:rPr>
          <w:rFonts w:hint="eastAsia" w:eastAsia="黑体"/>
          <w:sz w:val="24"/>
        </w:rPr>
        <w:t>施工现场、施工条件和基础资料的提供</w:t>
      </w:r>
    </w:p>
    <w:p w14:paraId="72D2E321">
      <w:pPr>
        <w:spacing w:line="360" w:lineRule="auto"/>
        <w:ind w:firstLine="420" w:firstLineChars="200"/>
        <w:rPr>
          <w:sz w:val="21"/>
          <w:szCs w:val="21"/>
        </w:rPr>
      </w:pPr>
      <w:r>
        <w:rPr>
          <w:rFonts w:hint="eastAsia"/>
          <w:szCs w:val="21"/>
        </w:rPr>
        <w:t>2.4.1 提供施工现场</w:t>
      </w:r>
    </w:p>
    <w:p w14:paraId="01E91313">
      <w:pPr>
        <w:spacing w:line="360" w:lineRule="auto"/>
        <w:ind w:firstLine="420" w:firstLineChars="200"/>
        <w:rPr>
          <w:szCs w:val="21"/>
        </w:rPr>
      </w:pPr>
      <w:r>
        <w:rPr>
          <w:rFonts w:hint="eastAsia"/>
          <w:szCs w:val="21"/>
        </w:rPr>
        <w:t>关于招标人移交施工现场的期限要求：</w:t>
      </w:r>
      <w:r>
        <w:rPr>
          <w:rFonts w:hint="eastAsia"/>
          <w:szCs w:val="21"/>
          <w:u w:val="single"/>
        </w:rPr>
        <w:t>开工前</w:t>
      </w:r>
      <w:r>
        <w:rPr>
          <w:rFonts w:hint="eastAsia"/>
          <w:szCs w:val="21"/>
        </w:rPr>
        <w:t>。</w:t>
      </w:r>
    </w:p>
    <w:p w14:paraId="649D2921">
      <w:pPr>
        <w:spacing w:line="360" w:lineRule="auto"/>
        <w:ind w:firstLine="420" w:firstLineChars="200"/>
        <w:rPr>
          <w:szCs w:val="21"/>
        </w:rPr>
      </w:pPr>
      <w:r>
        <w:rPr>
          <w:rFonts w:hint="eastAsia"/>
          <w:szCs w:val="21"/>
        </w:rPr>
        <w:t>2.4.2 提供施工条件</w:t>
      </w:r>
    </w:p>
    <w:p w14:paraId="2A58E4FE">
      <w:pPr>
        <w:spacing w:line="360" w:lineRule="auto"/>
        <w:ind w:firstLine="420" w:firstLineChars="200"/>
        <w:rPr>
          <w:szCs w:val="21"/>
          <w:u w:val="single"/>
        </w:rPr>
      </w:pPr>
      <w:r>
        <w:rPr>
          <w:rFonts w:hint="eastAsia"/>
          <w:szCs w:val="21"/>
        </w:rPr>
        <w:t>关于招标人应负责提供施工所需要的条件，包括：</w:t>
      </w:r>
      <w:r>
        <w:rPr>
          <w:rFonts w:hint="eastAsia"/>
          <w:szCs w:val="21"/>
          <w:u w:val="single"/>
        </w:rPr>
        <w:t>（1）施工（生活）用水、照明用电、动力用电由供应商挂表计量并承担线损费摊销，单价均按施工同期供水、供电部门的价格计算，结算时招标人按施工同期供水、供电部门的价格扣回；（2）通讯线路不提供，由供应商自行解决并承担相应费用；（3）总平面图中已指定现场施工（生活）用水、电接入位置，自指定位置接入施工现场所需的材料、安装等一切费用，由供应商自行解决并承担相应费用，同时施工中招标人不考虑因用电原因（如需自发电或电容量不够）而给供应商的任何额外补偿；（4）总平面图中未指定现场施工（生活）用水、电接入位置，供应商负责将施工用水、电力接至施工现场内，接入方案报监理、招标人批准后实施，接入产生的费用由招标人承担，施工中招标人不考虑因用电原因（如需自发电或电容量不够）而给供应商的任何额外补偿；（5）正常施工所需要的进入施工现场的交通条件已具备；（6）由供应商做好施工场地周围地下管线和邻近建、构筑物、古树名木的保护和观测工作，供应商提出迁移或保护方案经招标人同意后实施，其费用由招标人承担，如发生意外造成的财产和人身损失以及由于供应商原因造成的损失，费用由供应商承担。</w:t>
      </w:r>
    </w:p>
    <w:p w14:paraId="05B92491">
      <w:pPr>
        <w:spacing w:after="120" w:line="360" w:lineRule="auto"/>
        <w:ind w:firstLine="480" w:firstLineChars="200"/>
        <w:rPr>
          <w:rFonts w:ascii="Times New Roman" w:hAnsi="Times New Roman" w:eastAsia="黑体"/>
          <w:sz w:val="24"/>
          <w:szCs w:val="24"/>
        </w:rPr>
      </w:pPr>
      <w:r>
        <w:rPr>
          <w:rFonts w:eastAsia="黑体"/>
          <w:sz w:val="24"/>
        </w:rPr>
        <w:t xml:space="preserve">2.5 </w:t>
      </w:r>
      <w:r>
        <w:rPr>
          <w:rFonts w:hint="eastAsia" w:eastAsia="黑体"/>
          <w:sz w:val="24"/>
        </w:rPr>
        <w:t>资金来源证明及支付担保</w:t>
      </w:r>
    </w:p>
    <w:p w14:paraId="01E67BE1">
      <w:pPr>
        <w:spacing w:line="360" w:lineRule="auto"/>
        <w:ind w:firstLine="420" w:firstLineChars="200"/>
        <w:rPr>
          <w:sz w:val="21"/>
          <w:szCs w:val="21"/>
        </w:rPr>
      </w:pPr>
      <w:bookmarkStart w:id="102" w:name="_Toc351203635"/>
      <w:r>
        <w:rPr>
          <w:rFonts w:hint="eastAsia"/>
          <w:szCs w:val="21"/>
        </w:rPr>
        <w:t>招标人提供资金来源证明的期限要求：</w:t>
      </w:r>
      <w:r>
        <w:rPr>
          <w:rFonts w:hint="eastAsia"/>
          <w:szCs w:val="21"/>
          <w:u w:val="single"/>
        </w:rPr>
        <w:t xml:space="preserve"> 不提供 </w:t>
      </w:r>
      <w:r>
        <w:rPr>
          <w:rFonts w:hint="eastAsia"/>
          <w:szCs w:val="21"/>
        </w:rPr>
        <w:t>。</w:t>
      </w:r>
    </w:p>
    <w:p w14:paraId="2BA878E6">
      <w:pPr>
        <w:spacing w:line="360" w:lineRule="auto"/>
        <w:ind w:firstLine="420" w:firstLineChars="200"/>
        <w:rPr>
          <w:szCs w:val="21"/>
        </w:rPr>
      </w:pPr>
      <w:r>
        <w:rPr>
          <w:rFonts w:hint="eastAsia"/>
          <w:szCs w:val="21"/>
        </w:rPr>
        <w:t>招标人是否提供支付担保：</w:t>
      </w:r>
      <w:r>
        <w:rPr>
          <w:rFonts w:hint="eastAsia"/>
          <w:color w:val="0000FF"/>
          <w:szCs w:val="21"/>
          <w:u w:val="single"/>
        </w:rPr>
        <w:t>否</w:t>
      </w:r>
      <w:r>
        <w:rPr>
          <w:rFonts w:hint="eastAsia"/>
          <w:szCs w:val="21"/>
        </w:rPr>
        <w:t>。</w:t>
      </w:r>
    </w:p>
    <w:p w14:paraId="5B3FFD71">
      <w:pPr>
        <w:spacing w:line="360" w:lineRule="auto"/>
        <w:ind w:firstLine="422" w:firstLineChars="200"/>
        <w:rPr>
          <w:rFonts w:ascii="Times New Roman" w:hAnsi="Times New Roman"/>
          <w:b/>
          <w:szCs w:val="24"/>
        </w:rPr>
      </w:pPr>
      <w:r>
        <w:rPr>
          <w:b/>
        </w:rPr>
        <w:t>3</w:t>
      </w:r>
      <w:bookmarkStart w:id="103" w:name="_Toc296347157"/>
      <w:bookmarkStart w:id="104" w:name="_Toc296944497"/>
      <w:bookmarkStart w:id="105" w:name="_Toc296891198"/>
      <w:bookmarkStart w:id="106" w:name="_Toc296890986"/>
      <w:bookmarkStart w:id="107" w:name="_Toc292559868"/>
      <w:bookmarkStart w:id="108" w:name="_Toc297120458"/>
      <w:bookmarkStart w:id="109" w:name="_Toc297048344"/>
      <w:bookmarkStart w:id="110" w:name="_Toc292559363"/>
      <w:bookmarkStart w:id="111" w:name="_Toc296346659"/>
      <w:bookmarkStart w:id="112" w:name="_Toc296503158"/>
      <w:r>
        <w:rPr>
          <w:b/>
        </w:rPr>
        <w:t xml:space="preserve">. </w:t>
      </w:r>
      <w:bookmarkEnd w:id="102"/>
      <w:r>
        <w:rPr>
          <w:rFonts w:hint="eastAsia"/>
          <w:b/>
        </w:rPr>
        <w:t>供应商</w:t>
      </w:r>
    </w:p>
    <w:bookmarkEnd w:id="103"/>
    <w:bookmarkEnd w:id="104"/>
    <w:bookmarkEnd w:id="105"/>
    <w:bookmarkEnd w:id="106"/>
    <w:bookmarkEnd w:id="107"/>
    <w:bookmarkEnd w:id="108"/>
    <w:bookmarkEnd w:id="109"/>
    <w:bookmarkEnd w:id="110"/>
    <w:bookmarkEnd w:id="111"/>
    <w:bookmarkEnd w:id="112"/>
    <w:p w14:paraId="4D359432">
      <w:pPr>
        <w:spacing w:after="120" w:line="360" w:lineRule="auto"/>
        <w:ind w:firstLine="480" w:firstLineChars="200"/>
        <w:rPr>
          <w:rFonts w:eastAsia="黑体"/>
          <w:sz w:val="24"/>
        </w:rPr>
      </w:pPr>
      <w:r>
        <w:rPr>
          <w:rFonts w:eastAsia="黑体"/>
          <w:sz w:val="24"/>
        </w:rPr>
        <w:t xml:space="preserve">3.1 </w:t>
      </w:r>
      <w:r>
        <w:rPr>
          <w:rFonts w:hint="eastAsia" w:eastAsia="黑体"/>
          <w:sz w:val="24"/>
        </w:rPr>
        <w:t>供应商的一般义务</w:t>
      </w:r>
    </w:p>
    <w:p w14:paraId="0A5B530A">
      <w:pPr>
        <w:spacing w:line="360" w:lineRule="auto"/>
        <w:ind w:firstLine="420" w:firstLineChars="200"/>
        <w:rPr>
          <w:sz w:val="21"/>
          <w:szCs w:val="21"/>
        </w:rPr>
      </w:pPr>
      <w:r>
        <w:rPr>
          <w:rFonts w:hint="eastAsia"/>
          <w:szCs w:val="21"/>
        </w:rPr>
        <w:t>（5）供应商提交的竣工资料的内容：</w:t>
      </w:r>
      <w:r>
        <w:rPr>
          <w:rFonts w:hint="eastAsia"/>
          <w:szCs w:val="21"/>
          <w:u w:val="single"/>
        </w:rPr>
        <w:t>根据国家、省、市、区相关规定提交工程竣工验收资料和工程竣工结算资料，在提交过程中招标人配合,因供应商的原因而无法备案的,造成的损失由供应商承担 </w:t>
      </w:r>
      <w:r>
        <w:rPr>
          <w:rFonts w:hint="eastAsia"/>
          <w:szCs w:val="21"/>
        </w:rPr>
        <w:t>。</w:t>
      </w:r>
    </w:p>
    <w:p w14:paraId="4C897ACD">
      <w:pPr>
        <w:spacing w:line="360" w:lineRule="auto"/>
        <w:ind w:firstLine="420" w:firstLineChars="200"/>
        <w:rPr>
          <w:szCs w:val="21"/>
        </w:rPr>
      </w:pPr>
      <w:r>
        <w:rPr>
          <w:rFonts w:hint="eastAsia"/>
          <w:szCs w:val="21"/>
        </w:rPr>
        <w:t>供应商需要提交的竣工资料套数：</w:t>
      </w:r>
      <w:r>
        <w:rPr>
          <w:rFonts w:hint="eastAsia"/>
          <w:szCs w:val="21"/>
          <w:u w:val="single"/>
        </w:rPr>
        <w:t>叁套（含电子竣工图）</w:t>
      </w:r>
      <w:r>
        <w:rPr>
          <w:rFonts w:hint="eastAsia"/>
          <w:szCs w:val="21"/>
        </w:rPr>
        <w:t>。</w:t>
      </w:r>
    </w:p>
    <w:p w14:paraId="35F45748">
      <w:pPr>
        <w:spacing w:line="360" w:lineRule="auto"/>
        <w:ind w:firstLine="420" w:firstLineChars="200"/>
        <w:rPr>
          <w:szCs w:val="21"/>
        </w:rPr>
      </w:pPr>
      <w:r>
        <w:rPr>
          <w:rFonts w:hint="eastAsia"/>
          <w:szCs w:val="21"/>
        </w:rPr>
        <w:t>供应商提交的竣工资料的费用承担：</w:t>
      </w:r>
      <w:r>
        <w:rPr>
          <w:rFonts w:hint="eastAsia"/>
          <w:szCs w:val="21"/>
          <w:u w:val="single"/>
        </w:rPr>
        <w:t>竣工图及竣工档案的编制费用由供应商在投标时列入投标报价之中，发包方不再另行支付</w:t>
      </w:r>
      <w:r>
        <w:rPr>
          <w:rFonts w:hint="eastAsia"/>
          <w:szCs w:val="21"/>
        </w:rPr>
        <w:t>。</w:t>
      </w:r>
    </w:p>
    <w:p w14:paraId="5A6557F9">
      <w:pPr>
        <w:spacing w:line="360" w:lineRule="auto"/>
        <w:ind w:firstLine="420" w:firstLineChars="200"/>
        <w:rPr>
          <w:szCs w:val="21"/>
        </w:rPr>
      </w:pPr>
      <w:r>
        <w:rPr>
          <w:rFonts w:hint="eastAsia"/>
          <w:szCs w:val="21"/>
        </w:rPr>
        <w:t>供应商提交的竣工资料移交时间：</w:t>
      </w:r>
      <w:r>
        <w:rPr>
          <w:rFonts w:hint="eastAsia"/>
          <w:szCs w:val="21"/>
          <w:u w:val="single"/>
        </w:rPr>
        <w:t>竣工验收合格后28天内</w:t>
      </w:r>
      <w:r>
        <w:rPr>
          <w:rFonts w:hint="eastAsia"/>
          <w:szCs w:val="21"/>
        </w:rPr>
        <w:t>。</w:t>
      </w:r>
    </w:p>
    <w:p w14:paraId="6C2D9E26">
      <w:pPr>
        <w:spacing w:line="360" w:lineRule="auto"/>
        <w:ind w:firstLine="420" w:firstLineChars="200"/>
        <w:rPr>
          <w:szCs w:val="21"/>
        </w:rPr>
      </w:pPr>
      <w:r>
        <w:rPr>
          <w:rFonts w:hint="eastAsia"/>
          <w:szCs w:val="21"/>
        </w:rPr>
        <w:t>供应商提交的竣工资料形式要求：</w:t>
      </w:r>
      <w:r>
        <w:rPr>
          <w:rFonts w:hint="eastAsia"/>
          <w:szCs w:val="21"/>
          <w:u w:val="single"/>
        </w:rPr>
        <w:t>工程竣工验收资料和结算资料全部为纸质文件，还必须提供电子文本，所有工程资料必须符合工程验收和档案管理及工程结算审计要求</w:t>
      </w:r>
      <w:r>
        <w:rPr>
          <w:rFonts w:hint="eastAsia"/>
          <w:szCs w:val="21"/>
        </w:rPr>
        <w:t>。</w:t>
      </w:r>
    </w:p>
    <w:p w14:paraId="19580850">
      <w:pPr>
        <w:spacing w:line="360" w:lineRule="auto"/>
        <w:ind w:firstLine="420" w:firstLineChars="200"/>
        <w:rPr>
          <w:szCs w:val="21"/>
        </w:rPr>
      </w:pPr>
      <w:r>
        <w:rPr>
          <w:rFonts w:hint="eastAsia"/>
          <w:szCs w:val="21"/>
        </w:rPr>
        <w:t>（6）供应商应履行的其他义务：</w:t>
      </w:r>
      <w:r>
        <w:rPr>
          <w:rFonts w:hint="eastAsia"/>
          <w:szCs w:val="21"/>
          <w:u w:val="single"/>
        </w:rPr>
        <w:t xml:space="preserve">1）供应商中标后，应在开工前7天编制出详细的施工组织设计，报监理单位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布置总平面图等内容。招标人接到监理报来的施工组织设计后7天内组织审核批准或提出修改意见，招标人批准的施工组织设计可作为工程款支付的参考依据。供应商不按时送审符合要求的施工组织设计，造成招标人无法判断工程进展顺利与否，招标人可按照现实情况给予1000-5000元的违约金扣除，并可拒付工程进度款，责任由供应商承担。2）每月25日前提交本月（上月26日至本月25日，下同）已完工程量月产值报表（含计算明细）、已完工程进度月报表、下月施工进度计划月报表以及招标人合理要求供应商提交的其他报表，供应商应按时提交并对报表的准确性及完整性负责,否则招标人将按每次500元/天对供应商进行违约金扣除并有权不予支付本期工程进度款或推迟付款时间。3）供应商应负责其施工区域内安全保卫工作，制定切实可行的安全保卫制度，根据工程需要提供施工所需的现场照明、围栏、消防、警卫、看守等所有安全防卫措施。无论何种原因，如在供应商负责的施工区域内发生工程、财产及人身伤害事件，均由供应商承担责任以及因此产生的费用。4）向招标人和监理方提供办公用房：供应商需向招标人、监理人提供如下设施：施工现场的办公用房和必要的办公、生活设施；上述费用由投标人在投标投标时考虑进投标报价中，不计或少计视为让利。  5）供应商必须遵守政府有关主管部门对施工场地交通、施工噪音以及环境保护和安全生产等的管理规定，按规定办理有关手续、承担有关费用，该费用已含在合同价款中。在施工期间与工程有关的运输过程中招致有关部门的罚款由供应商承担。施工过程所需一切证件（包括夜间施工证）由供应商及时自行办理，招标人配合。6）负责修建、维修、养护和管理施工所需的临时道路（路基要求压实，能够满足商品砼及钢材等各种材料运输车辆的行走）、管线、临时设施和交通设施，包括维修、养护和管理招标人提供的道路、管线、临时设施和交通设施，并承担相应费用。供应商修建的临时道路和交通设施应免费提供给招标人和监理及分包单位使用。7）遵守地方政府和有关部门对施工场地交通、环卫和施工噪音等一切管理规定，积极、主动、及时办理相关手续并承担应由其缴纳的相关费用。严格按照环境检查审核要求，加强施工现场的环境管理，在施工过程中严格落实扬尘、废水等污染防治措施及生态保护、水土保持措施。积极协调处理施工期间出现的各种地方矛盾，确保工程正常施工，并承担相应费用。供应商应承担因自身原因造成的责任以及因此产生的费用。8）所有的废水、污水排放应按规定处理后排入排污系统，不得污染环境，由此而引起的后果及费用由供应商承担解决。9）所有的施工垃圾应按照批准的方法运往批准的地点进行处理，生活垃圾应按照城市规定每天集中，纳入城市垃圾处理系统，费用由供应商承担。10）工程未交付前，供应商负责已完工程（含分包工程,如有）的保护工作并承担费用。在此期间如发生损坏的（包括毁损、火灾、丢失等），由供应商负责修复或赔偿。如交付后，招标人要求供应商继续保护，费用另行商定。11）做好施工场地周围地下管线和邻近建、构筑物、古树名木的保护和观测工作，由供应商提出迁移或保护方案经招标人同意后实施，其费用由招标人承担，如发生意外造成的财产和人身损失以及由于供应商原因造成的损失，费用由供应商承担。12）供应商负责标段内厕所污水的外抽和场内所有垃圾清除外运及相关的一切费用，若招标人在现场发现不明责任人的垃圾，由供应商负责清除，若供应商不及时清除，则由招标人自行清除，费用由供应商承担。13）供应商须考虑污水提升办法，排至招标人指定位置，费用自理。14）供应商的所有雇员和代表都应穿戴整齐，行为文明。要佩带由供应商提供的工作证，工作证上应标明姓名、职务及编号，在现场期间应一直佩带在胸前。供应商的所有机械及设备都应醒目地标注供应商的名称。15）各级政府相关管理部门对施工现场进行的有关建筑工程安全防护、文明施工的各种检查而发生的费用，无论在投标报价中是否单独列出均由供应商承担。16）保持场地整洁卫生，供应商要制定生活和环境卫生管理制度，要搞好职工宿舍卫生和食堂的饮食卫生；要设置水冲式厕所，并做好厕所保洁工作。临设搭建须经业主批准，且应整齐美观。17）供应商应允许并配合其他供应商使用由供应商搭设的塔吊、施工电梯等设施进行大型设备的垂直运输，且不得再向其他供应商收取任何额外的费用。18）在现场施工中，供应商应负责自身施工区域与公共区域的安全设施的搭设与维修管理工作，以及为安全检查所进行的管理、协调、配合工作等。供应商应允许其他专业承包商使用由供应商修建的道路、提供临时设施（库房等）及搭设的安全设施。 </w:t>
      </w:r>
    </w:p>
    <w:p w14:paraId="601F7B24">
      <w:pPr>
        <w:spacing w:after="120" w:line="360" w:lineRule="auto"/>
        <w:ind w:firstLine="480" w:firstLineChars="200"/>
        <w:rPr>
          <w:rFonts w:ascii="Times New Roman" w:hAnsi="Times New Roman" w:eastAsia="黑体"/>
          <w:sz w:val="24"/>
          <w:szCs w:val="24"/>
        </w:rPr>
      </w:pPr>
      <w:r>
        <w:rPr>
          <w:rFonts w:eastAsia="黑体"/>
          <w:sz w:val="24"/>
        </w:rPr>
        <w:t xml:space="preserve">3.2 </w:t>
      </w:r>
      <w:r>
        <w:rPr>
          <w:rFonts w:hint="eastAsia" w:eastAsia="黑体"/>
          <w:sz w:val="24"/>
        </w:rPr>
        <w:t>项目负责人</w:t>
      </w:r>
    </w:p>
    <w:p w14:paraId="6E79AA93">
      <w:pPr>
        <w:spacing w:line="360" w:lineRule="auto"/>
        <w:ind w:firstLine="420" w:firstLineChars="200"/>
        <w:rPr>
          <w:sz w:val="21"/>
          <w:szCs w:val="21"/>
        </w:rPr>
      </w:pPr>
      <w:r>
        <w:rPr>
          <w:rFonts w:hint="eastAsia"/>
          <w:szCs w:val="21"/>
        </w:rPr>
        <w:t>3.2.1 项目负责人：</w:t>
      </w:r>
    </w:p>
    <w:p w14:paraId="1B89418E">
      <w:pPr>
        <w:spacing w:line="360" w:lineRule="auto"/>
        <w:ind w:firstLine="420" w:firstLineChars="200"/>
        <w:rPr>
          <w:szCs w:val="21"/>
        </w:rPr>
      </w:pPr>
      <w:r>
        <w:rPr>
          <w:rFonts w:hint="eastAsia"/>
          <w:szCs w:val="21"/>
        </w:rPr>
        <w:t>姓    名：</w:t>
      </w:r>
      <w:r>
        <w:rPr>
          <w:rFonts w:hint="eastAsia"/>
          <w:szCs w:val="21"/>
          <w:u w:val="single"/>
        </w:rPr>
        <w:t>        </w:t>
      </w:r>
      <w:r>
        <w:rPr>
          <w:rFonts w:hint="eastAsia"/>
          <w:szCs w:val="21"/>
        </w:rPr>
        <w:t>；</w:t>
      </w:r>
    </w:p>
    <w:p w14:paraId="3446EA25">
      <w:pPr>
        <w:spacing w:line="360" w:lineRule="auto"/>
        <w:ind w:firstLine="420" w:firstLineChars="200"/>
        <w:rPr>
          <w:szCs w:val="21"/>
        </w:rPr>
      </w:pPr>
      <w:r>
        <w:rPr>
          <w:rFonts w:hint="eastAsia"/>
          <w:szCs w:val="21"/>
        </w:rPr>
        <w:t>身份证号：</w:t>
      </w:r>
      <w:r>
        <w:rPr>
          <w:rFonts w:hint="eastAsia"/>
          <w:szCs w:val="21"/>
          <w:u w:val="single"/>
        </w:rPr>
        <w:t xml:space="preserve">        </w:t>
      </w:r>
      <w:r>
        <w:rPr>
          <w:rFonts w:hint="eastAsia"/>
          <w:szCs w:val="21"/>
        </w:rPr>
        <w:t>；</w:t>
      </w:r>
    </w:p>
    <w:p w14:paraId="4C7FF828">
      <w:pPr>
        <w:spacing w:line="360" w:lineRule="auto"/>
        <w:ind w:firstLine="420" w:firstLineChars="200"/>
        <w:rPr>
          <w:szCs w:val="21"/>
        </w:rPr>
      </w:pPr>
      <w:r>
        <w:rPr>
          <w:rFonts w:hint="eastAsia"/>
          <w:szCs w:val="21"/>
        </w:rPr>
        <w:t>建造师执业资格等级：</w:t>
      </w:r>
      <w:r>
        <w:rPr>
          <w:rFonts w:hint="eastAsia"/>
          <w:szCs w:val="21"/>
          <w:u w:val="single"/>
        </w:rPr>
        <w:t>        </w:t>
      </w:r>
      <w:r>
        <w:rPr>
          <w:rFonts w:hint="eastAsia"/>
          <w:szCs w:val="21"/>
        </w:rPr>
        <w:t>；</w:t>
      </w:r>
    </w:p>
    <w:p w14:paraId="6CC454B4">
      <w:pPr>
        <w:spacing w:line="360" w:lineRule="auto"/>
        <w:ind w:firstLine="420" w:firstLineChars="200"/>
        <w:rPr>
          <w:szCs w:val="21"/>
        </w:rPr>
      </w:pPr>
      <w:r>
        <w:rPr>
          <w:rFonts w:hint="eastAsia"/>
          <w:szCs w:val="21"/>
        </w:rPr>
        <w:t>建造师注册证书号：</w:t>
      </w:r>
      <w:r>
        <w:rPr>
          <w:rFonts w:hint="eastAsia"/>
          <w:szCs w:val="21"/>
          <w:u w:val="single"/>
        </w:rPr>
        <w:t>          </w:t>
      </w:r>
      <w:r>
        <w:rPr>
          <w:rFonts w:hint="eastAsia"/>
          <w:szCs w:val="21"/>
        </w:rPr>
        <w:t>；</w:t>
      </w:r>
    </w:p>
    <w:p w14:paraId="073F600C">
      <w:pPr>
        <w:spacing w:line="360" w:lineRule="auto"/>
        <w:ind w:firstLine="420" w:firstLineChars="200"/>
        <w:rPr>
          <w:szCs w:val="21"/>
        </w:rPr>
      </w:pPr>
      <w:r>
        <w:rPr>
          <w:rFonts w:hint="eastAsia"/>
          <w:szCs w:val="21"/>
        </w:rPr>
        <w:t>建造师执业印章号：</w:t>
      </w:r>
      <w:r>
        <w:rPr>
          <w:rFonts w:hint="eastAsia"/>
          <w:szCs w:val="21"/>
          <w:u w:val="single"/>
        </w:rPr>
        <w:t>          </w:t>
      </w:r>
      <w:r>
        <w:rPr>
          <w:rFonts w:hint="eastAsia"/>
          <w:szCs w:val="21"/>
        </w:rPr>
        <w:t>；</w:t>
      </w:r>
    </w:p>
    <w:p w14:paraId="09C71FBD">
      <w:pPr>
        <w:spacing w:line="360" w:lineRule="auto"/>
        <w:ind w:firstLine="420" w:firstLineChars="200"/>
        <w:rPr>
          <w:szCs w:val="21"/>
        </w:rPr>
      </w:pPr>
      <w:r>
        <w:rPr>
          <w:rFonts w:hint="eastAsia"/>
          <w:szCs w:val="21"/>
        </w:rPr>
        <w:t>安全生产考核合格证书号：</w:t>
      </w:r>
      <w:r>
        <w:rPr>
          <w:rFonts w:hint="eastAsia"/>
          <w:szCs w:val="21"/>
          <w:u w:val="single"/>
        </w:rPr>
        <w:t xml:space="preserve">         </w:t>
      </w:r>
      <w:r>
        <w:rPr>
          <w:rFonts w:hint="eastAsia"/>
          <w:szCs w:val="21"/>
        </w:rPr>
        <w:t>；</w:t>
      </w:r>
    </w:p>
    <w:p w14:paraId="3D171AF3">
      <w:pPr>
        <w:spacing w:line="360" w:lineRule="auto"/>
        <w:ind w:firstLine="420" w:firstLineChars="200"/>
        <w:rPr>
          <w:szCs w:val="21"/>
        </w:rPr>
      </w:pPr>
      <w:r>
        <w:rPr>
          <w:rFonts w:hint="eastAsia"/>
          <w:szCs w:val="21"/>
        </w:rPr>
        <w:t>联系电话：</w:t>
      </w:r>
      <w:r>
        <w:rPr>
          <w:rFonts w:hint="eastAsia"/>
          <w:szCs w:val="21"/>
          <w:u w:val="single"/>
        </w:rPr>
        <w:t>        </w:t>
      </w:r>
      <w:r>
        <w:rPr>
          <w:rFonts w:hint="eastAsia"/>
          <w:szCs w:val="21"/>
        </w:rPr>
        <w:t>；</w:t>
      </w:r>
    </w:p>
    <w:p w14:paraId="0076C3DE">
      <w:pPr>
        <w:spacing w:line="360" w:lineRule="auto"/>
        <w:ind w:firstLine="420" w:firstLineChars="200"/>
        <w:rPr>
          <w:szCs w:val="21"/>
        </w:rPr>
      </w:pPr>
      <w:r>
        <w:rPr>
          <w:rFonts w:hint="eastAsia"/>
          <w:szCs w:val="21"/>
        </w:rPr>
        <w:t>电子信箱：</w:t>
      </w:r>
      <w:r>
        <w:rPr>
          <w:rFonts w:hint="eastAsia"/>
          <w:szCs w:val="21"/>
          <w:u w:val="single"/>
        </w:rPr>
        <w:t>        </w:t>
      </w:r>
      <w:r>
        <w:rPr>
          <w:rFonts w:hint="eastAsia"/>
          <w:szCs w:val="21"/>
        </w:rPr>
        <w:t>；</w:t>
      </w:r>
    </w:p>
    <w:p w14:paraId="5521B42F">
      <w:pPr>
        <w:spacing w:line="360" w:lineRule="auto"/>
        <w:ind w:firstLine="420" w:firstLineChars="200"/>
        <w:rPr>
          <w:szCs w:val="21"/>
        </w:rPr>
      </w:pPr>
      <w:r>
        <w:rPr>
          <w:rFonts w:hint="eastAsia"/>
          <w:szCs w:val="21"/>
        </w:rPr>
        <w:t>通信地址：</w:t>
      </w:r>
      <w:r>
        <w:rPr>
          <w:rFonts w:hint="eastAsia"/>
          <w:szCs w:val="21"/>
          <w:u w:val="single"/>
        </w:rPr>
        <w:t>        </w:t>
      </w:r>
      <w:r>
        <w:rPr>
          <w:rFonts w:hint="eastAsia"/>
          <w:szCs w:val="21"/>
        </w:rPr>
        <w:t>；</w:t>
      </w:r>
    </w:p>
    <w:p w14:paraId="17814C6E">
      <w:pPr>
        <w:spacing w:line="360" w:lineRule="auto"/>
        <w:ind w:firstLine="420" w:firstLineChars="200"/>
        <w:rPr>
          <w:szCs w:val="21"/>
        </w:rPr>
      </w:pPr>
      <w:r>
        <w:rPr>
          <w:rFonts w:hint="eastAsia"/>
          <w:szCs w:val="21"/>
        </w:rPr>
        <w:t>供应商对项目负责人的授权范围如下：</w:t>
      </w:r>
      <w:r>
        <w:rPr>
          <w:rFonts w:hint="eastAsia"/>
          <w:szCs w:val="21"/>
          <w:u w:val="single"/>
        </w:rPr>
        <w:t xml:space="preserve">                         </w:t>
      </w:r>
    </w:p>
    <w:p w14:paraId="1FFC0B6C">
      <w:pPr>
        <w:spacing w:line="360" w:lineRule="auto"/>
        <w:ind w:firstLine="420" w:firstLineChars="200"/>
        <w:rPr>
          <w:szCs w:val="21"/>
        </w:rPr>
      </w:pPr>
      <w:r>
        <w:rPr>
          <w:rFonts w:hint="eastAsia"/>
          <w:szCs w:val="21"/>
        </w:rPr>
        <w:t>关于项目负责人每月在施工现场的时间要求：</w:t>
      </w:r>
      <w:r>
        <w:rPr>
          <w:rFonts w:hint="eastAsia"/>
          <w:szCs w:val="21"/>
          <w:u w:val="single"/>
        </w:rPr>
        <w:t>施工单位项目负责人必须保证每周不少于5天、每天不少于8小时（不含夜间）在施工现场组织、安排施工，重大分部分项并有特殊安全要求的施工项目，项目负责人必须在现场。项目负责人每天到岗情况必须向建设单位现场管理人员报告和登记，建设单位现场管理人员对施工单位项目负责人在岗情况进行实时记录，发现施工单位项目负责人应在现场而不在现场的行为，施工单位需向建设单位支付违约金5000元人民币/次。</w:t>
      </w:r>
    </w:p>
    <w:p w14:paraId="460311D5">
      <w:pPr>
        <w:spacing w:line="360" w:lineRule="auto"/>
        <w:ind w:firstLine="420" w:firstLineChars="200"/>
        <w:rPr>
          <w:szCs w:val="21"/>
        </w:rPr>
      </w:pPr>
      <w:r>
        <w:rPr>
          <w:rFonts w:hint="eastAsia"/>
          <w:szCs w:val="21"/>
        </w:rPr>
        <w:t>供应商未提交劳动合同，以及没有为项目负责人缴纳社会保险证明的违约责任：</w:t>
      </w:r>
      <w:r>
        <w:rPr>
          <w:rFonts w:hint="eastAsia"/>
          <w:szCs w:val="21"/>
          <w:u w:val="single"/>
        </w:rPr>
        <w:t>供应商需向招标人缴纳5万元的违约金，同时招标人有权要求更换项目经理，由此增加的费用和（或）延误的工期由供应商承担。</w:t>
      </w:r>
      <w:r>
        <w:rPr>
          <w:rFonts w:hint="eastAsia"/>
          <w:szCs w:val="21"/>
        </w:rPr>
        <w:t>。</w:t>
      </w:r>
    </w:p>
    <w:p w14:paraId="0E13F73E">
      <w:pPr>
        <w:spacing w:line="360" w:lineRule="auto"/>
        <w:ind w:firstLine="420" w:firstLineChars="200"/>
        <w:rPr>
          <w:kern w:val="2"/>
          <w:szCs w:val="21"/>
          <w:u w:val="single"/>
        </w:rPr>
      </w:pPr>
      <w:r>
        <w:rPr>
          <w:rFonts w:hint="eastAsia"/>
          <w:szCs w:val="21"/>
        </w:rPr>
        <w:t>项目负责人未经批准，擅自离开施工现场的违约责任：</w:t>
      </w:r>
      <w:r>
        <w:rPr>
          <w:rFonts w:hint="eastAsia"/>
          <w:szCs w:val="21"/>
          <w:u w:val="single"/>
        </w:rPr>
        <w:t>项目经理未经批准，擅自离开施工现场后，施工现场发生各种事故，影响工程施工超过1万元或一个月内累计超过3次，招标人有权要求更换项目经理，并处以供应商每次1万元的违约金；在合同工期内累计超过5次，将处以供应商每次1万元违约金，供应商需承担因此造成的相关法律责任、经济损失和（或）延误的工期。上述该罚款在工程结算时直接扣除。</w:t>
      </w:r>
    </w:p>
    <w:p w14:paraId="0478E07B">
      <w:pPr>
        <w:spacing w:line="360" w:lineRule="auto"/>
        <w:ind w:firstLine="420" w:firstLineChars="200"/>
        <w:rPr>
          <w:szCs w:val="21"/>
          <w:u w:val="single"/>
        </w:rPr>
      </w:pPr>
      <w:r>
        <w:rPr>
          <w:rFonts w:hint="eastAsia"/>
          <w:szCs w:val="21"/>
        </w:rPr>
        <w:t>3.2.3 供应商擅自更换项目负责人的违约责任：</w:t>
      </w:r>
      <w:r>
        <w:rPr>
          <w:rFonts w:hint="eastAsia"/>
          <w:szCs w:val="21"/>
          <w:u w:val="single"/>
        </w:rPr>
        <w:t>项目经理必须是投标文件中明确的项目经理，未经监理、招标人许可不得擅自变更。施工单位变更备案合同中的项目负责人，必须经招标人同意，同时施工单位需向建设单位支付违约金10000元人民币/次。现场实际负责人与投标项目经理不符合的，招标人有权要求投标项目经理到场，并处5万元违约金。供应商未取得变更备案手续，而允许他人擅代项目经理的，视为项目经理不在场。否则，招标人有权解除合同，追回已经支付的款项，由此产生的相关费用、给招标人造成的损失由供应商承担。按照苏建招[2009]140号文规定，自备案之日起至原合同工期期满之日止，原中标项目经理不得作为项目负责人承接其他工程，如备案之日至原合同工期期满之日不足六个月，则限制其承接工程的期限为六个月。招标人有权按照规定监督原中标项目经理的行业行为并向建设行政主管部门报告。</w:t>
      </w:r>
    </w:p>
    <w:p w14:paraId="6EADE819">
      <w:pPr>
        <w:spacing w:line="360" w:lineRule="auto"/>
        <w:ind w:firstLine="420" w:firstLineChars="200"/>
        <w:rPr>
          <w:szCs w:val="21"/>
        </w:rPr>
      </w:pPr>
      <w:r>
        <w:rPr>
          <w:rFonts w:hint="eastAsia"/>
          <w:szCs w:val="21"/>
        </w:rPr>
        <w:t>3.2.4 供应商无正当理由拒绝更换项目负责人的违约责任：</w:t>
      </w:r>
      <w:r>
        <w:rPr>
          <w:rFonts w:hint="eastAsia"/>
          <w:szCs w:val="21"/>
          <w:u w:val="single"/>
        </w:rPr>
        <w:t>项目经理因刑事犯罪、伤病丧失工作能力等确属不能履行职责需要变更的，须经监理工程师和招标人批准更换，其接替人员的资格、业绩和信誉不得低于被替换人员，如供应商无正当理由拒绝更换项目经理，需交纳违约金10万元人民币，同时招标人有权解除合同，由此产生的相关费用、给招标人造成的损失由供应商承担。上述该违约金在工程结算时直接扣除</w:t>
      </w:r>
      <w:r>
        <w:rPr>
          <w:rFonts w:hint="eastAsia"/>
          <w:szCs w:val="21"/>
        </w:rPr>
        <w:t>。</w:t>
      </w:r>
    </w:p>
    <w:p w14:paraId="391BB27B">
      <w:pPr>
        <w:spacing w:after="120" w:line="360" w:lineRule="auto"/>
        <w:ind w:firstLine="480" w:firstLineChars="200"/>
        <w:rPr>
          <w:rFonts w:ascii="Times New Roman" w:hAnsi="Times New Roman" w:eastAsia="黑体"/>
          <w:sz w:val="24"/>
          <w:szCs w:val="24"/>
        </w:rPr>
      </w:pPr>
      <w:r>
        <w:rPr>
          <w:rFonts w:eastAsia="黑体"/>
          <w:sz w:val="24"/>
        </w:rPr>
        <w:t xml:space="preserve">3.3 </w:t>
      </w:r>
      <w:r>
        <w:rPr>
          <w:rFonts w:hint="eastAsia" w:eastAsia="黑体"/>
          <w:sz w:val="24"/>
        </w:rPr>
        <w:t>供应商人员</w:t>
      </w:r>
    </w:p>
    <w:p w14:paraId="504865ED">
      <w:pPr>
        <w:spacing w:line="360" w:lineRule="auto"/>
        <w:ind w:firstLine="420" w:firstLineChars="200"/>
        <w:rPr>
          <w:sz w:val="21"/>
          <w:szCs w:val="21"/>
        </w:rPr>
      </w:pPr>
      <w:r>
        <w:rPr>
          <w:rFonts w:hint="eastAsia"/>
          <w:szCs w:val="21"/>
        </w:rPr>
        <w:t>3.3.1 供应商提交项目管理机构及施工现场管理人员安排报告的期限：</w:t>
      </w:r>
      <w:r>
        <w:rPr>
          <w:rFonts w:hint="eastAsia"/>
          <w:szCs w:val="21"/>
          <w:u w:val="single"/>
        </w:rPr>
        <w:t>开工前7天。供应商进场前应向建设单位现场负责人提交项目主要施工管理人员名单，同时提交其岗位安排、注册执业资格、与供应商之间的劳动关系证明和缴纳社会保险的有效证明。主要施工管理人员包括：项目负责人、项目副经理（如果有）、技术负责人、造价员、质量员、安全员、材料员、资料员等人员</w:t>
      </w:r>
      <w:r>
        <w:rPr>
          <w:rFonts w:hint="eastAsia"/>
          <w:szCs w:val="21"/>
        </w:rPr>
        <w:t>。</w:t>
      </w:r>
    </w:p>
    <w:p w14:paraId="76478F1A">
      <w:pPr>
        <w:spacing w:line="360" w:lineRule="auto"/>
        <w:ind w:firstLine="420" w:firstLineChars="200"/>
        <w:rPr>
          <w:szCs w:val="21"/>
        </w:rPr>
      </w:pPr>
      <w:r>
        <w:rPr>
          <w:rFonts w:hint="eastAsia"/>
          <w:szCs w:val="21"/>
        </w:rPr>
        <w:t>3.3.3 供应商无正当理由拒绝撤换主要施工管理人员的违约责任：</w:t>
      </w:r>
      <w:r>
        <w:rPr>
          <w:rFonts w:hint="eastAsia"/>
          <w:szCs w:val="21"/>
          <w:u w:val="single"/>
        </w:rPr>
        <w:t>招标人将处以1万元/人的违约金 ，并有权解除合同，由此产生的相关费用、给招标人造成的损失由供应商承担</w:t>
      </w:r>
      <w:r>
        <w:rPr>
          <w:rFonts w:hint="eastAsia"/>
          <w:szCs w:val="21"/>
        </w:rPr>
        <w:t>。</w:t>
      </w:r>
    </w:p>
    <w:p w14:paraId="492D02FC">
      <w:pPr>
        <w:spacing w:line="360" w:lineRule="auto"/>
        <w:ind w:firstLine="420" w:firstLineChars="200"/>
        <w:rPr>
          <w:szCs w:val="21"/>
          <w:u w:val="single"/>
        </w:rPr>
      </w:pPr>
      <w:r>
        <w:rPr>
          <w:rFonts w:hint="eastAsia"/>
          <w:szCs w:val="21"/>
        </w:rPr>
        <w:t>3.3.4 供应商主要施工管理人员离开施工现场的批准要求：   施</w:t>
      </w:r>
      <w:r>
        <w:rPr>
          <w:rFonts w:hint="eastAsia"/>
          <w:szCs w:val="21"/>
          <w:u w:val="single"/>
        </w:rPr>
        <w:t>工单位主要施工管理人员应相对稳定，离开施工现场</w:t>
      </w:r>
      <w:r>
        <w:fldChar w:fldCharType="begin"/>
      </w:r>
      <w:r>
        <w:instrText xml:space="preserve"> AUTOTEXT  5605 \* MERGEFORMAT </w:instrText>
      </w:r>
      <w:r>
        <w:fldChar w:fldCharType="separate"/>
      </w:r>
      <w:r>
        <w:rPr>
          <w:rFonts w:hint="eastAsia"/>
          <w:szCs w:val="21"/>
          <w:u w:val="single"/>
        </w:rPr>
        <w:t>须经招标人书面同意</w:t>
      </w:r>
      <w:r>
        <w:rPr>
          <w:rFonts w:hint="eastAsia"/>
          <w:szCs w:val="21"/>
          <w:u w:val="single"/>
        </w:rPr>
        <w:fldChar w:fldCharType="end"/>
      </w:r>
      <w:r>
        <w:rPr>
          <w:rFonts w:hint="eastAsia"/>
          <w:szCs w:val="21"/>
          <w:u w:val="single"/>
        </w:rPr>
        <w:t xml:space="preserve"> 。施工单位关键岗位（施工员、安全员、技术负责人、质检员）执证上岗人员，必须保证在施工期间在岗履职每周不少于5天、平均每天不少于8小时（不含夜间），重大分部分项并有特殊安全要求的施工项目，必须在现场负责各施工环节。施工单位关键岗位执证上岗人员，必须每天向建设单位现场管理人员报告和登记，发现执证上岗人员应在岗位而不在岗位的行为，施工单位需向建设单位支付违约金3000元人民币/次，一个月内累计超过3次，招标人有权要求更换人员，并有权解除合同，因此造成的相关法律责任、经济损失和（或）延误的工期由供应商承担。</w:t>
      </w:r>
    </w:p>
    <w:p w14:paraId="548FFE94">
      <w:pPr>
        <w:spacing w:line="360" w:lineRule="auto"/>
        <w:ind w:firstLine="420" w:firstLineChars="200"/>
        <w:rPr>
          <w:szCs w:val="21"/>
          <w:u w:val="single"/>
        </w:rPr>
      </w:pPr>
      <w:r>
        <w:rPr>
          <w:rFonts w:hint="eastAsia"/>
          <w:szCs w:val="21"/>
        </w:rPr>
        <w:t>3.3.5供应商擅自更换主要施工管理人员的违约责任：</w:t>
      </w:r>
      <w:r>
        <w:rPr>
          <w:rFonts w:hint="eastAsia"/>
          <w:szCs w:val="21"/>
          <w:u w:val="single"/>
        </w:rPr>
        <w:t>项目组成员必须为投标文件中明确的人员，中标人签订合同前如果因客观原因变更投标文件中明确的施工员、安全员、技术负责人、质检员等项目组成员的，须向招标人提出申请，经招标人同意，并参照溧水区标后履约监管办法，向招标人支付违约金3000元人民币/次。中标人如果因客观原因变更备案合同中的施工员、安全员、技术负责人、质检员等项目组成员的，须向监理提出申请，监理审核后，报招标人批准，同时需向建设单位支付违约金3000元人民币/次；施工单位擅自变更投标文件或备案合同中明确的施工员、质检员、安全员、材料员、资料员等，招标人将追加5000元/人的违约金，并有权解除合同，由此产生的相关费用、给招标人造成的损失由供应商承担 。更换的管理人员必须是本企业正式员工（社保原件），其接替人员的资格、业绩和信誉不得低于被替换人员。</w:t>
      </w:r>
    </w:p>
    <w:p w14:paraId="0B4B6E46">
      <w:pPr>
        <w:spacing w:line="360" w:lineRule="auto"/>
        <w:ind w:firstLine="420" w:firstLineChars="200"/>
        <w:rPr>
          <w:szCs w:val="21"/>
        </w:rPr>
      </w:pPr>
      <w:r>
        <w:rPr>
          <w:rFonts w:hint="eastAsia"/>
          <w:szCs w:val="21"/>
        </w:rPr>
        <w:t>供应商主要施工管理人员擅自离开施工现场的违约责任：</w:t>
      </w:r>
      <w:r>
        <w:rPr>
          <w:rFonts w:hint="eastAsia"/>
          <w:szCs w:val="21"/>
          <w:u w:val="single"/>
        </w:rPr>
        <w:t></w:t>
      </w:r>
      <w:r>
        <w:fldChar w:fldCharType="begin"/>
      </w:r>
      <w:r>
        <w:instrText xml:space="preserve"> AUTOTEXT  5607 \* MERGEFORMAT </w:instrText>
      </w:r>
      <w:r>
        <w:fldChar w:fldCharType="separate"/>
      </w:r>
      <w:r>
        <w:rPr>
          <w:rFonts w:hint="eastAsia"/>
          <w:szCs w:val="21"/>
          <w:u w:val="single"/>
        </w:rPr>
        <w:t>主要施工管理人员未经批准，擅自离开施工现场后，施工现场发生各种事故，影响工程施工，对工程造成损失的，施工单位需承担因此造成的经济损失及相关法律责任</w:t>
      </w:r>
      <w:r>
        <w:rPr>
          <w:rFonts w:hint="eastAsia"/>
          <w:szCs w:val="21"/>
          <w:u w:val="single"/>
        </w:rPr>
        <w:fldChar w:fldCharType="end"/>
      </w:r>
      <w:r>
        <w:rPr>
          <w:rFonts w:hint="eastAsia"/>
          <w:szCs w:val="21"/>
          <w:u w:val="single"/>
        </w:rPr>
        <w:t xml:space="preserve"> 。</w:t>
      </w:r>
    </w:p>
    <w:p w14:paraId="51015322">
      <w:pPr>
        <w:spacing w:after="120" w:line="360" w:lineRule="auto"/>
        <w:ind w:firstLine="480" w:firstLineChars="200"/>
        <w:rPr>
          <w:rFonts w:ascii="Times New Roman" w:hAnsi="Times New Roman" w:eastAsia="黑体"/>
          <w:sz w:val="24"/>
          <w:szCs w:val="24"/>
        </w:rPr>
      </w:pPr>
      <w:r>
        <w:rPr>
          <w:rFonts w:eastAsia="黑体"/>
          <w:sz w:val="24"/>
        </w:rPr>
        <w:t>3</w:t>
      </w:r>
      <w:bookmarkStart w:id="113" w:name="_Toc312677988"/>
      <w:bookmarkStart w:id="114" w:name="_Toc300934945"/>
      <w:bookmarkStart w:id="115" w:name="_Toc304295523"/>
      <w:bookmarkStart w:id="116" w:name="_Toc297123492"/>
      <w:bookmarkStart w:id="117" w:name="_Toc297216151"/>
      <w:bookmarkStart w:id="118" w:name="_Toc296346660"/>
      <w:bookmarkStart w:id="119" w:name="_Toc296890987"/>
      <w:bookmarkStart w:id="120" w:name="_Toc296503159"/>
      <w:bookmarkStart w:id="121" w:name="_Toc296347158"/>
      <w:bookmarkStart w:id="122" w:name="_Toc296891199"/>
      <w:bookmarkStart w:id="123" w:name="_Toc303539102"/>
      <w:bookmarkStart w:id="124" w:name="_Toc297120459"/>
      <w:bookmarkStart w:id="125" w:name="_Toc292559869"/>
      <w:bookmarkStart w:id="126" w:name="_Toc292559364"/>
      <w:bookmarkStart w:id="127" w:name="_Toc296944498"/>
      <w:bookmarkStart w:id="128" w:name="_Toc297048345"/>
      <w:r>
        <w:rPr>
          <w:rFonts w:eastAsia="黑体"/>
          <w:sz w:val="24"/>
        </w:rPr>
        <w:t xml:space="preserve">.5 </w:t>
      </w:r>
      <w:r>
        <w:rPr>
          <w:rFonts w:hint="eastAsia" w:eastAsia="黑体"/>
          <w:sz w:val="24"/>
        </w:rPr>
        <w:t>分包</w:t>
      </w:r>
    </w:p>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14:paraId="7DBD22D5">
      <w:pPr>
        <w:spacing w:line="360" w:lineRule="auto"/>
        <w:ind w:firstLine="420" w:firstLineChars="200"/>
        <w:rPr>
          <w:sz w:val="21"/>
          <w:szCs w:val="21"/>
        </w:rPr>
      </w:pPr>
      <w:r>
        <w:rPr>
          <w:rFonts w:hint="eastAsia"/>
          <w:szCs w:val="21"/>
        </w:rPr>
        <w:t>3.5.1分包的一般约定</w:t>
      </w:r>
    </w:p>
    <w:p w14:paraId="3DB95065">
      <w:pPr>
        <w:spacing w:line="360" w:lineRule="auto"/>
        <w:ind w:firstLine="420" w:firstLineChars="200"/>
        <w:rPr>
          <w:szCs w:val="21"/>
        </w:rPr>
      </w:pPr>
      <w:r>
        <w:rPr>
          <w:rFonts w:hint="eastAsia"/>
          <w:szCs w:val="21"/>
        </w:rPr>
        <w:t>禁止分包的工程包括：</w:t>
      </w:r>
      <w:r>
        <w:fldChar w:fldCharType="begin"/>
      </w:r>
      <w:r>
        <w:instrText xml:space="preserve"> AUTOTEXT  5608 \* MERGEFORMAT </w:instrText>
      </w:r>
      <w:r>
        <w:fldChar w:fldCharType="separate"/>
      </w:r>
      <w:r>
        <w:rPr>
          <w:rFonts w:hint="eastAsia"/>
          <w:color w:val="0000FF"/>
          <w:szCs w:val="21"/>
          <w:u w:val="single"/>
        </w:rPr>
        <w:t>/</w:t>
      </w:r>
      <w:r>
        <w:rPr>
          <w:rFonts w:hint="eastAsia"/>
          <w:color w:val="0000FF"/>
          <w:szCs w:val="21"/>
          <w:u w:val="single"/>
        </w:rPr>
        <w:fldChar w:fldCharType="end"/>
      </w:r>
      <w:r>
        <w:rPr>
          <w:rFonts w:hint="eastAsia"/>
          <w:szCs w:val="21"/>
        </w:rPr>
        <w:t>。</w:t>
      </w:r>
    </w:p>
    <w:p w14:paraId="3271B155">
      <w:pPr>
        <w:spacing w:line="360" w:lineRule="auto"/>
        <w:ind w:firstLine="420" w:firstLineChars="200"/>
        <w:rPr>
          <w:szCs w:val="21"/>
        </w:rPr>
      </w:pPr>
      <w:r>
        <w:rPr>
          <w:rFonts w:hint="eastAsia"/>
          <w:szCs w:val="21"/>
        </w:rPr>
        <w:t>主体结构、关键性工作的范围：</w:t>
      </w:r>
      <w:r>
        <w:fldChar w:fldCharType="begin"/>
      </w:r>
      <w:r>
        <w:instrText xml:space="preserve"> AUTOTEXT  5609 \* MERGEFORMAT </w:instrText>
      </w:r>
      <w:r>
        <w:fldChar w:fldCharType="separate"/>
      </w:r>
      <w:r>
        <w:rPr>
          <w:rFonts w:hint="eastAsia"/>
          <w:color w:val="0000FF"/>
          <w:szCs w:val="21"/>
          <w:u w:val="single"/>
        </w:rPr>
        <w:t>/</w:t>
      </w:r>
      <w:r>
        <w:rPr>
          <w:rFonts w:hint="eastAsia"/>
          <w:color w:val="0000FF"/>
          <w:szCs w:val="21"/>
          <w:u w:val="single"/>
        </w:rPr>
        <w:fldChar w:fldCharType="end"/>
      </w:r>
    </w:p>
    <w:p w14:paraId="74192AEA">
      <w:pPr>
        <w:spacing w:line="360" w:lineRule="auto"/>
        <w:ind w:firstLine="420" w:firstLineChars="200"/>
        <w:rPr>
          <w:szCs w:val="21"/>
        </w:rPr>
      </w:pPr>
      <w:r>
        <w:rPr>
          <w:rFonts w:hint="eastAsia"/>
          <w:szCs w:val="21"/>
        </w:rPr>
        <w:t>3.5.2分包的确定</w:t>
      </w:r>
    </w:p>
    <w:p w14:paraId="710FA8FA">
      <w:pPr>
        <w:spacing w:line="360" w:lineRule="auto"/>
        <w:ind w:firstLine="420" w:firstLineChars="200"/>
        <w:rPr>
          <w:szCs w:val="21"/>
        </w:rPr>
      </w:pPr>
      <w:r>
        <w:rPr>
          <w:rFonts w:hint="eastAsia"/>
          <w:szCs w:val="21"/>
        </w:rPr>
        <w:t>允许分包的专业工程包括：</w:t>
      </w:r>
      <w:r>
        <w:fldChar w:fldCharType="begin"/>
      </w:r>
      <w:r>
        <w:instrText xml:space="preserve"> AUTOTEXT  5610 \* MERGEFORMAT </w:instrText>
      </w:r>
      <w:r>
        <w:fldChar w:fldCharType="separate"/>
      </w:r>
      <w:r>
        <w:rPr>
          <w:rFonts w:hint="eastAsia"/>
          <w:color w:val="0000FF"/>
          <w:szCs w:val="21"/>
          <w:u w:val="single"/>
        </w:rPr>
        <w:t>/</w:t>
      </w:r>
      <w:r>
        <w:rPr>
          <w:rFonts w:hint="eastAsia"/>
          <w:color w:val="0000FF"/>
          <w:szCs w:val="21"/>
          <w:u w:val="single"/>
        </w:rPr>
        <w:fldChar w:fldCharType="end"/>
      </w:r>
      <w:r>
        <w:rPr>
          <w:rFonts w:hint="eastAsia"/>
          <w:szCs w:val="21"/>
        </w:rPr>
        <w:t>。</w:t>
      </w:r>
    </w:p>
    <w:p w14:paraId="37BCF888">
      <w:pPr>
        <w:spacing w:line="360" w:lineRule="auto"/>
        <w:ind w:firstLine="420" w:firstLineChars="200"/>
        <w:rPr>
          <w:szCs w:val="21"/>
        </w:rPr>
      </w:pPr>
      <w:r>
        <w:rPr>
          <w:rFonts w:hint="eastAsia"/>
          <w:szCs w:val="21"/>
        </w:rPr>
        <w:t>其他关于分包的约定：</w:t>
      </w:r>
      <w:r>
        <w:fldChar w:fldCharType="begin"/>
      </w:r>
      <w:r>
        <w:instrText xml:space="preserve"> AUTOTEXT  5611 \* MERGEFORMAT </w:instrText>
      </w:r>
      <w:r>
        <w:fldChar w:fldCharType="separate"/>
      </w:r>
      <w:r>
        <w:rPr>
          <w:rFonts w:hint="eastAsia"/>
          <w:color w:val="0000FF"/>
          <w:szCs w:val="21"/>
          <w:u w:val="single"/>
        </w:rPr>
        <w:t>/</w:t>
      </w:r>
      <w:r>
        <w:rPr>
          <w:rFonts w:hint="eastAsia"/>
          <w:color w:val="0000FF"/>
          <w:szCs w:val="21"/>
          <w:u w:val="single"/>
        </w:rPr>
        <w:fldChar w:fldCharType="end"/>
      </w:r>
    </w:p>
    <w:p w14:paraId="743E1670">
      <w:pPr>
        <w:spacing w:line="360" w:lineRule="auto"/>
        <w:ind w:firstLine="420" w:firstLineChars="200"/>
        <w:rPr>
          <w:szCs w:val="21"/>
        </w:rPr>
      </w:pPr>
      <w:r>
        <w:rPr>
          <w:rFonts w:hint="eastAsia"/>
          <w:szCs w:val="21"/>
        </w:rPr>
        <w:t>3.5.4分包合同价款</w:t>
      </w:r>
    </w:p>
    <w:p w14:paraId="3139CE61">
      <w:pPr>
        <w:spacing w:line="360" w:lineRule="auto"/>
        <w:ind w:firstLine="420" w:firstLineChars="200"/>
        <w:rPr>
          <w:szCs w:val="21"/>
        </w:rPr>
      </w:pPr>
      <w:r>
        <w:rPr>
          <w:rFonts w:hint="eastAsia"/>
          <w:szCs w:val="21"/>
        </w:rPr>
        <w:t>关于分包合同价款支付的约定：</w:t>
      </w:r>
      <w:r>
        <w:fldChar w:fldCharType="begin"/>
      </w:r>
      <w:r>
        <w:instrText xml:space="preserve"> AUTOTEXT  5612 \* MERGEFORMAT </w:instrText>
      </w:r>
      <w:r>
        <w:fldChar w:fldCharType="separate"/>
      </w:r>
      <w:r>
        <w:rPr>
          <w:rFonts w:hint="eastAsia"/>
          <w:color w:val="0000FF"/>
          <w:szCs w:val="21"/>
          <w:u w:val="single"/>
        </w:rPr>
        <w:t>/</w:t>
      </w:r>
      <w:r>
        <w:rPr>
          <w:rFonts w:hint="eastAsia"/>
          <w:color w:val="0000FF"/>
          <w:szCs w:val="21"/>
          <w:u w:val="single"/>
        </w:rPr>
        <w:fldChar w:fldCharType="end"/>
      </w:r>
      <w:r>
        <w:rPr>
          <w:rFonts w:hint="eastAsia"/>
          <w:szCs w:val="21"/>
        </w:rPr>
        <w:t>。</w:t>
      </w:r>
    </w:p>
    <w:p w14:paraId="6DBBC74C">
      <w:pPr>
        <w:spacing w:after="120" w:line="360" w:lineRule="auto"/>
        <w:ind w:firstLine="480" w:firstLineChars="200"/>
        <w:rPr>
          <w:rFonts w:ascii="Times New Roman" w:hAnsi="Times New Roman" w:eastAsia="黑体"/>
          <w:sz w:val="24"/>
          <w:szCs w:val="24"/>
        </w:rPr>
      </w:pPr>
      <w:r>
        <w:rPr>
          <w:rFonts w:eastAsia="黑体"/>
          <w:sz w:val="24"/>
        </w:rPr>
        <w:t xml:space="preserve">3.6 </w:t>
      </w:r>
      <w:r>
        <w:rPr>
          <w:rFonts w:hint="eastAsia" w:eastAsia="黑体"/>
          <w:sz w:val="24"/>
        </w:rPr>
        <w:t>工程照管与成品、半成品保护</w:t>
      </w:r>
    </w:p>
    <w:p w14:paraId="6EAA0701">
      <w:pPr>
        <w:spacing w:before="120" w:after="120" w:line="360" w:lineRule="auto"/>
        <w:ind w:firstLine="420" w:firstLineChars="200"/>
        <w:rPr>
          <w:sz w:val="21"/>
          <w:szCs w:val="21"/>
          <w:u w:val="single"/>
        </w:rPr>
      </w:pPr>
      <w:r>
        <w:rPr>
          <w:rFonts w:hint="eastAsia"/>
          <w:szCs w:val="21"/>
        </w:rPr>
        <w:t>供应商负责照管工程及工程相关的材料、工程设备的起始时间：</w:t>
      </w:r>
      <w:r>
        <w:rPr>
          <w:rFonts w:hint="eastAsia"/>
          <w:szCs w:val="21"/>
          <w:u w:val="single"/>
        </w:rPr>
        <w:t>自招标人向供应商移交施工现场之日起，本合同所涉工程项目相关的全部财产安全、工程安全管理、全部材料设备等即由供应商全部承担，直至供应商完成本合同约定的承包工作并且通过竣工验收后将工程成果交付给招标人，并需配合招标人相应的交接交付事宜，供应商对其承包的所有工程内容（包括分包单位的施工内容）负责成品保护，并不得损坏其它供应商所承担的施工内容。这种保护可能是多次的，成品保护的费用由供应商承担。如因供应商原因发生损坏，供应商负责赔偿并承担修复或更换费用。竣工交付前供应商必须对施工区域内的所有成品（含招标人确定的本项目其他供应商或供货商专业承包的成品）进行保护、并做好防盗工作，费用包含在合同价</w:t>
      </w:r>
      <w:r>
        <w:rPr>
          <w:rFonts w:hint="eastAsia"/>
          <w:szCs w:val="21"/>
        </w:rPr>
        <w:t>。</w:t>
      </w:r>
    </w:p>
    <w:p w14:paraId="10E9C99E">
      <w:pPr>
        <w:spacing w:after="120" w:line="360" w:lineRule="auto"/>
        <w:ind w:firstLine="480" w:firstLineChars="200"/>
        <w:rPr>
          <w:rFonts w:ascii="Times New Roman" w:hAnsi="Times New Roman" w:eastAsia="黑体"/>
          <w:kern w:val="2"/>
          <w:sz w:val="24"/>
          <w:szCs w:val="24"/>
        </w:rPr>
      </w:pPr>
      <w:r>
        <w:rPr>
          <w:rFonts w:eastAsia="黑体"/>
          <w:sz w:val="24"/>
        </w:rPr>
        <w:t xml:space="preserve">3.7 </w:t>
      </w:r>
      <w:r>
        <w:rPr>
          <w:rFonts w:hint="eastAsia" w:eastAsia="黑体"/>
          <w:sz w:val="24"/>
        </w:rPr>
        <w:t>履约担保</w:t>
      </w:r>
    </w:p>
    <w:p w14:paraId="27975364">
      <w:pPr>
        <w:spacing w:line="360" w:lineRule="auto"/>
        <w:ind w:firstLine="420" w:firstLineChars="200"/>
        <w:rPr>
          <w:sz w:val="21"/>
          <w:szCs w:val="21"/>
          <w:highlight w:val="yellow"/>
        </w:rPr>
      </w:pPr>
      <w:r>
        <w:rPr>
          <w:rFonts w:hint="eastAsia"/>
          <w:szCs w:val="21"/>
        </w:rPr>
        <w:t>供应商是否提供履约担保：</w:t>
      </w:r>
      <w:r>
        <w:rPr>
          <w:rFonts w:hint="eastAsia"/>
          <w:szCs w:val="21"/>
          <w:u w:val="single"/>
        </w:rPr>
        <w:t>不</w:t>
      </w:r>
      <w:r>
        <w:rPr>
          <w:rFonts w:hint="eastAsia"/>
          <w:color w:val="000000" w:themeColor="text1"/>
          <w:szCs w:val="21"/>
          <w:u w:val="single"/>
        </w:rPr>
        <w:t>提供</w:t>
      </w:r>
      <w:r>
        <w:rPr>
          <w:rFonts w:hint="eastAsia"/>
          <w:szCs w:val="21"/>
          <w:u w:val="single"/>
        </w:rPr>
        <w:t></w:t>
      </w:r>
      <w:r>
        <w:rPr>
          <w:rFonts w:hint="eastAsia"/>
          <w:szCs w:val="21"/>
        </w:rPr>
        <w:t>。</w:t>
      </w:r>
    </w:p>
    <w:p w14:paraId="07BDBF41">
      <w:pPr>
        <w:spacing w:line="360" w:lineRule="auto"/>
        <w:ind w:firstLine="422" w:firstLineChars="200"/>
        <w:rPr>
          <w:rFonts w:ascii="Times New Roman" w:hAnsi="Times New Roman"/>
          <w:b/>
          <w:szCs w:val="24"/>
        </w:rPr>
      </w:pPr>
      <w:bookmarkStart w:id="129" w:name="_Toc351203636"/>
      <w:r>
        <w:rPr>
          <w:b/>
        </w:rPr>
        <w:t>4</w:t>
      </w:r>
      <w:bookmarkStart w:id="130" w:name="_Toc296890990"/>
      <w:bookmarkStart w:id="131" w:name="_Toc296503162"/>
      <w:bookmarkStart w:id="132" w:name="_Toc296346663"/>
      <w:bookmarkStart w:id="133" w:name="_Toc292559366"/>
      <w:bookmarkStart w:id="134" w:name="_Toc296891202"/>
      <w:bookmarkStart w:id="135" w:name="_Toc292559871"/>
      <w:bookmarkStart w:id="136" w:name="_Toc267251413"/>
      <w:bookmarkStart w:id="137" w:name="_Toc296347161"/>
      <w:bookmarkStart w:id="138" w:name="_Toc297048348"/>
      <w:bookmarkStart w:id="139" w:name="_Toc296944501"/>
      <w:bookmarkStart w:id="140" w:name="_Toc297120462"/>
      <w:r>
        <w:rPr>
          <w:b/>
        </w:rPr>
        <w:t xml:space="preserve">. </w:t>
      </w:r>
      <w:r>
        <w:rPr>
          <w:rFonts w:hint="eastAsia"/>
          <w:b/>
        </w:rPr>
        <w:t>监</w:t>
      </w:r>
      <w:bookmarkEnd w:id="130"/>
      <w:bookmarkEnd w:id="131"/>
      <w:bookmarkEnd w:id="132"/>
      <w:bookmarkEnd w:id="133"/>
      <w:bookmarkEnd w:id="134"/>
      <w:bookmarkEnd w:id="135"/>
      <w:bookmarkEnd w:id="136"/>
      <w:bookmarkEnd w:id="137"/>
      <w:bookmarkEnd w:id="138"/>
      <w:bookmarkEnd w:id="139"/>
      <w:bookmarkEnd w:id="140"/>
      <w:r>
        <w:rPr>
          <w:rFonts w:hint="eastAsia"/>
          <w:b/>
        </w:rPr>
        <w:t>理人</w:t>
      </w:r>
      <w:bookmarkEnd w:id="129"/>
    </w:p>
    <w:p w14:paraId="6858508B">
      <w:pPr>
        <w:spacing w:after="120" w:line="360" w:lineRule="auto"/>
        <w:ind w:firstLine="480" w:firstLineChars="200"/>
        <w:rPr>
          <w:rFonts w:eastAsia="黑体"/>
          <w:sz w:val="24"/>
        </w:rPr>
      </w:pPr>
      <w:r>
        <w:rPr>
          <w:rFonts w:eastAsia="黑体"/>
          <w:sz w:val="24"/>
        </w:rPr>
        <w:t>4.1</w:t>
      </w:r>
      <w:r>
        <w:rPr>
          <w:rFonts w:hint="eastAsia" w:eastAsia="黑体"/>
          <w:sz w:val="24"/>
        </w:rPr>
        <w:t>监理人的一般规定</w:t>
      </w:r>
    </w:p>
    <w:p w14:paraId="6B6094BD">
      <w:pPr>
        <w:spacing w:line="360" w:lineRule="auto"/>
        <w:ind w:firstLine="420" w:firstLineChars="200"/>
        <w:rPr>
          <w:sz w:val="21"/>
          <w:szCs w:val="21"/>
        </w:rPr>
      </w:pPr>
      <w:r>
        <w:rPr>
          <w:rFonts w:hint="eastAsia"/>
          <w:szCs w:val="21"/>
        </w:rPr>
        <w:t>关于监理人的监理内容：</w:t>
      </w:r>
      <w:r>
        <w:rPr>
          <w:rFonts w:hint="eastAsia"/>
          <w:szCs w:val="21"/>
          <w:u w:val="single"/>
        </w:rPr>
        <w:t>详见监理合同</w:t>
      </w:r>
      <w:r>
        <w:rPr>
          <w:rFonts w:hint="eastAsia"/>
          <w:szCs w:val="21"/>
        </w:rPr>
        <w:t>。</w:t>
      </w:r>
    </w:p>
    <w:p w14:paraId="61359D1B">
      <w:pPr>
        <w:spacing w:line="360" w:lineRule="auto"/>
        <w:ind w:firstLine="420" w:firstLineChars="200"/>
        <w:rPr>
          <w:szCs w:val="21"/>
        </w:rPr>
      </w:pPr>
      <w:r>
        <w:rPr>
          <w:rFonts w:hint="eastAsia"/>
          <w:szCs w:val="21"/>
        </w:rPr>
        <w:t>关于监理人的监理权限：</w:t>
      </w:r>
      <w:r>
        <w:rPr>
          <w:rFonts w:hint="eastAsia"/>
          <w:szCs w:val="21"/>
          <w:u w:val="single"/>
        </w:rPr>
        <w:t>负责本工程施工阶段工程质量、工程进度、造价控制；信息、合同管理；安全文明施工；现场协调，详见监理合同。需要取得招标人批准才能行使的职权：  1、所有涉及工程造价的签证单、施工中和图纸中的建议、变更单及开工令、停工令、复工令等，详见监理合同。2、隐蔽工程验收单，标准的确认，分包单位（如有）的确认</w:t>
      </w:r>
      <w:r>
        <w:rPr>
          <w:rFonts w:hint="eastAsia"/>
          <w:szCs w:val="21"/>
        </w:rPr>
        <w:t xml:space="preserve">。 </w:t>
      </w:r>
    </w:p>
    <w:p w14:paraId="23CD5B3B">
      <w:pPr>
        <w:spacing w:line="360" w:lineRule="auto"/>
        <w:ind w:firstLine="420" w:firstLineChars="200"/>
        <w:rPr>
          <w:szCs w:val="21"/>
        </w:rPr>
      </w:pPr>
      <w:r>
        <w:rPr>
          <w:rFonts w:hint="eastAsia"/>
          <w:szCs w:val="21"/>
        </w:rPr>
        <w:t>关于监理人在施工现场的办公场所、生活场所的提供和费用承担的约定：</w:t>
      </w:r>
      <w:r>
        <w:rPr>
          <w:rFonts w:hint="eastAsia"/>
          <w:szCs w:val="21"/>
          <w:u w:val="single"/>
        </w:rPr>
        <w:t>办公场所由供应商提供，费用含在投标报价中，生活场所自理</w:t>
      </w:r>
      <w:r>
        <w:rPr>
          <w:rFonts w:hint="eastAsia"/>
          <w:szCs w:val="21"/>
        </w:rPr>
        <w:t>。</w:t>
      </w:r>
    </w:p>
    <w:p w14:paraId="3BC4FAAC">
      <w:pPr>
        <w:spacing w:after="120" w:line="360" w:lineRule="auto"/>
        <w:ind w:firstLine="480" w:firstLineChars="200"/>
        <w:rPr>
          <w:rFonts w:ascii="Times New Roman" w:hAnsi="Times New Roman" w:eastAsia="黑体"/>
          <w:sz w:val="24"/>
          <w:szCs w:val="24"/>
        </w:rPr>
      </w:pPr>
      <w:r>
        <w:rPr>
          <w:rFonts w:eastAsia="黑体"/>
          <w:sz w:val="24"/>
        </w:rPr>
        <w:t xml:space="preserve">4.2 </w:t>
      </w:r>
      <w:r>
        <w:rPr>
          <w:rFonts w:hint="eastAsia" w:eastAsia="黑体"/>
          <w:sz w:val="24"/>
        </w:rPr>
        <w:t>监理人员</w:t>
      </w:r>
    </w:p>
    <w:p w14:paraId="6549588A">
      <w:pPr>
        <w:spacing w:line="360" w:lineRule="auto"/>
        <w:ind w:firstLine="420" w:firstLineChars="200"/>
        <w:rPr>
          <w:sz w:val="21"/>
          <w:szCs w:val="21"/>
        </w:rPr>
      </w:pPr>
      <w:r>
        <w:rPr>
          <w:rFonts w:hint="eastAsia"/>
          <w:szCs w:val="21"/>
        </w:rPr>
        <w:t>总监理工程师：</w:t>
      </w:r>
    </w:p>
    <w:p w14:paraId="5BAE38F6">
      <w:pPr>
        <w:spacing w:line="360" w:lineRule="auto"/>
        <w:ind w:firstLine="420" w:firstLineChars="200"/>
        <w:rPr>
          <w:szCs w:val="21"/>
        </w:rPr>
      </w:pPr>
      <w:r>
        <w:rPr>
          <w:rFonts w:hint="eastAsia"/>
          <w:szCs w:val="21"/>
        </w:rPr>
        <w:t>姓    名：</w:t>
      </w:r>
      <w:r>
        <w:rPr>
          <w:rFonts w:hint="eastAsia"/>
          <w:szCs w:val="21"/>
          <w:u w:val="single"/>
        </w:rPr>
        <w:t xml:space="preserve">     </w:t>
      </w:r>
      <w:r>
        <w:rPr>
          <w:rFonts w:hint="eastAsia"/>
          <w:szCs w:val="21"/>
        </w:rPr>
        <w:t>；</w:t>
      </w:r>
    </w:p>
    <w:p w14:paraId="433D6EB8">
      <w:pPr>
        <w:spacing w:line="360" w:lineRule="auto"/>
        <w:ind w:firstLine="420" w:firstLineChars="200"/>
        <w:rPr>
          <w:szCs w:val="21"/>
        </w:rPr>
      </w:pPr>
      <w:r>
        <w:rPr>
          <w:rFonts w:hint="eastAsia"/>
          <w:szCs w:val="21"/>
        </w:rPr>
        <w:t>职    务：</w:t>
      </w:r>
      <w:r>
        <w:rPr>
          <w:rFonts w:hint="eastAsia"/>
          <w:szCs w:val="21"/>
          <w:u w:val="single"/>
        </w:rPr>
        <w:t xml:space="preserve">     </w:t>
      </w:r>
      <w:r>
        <w:rPr>
          <w:rFonts w:hint="eastAsia"/>
          <w:szCs w:val="21"/>
        </w:rPr>
        <w:t>；</w:t>
      </w:r>
    </w:p>
    <w:p w14:paraId="778430E1">
      <w:pPr>
        <w:spacing w:line="360" w:lineRule="auto"/>
        <w:ind w:firstLine="420" w:firstLineChars="200"/>
        <w:rPr>
          <w:szCs w:val="21"/>
        </w:rPr>
      </w:pPr>
      <w:r>
        <w:rPr>
          <w:rFonts w:hint="eastAsia"/>
          <w:szCs w:val="21"/>
        </w:rPr>
        <w:t>监理工程师执业资格证书号：</w:t>
      </w:r>
      <w:r>
        <w:rPr>
          <w:rFonts w:hint="eastAsia"/>
          <w:szCs w:val="21"/>
          <w:u w:val="single"/>
        </w:rPr>
        <w:t>      </w:t>
      </w:r>
      <w:r>
        <w:rPr>
          <w:rFonts w:hint="eastAsia"/>
          <w:szCs w:val="21"/>
        </w:rPr>
        <w:t>；</w:t>
      </w:r>
    </w:p>
    <w:p w14:paraId="64E35A80">
      <w:pPr>
        <w:spacing w:line="360" w:lineRule="auto"/>
        <w:ind w:firstLine="420" w:firstLineChars="200"/>
        <w:rPr>
          <w:szCs w:val="21"/>
        </w:rPr>
      </w:pPr>
      <w:r>
        <w:rPr>
          <w:rFonts w:hint="eastAsia"/>
          <w:szCs w:val="21"/>
        </w:rPr>
        <w:t>联系电话：</w:t>
      </w:r>
      <w:r>
        <w:rPr>
          <w:rFonts w:hint="eastAsia"/>
          <w:szCs w:val="21"/>
          <w:u w:val="single"/>
        </w:rPr>
        <w:t>      </w:t>
      </w:r>
      <w:r>
        <w:rPr>
          <w:rFonts w:hint="eastAsia"/>
          <w:szCs w:val="21"/>
        </w:rPr>
        <w:t>；</w:t>
      </w:r>
    </w:p>
    <w:p w14:paraId="061F0ED6">
      <w:pPr>
        <w:spacing w:line="360" w:lineRule="auto"/>
        <w:ind w:firstLine="420" w:firstLineChars="200"/>
        <w:rPr>
          <w:szCs w:val="21"/>
        </w:rPr>
      </w:pPr>
      <w:r>
        <w:rPr>
          <w:rFonts w:hint="eastAsia"/>
          <w:szCs w:val="21"/>
        </w:rPr>
        <w:t>电子信箱：</w:t>
      </w:r>
      <w:r>
        <w:rPr>
          <w:rFonts w:hint="eastAsia"/>
          <w:szCs w:val="21"/>
          <w:u w:val="single"/>
        </w:rPr>
        <w:t>      </w:t>
      </w:r>
      <w:r>
        <w:rPr>
          <w:rFonts w:hint="eastAsia"/>
          <w:szCs w:val="21"/>
        </w:rPr>
        <w:t>；</w:t>
      </w:r>
    </w:p>
    <w:p w14:paraId="6773729E">
      <w:pPr>
        <w:spacing w:line="360" w:lineRule="auto"/>
        <w:ind w:firstLine="420" w:firstLineChars="200"/>
        <w:rPr>
          <w:szCs w:val="21"/>
        </w:rPr>
      </w:pPr>
      <w:r>
        <w:rPr>
          <w:rFonts w:hint="eastAsia"/>
          <w:szCs w:val="21"/>
        </w:rPr>
        <w:t>通信地址：</w:t>
      </w:r>
      <w:r>
        <w:rPr>
          <w:rFonts w:hint="eastAsia"/>
          <w:szCs w:val="21"/>
          <w:u w:val="single"/>
        </w:rPr>
        <w:t>      </w:t>
      </w:r>
      <w:r>
        <w:rPr>
          <w:rFonts w:hint="eastAsia"/>
          <w:szCs w:val="21"/>
        </w:rPr>
        <w:t>；</w:t>
      </w:r>
    </w:p>
    <w:p w14:paraId="1216B2CD">
      <w:pPr>
        <w:spacing w:line="360" w:lineRule="auto"/>
        <w:ind w:firstLine="420" w:firstLineChars="200"/>
        <w:rPr>
          <w:szCs w:val="21"/>
        </w:rPr>
      </w:pPr>
      <w:r>
        <w:rPr>
          <w:rFonts w:hint="eastAsia"/>
          <w:szCs w:val="21"/>
        </w:rPr>
        <w:t>关于监理人的其他约定：</w:t>
      </w:r>
      <w:r>
        <w:rPr>
          <w:rFonts w:hint="eastAsia"/>
          <w:szCs w:val="21"/>
          <w:u w:val="single"/>
        </w:rPr>
        <w:t>      </w:t>
      </w:r>
      <w:r>
        <w:rPr>
          <w:rFonts w:hint="eastAsia"/>
          <w:szCs w:val="21"/>
        </w:rPr>
        <w:t>。</w:t>
      </w:r>
    </w:p>
    <w:p w14:paraId="5A5C81D1">
      <w:pPr>
        <w:spacing w:after="120" w:line="360" w:lineRule="auto"/>
        <w:ind w:firstLine="480" w:firstLineChars="200"/>
        <w:rPr>
          <w:rFonts w:ascii="Times New Roman" w:hAnsi="Times New Roman" w:eastAsia="黑体"/>
          <w:sz w:val="24"/>
          <w:szCs w:val="24"/>
        </w:rPr>
      </w:pPr>
      <w:r>
        <w:rPr>
          <w:rFonts w:eastAsia="黑体"/>
          <w:sz w:val="24"/>
        </w:rPr>
        <w:t xml:space="preserve">4.4 </w:t>
      </w:r>
      <w:r>
        <w:rPr>
          <w:rFonts w:hint="eastAsia" w:eastAsia="黑体"/>
          <w:sz w:val="24"/>
        </w:rPr>
        <w:t>商定或确定</w:t>
      </w:r>
    </w:p>
    <w:p w14:paraId="0F908393">
      <w:pPr>
        <w:spacing w:line="360" w:lineRule="auto"/>
        <w:ind w:firstLine="420" w:firstLineChars="200"/>
        <w:rPr>
          <w:sz w:val="21"/>
          <w:szCs w:val="21"/>
        </w:rPr>
      </w:pPr>
      <w:bookmarkStart w:id="141" w:name="_Toc267251418"/>
      <w:r>
        <w:rPr>
          <w:rFonts w:hint="eastAsia"/>
          <w:szCs w:val="21"/>
        </w:rPr>
        <w:t>在招标人和供应商不能通过协商达成一致意见时，招标人授权监理人对以下事项进行确定：</w:t>
      </w:r>
    </w:p>
    <w:p w14:paraId="107C0202">
      <w:pPr>
        <w:adjustRightInd w:val="0"/>
        <w:spacing w:line="360" w:lineRule="auto"/>
        <w:ind w:firstLine="420" w:firstLineChars="200"/>
        <w:rPr>
          <w:szCs w:val="21"/>
        </w:rPr>
      </w:pPr>
      <w:r>
        <w:rPr>
          <w:rFonts w:hint="eastAsia"/>
          <w:szCs w:val="21"/>
        </w:rPr>
        <w:t>（1）</w:t>
      </w:r>
      <w:r>
        <w:rPr>
          <w:rFonts w:hint="eastAsia"/>
          <w:szCs w:val="21"/>
          <w:u w:val="single"/>
        </w:rPr>
        <w:t>      </w:t>
      </w:r>
      <w:r>
        <w:rPr>
          <w:rFonts w:hint="eastAsia"/>
          <w:szCs w:val="21"/>
        </w:rPr>
        <w:t>；</w:t>
      </w:r>
    </w:p>
    <w:p w14:paraId="31034A5A">
      <w:pPr>
        <w:adjustRightInd w:val="0"/>
        <w:spacing w:line="360" w:lineRule="auto"/>
        <w:ind w:firstLine="420" w:firstLineChars="200"/>
        <w:rPr>
          <w:szCs w:val="21"/>
        </w:rPr>
      </w:pPr>
      <w:r>
        <w:rPr>
          <w:rFonts w:hint="eastAsia"/>
          <w:szCs w:val="21"/>
        </w:rPr>
        <w:t>（2）</w:t>
      </w:r>
      <w:r>
        <w:rPr>
          <w:rFonts w:hint="eastAsia"/>
          <w:szCs w:val="21"/>
          <w:u w:val="single"/>
        </w:rPr>
        <w:t xml:space="preserve">      </w:t>
      </w:r>
      <w:r>
        <w:rPr>
          <w:rFonts w:hint="eastAsia"/>
          <w:szCs w:val="21"/>
        </w:rPr>
        <w:t>；</w:t>
      </w:r>
    </w:p>
    <w:p w14:paraId="2E7B5AE4">
      <w:pPr>
        <w:adjustRightInd w:val="0"/>
        <w:spacing w:line="360" w:lineRule="auto"/>
        <w:ind w:firstLine="420" w:firstLineChars="200"/>
        <w:rPr>
          <w:szCs w:val="21"/>
        </w:rPr>
      </w:pPr>
      <w:r>
        <w:rPr>
          <w:rFonts w:hint="eastAsia"/>
          <w:szCs w:val="21"/>
        </w:rPr>
        <w:t>（3）</w:t>
      </w:r>
      <w:r>
        <w:rPr>
          <w:rFonts w:hint="eastAsia"/>
          <w:szCs w:val="21"/>
          <w:u w:val="single"/>
        </w:rPr>
        <w:t>      </w:t>
      </w:r>
      <w:r>
        <w:rPr>
          <w:rFonts w:hint="eastAsia"/>
          <w:szCs w:val="21"/>
        </w:rPr>
        <w:t>。</w:t>
      </w:r>
    </w:p>
    <w:p w14:paraId="237E9126">
      <w:pPr>
        <w:pStyle w:val="6"/>
        <w:spacing w:before="120" w:after="120" w:line="360" w:lineRule="auto"/>
        <w:rPr>
          <w:rFonts w:ascii="Times New Roman" w:hAnsi="Times New Roman"/>
          <w:b w:val="0"/>
          <w:kern w:val="2"/>
          <w:szCs w:val="28"/>
        </w:rPr>
      </w:pPr>
      <w:bookmarkStart w:id="142" w:name="_Toc351203637"/>
      <w:r>
        <w:rPr>
          <w:rFonts w:ascii="Times New Roman" w:hAnsi="Times New Roman"/>
          <w:b w:val="0"/>
        </w:rPr>
        <w:t>5</w:t>
      </w:r>
      <w:bookmarkEnd w:id="141"/>
      <w:bookmarkStart w:id="143" w:name="_Toc297120463"/>
      <w:bookmarkStart w:id="144" w:name="_Toc292559872"/>
      <w:bookmarkStart w:id="145" w:name="_Toc296503163"/>
      <w:bookmarkStart w:id="146" w:name="_Toc296347162"/>
      <w:bookmarkStart w:id="147" w:name="_Toc296944502"/>
      <w:bookmarkStart w:id="148" w:name="_Toc292559367"/>
      <w:bookmarkStart w:id="149" w:name="_Toc296891203"/>
      <w:bookmarkStart w:id="150" w:name="_Toc296346664"/>
      <w:bookmarkStart w:id="151" w:name="_Toc297048349"/>
      <w:bookmarkStart w:id="152" w:name="_Toc296890991"/>
      <w:r>
        <w:rPr>
          <w:rFonts w:ascii="Times New Roman" w:hAnsi="Times New Roman"/>
          <w:b w:val="0"/>
        </w:rPr>
        <w:t xml:space="preserve">. </w:t>
      </w:r>
      <w:r>
        <w:rPr>
          <w:rFonts w:hint="eastAsia" w:ascii="Times New Roman" w:hAnsi="Times New Roman"/>
          <w:b w:val="0"/>
        </w:rPr>
        <w:t>工程质量</w:t>
      </w:r>
      <w:bookmarkEnd w:id="142"/>
    </w:p>
    <w:p w14:paraId="7A7E4D21">
      <w:pPr>
        <w:spacing w:after="120" w:line="360" w:lineRule="auto"/>
        <w:ind w:firstLine="480" w:firstLineChars="200"/>
        <w:rPr>
          <w:rFonts w:ascii="Times New Roman" w:hAnsi="Times New Roman" w:eastAsia="黑体"/>
          <w:sz w:val="24"/>
        </w:rPr>
      </w:pPr>
      <w:r>
        <w:rPr>
          <w:rFonts w:eastAsia="黑体"/>
          <w:sz w:val="24"/>
        </w:rPr>
        <w:t xml:space="preserve">5.1 </w:t>
      </w:r>
      <w:r>
        <w:rPr>
          <w:rFonts w:hint="eastAsia" w:eastAsia="黑体"/>
          <w:sz w:val="24"/>
        </w:rPr>
        <w:t>质量要求</w:t>
      </w:r>
    </w:p>
    <w:p w14:paraId="6FA081B6">
      <w:pPr>
        <w:spacing w:line="360" w:lineRule="auto"/>
        <w:ind w:firstLine="420" w:firstLineChars="200"/>
        <w:rPr>
          <w:sz w:val="21"/>
          <w:szCs w:val="21"/>
        </w:rPr>
      </w:pPr>
      <w:r>
        <w:rPr>
          <w:rFonts w:hint="eastAsia"/>
          <w:szCs w:val="21"/>
        </w:rPr>
        <w:t>5</w:t>
      </w:r>
      <w:bookmarkStart w:id="153" w:name="_Toc300934949"/>
      <w:bookmarkStart w:id="154" w:name="_Toc304295527"/>
      <w:bookmarkStart w:id="155" w:name="_Toc318581164"/>
      <w:bookmarkStart w:id="156" w:name="_Toc312677997"/>
      <w:bookmarkStart w:id="157" w:name="_Toc303539106"/>
      <w:bookmarkStart w:id="158" w:name="_Toc297216155"/>
      <w:bookmarkStart w:id="159" w:name="_Toc297123496"/>
      <w:r>
        <w:rPr>
          <w:rFonts w:hint="eastAsia"/>
          <w:szCs w:val="21"/>
        </w:rPr>
        <w:t>.1.1 特殊质量标准和要求：</w:t>
      </w:r>
      <w:r>
        <w:fldChar w:fldCharType="begin"/>
      </w:r>
      <w:r>
        <w:instrText xml:space="preserve"> AUTOTEXT  5629 \* MERGEFORMAT </w:instrText>
      </w:r>
      <w:r>
        <w:fldChar w:fldCharType="separate"/>
      </w:r>
      <w:r>
        <w:rPr>
          <w:rFonts w:hint="eastAsia"/>
          <w:szCs w:val="21"/>
          <w:u w:val="single"/>
        </w:rPr>
        <w:t>符合国家质量验收标准</w:t>
      </w:r>
      <w:r>
        <w:rPr>
          <w:rFonts w:hint="eastAsia"/>
          <w:szCs w:val="21"/>
          <w:u w:val="single"/>
        </w:rPr>
        <w:fldChar w:fldCharType="end"/>
      </w:r>
      <w:r>
        <w:rPr>
          <w:rFonts w:hint="eastAsia"/>
          <w:szCs w:val="21"/>
          <w:u w:val="single"/>
        </w:rPr>
        <w:t xml:space="preserve"> </w:t>
      </w:r>
      <w:r>
        <w:rPr>
          <w:rFonts w:hint="eastAsia"/>
          <w:szCs w:val="21"/>
        </w:rPr>
        <w:t>。</w:t>
      </w:r>
    </w:p>
    <w:p w14:paraId="0D50FD1B">
      <w:pPr>
        <w:spacing w:line="360" w:lineRule="auto"/>
        <w:ind w:firstLine="420" w:firstLineChars="200"/>
        <w:rPr>
          <w:szCs w:val="21"/>
        </w:rPr>
      </w:pPr>
      <w:r>
        <w:rPr>
          <w:rFonts w:hint="eastAsia"/>
          <w:szCs w:val="21"/>
        </w:rPr>
        <w:t>关于工程奖项的约定：</w:t>
      </w:r>
      <w:r>
        <w:rPr>
          <w:rFonts w:hint="eastAsia"/>
          <w:szCs w:val="21"/>
          <w:u w:val="single"/>
        </w:rPr>
        <w:t>无</w:t>
      </w:r>
      <w:r>
        <w:rPr>
          <w:rFonts w:hint="eastAsia"/>
          <w:szCs w:val="21"/>
        </w:rPr>
        <w:t>。</w:t>
      </w:r>
    </w:p>
    <w:p w14:paraId="28138212">
      <w:pPr>
        <w:spacing w:after="120" w:line="360" w:lineRule="auto"/>
        <w:ind w:firstLine="480" w:firstLineChars="200"/>
        <w:rPr>
          <w:rFonts w:ascii="Times New Roman" w:hAnsi="Times New Roman" w:eastAsia="黑体"/>
          <w:sz w:val="24"/>
          <w:szCs w:val="24"/>
        </w:rPr>
      </w:pPr>
      <w:r>
        <w:rPr>
          <w:rFonts w:eastAsia="黑体"/>
          <w:sz w:val="24"/>
        </w:rPr>
        <w:t xml:space="preserve">5.3 </w:t>
      </w:r>
      <w:r>
        <w:rPr>
          <w:rFonts w:hint="eastAsia" w:eastAsia="黑体"/>
          <w:sz w:val="24"/>
        </w:rPr>
        <w:t>隐蔽工程检查</w:t>
      </w:r>
    </w:p>
    <w:p w14:paraId="63D9E76E">
      <w:pPr>
        <w:spacing w:line="360" w:lineRule="auto"/>
        <w:ind w:firstLine="420" w:firstLineChars="200"/>
        <w:rPr>
          <w:sz w:val="21"/>
          <w:szCs w:val="21"/>
        </w:rPr>
      </w:pPr>
      <w:r>
        <w:rPr>
          <w:rFonts w:hint="eastAsia"/>
          <w:szCs w:val="21"/>
        </w:rPr>
        <w:t>5.3.2供应商提前通知监理人隐蔽工程检查的期限的约定：</w:t>
      </w:r>
      <w:r>
        <w:rPr>
          <w:rFonts w:hint="eastAsia"/>
          <w:szCs w:val="21"/>
          <w:u w:val="single"/>
        </w:rPr>
        <w:t>共同检查前48小时书面通知监理人。除国家和质监部门明确中间验收的部位外，招标人有权要求对本工程任何部位进行验收</w:t>
      </w:r>
      <w:r>
        <w:rPr>
          <w:rFonts w:hint="eastAsia"/>
          <w:szCs w:val="21"/>
        </w:rPr>
        <w:t>。</w:t>
      </w:r>
    </w:p>
    <w:p w14:paraId="1C4BC543">
      <w:pPr>
        <w:spacing w:line="360" w:lineRule="auto"/>
        <w:ind w:firstLine="420" w:firstLineChars="200"/>
        <w:rPr>
          <w:szCs w:val="21"/>
        </w:rPr>
      </w:pPr>
      <w:r>
        <w:rPr>
          <w:rFonts w:hint="eastAsia"/>
          <w:szCs w:val="21"/>
        </w:rPr>
        <w:t>监理人不能按时进行检查时，应提前</w:t>
      </w:r>
      <w:r>
        <w:rPr>
          <w:rFonts w:hint="eastAsia"/>
          <w:szCs w:val="21"/>
          <w:u w:val="single"/>
        </w:rPr>
        <w:t>24</w:t>
      </w:r>
      <w:r>
        <w:rPr>
          <w:rFonts w:hint="eastAsia"/>
          <w:szCs w:val="21"/>
        </w:rPr>
        <w:t>小时提交书面延期要求。</w:t>
      </w:r>
    </w:p>
    <w:p w14:paraId="1E640524">
      <w:pPr>
        <w:spacing w:line="360" w:lineRule="auto"/>
        <w:ind w:firstLine="420" w:firstLineChars="200"/>
        <w:rPr>
          <w:szCs w:val="21"/>
        </w:rPr>
      </w:pPr>
      <w:r>
        <w:rPr>
          <w:rFonts w:hint="eastAsia"/>
          <w:szCs w:val="21"/>
        </w:rPr>
        <w:t>关于延期最长不得超过：</w:t>
      </w:r>
      <w:r>
        <w:rPr>
          <w:rFonts w:hint="eastAsia"/>
          <w:szCs w:val="21"/>
          <w:u w:val="single"/>
        </w:rPr>
        <w:t>48</w:t>
      </w:r>
      <w:r>
        <w:rPr>
          <w:rFonts w:hint="eastAsia"/>
          <w:szCs w:val="21"/>
        </w:rPr>
        <w:t>小时。</w:t>
      </w:r>
    </w:p>
    <w:p w14:paraId="6A8936E2">
      <w:pPr>
        <w:pStyle w:val="6"/>
        <w:spacing w:before="120" w:after="120" w:line="360" w:lineRule="auto"/>
        <w:rPr>
          <w:rFonts w:ascii="Times New Roman" w:hAnsi="Times New Roman"/>
          <w:b w:val="0"/>
          <w:szCs w:val="28"/>
        </w:rPr>
      </w:pPr>
      <w:bookmarkStart w:id="160" w:name="_Toc351203638"/>
      <w:r>
        <w:rPr>
          <w:rFonts w:ascii="Times New Roman" w:hAnsi="Times New Roman"/>
          <w:b w:val="0"/>
        </w:rPr>
        <w:t xml:space="preserve">6. </w:t>
      </w:r>
      <w:r>
        <w:rPr>
          <w:rFonts w:hint="eastAsia" w:ascii="Times New Roman" w:hAnsi="Times New Roman"/>
          <w:b w:val="0"/>
        </w:rPr>
        <w:t>安全文明施工与环境保护</w:t>
      </w:r>
      <w:bookmarkEnd w:id="160"/>
    </w:p>
    <w:p w14:paraId="20621256">
      <w:pPr>
        <w:spacing w:after="120" w:line="360" w:lineRule="auto"/>
        <w:ind w:firstLine="480" w:firstLineChars="200"/>
        <w:rPr>
          <w:rFonts w:ascii="Times New Roman" w:hAnsi="Times New Roman" w:eastAsia="黑体"/>
          <w:sz w:val="24"/>
        </w:rPr>
      </w:pPr>
      <w:r>
        <w:rPr>
          <w:rFonts w:eastAsia="黑体"/>
          <w:sz w:val="24"/>
        </w:rPr>
        <w:t>6.1</w:t>
      </w:r>
      <w:r>
        <w:rPr>
          <w:rFonts w:hint="eastAsia" w:eastAsia="黑体"/>
          <w:sz w:val="24"/>
        </w:rPr>
        <w:t>安全文明施工</w:t>
      </w:r>
    </w:p>
    <w:p w14:paraId="0939E275">
      <w:pPr>
        <w:spacing w:line="360" w:lineRule="auto"/>
        <w:ind w:firstLine="420" w:firstLineChars="200"/>
        <w:rPr>
          <w:sz w:val="21"/>
          <w:szCs w:val="21"/>
        </w:rPr>
      </w:pPr>
      <w:r>
        <w:rPr>
          <w:rFonts w:hint="eastAsia"/>
          <w:szCs w:val="21"/>
        </w:rPr>
        <w:t>6.1.1 项目安全生产的达标目标及相应事项的约定：</w:t>
      </w:r>
      <w:r>
        <w:rPr>
          <w:rFonts w:hint="eastAsia"/>
          <w:szCs w:val="21"/>
          <w:u w:val="single"/>
        </w:rPr>
        <w:t>除执行通用条款的相关规定外，供应商必须按照江苏省、南京市相关文件规定的标准实行文明施工管理，总承包单位对施工现场的安全施工负总责，专业工程承包单位应当服从总承包单位的文明施工管理；注重安全保障，供应商在施工现场的安全教育和安全事故及因此发生的费用（包括造成招标人工期延误，并由此产生的全部损失）由承包方承担。1）施工现场应围挡整齐，沿街及重要部位须按招标人的要求设置，并保证安全美观，施工标语内容须征得招标人的认可；现场布局合理整洁，无杂草、积水、异味，场内道路必须进行硬化并保证畅通；各种材料应堆放整齐，施工垃圾须定点堆放，及时清运，严禁在施工现场以外堆放材料、垃圾。 2）施工现场布局及工序安排应考虑噪声、照明控制，严格按照江苏省、南京市、溧水区有关规定执行，避免扰民；施工现场必须设置专用厕所，并有专人管理，严禁随意大小便；生活、生产废水及施工施工降水未处理合格，不得排入市政下水；不得破坏树木、绿地；土方外运过程，严格按程序操作，不得遗洒，同时应有避免扬尘的措施。 3）施工人员必须办理相关证件，禁止非施工单位人员在工地留宿，施工现场禁止聚众打牌、饮酒闹事、传阅淫秽物品、吸毒等；禁止施工人员在非施工区随意走动，严禁发生冲突。4）施工车辆进出时注意交通安全，必须缓速行驶，必须封路施工时，须征得招标人及有关主管部门的批准，并在路口设置明显的提示标志。5）施工现场临时用电必须符合《施工现场临时用电安全技术规范》，固定式配电箱应设置围栏并有明显的安全警示标志，严禁非专业人员接拆电线，防止发生触电事故，严禁使用电炉子等妨碍现场安全的用电设备。6）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施和有关安全条款，并且在机房内严禁使用明火。确因工程需要必须动用明火时，应向招标人提出书面申请，并认真填写《要害部位动火作业证》，在得到招标人批准后方可施工。 7）现场施工人员须着装整齐、遵章守纪，无违章指挥、违章作业行为，严禁闲杂人员进入施工现场；进入施工现场必须佩戴安全帽，高空作业必须系好安全带，严禁工人酒后上岗，严禁攀爬脚手架。招标人或监理检查，每发现一人次没有按规范佩戴安全帽，招标人从工程款扣除违约金200元。 8）各种施工机械的合格证、检测证及安全防护装置齐全。9）供应商现场应有专门负责安全、文明施工的管理人员，定期检查，发现问题及时整改；对招标人及监理提出的其他有关安全、文明施工等方面问题必须积极配合，认真履行。10）施工期间，供应商应及时整理和安排所有机械、工具、材料、建筑垃圾等，以上物品在不需用时应按招标人要求清理出工地。11）施工现场各类垃圾应当天清理，否则由招标人指派人员清理，清理费用从工程款中扣除。12）严禁在绿地上堆物及行走或严禁污染绿地，一旦发现，即扣除违约金500元/次，而无须任何确认手续即可生效。13）招标人或监理有权对供应商的违章现象提出整改通知后24小时内未采取相应整改措施，每次支付违约金500元。累计3次后，每次支付违约金2000元。14）施工期间由于供应商原因造成人员伤亡而导致停工，供应商应按停工时间支付10000元/天的违约金。15）施工期间由于供应商违反安全操作规程，被政府有关部门处罚，如通报、批评、警告和罚款等，供应商应支付5000元/次的违约金，供应商应按停工时间支付10000元/天的违约金。16）施工期间由于供应商违反安全操作规程，造成12345投诉、新闻媒体曝光的，罚款 2000元/次；被当地行政主管部门通报者，罚款5000元/次；被市级行政主管部门通报者，罚款10000元/次；被省级及以上行政主管部门通报者，罚款20000元/次。同一位置再次受到通报批评加倍处罚金额，并报行政主管部门建议处罚  。</w:t>
      </w:r>
    </w:p>
    <w:p w14:paraId="6ED7317C">
      <w:pPr>
        <w:spacing w:line="360" w:lineRule="auto"/>
        <w:ind w:firstLine="420" w:firstLineChars="200"/>
        <w:rPr>
          <w:szCs w:val="21"/>
        </w:rPr>
      </w:pPr>
      <w:r>
        <w:rPr>
          <w:rFonts w:hint="eastAsia"/>
          <w:szCs w:val="21"/>
        </w:rPr>
        <w:t>6.1.4 关于治安保卫的特别约定：</w:t>
      </w:r>
      <w:r>
        <w:rPr>
          <w:rFonts w:hint="eastAsia"/>
          <w:szCs w:val="21"/>
          <w:u w:val="single"/>
        </w:rPr>
        <w:t>除执行通用条款的相关规定外，供应商必须按照江苏省、南京市、溧水区相关文件规定的标准实行安全施工管理，注重安全保障，负责其施工区域内安全保卫工作，制定切实可行的安全保卫制度，根据工程需要提供施工所需的现场照明、围栏、消防、警卫、看守等所有安全防卫措施。</w:t>
      </w:r>
    </w:p>
    <w:p w14:paraId="15C8A761">
      <w:pPr>
        <w:spacing w:line="360" w:lineRule="auto"/>
        <w:ind w:firstLine="420" w:firstLineChars="200"/>
        <w:rPr>
          <w:szCs w:val="21"/>
        </w:rPr>
      </w:pPr>
      <w:r>
        <w:rPr>
          <w:rFonts w:hint="eastAsia"/>
          <w:szCs w:val="21"/>
        </w:rPr>
        <w:t>关于编制施工场地治安管理计划的约定：</w:t>
      </w:r>
      <w:r>
        <w:rPr>
          <w:rFonts w:hint="eastAsia"/>
          <w:szCs w:val="21"/>
          <w:u w:val="single"/>
        </w:rPr>
        <w:t>开工后7天，由承包方制订，发包方协助</w:t>
      </w:r>
      <w:r>
        <w:rPr>
          <w:rFonts w:hint="eastAsia"/>
          <w:szCs w:val="21"/>
        </w:rPr>
        <w:t>。</w:t>
      </w:r>
    </w:p>
    <w:p w14:paraId="28706FC0">
      <w:pPr>
        <w:spacing w:line="360" w:lineRule="auto"/>
        <w:ind w:firstLine="420" w:firstLineChars="200"/>
        <w:rPr>
          <w:szCs w:val="21"/>
        </w:rPr>
      </w:pPr>
      <w:r>
        <w:rPr>
          <w:rFonts w:hint="eastAsia"/>
          <w:szCs w:val="21"/>
        </w:rPr>
        <w:t>6.1.5 文明施工</w:t>
      </w:r>
    </w:p>
    <w:p w14:paraId="5F1B10E1">
      <w:pPr>
        <w:tabs>
          <w:tab w:val="left" w:pos="4253"/>
        </w:tabs>
        <w:spacing w:line="360" w:lineRule="auto"/>
        <w:ind w:firstLine="420" w:firstLineChars="200"/>
        <w:rPr>
          <w:szCs w:val="21"/>
        </w:rPr>
      </w:pPr>
      <w:r>
        <w:rPr>
          <w:rFonts w:hint="eastAsia"/>
          <w:szCs w:val="21"/>
        </w:rPr>
        <w:t>合同当事人对文明施工的要求：</w:t>
      </w:r>
      <w:r>
        <w:rPr>
          <w:rFonts w:hint="eastAsia"/>
          <w:szCs w:val="21"/>
          <w:u w:val="single"/>
        </w:rPr>
        <w:t xml:space="preserve"> 1）积极协调处理施工期间出现的各种地方矛盾，确保工程正常施工，并承担相应费用。供应商应承担因自身原因造成的责任以及因此产生的费用。2）现场布局合理整洁，无杂草、积水、异味，场内道路必须进行硬化并保证畅通；各种材料应堆放整齐，施工垃圾须定点堆放，及时清运，严禁在施工现场以外堆放材料、垃圾。3）供应商必须遵守政府有关主管部门对施工场地交通、施工噪音以及环境保护和文明生产等的管理规定，按规定办理有关手续、承担有关费用，该费用已含在合同价款中，施工现场布局及工序安排应考虑噪声、照明控制，避免扰民；严格按照环境检查审核要求，加强施工现场的环境管理，在施工过程中严格落实扬尘、废水等污染防治措施及生态保护、水土保持措施，施工现场必须设置专用厕所，并有专人管理，严禁随意大小便；生活、生产废水及施工施工降水未处理合格，不得排入市政下水，所有的废水、污水排放应按规定处理后排入排污系统，不得污染环境，由此而引起的后果及费用由供应商承担解决；不得破坏树木、绿地；土方外运过程，严格按程序操作，不得遗洒，同时应有避免扬尘的措施现场。4）供应商现场应有专门负责文明施工的管理人员，定期检查，发现问题及时整改；对招标人及监理提出的其他有关文明施工等方面问题必须积极配合，认真履行。5）施工期间，供应商应及时整理和安排所有机械、工具、材料、建筑垃圾等，以上物品在不需用时应按招标人要求清理出工地。6）施工现场各类垃圾应当天清理，所有的施工垃圾应按照批准的方法运往批准的地点进行处理，生活垃圾应按照城市规定每天集中，纳入城市垃圾处理系统，费用由供应商承担，否则由招标人指派人员清理，清理费用从工程款中扣除。7）在施工期间与工程有关的运输过程中招致有关部门的罚款由供应商承担。施工过程所需一切证件（包括夜间施工证）由供应商及时自行办理，招标人配合。8）严禁在绿地上堆物及行走或严禁污染绿地，一旦发现，即扣除违约金500元/次，而无须任何确认手续即可生效。9）必须达到安全文明工地的要求，按照安全文明措施费使用的范围进行实施，如没有达到相关要求，发包方有权安排其他单位代为行使相关义务、责任，有关费用按其他单位报价的1.2倍从工程结算款直接扣除，并且根据情节轻重，向发包方支付安全文明基本费1～5％支付违约金。10）现场文明施工管理、特别是施工扬尘控制不符合省、市、及溧水区相关管理规定要求，被行政监管部门、督察部门查处、通报或媒体曝光的，除责令整改外，受到省、市、区级通报分别每次扣除当期工程款2.0万、1.5万、1.0万元，同一位置再次受到通报批评加倍处罚金额，并报行政主管部门建议处罚。</w:t>
      </w:r>
    </w:p>
    <w:p w14:paraId="185A5D25">
      <w:pPr>
        <w:spacing w:line="360" w:lineRule="auto"/>
        <w:ind w:firstLine="420" w:firstLineChars="200"/>
        <w:rPr>
          <w:szCs w:val="21"/>
        </w:rPr>
      </w:pPr>
      <w:r>
        <w:rPr>
          <w:rFonts w:hint="eastAsia"/>
          <w:szCs w:val="21"/>
        </w:rPr>
        <w:t>6.1.6 关于安全文明施工费支付比例和支付期限的约定：</w:t>
      </w:r>
      <w:r>
        <w:rPr>
          <w:rFonts w:hint="eastAsia"/>
          <w:szCs w:val="21"/>
          <w:u w:val="single"/>
        </w:rPr>
        <w:t>/。</w:t>
      </w:r>
    </w:p>
    <w:bookmarkEnd w:id="153"/>
    <w:bookmarkEnd w:id="154"/>
    <w:bookmarkEnd w:id="155"/>
    <w:bookmarkEnd w:id="156"/>
    <w:bookmarkEnd w:id="157"/>
    <w:bookmarkEnd w:id="158"/>
    <w:bookmarkEnd w:id="159"/>
    <w:p w14:paraId="2FB62C55">
      <w:pPr>
        <w:pStyle w:val="6"/>
        <w:spacing w:before="120" w:after="120" w:line="360" w:lineRule="auto"/>
        <w:rPr>
          <w:rFonts w:ascii="Times New Roman" w:hAnsi="Times New Roman"/>
          <w:b w:val="0"/>
          <w:szCs w:val="28"/>
        </w:rPr>
      </w:pPr>
      <w:bookmarkStart w:id="161" w:name="_Toc351203639"/>
      <w:r>
        <w:rPr>
          <w:rFonts w:ascii="Times New Roman" w:hAnsi="Times New Roman"/>
          <w:b w:val="0"/>
        </w:rPr>
        <w:t xml:space="preserve">7. </w:t>
      </w:r>
      <w:r>
        <w:rPr>
          <w:rFonts w:hint="eastAsia" w:ascii="Times New Roman" w:hAnsi="Times New Roman"/>
          <w:b w:val="0"/>
        </w:rPr>
        <w:t>工期和进度</w:t>
      </w:r>
      <w:bookmarkEnd w:id="161"/>
    </w:p>
    <w:p w14:paraId="29F40BF9">
      <w:pPr>
        <w:spacing w:after="120" w:line="360" w:lineRule="auto"/>
        <w:ind w:firstLine="480" w:firstLineChars="200"/>
        <w:rPr>
          <w:rFonts w:ascii="Times New Roman" w:hAnsi="Times New Roman" w:eastAsia="黑体"/>
          <w:sz w:val="24"/>
        </w:rPr>
      </w:pPr>
      <w:r>
        <w:rPr>
          <w:rFonts w:eastAsia="黑体"/>
          <w:sz w:val="24"/>
        </w:rPr>
        <w:t xml:space="preserve">7.1 </w:t>
      </w:r>
      <w:r>
        <w:rPr>
          <w:rFonts w:hint="eastAsia" w:eastAsia="黑体"/>
          <w:sz w:val="24"/>
        </w:rPr>
        <w:t>施工组织设计</w:t>
      </w:r>
    </w:p>
    <w:p w14:paraId="073C668C">
      <w:pPr>
        <w:adjustRightInd w:val="0"/>
        <w:spacing w:line="360" w:lineRule="auto"/>
        <w:ind w:firstLine="420" w:firstLineChars="200"/>
        <w:rPr>
          <w:sz w:val="21"/>
          <w:szCs w:val="21"/>
        </w:rPr>
      </w:pPr>
      <w:r>
        <w:rPr>
          <w:rFonts w:hint="eastAsia"/>
          <w:szCs w:val="21"/>
        </w:rPr>
        <w:t>7.1.1 合同当事人约定的施工组织设计应包括的其他内容：</w:t>
      </w:r>
      <w:r>
        <w:rPr>
          <w:rFonts w:hint="eastAsia"/>
          <w:szCs w:val="21"/>
          <w:u w:val="single"/>
        </w:rPr>
        <w:t>供应商中标后，应在开工前7天内编制出更为详细的施工组织设计，报监理单位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布置总平面图等内容，此施工组织设计的内容及要求不得低于投标书中的施工组织设计中的内容及要求，对于投标书中的施工组织设计进行的所有变动，其增加费用由供应商自行承担，合理减少的费用由供应商接受，在工程结算时扣除相应费用。招标人接到监理报来的施工组织设计后7天内组织审核批准或提出修改意见，招标人批准的施工组织设计可作为工程款支付的参考依据。供应商不按时送审符合要求的施工组织设计，造成招标人无法判断工程进展顺利与否，招标人可按照现实情况处以招标人1000-5000元的违约金 ，并可拒付工程进度款，责任由供应商承担</w:t>
      </w:r>
      <w:r>
        <w:rPr>
          <w:rFonts w:hint="eastAsia"/>
          <w:szCs w:val="21"/>
        </w:rPr>
        <w:t>。</w:t>
      </w:r>
    </w:p>
    <w:p w14:paraId="4DC71442">
      <w:pPr>
        <w:adjustRightInd w:val="0"/>
        <w:spacing w:line="360" w:lineRule="auto"/>
        <w:ind w:firstLine="420" w:firstLineChars="200"/>
        <w:rPr>
          <w:szCs w:val="21"/>
        </w:rPr>
      </w:pPr>
      <w:r>
        <w:rPr>
          <w:rFonts w:hint="eastAsia"/>
          <w:szCs w:val="21"/>
        </w:rPr>
        <w:t>7.1.2 施工组织设计的提交和修改</w:t>
      </w:r>
    </w:p>
    <w:p w14:paraId="116B88BC">
      <w:pPr>
        <w:adjustRightInd w:val="0"/>
        <w:spacing w:line="360" w:lineRule="auto"/>
        <w:ind w:firstLine="420" w:firstLineChars="200"/>
        <w:rPr>
          <w:kern w:val="2"/>
          <w:szCs w:val="21"/>
        </w:rPr>
      </w:pPr>
      <w:r>
        <w:rPr>
          <w:rFonts w:hint="eastAsia"/>
          <w:szCs w:val="21"/>
        </w:rPr>
        <w:t>供应商提交详细施工组织设计的期限的约定：</w:t>
      </w:r>
      <w:r>
        <w:rPr>
          <w:rFonts w:hint="eastAsia"/>
          <w:szCs w:val="21"/>
          <w:u w:val="single"/>
        </w:rPr>
        <w:t>开工前7日内上报施工组织设计及施工总进度计划，每月25日报下一月的施工进度计划，每周五报周进度计划。有特殊要求于施工前3日内上报施工方案</w:t>
      </w:r>
      <w:r>
        <w:rPr>
          <w:rFonts w:hint="eastAsia"/>
          <w:szCs w:val="21"/>
        </w:rPr>
        <w:t>。</w:t>
      </w:r>
    </w:p>
    <w:p w14:paraId="01A90ED4">
      <w:pPr>
        <w:spacing w:line="360" w:lineRule="auto"/>
        <w:ind w:firstLine="420" w:firstLineChars="200"/>
        <w:rPr>
          <w:szCs w:val="21"/>
        </w:rPr>
      </w:pPr>
      <w:r>
        <w:rPr>
          <w:rFonts w:hint="eastAsia"/>
          <w:szCs w:val="21"/>
        </w:rPr>
        <w:t>招标人和监理人在收到详细的施工组织设计后确认或提出修改意见的期限：</w:t>
      </w:r>
      <w:r>
        <w:rPr>
          <w:rFonts w:hint="eastAsia"/>
          <w:szCs w:val="21"/>
          <w:u w:val="single"/>
        </w:rPr>
        <w:t>收到承包方资料一周内予以答复告知确认的时间。工程师对施工组织设计和进度计划的任何确认和修改意见不免除和减轻供应商责任</w:t>
      </w:r>
      <w:r>
        <w:rPr>
          <w:rFonts w:hint="eastAsia"/>
          <w:szCs w:val="21"/>
        </w:rPr>
        <w:t>。</w:t>
      </w:r>
    </w:p>
    <w:p w14:paraId="3DE69E16">
      <w:pPr>
        <w:spacing w:after="120" w:line="360" w:lineRule="auto"/>
        <w:ind w:firstLine="480" w:firstLineChars="200"/>
        <w:rPr>
          <w:rFonts w:ascii="Times New Roman" w:hAnsi="Times New Roman" w:eastAsia="黑体"/>
          <w:sz w:val="24"/>
          <w:szCs w:val="24"/>
        </w:rPr>
      </w:pPr>
      <w:r>
        <w:rPr>
          <w:rFonts w:eastAsia="黑体"/>
          <w:sz w:val="24"/>
        </w:rPr>
        <w:t>7</w:t>
      </w:r>
      <w:bookmarkStart w:id="162" w:name="_Toc303539123"/>
      <w:bookmarkStart w:id="163" w:name="_Toc297123514"/>
      <w:bookmarkStart w:id="164" w:name="_Toc312678005"/>
      <w:bookmarkStart w:id="165" w:name="_Toc312677479"/>
      <w:bookmarkStart w:id="166" w:name="_Toc300934966"/>
      <w:bookmarkStart w:id="167" w:name="_Toc304295541"/>
      <w:bookmarkStart w:id="168" w:name="_Toc297216173"/>
      <w:r>
        <w:rPr>
          <w:rFonts w:eastAsia="黑体"/>
          <w:sz w:val="24"/>
        </w:rPr>
        <w:t xml:space="preserve">.2 </w:t>
      </w:r>
      <w:r>
        <w:rPr>
          <w:rFonts w:hint="eastAsia" w:eastAsia="黑体"/>
          <w:sz w:val="24"/>
        </w:rPr>
        <w:t>施工进度计划</w:t>
      </w:r>
    </w:p>
    <w:p w14:paraId="3DC8BB7F">
      <w:pPr>
        <w:spacing w:line="360" w:lineRule="auto"/>
        <w:ind w:firstLine="420" w:firstLineChars="200"/>
        <w:rPr>
          <w:sz w:val="21"/>
          <w:szCs w:val="21"/>
        </w:rPr>
      </w:pPr>
      <w:r>
        <w:rPr>
          <w:rFonts w:hint="eastAsia"/>
          <w:szCs w:val="21"/>
        </w:rPr>
        <w:t>7.2.2 施工进度计划的修订</w:t>
      </w:r>
    </w:p>
    <w:p w14:paraId="6375E5F3">
      <w:pPr>
        <w:spacing w:line="360" w:lineRule="auto"/>
        <w:ind w:firstLine="420" w:firstLineChars="200"/>
        <w:rPr>
          <w:szCs w:val="21"/>
        </w:rPr>
      </w:pPr>
      <w:r>
        <w:rPr>
          <w:rFonts w:hint="eastAsia"/>
          <w:szCs w:val="21"/>
        </w:rPr>
        <w:t>招标人和监理人在收到修订的施工进度计划后确认或提出修改意见的期限：</w:t>
      </w:r>
      <w:r>
        <w:rPr>
          <w:rFonts w:hint="eastAsia"/>
          <w:szCs w:val="21"/>
          <w:u w:val="single"/>
        </w:rPr>
        <w:t>收到承包方资料一周内予以答复告知确认的时间。工程师对施工组织设计和进度计划的任何确认和修改意见不免除和减轻供应商责任</w:t>
      </w:r>
      <w:r>
        <w:rPr>
          <w:rFonts w:hint="eastAsia"/>
          <w:szCs w:val="21"/>
        </w:rPr>
        <w:t>。</w:t>
      </w:r>
    </w:p>
    <w:p w14:paraId="28521A2F">
      <w:pPr>
        <w:spacing w:after="120" w:line="360" w:lineRule="auto"/>
        <w:ind w:firstLine="480" w:firstLineChars="200"/>
        <w:rPr>
          <w:rFonts w:ascii="Times New Roman" w:hAnsi="Times New Roman" w:eastAsia="黑体"/>
          <w:sz w:val="24"/>
          <w:szCs w:val="24"/>
        </w:rPr>
      </w:pPr>
      <w:r>
        <w:rPr>
          <w:rFonts w:eastAsia="黑体"/>
          <w:sz w:val="24"/>
        </w:rPr>
        <w:t xml:space="preserve">7.3 </w:t>
      </w:r>
      <w:r>
        <w:rPr>
          <w:rFonts w:hint="eastAsia" w:eastAsia="黑体"/>
          <w:sz w:val="24"/>
        </w:rPr>
        <w:t>开工</w:t>
      </w:r>
    </w:p>
    <w:p w14:paraId="3258485A">
      <w:pPr>
        <w:spacing w:line="360" w:lineRule="auto"/>
        <w:ind w:firstLine="420" w:firstLineChars="200"/>
        <w:rPr>
          <w:sz w:val="21"/>
          <w:szCs w:val="21"/>
        </w:rPr>
      </w:pPr>
      <w:r>
        <w:rPr>
          <w:rFonts w:hint="eastAsia"/>
          <w:szCs w:val="21"/>
        </w:rPr>
        <w:t>7.3.1 开工准备</w:t>
      </w:r>
    </w:p>
    <w:p w14:paraId="632CE845">
      <w:pPr>
        <w:spacing w:line="360" w:lineRule="auto"/>
        <w:ind w:firstLine="645"/>
        <w:rPr>
          <w:szCs w:val="21"/>
          <w:u w:val="single"/>
        </w:rPr>
      </w:pPr>
      <w:r>
        <w:rPr>
          <w:rFonts w:hint="eastAsia"/>
          <w:szCs w:val="21"/>
        </w:rPr>
        <w:t>关于供应商提交工程开工报审表的期限：</w:t>
      </w:r>
      <w:r>
        <w:rPr>
          <w:rFonts w:hint="eastAsia"/>
          <w:szCs w:val="21"/>
          <w:u w:val="single"/>
        </w:rPr>
        <w:t>应在合同签订后14天内，但至迟不得晚于开工日期前7天，逾期未提交开工报审表自动开始计算工期</w:t>
      </w:r>
      <w:r>
        <w:rPr>
          <w:rFonts w:hint="eastAsia"/>
          <w:szCs w:val="21"/>
        </w:rPr>
        <w:t>。</w:t>
      </w:r>
    </w:p>
    <w:p w14:paraId="7128E1F7">
      <w:pPr>
        <w:spacing w:line="360" w:lineRule="auto"/>
        <w:ind w:firstLine="645"/>
        <w:rPr>
          <w:szCs w:val="21"/>
        </w:rPr>
      </w:pPr>
      <w:r>
        <w:rPr>
          <w:rFonts w:hint="eastAsia"/>
          <w:szCs w:val="21"/>
        </w:rPr>
        <w:t>关于招标人应完成的其他开工准备工作及期限：</w:t>
      </w:r>
      <w:r>
        <w:rPr>
          <w:rFonts w:hint="eastAsia"/>
          <w:szCs w:val="21"/>
          <w:u w:val="single"/>
        </w:rPr>
        <w:t>开工前</w:t>
      </w:r>
      <w:r>
        <w:rPr>
          <w:rFonts w:hint="eastAsia"/>
          <w:szCs w:val="21"/>
        </w:rPr>
        <w:t>。</w:t>
      </w:r>
    </w:p>
    <w:p w14:paraId="282118ED">
      <w:pPr>
        <w:spacing w:line="360" w:lineRule="auto"/>
        <w:ind w:firstLine="645"/>
        <w:rPr>
          <w:szCs w:val="21"/>
        </w:rPr>
      </w:pPr>
      <w:r>
        <w:rPr>
          <w:rFonts w:hint="eastAsia"/>
          <w:szCs w:val="21"/>
        </w:rPr>
        <w:t>关于供应商应完成的其他开工准备工作及期限：</w:t>
      </w:r>
      <w:r>
        <w:rPr>
          <w:rFonts w:hint="eastAsia"/>
          <w:szCs w:val="21"/>
          <w:u w:val="single"/>
        </w:rPr>
        <w:t>开工前。1）供应商应当按照招标人书面指定的开工日期开工，并办理开工报告。供应商不能按时开工，应当不迟于招标人通知的开工日期前3天，以书面形式向招标人提出延期开工的理由和要求。招标人不同意延期要求或供应商未在规定的时间内提出开工延期要求，工期不予顺延。2）供应商至少应于合同约定的开工日期前7天内去招标人工地接收工地，接收工地后应立即开展工作，不得因工地上有任何问题而拒绝接收工地，否则供应商将按延误工期支付违约金。3）若工地上确实存在问题或其它工程施工进度对本项目施工产生的影响足以耽误本工程开工7天以上，供应商须以书面形式通知招标人，经招标人批准后开工时间方可调整，工期方可顺延，但合同价款不予调整。4）供应商在本工程开工前，须全面检查工地上已完工程（可能对本工程施工产生影响）的标高、定位、尺寸、质量等，直到符合要求为止，方可施工。若已完工程有错误或不能满足本工程需要的，供应商须立即以书面形式通知招标人。若供应商未进行以上工作而直接进行本工程施工，则视为供应商已全面接受已完工程，今后因上述问题引起的延误、损失等均由供应商承担</w:t>
      </w:r>
      <w:r>
        <w:rPr>
          <w:rFonts w:hint="eastAsia"/>
          <w:szCs w:val="21"/>
        </w:rPr>
        <w:t>。</w:t>
      </w:r>
    </w:p>
    <w:p w14:paraId="19A8C8FD">
      <w:pPr>
        <w:spacing w:line="360" w:lineRule="auto"/>
        <w:ind w:firstLine="420" w:firstLineChars="200"/>
        <w:rPr>
          <w:szCs w:val="21"/>
        </w:rPr>
      </w:pPr>
      <w:r>
        <w:rPr>
          <w:rFonts w:hint="eastAsia"/>
          <w:szCs w:val="21"/>
        </w:rPr>
        <w:t>7.3.2开工通知</w:t>
      </w:r>
    </w:p>
    <w:p w14:paraId="2314CB04">
      <w:pPr>
        <w:spacing w:line="360" w:lineRule="auto"/>
        <w:ind w:firstLine="420" w:firstLineChars="200"/>
        <w:rPr>
          <w:szCs w:val="21"/>
        </w:rPr>
      </w:pPr>
      <w:r>
        <w:rPr>
          <w:rFonts w:hint="eastAsia"/>
          <w:szCs w:val="21"/>
        </w:rPr>
        <w:t>因招标人原因造成监理人未能在计划开工日期之日起</w:t>
      </w:r>
      <w:r>
        <w:rPr>
          <w:rFonts w:hint="eastAsia"/>
          <w:szCs w:val="21"/>
          <w:u w:val="single"/>
        </w:rPr>
        <w:t>90</w:t>
      </w:r>
      <w:r>
        <w:rPr>
          <w:rFonts w:hint="eastAsia"/>
          <w:szCs w:val="21"/>
        </w:rPr>
        <w:t>天内发出开工通知的，供应商有权提出价格调整要求，或者解除合同。</w:t>
      </w:r>
    </w:p>
    <w:bookmarkEnd w:id="162"/>
    <w:bookmarkEnd w:id="163"/>
    <w:bookmarkEnd w:id="164"/>
    <w:bookmarkEnd w:id="165"/>
    <w:bookmarkEnd w:id="166"/>
    <w:bookmarkEnd w:id="167"/>
    <w:bookmarkEnd w:id="168"/>
    <w:p w14:paraId="1AE34E1E">
      <w:pPr>
        <w:spacing w:after="120" w:line="360" w:lineRule="auto"/>
        <w:ind w:firstLine="480" w:firstLineChars="200"/>
        <w:rPr>
          <w:rFonts w:ascii="Times New Roman" w:hAnsi="Times New Roman" w:eastAsia="黑体"/>
          <w:sz w:val="24"/>
          <w:szCs w:val="24"/>
        </w:rPr>
      </w:pPr>
      <w:r>
        <w:rPr>
          <w:rFonts w:eastAsia="黑体"/>
          <w:sz w:val="24"/>
        </w:rPr>
        <w:t xml:space="preserve">7.4 </w:t>
      </w:r>
      <w:r>
        <w:rPr>
          <w:rFonts w:hint="eastAsia" w:eastAsia="黑体"/>
          <w:sz w:val="24"/>
        </w:rPr>
        <w:t>测量放线</w:t>
      </w:r>
    </w:p>
    <w:p w14:paraId="06755AAD">
      <w:pPr>
        <w:spacing w:line="360" w:lineRule="auto"/>
        <w:ind w:firstLine="420" w:firstLineChars="200"/>
        <w:rPr>
          <w:sz w:val="21"/>
          <w:szCs w:val="21"/>
          <w:u w:val="single"/>
        </w:rPr>
      </w:pPr>
      <w:r>
        <w:rPr>
          <w:rFonts w:hint="eastAsia"/>
          <w:szCs w:val="21"/>
        </w:rPr>
        <w:t>7.4.1招标人通过监理人向供应商提供测量基准点、基准线和水准点及其书面资料的期限：</w:t>
      </w:r>
      <w:r>
        <w:rPr>
          <w:rFonts w:hint="eastAsia"/>
          <w:szCs w:val="21"/>
          <w:u w:val="single"/>
        </w:rPr>
        <w:t>开工前7天，以书面形式提供水准点与座标控制点并现场交验，交验后由供应商负责保护并承担费用。以后由于破坏或失准带来的重新测量、放线等费用及由此造成的损失均由供应商承担</w:t>
      </w:r>
      <w:r>
        <w:rPr>
          <w:rFonts w:hint="eastAsia"/>
          <w:szCs w:val="21"/>
        </w:rPr>
        <w:t>。</w:t>
      </w:r>
    </w:p>
    <w:p w14:paraId="2254B15B">
      <w:pPr>
        <w:spacing w:after="120" w:line="360" w:lineRule="auto"/>
        <w:ind w:firstLine="480" w:firstLineChars="200"/>
        <w:rPr>
          <w:rFonts w:ascii="Times New Roman" w:hAnsi="Times New Roman" w:eastAsia="黑体"/>
          <w:sz w:val="24"/>
          <w:szCs w:val="24"/>
        </w:rPr>
      </w:pPr>
      <w:r>
        <w:rPr>
          <w:rFonts w:eastAsia="黑体"/>
          <w:sz w:val="24"/>
        </w:rPr>
        <w:t>7</w:t>
      </w:r>
      <w:bookmarkStart w:id="169" w:name="_Toc303539125"/>
      <w:bookmarkStart w:id="170" w:name="_Toc297123516"/>
      <w:bookmarkStart w:id="171" w:name="_Toc300934968"/>
      <w:bookmarkStart w:id="172" w:name="_Toc297216175"/>
      <w:bookmarkStart w:id="173" w:name="_Toc312678010"/>
      <w:bookmarkStart w:id="174" w:name="_Toc312677484"/>
      <w:bookmarkStart w:id="175" w:name="_Toc304295546"/>
      <w:r>
        <w:rPr>
          <w:rFonts w:eastAsia="黑体"/>
          <w:sz w:val="24"/>
        </w:rPr>
        <w:t xml:space="preserve">.5 </w:t>
      </w:r>
      <w:r>
        <w:rPr>
          <w:rFonts w:hint="eastAsia" w:eastAsia="黑体"/>
          <w:sz w:val="24"/>
        </w:rPr>
        <w:t>工期延误</w:t>
      </w:r>
    </w:p>
    <w:bookmarkEnd w:id="169"/>
    <w:bookmarkEnd w:id="170"/>
    <w:bookmarkEnd w:id="171"/>
    <w:bookmarkEnd w:id="172"/>
    <w:bookmarkEnd w:id="173"/>
    <w:bookmarkEnd w:id="174"/>
    <w:bookmarkEnd w:id="175"/>
    <w:p w14:paraId="600BF1D8">
      <w:pPr>
        <w:spacing w:line="360" w:lineRule="auto"/>
        <w:ind w:firstLine="420" w:firstLineChars="200"/>
        <w:rPr>
          <w:sz w:val="21"/>
          <w:szCs w:val="21"/>
        </w:rPr>
      </w:pPr>
      <w:r>
        <w:rPr>
          <w:rFonts w:hint="eastAsia"/>
          <w:szCs w:val="21"/>
        </w:rPr>
        <w:t>7.5.1 因招标人原因导致工期延误</w:t>
      </w:r>
    </w:p>
    <w:p w14:paraId="47849053">
      <w:pPr>
        <w:spacing w:line="360" w:lineRule="auto"/>
        <w:ind w:firstLine="420" w:firstLineChars="200"/>
        <w:rPr>
          <w:szCs w:val="21"/>
          <w:u w:val="single"/>
        </w:rPr>
      </w:pPr>
      <w:r>
        <w:rPr>
          <w:rFonts w:hint="eastAsia"/>
          <w:szCs w:val="21"/>
        </w:rPr>
        <w:t>（7）因招标人原因导致工期延误的其他情形：</w:t>
      </w:r>
      <w:r>
        <w:rPr>
          <w:rFonts w:hint="eastAsia"/>
          <w:szCs w:val="21"/>
          <w:u w:val="single"/>
        </w:rPr>
        <w:t>由于发包方原因延误，工期相应顺延。承包方应在情况发生后2天内，就延误的工期以书面报告向发包方提出。如未在2日内提出延期要求，视为供应商对顺延工期无要求。发包方在收到报告后14天内予以确认，逾期不予确认也不提出意见，视为同意顺延工期。上述工期顺延的情况，招标人不承担误工、停工、机械进出场、台班费等在内的其它责任。双方在确定竣工日期时，已充分考虑可能出现各种形式的雨雪、冰雹、台风、高温天气、停电、停水、节假日、扰民和民扰、道路施工影响等不利因素的合理工期。进度：施工单位除需满足合同规定要求的进度要求外，还需要满足区政府下达的任务要求（因人员、机械、设备未达到要求的应立即加大整改力度及投入，并处罚5000元/次),整改不能达到要求，建设单位有权责令退场。</w:t>
      </w:r>
    </w:p>
    <w:p w14:paraId="70189F25">
      <w:pPr>
        <w:spacing w:line="360" w:lineRule="auto"/>
        <w:ind w:firstLine="420" w:firstLineChars="200"/>
        <w:rPr>
          <w:szCs w:val="21"/>
        </w:rPr>
      </w:pPr>
      <w:r>
        <w:rPr>
          <w:rFonts w:hint="eastAsia"/>
          <w:szCs w:val="21"/>
        </w:rPr>
        <w:t>7</w:t>
      </w:r>
      <w:bookmarkStart w:id="176" w:name="_Toc312677486"/>
      <w:bookmarkStart w:id="177" w:name="_Toc318581169"/>
      <w:bookmarkStart w:id="178" w:name="_Toc312678012"/>
      <w:bookmarkStart w:id="179" w:name="_Toc303539127"/>
      <w:bookmarkStart w:id="180" w:name="_Toc300934970"/>
      <w:bookmarkStart w:id="181" w:name="_Toc297123518"/>
      <w:bookmarkStart w:id="182" w:name="_Toc304295548"/>
      <w:bookmarkStart w:id="183" w:name="_Toc297216177"/>
      <w:r>
        <w:rPr>
          <w:rFonts w:hint="eastAsia"/>
          <w:szCs w:val="21"/>
        </w:rPr>
        <w:t>.5.2 因供应商原因导致工期延误</w:t>
      </w:r>
    </w:p>
    <w:bookmarkEnd w:id="176"/>
    <w:bookmarkEnd w:id="177"/>
    <w:bookmarkEnd w:id="178"/>
    <w:p w14:paraId="4B6393D8">
      <w:pPr>
        <w:spacing w:line="360" w:lineRule="auto"/>
        <w:ind w:firstLine="420" w:firstLineChars="200"/>
        <w:rPr>
          <w:szCs w:val="21"/>
          <w:u w:val="single"/>
        </w:rPr>
      </w:pPr>
      <w:r>
        <w:rPr>
          <w:rFonts w:hint="eastAsia"/>
          <w:szCs w:val="21"/>
        </w:rPr>
        <w:t>因</w:t>
      </w:r>
      <w:bookmarkStart w:id="184" w:name="_Toc312678013"/>
      <w:bookmarkStart w:id="185" w:name="_Toc312677487"/>
      <w:bookmarkStart w:id="186" w:name="_Toc318581170"/>
      <w:r>
        <w:rPr>
          <w:rFonts w:hint="eastAsia"/>
          <w:szCs w:val="21"/>
        </w:rPr>
        <w:t>供应商原因造成工期延误，逾期竣工违约金的计算方法为：</w:t>
      </w:r>
    </w:p>
    <w:p w14:paraId="3F214A73">
      <w:pPr>
        <w:spacing w:line="360" w:lineRule="auto"/>
        <w:rPr>
          <w:szCs w:val="21"/>
        </w:rPr>
      </w:pPr>
      <w:r>
        <w:rPr>
          <w:rFonts w:hint="eastAsia"/>
          <w:szCs w:val="21"/>
          <w:u w:val="single"/>
        </w:rPr>
        <w:t>因供应商原因，导致进场延迟，每延迟一天，需向建设单位支付违约金10000元；因供应商原因，导致合同工期延误，每延迟一天，需向建设单位支付违约金10000元。</w:t>
      </w:r>
      <w:bookmarkEnd w:id="179"/>
      <w:bookmarkEnd w:id="180"/>
      <w:bookmarkEnd w:id="181"/>
      <w:bookmarkEnd w:id="182"/>
      <w:bookmarkEnd w:id="183"/>
      <w:bookmarkEnd w:id="184"/>
      <w:bookmarkEnd w:id="185"/>
    </w:p>
    <w:bookmarkEnd w:id="186"/>
    <w:p w14:paraId="2659027C">
      <w:pPr>
        <w:spacing w:line="360" w:lineRule="auto"/>
        <w:ind w:firstLine="420" w:firstLineChars="200"/>
        <w:rPr>
          <w:szCs w:val="21"/>
        </w:rPr>
      </w:pPr>
      <w:r>
        <w:rPr>
          <w:rFonts w:hint="eastAsia"/>
          <w:szCs w:val="21"/>
        </w:rPr>
        <w:t>因供应商原因造成工期延误，逾</w:t>
      </w:r>
      <w:bookmarkStart w:id="187" w:name="_Toc312678014"/>
      <w:bookmarkStart w:id="188" w:name="_Toc318581171"/>
      <w:r>
        <w:rPr>
          <w:rFonts w:hint="eastAsia"/>
          <w:szCs w:val="21"/>
        </w:rPr>
        <w:t>期竣工违约金的上限：</w:t>
      </w:r>
      <w:r>
        <w:rPr>
          <w:rFonts w:hint="eastAsia"/>
          <w:szCs w:val="21"/>
          <w:u w:val="single"/>
        </w:rPr>
        <w:t>合同价款的5%为上限，此款在工程结算时由招标人提供资料给审计部门，在工程结算中扣除 </w:t>
      </w:r>
      <w:r>
        <w:rPr>
          <w:rFonts w:hint="eastAsia"/>
          <w:szCs w:val="21"/>
        </w:rPr>
        <w:t>。</w:t>
      </w:r>
    </w:p>
    <w:bookmarkEnd w:id="187"/>
    <w:bookmarkEnd w:id="188"/>
    <w:p w14:paraId="72536D54">
      <w:pPr>
        <w:spacing w:after="120" w:line="360" w:lineRule="auto"/>
        <w:ind w:firstLine="480" w:firstLineChars="200"/>
        <w:rPr>
          <w:rFonts w:ascii="Times New Roman" w:hAnsi="Times New Roman" w:eastAsia="黑体"/>
          <w:sz w:val="24"/>
          <w:szCs w:val="24"/>
        </w:rPr>
      </w:pPr>
      <w:r>
        <w:rPr>
          <w:rFonts w:eastAsia="黑体"/>
          <w:sz w:val="24"/>
        </w:rPr>
        <w:t>7</w:t>
      </w:r>
      <w:bookmarkStart w:id="189" w:name="_Toc312678015"/>
      <w:bookmarkStart w:id="190" w:name="_Toc303539128"/>
      <w:bookmarkStart w:id="191" w:name="_Toc304295549"/>
      <w:bookmarkStart w:id="192" w:name="_Toc297123519"/>
      <w:bookmarkStart w:id="193" w:name="_Toc300934971"/>
      <w:bookmarkStart w:id="194" w:name="_Toc297216178"/>
      <w:r>
        <w:rPr>
          <w:rFonts w:eastAsia="黑体"/>
          <w:sz w:val="24"/>
        </w:rPr>
        <w:t xml:space="preserve">.6 </w:t>
      </w:r>
      <w:r>
        <w:rPr>
          <w:rFonts w:hint="eastAsia" w:eastAsia="黑体"/>
          <w:sz w:val="24"/>
        </w:rPr>
        <w:t>不</w:t>
      </w:r>
      <w:bookmarkEnd w:id="189"/>
      <w:bookmarkEnd w:id="190"/>
      <w:bookmarkEnd w:id="191"/>
      <w:bookmarkEnd w:id="192"/>
      <w:bookmarkEnd w:id="193"/>
      <w:bookmarkEnd w:id="194"/>
      <w:r>
        <w:rPr>
          <w:rFonts w:hint="eastAsia" w:eastAsia="黑体"/>
          <w:sz w:val="24"/>
        </w:rPr>
        <w:t>利物质条件</w:t>
      </w:r>
    </w:p>
    <w:p w14:paraId="54ACA01F">
      <w:pPr>
        <w:spacing w:line="360" w:lineRule="auto"/>
        <w:ind w:firstLine="420" w:firstLineChars="200"/>
        <w:rPr>
          <w:sz w:val="21"/>
          <w:szCs w:val="21"/>
        </w:rPr>
      </w:pPr>
      <w:bookmarkStart w:id="195" w:name="_Toc297123520"/>
      <w:bookmarkStart w:id="196" w:name="_Toc318581172"/>
      <w:bookmarkStart w:id="197" w:name="_Toc303539129"/>
      <w:bookmarkStart w:id="198" w:name="_Toc297216179"/>
      <w:bookmarkStart w:id="199" w:name="_Toc300934972"/>
      <w:bookmarkStart w:id="200" w:name="_Toc304295550"/>
      <w:bookmarkStart w:id="201" w:name="_Toc312678016"/>
      <w:r>
        <w:rPr>
          <w:rFonts w:hint="eastAsia"/>
          <w:szCs w:val="21"/>
        </w:rPr>
        <w:t>不利物质条件的其他情形和有关约定：</w:t>
      </w:r>
      <w:r>
        <w:rPr>
          <w:rFonts w:hint="eastAsia"/>
          <w:szCs w:val="21"/>
          <w:u w:val="single"/>
        </w:rPr>
        <w:t>按通用条款执行</w:t>
      </w:r>
      <w:r>
        <w:rPr>
          <w:rFonts w:hint="eastAsia"/>
          <w:szCs w:val="21"/>
        </w:rPr>
        <w:t>。</w:t>
      </w:r>
    </w:p>
    <w:bookmarkEnd w:id="195"/>
    <w:bookmarkEnd w:id="196"/>
    <w:bookmarkEnd w:id="197"/>
    <w:bookmarkEnd w:id="198"/>
    <w:bookmarkEnd w:id="199"/>
    <w:bookmarkEnd w:id="200"/>
    <w:bookmarkEnd w:id="201"/>
    <w:p w14:paraId="271B7A1B">
      <w:pPr>
        <w:spacing w:after="120" w:line="360" w:lineRule="auto"/>
        <w:ind w:firstLine="480" w:firstLineChars="200"/>
        <w:rPr>
          <w:rFonts w:ascii="Times New Roman" w:hAnsi="Times New Roman" w:eastAsia="黑体"/>
          <w:sz w:val="24"/>
          <w:szCs w:val="24"/>
        </w:rPr>
      </w:pPr>
      <w:r>
        <w:rPr>
          <w:rFonts w:eastAsia="黑体"/>
          <w:sz w:val="24"/>
        </w:rPr>
        <w:t>7</w:t>
      </w:r>
      <w:bookmarkStart w:id="202" w:name="_Toc312678017"/>
      <w:bookmarkStart w:id="203" w:name="_Toc297216180"/>
      <w:bookmarkStart w:id="204" w:name="_Toc297123521"/>
      <w:bookmarkStart w:id="205" w:name="_Toc303539130"/>
      <w:bookmarkStart w:id="206" w:name="_Toc300934973"/>
      <w:bookmarkStart w:id="207" w:name="_Toc304295551"/>
      <w:r>
        <w:rPr>
          <w:rFonts w:eastAsia="黑体"/>
          <w:sz w:val="24"/>
        </w:rPr>
        <w:t>.7</w:t>
      </w:r>
      <w:r>
        <w:rPr>
          <w:rFonts w:hint="eastAsia" w:eastAsia="黑体"/>
          <w:sz w:val="24"/>
        </w:rPr>
        <w:t>异常恶劣的气候条件</w:t>
      </w:r>
    </w:p>
    <w:bookmarkEnd w:id="202"/>
    <w:bookmarkEnd w:id="203"/>
    <w:bookmarkEnd w:id="204"/>
    <w:bookmarkEnd w:id="205"/>
    <w:bookmarkEnd w:id="206"/>
    <w:bookmarkEnd w:id="207"/>
    <w:p w14:paraId="24026A41">
      <w:pPr>
        <w:spacing w:line="360" w:lineRule="auto"/>
        <w:ind w:firstLine="420" w:firstLineChars="200"/>
        <w:rPr>
          <w:sz w:val="21"/>
          <w:szCs w:val="21"/>
        </w:rPr>
      </w:pPr>
      <w:r>
        <w:rPr>
          <w:rFonts w:hint="eastAsia"/>
          <w:szCs w:val="21"/>
        </w:rPr>
        <w:t>招标人和供应商同意以下情形视为异常恶劣的气候条件：</w:t>
      </w:r>
    </w:p>
    <w:p w14:paraId="5701610A">
      <w:pPr>
        <w:spacing w:line="360" w:lineRule="auto"/>
        <w:ind w:firstLine="420" w:firstLineChars="200"/>
        <w:rPr>
          <w:szCs w:val="21"/>
        </w:rPr>
      </w:pPr>
      <w:r>
        <w:rPr>
          <w:rFonts w:hint="eastAsia"/>
          <w:szCs w:val="21"/>
        </w:rPr>
        <w:t>（1）</w:t>
      </w:r>
      <w:r>
        <w:rPr>
          <w:rFonts w:hint="eastAsia"/>
          <w:szCs w:val="21"/>
          <w:u w:val="single"/>
        </w:rPr>
        <w:t>日降水量50㎜以上持续5天以上并实际影响工程施工的（根据江苏省气象台发布的为准）</w:t>
      </w:r>
      <w:r>
        <w:rPr>
          <w:rFonts w:hint="eastAsia"/>
          <w:szCs w:val="21"/>
        </w:rPr>
        <w:t>；</w:t>
      </w:r>
    </w:p>
    <w:p w14:paraId="6E955AB4">
      <w:pPr>
        <w:spacing w:line="360" w:lineRule="auto"/>
        <w:ind w:firstLine="420" w:firstLineChars="200"/>
        <w:rPr>
          <w:szCs w:val="21"/>
        </w:rPr>
      </w:pPr>
      <w:r>
        <w:rPr>
          <w:rFonts w:hint="eastAsia"/>
          <w:szCs w:val="21"/>
        </w:rPr>
        <w:t>（2）</w:t>
      </w:r>
      <w:r>
        <w:rPr>
          <w:rFonts w:hint="eastAsia"/>
          <w:szCs w:val="21"/>
          <w:u w:val="single"/>
        </w:rPr>
        <w:t>10年以上未遇的持续5天的高温或严寒天气并实际影响工程施工的（根据江苏省气象台发布的为准）</w:t>
      </w:r>
      <w:r>
        <w:rPr>
          <w:rFonts w:hint="eastAsia"/>
          <w:szCs w:val="21"/>
        </w:rPr>
        <w:t>；</w:t>
      </w:r>
    </w:p>
    <w:p w14:paraId="28A905AC">
      <w:pPr>
        <w:spacing w:line="360" w:lineRule="auto"/>
        <w:ind w:firstLine="420" w:firstLineChars="200"/>
        <w:rPr>
          <w:szCs w:val="21"/>
        </w:rPr>
      </w:pPr>
      <w:r>
        <w:rPr>
          <w:rFonts w:hint="eastAsia"/>
          <w:szCs w:val="21"/>
        </w:rPr>
        <w:t>（3）</w:t>
      </w:r>
      <w:r>
        <w:rPr>
          <w:rFonts w:hint="eastAsia"/>
          <w:szCs w:val="21"/>
          <w:u w:val="single"/>
        </w:rPr>
        <w:t>5级以上的地震并实际影响工程施工的（根据江苏省气象台发布的为准）。发生异常恶劣的气候条件时，应及时通知监理人和招标人，并在通知中明确描述异常恶劣的气候条件的内容，提供“异常恶劣的气候条件”有关的证据资料（如当地气象资料等），以及自身无法预见的理由，按照监理人发出的指令，采取积极、有效措施继续施工，若供应商未履行减损义务，则无权就损失扩大部分获得任何补偿。另外，招标人无需支付供应商利润的损失 </w:t>
      </w:r>
      <w:r>
        <w:rPr>
          <w:rFonts w:hint="eastAsia"/>
          <w:szCs w:val="21"/>
        </w:rPr>
        <w:t>。</w:t>
      </w:r>
    </w:p>
    <w:p w14:paraId="68EABA51">
      <w:pPr>
        <w:spacing w:after="120" w:line="360" w:lineRule="auto"/>
        <w:ind w:firstLine="480" w:firstLineChars="200"/>
        <w:rPr>
          <w:rFonts w:ascii="Times New Roman" w:hAnsi="Times New Roman" w:eastAsia="黑体"/>
          <w:sz w:val="24"/>
          <w:szCs w:val="24"/>
        </w:rPr>
      </w:pPr>
      <w:r>
        <w:rPr>
          <w:rFonts w:eastAsia="黑体"/>
          <w:sz w:val="24"/>
        </w:rPr>
        <w:t xml:space="preserve">7.9 </w:t>
      </w:r>
      <w:r>
        <w:rPr>
          <w:rFonts w:hint="eastAsia" w:eastAsia="黑体"/>
          <w:sz w:val="24"/>
        </w:rPr>
        <w:t>提前竣工的奖励</w:t>
      </w:r>
    </w:p>
    <w:p w14:paraId="50D0BDB9">
      <w:pPr>
        <w:spacing w:line="360" w:lineRule="auto"/>
        <w:ind w:firstLine="420" w:firstLineChars="200"/>
        <w:rPr>
          <w:sz w:val="21"/>
          <w:szCs w:val="21"/>
        </w:rPr>
      </w:pPr>
      <w:r>
        <w:rPr>
          <w:rFonts w:hint="eastAsia"/>
          <w:szCs w:val="21"/>
        </w:rPr>
        <w:t>7.9.2提前竣工的奖励：</w:t>
      </w:r>
      <w:r>
        <w:rPr>
          <w:rFonts w:hint="eastAsia"/>
          <w:szCs w:val="21"/>
          <w:u w:val="single"/>
        </w:rPr>
        <w:t>/</w:t>
      </w:r>
      <w:r>
        <w:rPr>
          <w:rFonts w:hint="eastAsia"/>
          <w:szCs w:val="21"/>
        </w:rPr>
        <w:t>。</w:t>
      </w:r>
    </w:p>
    <w:p w14:paraId="4CCA38E3">
      <w:pPr>
        <w:pStyle w:val="6"/>
        <w:spacing w:before="120" w:after="120" w:line="360" w:lineRule="auto"/>
        <w:rPr>
          <w:rFonts w:ascii="Times New Roman" w:hAnsi="Times New Roman"/>
          <w:b w:val="0"/>
          <w:szCs w:val="28"/>
        </w:rPr>
      </w:pPr>
      <w:bookmarkStart w:id="208" w:name="_Toc351203640"/>
      <w:r>
        <w:rPr>
          <w:rFonts w:ascii="Times New Roman" w:hAnsi="Times New Roman"/>
          <w:b w:val="0"/>
        </w:rPr>
        <w:t xml:space="preserve">8. </w:t>
      </w:r>
      <w:r>
        <w:rPr>
          <w:rFonts w:hint="eastAsia" w:ascii="Times New Roman" w:hAnsi="Times New Roman"/>
          <w:b w:val="0"/>
        </w:rPr>
        <w:t>材料与设备</w:t>
      </w:r>
      <w:bookmarkEnd w:id="208"/>
    </w:p>
    <w:bookmarkEnd w:id="143"/>
    <w:bookmarkEnd w:id="144"/>
    <w:bookmarkEnd w:id="145"/>
    <w:bookmarkEnd w:id="146"/>
    <w:bookmarkEnd w:id="147"/>
    <w:bookmarkEnd w:id="148"/>
    <w:bookmarkEnd w:id="149"/>
    <w:bookmarkEnd w:id="150"/>
    <w:bookmarkEnd w:id="151"/>
    <w:bookmarkEnd w:id="152"/>
    <w:p w14:paraId="22651305">
      <w:pPr>
        <w:spacing w:after="120" w:line="360" w:lineRule="auto"/>
        <w:ind w:firstLine="480" w:firstLineChars="200"/>
        <w:rPr>
          <w:rFonts w:ascii="Times New Roman" w:hAnsi="Times New Roman" w:eastAsia="黑体"/>
          <w:sz w:val="24"/>
        </w:rPr>
      </w:pPr>
      <w:r>
        <w:rPr>
          <w:rFonts w:eastAsia="黑体"/>
          <w:sz w:val="24"/>
        </w:rPr>
        <w:t>8</w:t>
      </w:r>
      <w:bookmarkStart w:id="209" w:name="_Toc292559372"/>
      <w:bookmarkStart w:id="210" w:name="_Toc280868654"/>
      <w:bookmarkStart w:id="211" w:name="_Toc296890995"/>
      <w:bookmarkStart w:id="212" w:name="_Toc296503167"/>
      <w:bookmarkStart w:id="213" w:name="_Toc296346668"/>
      <w:bookmarkStart w:id="214" w:name="_Toc297120467"/>
      <w:bookmarkStart w:id="215" w:name="_Toc296891207"/>
      <w:bookmarkStart w:id="216" w:name="_Toc296944506"/>
      <w:bookmarkStart w:id="217" w:name="_Toc297216186"/>
      <w:bookmarkStart w:id="218" w:name="_Toc297123527"/>
      <w:bookmarkStart w:id="219" w:name="_Toc312677493"/>
      <w:bookmarkStart w:id="220" w:name="_Toc300934979"/>
      <w:bookmarkStart w:id="221" w:name="_Toc292559877"/>
      <w:bookmarkStart w:id="222" w:name="_Toc304295556"/>
      <w:bookmarkStart w:id="223" w:name="_Toc303539136"/>
      <w:bookmarkStart w:id="224" w:name="_Toc312678019"/>
      <w:bookmarkStart w:id="225" w:name="_Toc296347166"/>
      <w:bookmarkStart w:id="226" w:name="_Toc297048353"/>
      <w:bookmarkStart w:id="227" w:name="_Toc280868655"/>
      <w:bookmarkStart w:id="228" w:name="_Toc267251424"/>
      <w:bookmarkStart w:id="229" w:name="_Toc280868656"/>
      <w:r>
        <w:rPr>
          <w:rFonts w:eastAsia="黑体"/>
          <w:sz w:val="24"/>
        </w:rPr>
        <w:t>.4</w:t>
      </w:r>
      <w:r>
        <w:rPr>
          <w:rFonts w:hint="eastAsia" w:eastAsia="黑体"/>
          <w:sz w:val="24"/>
        </w:rPr>
        <w:t>材料与工程设备的保管与使用</w:t>
      </w:r>
    </w:p>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14:paraId="2DDC0494">
      <w:pPr>
        <w:spacing w:line="360" w:lineRule="auto"/>
        <w:ind w:firstLine="420" w:firstLineChars="200"/>
        <w:rPr>
          <w:sz w:val="21"/>
          <w:szCs w:val="21"/>
        </w:rPr>
      </w:pPr>
      <w:r>
        <w:rPr>
          <w:rFonts w:hint="eastAsia"/>
          <w:szCs w:val="21"/>
        </w:rPr>
        <w:t>8</w:t>
      </w:r>
      <w:bookmarkStart w:id="230" w:name="_Toc292559878"/>
      <w:bookmarkStart w:id="231" w:name="_Toc292559373"/>
      <w:bookmarkStart w:id="232" w:name="_Toc297048354"/>
      <w:bookmarkStart w:id="233" w:name="_Toc304295557"/>
      <w:bookmarkStart w:id="234" w:name="_Toc297123528"/>
      <w:bookmarkStart w:id="235" w:name="_Toc296891208"/>
      <w:bookmarkStart w:id="236" w:name="_Toc297216187"/>
      <w:bookmarkStart w:id="237" w:name="_Toc297120468"/>
      <w:bookmarkStart w:id="238" w:name="_Toc312678020"/>
      <w:bookmarkStart w:id="239" w:name="_Toc296503168"/>
      <w:bookmarkStart w:id="240" w:name="_Toc296347167"/>
      <w:bookmarkStart w:id="241" w:name="_Toc318581173"/>
      <w:bookmarkStart w:id="242" w:name="_Toc300934980"/>
      <w:bookmarkStart w:id="243" w:name="_Toc312677494"/>
      <w:bookmarkStart w:id="244" w:name="_Toc296890996"/>
      <w:bookmarkStart w:id="245" w:name="_Toc296944507"/>
      <w:bookmarkStart w:id="246" w:name="_Toc303539137"/>
      <w:bookmarkStart w:id="247" w:name="_Toc296346669"/>
      <w:r>
        <w:rPr>
          <w:rFonts w:hint="eastAsia"/>
          <w:szCs w:val="21"/>
        </w:rPr>
        <w:t>.4.1招标人供应的材料设备的保管费用的承担：</w:t>
      </w:r>
      <w:r>
        <w:rPr>
          <w:rFonts w:hint="eastAsia"/>
          <w:szCs w:val="21"/>
          <w:u w:val="single"/>
        </w:rPr>
        <w:t>由供应商承担</w:t>
      </w:r>
      <w:r>
        <w:rPr>
          <w:rFonts w:hint="eastAsia"/>
          <w:szCs w:val="21"/>
        </w:rPr>
        <w:t>。</w:t>
      </w:r>
      <w:bookmarkEnd w:id="230"/>
      <w:bookmarkEnd w:id="231"/>
    </w:p>
    <w:p w14:paraId="35718799">
      <w:pPr>
        <w:spacing w:after="120" w:line="360" w:lineRule="auto"/>
        <w:ind w:firstLine="480" w:firstLineChars="200"/>
        <w:rPr>
          <w:rFonts w:ascii="Times New Roman" w:hAnsi="Times New Roman" w:eastAsia="黑体"/>
          <w:sz w:val="24"/>
          <w:szCs w:val="24"/>
        </w:rPr>
      </w:pPr>
      <w:r>
        <w:rPr>
          <w:rFonts w:eastAsia="黑体"/>
          <w:sz w:val="24"/>
        </w:rPr>
        <w:t xml:space="preserve">8.6 </w:t>
      </w:r>
      <w:r>
        <w:rPr>
          <w:rFonts w:hint="eastAsia" w:eastAsia="黑体"/>
          <w:sz w:val="24"/>
        </w:rPr>
        <w:t>样品</w:t>
      </w:r>
    </w:p>
    <w:p w14:paraId="0C9DB570">
      <w:pPr>
        <w:adjustRightInd w:val="0"/>
        <w:spacing w:line="360" w:lineRule="auto"/>
        <w:ind w:firstLine="420" w:firstLineChars="200"/>
        <w:rPr>
          <w:sz w:val="21"/>
          <w:szCs w:val="21"/>
        </w:rPr>
      </w:pPr>
      <w:r>
        <w:rPr>
          <w:rFonts w:hint="eastAsia"/>
          <w:szCs w:val="21"/>
        </w:rPr>
        <w:t>8.6.1</w:t>
      </w:r>
      <w:r>
        <w:rPr>
          <w:rFonts w:hint="eastAsia"/>
          <w:szCs w:val="21"/>
        </w:rPr>
        <w:tab/>
      </w:r>
      <w:r>
        <w:rPr>
          <w:rFonts w:hint="eastAsia"/>
          <w:szCs w:val="21"/>
        </w:rPr>
        <w:t>样品的报送与封存</w:t>
      </w:r>
    </w:p>
    <w:p w14:paraId="1BE3B4E6">
      <w:pPr>
        <w:adjustRightInd w:val="0"/>
        <w:spacing w:line="360" w:lineRule="auto"/>
        <w:ind w:firstLine="420" w:firstLineChars="200"/>
        <w:rPr>
          <w:kern w:val="2"/>
          <w:szCs w:val="21"/>
          <w:u w:val="single"/>
        </w:rPr>
      </w:pPr>
      <w:r>
        <w:rPr>
          <w:rFonts w:hint="eastAsia"/>
          <w:szCs w:val="21"/>
        </w:rPr>
        <w:t>需要供应商报送样品的材料或工程设备，样品的种类、名称、规格、数量要求：</w:t>
      </w:r>
      <w:r>
        <w:rPr>
          <w:rFonts w:hint="eastAsia"/>
          <w:szCs w:val="21"/>
          <w:u w:val="single"/>
        </w:rPr>
        <w:t>根据江苏省、南京市、溧水区相关部门的规定执行，具体费用按照招投标文件中的约定执行。</w:t>
      </w:r>
    </w:p>
    <w:p w14:paraId="3C6F3D5F">
      <w:pPr>
        <w:adjustRightInd w:val="0"/>
        <w:spacing w:line="360" w:lineRule="auto"/>
        <w:ind w:firstLine="420" w:firstLineChars="200"/>
        <w:rPr>
          <w:szCs w:val="21"/>
          <w:u w:val="single"/>
        </w:rPr>
      </w:pPr>
      <w:r>
        <w:rPr>
          <w:rFonts w:hint="eastAsia"/>
          <w:szCs w:val="21"/>
          <w:u w:val="single"/>
        </w:rPr>
        <w:t>合同签订后，供应商既可报请监理、招标人技术部门验证材料样品。供应商须将商品混凝土、水泥、预拌砂浆、及其他主要材料的样品、技术参数资料、出厂合格证、使用有效期、检验报告、采购合同等一并上报，否则招标人对该种材料不予认可批准。招标人代表组织召开样品验证会，形成会议纪要，并由招标人技术部门最后签署认可意见。招标人不予认可批准的材料，供应商不得在本工程中使用，否则造成一切损失均由供应商承担。供应商须提供招标人认可批准的样本在工地封存，以便招标人核对作为以后验收工程的标准。材料样品几何尺寸、颜色要求以监理、招标人技术部门验证人员的具体要求为准。</w:t>
      </w:r>
    </w:p>
    <w:p w14:paraId="38B214ED">
      <w:pPr>
        <w:adjustRightInd w:val="0"/>
        <w:spacing w:line="360" w:lineRule="auto"/>
        <w:ind w:firstLine="420" w:firstLineChars="200"/>
        <w:rPr>
          <w:szCs w:val="21"/>
          <w:u w:val="single"/>
        </w:rPr>
      </w:pPr>
      <w:r>
        <w:rPr>
          <w:rFonts w:hint="eastAsia"/>
          <w:szCs w:val="21"/>
          <w:u w:val="single"/>
        </w:rPr>
        <w:t>各种规格是指设计图纸、设计变更、招标答疑、工程量清单等所要求的，包含且不限于材料的几何尺寸、厚度、强度、颜色（符合工程实际需要，中标人提供可选样品，招标人选定，除非招标人提出变更，否则不调整任何费用）等各项物理性能参数，投标人投标时，应明确各项参数(含中标人投标时对图纸的深化设计)，如未明确或已明确但不满足上述文件要求的，则招标人可根据工程需要进行指定，中标人负责按指定要求采购，且不得以任何理由提出增加费用。</w:t>
      </w:r>
    </w:p>
    <w:p w14:paraId="1E8BA735">
      <w:pPr>
        <w:adjustRightInd w:val="0"/>
        <w:spacing w:line="360" w:lineRule="auto"/>
        <w:ind w:firstLine="420" w:firstLineChars="200"/>
        <w:rPr>
          <w:szCs w:val="21"/>
          <w:u w:val="single"/>
        </w:rPr>
      </w:pPr>
      <w:r>
        <w:rPr>
          <w:rFonts w:hint="eastAsia"/>
          <w:szCs w:val="21"/>
          <w:u w:val="single"/>
        </w:rPr>
        <w:t>用于本工程的任何材料的品质，必须符合招标人招标文件、图纸设计说明和现行规范规定，以及本合约定。在使用前十天必须得到招标人认可批准。招标人及监理参加对任何样本之认可或批准，并不免除供应商对工程质量应付的责任和义务。</w:t>
      </w:r>
    </w:p>
    <w:p w14:paraId="35F48129">
      <w:pPr>
        <w:adjustRightInd w:val="0"/>
        <w:spacing w:line="360" w:lineRule="auto"/>
        <w:ind w:firstLine="420" w:firstLineChars="200"/>
        <w:rPr>
          <w:szCs w:val="21"/>
        </w:rPr>
      </w:pPr>
      <w:r>
        <w:rPr>
          <w:rFonts w:hint="eastAsia"/>
          <w:szCs w:val="21"/>
          <w:u w:val="single"/>
        </w:rPr>
        <w:t>如供应商提供的材料品质低于封存样品、清单、图纸说明、招标文件和合同约定的任何一项指标，均视为不合格产品，供应商不得强行施工，否则招标人对已发生的施工工程量不予认可，供应商无条件返工重做，其余材料由供应商两日内清退出场，由此产生的任何费用由供应商承担，费用在结算时扣除，延误的工期不予顺延</w:t>
      </w:r>
      <w:r>
        <w:rPr>
          <w:rFonts w:hint="eastAsia"/>
          <w:szCs w:val="21"/>
        </w:rPr>
        <w:t>。</w:t>
      </w:r>
    </w:p>
    <w:p w14:paraId="646A05FA">
      <w:pPr>
        <w:spacing w:after="120" w:line="360" w:lineRule="auto"/>
        <w:ind w:firstLine="480" w:firstLineChars="200"/>
        <w:rPr>
          <w:rFonts w:ascii="Times New Roman" w:hAnsi="Times New Roman" w:eastAsia="黑体"/>
          <w:sz w:val="24"/>
          <w:szCs w:val="24"/>
        </w:rPr>
      </w:pPr>
      <w:r>
        <w:rPr>
          <w:rFonts w:eastAsia="黑体"/>
          <w:sz w:val="24"/>
        </w:rPr>
        <w:t xml:space="preserve">8.8 </w:t>
      </w:r>
      <w:r>
        <w:rPr>
          <w:rFonts w:hint="eastAsia" w:eastAsia="黑体"/>
          <w:sz w:val="24"/>
        </w:rPr>
        <w:t>施工设备和临时设施</w:t>
      </w:r>
    </w:p>
    <w:p w14:paraId="15405298">
      <w:pPr>
        <w:adjustRightInd w:val="0"/>
        <w:spacing w:line="360" w:lineRule="auto"/>
        <w:ind w:firstLine="420" w:firstLineChars="200"/>
        <w:rPr>
          <w:sz w:val="21"/>
          <w:szCs w:val="21"/>
        </w:rPr>
      </w:pPr>
      <w:r>
        <w:rPr>
          <w:rFonts w:hint="eastAsia"/>
          <w:szCs w:val="21"/>
        </w:rPr>
        <w:t>8.8.1 供应商提供的施工设备和临时设施</w:t>
      </w:r>
    </w:p>
    <w:p w14:paraId="2C29B030">
      <w:pPr>
        <w:adjustRightInd w:val="0"/>
        <w:spacing w:line="360" w:lineRule="auto"/>
        <w:ind w:firstLine="420" w:firstLineChars="200"/>
        <w:rPr>
          <w:szCs w:val="21"/>
        </w:rPr>
      </w:pPr>
      <w:r>
        <w:rPr>
          <w:rFonts w:hint="eastAsia"/>
          <w:szCs w:val="21"/>
        </w:rPr>
        <w:t>关于修建临时设施费用承担的约定：</w:t>
      </w:r>
      <w:r>
        <w:rPr>
          <w:rFonts w:hint="eastAsia"/>
          <w:szCs w:val="21"/>
          <w:u w:val="single"/>
        </w:rPr>
        <w:t>含在投标报价中</w:t>
      </w:r>
      <w:r>
        <w:rPr>
          <w:rFonts w:hint="eastAsia"/>
          <w:szCs w:val="21"/>
        </w:rPr>
        <w:t>。</w:t>
      </w:r>
    </w:p>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14:paraId="5744FDA3">
      <w:pPr>
        <w:pStyle w:val="6"/>
        <w:spacing w:before="120" w:after="120" w:line="360" w:lineRule="auto"/>
        <w:rPr>
          <w:rFonts w:ascii="Times New Roman" w:hAnsi="Times New Roman"/>
          <w:b w:val="0"/>
          <w:szCs w:val="28"/>
        </w:rPr>
      </w:pPr>
      <w:bookmarkStart w:id="248" w:name="_Toc351203641"/>
      <w:r>
        <w:rPr>
          <w:rFonts w:ascii="Times New Roman" w:hAnsi="Times New Roman"/>
          <w:b w:val="0"/>
        </w:rPr>
        <w:t>9</w:t>
      </w:r>
      <w:bookmarkEnd w:id="227"/>
      <w:bookmarkEnd w:id="228"/>
      <w:bookmarkEnd w:id="229"/>
      <w:bookmarkStart w:id="249" w:name="_Toc312678021"/>
      <w:bookmarkStart w:id="250" w:name="_Toc297123533"/>
      <w:bookmarkStart w:id="251" w:name="_Toc300934982"/>
      <w:bookmarkStart w:id="252" w:name="_Toc303539139"/>
      <w:bookmarkStart w:id="253" w:name="_Toc297216192"/>
      <w:bookmarkStart w:id="254" w:name="_Toc312677495"/>
      <w:bookmarkStart w:id="255" w:name="_Toc304295559"/>
      <w:bookmarkStart w:id="256" w:name="_Toc292559883"/>
      <w:bookmarkStart w:id="257" w:name="_Toc296346674"/>
      <w:bookmarkStart w:id="258" w:name="_Toc297048359"/>
      <w:bookmarkStart w:id="259" w:name="_Toc296891001"/>
      <w:bookmarkStart w:id="260" w:name="_Toc297120473"/>
      <w:bookmarkStart w:id="261" w:name="_Toc296944512"/>
      <w:bookmarkStart w:id="262" w:name="_Toc296503173"/>
      <w:bookmarkStart w:id="263" w:name="_Toc292559378"/>
      <w:bookmarkStart w:id="264" w:name="_Toc296891213"/>
      <w:bookmarkStart w:id="265" w:name="_Toc267251428"/>
      <w:bookmarkStart w:id="266" w:name="_Toc296347172"/>
      <w:bookmarkStart w:id="267" w:name="_Toc267251427"/>
      <w:r>
        <w:rPr>
          <w:rFonts w:ascii="Times New Roman" w:hAnsi="Times New Roman"/>
          <w:b w:val="0"/>
        </w:rPr>
        <w:t xml:space="preserve">. </w:t>
      </w:r>
      <w:r>
        <w:rPr>
          <w:rFonts w:hint="eastAsia" w:ascii="Times New Roman" w:hAnsi="Times New Roman"/>
          <w:b w:val="0"/>
        </w:rPr>
        <w:t>试验与检验</w:t>
      </w:r>
      <w:bookmarkEnd w:id="248"/>
    </w:p>
    <w:bookmarkEnd w:id="249"/>
    <w:bookmarkEnd w:id="250"/>
    <w:bookmarkEnd w:id="251"/>
    <w:bookmarkEnd w:id="252"/>
    <w:bookmarkEnd w:id="253"/>
    <w:bookmarkEnd w:id="254"/>
    <w:bookmarkEnd w:id="255"/>
    <w:p w14:paraId="1DEF6C0E">
      <w:pPr>
        <w:spacing w:after="120" w:line="360" w:lineRule="auto"/>
        <w:ind w:firstLine="480" w:firstLineChars="200"/>
        <w:rPr>
          <w:rFonts w:ascii="Times New Roman" w:hAnsi="Times New Roman" w:eastAsia="黑体"/>
          <w:sz w:val="24"/>
        </w:rPr>
      </w:pPr>
      <w:r>
        <w:rPr>
          <w:rFonts w:eastAsia="黑体"/>
          <w:sz w:val="24"/>
        </w:rPr>
        <w:t>9</w:t>
      </w:r>
      <w:bookmarkStart w:id="268" w:name="_Toc297123534"/>
      <w:bookmarkStart w:id="269" w:name="_Toc304295560"/>
      <w:bookmarkStart w:id="270" w:name="_Toc297216193"/>
      <w:bookmarkStart w:id="271" w:name="_Toc312678022"/>
      <w:bookmarkStart w:id="272" w:name="_Toc300934983"/>
      <w:bookmarkStart w:id="273" w:name="_Toc312677496"/>
      <w:bookmarkStart w:id="274" w:name="_Toc303539140"/>
      <w:r>
        <w:rPr>
          <w:rFonts w:eastAsia="黑体"/>
          <w:sz w:val="24"/>
        </w:rPr>
        <w:t>.1</w:t>
      </w:r>
      <w:r>
        <w:rPr>
          <w:rFonts w:hint="eastAsia" w:eastAsia="黑体"/>
          <w:sz w:val="24"/>
        </w:rPr>
        <w:t>试验设备与试验人员</w:t>
      </w:r>
    </w:p>
    <w:bookmarkEnd w:id="268"/>
    <w:bookmarkEnd w:id="269"/>
    <w:bookmarkEnd w:id="270"/>
    <w:bookmarkEnd w:id="271"/>
    <w:bookmarkEnd w:id="272"/>
    <w:bookmarkEnd w:id="273"/>
    <w:bookmarkEnd w:id="274"/>
    <w:p w14:paraId="3788FBFC">
      <w:pPr>
        <w:spacing w:line="360" w:lineRule="auto"/>
        <w:ind w:firstLine="420" w:firstLineChars="200"/>
        <w:rPr>
          <w:sz w:val="21"/>
          <w:szCs w:val="21"/>
        </w:rPr>
      </w:pPr>
      <w:r>
        <w:rPr>
          <w:rFonts w:hint="eastAsia"/>
          <w:szCs w:val="21"/>
        </w:rPr>
        <w:t>9</w:t>
      </w:r>
      <w:bookmarkStart w:id="275" w:name="_Toc300934984"/>
      <w:bookmarkStart w:id="276" w:name="_Toc304295561"/>
      <w:bookmarkStart w:id="277" w:name="_Toc312678023"/>
      <w:bookmarkStart w:id="278" w:name="_Toc297123535"/>
      <w:bookmarkStart w:id="279" w:name="_Toc303539141"/>
      <w:bookmarkStart w:id="280" w:name="_Toc297216194"/>
      <w:bookmarkStart w:id="281" w:name="_Toc312677497"/>
      <w:bookmarkStart w:id="282" w:name="_Toc318581174"/>
      <w:r>
        <w:rPr>
          <w:rFonts w:hint="eastAsia"/>
          <w:szCs w:val="21"/>
        </w:rPr>
        <w:t>.1.2 试验设备</w:t>
      </w:r>
    </w:p>
    <w:p w14:paraId="2C25DF7A">
      <w:pPr>
        <w:spacing w:line="360" w:lineRule="auto"/>
        <w:ind w:firstLine="420" w:firstLineChars="200"/>
        <w:rPr>
          <w:szCs w:val="21"/>
        </w:rPr>
      </w:pPr>
      <w:r>
        <w:rPr>
          <w:rFonts w:hint="eastAsia"/>
          <w:szCs w:val="21"/>
        </w:rPr>
        <w:t>施工现场需要配置的试验场所：</w:t>
      </w:r>
      <w:bookmarkEnd w:id="275"/>
      <w:bookmarkEnd w:id="276"/>
      <w:bookmarkEnd w:id="277"/>
      <w:bookmarkEnd w:id="278"/>
      <w:bookmarkEnd w:id="279"/>
      <w:bookmarkEnd w:id="280"/>
      <w:bookmarkEnd w:id="281"/>
      <w:bookmarkStart w:id="283" w:name="_Toc297216195"/>
      <w:bookmarkStart w:id="284" w:name="_Toc300934985"/>
      <w:bookmarkStart w:id="285" w:name="_Toc304295562"/>
      <w:bookmarkStart w:id="286" w:name="_Toc303539142"/>
      <w:bookmarkStart w:id="287" w:name="_Toc297123536"/>
      <w:bookmarkStart w:id="288" w:name="_Toc312677498"/>
      <w:bookmarkStart w:id="289" w:name="_Toc312678024"/>
      <w:r>
        <w:rPr>
          <w:rFonts w:hint="eastAsia"/>
          <w:szCs w:val="21"/>
          <w:u w:val="single"/>
        </w:rPr>
        <w:t>供应商按规定和按投标文件承诺配置</w:t>
      </w:r>
      <w:r>
        <w:rPr>
          <w:rFonts w:hint="eastAsia"/>
          <w:szCs w:val="21"/>
        </w:rPr>
        <w:t xml:space="preserve">。 </w:t>
      </w:r>
    </w:p>
    <w:p w14:paraId="05A376D7">
      <w:pPr>
        <w:spacing w:line="360" w:lineRule="auto"/>
        <w:ind w:firstLine="420" w:firstLineChars="200"/>
        <w:rPr>
          <w:szCs w:val="21"/>
        </w:rPr>
      </w:pPr>
      <w:r>
        <w:rPr>
          <w:rFonts w:hint="eastAsia"/>
          <w:szCs w:val="21"/>
        </w:rPr>
        <w:t>施工现场需要配备的试验设备：</w:t>
      </w:r>
      <w:r>
        <w:rPr>
          <w:rFonts w:hint="eastAsia"/>
          <w:szCs w:val="21"/>
          <w:u w:val="single"/>
        </w:rPr>
        <w:t>供应商按市政项目配备常规试验设备。</w:t>
      </w:r>
    </w:p>
    <w:p w14:paraId="15E36388">
      <w:pPr>
        <w:spacing w:line="360" w:lineRule="auto"/>
        <w:ind w:firstLine="420" w:firstLineChars="200"/>
        <w:rPr>
          <w:szCs w:val="21"/>
        </w:rPr>
      </w:pPr>
      <w:r>
        <w:rPr>
          <w:rFonts w:hint="eastAsia"/>
          <w:szCs w:val="21"/>
        </w:rPr>
        <w:t>施工现场需要具备的其他试验条件：</w:t>
      </w:r>
      <w:r>
        <w:rPr>
          <w:rFonts w:hint="eastAsia"/>
          <w:szCs w:val="21"/>
          <w:u w:val="single"/>
        </w:rPr>
        <w:t>按通用条款执行</w:t>
      </w:r>
      <w:r>
        <w:rPr>
          <w:rFonts w:hint="eastAsia"/>
          <w:szCs w:val="21"/>
        </w:rPr>
        <w:t>。</w:t>
      </w:r>
    </w:p>
    <w:p w14:paraId="74B25230">
      <w:pPr>
        <w:spacing w:after="120" w:line="360" w:lineRule="auto"/>
        <w:ind w:firstLine="480" w:firstLineChars="200"/>
        <w:rPr>
          <w:rFonts w:ascii="Times New Roman" w:hAnsi="Times New Roman" w:eastAsia="黑体"/>
          <w:sz w:val="24"/>
          <w:szCs w:val="24"/>
        </w:rPr>
      </w:pPr>
      <w:r>
        <w:rPr>
          <w:rFonts w:eastAsia="黑体"/>
          <w:sz w:val="24"/>
        </w:rPr>
        <w:t xml:space="preserve">9.4 </w:t>
      </w:r>
      <w:r>
        <w:rPr>
          <w:rFonts w:hint="eastAsia" w:eastAsia="黑体"/>
          <w:sz w:val="24"/>
        </w:rPr>
        <w:t>现场工艺试验</w:t>
      </w:r>
    </w:p>
    <w:p w14:paraId="3FBCDE90">
      <w:pPr>
        <w:spacing w:line="360" w:lineRule="auto"/>
        <w:ind w:firstLine="420" w:firstLineChars="200"/>
        <w:rPr>
          <w:sz w:val="21"/>
          <w:szCs w:val="21"/>
        </w:rPr>
      </w:pPr>
      <w:r>
        <w:rPr>
          <w:rFonts w:hint="eastAsia"/>
          <w:szCs w:val="21"/>
        </w:rPr>
        <w:t>现场工艺试验的有关约定：</w:t>
      </w:r>
      <w:r>
        <w:rPr>
          <w:rFonts w:hint="eastAsia"/>
          <w:szCs w:val="21"/>
          <w:u w:val="single"/>
        </w:rPr>
        <w:t>供应商应按合同约定或监理人指示进行现场工艺试验。对大型的现场工艺试验，监理人认为必要时，供应商应根据监理人提出的工艺试验要求，编制工艺试验措施计划，报送监理人审查</w:t>
      </w:r>
      <w:r>
        <w:rPr>
          <w:rFonts w:hint="eastAsia"/>
          <w:szCs w:val="21"/>
        </w:rPr>
        <w:t>。</w:t>
      </w:r>
    </w:p>
    <w:bookmarkEnd w:id="282"/>
    <w:bookmarkEnd w:id="283"/>
    <w:bookmarkEnd w:id="284"/>
    <w:bookmarkEnd w:id="285"/>
    <w:bookmarkEnd w:id="286"/>
    <w:bookmarkEnd w:id="287"/>
    <w:bookmarkEnd w:id="288"/>
    <w:bookmarkEnd w:id="289"/>
    <w:p w14:paraId="070AED26">
      <w:pPr>
        <w:pStyle w:val="6"/>
        <w:spacing w:before="120" w:after="120" w:line="360" w:lineRule="auto"/>
        <w:rPr>
          <w:rFonts w:ascii="Times New Roman" w:hAnsi="Times New Roman"/>
          <w:b w:val="0"/>
          <w:szCs w:val="28"/>
        </w:rPr>
      </w:pPr>
      <w:bookmarkStart w:id="290" w:name="_Toc351203642"/>
      <w:r>
        <w:rPr>
          <w:rFonts w:ascii="Times New Roman" w:hAnsi="Times New Roman"/>
          <w:b w:val="0"/>
        </w:rPr>
        <w:t>1</w:t>
      </w:r>
      <w:bookmarkEnd w:id="256"/>
      <w:bookmarkEnd w:id="257"/>
      <w:bookmarkEnd w:id="258"/>
      <w:bookmarkEnd w:id="259"/>
      <w:bookmarkEnd w:id="260"/>
      <w:bookmarkEnd w:id="261"/>
      <w:bookmarkEnd w:id="262"/>
      <w:bookmarkEnd w:id="263"/>
      <w:bookmarkEnd w:id="264"/>
      <w:bookmarkEnd w:id="265"/>
      <w:bookmarkEnd w:id="266"/>
      <w:bookmarkEnd w:id="267"/>
      <w:bookmarkStart w:id="291" w:name="_Toc292559398"/>
      <w:bookmarkStart w:id="292" w:name="_Toc296347192"/>
      <w:bookmarkStart w:id="293" w:name="_Toc304295566"/>
      <w:bookmarkStart w:id="294" w:name="_Toc296891021"/>
      <w:bookmarkStart w:id="295" w:name="_Toc296944532"/>
      <w:bookmarkStart w:id="296" w:name="_Toc296891233"/>
      <w:bookmarkStart w:id="297" w:name="_Toc300934989"/>
      <w:bookmarkStart w:id="298" w:name="_Toc297048379"/>
      <w:bookmarkStart w:id="299" w:name="_Toc297123540"/>
      <w:bookmarkStart w:id="300" w:name="_Toc303539146"/>
      <w:bookmarkStart w:id="301" w:name="_Toc296503193"/>
      <w:bookmarkStart w:id="302" w:name="_Toc297120493"/>
      <w:bookmarkStart w:id="303" w:name="_Toc297216199"/>
      <w:bookmarkStart w:id="304" w:name="_Toc296346694"/>
      <w:bookmarkStart w:id="305" w:name="_Toc292559903"/>
      <w:bookmarkStart w:id="306" w:name="_Toc312677499"/>
      <w:bookmarkStart w:id="307" w:name="_Toc312678025"/>
      <w:bookmarkStart w:id="308" w:name="_Toc267251433"/>
      <w:bookmarkStart w:id="309" w:name="_Toc267251437"/>
      <w:bookmarkStart w:id="310" w:name="_Toc267251435"/>
      <w:bookmarkStart w:id="311" w:name="_Toc267251441"/>
      <w:bookmarkStart w:id="312" w:name="_Toc267251440"/>
      <w:bookmarkStart w:id="313" w:name="_Toc267251439"/>
      <w:bookmarkStart w:id="314" w:name="_Toc267251442"/>
      <w:r>
        <w:rPr>
          <w:rFonts w:ascii="Times New Roman" w:hAnsi="Times New Roman"/>
          <w:b w:val="0"/>
        </w:rPr>
        <w:t xml:space="preserve">0. </w:t>
      </w:r>
      <w:r>
        <w:rPr>
          <w:rFonts w:hint="eastAsia" w:ascii="Times New Roman" w:hAnsi="Times New Roman"/>
          <w:b w:val="0"/>
        </w:rPr>
        <w:t>变更</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bookmarkEnd w:id="306"/>
    <w:bookmarkEnd w:id="307"/>
    <w:p w14:paraId="191F1BAD">
      <w:pPr>
        <w:spacing w:after="120" w:line="360" w:lineRule="auto"/>
        <w:ind w:firstLine="480" w:firstLineChars="200"/>
        <w:rPr>
          <w:rFonts w:ascii="Times New Roman" w:hAnsi="Times New Roman" w:eastAsia="黑体"/>
          <w:sz w:val="24"/>
        </w:rPr>
      </w:pPr>
      <w:r>
        <w:rPr>
          <w:rFonts w:eastAsia="黑体"/>
          <w:sz w:val="24"/>
        </w:rPr>
        <w:t>1</w:t>
      </w:r>
      <w:bookmarkStart w:id="315" w:name="_Toc296503194"/>
      <w:bookmarkStart w:id="316" w:name="_Toc312677500"/>
      <w:bookmarkStart w:id="317" w:name="_Toc292559399"/>
      <w:bookmarkStart w:id="318" w:name="_Toc296346695"/>
      <w:bookmarkStart w:id="319" w:name="_Toc296347193"/>
      <w:bookmarkStart w:id="320" w:name="_Toc296891234"/>
      <w:bookmarkStart w:id="321" w:name="_Toc296891022"/>
      <w:bookmarkStart w:id="322" w:name="_Toc297123541"/>
      <w:bookmarkStart w:id="323" w:name="_Toc297120494"/>
      <w:bookmarkStart w:id="324" w:name="_Toc312678026"/>
      <w:bookmarkStart w:id="325" w:name="_Toc300934990"/>
      <w:bookmarkStart w:id="326" w:name="_Toc297048380"/>
      <w:bookmarkStart w:id="327" w:name="_Toc296944533"/>
      <w:bookmarkStart w:id="328" w:name="_Toc304295567"/>
      <w:bookmarkStart w:id="329" w:name="_Toc303539147"/>
      <w:bookmarkStart w:id="330" w:name="_Toc292559904"/>
      <w:bookmarkStart w:id="331" w:name="_Toc297216200"/>
      <w:r>
        <w:rPr>
          <w:rFonts w:eastAsia="黑体"/>
          <w:sz w:val="24"/>
        </w:rPr>
        <w:t>0.1</w:t>
      </w:r>
      <w:r>
        <w:rPr>
          <w:rFonts w:hint="eastAsia" w:eastAsia="黑体"/>
          <w:sz w:val="24"/>
        </w:rPr>
        <w:t>变更的范围</w:t>
      </w:r>
    </w:p>
    <w:p w14:paraId="55DC91B9">
      <w:pPr>
        <w:spacing w:line="360" w:lineRule="auto"/>
        <w:ind w:firstLine="600"/>
        <w:rPr>
          <w:sz w:val="21"/>
          <w:szCs w:val="21"/>
          <w:u w:val="single"/>
        </w:rPr>
      </w:pPr>
      <w:r>
        <w:rPr>
          <w:rFonts w:hint="eastAsia"/>
          <w:szCs w:val="21"/>
        </w:rPr>
        <w:t>关于变更的范围的约定：</w:t>
      </w:r>
      <w:r>
        <w:rPr>
          <w:rFonts w:hint="eastAsia"/>
          <w:szCs w:val="21"/>
          <w:u w:val="single"/>
        </w:rPr>
        <w:t>1、施工中招标人需对原工程设计进行变更，应提前14天以书面形式向供应商发出变更通知。变更超过原设计标准或批准的建设规模时，招标人应报规划管理部门和其他有关部门重新审查批准，并由原设计单位提供变更的相应图纸和说明。供应商按照招标人发出的变更通知及有关要求，进行下列需要的变更：</w:t>
      </w:r>
    </w:p>
    <w:p w14:paraId="1476A252">
      <w:pPr>
        <w:spacing w:line="360" w:lineRule="auto"/>
        <w:ind w:firstLine="600"/>
        <w:rPr>
          <w:szCs w:val="21"/>
          <w:u w:val="single"/>
        </w:rPr>
      </w:pPr>
      <w:r>
        <w:rPr>
          <w:rFonts w:hint="eastAsia"/>
          <w:szCs w:val="21"/>
          <w:u w:val="single"/>
        </w:rPr>
        <w:t>（1）增加或减少合同中任何工作，或追加额外的工作；</w:t>
      </w:r>
    </w:p>
    <w:p w14:paraId="470D7809">
      <w:pPr>
        <w:spacing w:line="360" w:lineRule="auto"/>
        <w:ind w:firstLine="600"/>
        <w:rPr>
          <w:szCs w:val="21"/>
          <w:u w:val="single"/>
        </w:rPr>
      </w:pPr>
      <w:r>
        <w:rPr>
          <w:rFonts w:hint="eastAsia"/>
          <w:szCs w:val="21"/>
          <w:u w:val="single"/>
        </w:rPr>
        <w:t>（2）取消合同中任何工作，但转由他人实施的工作除外；</w:t>
      </w:r>
    </w:p>
    <w:p w14:paraId="668CD245">
      <w:pPr>
        <w:spacing w:line="360" w:lineRule="auto"/>
        <w:ind w:firstLine="600"/>
        <w:rPr>
          <w:szCs w:val="21"/>
          <w:u w:val="single"/>
        </w:rPr>
      </w:pPr>
      <w:r>
        <w:rPr>
          <w:rFonts w:hint="eastAsia"/>
          <w:szCs w:val="21"/>
          <w:u w:val="single"/>
        </w:rPr>
        <w:t>（3）改变合同中任何工作的质量标准或其他特性；</w:t>
      </w:r>
    </w:p>
    <w:p w14:paraId="5A4E5FED">
      <w:pPr>
        <w:spacing w:line="360" w:lineRule="auto"/>
        <w:ind w:firstLine="600"/>
        <w:rPr>
          <w:szCs w:val="21"/>
          <w:u w:val="single"/>
        </w:rPr>
      </w:pPr>
      <w:r>
        <w:rPr>
          <w:rFonts w:hint="eastAsia"/>
          <w:szCs w:val="21"/>
          <w:u w:val="single"/>
        </w:rPr>
        <w:t>（4）改变工程的基线、标高、位置和尺寸；</w:t>
      </w:r>
    </w:p>
    <w:p w14:paraId="542A72C1">
      <w:pPr>
        <w:spacing w:line="360" w:lineRule="auto"/>
        <w:ind w:firstLine="600"/>
        <w:rPr>
          <w:szCs w:val="21"/>
          <w:u w:val="single"/>
        </w:rPr>
      </w:pPr>
      <w:r>
        <w:rPr>
          <w:rFonts w:hint="eastAsia"/>
          <w:szCs w:val="21"/>
          <w:u w:val="single"/>
        </w:rPr>
        <w:t>（5）改变工程的时间安排或实施顺序。</w:t>
      </w:r>
    </w:p>
    <w:p w14:paraId="5963B3BD">
      <w:pPr>
        <w:spacing w:line="360" w:lineRule="auto"/>
        <w:ind w:firstLine="600"/>
        <w:rPr>
          <w:szCs w:val="21"/>
          <w:u w:val="single"/>
        </w:rPr>
      </w:pPr>
      <w:r>
        <w:rPr>
          <w:rFonts w:hint="eastAsia"/>
          <w:szCs w:val="21"/>
          <w:u w:val="single"/>
        </w:rPr>
        <w:t>（6）其他有关工程变更需要的附加工作。</w:t>
      </w:r>
    </w:p>
    <w:p w14:paraId="395EFD27">
      <w:pPr>
        <w:spacing w:line="360" w:lineRule="auto"/>
        <w:ind w:firstLine="600"/>
        <w:rPr>
          <w:szCs w:val="21"/>
          <w:u w:val="single"/>
        </w:rPr>
      </w:pPr>
      <w:r>
        <w:rPr>
          <w:rFonts w:hint="eastAsia"/>
          <w:szCs w:val="21"/>
          <w:u w:val="single"/>
        </w:rPr>
        <w:t>因变更导致合同价款的增减及造成的供应商损失，由招标人承担，延误的工期相应顺延。</w:t>
      </w:r>
    </w:p>
    <w:p w14:paraId="0625797D">
      <w:pPr>
        <w:spacing w:line="360" w:lineRule="auto"/>
        <w:ind w:firstLine="600"/>
        <w:rPr>
          <w:szCs w:val="21"/>
          <w:u w:val="single"/>
        </w:rPr>
      </w:pPr>
      <w:r>
        <w:rPr>
          <w:rFonts w:hint="eastAsia"/>
          <w:szCs w:val="21"/>
          <w:u w:val="single"/>
        </w:rPr>
        <w:t>2、供应商不得对原工程设计进行变更，因供应商自身原因导致工程变更，供应商无权调整合同价款。因供应商擅自变更设计发生的费用和由此导致招标人的损失，由供应商承担，延误的工期不予顺延。所有的设计变更需经设计院、监理、招标人和供应商四方签字后方可执行，否则对于增加合同价款不予执行，减少合同价款根据实体情况予以扣减。</w:t>
      </w:r>
    </w:p>
    <w:p w14:paraId="500BAE03">
      <w:pPr>
        <w:spacing w:line="360" w:lineRule="auto"/>
        <w:ind w:firstLine="600"/>
        <w:rPr>
          <w:szCs w:val="21"/>
          <w:u w:val="single"/>
        </w:rPr>
      </w:pPr>
      <w:r>
        <w:rPr>
          <w:rFonts w:hint="eastAsia"/>
          <w:szCs w:val="21"/>
          <w:u w:val="single"/>
        </w:rPr>
        <w:t>3、对于除工程签证以外的设计变更、技术核定单、图纸会审、技术交底、招标人和监理指令单等必须在完成后7天内办理工程量签证单。对于设计变更、工程签证等没有投标报价的部分，在施工完成并经监理工程师、招标人确认工程量后，根据合同价款调整办法7天内申报工程价格，经监理工程师、招标人确认，并经跟踪审计审核，最终由结算审计单位确定，作为最终结算的依据。</w:t>
      </w:r>
    </w:p>
    <w:p w14:paraId="4DA93CBB">
      <w:pPr>
        <w:spacing w:line="360" w:lineRule="auto"/>
        <w:ind w:firstLine="600"/>
        <w:rPr>
          <w:szCs w:val="21"/>
          <w:u w:val="single"/>
        </w:rPr>
      </w:pPr>
      <w:r>
        <w:rPr>
          <w:rFonts w:hint="eastAsia"/>
          <w:szCs w:val="21"/>
          <w:u w:val="single"/>
        </w:rPr>
        <w:t>4、工程签证编号必须连续，并按专业分类编号，不得串号，否则将不予认可该签证内容。</w:t>
      </w:r>
    </w:p>
    <w:p w14:paraId="3F18EB4D">
      <w:pPr>
        <w:spacing w:line="360" w:lineRule="auto"/>
        <w:ind w:firstLine="600"/>
        <w:rPr>
          <w:szCs w:val="21"/>
        </w:rPr>
      </w:pPr>
      <w:r>
        <w:rPr>
          <w:rFonts w:hint="eastAsia"/>
          <w:szCs w:val="21"/>
          <w:u w:val="single"/>
        </w:rPr>
        <w:t>5、供应商提交给招标人的签证变更单必须是经招标人确认的原件，否则，招标人将拒收，相应责任供应商自行承担。签证变更单供应商不得篡改，一经发现，该单签证变更内容招标人不予认可，结算按零计取，同时每发现一单，供应商另支付违约金人民币2万元，该款在结算审定价中扣除</w:t>
      </w:r>
      <w:r>
        <w:rPr>
          <w:rFonts w:hint="eastAsia"/>
          <w:szCs w:val="21"/>
        </w:rPr>
        <w:t>。</w:t>
      </w:r>
    </w:p>
    <w:p w14:paraId="76BDB760">
      <w:pPr>
        <w:spacing w:after="120" w:line="360" w:lineRule="auto"/>
        <w:ind w:firstLine="480" w:firstLineChars="200"/>
        <w:rPr>
          <w:rFonts w:ascii="Times New Roman" w:hAnsi="Times New Roman" w:eastAsia="黑体"/>
          <w:sz w:val="24"/>
          <w:szCs w:val="24"/>
        </w:rPr>
      </w:pPr>
      <w:r>
        <w:rPr>
          <w:rFonts w:eastAsia="黑体"/>
          <w:sz w:val="24"/>
        </w:rPr>
        <w:t xml:space="preserve">10.4 </w:t>
      </w:r>
      <w:r>
        <w:rPr>
          <w:rFonts w:hint="eastAsia" w:eastAsia="黑体"/>
          <w:sz w:val="24"/>
        </w:rPr>
        <w:t>变更估价</w:t>
      </w:r>
    </w:p>
    <w:p w14:paraId="0148C4AF">
      <w:pPr>
        <w:spacing w:line="360" w:lineRule="auto"/>
        <w:ind w:firstLine="420" w:firstLineChars="200"/>
        <w:rPr>
          <w:sz w:val="21"/>
          <w:szCs w:val="21"/>
        </w:rPr>
      </w:pPr>
      <w:r>
        <w:rPr>
          <w:rFonts w:hint="eastAsia"/>
          <w:szCs w:val="21"/>
        </w:rPr>
        <w:t>10.4.1 变更估价原则</w:t>
      </w:r>
    </w:p>
    <w:p w14:paraId="41F24B17">
      <w:pPr>
        <w:spacing w:line="360" w:lineRule="auto"/>
        <w:ind w:firstLine="420" w:firstLineChars="200"/>
        <w:rPr>
          <w:szCs w:val="21"/>
          <w:u w:val="single"/>
        </w:rPr>
      </w:pPr>
      <w:r>
        <w:rPr>
          <w:rFonts w:hint="eastAsia"/>
          <w:szCs w:val="21"/>
        </w:rPr>
        <w:t xml:space="preserve">关于变更估价的约定: </w:t>
      </w:r>
      <w:r>
        <w:rPr>
          <w:rFonts w:hint="eastAsia"/>
          <w:szCs w:val="21"/>
          <w:u w:val="single"/>
        </w:rPr>
        <w:t></w:t>
      </w:r>
      <w:r>
        <w:fldChar w:fldCharType="begin"/>
      </w:r>
      <w:r>
        <w:rPr>
          <w:rFonts w:hint="eastAsia"/>
          <w:szCs w:val="21"/>
          <w:u w:val="single"/>
        </w:rPr>
        <w:instrText xml:space="preserve"> AUTOTEXT  5664 \* MERGEFORMAT </w:instrText>
      </w:r>
      <w:r>
        <w:fldChar w:fldCharType="separate"/>
      </w:r>
      <w:r>
        <w:rPr>
          <w:rFonts w:hint="eastAsia"/>
          <w:szCs w:val="21"/>
          <w:u w:val="single"/>
        </w:rPr>
        <w:t>1、供应商不得对原工程设计进行变更，因供应商自身原因导致工程变更，供应商无权调整合同价款。因供应商擅自变更设计发生的费用和由此导致招标人的损失，由供应商承担，延误的工期不予顺延。所有的设计变更需经原设计院、监理、招标人签字后方可执行，否则对于增加合同价款不予执行，减少合同价款根据实体情况予以扣减。</w:t>
      </w:r>
    </w:p>
    <w:p w14:paraId="3FAD39EC">
      <w:pPr>
        <w:spacing w:line="360" w:lineRule="auto"/>
        <w:ind w:firstLine="420" w:firstLineChars="200"/>
        <w:rPr>
          <w:szCs w:val="21"/>
          <w:u w:val="single"/>
        </w:rPr>
      </w:pPr>
      <w:r>
        <w:rPr>
          <w:rFonts w:hint="eastAsia"/>
          <w:szCs w:val="21"/>
          <w:u w:val="single"/>
        </w:rPr>
        <w:t>2、对于除工程签证以外的设计变更、技术核定单、图纸会审、技术交底、招标人和监理指令单等必须在完成后7天内办理工程量签证单。对于设计变更、工程签证等没有投标报价的部分，在施工完成并经监理工程师、招标人确认后，根据合同价款调整办法7天内申报工程价格，经监理工程师、招标人确认，并经跟踪审计审核，作为最终结算的依据。</w:t>
      </w:r>
    </w:p>
    <w:p w14:paraId="7E7CCE23">
      <w:pPr>
        <w:spacing w:line="360" w:lineRule="auto"/>
        <w:ind w:firstLine="420" w:firstLineChars="200"/>
        <w:rPr>
          <w:szCs w:val="21"/>
          <w:u w:val="single"/>
        </w:rPr>
      </w:pPr>
      <w:r>
        <w:rPr>
          <w:rFonts w:hint="eastAsia"/>
          <w:szCs w:val="21"/>
          <w:u w:val="single"/>
        </w:rPr>
        <w:t>3、工程签证编号必须连续，并按专业分类编号，不得串号，否则将不予认可该签证内容。</w:t>
      </w:r>
    </w:p>
    <w:p w14:paraId="09C03ED1">
      <w:pPr>
        <w:spacing w:line="360" w:lineRule="auto"/>
        <w:ind w:firstLine="420" w:firstLineChars="200"/>
        <w:rPr>
          <w:szCs w:val="21"/>
          <w:u w:val="single"/>
        </w:rPr>
      </w:pPr>
      <w:r>
        <w:rPr>
          <w:rFonts w:hint="eastAsia"/>
          <w:szCs w:val="21"/>
          <w:u w:val="single"/>
        </w:rPr>
        <w:t>4、供应商提交给招标人的签证变更单必须是经招标人确认的原件，否则，招标人将拒收，相应责任供应商自行承担。签证变更单供应商不得篡改，一经发现，该单签证变更内容招标人不予认可，结算按零计取，同时每发现一单，供应商另支付违约金人民币2万元，该款在结算审定价中扣除。</w:t>
      </w:r>
    </w:p>
    <w:p w14:paraId="5454E313">
      <w:pPr>
        <w:spacing w:line="360" w:lineRule="auto"/>
        <w:ind w:firstLine="420" w:firstLineChars="200"/>
        <w:rPr>
          <w:szCs w:val="21"/>
          <w:u w:val="single"/>
        </w:rPr>
      </w:pPr>
      <w:r>
        <w:rPr>
          <w:rFonts w:hint="eastAsia"/>
          <w:szCs w:val="21"/>
          <w:u w:val="single"/>
        </w:rPr>
        <w:t>5、若增减项目内容与工程量清单项目内容一致，执行原清单报价；若增减项目内容与工程量清单项目内容相似,执行相似清单报价；若增减项目内容与工程量清单项目内容不同，由承包方提供单价由审计部门、发包方审核确认。人工工资、机械价格、费率等执行投标时的报价</w:t>
      </w:r>
      <w:r>
        <w:fldChar w:fldCharType="end"/>
      </w:r>
    </w:p>
    <w:p w14:paraId="74914680">
      <w:pPr>
        <w:spacing w:after="120" w:line="360" w:lineRule="auto"/>
        <w:ind w:firstLine="480" w:firstLineChars="200"/>
        <w:rPr>
          <w:rFonts w:ascii="Times New Roman" w:hAnsi="Times New Roman" w:eastAsia="黑体"/>
          <w:sz w:val="24"/>
          <w:szCs w:val="24"/>
        </w:rPr>
      </w:pPr>
      <w:r>
        <w:rPr>
          <w:rFonts w:eastAsia="黑体"/>
          <w:sz w:val="24"/>
        </w:rPr>
        <w:t>1</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Start w:id="332" w:name="_Toc296891237"/>
      <w:bookmarkStart w:id="333" w:name="_Toc296347196"/>
      <w:bookmarkStart w:id="334" w:name="_Toc300934993"/>
      <w:bookmarkStart w:id="335" w:name="_Toc297120497"/>
      <w:bookmarkStart w:id="336" w:name="_Toc297048383"/>
      <w:bookmarkStart w:id="337" w:name="_Toc296891025"/>
      <w:bookmarkStart w:id="338" w:name="_Toc292559907"/>
      <w:bookmarkStart w:id="339" w:name="_Toc303539150"/>
      <w:bookmarkStart w:id="340" w:name="_Toc296503197"/>
      <w:bookmarkStart w:id="341" w:name="_Toc296346698"/>
      <w:bookmarkStart w:id="342" w:name="_Toc292559402"/>
      <w:bookmarkStart w:id="343" w:name="_Toc297123544"/>
      <w:bookmarkStart w:id="344" w:name="_Toc296944536"/>
      <w:bookmarkStart w:id="345" w:name="_Toc297216203"/>
      <w:bookmarkStart w:id="346" w:name="_Toc304295570"/>
      <w:bookmarkStart w:id="347" w:name="_Toc312678029"/>
      <w:bookmarkStart w:id="348" w:name="_Toc312677503"/>
      <w:r>
        <w:rPr>
          <w:rFonts w:eastAsia="黑体"/>
          <w:sz w:val="24"/>
        </w:rPr>
        <w:t>0.5</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Start w:id="349" w:name="_Toc296891243"/>
      <w:bookmarkStart w:id="350" w:name="_Toc296503203"/>
      <w:bookmarkStart w:id="351" w:name="_Toc297120503"/>
      <w:bookmarkStart w:id="352" w:name="_Toc296346704"/>
      <w:bookmarkStart w:id="353" w:name="_Toc300934994"/>
      <w:bookmarkStart w:id="354" w:name="_Toc296944542"/>
      <w:bookmarkStart w:id="355" w:name="_Toc296347202"/>
      <w:bookmarkStart w:id="356" w:name="_Toc296891031"/>
      <w:bookmarkStart w:id="357" w:name="_Toc297123545"/>
      <w:bookmarkStart w:id="358" w:name="_Toc297048389"/>
      <w:bookmarkStart w:id="359" w:name="_Toc303539151"/>
      <w:bookmarkStart w:id="360" w:name="_Toc292559408"/>
      <w:bookmarkStart w:id="361" w:name="_Toc297216204"/>
      <w:bookmarkStart w:id="362" w:name="_Toc292559913"/>
      <w:r>
        <w:rPr>
          <w:rFonts w:hint="eastAsia" w:eastAsia="黑体"/>
          <w:sz w:val="24"/>
        </w:rPr>
        <w:t>供应商的合理化建议</w:t>
      </w:r>
    </w:p>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14:paraId="211C9514">
      <w:pPr>
        <w:spacing w:line="360" w:lineRule="auto"/>
        <w:ind w:firstLine="420" w:firstLineChars="200"/>
        <w:rPr>
          <w:sz w:val="21"/>
          <w:szCs w:val="21"/>
        </w:rPr>
      </w:pPr>
      <w:r>
        <w:rPr>
          <w:rFonts w:hint="eastAsia"/>
          <w:szCs w:val="21"/>
        </w:rPr>
        <w:t>监理人审查供应商合理化建议的期限：</w:t>
      </w:r>
      <w:r>
        <w:rPr>
          <w:rFonts w:hint="eastAsia"/>
          <w:szCs w:val="21"/>
          <w:u w:val="single"/>
        </w:rPr>
        <w:t>收到供应商提交的合理化建议后7天内审查完毕</w:t>
      </w:r>
      <w:r>
        <w:rPr>
          <w:rFonts w:hint="eastAsia"/>
          <w:szCs w:val="21"/>
        </w:rPr>
        <w:t>。</w:t>
      </w:r>
    </w:p>
    <w:p w14:paraId="41DA6515">
      <w:pPr>
        <w:spacing w:line="360" w:lineRule="auto"/>
        <w:ind w:firstLine="420" w:firstLineChars="200"/>
        <w:rPr>
          <w:szCs w:val="21"/>
        </w:rPr>
      </w:pPr>
      <w:r>
        <w:rPr>
          <w:rFonts w:hint="eastAsia"/>
          <w:szCs w:val="21"/>
        </w:rPr>
        <w:t>招标人审批供应商合理化建议的期限：</w:t>
      </w:r>
      <w:r>
        <w:rPr>
          <w:rFonts w:hint="eastAsia"/>
          <w:szCs w:val="21"/>
          <w:u w:val="single"/>
        </w:rPr>
        <w:t>收到监理人报送的合理化建议后7天内审批完毕</w:t>
      </w:r>
      <w:r>
        <w:rPr>
          <w:rFonts w:hint="eastAsia"/>
          <w:szCs w:val="21"/>
        </w:rPr>
        <w:t>。</w:t>
      </w:r>
    </w:p>
    <w:p w14:paraId="601A8F5A">
      <w:pPr>
        <w:spacing w:line="360" w:lineRule="auto"/>
        <w:ind w:firstLine="420" w:firstLineChars="200"/>
        <w:rPr>
          <w:szCs w:val="21"/>
          <w:u w:val="single"/>
        </w:rPr>
      </w:pPr>
      <w:bookmarkStart w:id="363" w:name="_Toc312677504"/>
      <w:bookmarkStart w:id="364" w:name="_Toc300934995"/>
      <w:bookmarkStart w:id="365" w:name="_Toc318581175"/>
      <w:bookmarkStart w:id="366" w:name="_Toc296891032"/>
      <w:bookmarkStart w:id="367" w:name="_Toc296503204"/>
      <w:bookmarkStart w:id="368" w:name="_Toc297123546"/>
      <w:bookmarkStart w:id="369" w:name="_Toc292559914"/>
      <w:bookmarkStart w:id="370" w:name="_Toc304295571"/>
      <w:bookmarkStart w:id="371" w:name="_Toc297120504"/>
      <w:bookmarkStart w:id="372" w:name="_Toc312678030"/>
      <w:bookmarkStart w:id="373" w:name="_Toc292559409"/>
      <w:bookmarkStart w:id="374" w:name="_Toc296346705"/>
      <w:bookmarkStart w:id="375" w:name="_Toc303539152"/>
      <w:bookmarkStart w:id="376" w:name="_Toc297048390"/>
      <w:bookmarkStart w:id="377" w:name="_Toc296347203"/>
      <w:bookmarkStart w:id="378" w:name="_Toc297216205"/>
      <w:bookmarkStart w:id="379" w:name="_Toc296944543"/>
      <w:bookmarkStart w:id="380" w:name="_Toc296891244"/>
      <w:r>
        <w:rPr>
          <w:rFonts w:hint="eastAsia"/>
          <w:szCs w:val="21"/>
        </w:rPr>
        <w:t>供应商提出的合理化建议降低了合同价格或者提高了工程经济效益的奖励的方法和金额为：</w:t>
      </w:r>
      <w:r>
        <w:rPr>
          <w:rFonts w:hint="eastAsia"/>
          <w:szCs w:val="21"/>
          <w:u w:val="single"/>
        </w:rPr>
        <w:t>/</w:t>
      </w:r>
      <w:r>
        <w:rPr>
          <w:rFonts w:hint="eastAsia"/>
          <w:szCs w:val="21"/>
        </w:rPr>
        <w:t>。</w:t>
      </w:r>
    </w:p>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14:paraId="6570613E">
      <w:pPr>
        <w:spacing w:after="120" w:line="360" w:lineRule="auto"/>
        <w:ind w:firstLine="480" w:firstLineChars="200"/>
        <w:rPr>
          <w:rFonts w:ascii="Times New Roman" w:hAnsi="Times New Roman" w:eastAsia="黑体"/>
          <w:sz w:val="24"/>
          <w:szCs w:val="24"/>
        </w:rPr>
      </w:pPr>
      <w:r>
        <w:rPr>
          <w:rFonts w:eastAsia="黑体"/>
          <w:sz w:val="24"/>
        </w:rPr>
        <w:t>1</w:t>
      </w:r>
      <w:bookmarkStart w:id="381" w:name="_Toc296346700"/>
      <w:bookmarkStart w:id="382" w:name="_Toc292559404"/>
      <w:bookmarkStart w:id="383" w:name="_Toc312678033"/>
      <w:bookmarkStart w:id="384" w:name="_Toc296503199"/>
      <w:bookmarkStart w:id="385" w:name="_Toc297048385"/>
      <w:bookmarkStart w:id="386" w:name="_Toc297216207"/>
      <w:bookmarkStart w:id="387" w:name="_Toc297120499"/>
      <w:bookmarkStart w:id="388" w:name="_Toc296944538"/>
      <w:bookmarkStart w:id="389" w:name="_Toc297123548"/>
      <w:bookmarkStart w:id="390" w:name="_Toc312677507"/>
      <w:bookmarkStart w:id="391" w:name="_Toc303539154"/>
      <w:bookmarkStart w:id="392" w:name="_Toc292559909"/>
      <w:bookmarkStart w:id="393" w:name="_Toc296891239"/>
      <w:bookmarkStart w:id="394" w:name="_Toc296891027"/>
      <w:bookmarkStart w:id="395" w:name="_Toc296347198"/>
      <w:bookmarkStart w:id="396" w:name="_Toc304295574"/>
      <w:bookmarkStart w:id="397" w:name="_Toc300934997"/>
      <w:r>
        <w:rPr>
          <w:rFonts w:eastAsia="黑体"/>
          <w:sz w:val="24"/>
        </w:rPr>
        <w:t xml:space="preserve">0.7 </w:t>
      </w:r>
      <w:r>
        <w:rPr>
          <w:rFonts w:hint="eastAsia" w:eastAsia="黑体"/>
          <w:sz w:val="24"/>
        </w:rPr>
        <w:t>暂估价</w:t>
      </w:r>
    </w:p>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14:paraId="6F189A55">
      <w:pPr>
        <w:spacing w:line="360" w:lineRule="auto"/>
        <w:ind w:firstLine="420" w:firstLineChars="200"/>
        <w:rPr>
          <w:sz w:val="21"/>
          <w:szCs w:val="21"/>
        </w:rPr>
      </w:pPr>
      <w:r>
        <w:rPr>
          <w:rFonts w:hint="eastAsia"/>
          <w:szCs w:val="21"/>
        </w:rPr>
        <w:t>暂</w:t>
      </w:r>
      <w:bookmarkStart w:id="398" w:name="_Toc312678034"/>
      <w:bookmarkStart w:id="399" w:name="_Toc312677508"/>
      <w:bookmarkStart w:id="400" w:name="_Toc318581176"/>
      <w:r>
        <w:rPr>
          <w:rFonts w:hint="eastAsia"/>
          <w:szCs w:val="21"/>
        </w:rPr>
        <w:t>估价材料和工程设备的明细详见附件11：《暂估价一览表》。</w:t>
      </w:r>
    </w:p>
    <w:bookmarkEnd w:id="398"/>
    <w:bookmarkEnd w:id="399"/>
    <w:bookmarkEnd w:id="400"/>
    <w:p w14:paraId="05DD72CD">
      <w:pPr>
        <w:spacing w:line="360" w:lineRule="auto"/>
        <w:ind w:firstLine="420" w:firstLineChars="200"/>
        <w:rPr>
          <w:szCs w:val="21"/>
        </w:rPr>
      </w:pPr>
      <w:r>
        <w:rPr>
          <w:rFonts w:hint="eastAsia"/>
          <w:szCs w:val="21"/>
        </w:rPr>
        <w:t>1</w:t>
      </w:r>
      <w:bookmarkStart w:id="401" w:name="_Toc318581177"/>
      <w:bookmarkStart w:id="402" w:name="_Toc312677509"/>
      <w:bookmarkStart w:id="403" w:name="_Toc312678035"/>
      <w:r>
        <w:rPr>
          <w:rFonts w:hint="eastAsia"/>
          <w:szCs w:val="21"/>
        </w:rPr>
        <w:t>0.7.1 依法必须招标的暂估价项目</w:t>
      </w:r>
    </w:p>
    <w:bookmarkEnd w:id="401"/>
    <w:bookmarkEnd w:id="402"/>
    <w:bookmarkEnd w:id="403"/>
    <w:p w14:paraId="11FDBFB9">
      <w:pPr>
        <w:spacing w:line="360" w:lineRule="auto"/>
        <w:ind w:firstLine="420" w:firstLineChars="200"/>
        <w:rPr>
          <w:szCs w:val="21"/>
        </w:rPr>
      </w:pPr>
      <w:r>
        <w:rPr>
          <w:rFonts w:hint="eastAsia"/>
          <w:szCs w:val="21"/>
        </w:rPr>
        <w:t>对于依法必须招标的暂估价项目的确认和批准采取第</w:t>
      </w:r>
      <w:r>
        <w:rPr>
          <w:rFonts w:hint="eastAsia"/>
          <w:szCs w:val="21"/>
          <w:u w:val="single"/>
        </w:rPr>
        <w:t>2</w:t>
      </w:r>
      <w:r>
        <w:rPr>
          <w:rFonts w:hint="eastAsia"/>
          <w:szCs w:val="21"/>
        </w:rPr>
        <w:t>种方式确定。</w:t>
      </w:r>
    </w:p>
    <w:p w14:paraId="1C3E4A8A">
      <w:pPr>
        <w:spacing w:line="360" w:lineRule="auto"/>
        <w:ind w:firstLine="420" w:firstLineChars="200"/>
        <w:rPr>
          <w:szCs w:val="21"/>
        </w:rPr>
      </w:pPr>
      <w:r>
        <w:rPr>
          <w:rFonts w:hint="eastAsia"/>
          <w:szCs w:val="21"/>
        </w:rPr>
        <w:t>10.7.2 不属于依法必须招标的暂估价项目</w:t>
      </w:r>
    </w:p>
    <w:p w14:paraId="6AA28C30">
      <w:pPr>
        <w:spacing w:line="360" w:lineRule="auto"/>
        <w:ind w:firstLine="420" w:firstLineChars="200"/>
        <w:rPr>
          <w:szCs w:val="21"/>
        </w:rPr>
      </w:pPr>
      <w:r>
        <w:rPr>
          <w:rFonts w:hint="eastAsia"/>
          <w:szCs w:val="21"/>
        </w:rPr>
        <w:t>对于不属于依法必须招标的暂估价项目的确认和批准采取第</w:t>
      </w:r>
      <w:r>
        <w:rPr>
          <w:rFonts w:hint="eastAsia"/>
          <w:szCs w:val="21"/>
          <w:u w:val="single"/>
        </w:rPr>
        <w:t>2</w:t>
      </w:r>
      <w:r>
        <w:rPr>
          <w:rFonts w:hint="eastAsia"/>
          <w:szCs w:val="21"/>
        </w:rPr>
        <w:t>种方式确定。</w:t>
      </w:r>
    </w:p>
    <w:p w14:paraId="7107FA34">
      <w:pPr>
        <w:spacing w:line="360" w:lineRule="auto"/>
        <w:ind w:firstLine="420" w:firstLineChars="200"/>
        <w:rPr>
          <w:szCs w:val="21"/>
        </w:rPr>
      </w:pPr>
      <w:r>
        <w:rPr>
          <w:rFonts w:hint="eastAsia"/>
          <w:szCs w:val="21"/>
        </w:rPr>
        <w:t>第3种方式：供应商直接实施的暂估价项目</w:t>
      </w:r>
    </w:p>
    <w:p w14:paraId="526EB39F">
      <w:pPr>
        <w:spacing w:line="360" w:lineRule="auto"/>
        <w:ind w:firstLine="420" w:firstLineChars="200"/>
        <w:rPr>
          <w:kern w:val="2"/>
          <w:szCs w:val="21"/>
        </w:rPr>
      </w:pPr>
      <w:r>
        <w:rPr>
          <w:rFonts w:hint="eastAsia"/>
          <w:szCs w:val="21"/>
        </w:rPr>
        <w:t>供应商直接实施的暂估价项目的约定：</w:t>
      </w:r>
      <w:r>
        <w:rPr>
          <w:rFonts w:hint="eastAsia"/>
          <w:szCs w:val="21"/>
          <w:u w:val="single"/>
        </w:rPr>
        <w:t>供应商在实际施工前一个月内向招标人上报暂估价项目的具体采购、施工内容、工程量或材料数量、价格、三个以上品牌、样品等，招标人根据相关规定核定品牌、价格等</w:t>
      </w:r>
      <w:r>
        <w:rPr>
          <w:rFonts w:hint="eastAsia"/>
          <w:szCs w:val="21"/>
        </w:rPr>
        <w:t>。</w:t>
      </w:r>
    </w:p>
    <w:p w14:paraId="772584A3">
      <w:pPr>
        <w:spacing w:after="120" w:line="360" w:lineRule="auto"/>
        <w:ind w:firstLine="480" w:firstLineChars="200"/>
        <w:rPr>
          <w:rFonts w:ascii="Times New Roman" w:hAnsi="Times New Roman" w:eastAsia="黑体"/>
          <w:sz w:val="24"/>
          <w:szCs w:val="24"/>
        </w:rPr>
      </w:pPr>
      <w:r>
        <w:rPr>
          <w:rFonts w:eastAsia="黑体"/>
          <w:sz w:val="24"/>
        </w:rPr>
        <w:t xml:space="preserve">10.8 </w:t>
      </w:r>
      <w:r>
        <w:rPr>
          <w:rFonts w:hint="eastAsia" w:eastAsia="黑体"/>
          <w:sz w:val="24"/>
        </w:rPr>
        <w:t>暂列金额</w:t>
      </w:r>
    </w:p>
    <w:p w14:paraId="55B7C260">
      <w:pPr>
        <w:adjustRightInd w:val="0"/>
        <w:spacing w:line="360" w:lineRule="auto"/>
        <w:ind w:firstLine="420" w:firstLineChars="200"/>
        <w:rPr>
          <w:sz w:val="21"/>
          <w:szCs w:val="21"/>
        </w:rPr>
      </w:pPr>
      <w:r>
        <w:rPr>
          <w:rFonts w:hint="eastAsia"/>
          <w:szCs w:val="21"/>
        </w:rPr>
        <w:t>合同当事人关于暂列金额使用的约定：</w:t>
      </w:r>
      <w:r>
        <w:rPr>
          <w:rFonts w:hint="eastAsia"/>
          <w:szCs w:val="21"/>
          <w:u w:val="single"/>
        </w:rPr>
        <w:t>按招标人的要求执行</w:t>
      </w:r>
      <w:r>
        <w:rPr>
          <w:rFonts w:hint="eastAsia"/>
          <w:szCs w:val="21"/>
        </w:rPr>
        <w:t>。</w:t>
      </w:r>
    </w:p>
    <w:p w14:paraId="3762AA4F">
      <w:pPr>
        <w:pStyle w:val="6"/>
        <w:spacing w:before="120" w:after="120" w:line="360" w:lineRule="auto"/>
        <w:rPr>
          <w:rFonts w:ascii="Times New Roman" w:hAnsi="Times New Roman"/>
          <w:b w:val="0"/>
          <w:kern w:val="2"/>
          <w:szCs w:val="28"/>
        </w:rPr>
      </w:pPr>
      <w:bookmarkStart w:id="404" w:name="_Toc351203643"/>
      <w:r>
        <w:rPr>
          <w:rFonts w:ascii="Times New Roman" w:hAnsi="Times New Roman"/>
          <w:b w:val="0"/>
        </w:rPr>
        <w:t xml:space="preserve">11. </w:t>
      </w:r>
      <w:r>
        <w:rPr>
          <w:rFonts w:hint="eastAsia" w:ascii="Times New Roman" w:hAnsi="Times New Roman"/>
          <w:b w:val="0"/>
        </w:rPr>
        <w:t>价格调整</w:t>
      </w:r>
      <w:bookmarkEnd w:id="404"/>
    </w:p>
    <w:p w14:paraId="19617FC2">
      <w:pPr>
        <w:spacing w:after="120" w:line="360" w:lineRule="auto"/>
        <w:ind w:firstLine="480" w:firstLineChars="200"/>
        <w:rPr>
          <w:rFonts w:ascii="Times New Roman" w:hAnsi="Times New Roman" w:eastAsia="黑体"/>
          <w:sz w:val="24"/>
        </w:rPr>
      </w:pPr>
      <w:bookmarkStart w:id="405" w:name="_Toc296944540"/>
      <w:bookmarkStart w:id="406" w:name="_Toc296347200"/>
      <w:bookmarkStart w:id="407" w:name="_Toc303539157"/>
      <w:bookmarkStart w:id="408" w:name="_Toc297048387"/>
      <w:bookmarkStart w:id="409" w:name="_Toc300935000"/>
      <w:bookmarkStart w:id="410" w:name="_Toc296503201"/>
      <w:bookmarkStart w:id="411" w:name="_Toc296891029"/>
      <w:bookmarkStart w:id="412" w:name="_Toc297216209"/>
      <w:bookmarkStart w:id="413" w:name="_Toc292559406"/>
      <w:bookmarkStart w:id="414" w:name="_Toc297123550"/>
      <w:bookmarkStart w:id="415" w:name="_Toc292559911"/>
      <w:bookmarkStart w:id="416" w:name="_Toc312678039"/>
      <w:bookmarkStart w:id="417" w:name="_Toc296891241"/>
      <w:bookmarkStart w:id="418" w:name="_Toc296346702"/>
      <w:bookmarkStart w:id="419" w:name="_Toc297120501"/>
      <w:bookmarkStart w:id="420" w:name="_Toc304295577"/>
      <w:r>
        <w:rPr>
          <w:rFonts w:eastAsia="黑体"/>
          <w:sz w:val="24"/>
        </w:rPr>
        <w:t xml:space="preserve">11.1 </w:t>
      </w:r>
      <w:r>
        <w:rPr>
          <w:rFonts w:hint="eastAsia" w:eastAsia="黑体"/>
          <w:sz w:val="24"/>
        </w:rPr>
        <w:t>市场价格波动引起的调整</w:t>
      </w:r>
    </w:p>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14:paraId="11845C50">
      <w:pPr>
        <w:spacing w:line="360" w:lineRule="auto"/>
        <w:ind w:firstLine="420" w:firstLineChars="200"/>
        <w:rPr>
          <w:sz w:val="21"/>
          <w:szCs w:val="21"/>
        </w:rPr>
      </w:pPr>
      <w:r>
        <w:rPr>
          <w:rFonts w:hint="eastAsia"/>
          <w:szCs w:val="21"/>
        </w:rPr>
        <w:t>市场价格波动是否调整合同价格的约定：</w:t>
      </w:r>
      <w:r>
        <w:rPr>
          <w:rFonts w:hint="eastAsia"/>
          <w:szCs w:val="21"/>
          <w:u w:val="single"/>
        </w:rPr>
        <w:t>人工工资单价、主要材料的市场价格调整按江苏省、南京市及溧水区发布的相关文件执行；施工期内主要材料的市场价格波动调整按照现行相关材料风险政策来执行，如实施期间，建设主管部门颁布新的材料风险政策，按新的政策执行</w:t>
      </w:r>
      <w:r>
        <w:rPr>
          <w:rFonts w:hint="eastAsia"/>
          <w:szCs w:val="21"/>
        </w:rPr>
        <w:t>。</w:t>
      </w:r>
    </w:p>
    <w:p w14:paraId="33EBD0F6">
      <w:pPr>
        <w:spacing w:line="360" w:lineRule="auto"/>
        <w:ind w:firstLine="420" w:firstLineChars="200"/>
        <w:rPr>
          <w:szCs w:val="21"/>
        </w:rPr>
      </w:pPr>
      <w:r>
        <w:rPr>
          <w:rFonts w:hint="eastAsia"/>
          <w:szCs w:val="21"/>
        </w:rPr>
        <w:t>因市场价格波动调整合同价格，采用以下第</w:t>
      </w:r>
      <w:r>
        <w:rPr>
          <w:rFonts w:hint="eastAsia"/>
          <w:szCs w:val="21"/>
          <w:u w:val="single"/>
        </w:rPr>
        <w:t>/</w:t>
      </w:r>
      <w:r>
        <w:rPr>
          <w:rFonts w:hint="eastAsia"/>
          <w:szCs w:val="21"/>
        </w:rPr>
        <w:t>种方式对合同价格进行调整：</w:t>
      </w:r>
    </w:p>
    <w:p w14:paraId="131E1650">
      <w:pPr>
        <w:spacing w:line="360" w:lineRule="auto"/>
        <w:ind w:firstLine="420" w:firstLineChars="200"/>
        <w:rPr>
          <w:szCs w:val="21"/>
        </w:rPr>
      </w:pPr>
      <w:r>
        <w:rPr>
          <w:rFonts w:hint="eastAsia"/>
          <w:szCs w:val="21"/>
        </w:rPr>
        <w:t>第1种方式：采用价格指数进行价格调整。</w:t>
      </w:r>
    </w:p>
    <w:p w14:paraId="303DDA20">
      <w:pPr>
        <w:spacing w:line="360" w:lineRule="auto"/>
        <w:ind w:firstLine="420" w:firstLineChars="200"/>
        <w:rPr>
          <w:szCs w:val="21"/>
          <w:u w:val="single"/>
        </w:rPr>
      </w:pPr>
      <w:r>
        <w:rPr>
          <w:rFonts w:hint="eastAsia"/>
          <w:szCs w:val="21"/>
        </w:rPr>
        <w:t>关于各可调因子、定值和变值权重，以及基本价格指数及其来源的约定：</w:t>
      </w:r>
      <w:r>
        <w:rPr>
          <w:rFonts w:hint="eastAsia"/>
          <w:szCs w:val="21"/>
          <w:u w:val="single"/>
        </w:rPr>
        <w:t>/</w:t>
      </w:r>
      <w:r>
        <w:rPr>
          <w:rFonts w:hint="eastAsia"/>
          <w:szCs w:val="21"/>
        </w:rPr>
        <w:t xml:space="preserve">；  </w:t>
      </w:r>
    </w:p>
    <w:p w14:paraId="4C3A69DF">
      <w:pPr>
        <w:spacing w:line="360" w:lineRule="auto"/>
        <w:ind w:firstLine="420" w:firstLineChars="200"/>
        <w:rPr>
          <w:szCs w:val="21"/>
        </w:rPr>
      </w:pPr>
      <w:r>
        <w:rPr>
          <w:rFonts w:hint="eastAsia"/>
          <w:szCs w:val="21"/>
        </w:rPr>
        <w:t>第2种方式：采用造价信息进行价格调整。</w:t>
      </w:r>
    </w:p>
    <w:p w14:paraId="0E6ADC7B">
      <w:pPr>
        <w:spacing w:line="360" w:lineRule="auto"/>
        <w:ind w:firstLine="420" w:firstLineChars="200"/>
        <w:rPr>
          <w:szCs w:val="21"/>
        </w:rPr>
      </w:pPr>
      <w:r>
        <w:rPr>
          <w:rFonts w:hint="eastAsia"/>
          <w:szCs w:val="21"/>
        </w:rPr>
        <w:t>（2）关于基准价格的约定：</w:t>
      </w:r>
      <w:r>
        <w:rPr>
          <w:rFonts w:hint="eastAsia"/>
          <w:szCs w:val="21"/>
          <w:u w:val="single"/>
        </w:rPr>
        <w:t>/</w:t>
      </w:r>
      <w:r>
        <w:rPr>
          <w:rFonts w:hint="eastAsia"/>
          <w:szCs w:val="21"/>
        </w:rPr>
        <w:t>。</w:t>
      </w:r>
    </w:p>
    <w:p w14:paraId="7CF11AE8">
      <w:pPr>
        <w:spacing w:line="360" w:lineRule="auto"/>
        <w:ind w:firstLine="420" w:firstLineChars="200"/>
        <w:rPr>
          <w:szCs w:val="21"/>
        </w:rPr>
      </w:pPr>
      <w:r>
        <w:rPr>
          <w:rFonts w:hint="eastAsia"/>
          <w:szCs w:val="21"/>
        </w:rPr>
        <w:t>专用合同条款①供应商在已标价工程量清单或预算书中载明的材料单价低于基准价格的：专用合同条款合同履行期间材料单价涨幅以基准价格为基础超过</w:t>
      </w:r>
      <w:r>
        <w:rPr>
          <w:rFonts w:hint="eastAsia"/>
          <w:szCs w:val="21"/>
          <w:u w:val="single"/>
        </w:rPr>
        <w:t>/</w:t>
      </w:r>
      <w:r>
        <w:rPr>
          <w:rFonts w:hint="eastAsia"/>
          <w:szCs w:val="21"/>
        </w:rPr>
        <w:t>%时，或材料单价跌幅以已标价工程量清单或预算书中载明材料单价为基础超过</w:t>
      </w:r>
      <w:r>
        <w:rPr>
          <w:rFonts w:hint="eastAsia"/>
          <w:szCs w:val="21"/>
          <w:u w:val="single"/>
        </w:rPr>
        <w:t>/</w:t>
      </w:r>
      <w:r>
        <w:rPr>
          <w:rFonts w:hint="eastAsia"/>
          <w:szCs w:val="21"/>
        </w:rPr>
        <w:t>%时，其超过部分据实调整。</w:t>
      </w:r>
    </w:p>
    <w:p w14:paraId="39AA4931">
      <w:pPr>
        <w:spacing w:line="360" w:lineRule="auto"/>
        <w:ind w:firstLine="420" w:firstLineChars="200"/>
        <w:rPr>
          <w:szCs w:val="21"/>
        </w:rPr>
      </w:pPr>
      <w:r>
        <w:rPr>
          <w:rFonts w:hint="eastAsia"/>
          <w:szCs w:val="21"/>
        </w:rPr>
        <w:t>②供应商在已标价工程量清单或预算书中载明的材料单价高于基准价格的：专用合同条款合同履行期间材料单价跌幅以基准价格为基础超过</w:t>
      </w:r>
      <w:r>
        <w:rPr>
          <w:rFonts w:hint="eastAsia"/>
          <w:szCs w:val="21"/>
          <w:u w:val="single"/>
        </w:rPr>
        <w:t></w:t>
      </w:r>
      <w:r>
        <w:rPr>
          <w:rFonts w:eastAsia="仿宋_GB2312"/>
          <w:szCs w:val="21"/>
          <w:u w:val="single"/>
        </w:rPr>
        <w:t>/</w:t>
      </w:r>
      <w:r>
        <w:rPr>
          <w:rFonts w:hint="eastAsia"/>
          <w:szCs w:val="21"/>
          <w:u w:val="single"/>
        </w:rPr>
        <w:t></w:t>
      </w:r>
      <w:r>
        <w:rPr>
          <w:rFonts w:hint="eastAsia"/>
          <w:szCs w:val="21"/>
        </w:rPr>
        <w:t>%时，材料单价涨幅以已标价工程量清单或预算书中载明材料单价为基础超过</w:t>
      </w:r>
      <w:r>
        <w:rPr>
          <w:rFonts w:hint="eastAsia"/>
          <w:szCs w:val="21"/>
          <w:u w:val="single"/>
        </w:rPr>
        <w:t></w:t>
      </w:r>
      <w:r>
        <w:rPr>
          <w:rFonts w:eastAsia="仿宋_GB2312"/>
          <w:szCs w:val="21"/>
          <w:u w:val="single"/>
        </w:rPr>
        <w:t>/</w:t>
      </w:r>
      <w:r>
        <w:rPr>
          <w:rFonts w:hint="eastAsia"/>
          <w:szCs w:val="21"/>
          <w:u w:val="single"/>
        </w:rPr>
        <w:t></w:t>
      </w:r>
      <w:r>
        <w:rPr>
          <w:rFonts w:hint="eastAsia"/>
          <w:szCs w:val="21"/>
        </w:rPr>
        <w:t>%时，其超过部分据实调整。</w:t>
      </w:r>
    </w:p>
    <w:p w14:paraId="125D4A26">
      <w:pPr>
        <w:spacing w:line="360" w:lineRule="auto"/>
        <w:ind w:firstLine="645"/>
        <w:rPr>
          <w:szCs w:val="21"/>
        </w:rPr>
      </w:pPr>
      <w:r>
        <w:rPr>
          <w:rFonts w:hint="eastAsia"/>
          <w:szCs w:val="21"/>
        </w:rPr>
        <w:t>③供应商在已标价工程量清单或预算书中载明的材料单价等于基准单价的：专用合同条款合同履行期间材料单价涨跌幅以基准单价为基础超过±</w:t>
      </w:r>
      <w:r>
        <w:rPr>
          <w:rFonts w:hint="eastAsia"/>
          <w:szCs w:val="21"/>
          <w:u w:val="single"/>
        </w:rPr>
        <w:t></w:t>
      </w:r>
      <w:r>
        <w:rPr>
          <w:rFonts w:eastAsia="仿宋_GB2312"/>
          <w:szCs w:val="21"/>
          <w:u w:val="single"/>
        </w:rPr>
        <w:t>/</w:t>
      </w:r>
      <w:r>
        <w:rPr>
          <w:rFonts w:hint="eastAsia"/>
          <w:szCs w:val="21"/>
          <w:u w:val="single"/>
        </w:rPr>
        <w:t></w:t>
      </w:r>
      <w:r>
        <w:rPr>
          <w:rFonts w:hint="eastAsia"/>
          <w:szCs w:val="21"/>
        </w:rPr>
        <w:t>%时，其超过部分据实调整。</w:t>
      </w:r>
    </w:p>
    <w:p w14:paraId="47B9EA71">
      <w:pPr>
        <w:spacing w:line="360" w:lineRule="auto"/>
        <w:ind w:firstLine="645"/>
        <w:rPr>
          <w:szCs w:val="21"/>
        </w:rPr>
      </w:pPr>
      <w:r>
        <w:rPr>
          <w:rFonts w:hint="eastAsia"/>
          <w:szCs w:val="21"/>
        </w:rPr>
        <w:t>第3种方式：其他价格调整方式：</w:t>
      </w:r>
      <w:r>
        <w:rPr>
          <w:rFonts w:hint="eastAsia"/>
          <w:szCs w:val="21"/>
          <w:u w:val="single"/>
        </w:rPr>
        <w:t></w:t>
      </w:r>
      <w:r>
        <w:rPr>
          <w:rFonts w:eastAsia="仿宋_GB2312"/>
          <w:szCs w:val="21"/>
          <w:u w:val="single"/>
        </w:rPr>
        <w:t>/</w:t>
      </w:r>
      <w:r>
        <w:rPr>
          <w:rFonts w:hint="eastAsia"/>
          <w:szCs w:val="21"/>
          <w:u w:val="single"/>
        </w:rPr>
        <w:t></w:t>
      </w:r>
      <w:r>
        <w:rPr>
          <w:rFonts w:hint="eastAsia"/>
          <w:szCs w:val="21"/>
        </w:rPr>
        <w:t>。</w:t>
      </w:r>
    </w:p>
    <w:bookmarkEnd w:id="308"/>
    <w:bookmarkEnd w:id="309"/>
    <w:bookmarkEnd w:id="310"/>
    <w:bookmarkEnd w:id="311"/>
    <w:bookmarkEnd w:id="312"/>
    <w:bookmarkEnd w:id="313"/>
    <w:p w14:paraId="6607B2F1">
      <w:pPr>
        <w:pStyle w:val="6"/>
        <w:spacing w:before="120" w:after="120" w:line="360" w:lineRule="auto"/>
        <w:rPr>
          <w:rFonts w:ascii="Times New Roman" w:hAnsi="Times New Roman"/>
          <w:b w:val="0"/>
          <w:szCs w:val="28"/>
        </w:rPr>
      </w:pPr>
      <w:bookmarkStart w:id="421" w:name="_Toc296346706"/>
      <w:bookmarkStart w:id="422" w:name="_Toc296503205"/>
      <w:bookmarkStart w:id="423" w:name="_Toc296944544"/>
      <w:bookmarkStart w:id="424" w:name="_Toc297048391"/>
      <w:bookmarkStart w:id="425" w:name="_Toc292559410"/>
      <w:bookmarkStart w:id="426" w:name="_Toc296347204"/>
      <w:bookmarkStart w:id="427" w:name="_Toc292559915"/>
      <w:bookmarkStart w:id="428" w:name="_Toc296891033"/>
      <w:bookmarkStart w:id="429" w:name="_Toc296891245"/>
      <w:bookmarkStart w:id="430" w:name="_Toc297120505"/>
      <w:bookmarkStart w:id="431" w:name="_Toc351203644"/>
      <w:bookmarkStart w:id="432" w:name="_Toc303539159"/>
      <w:bookmarkStart w:id="433" w:name="_Toc304295579"/>
      <w:bookmarkStart w:id="434" w:name="_Toc312678040"/>
      <w:bookmarkStart w:id="435" w:name="_Toc300935002"/>
      <w:bookmarkStart w:id="436" w:name="_Toc297123552"/>
      <w:bookmarkStart w:id="437" w:name="_Toc297216211"/>
      <w:r>
        <w:rPr>
          <w:rFonts w:ascii="Times New Roman" w:hAnsi="Times New Roman"/>
          <w:b w:val="0"/>
        </w:rPr>
        <w:t xml:space="preserve">12. </w:t>
      </w:r>
      <w:bookmarkEnd w:id="421"/>
      <w:bookmarkEnd w:id="422"/>
      <w:bookmarkEnd w:id="423"/>
      <w:bookmarkEnd w:id="424"/>
      <w:bookmarkEnd w:id="425"/>
      <w:bookmarkEnd w:id="426"/>
      <w:bookmarkEnd w:id="427"/>
      <w:bookmarkEnd w:id="428"/>
      <w:bookmarkEnd w:id="429"/>
      <w:bookmarkEnd w:id="430"/>
      <w:r>
        <w:rPr>
          <w:rFonts w:hint="eastAsia" w:ascii="Times New Roman" w:hAnsi="Times New Roman"/>
          <w:b w:val="0"/>
        </w:rPr>
        <w:t>合同价格、计量与支付</w:t>
      </w:r>
      <w:bookmarkEnd w:id="431"/>
    </w:p>
    <w:bookmarkEnd w:id="432"/>
    <w:bookmarkEnd w:id="433"/>
    <w:bookmarkEnd w:id="434"/>
    <w:bookmarkEnd w:id="435"/>
    <w:bookmarkEnd w:id="436"/>
    <w:bookmarkEnd w:id="437"/>
    <w:p w14:paraId="154D48DA">
      <w:pPr>
        <w:spacing w:after="120" w:line="360" w:lineRule="auto"/>
        <w:ind w:firstLine="480" w:firstLineChars="200"/>
        <w:rPr>
          <w:rFonts w:ascii="Times New Roman" w:hAnsi="Times New Roman" w:eastAsia="黑体"/>
          <w:sz w:val="24"/>
        </w:rPr>
      </w:pPr>
      <w:bookmarkStart w:id="438" w:name="_Toc292559916"/>
      <w:bookmarkStart w:id="439" w:name="_Toc292559411"/>
      <w:bookmarkStart w:id="440" w:name="_Toc267251461"/>
      <w:bookmarkStart w:id="441" w:name="_Toc297120506"/>
      <w:bookmarkStart w:id="442" w:name="_Toc296346707"/>
      <w:bookmarkStart w:id="443" w:name="_Toc296891246"/>
      <w:bookmarkStart w:id="444" w:name="_Toc297048392"/>
      <w:bookmarkStart w:id="445" w:name="_Toc296503206"/>
      <w:bookmarkStart w:id="446" w:name="_Toc296944545"/>
      <w:bookmarkStart w:id="447" w:name="_Toc296347205"/>
      <w:bookmarkStart w:id="448" w:name="_Toc296891034"/>
      <w:bookmarkStart w:id="449" w:name="_Toc297123553"/>
      <w:bookmarkStart w:id="450" w:name="_Toc304295580"/>
      <w:bookmarkStart w:id="451" w:name="_Toc303539160"/>
      <w:bookmarkStart w:id="452" w:name="_Toc297216212"/>
      <w:bookmarkStart w:id="453" w:name="_Toc300935003"/>
      <w:bookmarkStart w:id="454" w:name="_Toc312678041"/>
      <w:r>
        <w:rPr>
          <w:rFonts w:eastAsia="黑体"/>
          <w:sz w:val="24"/>
        </w:rPr>
        <w:t xml:space="preserve">12.1 </w:t>
      </w:r>
      <w:r>
        <w:rPr>
          <w:rFonts w:hint="eastAsia" w:eastAsia="黑体"/>
          <w:sz w:val="24"/>
        </w:rPr>
        <w:t>合</w:t>
      </w:r>
      <w:bookmarkEnd w:id="438"/>
      <w:bookmarkEnd w:id="439"/>
      <w:bookmarkEnd w:id="440"/>
      <w:r>
        <w:rPr>
          <w:rFonts w:hint="eastAsia" w:eastAsia="黑体"/>
          <w:sz w:val="24"/>
        </w:rPr>
        <w:t>同价</w:t>
      </w:r>
      <w:bookmarkEnd w:id="441"/>
      <w:bookmarkEnd w:id="442"/>
      <w:bookmarkEnd w:id="443"/>
      <w:bookmarkEnd w:id="444"/>
      <w:bookmarkEnd w:id="445"/>
      <w:bookmarkEnd w:id="446"/>
      <w:bookmarkEnd w:id="447"/>
      <w:bookmarkEnd w:id="448"/>
      <w:r>
        <w:rPr>
          <w:rFonts w:hint="eastAsia" w:eastAsia="黑体"/>
          <w:sz w:val="24"/>
        </w:rPr>
        <w:t>格形式</w:t>
      </w:r>
    </w:p>
    <w:bookmarkEnd w:id="449"/>
    <w:bookmarkEnd w:id="450"/>
    <w:bookmarkEnd w:id="451"/>
    <w:bookmarkEnd w:id="452"/>
    <w:bookmarkEnd w:id="453"/>
    <w:bookmarkEnd w:id="454"/>
    <w:p w14:paraId="7DB5FD57">
      <w:pPr>
        <w:spacing w:line="360" w:lineRule="auto"/>
        <w:ind w:firstLine="420" w:firstLineChars="200"/>
        <w:rPr>
          <w:sz w:val="21"/>
          <w:szCs w:val="21"/>
        </w:rPr>
      </w:pPr>
      <w:r>
        <w:rPr>
          <w:rFonts w:hint="eastAsia"/>
          <w:szCs w:val="21"/>
        </w:rPr>
        <w:t>1、单价合同。</w:t>
      </w:r>
    </w:p>
    <w:p w14:paraId="5D824A2B">
      <w:pPr>
        <w:spacing w:line="360" w:lineRule="auto"/>
        <w:ind w:firstLine="420" w:firstLineChars="200"/>
        <w:rPr>
          <w:szCs w:val="21"/>
          <w:u w:val="single"/>
        </w:rPr>
      </w:pPr>
      <w:r>
        <w:rPr>
          <w:rFonts w:hint="eastAsia"/>
          <w:szCs w:val="21"/>
        </w:rPr>
        <w:t>综合单价包含的风险范围：</w:t>
      </w:r>
      <w:r>
        <w:rPr>
          <w:rFonts w:hint="eastAsia"/>
          <w:szCs w:val="21"/>
          <w:u w:val="single"/>
        </w:rPr>
        <w:t>1、施工期间供应商提供的材料、机械、设备等全部市场风险及其它各种风险。</w:t>
      </w:r>
    </w:p>
    <w:p w14:paraId="2C0DC4A4">
      <w:pPr>
        <w:spacing w:line="360" w:lineRule="auto"/>
        <w:ind w:firstLine="420" w:firstLineChars="200"/>
        <w:rPr>
          <w:szCs w:val="21"/>
          <w:u w:val="single"/>
        </w:rPr>
      </w:pPr>
      <w:r>
        <w:rPr>
          <w:rFonts w:hint="eastAsia"/>
          <w:szCs w:val="21"/>
          <w:u w:val="single"/>
        </w:rPr>
        <w:t xml:space="preserve">    2、招标文件（含工程量清单）、合同条款中约定的风险。</w:t>
      </w:r>
    </w:p>
    <w:p w14:paraId="2CCD5FAA">
      <w:pPr>
        <w:spacing w:line="360" w:lineRule="auto"/>
        <w:ind w:firstLine="420" w:firstLineChars="200"/>
        <w:rPr>
          <w:szCs w:val="21"/>
          <w:u w:val="single"/>
        </w:rPr>
      </w:pPr>
      <w:r>
        <w:rPr>
          <w:rFonts w:hint="eastAsia"/>
          <w:szCs w:val="21"/>
          <w:u w:val="single"/>
        </w:rPr>
        <w:t xml:space="preserve">    3、投标人自行踏勘现场及对招标文件（含工程量清单）、设计图纸错误理解的风险。</w:t>
      </w:r>
    </w:p>
    <w:p w14:paraId="1B7E6435">
      <w:pPr>
        <w:spacing w:line="360" w:lineRule="auto"/>
        <w:ind w:firstLine="420" w:firstLineChars="200"/>
        <w:rPr>
          <w:szCs w:val="21"/>
          <w:u w:val="single"/>
        </w:rPr>
      </w:pPr>
      <w:r>
        <w:rPr>
          <w:rFonts w:hint="eastAsia"/>
          <w:szCs w:val="21"/>
          <w:u w:val="single"/>
        </w:rPr>
        <w:t xml:space="preserve">    4、作为有丰富经验的承包商应该预见到的风险。</w:t>
      </w:r>
    </w:p>
    <w:p w14:paraId="481587C8">
      <w:pPr>
        <w:spacing w:line="360" w:lineRule="auto"/>
        <w:ind w:firstLine="420" w:firstLineChars="200"/>
        <w:rPr>
          <w:szCs w:val="21"/>
          <w:u w:val="single"/>
        </w:rPr>
      </w:pPr>
      <w:r>
        <w:rPr>
          <w:rFonts w:hint="eastAsia"/>
          <w:szCs w:val="21"/>
          <w:u w:val="single"/>
        </w:rPr>
        <w:t xml:space="preserve">    5、对整个项目的进度、质量、安全进行管理及合同约定的承担违约责任的风险。</w:t>
      </w:r>
    </w:p>
    <w:p w14:paraId="4143C4FA">
      <w:pPr>
        <w:spacing w:line="360" w:lineRule="auto"/>
        <w:ind w:firstLine="420" w:firstLineChars="200"/>
        <w:rPr>
          <w:szCs w:val="21"/>
          <w:u w:val="single"/>
        </w:rPr>
      </w:pPr>
      <w:r>
        <w:rPr>
          <w:rFonts w:hint="eastAsia"/>
          <w:szCs w:val="21"/>
          <w:u w:val="single"/>
        </w:rPr>
        <w:t xml:space="preserve">    6、针对天气、场地及地质状况等采取的施工技术措施费用。</w:t>
      </w:r>
    </w:p>
    <w:p w14:paraId="7D10117A">
      <w:pPr>
        <w:spacing w:line="360" w:lineRule="auto"/>
        <w:ind w:firstLine="420" w:firstLineChars="200"/>
        <w:rPr>
          <w:szCs w:val="21"/>
          <w:u w:val="single"/>
        </w:rPr>
      </w:pPr>
      <w:r>
        <w:rPr>
          <w:rFonts w:hint="eastAsia"/>
          <w:szCs w:val="21"/>
          <w:u w:val="single"/>
        </w:rPr>
        <w:t xml:space="preserve">    7、投标报价中错、漏报项目的风险（不包括招标人根据招标文件约定调整的不平衡报价部分）。</w:t>
      </w:r>
    </w:p>
    <w:p w14:paraId="0C65D135">
      <w:pPr>
        <w:spacing w:line="360" w:lineRule="auto"/>
        <w:ind w:firstLine="420" w:firstLineChars="200"/>
        <w:rPr>
          <w:szCs w:val="21"/>
          <w:u w:val="single"/>
        </w:rPr>
      </w:pPr>
      <w:r>
        <w:rPr>
          <w:rFonts w:hint="eastAsia"/>
          <w:szCs w:val="21"/>
          <w:u w:val="single"/>
        </w:rPr>
        <w:t xml:space="preserve">    8、图纸及招标范围明示的、潜在的一切风险。</w:t>
      </w:r>
    </w:p>
    <w:p w14:paraId="555BA022">
      <w:pPr>
        <w:spacing w:line="360" w:lineRule="auto"/>
        <w:ind w:firstLine="420" w:firstLineChars="200"/>
        <w:rPr>
          <w:szCs w:val="21"/>
        </w:rPr>
      </w:pPr>
      <w:r>
        <w:rPr>
          <w:rFonts w:hint="eastAsia"/>
          <w:szCs w:val="21"/>
          <w:u w:val="single"/>
        </w:rPr>
        <w:t xml:space="preserve">    9、法律法规中规定的应包含的其它风险。</w:t>
      </w:r>
      <w:r>
        <w:rPr>
          <w:rFonts w:hint="eastAsia"/>
          <w:szCs w:val="21"/>
        </w:rPr>
        <w:t>。</w:t>
      </w:r>
    </w:p>
    <w:p w14:paraId="3492A03C">
      <w:pPr>
        <w:spacing w:line="360" w:lineRule="auto"/>
        <w:ind w:firstLine="420" w:firstLineChars="200"/>
        <w:rPr>
          <w:szCs w:val="21"/>
        </w:rPr>
      </w:pPr>
      <w:r>
        <w:rPr>
          <w:rFonts w:hint="eastAsia"/>
          <w:szCs w:val="21"/>
        </w:rPr>
        <w:t>风险费用的计算方法：</w:t>
      </w:r>
      <w:r>
        <w:rPr>
          <w:rFonts w:hint="eastAsia"/>
          <w:szCs w:val="21"/>
          <w:u w:val="single"/>
        </w:rPr>
        <w:t>“施工部分国家的法律、法规、规章和政策发生变化影响工程造价的，按省、市、区各级政府或行业建设部门或其授权的工程造价管理机构发布的文件调整合同价款。施工期内主要材料的市场价格波动调整按照现行相关材料风险政策来执行，如实施期间，建设主管部门颁布新的材料风险政策，按新的政策执行。” </w:t>
      </w:r>
      <w:r>
        <w:rPr>
          <w:rFonts w:hint="eastAsia"/>
          <w:szCs w:val="21"/>
        </w:rPr>
        <w:t>。</w:t>
      </w:r>
    </w:p>
    <w:p w14:paraId="0C8AC4A4">
      <w:pPr>
        <w:spacing w:line="360" w:lineRule="auto"/>
        <w:ind w:firstLine="420" w:firstLineChars="200"/>
        <w:rPr>
          <w:szCs w:val="21"/>
          <w:u w:val="single"/>
        </w:rPr>
      </w:pPr>
      <w:r>
        <w:rPr>
          <w:rFonts w:hint="eastAsia"/>
          <w:szCs w:val="21"/>
        </w:rPr>
        <w:t>风险范围以外合同价格的调整方法：</w:t>
      </w:r>
      <w:r>
        <w:rPr>
          <w:rFonts w:hint="eastAsia"/>
          <w:szCs w:val="21"/>
          <w:u w:val="single"/>
        </w:rPr>
        <w:t>“：一、调整内容</w:t>
      </w:r>
    </w:p>
    <w:p w14:paraId="3324D7B1">
      <w:pPr>
        <w:spacing w:line="360" w:lineRule="auto"/>
        <w:ind w:firstLine="420" w:firstLineChars="200"/>
        <w:rPr>
          <w:szCs w:val="21"/>
          <w:u w:val="single"/>
        </w:rPr>
      </w:pPr>
      <w:r>
        <w:rPr>
          <w:rFonts w:hint="eastAsia"/>
          <w:szCs w:val="21"/>
          <w:u w:val="single"/>
        </w:rPr>
        <w:t> 1、经招标人确认的设计变更、技术核定单、工程签证、图纸会审和技术交底等。以上内容必须由监理工程师、跟踪审计人员、招标人代表及发包单位相关人员签字盖章后方可进入结算。</w:t>
      </w:r>
    </w:p>
    <w:p w14:paraId="4892D755">
      <w:pPr>
        <w:spacing w:line="360" w:lineRule="auto"/>
        <w:ind w:firstLine="420" w:firstLineChars="200"/>
        <w:rPr>
          <w:szCs w:val="21"/>
          <w:u w:val="single"/>
        </w:rPr>
      </w:pPr>
      <w:r>
        <w:rPr>
          <w:rFonts w:hint="eastAsia"/>
          <w:szCs w:val="21"/>
          <w:u w:val="single"/>
        </w:rPr>
        <w:t>2、合同外可能增加的附属及其它零星项目，其工程类别按09费用定额中规定的最低类别计算。</w:t>
      </w:r>
    </w:p>
    <w:p w14:paraId="3FCA8CA9">
      <w:pPr>
        <w:spacing w:line="360" w:lineRule="auto"/>
        <w:ind w:firstLine="420" w:firstLineChars="200"/>
        <w:rPr>
          <w:szCs w:val="21"/>
          <w:u w:val="single"/>
        </w:rPr>
      </w:pPr>
      <w:r>
        <w:rPr>
          <w:rFonts w:hint="eastAsia"/>
          <w:szCs w:val="21"/>
          <w:u w:val="single"/>
        </w:rPr>
        <w:t>二、调整方法 </w:t>
      </w:r>
    </w:p>
    <w:p w14:paraId="761DB3AE">
      <w:pPr>
        <w:spacing w:line="360" w:lineRule="auto"/>
        <w:ind w:firstLine="420" w:firstLineChars="200"/>
        <w:rPr>
          <w:szCs w:val="21"/>
          <w:u w:val="single"/>
        </w:rPr>
      </w:pPr>
      <w:r>
        <w:rPr>
          <w:rFonts w:hint="eastAsia"/>
          <w:szCs w:val="21"/>
          <w:u w:val="single"/>
        </w:rPr>
        <w:t>1、若增减项目内容与工程量清单项目内容一致，执行原清单报价；若增减项目内容与工程量清单项目内容相似,执行类似清单报价；若增减项目内容与工程量清单项目内容不同，由承包方提供单价发包方确认，作为最终结算审计的依据。</w:t>
      </w:r>
    </w:p>
    <w:p w14:paraId="6E2C8ADF">
      <w:pPr>
        <w:spacing w:line="360" w:lineRule="auto"/>
        <w:ind w:firstLine="420" w:firstLineChars="200"/>
        <w:rPr>
          <w:szCs w:val="21"/>
        </w:rPr>
      </w:pPr>
      <w:r>
        <w:rPr>
          <w:rFonts w:hint="eastAsia"/>
          <w:szCs w:val="21"/>
          <w:u w:val="single"/>
        </w:rPr>
        <w:t> 2、无投标报价的清单，价格的确定原则：计价方法参考江苏省、南京市、溧水区颁布的相应定额及相关文件或投标报价所采用的计价方式。人工、机械台班、管理费、利润执行原投标书中的价格和费率，材料价格投标书中有的执行投标价格，投标书中没有的材料价格由供应商提出，最终由审计单位确认，作为最终结算审计的依据。”</w:t>
      </w:r>
    </w:p>
    <w:p w14:paraId="449B609C">
      <w:pPr>
        <w:spacing w:line="360" w:lineRule="auto"/>
        <w:ind w:firstLine="420" w:firstLineChars="200"/>
        <w:rPr>
          <w:szCs w:val="21"/>
        </w:rPr>
      </w:pPr>
      <w:r>
        <w:rPr>
          <w:rFonts w:hint="eastAsia"/>
          <w:szCs w:val="21"/>
        </w:rPr>
        <w:t>2、总价合同。</w:t>
      </w:r>
    </w:p>
    <w:p w14:paraId="71483D2C">
      <w:pPr>
        <w:spacing w:line="360" w:lineRule="auto"/>
        <w:ind w:firstLine="420" w:firstLineChars="200"/>
        <w:rPr>
          <w:szCs w:val="21"/>
        </w:rPr>
      </w:pPr>
      <w:r>
        <w:rPr>
          <w:rFonts w:hint="eastAsia"/>
          <w:szCs w:val="21"/>
        </w:rPr>
        <w:t>总价包含的风险范围：</w:t>
      </w:r>
      <w:r>
        <w:rPr>
          <w:rFonts w:hint="eastAsia"/>
          <w:szCs w:val="21"/>
          <w:u w:val="single"/>
        </w:rPr>
        <w:t>/</w:t>
      </w:r>
      <w:r>
        <w:rPr>
          <w:rFonts w:hint="eastAsia"/>
          <w:szCs w:val="21"/>
        </w:rPr>
        <w:t>。</w:t>
      </w:r>
    </w:p>
    <w:p w14:paraId="01FBA778">
      <w:pPr>
        <w:spacing w:line="360" w:lineRule="auto"/>
        <w:ind w:firstLine="420" w:firstLineChars="200"/>
        <w:rPr>
          <w:szCs w:val="21"/>
        </w:rPr>
      </w:pPr>
      <w:r>
        <w:rPr>
          <w:rFonts w:hint="eastAsia"/>
          <w:szCs w:val="21"/>
        </w:rPr>
        <w:t>风险费用的计算方法：</w:t>
      </w:r>
      <w:r>
        <w:rPr>
          <w:rFonts w:hint="eastAsia"/>
          <w:szCs w:val="21"/>
          <w:u w:val="single"/>
        </w:rPr>
        <w:t>/</w:t>
      </w:r>
      <w:r>
        <w:rPr>
          <w:rFonts w:hint="eastAsia"/>
          <w:szCs w:val="21"/>
        </w:rPr>
        <w:t>。</w:t>
      </w:r>
    </w:p>
    <w:p w14:paraId="5909E841">
      <w:pPr>
        <w:spacing w:line="360" w:lineRule="auto"/>
        <w:ind w:firstLine="420" w:firstLineChars="200"/>
        <w:rPr>
          <w:szCs w:val="21"/>
        </w:rPr>
      </w:pPr>
      <w:r>
        <w:rPr>
          <w:rFonts w:hint="eastAsia"/>
          <w:szCs w:val="21"/>
        </w:rPr>
        <w:t>风险范围以外合同价格的调整方法：</w:t>
      </w:r>
      <w:r>
        <w:rPr>
          <w:rFonts w:hint="eastAsia"/>
          <w:szCs w:val="21"/>
          <w:u w:val="single"/>
        </w:rPr>
        <w:t>/</w:t>
      </w:r>
      <w:r>
        <w:rPr>
          <w:rFonts w:hint="eastAsia"/>
          <w:szCs w:val="21"/>
        </w:rPr>
        <w:t>。</w:t>
      </w:r>
    </w:p>
    <w:p w14:paraId="2C64F0A5">
      <w:pPr>
        <w:spacing w:line="360" w:lineRule="auto"/>
        <w:ind w:firstLine="420" w:firstLineChars="200"/>
        <w:rPr>
          <w:szCs w:val="21"/>
        </w:rPr>
      </w:pPr>
      <w:r>
        <w:rPr>
          <w:rFonts w:hint="eastAsia"/>
          <w:szCs w:val="21"/>
        </w:rPr>
        <w:t>3、其他价格方式：</w:t>
      </w:r>
      <w:r>
        <w:rPr>
          <w:rFonts w:hint="eastAsia"/>
          <w:szCs w:val="21"/>
          <w:u w:val="single"/>
        </w:rPr>
        <w:t>/</w:t>
      </w:r>
      <w:r>
        <w:rPr>
          <w:rFonts w:hint="eastAsia"/>
          <w:szCs w:val="21"/>
        </w:rPr>
        <w:t>。</w:t>
      </w:r>
    </w:p>
    <w:p w14:paraId="04FBD699">
      <w:pPr>
        <w:spacing w:after="120" w:line="360" w:lineRule="auto"/>
        <w:ind w:firstLine="480" w:firstLineChars="200"/>
        <w:rPr>
          <w:rFonts w:ascii="Times New Roman" w:hAnsi="Times New Roman" w:eastAsia="黑体"/>
          <w:sz w:val="24"/>
          <w:szCs w:val="24"/>
        </w:rPr>
      </w:pPr>
      <w:bookmarkStart w:id="455" w:name="_Toc297123554"/>
      <w:bookmarkStart w:id="456" w:name="_Toc303539161"/>
      <w:bookmarkStart w:id="457" w:name="_Toc304295581"/>
      <w:bookmarkStart w:id="458" w:name="_Toc297216213"/>
      <w:bookmarkStart w:id="459" w:name="_Toc312678042"/>
      <w:bookmarkStart w:id="460" w:name="_Toc300935004"/>
      <w:bookmarkStart w:id="461" w:name="_Toc296944546"/>
      <w:bookmarkStart w:id="462" w:name="_Toc296891035"/>
      <w:bookmarkStart w:id="463" w:name="_Toc297120507"/>
      <w:bookmarkStart w:id="464" w:name="_Toc296503207"/>
      <w:bookmarkStart w:id="465" w:name="_Toc292559917"/>
      <w:bookmarkStart w:id="466" w:name="_Toc296891247"/>
      <w:bookmarkStart w:id="467" w:name="_Toc292559412"/>
      <w:bookmarkStart w:id="468" w:name="_Toc296347206"/>
      <w:bookmarkStart w:id="469" w:name="_Toc296346708"/>
      <w:bookmarkStart w:id="470" w:name="_Toc297048393"/>
      <w:r>
        <w:rPr>
          <w:rFonts w:eastAsia="黑体"/>
          <w:sz w:val="24"/>
        </w:rPr>
        <w:t xml:space="preserve">12.2 </w:t>
      </w:r>
      <w:r>
        <w:rPr>
          <w:rFonts w:hint="eastAsia" w:eastAsia="黑体"/>
          <w:sz w:val="24"/>
        </w:rPr>
        <w:t>预付款</w:t>
      </w:r>
    </w:p>
    <w:bookmarkEnd w:id="455"/>
    <w:bookmarkEnd w:id="456"/>
    <w:bookmarkEnd w:id="457"/>
    <w:bookmarkEnd w:id="458"/>
    <w:bookmarkEnd w:id="459"/>
    <w:bookmarkEnd w:id="460"/>
    <w:p w14:paraId="27A93280">
      <w:pPr>
        <w:spacing w:line="360" w:lineRule="auto"/>
        <w:ind w:firstLine="420" w:firstLineChars="200"/>
        <w:rPr>
          <w:sz w:val="21"/>
          <w:szCs w:val="21"/>
        </w:rPr>
      </w:pPr>
      <w:r>
        <w:rPr>
          <w:rFonts w:hint="eastAsia"/>
          <w:szCs w:val="21"/>
        </w:rPr>
        <w:t>12.2.1 预付款的支付</w:t>
      </w:r>
    </w:p>
    <w:p w14:paraId="736BE54F">
      <w:pPr>
        <w:spacing w:line="360" w:lineRule="auto"/>
        <w:ind w:firstLine="420" w:firstLineChars="200"/>
        <w:rPr>
          <w:szCs w:val="21"/>
        </w:rPr>
      </w:pPr>
      <w:r>
        <w:rPr>
          <w:rFonts w:hint="eastAsia"/>
          <w:szCs w:val="21"/>
        </w:rPr>
        <w:t>预付款支付比例或金额：</w:t>
      </w:r>
      <w:r>
        <w:rPr>
          <w:rFonts w:hint="eastAsia"/>
          <w:szCs w:val="21"/>
          <w:u w:val="single"/>
        </w:rPr>
        <w:t>/</w:t>
      </w:r>
      <w:r>
        <w:rPr>
          <w:rFonts w:hint="eastAsia"/>
          <w:szCs w:val="21"/>
        </w:rPr>
        <w:t>。</w:t>
      </w:r>
    </w:p>
    <w:p w14:paraId="76612F65">
      <w:pPr>
        <w:spacing w:line="360" w:lineRule="auto"/>
        <w:ind w:firstLine="420" w:firstLineChars="200"/>
        <w:rPr>
          <w:szCs w:val="21"/>
        </w:rPr>
      </w:pPr>
      <w:r>
        <w:rPr>
          <w:rFonts w:hint="eastAsia"/>
          <w:szCs w:val="21"/>
        </w:rPr>
        <w:t>预付款支付期限：</w:t>
      </w:r>
      <w:r>
        <w:rPr>
          <w:rFonts w:hint="eastAsia"/>
          <w:szCs w:val="21"/>
          <w:u w:val="single"/>
        </w:rPr>
        <w:t>/</w:t>
      </w:r>
      <w:r>
        <w:rPr>
          <w:rFonts w:hint="eastAsia"/>
          <w:szCs w:val="21"/>
        </w:rPr>
        <w:t>。</w:t>
      </w:r>
    </w:p>
    <w:p w14:paraId="3EFFF95F">
      <w:pPr>
        <w:spacing w:line="360" w:lineRule="auto"/>
        <w:ind w:firstLine="420" w:firstLineChars="200"/>
        <w:rPr>
          <w:szCs w:val="21"/>
        </w:rPr>
      </w:pPr>
      <w:r>
        <w:rPr>
          <w:rFonts w:hint="eastAsia"/>
          <w:szCs w:val="21"/>
        </w:rPr>
        <w:t>预付款扣回的方式：</w:t>
      </w:r>
      <w:r>
        <w:rPr>
          <w:rFonts w:hint="eastAsia"/>
          <w:szCs w:val="21"/>
          <w:u w:val="single"/>
        </w:rPr>
        <w:t>/</w:t>
      </w:r>
      <w:r>
        <w:rPr>
          <w:rFonts w:hint="eastAsia"/>
          <w:szCs w:val="21"/>
        </w:rPr>
        <w:t>。</w:t>
      </w:r>
    </w:p>
    <w:p w14:paraId="1756E357">
      <w:pPr>
        <w:spacing w:line="360" w:lineRule="auto"/>
        <w:ind w:firstLine="420" w:firstLineChars="200"/>
        <w:rPr>
          <w:szCs w:val="21"/>
        </w:rPr>
      </w:pPr>
      <w:r>
        <w:rPr>
          <w:rFonts w:hint="eastAsia"/>
          <w:szCs w:val="21"/>
        </w:rPr>
        <w:t>12.2.2 预付款担保</w:t>
      </w:r>
    </w:p>
    <w:p w14:paraId="324B5679">
      <w:pPr>
        <w:spacing w:line="360" w:lineRule="auto"/>
        <w:ind w:firstLine="420" w:firstLineChars="200"/>
        <w:rPr>
          <w:szCs w:val="21"/>
        </w:rPr>
      </w:pPr>
      <w:r>
        <w:rPr>
          <w:rFonts w:hint="eastAsia"/>
          <w:szCs w:val="21"/>
        </w:rPr>
        <w:t>供应商提交预付款担保的期限：</w:t>
      </w:r>
      <w:r>
        <w:rPr>
          <w:rFonts w:hint="eastAsia"/>
          <w:szCs w:val="21"/>
          <w:u w:val="single"/>
        </w:rPr>
        <w:t>/</w:t>
      </w:r>
      <w:r>
        <w:rPr>
          <w:rFonts w:hint="eastAsia"/>
          <w:szCs w:val="21"/>
        </w:rPr>
        <w:t>。</w:t>
      </w:r>
    </w:p>
    <w:p w14:paraId="083E0DC8">
      <w:pPr>
        <w:spacing w:line="360" w:lineRule="auto"/>
        <w:ind w:firstLine="420" w:firstLineChars="200"/>
        <w:rPr>
          <w:szCs w:val="21"/>
        </w:rPr>
      </w:pPr>
      <w:r>
        <w:rPr>
          <w:rFonts w:hint="eastAsia"/>
          <w:szCs w:val="21"/>
        </w:rPr>
        <w:t>预付款担保的形式为：</w:t>
      </w:r>
      <w:r>
        <w:rPr>
          <w:rFonts w:hint="eastAsia"/>
          <w:szCs w:val="21"/>
          <w:u w:val="single"/>
        </w:rPr>
        <w:t>/</w:t>
      </w:r>
      <w:r>
        <w:rPr>
          <w:rFonts w:hint="eastAsia"/>
          <w:szCs w:val="21"/>
        </w:rPr>
        <w:t>。</w:t>
      </w:r>
    </w:p>
    <w:bookmarkEnd w:id="461"/>
    <w:bookmarkEnd w:id="462"/>
    <w:bookmarkEnd w:id="463"/>
    <w:bookmarkEnd w:id="464"/>
    <w:bookmarkEnd w:id="465"/>
    <w:bookmarkEnd w:id="466"/>
    <w:bookmarkEnd w:id="467"/>
    <w:bookmarkEnd w:id="468"/>
    <w:bookmarkEnd w:id="469"/>
    <w:bookmarkEnd w:id="470"/>
    <w:p w14:paraId="570E1C3B">
      <w:pPr>
        <w:spacing w:after="120" w:line="360" w:lineRule="auto"/>
        <w:ind w:firstLine="480" w:firstLineChars="200"/>
        <w:rPr>
          <w:rFonts w:ascii="Times New Roman" w:hAnsi="Times New Roman" w:eastAsia="黑体"/>
          <w:sz w:val="24"/>
          <w:szCs w:val="24"/>
        </w:rPr>
      </w:pPr>
      <w:r>
        <w:rPr>
          <w:rFonts w:eastAsia="黑体"/>
          <w:sz w:val="24"/>
        </w:rPr>
        <w:t xml:space="preserve">12.3 </w:t>
      </w:r>
      <w:r>
        <w:rPr>
          <w:rFonts w:hint="eastAsia" w:eastAsia="黑体"/>
          <w:sz w:val="24"/>
        </w:rPr>
        <w:t>计量</w:t>
      </w:r>
    </w:p>
    <w:p w14:paraId="53D3BDCF">
      <w:pPr>
        <w:spacing w:line="360" w:lineRule="auto"/>
        <w:ind w:firstLine="420" w:firstLineChars="200"/>
        <w:rPr>
          <w:sz w:val="21"/>
          <w:szCs w:val="21"/>
        </w:rPr>
      </w:pPr>
      <w:r>
        <w:rPr>
          <w:rFonts w:hint="eastAsia"/>
          <w:szCs w:val="21"/>
        </w:rPr>
        <w:t>12.3.1 计量原则</w:t>
      </w:r>
    </w:p>
    <w:p w14:paraId="66FFC3AF">
      <w:pPr>
        <w:spacing w:line="360" w:lineRule="auto"/>
        <w:ind w:firstLine="420" w:firstLineChars="200"/>
        <w:rPr>
          <w:szCs w:val="21"/>
        </w:rPr>
      </w:pPr>
      <w:r>
        <w:rPr>
          <w:rFonts w:hint="eastAsia"/>
          <w:szCs w:val="21"/>
        </w:rPr>
        <w:t>工程量计算规则：</w:t>
      </w:r>
      <w:r>
        <w:rPr>
          <w:rFonts w:hint="eastAsia"/>
          <w:szCs w:val="21"/>
          <w:u w:val="single"/>
        </w:rPr>
        <w:t>《建设工程工程量清单计价规范》GB50500-2013、清单编制说明</w:t>
      </w:r>
      <w:r>
        <w:rPr>
          <w:rFonts w:hint="eastAsia"/>
          <w:szCs w:val="21"/>
        </w:rPr>
        <w:t>。</w:t>
      </w:r>
    </w:p>
    <w:p w14:paraId="58B1C6B7">
      <w:pPr>
        <w:spacing w:line="360" w:lineRule="auto"/>
        <w:ind w:firstLine="420" w:firstLineChars="200"/>
        <w:rPr>
          <w:szCs w:val="21"/>
        </w:rPr>
      </w:pPr>
      <w:r>
        <w:rPr>
          <w:rFonts w:hint="eastAsia"/>
          <w:szCs w:val="21"/>
        </w:rPr>
        <w:t>12.3.2 计量周期</w:t>
      </w:r>
    </w:p>
    <w:p w14:paraId="619E65C1">
      <w:pPr>
        <w:spacing w:line="360" w:lineRule="auto"/>
        <w:ind w:firstLine="420" w:firstLineChars="200"/>
        <w:rPr>
          <w:szCs w:val="21"/>
        </w:rPr>
      </w:pPr>
      <w:r>
        <w:rPr>
          <w:rFonts w:hint="eastAsia"/>
          <w:szCs w:val="21"/>
        </w:rPr>
        <w:t>关于计量周期的约定：</w:t>
      </w:r>
      <w:r>
        <w:rPr>
          <w:rFonts w:hint="eastAsia"/>
          <w:szCs w:val="21"/>
          <w:u w:val="single"/>
        </w:rPr>
        <w:t>按月进行，工程量经监理单位、招标人审核确认</w:t>
      </w:r>
      <w:r>
        <w:rPr>
          <w:rFonts w:hint="eastAsia"/>
          <w:szCs w:val="21"/>
        </w:rPr>
        <w:t>。</w:t>
      </w:r>
    </w:p>
    <w:p w14:paraId="4CDB16CE">
      <w:pPr>
        <w:spacing w:line="360" w:lineRule="auto"/>
        <w:ind w:firstLine="420" w:firstLineChars="200"/>
        <w:rPr>
          <w:szCs w:val="21"/>
        </w:rPr>
      </w:pPr>
      <w:r>
        <w:rPr>
          <w:rFonts w:hint="eastAsia"/>
          <w:szCs w:val="21"/>
        </w:rPr>
        <w:t>12.3.3 单价合同的计量</w:t>
      </w:r>
    </w:p>
    <w:p w14:paraId="10DB658A">
      <w:pPr>
        <w:spacing w:line="360" w:lineRule="auto"/>
        <w:ind w:firstLine="420" w:firstLineChars="200"/>
        <w:rPr>
          <w:szCs w:val="21"/>
          <w:u w:val="single"/>
        </w:rPr>
      </w:pPr>
      <w:r>
        <w:rPr>
          <w:rFonts w:hint="eastAsia"/>
          <w:szCs w:val="21"/>
        </w:rPr>
        <w:t>关于单价合同计量的约定：</w:t>
      </w:r>
      <w:r>
        <w:rPr>
          <w:rFonts w:hint="eastAsia"/>
          <w:szCs w:val="21"/>
          <w:u w:val="single"/>
        </w:rPr>
        <w:t>（1）每周五提交本周周报，每月25日前提交本月月报（上月26日至本月25日，下同），报表包含：已完工程量产值报表（含计算明细）、已完工程进度报表、施工进度计划报表以及招标人合理要求供应商提交的其他报表，供应商应按时提交并对报表的准确性及完整性负责,否则招标人将按每次500元/天对供应商进行处罚并有权不予支付工程进度款或推迟付款时间。</w:t>
      </w:r>
    </w:p>
    <w:p w14:paraId="1D173D60">
      <w:pPr>
        <w:spacing w:line="360" w:lineRule="auto"/>
        <w:ind w:firstLine="420" w:firstLineChars="200"/>
        <w:rPr>
          <w:szCs w:val="21"/>
          <w:u w:val="single"/>
        </w:rPr>
      </w:pPr>
      <w:r>
        <w:rPr>
          <w:rFonts w:hint="eastAsia"/>
          <w:szCs w:val="21"/>
          <w:u w:val="single"/>
        </w:rPr>
        <w:t>（2）监理人应在收到供应商提交的工程量报告后7天内完成对供应商提交的工程量报表的审核并报送招标人，以确定当月实际完成的工程量。监理人对工程量有异议的，有权要求供应商进行共同复核或抽样复测。供应商应协助监理人进行复核或抽样复测，并按监理人要求提供补充计量资料。供应商未按监理人要求参加复核或抽样复测的，监理人复核或修正的工程量视为供应商实际完成的工程量</w:t>
      </w:r>
    </w:p>
    <w:p w14:paraId="495E6082">
      <w:pPr>
        <w:spacing w:line="360" w:lineRule="auto"/>
        <w:ind w:firstLine="420" w:firstLineChars="200"/>
        <w:rPr>
          <w:szCs w:val="21"/>
          <w:u w:val="single"/>
        </w:rPr>
      </w:pPr>
      <w:r>
        <w:rPr>
          <w:rFonts w:hint="eastAsia"/>
          <w:szCs w:val="21"/>
          <w:u w:val="single"/>
        </w:rPr>
        <w:t>（3）监理人未在收到供应商提交的工程量报表后的7天内完成审核的，供应商报送的工程量报告中的工程量视为供应商实际完成的工程量，据此计算工程价款。</w:t>
      </w:r>
    </w:p>
    <w:p w14:paraId="431BDF57">
      <w:pPr>
        <w:spacing w:line="360" w:lineRule="auto"/>
        <w:ind w:firstLine="420" w:firstLineChars="200"/>
        <w:rPr>
          <w:szCs w:val="21"/>
        </w:rPr>
      </w:pPr>
      <w:r>
        <w:rPr>
          <w:rFonts w:hint="eastAsia"/>
          <w:szCs w:val="21"/>
        </w:rPr>
        <w:t>12.3.4 总价合同的计量</w:t>
      </w:r>
    </w:p>
    <w:p w14:paraId="0A88EE7C">
      <w:pPr>
        <w:spacing w:line="360" w:lineRule="auto"/>
        <w:ind w:firstLine="420" w:firstLineChars="200"/>
        <w:rPr>
          <w:szCs w:val="21"/>
        </w:rPr>
      </w:pPr>
      <w:r>
        <w:rPr>
          <w:rFonts w:hint="eastAsia"/>
          <w:szCs w:val="21"/>
        </w:rPr>
        <w:t>关于总价合同计量的约定：</w:t>
      </w:r>
      <w:r>
        <w:rPr>
          <w:rFonts w:hint="eastAsia"/>
          <w:szCs w:val="21"/>
          <w:u w:val="single"/>
        </w:rPr>
        <w:t>/</w:t>
      </w:r>
      <w:r>
        <w:rPr>
          <w:rFonts w:hint="eastAsia"/>
          <w:szCs w:val="21"/>
        </w:rPr>
        <w:t>。</w:t>
      </w:r>
    </w:p>
    <w:p w14:paraId="0756DB49">
      <w:pPr>
        <w:spacing w:line="360" w:lineRule="auto"/>
        <w:ind w:firstLine="420" w:firstLineChars="200"/>
        <w:rPr>
          <w:szCs w:val="21"/>
        </w:rPr>
      </w:pPr>
      <w:r>
        <w:rPr>
          <w:rFonts w:hint="eastAsia"/>
          <w:szCs w:val="21"/>
        </w:rPr>
        <w:t>12.3.5总价合同采用支付分解表计量支付的，是否适用第12.3.4 项〔总价合同的计量〕约定进行计量：</w:t>
      </w:r>
      <w:r>
        <w:rPr>
          <w:rFonts w:hint="eastAsia"/>
          <w:szCs w:val="21"/>
          <w:u w:val="single"/>
        </w:rPr>
        <w:t>/</w:t>
      </w:r>
      <w:r>
        <w:rPr>
          <w:rFonts w:hint="eastAsia"/>
          <w:szCs w:val="21"/>
        </w:rPr>
        <w:t>。</w:t>
      </w:r>
    </w:p>
    <w:p w14:paraId="6965429A">
      <w:pPr>
        <w:spacing w:line="360" w:lineRule="auto"/>
        <w:ind w:firstLine="420" w:firstLineChars="200"/>
        <w:rPr>
          <w:szCs w:val="21"/>
        </w:rPr>
      </w:pPr>
      <w:r>
        <w:rPr>
          <w:rFonts w:hint="eastAsia"/>
          <w:szCs w:val="21"/>
        </w:rPr>
        <w:t>12.3.6 其他价格形式合同的计量</w:t>
      </w:r>
    </w:p>
    <w:p w14:paraId="7DBC7B50">
      <w:pPr>
        <w:spacing w:line="360" w:lineRule="auto"/>
        <w:ind w:firstLine="420" w:firstLineChars="200"/>
        <w:rPr>
          <w:szCs w:val="21"/>
        </w:rPr>
      </w:pPr>
      <w:r>
        <w:rPr>
          <w:rFonts w:hint="eastAsia"/>
          <w:szCs w:val="21"/>
        </w:rPr>
        <w:t>其他价格形式的计量方式和程序：</w:t>
      </w:r>
      <w:r>
        <w:rPr>
          <w:rFonts w:hint="eastAsia"/>
          <w:szCs w:val="21"/>
          <w:u w:val="single"/>
        </w:rPr>
        <w:t>/</w:t>
      </w:r>
      <w:r>
        <w:rPr>
          <w:rFonts w:hint="eastAsia"/>
          <w:szCs w:val="21"/>
        </w:rPr>
        <w:t>。</w:t>
      </w:r>
    </w:p>
    <w:p w14:paraId="7451A723">
      <w:pPr>
        <w:spacing w:after="120" w:line="360" w:lineRule="auto"/>
        <w:ind w:firstLine="480" w:firstLineChars="200"/>
        <w:rPr>
          <w:rFonts w:ascii="Times New Roman" w:hAnsi="Times New Roman" w:eastAsia="黑体"/>
          <w:sz w:val="24"/>
          <w:szCs w:val="24"/>
        </w:rPr>
      </w:pPr>
      <w:r>
        <w:rPr>
          <w:rFonts w:eastAsia="黑体"/>
          <w:sz w:val="24"/>
        </w:rPr>
        <w:t xml:space="preserve">12.4 </w:t>
      </w:r>
      <w:r>
        <w:rPr>
          <w:rFonts w:hint="eastAsia" w:eastAsia="黑体"/>
          <w:sz w:val="24"/>
        </w:rPr>
        <w:t>工程进度款支付</w:t>
      </w:r>
    </w:p>
    <w:p w14:paraId="4E8D168B">
      <w:pPr>
        <w:spacing w:line="360" w:lineRule="auto"/>
        <w:ind w:firstLine="420" w:firstLineChars="200"/>
        <w:rPr>
          <w:sz w:val="21"/>
          <w:szCs w:val="21"/>
        </w:rPr>
      </w:pPr>
      <w:bookmarkStart w:id="471" w:name="_Toc296346712"/>
      <w:bookmarkStart w:id="472" w:name="_Toc297048397"/>
      <w:bookmarkStart w:id="473" w:name="_Toc296347210"/>
      <w:bookmarkStart w:id="474" w:name="_Toc296944550"/>
      <w:bookmarkStart w:id="475" w:name="_Toc297216215"/>
      <w:bookmarkStart w:id="476" w:name="_Toc296891251"/>
      <w:bookmarkStart w:id="477" w:name="_Toc297120511"/>
      <w:bookmarkStart w:id="478" w:name="_Toc296891039"/>
      <w:bookmarkStart w:id="479" w:name="_Toc296503211"/>
      <w:bookmarkStart w:id="480" w:name="_Toc300935006"/>
      <w:bookmarkStart w:id="481" w:name="_Toc292559416"/>
      <w:bookmarkStart w:id="482" w:name="_Toc303539163"/>
      <w:bookmarkStart w:id="483" w:name="_Toc292559921"/>
      <w:bookmarkStart w:id="484" w:name="_Toc297123556"/>
      <w:r>
        <w:rPr>
          <w:rFonts w:hint="eastAsia"/>
          <w:szCs w:val="21"/>
        </w:rPr>
        <w:t>12.4.1 付款周期</w:t>
      </w:r>
    </w:p>
    <w:p w14:paraId="1DE7EAD9">
      <w:pPr>
        <w:widowControl/>
        <w:ind w:firstLine="420" w:firstLineChars="200"/>
        <w:rPr>
          <w:rFonts w:hint="eastAsia"/>
          <w:color w:val="FF0000"/>
          <w:szCs w:val="21"/>
        </w:rPr>
      </w:pPr>
      <w:r>
        <w:rPr>
          <w:rFonts w:hint="eastAsia"/>
          <w:color w:val="FF0000"/>
          <w:szCs w:val="21"/>
        </w:rPr>
        <w:t>项目整体通过生态环境主管部门组织的效果评估专家评审会，招标人支付70%合同款项；地块移出名录、完成结算审计，招标人付至结算审计价的100%。</w:t>
      </w:r>
    </w:p>
    <w:p w14:paraId="2FE0544E">
      <w:pPr>
        <w:widowControl/>
        <w:ind w:firstLine="420" w:firstLineChars="200"/>
        <w:rPr>
          <w:szCs w:val="21"/>
        </w:rPr>
      </w:pPr>
      <w:r>
        <w:rPr>
          <w:rFonts w:hint="eastAsia"/>
          <w:szCs w:val="21"/>
        </w:rPr>
        <w:t>12.4.2 进度付款申请单的编制</w:t>
      </w:r>
    </w:p>
    <w:p w14:paraId="232CCF24">
      <w:pPr>
        <w:spacing w:line="360" w:lineRule="auto"/>
        <w:ind w:firstLine="420" w:firstLineChars="200"/>
        <w:rPr>
          <w:szCs w:val="21"/>
        </w:rPr>
      </w:pPr>
      <w:r>
        <w:rPr>
          <w:rFonts w:hint="eastAsia"/>
          <w:szCs w:val="21"/>
        </w:rPr>
        <w:t>关于进度付款申请单编制的约定：</w:t>
      </w:r>
      <w:r>
        <w:rPr>
          <w:rFonts w:hint="eastAsia"/>
          <w:szCs w:val="21"/>
          <w:u w:val="single"/>
        </w:rPr>
        <w:t>根据付款周期及相关规定编制</w:t>
      </w:r>
      <w:r>
        <w:rPr>
          <w:rFonts w:hint="eastAsia"/>
          <w:szCs w:val="21"/>
        </w:rPr>
        <w:t>。</w:t>
      </w:r>
    </w:p>
    <w:p w14:paraId="7CB2F4B3">
      <w:pPr>
        <w:spacing w:line="360" w:lineRule="auto"/>
        <w:ind w:firstLine="420" w:firstLineChars="200"/>
        <w:rPr>
          <w:szCs w:val="21"/>
        </w:rPr>
      </w:pPr>
      <w:r>
        <w:rPr>
          <w:rFonts w:hint="eastAsia"/>
          <w:szCs w:val="21"/>
        </w:rPr>
        <w:t>1</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Pr>
          <w:rFonts w:hint="eastAsia"/>
          <w:szCs w:val="21"/>
        </w:rPr>
        <w:t>2.4.3 进度付款申请单的提交</w:t>
      </w:r>
    </w:p>
    <w:p w14:paraId="5772FD22">
      <w:pPr>
        <w:spacing w:line="360" w:lineRule="auto"/>
        <w:ind w:firstLine="420" w:firstLineChars="200"/>
        <w:rPr>
          <w:szCs w:val="21"/>
        </w:rPr>
      </w:pPr>
      <w:r>
        <w:rPr>
          <w:rFonts w:hint="eastAsia"/>
          <w:szCs w:val="21"/>
        </w:rPr>
        <w:t>（1）单价合同进度付款申请单提交的约定：</w:t>
      </w:r>
      <w:r>
        <w:rPr>
          <w:rFonts w:hint="eastAsia"/>
          <w:szCs w:val="21"/>
          <w:u w:val="single"/>
        </w:rPr>
        <w:t>根据付款周期的约定提交</w:t>
      </w:r>
      <w:r>
        <w:rPr>
          <w:rFonts w:hint="eastAsia"/>
          <w:szCs w:val="21"/>
        </w:rPr>
        <w:t>。</w:t>
      </w:r>
    </w:p>
    <w:p w14:paraId="3265B0BA">
      <w:pPr>
        <w:spacing w:line="360" w:lineRule="auto"/>
        <w:ind w:firstLine="420" w:firstLineChars="200"/>
        <w:rPr>
          <w:szCs w:val="21"/>
        </w:rPr>
      </w:pPr>
      <w:r>
        <w:rPr>
          <w:rFonts w:hint="eastAsia"/>
          <w:szCs w:val="21"/>
        </w:rPr>
        <w:t>（2）总价合同进度付款申请单提交的约定：</w:t>
      </w:r>
      <w:r>
        <w:rPr>
          <w:rFonts w:hint="eastAsia"/>
          <w:szCs w:val="21"/>
          <w:u w:val="single"/>
        </w:rPr>
        <w:t>/</w:t>
      </w:r>
      <w:r>
        <w:rPr>
          <w:rFonts w:hint="eastAsia"/>
          <w:szCs w:val="21"/>
        </w:rPr>
        <w:t>。</w:t>
      </w:r>
    </w:p>
    <w:p w14:paraId="172AD708">
      <w:pPr>
        <w:spacing w:line="360" w:lineRule="auto"/>
        <w:ind w:firstLine="420" w:firstLineChars="200"/>
        <w:rPr>
          <w:szCs w:val="21"/>
        </w:rPr>
      </w:pPr>
      <w:r>
        <w:rPr>
          <w:rFonts w:hint="eastAsia"/>
          <w:szCs w:val="21"/>
        </w:rPr>
        <w:t>（3）其他价格形式合同进度付款申请单提交的约定：</w:t>
      </w:r>
      <w:r>
        <w:rPr>
          <w:rFonts w:hint="eastAsia"/>
          <w:szCs w:val="21"/>
          <w:u w:val="single"/>
        </w:rPr>
        <w:t>/</w:t>
      </w:r>
      <w:r>
        <w:rPr>
          <w:rFonts w:hint="eastAsia"/>
          <w:szCs w:val="21"/>
        </w:rPr>
        <w:t>。</w:t>
      </w:r>
    </w:p>
    <w:p w14:paraId="160816C4">
      <w:pPr>
        <w:spacing w:line="360" w:lineRule="auto"/>
        <w:ind w:firstLine="420" w:firstLineChars="200"/>
        <w:rPr>
          <w:szCs w:val="21"/>
        </w:rPr>
      </w:pPr>
      <w:r>
        <w:rPr>
          <w:rFonts w:hint="eastAsia"/>
          <w:szCs w:val="21"/>
        </w:rPr>
        <w:t>12.4.4 进度款审核和支付</w:t>
      </w:r>
    </w:p>
    <w:p w14:paraId="69ADC7B8">
      <w:pPr>
        <w:spacing w:line="360" w:lineRule="auto"/>
        <w:ind w:firstLine="420" w:firstLineChars="200"/>
        <w:rPr>
          <w:szCs w:val="21"/>
          <w:u w:val="single"/>
        </w:rPr>
      </w:pPr>
      <w:r>
        <w:rPr>
          <w:rFonts w:hint="eastAsia"/>
          <w:szCs w:val="21"/>
        </w:rPr>
        <w:t>（1）监理人审查并报送招标人的期限：</w:t>
      </w:r>
      <w:r>
        <w:rPr>
          <w:rFonts w:hint="eastAsia"/>
          <w:szCs w:val="21"/>
          <w:u w:val="single"/>
        </w:rPr>
        <w:t>收到供应商进度付款申请单以及相关资料后7天内完成审查并报送招标人</w:t>
      </w:r>
      <w:r>
        <w:rPr>
          <w:rFonts w:hint="eastAsia"/>
          <w:szCs w:val="21"/>
        </w:rPr>
        <w:t>。</w:t>
      </w:r>
    </w:p>
    <w:p w14:paraId="11B50D28">
      <w:pPr>
        <w:spacing w:line="360" w:lineRule="auto"/>
        <w:ind w:firstLine="420" w:firstLineChars="200"/>
        <w:rPr>
          <w:szCs w:val="21"/>
        </w:rPr>
      </w:pPr>
      <w:r>
        <w:rPr>
          <w:rFonts w:hint="eastAsia"/>
          <w:szCs w:val="21"/>
        </w:rPr>
        <w:t>招标人完成审批并签发进度款支付证书的期限：</w:t>
      </w:r>
      <w:r>
        <w:rPr>
          <w:rFonts w:hint="eastAsia"/>
          <w:szCs w:val="21"/>
          <w:u w:val="single"/>
        </w:rPr>
        <w:t>/</w:t>
      </w:r>
      <w:r>
        <w:rPr>
          <w:rFonts w:hint="eastAsia"/>
          <w:szCs w:val="21"/>
        </w:rPr>
        <w:t>。</w:t>
      </w:r>
    </w:p>
    <w:p w14:paraId="1B86922A">
      <w:pPr>
        <w:spacing w:line="360" w:lineRule="auto"/>
        <w:ind w:firstLine="420" w:firstLineChars="200"/>
        <w:rPr>
          <w:szCs w:val="21"/>
        </w:rPr>
      </w:pPr>
      <w:r>
        <w:rPr>
          <w:rFonts w:hint="eastAsia"/>
          <w:szCs w:val="21"/>
        </w:rPr>
        <w:t>（2）招标人支付进度款的期限：</w:t>
      </w:r>
      <w:r>
        <w:rPr>
          <w:rFonts w:hint="eastAsia"/>
          <w:szCs w:val="21"/>
          <w:u w:val="single"/>
        </w:rPr>
        <w:t>/</w:t>
      </w:r>
      <w:r>
        <w:rPr>
          <w:rFonts w:hint="eastAsia"/>
          <w:szCs w:val="21"/>
        </w:rPr>
        <w:t>。</w:t>
      </w:r>
    </w:p>
    <w:p w14:paraId="16BF75DB">
      <w:pPr>
        <w:spacing w:line="360" w:lineRule="auto"/>
        <w:ind w:firstLine="525" w:firstLineChars="250"/>
        <w:rPr>
          <w:szCs w:val="21"/>
        </w:rPr>
      </w:pPr>
      <w:r>
        <w:rPr>
          <w:rFonts w:hint="eastAsia"/>
          <w:szCs w:val="21"/>
        </w:rPr>
        <w:t>招标人逾期支付进度款的违约金的计算方式：</w:t>
      </w:r>
      <w:r>
        <w:rPr>
          <w:rFonts w:hint="eastAsia"/>
          <w:szCs w:val="21"/>
          <w:u w:val="single"/>
        </w:rPr>
        <w:t></w:t>
      </w:r>
      <w:r>
        <w:rPr>
          <w:rFonts w:eastAsia="仿宋_GB2312"/>
          <w:szCs w:val="21"/>
          <w:u w:val="single"/>
        </w:rPr>
        <w:t>/</w:t>
      </w:r>
      <w:r>
        <w:rPr>
          <w:rFonts w:hint="eastAsia"/>
          <w:szCs w:val="21"/>
          <w:u w:val="single"/>
        </w:rPr>
        <w:t></w:t>
      </w:r>
      <w:r>
        <w:rPr>
          <w:rFonts w:hint="eastAsia"/>
          <w:szCs w:val="21"/>
        </w:rPr>
        <w:t>。</w:t>
      </w:r>
    </w:p>
    <w:p w14:paraId="57CD1D6E">
      <w:pPr>
        <w:spacing w:line="360" w:lineRule="auto"/>
        <w:ind w:firstLine="420" w:firstLineChars="200"/>
        <w:rPr>
          <w:szCs w:val="21"/>
        </w:rPr>
      </w:pPr>
      <w:r>
        <w:rPr>
          <w:rFonts w:hint="eastAsia"/>
          <w:szCs w:val="21"/>
        </w:rPr>
        <w:t>12.4.6 支付分解表的编制</w:t>
      </w:r>
    </w:p>
    <w:p w14:paraId="32F209A0">
      <w:pPr>
        <w:spacing w:line="360" w:lineRule="auto"/>
        <w:ind w:firstLine="420" w:firstLineChars="200"/>
        <w:rPr>
          <w:szCs w:val="21"/>
        </w:rPr>
      </w:pPr>
      <w:r>
        <w:rPr>
          <w:rFonts w:hint="eastAsia"/>
          <w:szCs w:val="21"/>
        </w:rPr>
        <w:t>2、总价合同支付分解表的编制与审批：</w:t>
      </w:r>
      <w:r>
        <w:rPr>
          <w:rFonts w:hint="eastAsia"/>
          <w:szCs w:val="21"/>
          <w:u w:val="single"/>
        </w:rPr>
        <w:t>/</w:t>
      </w:r>
      <w:r>
        <w:rPr>
          <w:rFonts w:hint="eastAsia"/>
          <w:szCs w:val="21"/>
        </w:rPr>
        <w:t>。</w:t>
      </w:r>
    </w:p>
    <w:p w14:paraId="4D1B20AC">
      <w:pPr>
        <w:spacing w:line="360" w:lineRule="auto"/>
        <w:ind w:firstLine="420" w:firstLineChars="200"/>
        <w:rPr>
          <w:szCs w:val="21"/>
        </w:rPr>
      </w:pPr>
      <w:r>
        <w:rPr>
          <w:rFonts w:hint="eastAsia"/>
          <w:szCs w:val="21"/>
        </w:rPr>
        <w:t>3、单价合同的总价项目支付分解表的编制与审批：</w:t>
      </w:r>
      <w:r>
        <w:rPr>
          <w:rFonts w:hint="eastAsia"/>
          <w:szCs w:val="21"/>
          <w:u w:val="single"/>
        </w:rPr>
        <w:t>/</w:t>
      </w:r>
      <w:r>
        <w:rPr>
          <w:rFonts w:hint="eastAsia"/>
          <w:szCs w:val="21"/>
        </w:rPr>
        <w:t>。</w:t>
      </w:r>
    </w:p>
    <w:bookmarkEnd w:id="314"/>
    <w:p w14:paraId="294109E5">
      <w:pPr>
        <w:pStyle w:val="6"/>
        <w:spacing w:before="120" w:after="120" w:line="360" w:lineRule="auto"/>
        <w:rPr>
          <w:rFonts w:ascii="Times New Roman" w:hAnsi="Times New Roman"/>
          <w:b w:val="0"/>
          <w:szCs w:val="28"/>
        </w:rPr>
      </w:pPr>
      <w:bookmarkStart w:id="485" w:name="_Toc351203645"/>
      <w:bookmarkStart w:id="486" w:name="_Toc297120519"/>
      <w:bookmarkStart w:id="487" w:name="_Toc296346720"/>
      <w:bookmarkStart w:id="488" w:name="_Toc292559929"/>
      <w:bookmarkStart w:id="489" w:name="_Toc297216223"/>
      <w:bookmarkStart w:id="490" w:name="_Toc292559424"/>
      <w:bookmarkStart w:id="491" w:name="_Toc296891047"/>
      <w:bookmarkStart w:id="492" w:name="_Toc304295593"/>
      <w:bookmarkStart w:id="493" w:name="_Toc312678053"/>
      <w:bookmarkStart w:id="494" w:name="_Toc296944558"/>
      <w:bookmarkStart w:id="495" w:name="_Toc296503219"/>
      <w:bookmarkStart w:id="496" w:name="_Toc296347218"/>
      <w:bookmarkStart w:id="497" w:name="_Toc297123564"/>
      <w:bookmarkStart w:id="498" w:name="_Toc297048405"/>
      <w:bookmarkStart w:id="499" w:name="_Toc303539172"/>
      <w:bookmarkStart w:id="500" w:name="_Toc296891259"/>
      <w:bookmarkStart w:id="501" w:name="_Toc300935015"/>
      <w:r>
        <w:rPr>
          <w:rFonts w:ascii="Times New Roman" w:hAnsi="Times New Roman"/>
          <w:b w:val="0"/>
        </w:rPr>
        <w:t xml:space="preserve">13. </w:t>
      </w:r>
      <w:r>
        <w:rPr>
          <w:rFonts w:hint="eastAsia" w:ascii="Times New Roman" w:hAnsi="Times New Roman"/>
          <w:b w:val="0"/>
        </w:rPr>
        <w:t>验收和工程试车</w:t>
      </w:r>
      <w:bookmarkEnd w:id="485"/>
    </w:p>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14:paraId="687FFE1F">
      <w:pPr>
        <w:spacing w:after="120" w:line="360" w:lineRule="auto"/>
        <w:ind w:firstLine="480" w:firstLineChars="200"/>
        <w:rPr>
          <w:rFonts w:ascii="Times New Roman" w:hAnsi="Times New Roman" w:eastAsia="黑体"/>
          <w:sz w:val="24"/>
        </w:rPr>
      </w:pPr>
      <w:r>
        <w:rPr>
          <w:rFonts w:eastAsia="黑体"/>
          <w:sz w:val="24"/>
        </w:rPr>
        <w:t xml:space="preserve">13.1 </w:t>
      </w:r>
      <w:r>
        <w:rPr>
          <w:rFonts w:hint="eastAsia" w:eastAsia="黑体"/>
          <w:sz w:val="24"/>
        </w:rPr>
        <w:t>分部分项工程验收</w:t>
      </w:r>
    </w:p>
    <w:p w14:paraId="298A78C5">
      <w:pPr>
        <w:spacing w:line="360" w:lineRule="auto"/>
        <w:ind w:firstLine="420" w:firstLineChars="200"/>
        <w:rPr>
          <w:sz w:val="21"/>
          <w:szCs w:val="21"/>
        </w:rPr>
      </w:pPr>
      <w:r>
        <w:rPr>
          <w:rFonts w:hint="eastAsia"/>
          <w:szCs w:val="21"/>
        </w:rPr>
        <w:t>13.1.2监理人不能按时进行验收时，应提前</w:t>
      </w:r>
      <w:r>
        <w:rPr>
          <w:rFonts w:hint="eastAsia"/>
          <w:szCs w:val="21"/>
          <w:u w:val="single"/>
        </w:rPr>
        <w:t>24</w:t>
      </w:r>
      <w:r>
        <w:rPr>
          <w:rFonts w:hint="eastAsia"/>
          <w:szCs w:val="21"/>
        </w:rPr>
        <w:t>小时提交书面延期要求。</w:t>
      </w:r>
    </w:p>
    <w:p w14:paraId="3FEF7B8E">
      <w:pPr>
        <w:spacing w:line="360" w:lineRule="auto"/>
        <w:ind w:firstLine="420" w:firstLineChars="200"/>
        <w:rPr>
          <w:b/>
          <w:szCs w:val="21"/>
        </w:rPr>
      </w:pPr>
      <w:r>
        <w:rPr>
          <w:rFonts w:hint="eastAsia"/>
          <w:szCs w:val="21"/>
        </w:rPr>
        <w:t>关于延期最长不得超过：</w:t>
      </w:r>
      <w:r>
        <w:rPr>
          <w:rFonts w:hint="eastAsia"/>
          <w:szCs w:val="21"/>
          <w:u w:val="single"/>
        </w:rPr>
        <w:t>48</w:t>
      </w:r>
      <w:r>
        <w:rPr>
          <w:rFonts w:hint="eastAsia"/>
          <w:szCs w:val="21"/>
        </w:rPr>
        <w:t>小时。</w:t>
      </w:r>
    </w:p>
    <w:p w14:paraId="57596539">
      <w:pPr>
        <w:spacing w:after="120" w:line="360" w:lineRule="auto"/>
        <w:ind w:firstLine="480" w:firstLineChars="200"/>
        <w:rPr>
          <w:rFonts w:ascii="Times New Roman" w:hAnsi="Times New Roman" w:eastAsia="黑体"/>
          <w:sz w:val="24"/>
          <w:szCs w:val="24"/>
        </w:rPr>
      </w:pPr>
      <w:bookmarkStart w:id="502" w:name="_Toc296346724"/>
      <w:bookmarkStart w:id="503" w:name="_Toc300935016"/>
      <w:bookmarkStart w:id="504" w:name="_Toc296944562"/>
      <w:bookmarkStart w:id="505" w:name="_Toc312678056"/>
      <w:bookmarkStart w:id="506" w:name="_Toc296347222"/>
      <w:bookmarkStart w:id="507" w:name="_Toc292559933"/>
      <w:bookmarkStart w:id="508" w:name="_Toc297123565"/>
      <w:bookmarkStart w:id="509" w:name="_Toc297216224"/>
      <w:bookmarkStart w:id="510" w:name="_Toc296891263"/>
      <w:bookmarkStart w:id="511" w:name="_Toc297048409"/>
      <w:bookmarkStart w:id="512" w:name="_Toc297120523"/>
      <w:bookmarkStart w:id="513" w:name="_Toc296503223"/>
      <w:bookmarkStart w:id="514" w:name="_Toc303539173"/>
      <w:bookmarkStart w:id="515" w:name="_Toc292559428"/>
      <w:bookmarkStart w:id="516" w:name="_Toc296891051"/>
      <w:bookmarkStart w:id="517" w:name="_Toc304295596"/>
      <w:bookmarkStart w:id="518" w:name="_Toc267251470"/>
      <w:bookmarkStart w:id="519" w:name="_Toc267251471"/>
      <w:bookmarkStart w:id="520" w:name="_Toc267251474"/>
      <w:bookmarkStart w:id="521" w:name="_Toc267251476"/>
      <w:bookmarkStart w:id="522" w:name="_Toc267251472"/>
      <w:bookmarkStart w:id="523" w:name="_Toc267251473"/>
      <w:bookmarkStart w:id="524" w:name="_Toc267251475"/>
      <w:r>
        <w:rPr>
          <w:rFonts w:eastAsia="黑体"/>
          <w:sz w:val="24"/>
        </w:rPr>
        <w:t xml:space="preserve">13.2 </w:t>
      </w:r>
      <w:r>
        <w:rPr>
          <w:rFonts w:hint="eastAsia" w:eastAsia="黑体"/>
          <w:sz w:val="24"/>
        </w:rPr>
        <w:t>竣工验收</w:t>
      </w:r>
    </w:p>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14:paraId="1ACE5D47">
      <w:pPr>
        <w:spacing w:line="360" w:lineRule="auto"/>
        <w:ind w:firstLine="420" w:firstLineChars="200"/>
        <w:rPr>
          <w:sz w:val="21"/>
          <w:szCs w:val="21"/>
        </w:rPr>
      </w:pPr>
      <w:bookmarkStart w:id="525" w:name="_Toc280868704"/>
      <w:bookmarkStart w:id="526" w:name="_Toc280868705"/>
      <w:bookmarkStart w:id="527" w:name="_Toc280868706"/>
      <w:bookmarkStart w:id="528" w:name="_Toc280868707"/>
      <w:bookmarkStart w:id="529" w:name="_Toc280868708"/>
      <w:bookmarkStart w:id="530" w:name="_Toc280868709"/>
      <w:r>
        <w:rPr>
          <w:rFonts w:hint="eastAsia"/>
          <w:szCs w:val="21"/>
        </w:rPr>
        <w:t>13.2.2竣工验收程序</w:t>
      </w:r>
    </w:p>
    <w:bookmarkEnd w:id="525"/>
    <w:p w14:paraId="3EEF50FC">
      <w:pPr>
        <w:spacing w:line="360" w:lineRule="auto"/>
        <w:ind w:firstLine="420" w:firstLineChars="200"/>
        <w:rPr>
          <w:szCs w:val="21"/>
          <w:u w:val="single"/>
        </w:rPr>
      </w:pPr>
      <w:r>
        <w:rPr>
          <w:rFonts w:hint="eastAsia"/>
          <w:szCs w:val="21"/>
        </w:rPr>
        <w:t>关于竣工验收程序的约定：</w:t>
      </w:r>
      <w:r>
        <w:rPr>
          <w:rFonts w:hint="eastAsia"/>
          <w:szCs w:val="21"/>
          <w:u w:val="single"/>
        </w:rPr>
        <w:t>（1）供应商向监理人报送竣工验收申请报告，监理人应在收到竣工验收申请报告后14天内完成审查并报送招标人。监理人审查后认为尚不具备验收条件的，应通知供应商在竣工验收前供应商还需完成的工作内容，供应商应在完成监理人通知的全部工作内容后，再次提交竣工验收申请报告。</w:t>
      </w:r>
    </w:p>
    <w:p w14:paraId="50527436">
      <w:pPr>
        <w:spacing w:line="360" w:lineRule="auto"/>
        <w:ind w:firstLine="420" w:firstLineChars="200"/>
        <w:rPr>
          <w:szCs w:val="21"/>
          <w:u w:val="single"/>
        </w:rPr>
      </w:pPr>
      <w:r>
        <w:rPr>
          <w:rFonts w:hint="eastAsia"/>
          <w:szCs w:val="21"/>
          <w:u w:val="single"/>
        </w:rPr>
        <w:t>（2）监理人审查后认为已具备竣工验收条件的，应将竣工验收申请报告提交招标人，招标人应在收到经监理人审核的竣工验收申请报告后28天内审批完毕并组织监理人、供应商、设计人等相关单位完成竣工验收。</w:t>
      </w:r>
    </w:p>
    <w:p w14:paraId="7E351162">
      <w:pPr>
        <w:spacing w:line="360" w:lineRule="auto"/>
        <w:ind w:firstLine="420" w:firstLineChars="200"/>
        <w:rPr>
          <w:szCs w:val="21"/>
          <w:u w:val="single"/>
        </w:rPr>
      </w:pPr>
      <w:r>
        <w:rPr>
          <w:rFonts w:hint="eastAsia"/>
          <w:szCs w:val="21"/>
          <w:u w:val="single"/>
        </w:rPr>
        <w:t>（3）竣工验收合格的，招标人应在验收合格后14天内向供应商签发工程接收证书。招标人无正当理由逾期不颁发工程接收证书的，自验收合格后第15天起视为已颁发工程接收证书。</w:t>
      </w:r>
    </w:p>
    <w:p w14:paraId="4936C375">
      <w:pPr>
        <w:spacing w:line="360" w:lineRule="auto"/>
        <w:ind w:firstLine="420" w:firstLineChars="200"/>
        <w:rPr>
          <w:szCs w:val="21"/>
          <w:u w:val="single"/>
        </w:rPr>
      </w:pPr>
      <w:r>
        <w:rPr>
          <w:rFonts w:hint="eastAsia"/>
          <w:szCs w:val="21"/>
          <w:u w:val="single"/>
        </w:rPr>
        <w:t>（4）竣工验收不合格的，监理人应按照验收意见发出指示，要求供应商对不合格工程返工、修复或采取其他补救措施，由此增加的费用和（或）延误的工期由供应商承担。供应商在完成不合格工程的返工、修复或采取其他补救措施后，应重新提交竣工验收申请报告，并按本项约定的程序重新进行验收。</w:t>
      </w:r>
    </w:p>
    <w:p w14:paraId="059A2E2C">
      <w:pPr>
        <w:spacing w:line="360" w:lineRule="auto"/>
        <w:ind w:firstLine="420" w:firstLineChars="200"/>
        <w:rPr>
          <w:rFonts w:ascii="Times New Roman" w:hAnsi="Times New Roman" w:eastAsia="仿宋_GB2312"/>
          <w:szCs w:val="21"/>
          <w:u w:val="single"/>
        </w:rPr>
      </w:pPr>
      <w:r>
        <w:rPr>
          <w:rFonts w:hint="eastAsia"/>
          <w:szCs w:val="21"/>
          <w:u w:val="single"/>
        </w:rPr>
        <w:t>（5）工程未经验收或验收不合格，招标人擅自使用的，应在转移占有工程后7天内向供应商颁发工程接收证书；招标人无正当理由逾期不颁发工程接收证书的，自转移占有后第15天起视为已颁发工程接收证书。</w:t>
      </w:r>
    </w:p>
    <w:p w14:paraId="4F8A1E25">
      <w:pPr>
        <w:spacing w:line="360" w:lineRule="auto"/>
        <w:ind w:firstLine="420" w:firstLineChars="200"/>
        <w:rPr>
          <w:szCs w:val="21"/>
        </w:rPr>
      </w:pPr>
      <w:r>
        <w:rPr>
          <w:rFonts w:hint="eastAsia"/>
          <w:szCs w:val="21"/>
          <w:u w:val="single"/>
        </w:rPr>
        <w:t>（6）本合同规定的竣工验收日期是指本合同约定工程承包内容全部完工，并通过招标人组织的竣工验收之日，承包内容中任何一项分部分项工程未完工或经招标人组织的验收评定不合格，均视为工期延误</w:t>
      </w:r>
      <w:r>
        <w:rPr>
          <w:rFonts w:hint="eastAsia"/>
          <w:szCs w:val="21"/>
        </w:rPr>
        <w:t>。</w:t>
      </w:r>
    </w:p>
    <w:p w14:paraId="7B5DDD1F">
      <w:pPr>
        <w:spacing w:line="360" w:lineRule="auto"/>
        <w:ind w:firstLine="420" w:firstLineChars="200"/>
        <w:rPr>
          <w:szCs w:val="21"/>
        </w:rPr>
      </w:pPr>
      <w:r>
        <w:rPr>
          <w:rFonts w:hint="eastAsia"/>
          <w:szCs w:val="21"/>
        </w:rPr>
        <w:t>招标人不按照本项约定组织竣工验收、颁发工程接收证书的违约金的计算方法：</w:t>
      </w:r>
      <w:r>
        <w:rPr>
          <w:rFonts w:hint="eastAsia"/>
          <w:szCs w:val="21"/>
          <w:u w:val="single"/>
        </w:rPr>
        <w:t></w:t>
      </w:r>
      <w:r>
        <w:rPr>
          <w:rFonts w:eastAsia="仿宋_GB2312"/>
          <w:szCs w:val="21"/>
          <w:u w:val="single"/>
        </w:rPr>
        <w:t>/</w:t>
      </w:r>
      <w:r>
        <w:rPr>
          <w:rFonts w:hint="eastAsia"/>
          <w:szCs w:val="21"/>
          <w:u w:val="single"/>
        </w:rPr>
        <w:t></w:t>
      </w:r>
      <w:r>
        <w:rPr>
          <w:rFonts w:hint="eastAsia"/>
          <w:szCs w:val="21"/>
        </w:rPr>
        <w:t>。</w:t>
      </w:r>
    </w:p>
    <w:bookmarkEnd w:id="526"/>
    <w:p w14:paraId="7CC50E0E">
      <w:pPr>
        <w:spacing w:line="360" w:lineRule="auto"/>
        <w:ind w:firstLine="420" w:firstLineChars="200"/>
        <w:rPr>
          <w:szCs w:val="21"/>
        </w:rPr>
      </w:pPr>
      <w:r>
        <w:rPr>
          <w:rFonts w:hint="eastAsia"/>
          <w:szCs w:val="21"/>
        </w:rPr>
        <w:t>13.2.5移交、接收全部与部分工程</w:t>
      </w:r>
    </w:p>
    <w:bookmarkEnd w:id="527"/>
    <w:p w14:paraId="6278556B">
      <w:pPr>
        <w:spacing w:line="360" w:lineRule="auto"/>
        <w:ind w:firstLine="420" w:firstLineChars="200"/>
        <w:rPr>
          <w:szCs w:val="21"/>
        </w:rPr>
      </w:pPr>
      <w:r>
        <w:rPr>
          <w:rFonts w:hint="eastAsia"/>
          <w:szCs w:val="21"/>
        </w:rPr>
        <w:t>供应商向招标人移交工程的期限：</w:t>
      </w:r>
      <w:r>
        <w:rPr>
          <w:rFonts w:hint="eastAsia"/>
          <w:szCs w:val="21"/>
          <w:u w:val="single"/>
        </w:rPr>
        <w:t>取得工程竣工验收证书后7天内完成工程的移交</w:t>
      </w:r>
      <w:r>
        <w:rPr>
          <w:rFonts w:hint="eastAsia"/>
          <w:szCs w:val="21"/>
        </w:rPr>
        <w:t>。</w:t>
      </w:r>
    </w:p>
    <w:p w14:paraId="695D2ADC">
      <w:pPr>
        <w:spacing w:line="360" w:lineRule="auto"/>
        <w:ind w:firstLine="420" w:firstLineChars="200"/>
        <w:rPr>
          <w:kern w:val="2"/>
          <w:szCs w:val="21"/>
          <w:u w:val="single"/>
        </w:rPr>
      </w:pPr>
      <w:r>
        <w:rPr>
          <w:rFonts w:hint="eastAsia"/>
          <w:szCs w:val="21"/>
        </w:rPr>
        <w:t>招标人未按本合同约定接收全部或部分工程的，违约金的计算方法为：</w:t>
      </w:r>
      <w:r>
        <w:rPr>
          <w:rFonts w:hint="eastAsia"/>
          <w:szCs w:val="21"/>
          <w:u w:val="single"/>
        </w:rPr>
        <w:t></w:t>
      </w:r>
      <w:r>
        <w:rPr>
          <w:rFonts w:eastAsia="仿宋_GB2312"/>
          <w:szCs w:val="21"/>
          <w:u w:val="single"/>
        </w:rPr>
        <w:t>/</w:t>
      </w:r>
      <w:r>
        <w:rPr>
          <w:rFonts w:hint="eastAsia"/>
          <w:szCs w:val="21"/>
          <w:u w:val="single"/>
        </w:rPr>
        <w:t></w:t>
      </w:r>
      <w:r>
        <w:rPr>
          <w:rFonts w:hint="eastAsia"/>
          <w:szCs w:val="21"/>
        </w:rPr>
        <w:t>。</w:t>
      </w:r>
    </w:p>
    <w:bookmarkEnd w:id="528"/>
    <w:p w14:paraId="6418D796">
      <w:pPr>
        <w:spacing w:line="360" w:lineRule="auto"/>
        <w:ind w:firstLine="420" w:firstLineChars="200"/>
        <w:rPr>
          <w:szCs w:val="21"/>
        </w:rPr>
      </w:pPr>
      <w:r>
        <w:rPr>
          <w:rFonts w:hint="eastAsia"/>
          <w:szCs w:val="21"/>
        </w:rPr>
        <w:t>供应商未按时移交工程的，违约金的计算方法为：</w:t>
      </w:r>
      <w:r>
        <w:rPr>
          <w:rFonts w:hint="eastAsia"/>
          <w:szCs w:val="21"/>
          <w:u w:val="single"/>
        </w:rPr>
        <w:t>除不可抗力与招标人的原因外，工期不得拖延。若承包方原因造成工期延误，则对供应商处以10000元/天的违约金，以合同总价的5%为限，此违约金并不能解除供应商应完成工程的责任或合同及法律规定的其他责任。如供应商累计延误工期达合同工期的30%，则招标人有权解除合同，并追究供应商的违约责任</w:t>
      </w:r>
      <w:r>
        <w:rPr>
          <w:rFonts w:hint="eastAsia"/>
          <w:szCs w:val="21"/>
        </w:rPr>
        <w:t>。</w:t>
      </w:r>
    </w:p>
    <w:p w14:paraId="4B60742D">
      <w:pPr>
        <w:spacing w:after="120" w:line="360" w:lineRule="auto"/>
        <w:ind w:firstLine="480" w:firstLineChars="200"/>
        <w:rPr>
          <w:rFonts w:ascii="Times New Roman" w:hAnsi="Times New Roman" w:eastAsia="黑体"/>
          <w:sz w:val="24"/>
          <w:szCs w:val="24"/>
        </w:rPr>
      </w:pPr>
      <w:r>
        <w:rPr>
          <w:rFonts w:eastAsia="黑体"/>
          <w:sz w:val="24"/>
        </w:rPr>
        <w:t xml:space="preserve">13.3 </w:t>
      </w:r>
      <w:r>
        <w:rPr>
          <w:rFonts w:hint="eastAsia" w:eastAsia="黑体"/>
          <w:sz w:val="24"/>
        </w:rPr>
        <w:t>工程试车</w:t>
      </w:r>
    </w:p>
    <w:bookmarkEnd w:id="529"/>
    <w:p w14:paraId="6C9FBDCC">
      <w:pPr>
        <w:spacing w:line="360" w:lineRule="auto"/>
        <w:ind w:firstLine="420" w:firstLineChars="200"/>
        <w:rPr>
          <w:sz w:val="21"/>
          <w:szCs w:val="21"/>
        </w:rPr>
      </w:pPr>
      <w:r>
        <w:rPr>
          <w:rFonts w:hint="eastAsia"/>
          <w:szCs w:val="21"/>
        </w:rPr>
        <w:t>13.3.1 试车程序</w:t>
      </w:r>
    </w:p>
    <w:p w14:paraId="78ECFA01">
      <w:pPr>
        <w:spacing w:line="360" w:lineRule="auto"/>
        <w:ind w:firstLine="420" w:firstLineChars="200"/>
        <w:rPr>
          <w:szCs w:val="21"/>
        </w:rPr>
      </w:pPr>
      <w:r>
        <w:rPr>
          <w:rFonts w:hint="eastAsia"/>
          <w:szCs w:val="21"/>
        </w:rPr>
        <w:t>工程试车内容：</w:t>
      </w:r>
      <w:r>
        <w:rPr>
          <w:rFonts w:hint="eastAsia"/>
          <w:szCs w:val="21"/>
          <w:u w:val="single"/>
        </w:rPr>
        <w:t></w:t>
      </w:r>
      <w:r>
        <w:rPr>
          <w:rFonts w:eastAsia="仿宋_GB2312"/>
          <w:szCs w:val="21"/>
          <w:u w:val="single"/>
        </w:rPr>
        <w:t>/</w:t>
      </w:r>
      <w:r>
        <w:rPr>
          <w:rFonts w:hint="eastAsia"/>
          <w:szCs w:val="21"/>
          <w:u w:val="single"/>
        </w:rPr>
        <w:t></w:t>
      </w:r>
      <w:r>
        <w:rPr>
          <w:rFonts w:hint="eastAsia"/>
          <w:szCs w:val="21"/>
        </w:rPr>
        <w:t>。</w:t>
      </w:r>
    </w:p>
    <w:p w14:paraId="185D0515">
      <w:pPr>
        <w:spacing w:line="360" w:lineRule="auto"/>
        <w:ind w:firstLine="420" w:firstLineChars="200"/>
        <w:rPr>
          <w:szCs w:val="21"/>
        </w:rPr>
      </w:pPr>
      <w:r>
        <w:rPr>
          <w:rFonts w:hint="eastAsia"/>
          <w:szCs w:val="21"/>
        </w:rPr>
        <w:t>（1）单机无负荷试车费用由</w:t>
      </w:r>
      <w:r>
        <w:rPr>
          <w:rFonts w:hint="eastAsia"/>
          <w:szCs w:val="21"/>
          <w:u w:val="single"/>
        </w:rPr>
        <w:t></w:t>
      </w:r>
      <w:r>
        <w:rPr>
          <w:rFonts w:eastAsia="仿宋_GB2312"/>
          <w:szCs w:val="21"/>
          <w:u w:val="single"/>
        </w:rPr>
        <w:t>/</w:t>
      </w:r>
      <w:r>
        <w:rPr>
          <w:rFonts w:hint="eastAsia"/>
          <w:szCs w:val="21"/>
          <w:u w:val="single"/>
        </w:rPr>
        <w:t></w:t>
      </w:r>
      <w:r>
        <w:rPr>
          <w:rFonts w:hint="eastAsia"/>
          <w:szCs w:val="21"/>
        </w:rPr>
        <w:t>承担；</w:t>
      </w:r>
    </w:p>
    <w:p w14:paraId="4E868EF1">
      <w:pPr>
        <w:spacing w:line="360" w:lineRule="auto"/>
        <w:ind w:firstLine="420" w:firstLineChars="200"/>
        <w:rPr>
          <w:szCs w:val="21"/>
        </w:rPr>
      </w:pPr>
      <w:r>
        <w:rPr>
          <w:rFonts w:hint="eastAsia"/>
          <w:szCs w:val="21"/>
        </w:rPr>
        <w:t>（2）无负荷联动试车费用由</w:t>
      </w:r>
      <w:r>
        <w:rPr>
          <w:rFonts w:hint="eastAsia"/>
          <w:szCs w:val="21"/>
          <w:u w:val="single"/>
        </w:rPr>
        <w:t></w:t>
      </w:r>
      <w:r>
        <w:rPr>
          <w:rFonts w:eastAsia="仿宋_GB2312"/>
          <w:szCs w:val="21"/>
          <w:u w:val="single"/>
        </w:rPr>
        <w:t>/</w:t>
      </w:r>
      <w:r>
        <w:rPr>
          <w:rFonts w:hint="eastAsia"/>
          <w:szCs w:val="21"/>
          <w:u w:val="single"/>
        </w:rPr>
        <w:t></w:t>
      </w:r>
      <w:r>
        <w:rPr>
          <w:rFonts w:hint="eastAsia"/>
          <w:szCs w:val="21"/>
        </w:rPr>
        <w:t>承担。</w:t>
      </w:r>
    </w:p>
    <w:p w14:paraId="2880B5E6">
      <w:pPr>
        <w:spacing w:line="360" w:lineRule="auto"/>
        <w:ind w:firstLine="420" w:firstLineChars="200"/>
        <w:rPr>
          <w:szCs w:val="21"/>
        </w:rPr>
      </w:pPr>
      <w:r>
        <w:rPr>
          <w:rFonts w:hint="eastAsia"/>
          <w:szCs w:val="21"/>
        </w:rPr>
        <w:t>13.3.3 投料试车</w:t>
      </w:r>
    </w:p>
    <w:p w14:paraId="356E886A">
      <w:pPr>
        <w:spacing w:line="360" w:lineRule="auto"/>
        <w:ind w:firstLine="420" w:firstLineChars="200"/>
        <w:rPr>
          <w:szCs w:val="21"/>
        </w:rPr>
      </w:pPr>
      <w:r>
        <w:rPr>
          <w:rFonts w:hint="eastAsia"/>
          <w:szCs w:val="21"/>
        </w:rPr>
        <w:t>关于投料试车相关事项的约定：</w:t>
      </w:r>
      <w:r>
        <w:rPr>
          <w:rFonts w:hint="eastAsia"/>
          <w:szCs w:val="21"/>
          <w:u w:val="single"/>
        </w:rPr>
        <w:t></w:t>
      </w:r>
      <w:r>
        <w:rPr>
          <w:rFonts w:eastAsia="仿宋_GB2312"/>
          <w:szCs w:val="21"/>
          <w:u w:val="single"/>
        </w:rPr>
        <w:t>/</w:t>
      </w:r>
      <w:r>
        <w:rPr>
          <w:rFonts w:hint="eastAsia"/>
          <w:szCs w:val="21"/>
          <w:u w:val="single"/>
        </w:rPr>
        <w:t></w:t>
      </w:r>
      <w:r>
        <w:rPr>
          <w:rFonts w:hint="eastAsia"/>
          <w:szCs w:val="21"/>
        </w:rPr>
        <w:t>。</w:t>
      </w:r>
    </w:p>
    <w:p w14:paraId="0B9A246D">
      <w:pPr>
        <w:spacing w:after="120" w:line="360" w:lineRule="auto"/>
        <w:ind w:firstLine="480" w:firstLineChars="200"/>
        <w:rPr>
          <w:rFonts w:ascii="Times New Roman" w:hAnsi="Times New Roman" w:eastAsia="黑体"/>
          <w:kern w:val="2"/>
          <w:sz w:val="24"/>
          <w:szCs w:val="24"/>
        </w:rPr>
      </w:pPr>
      <w:r>
        <w:rPr>
          <w:rFonts w:eastAsia="黑体"/>
          <w:sz w:val="24"/>
        </w:rPr>
        <w:t xml:space="preserve">13.6 </w:t>
      </w:r>
      <w:r>
        <w:rPr>
          <w:rFonts w:hint="eastAsia" w:eastAsia="黑体"/>
          <w:sz w:val="24"/>
        </w:rPr>
        <w:t>竣工退场</w:t>
      </w:r>
    </w:p>
    <w:p w14:paraId="47AFCE9B">
      <w:pPr>
        <w:spacing w:line="360" w:lineRule="auto"/>
        <w:ind w:firstLine="420" w:firstLineChars="200"/>
        <w:rPr>
          <w:sz w:val="21"/>
          <w:szCs w:val="21"/>
        </w:rPr>
      </w:pPr>
      <w:r>
        <w:rPr>
          <w:rFonts w:hint="eastAsia"/>
          <w:szCs w:val="21"/>
        </w:rPr>
        <w:t>13.6.1 竣工退场</w:t>
      </w:r>
    </w:p>
    <w:p w14:paraId="4207488D">
      <w:pPr>
        <w:spacing w:line="360" w:lineRule="auto"/>
        <w:ind w:firstLine="420" w:firstLineChars="200"/>
        <w:rPr>
          <w:kern w:val="2"/>
          <w:szCs w:val="21"/>
          <w:u w:val="single"/>
        </w:rPr>
      </w:pPr>
      <w:r>
        <w:rPr>
          <w:rFonts w:hint="eastAsia"/>
          <w:szCs w:val="21"/>
        </w:rPr>
        <w:t>供应商完成竣工退场的期限：</w:t>
      </w:r>
      <w:r>
        <w:rPr>
          <w:rFonts w:hint="eastAsia"/>
          <w:szCs w:val="21"/>
          <w:u w:val="single"/>
        </w:rPr>
        <w:t>取得工程竣工验收证书后10天内。</w:t>
      </w:r>
    </w:p>
    <w:p w14:paraId="43E6F7D9">
      <w:pPr>
        <w:spacing w:line="360" w:lineRule="auto"/>
        <w:ind w:firstLine="420" w:firstLineChars="200"/>
        <w:rPr>
          <w:szCs w:val="21"/>
          <w:u w:val="single"/>
        </w:rPr>
      </w:pPr>
      <w:r>
        <w:rPr>
          <w:rFonts w:hint="eastAsia"/>
          <w:szCs w:val="21"/>
          <w:u w:val="single"/>
        </w:rPr>
        <w:t>A、取得工程竣工验收证书后10天内，对工程本身及施工场地进行全面清理，做到工完场清。竣工清场费用由供应商承担。供应商未按招标人要求清场或者清场未达到合同约定的，招标人有权委托其他人进行清场，所发生的金额从拟支付给供应商的款项中扣除。</w:t>
      </w:r>
    </w:p>
    <w:p w14:paraId="67133901">
      <w:pPr>
        <w:spacing w:line="360" w:lineRule="auto"/>
        <w:ind w:firstLine="420" w:firstLineChars="200"/>
        <w:rPr>
          <w:szCs w:val="21"/>
          <w:u w:val="single"/>
        </w:rPr>
      </w:pPr>
      <w:r>
        <w:rPr>
          <w:rFonts w:hint="eastAsia"/>
          <w:szCs w:val="21"/>
          <w:u w:val="single"/>
        </w:rPr>
        <w:t>B、本工程的所有部位，特别是本工程完成后，供应商须清洁和整理本工程所有项目，除去一切无关标志、污斑、指印和其他的油污和污物等直至招标人验收合格为止。</w:t>
      </w:r>
    </w:p>
    <w:p w14:paraId="14234CD4">
      <w:pPr>
        <w:spacing w:line="360" w:lineRule="auto"/>
        <w:ind w:firstLine="420" w:firstLineChars="200"/>
        <w:rPr>
          <w:szCs w:val="21"/>
          <w:u w:val="single"/>
        </w:rPr>
      </w:pPr>
      <w:r>
        <w:rPr>
          <w:rFonts w:hint="eastAsia"/>
          <w:szCs w:val="21"/>
          <w:u w:val="single"/>
        </w:rPr>
        <w:t>C、施工场地按以下（包括但不限于）要求进行清理，直至招标人验收合格为止。</w:t>
      </w:r>
    </w:p>
    <w:p w14:paraId="1D2431F1">
      <w:pPr>
        <w:spacing w:line="360" w:lineRule="auto"/>
        <w:ind w:firstLine="420" w:firstLineChars="200"/>
        <w:rPr>
          <w:szCs w:val="21"/>
          <w:u w:val="single"/>
        </w:rPr>
      </w:pPr>
      <w:r>
        <w:rPr>
          <w:rFonts w:hint="eastAsia"/>
          <w:szCs w:val="21"/>
          <w:u w:val="single"/>
        </w:rPr>
        <w:t>a. 施工场地内残留的由供应商及非供应商产生的垃圾已全部清除出场；</w:t>
      </w:r>
    </w:p>
    <w:p w14:paraId="291DFEE2">
      <w:pPr>
        <w:spacing w:line="360" w:lineRule="auto"/>
        <w:ind w:firstLine="420" w:firstLineChars="200"/>
        <w:rPr>
          <w:szCs w:val="21"/>
          <w:u w:val="single"/>
        </w:rPr>
      </w:pPr>
      <w:r>
        <w:rPr>
          <w:rFonts w:hint="eastAsia"/>
          <w:szCs w:val="21"/>
          <w:u w:val="single"/>
        </w:rPr>
        <w:t>b．临时工程已拆除，场地已按合同要求进行清理、平整或复原；</w:t>
      </w:r>
    </w:p>
    <w:p w14:paraId="7F6E7BA0">
      <w:pPr>
        <w:spacing w:line="360" w:lineRule="auto"/>
        <w:ind w:firstLine="420" w:firstLineChars="200"/>
        <w:rPr>
          <w:szCs w:val="21"/>
          <w:u w:val="single"/>
        </w:rPr>
      </w:pPr>
      <w:r>
        <w:rPr>
          <w:rFonts w:hint="eastAsia"/>
          <w:szCs w:val="21"/>
          <w:u w:val="single"/>
        </w:rPr>
        <w:t>c．按合同约定应撤离的供应商设备和剩余的材料，包括废弃的施工设备和材料，已按计划撤离施工场地；</w:t>
      </w:r>
    </w:p>
    <w:p w14:paraId="4A091805">
      <w:pPr>
        <w:spacing w:line="360" w:lineRule="auto"/>
        <w:ind w:firstLine="420" w:firstLineChars="200"/>
        <w:rPr>
          <w:szCs w:val="21"/>
          <w:u w:val="single"/>
        </w:rPr>
      </w:pPr>
      <w:r>
        <w:rPr>
          <w:rFonts w:hint="eastAsia"/>
          <w:szCs w:val="21"/>
          <w:u w:val="single"/>
        </w:rPr>
        <w:t>d. 工程建筑物周边及其附近道路、河道的施工堆积物，已按招标人指示全部清理。</w:t>
      </w:r>
    </w:p>
    <w:p w14:paraId="07114104">
      <w:pPr>
        <w:pStyle w:val="6"/>
        <w:spacing w:before="120" w:after="120" w:line="360" w:lineRule="auto"/>
        <w:rPr>
          <w:rFonts w:ascii="Times New Roman" w:hAnsi="Times New Roman"/>
          <w:b w:val="0"/>
          <w:szCs w:val="28"/>
        </w:rPr>
      </w:pPr>
      <w:bookmarkStart w:id="531" w:name="_Toc351203646"/>
      <w:r>
        <w:rPr>
          <w:rFonts w:ascii="Times New Roman" w:hAnsi="Times New Roman"/>
          <w:b w:val="0"/>
        </w:rPr>
        <w:t xml:space="preserve">14. </w:t>
      </w:r>
      <w:r>
        <w:rPr>
          <w:rFonts w:hint="eastAsia" w:ascii="Times New Roman" w:hAnsi="Times New Roman"/>
          <w:b w:val="0"/>
        </w:rPr>
        <w:t>竣工结算</w:t>
      </w:r>
      <w:bookmarkEnd w:id="531"/>
    </w:p>
    <w:p w14:paraId="51DCE746">
      <w:pPr>
        <w:spacing w:after="120" w:line="360" w:lineRule="auto"/>
        <w:ind w:firstLine="480" w:firstLineChars="200"/>
        <w:rPr>
          <w:rFonts w:ascii="Times New Roman" w:hAnsi="Times New Roman" w:eastAsia="黑体"/>
          <w:sz w:val="24"/>
        </w:rPr>
      </w:pPr>
      <w:r>
        <w:rPr>
          <w:rFonts w:eastAsia="黑体"/>
          <w:sz w:val="24"/>
        </w:rPr>
        <w:t xml:space="preserve">14.1 </w:t>
      </w:r>
      <w:r>
        <w:rPr>
          <w:rFonts w:hint="eastAsia" w:eastAsia="黑体"/>
          <w:sz w:val="24"/>
        </w:rPr>
        <w:t>竣工付款申请</w:t>
      </w:r>
    </w:p>
    <w:p w14:paraId="3463BA73">
      <w:pPr>
        <w:spacing w:line="360" w:lineRule="auto"/>
        <w:ind w:firstLine="420" w:firstLineChars="200"/>
        <w:rPr>
          <w:sz w:val="21"/>
          <w:szCs w:val="21"/>
        </w:rPr>
      </w:pPr>
      <w:r>
        <w:rPr>
          <w:rFonts w:hint="eastAsia"/>
          <w:szCs w:val="21"/>
        </w:rPr>
        <w:t>供应商提交竣工付款申请单的期限：</w:t>
      </w:r>
      <w:r>
        <w:rPr>
          <w:rFonts w:hint="eastAsia"/>
          <w:szCs w:val="21"/>
          <w:u w:val="single"/>
        </w:rPr>
        <w:t>竣工验收合格后28天内向招标人和监理人提交竣工结算申请单</w:t>
      </w:r>
      <w:r>
        <w:rPr>
          <w:rFonts w:hint="eastAsia"/>
          <w:szCs w:val="21"/>
        </w:rPr>
        <w:t>。</w:t>
      </w:r>
    </w:p>
    <w:p w14:paraId="2F30EACB">
      <w:pPr>
        <w:spacing w:line="360" w:lineRule="auto"/>
        <w:ind w:firstLine="420" w:firstLineChars="200"/>
        <w:rPr>
          <w:szCs w:val="21"/>
          <w:u w:val="single"/>
        </w:rPr>
      </w:pPr>
      <w:r>
        <w:rPr>
          <w:rFonts w:hint="eastAsia"/>
          <w:szCs w:val="21"/>
        </w:rPr>
        <w:t>竣工付款申请单应包括的内容：</w:t>
      </w:r>
      <w:r>
        <w:rPr>
          <w:rFonts w:hint="eastAsia"/>
          <w:szCs w:val="21"/>
          <w:u w:val="single"/>
        </w:rPr>
        <w:t>“一、 提供竣工图纸和竣工资料的约定</w:t>
      </w:r>
    </w:p>
    <w:p w14:paraId="43F3C51E">
      <w:pPr>
        <w:spacing w:line="360" w:lineRule="auto"/>
        <w:ind w:firstLine="420" w:firstLineChars="200"/>
        <w:rPr>
          <w:szCs w:val="21"/>
          <w:u w:val="single"/>
        </w:rPr>
      </w:pPr>
      <w:r>
        <w:rPr>
          <w:rFonts w:hint="eastAsia"/>
          <w:szCs w:val="21"/>
          <w:u w:val="single"/>
        </w:rPr>
        <w:t>1、工程竣工验收合格后28天内提交陆套完整的竣工图和陆套竣工资料(含原件)及其他相关资料。所有工程资料必须符合工程验收和档案管理要求,否则停止支付工程款或尾款，且承担违约和赔偿责任。相关费用包含在投保报价中。</w:t>
      </w:r>
    </w:p>
    <w:p w14:paraId="52ABD8AA">
      <w:pPr>
        <w:spacing w:line="360" w:lineRule="auto"/>
        <w:ind w:firstLine="420" w:firstLineChars="200"/>
        <w:rPr>
          <w:szCs w:val="21"/>
          <w:u w:val="single"/>
        </w:rPr>
      </w:pPr>
      <w:r>
        <w:rPr>
          <w:rFonts w:hint="eastAsia"/>
          <w:szCs w:val="21"/>
          <w:u w:val="single"/>
        </w:rPr>
        <w:t>2、竣工档案由供应商负责主送，招标人协同报档案馆验收；供应商负责在招标人规定期限内办理出城建档案部门的认可文件（部分需招标人提供的资料，在供应商提出后5日内提供），每推迟1天，供应商需缴纳1000元/天违约金。</w:t>
      </w:r>
    </w:p>
    <w:p w14:paraId="2687795D">
      <w:pPr>
        <w:spacing w:line="360" w:lineRule="auto"/>
        <w:ind w:firstLine="420" w:firstLineChars="200"/>
        <w:rPr>
          <w:szCs w:val="21"/>
          <w:u w:val="single"/>
        </w:rPr>
      </w:pPr>
      <w:r>
        <w:rPr>
          <w:rFonts w:hint="eastAsia"/>
          <w:szCs w:val="21"/>
          <w:u w:val="single"/>
        </w:rPr>
        <w:t>3、工程结算必须在竣工档案通过招标人验收后方可进行。</w:t>
      </w:r>
    </w:p>
    <w:p w14:paraId="36F5FC20">
      <w:pPr>
        <w:spacing w:line="360" w:lineRule="auto"/>
        <w:ind w:firstLine="420" w:firstLineChars="200"/>
        <w:rPr>
          <w:szCs w:val="21"/>
          <w:u w:val="single"/>
        </w:rPr>
      </w:pPr>
      <w:r>
        <w:rPr>
          <w:rFonts w:hint="eastAsia"/>
          <w:szCs w:val="21"/>
          <w:u w:val="single"/>
        </w:rPr>
        <w:t>4、为保证上述条款的顺利执行，乙方须向甲方交纳竣工档案押金，数额为10万元，该款项从竣工前工程款中扣除，直到竣工档案通过档案馆验收后无息归还乙方。</w:t>
      </w:r>
    </w:p>
    <w:p w14:paraId="74F0AF9C">
      <w:pPr>
        <w:spacing w:line="360" w:lineRule="auto"/>
        <w:ind w:firstLine="420" w:firstLineChars="200"/>
        <w:rPr>
          <w:szCs w:val="21"/>
          <w:u w:val="single"/>
        </w:rPr>
      </w:pPr>
      <w:r>
        <w:rPr>
          <w:rFonts w:hint="eastAsia"/>
          <w:szCs w:val="21"/>
          <w:u w:val="single"/>
        </w:rPr>
        <w:t>二、提供竣工结算资料的约定</w:t>
      </w:r>
    </w:p>
    <w:p w14:paraId="19AF7C48">
      <w:pPr>
        <w:spacing w:line="360" w:lineRule="auto"/>
        <w:ind w:firstLine="420" w:firstLineChars="200"/>
        <w:rPr>
          <w:szCs w:val="21"/>
          <w:u w:val="single"/>
        </w:rPr>
      </w:pPr>
      <w:r>
        <w:rPr>
          <w:rFonts w:hint="eastAsia"/>
          <w:szCs w:val="21"/>
          <w:u w:val="single"/>
        </w:rPr>
        <w:t>1、工程竣工验收后28天内，供应商向招标人提供二套完整的工程竣工结算资料，供应商不能按时提供，其责任由供应商承担。</w:t>
      </w:r>
    </w:p>
    <w:p w14:paraId="4C87933E">
      <w:pPr>
        <w:spacing w:line="360" w:lineRule="auto"/>
        <w:ind w:firstLine="420" w:firstLineChars="200"/>
        <w:rPr>
          <w:szCs w:val="21"/>
          <w:u w:val="single"/>
        </w:rPr>
      </w:pPr>
      <w:r>
        <w:rPr>
          <w:rFonts w:hint="eastAsia"/>
          <w:szCs w:val="21"/>
          <w:u w:val="single"/>
        </w:rPr>
        <w:t>2、造价咨询费承担原则</w:t>
      </w:r>
    </w:p>
    <w:p w14:paraId="6EDC77C8">
      <w:pPr>
        <w:spacing w:line="480" w:lineRule="exact"/>
        <w:rPr>
          <w:szCs w:val="21"/>
          <w:u w:val="single"/>
        </w:rPr>
      </w:pPr>
      <w:r>
        <w:rPr>
          <w:rFonts w:hint="eastAsia"/>
          <w:szCs w:val="21"/>
          <w:u w:val="single"/>
        </w:rPr>
        <w:t>（1）以决算审定价为计算基数，工程结算审核核减率小于等于8%的；审计咨询费由招标人承担；</w:t>
      </w:r>
    </w:p>
    <w:p w14:paraId="478602AA">
      <w:pPr>
        <w:spacing w:line="480" w:lineRule="exact"/>
        <w:rPr>
          <w:szCs w:val="21"/>
          <w:u w:val="single"/>
        </w:rPr>
      </w:pPr>
      <w:r>
        <w:rPr>
          <w:rFonts w:hint="eastAsia"/>
          <w:szCs w:val="21"/>
          <w:u w:val="single"/>
        </w:rPr>
        <w:t>（2）以决算审定价为计算基数，工程结算审核核减率大于8%的；超出部分的审计咨询费由供应商承担；</w:t>
      </w:r>
    </w:p>
    <w:p w14:paraId="7DE7DF6E">
      <w:pPr>
        <w:spacing w:line="480" w:lineRule="exact"/>
        <w:rPr>
          <w:rFonts w:ascii="Times New Roman" w:hAnsi="Times New Roman"/>
          <w:szCs w:val="24"/>
          <w:u w:val="single"/>
        </w:rPr>
      </w:pPr>
      <w:r>
        <w:rPr>
          <w:rFonts w:hint="eastAsia"/>
          <w:szCs w:val="21"/>
          <w:u w:val="single"/>
        </w:rPr>
        <w:t>（3）以决算审定价为计算基数，工程结算审核核减率大于20%的，全部审计咨询费由供应商承担。</w:t>
      </w:r>
    </w:p>
    <w:p w14:paraId="7BEDE992">
      <w:pPr>
        <w:spacing w:line="360" w:lineRule="auto"/>
        <w:ind w:firstLine="420" w:firstLineChars="200"/>
        <w:rPr>
          <w:szCs w:val="21"/>
          <w:u w:val="single"/>
        </w:rPr>
      </w:pPr>
      <w:r>
        <w:rPr>
          <w:rFonts w:hint="eastAsia"/>
          <w:szCs w:val="21"/>
          <w:u w:val="single"/>
        </w:rPr>
        <w:t>3、竣工结算资料包括但不限于：</w:t>
      </w:r>
    </w:p>
    <w:p w14:paraId="03A0F274">
      <w:pPr>
        <w:spacing w:line="360" w:lineRule="auto"/>
        <w:ind w:firstLine="420" w:firstLineChars="200"/>
        <w:rPr>
          <w:szCs w:val="21"/>
          <w:u w:val="single"/>
        </w:rPr>
      </w:pPr>
      <w:r>
        <w:rPr>
          <w:rFonts w:hint="eastAsia"/>
          <w:szCs w:val="21"/>
          <w:u w:val="single"/>
        </w:rPr>
        <w:t>（1）施工合同、补充协议及供应商相关承诺（如有）</w:t>
      </w:r>
    </w:p>
    <w:p w14:paraId="4EE6C4E2">
      <w:pPr>
        <w:spacing w:line="360" w:lineRule="auto"/>
        <w:ind w:firstLine="420" w:firstLineChars="200"/>
        <w:rPr>
          <w:szCs w:val="21"/>
          <w:u w:val="single"/>
        </w:rPr>
      </w:pPr>
      <w:r>
        <w:rPr>
          <w:rFonts w:hint="eastAsia"/>
          <w:szCs w:val="21"/>
          <w:u w:val="single"/>
        </w:rPr>
        <w:t>（2）中标通知书</w:t>
      </w:r>
    </w:p>
    <w:p w14:paraId="097EA1F4">
      <w:pPr>
        <w:spacing w:line="360" w:lineRule="auto"/>
        <w:ind w:firstLine="420" w:firstLineChars="200"/>
        <w:rPr>
          <w:szCs w:val="21"/>
          <w:u w:val="single"/>
        </w:rPr>
      </w:pPr>
      <w:r>
        <w:rPr>
          <w:rFonts w:hint="eastAsia"/>
          <w:szCs w:val="21"/>
          <w:u w:val="single"/>
        </w:rPr>
        <w:t>（3）招标文件、招标答疑、投标文件（另附电子文件，包括投标的工程量清单）、招标工程量清单 </w:t>
      </w:r>
    </w:p>
    <w:p w14:paraId="67567759">
      <w:pPr>
        <w:spacing w:line="360" w:lineRule="auto"/>
        <w:ind w:firstLine="420" w:firstLineChars="200"/>
        <w:rPr>
          <w:szCs w:val="21"/>
          <w:u w:val="single"/>
        </w:rPr>
      </w:pPr>
      <w:r>
        <w:rPr>
          <w:rFonts w:hint="eastAsia"/>
          <w:szCs w:val="21"/>
          <w:u w:val="single"/>
        </w:rPr>
        <w:t>（4）竣工图纸、图纸会审记录、工程签证、技术核定单、设计变更等</w:t>
      </w:r>
    </w:p>
    <w:p w14:paraId="70CD92B4">
      <w:pPr>
        <w:spacing w:line="360" w:lineRule="auto"/>
        <w:ind w:firstLine="420" w:firstLineChars="200"/>
        <w:rPr>
          <w:szCs w:val="21"/>
          <w:u w:val="single"/>
        </w:rPr>
      </w:pPr>
      <w:r>
        <w:rPr>
          <w:rFonts w:hint="eastAsia"/>
          <w:szCs w:val="21"/>
          <w:u w:val="single"/>
        </w:rPr>
        <w:t>（5）开工、竣工报告</w:t>
      </w:r>
    </w:p>
    <w:p w14:paraId="334C164E">
      <w:pPr>
        <w:spacing w:line="360" w:lineRule="auto"/>
        <w:ind w:firstLine="420" w:firstLineChars="200"/>
        <w:rPr>
          <w:szCs w:val="21"/>
          <w:u w:val="single"/>
        </w:rPr>
      </w:pPr>
      <w:r>
        <w:rPr>
          <w:rFonts w:hint="eastAsia"/>
          <w:szCs w:val="21"/>
          <w:u w:val="single"/>
        </w:rPr>
        <w:t>（6）工程影像资料</w:t>
      </w:r>
    </w:p>
    <w:p w14:paraId="41322881">
      <w:pPr>
        <w:spacing w:line="360" w:lineRule="auto"/>
        <w:ind w:firstLine="420" w:firstLineChars="200"/>
        <w:rPr>
          <w:szCs w:val="21"/>
          <w:u w:val="single"/>
        </w:rPr>
      </w:pPr>
      <w:r>
        <w:rPr>
          <w:rFonts w:hint="eastAsia"/>
          <w:szCs w:val="21"/>
          <w:u w:val="single"/>
        </w:rPr>
        <w:t>（7）现场安全文明施工措施费用考评表</w:t>
      </w:r>
    </w:p>
    <w:p w14:paraId="5161EF02">
      <w:pPr>
        <w:spacing w:line="360" w:lineRule="auto"/>
        <w:ind w:firstLine="420" w:firstLineChars="200"/>
        <w:rPr>
          <w:szCs w:val="21"/>
          <w:u w:val="single"/>
        </w:rPr>
      </w:pPr>
      <w:r>
        <w:rPr>
          <w:rFonts w:hint="eastAsia"/>
          <w:szCs w:val="21"/>
          <w:u w:val="single"/>
        </w:rPr>
        <w:t>（8）施工水电费用等</w:t>
      </w:r>
    </w:p>
    <w:p w14:paraId="5A268981">
      <w:pPr>
        <w:spacing w:line="360" w:lineRule="auto"/>
        <w:ind w:firstLine="420" w:firstLineChars="200"/>
        <w:rPr>
          <w:szCs w:val="21"/>
          <w:u w:val="single"/>
        </w:rPr>
      </w:pPr>
      <w:r>
        <w:rPr>
          <w:rFonts w:hint="eastAsia"/>
          <w:szCs w:val="21"/>
          <w:u w:val="single"/>
        </w:rPr>
        <w:t>（9）各种有关工程质量、安全、工期等奖罚及相关资料</w:t>
      </w:r>
    </w:p>
    <w:p w14:paraId="4C4B756F">
      <w:pPr>
        <w:spacing w:line="360" w:lineRule="auto"/>
        <w:ind w:firstLine="420" w:firstLineChars="200"/>
        <w:rPr>
          <w:szCs w:val="21"/>
          <w:u w:val="single"/>
        </w:rPr>
      </w:pPr>
      <w:r>
        <w:rPr>
          <w:rFonts w:hint="eastAsia"/>
          <w:szCs w:val="21"/>
          <w:u w:val="single"/>
        </w:rPr>
        <w:t>（10）竣工结算资料（含结算书、工程量计算书、钢筋翻样单）</w:t>
      </w:r>
    </w:p>
    <w:p w14:paraId="19FEAF42">
      <w:pPr>
        <w:spacing w:line="360" w:lineRule="auto"/>
        <w:ind w:firstLine="420" w:firstLineChars="200"/>
        <w:rPr>
          <w:szCs w:val="21"/>
          <w:u w:val="single"/>
        </w:rPr>
      </w:pPr>
      <w:r>
        <w:rPr>
          <w:rFonts w:hint="eastAsia"/>
          <w:szCs w:val="21"/>
          <w:u w:val="single"/>
        </w:rPr>
        <w:t>以上资料需装订成册并经甲方审核并加盖公章方为有效，竣工结算报价部分建议采用未来计价软件计价。投标报价、竣工结算书、工程量计算书应提供电子版，并刻录光盘。</w:t>
      </w:r>
    </w:p>
    <w:p w14:paraId="06617C65">
      <w:pPr>
        <w:spacing w:after="120" w:line="360" w:lineRule="auto"/>
        <w:ind w:firstLine="480" w:firstLineChars="200"/>
        <w:rPr>
          <w:rFonts w:ascii="Times New Roman" w:hAnsi="Times New Roman" w:eastAsia="黑体"/>
          <w:sz w:val="24"/>
          <w:szCs w:val="24"/>
        </w:rPr>
      </w:pPr>
      <w:r>
        <w:rPr>
          <w:rFonts w:eastAsia="黑体"/>
          <w:sz w:val="24"/>
        </w:rPr>
        <w:t xml:space="preserve">14.2 </w:t>
      </w:r>
      <w:r>
        <w:rPr>
          <w:rFonts w:hint="eastAsia" w:eastAsia="黑体"/>
          <w:sz w:val="24"/>
        </w:rPr>
        <w:t>竣工结算审核</w:t>
      </w:r>
    </w:p>
    <w:p w14:paraId="7F0D40B3">
      <w:pPr>
        <w:spacing w:line="360" w:lineRule="auto"/>
        <w:ind w:firstLine="420" w:firstLineChars="200"/>
        <w:rPr>
          <w:sz w:val="21"/>
          <w:szCs w:val="21"/>
        </w:rPr>
      </w:pPr>
      <w:r>
        <w:rPr>
          <w:rFonts w:hint="eastAsia"/>
          <w:szCs w:val="21"/>
        </w:rPr>
        <w:t>招标人审批竣工付款申请单的期限：</w:t>
      </w:r>
      <w:r>
        <w:rPr>
          <w:rFonts w:hint="eastAsia"/>
          <w:szCs w:val="21"/>
          <w:u w:val="single"/>
        </w:rPr>
        <w:t>监理人在收到供应商提交的竣工付款申请单后的14天内核查，提出招标人到期应支付给供应商的价款送发跟踪审计审核。跟踪审计在审核完毕后送招标人审核，招标人应在收到后28天内审核完毕 </w:t>
      </w:r>
      <w:r>
        <w:rPr>
          <w:rFonts w:hint="eastAsia"/>
          <w:szCs w:val="21"/>
        </w:rPr>
        <w:t>。</w:t>
      </w:r>
    </w:p>
    <w:p w14:paraId="58F6CC1D">
      <w:pPr>
        <w:spacing w:line="360" w:lineRule="auto"/>
        <w:ind w:firstLine="420" w:firstLineChars="200"/>
        <w:rPr>
          <w:szCs w:val="21"/>
        </w:rPr>
      </w:pPr>
      <w:r>
        <w:rPr>
          <w:rFonts w:hint="eastAsia"/>
          <w:szCs w:val="21"/>
        </w:rPr>
        <w:t>招标人完成竣工付款的期限：</w:t>
      </w:r>
      <w:r>
        <w:rPr>
          <w:rFonts w:hint="eastAsia"/>
          <w:szCs w:val="21"/>
          <w:u w:val="single"/>
        </w:rPr>
        <w:t>招标人应在签发竣工付款证书后的60 天内，完成对供应商的竣工付款</w:t>
      </w:r>
      <w:r>
        <w:rPr>
          <w:rFonts w:hint="eastAsia"/>
          <w:szCs w:val="21"/>
        </w:rPr>
        <w:t>。</w:t>
      </w:r>
    </w:p>
    <w:p w14:paraId="37474896">
      <w:pPr>
        <w:spacing w:line="360" w:lineRule="auto"/>
        <w:ind w:firstLine="420" w:firstLineChars="200"/>
        <w:rPr>
          <w:szCs w:val="21"/>
        </w:rPr>
      </w:pPr>
      <w:r>
        <w:rPr>
          <w:rFonts w:hint="eastAsia"/>
          <w:szCs w:val="21"/>
        </w:rPr>
        <w:t>关于竣工付款证书异议部分复核的方式和程序：</w:t>
      </w:r>
      <w:r>
        <w:rPr>
          <w:rFonts w:hint="eastAsia"/>
          <w:szCs w:val="21"/>
          <w:u w:val="single"/>
        </w:rPr>
        <w:t>对于有异议部分应在收到招标人签认的竣工付款证书后7天内提出异议，并由合同当事人按照专用合同条款约定的方式和程序进行复核，或按照第20条〔争议解决〕约定处理。对于无异议部分，招标人应签发临时竣工付款证书，并按本款第（2）项完成付款。供应商逾期未提出异议的，视为认可招标人的审批结果</w:t>
      </w:r>
      <w:r>
        <w:rPr>
          <w:rFonts w:hint="eastAsia"/>
          <w:szCs w:val="21"/>
        </w:rPr>
        <w:t>。</w:t>
      </w:r>
    </w:p>
    <w:p w14:paraId="11F3CAC8">
      <w:pPr>
        <w:spacing w:after="120" w:line="360" w:lineRule="auto"/>
        <w:ind w:firstLine="480" w:firstLineChars="200"/>
        <w:rPr>
          <w:rFonts w:ascii="Times New Roman" w:hAnsi="Times New Roman" w:eastAsia="黑体"/>
          <w:sz w:val="24"/>
          <w:szCs w:val="24"/>
        </w:rPr>
      </w:pPr>
      <w:r>
        <w:rPr>
          <w:rFonts w:eastAsia="黑体"/>
          <w:sz w:val="24"/>
        </w:rPr>
        <w:t xml:space="preserve">14.4 </w:t>
      </w:r>
      <w:r>
        <w:rPr>
          <w:rFonts w:hint="eastAsia" w:eastAsia="黑体"/>
          <w:sz w:val="24"/>
        </w:rPr>
        <w:t>最终结清</w:t>
      </w:r>
    </w:p>
    <w:p w14:paraId="613C2C37">
      <w:pPr>
        <w:spacing w:line="360" w:lineRule="auto"/>
        <w:ind w:firstLine="420" w:firstLineChars="200"/>
        <w:rPr>
          <w:sz w:val="21"/>
          <w:szCs w:val="21"/>
        </w:rPr>
      </w:pPr>
      <w:r>
        <w:rPr>
          <w:rFonts w:hint="eastAsia"/>
          <w:szCs w:val="21"/>
        </w:rPr>
        <w:t>14.4.1 最终结清申请单</w:t>
      </w:r>
    </w:p>
    <w:p w14:paraId="5406925F">
      <w:pPr>
        <w:spacing w:line="360" w:lineRule="auto"/>
        <w:ind w:firstLine="420" w:firstLineChars="200"/>
        <w:rPr>
          <w:szCs w:val="21"/>
        </w:rPr>
      </w:pPr>
      <w:r>
        <w:rPr>
          <w:rFonts w:hint="eastAsia"/>
          <w:szCs w:val="21"/>
        </w:rPr>
        <w:t>供应商提交最终结清申请单的份数：</w:t>
      </w:r>
      <w:r>
        <w:rPr>
          <w:rFonts w:hint="eastAsia"/>
          <w:szCs w:val="21"/>
          <w:u w:val="single"/>
        </w:rPr>
        <w:t>2份</w:t>
      </w:r>
      <w:r>
        <w:rPr>
          <w:rFonts w:hint="eastAsia"/>
          <w:szCs w:val="21"/>
        </w:rPr>
        <w:t>。</w:t>
      </w:r>
    </w:p>
    <w:p w14:paraId="5D1D5628">
      <w:pPr>
        <w:spacing w:line="360" w:lineRule="auto"/>
        <w:ind w:firstLine="420" w:firstLineChars="200"/>
        <w:rPr>
          <w:kern w:val="2"/>
          <w:szCs w:val="21"/>
        </w:rPr>
      </w:pPr>
      <w:r>
        <w:rPr>
          <w:rFonts w:hint="eastAsia"/>
          <w:szCs w:val="21"/>
        </w:rPr>
        <w:t>供应商提交最终结算申请单的期限：</w:t>
      </w:r>
      <w:r>
        <w:rPr>
          <w:rFonts w:hint="eastAsia"/>
          <w:szCs w:val="21"/>
          <w:u w:val="single"/>
        </w:rPr>
        <w:t>在缺陷责任期终止证书颁发后7天内</w:t>
      </w:r>
      <w:r>
        <w:rPr>
          <w:rFonts w:hint="eastAsia"/>
          <w:szCs w:val="21"/>
        </w:rPr>
        <w:t xml:space="preserve">。 </w:t>
      </w:r>
    </w:p>
    <w:p w14:paraId="3EF83D77">
      <w:pPr>
        <w:spacing w:line="360" w:lineRule="auto"/>
        <w:ind w:firstLine="420" w:firstLineChars="200"/>
        <w:rPr>
          <w:szCs w:val="21"/>
        </w:rPr>
      </w:pPr>
      <w:r>
        <w:rPr>
          <w:rFonts w:hint="eastAsia"/>
          <w:szCs w:val="21"/>
        </w:rPr>
        <w:t>14.4.2 最终结清证书和支付</w:t>
      </w:r>
    </w:p>
    <w:p w14:paraId="0D7CB706">
      <w:pPr>
        <w:spacing w:line="360" w:lineRule="auto"/>
        <w:ind w:firstLine="420" w:firstLineChars="200"/>
        <w:rPr>
          <w:szCs w:val="21"/>
        </w:rPr>
      </w:pPr>
      <w:r>
        <w:rPr>
          <w:rFonts w:hint="eastAsia"/>
          <w:szCs w:val="21"/>
        </w:rPr>
        <w:t>（1）招标人完成最终结清申请单的审批并颁发最终结清证书的期限：</w:t>
      </w:r>
      <w:r>
        <w:rPr>
          <w:rFonts w:hint="eastAsia"/>
          <w:szCs w:val="21"/>
          <w:u w:val="single"/>
        </w:rPr>
        <w:t>收到供应商提交的最终结清申请单后14天内完成审批并向供应商颁发最终结清证书</w:t>
      </w:r>
      <w:r>
        <w:rPr>
          <w:rFonts w:hint="eastAsia"/>
          <w:szCs w:val="21"/>
        </w:rPr>
        <w:t>。</w:t>
      </w:r>
    </w:p>
    <w:p w14:paraId="2F3C36EE">
      <w:pPr>
        <w:spacing w:line="360" w:lineRule="auto"/>
        <w:ind w:firstLine="420" w:firstLineChars="200"/>
        <w:rPr>
          <w:szCs w:val="21"/>
        </w:rPr>
      </w:pPr>
      <w:r>
        <w:rPr>
          <w:rFonts w:hint="eastAsia"/>
          <w:szCs w:val="21"/>
        </w:rPr>
        <w:t>（2）招标人完成支付的期限：</w:t>
      </w:r>
      <w:r>
        <w:rPr>
          <w:rFonts w:hint="eastAsia"/>
          <w:szCs w:val="21"/>
          <w:u w:val="single"/>
        </w:rPr>
        <w:t>颁发最终结清证书后7天内完成支付</w:t>
      </w:r>
      <w:r>
        <w:rPr>
          <w:rFonts w:hint="eastAsia"/>
          <w:szCs w:val="21"/>
        </w:rPr>
        <w:t>。</w:t>
      </w:r>
    </w:p>
    <w:bookmarkEnd w:id="518"/>
    <w:bookmarkEnd w:id="519"/>
    <w:bookmarkEnd w:id="520"/>
    <w:bookmarkEnd w:id="521"/>
    <w:bookmarkEnd w:id="522"/>
    <w:bookmarkEnd w:id="523"/>
    <w:bookmarkEnd w:id="524"/>
    <w:bookmarkEnd w:id="530"/>
    <w:p w14:paraId="4CB6825F">
      <w:pPr>
        <w:pStyle w:val="6"/>
        <w:spacing w:before="120" w:after="120" w:line="360" w:lineRule="auto"/>
        <w:rPr>
          <w:rFonts w:ascii="Times New Roman" w:hAnsi="Times New Roman"/>
          <w:b w:val="0"/>
          <w:szCs w:val="28"/>
        </w:rPr>
      </w:pPr>
      <w:bookmarkStart w:id="532" w:name="_Toc351203647"/>
      <w:bookmarkStart w:id="533" w:name="_Toc267251483"/>
      <w:bookmarkStart w:id="534" w:name="_Toc267251484"/>
      <w:bookmarkStart w:id="535" w:name="_Toc267251482"/>
      <w:bookmarkStart w:id="536" w:name="_Toc267251485"/>
      <w:bookmarkStart w:id="537" w:name="_Toc267251490"/>
      <w:bookmarkStart w:id="538" w:name="_Toc267251486"/>
      <w:bookmarkStart w:id="539" w:name="_Toc267251488"/>
      <w:bookmarkStart w:id="540" w:name="_Toc267251489"/>
      <w:bookmarkStart w:id="541" w:name="_Toc267251502"/>
      <w:bookmarkStart w:id="542" w:name="_Toc267251495"/>
      <w:bookmarkStart w:id="543" w:name="_Toc267251496"/>
      <w:bookmarkStart w:id="544" w:name="_Toc267251498"/>
      <w:bookmarkStart w:id="545" w:name="_Toc267251499"/>
      <w:bookmarkStart w:id="546" w:name="_Toc267251493"/>
      <w:bookmarkStart w:id="547" w:name="_Toc267251494"/>
      <w:bookmarkStart w:id="548" w:name="_Toc267251501"/>
      <w:bookmarkStart w:id="549" w:name="_Toc267251497"/>
      <w:bookmarkStart w:id="550" w:name="_Toc267251492"/>
      <w:bookmarkStart w:id="551" w:name="_Toc267251491"/>
      <w:bookmarkStart w:id="552" w:name="_Toc267251503"/>
      <w:bookmarkStart w:id="553" w:name="_Toc267251504"/>
      <w:bookmarkStart w:id="554" w:name="_Toc267251506"/>
      <w:bookmarkStart w:id="555" w:name="_Toc267251507"/>
      <w:bookmarkStart w:id="556" w:name="_Toc267251508"/>
      <w:bookmarkStart w:id="557" w:name="_Toc267251511"/>
      <w:bookmarkStart w:id="558" w:name="_Toc267251513"/>
      <w:bookmarkStart w:id="559" w:name="_Toc267251514"/>
      <w:bookmarkStart w:id="560" w:name="_Toc267251509"/>
      <w:bookmarkStart w:id="561" w:name="_Toc267251510"/>
      <w:bookmarkStart w:id="562" w:name="_Toc267251515"/>
      <w:r>
        <w:rPr>
          <w:rFonts w:ascii="Times New Roman" w:hAnsi="Times New Roman"/>
          <w:b w:val="0"/>
        </w:rPr>
        <w:t xml:space="preserve">15. </w:t>
      </w:r>
      <w:r>
        <w:rPr>
          <w:rFonts w:hint="eastAsia" w:ascii="Times New Roman" w:hAnsi="Times New Roman"/>
          <w:b w:val="0"/>
        </w:rPr>
        <w:t>缺陷责任期与保修</w:t>
      </w:r>
      <w:bookmarkEnd w:id="532"/>
    </w:p>
    <w:p w14:paraId="5A800303">
      <w:pPr>
        <w:spacing w:after="120" w:line="360" w:lineRule="auto"/>
        <w:ind w:firstLine="480" w:firstLineChars="200"/>
        <w:rPr>
          <w:rFonts w:ascii="Times New Roman" w:hAnsi="Times New Roman" w:eastAsia="黑体"/>
          <w:sz w:val="24"/>
        </w:rPr>
      </w:pPr>
      <w:r>
        <w:rPr>
          <w:rFonts w:eastAsia="黑体"/>
          <w:sz w:val="24"/>
        </w:rPr>
        <w:t>15.2</w:t>
      </w:r>
      <w:r>
        <w:rPr>
          <w:rFonts w:hint="eastAsia" w:eastAsia="黑体"/>
          <w:sz w:val="24"/>
        </w:rPr>
        <w:t>缺陷责任期</w:t>
      </w:r>
      <w:bookmarkEnd w:id="533"/>
    </w:p>
    <w:p w14:paraId="31C35D47">
      <w:pPr>
        <w:spacing w:line="360" w:lineRule="auto"/>
        <w:ind w:firstLine="420" w:firstLineChars="200"/>
        <w:rPr>
          <w:sz w:val="21"/>
          <w:szCs w:val="21"/>
        </w:rPr>
      </w:pPr>
      <w:r>
        <w:rPr>
          <w:rFonts w:hint="eastAsia"/>
          <w:szCs w:val="21"/>
        </w:rPr>
        <w:t>缺陷责任期的具体期限：</w:t>
      </w:r>
      <w:r>
        <w:rPr>
          <w:rFonts w:hint="eastAsia"/>
          <w:szCs w:val="21"/>
          <w:u w:val="single"/>
        </w:rPr>
        <w:t></w:t>
      </w:r>
      <w:r>
        <w:rPr>
          <w:rFonts w:hint="eastAsia"/>
          <w:szCs w:val="21"/>
          <w:u w:val="single"/>
          <w:lang w:val="en-US" w:eastAsia="zh-CN"/>
        </w:rPr>
        <w:t xml:space="preserve">    </w:t>
      </w:r>
      <w:r>
        <w:rPr>
          <w:rFonts w:hint="eastAsia"/>
          <w:szCs w:val="21"/>
          <w:u w:val="single"/>
        </w:rPr>
        <w:t>个月</w:t>
      </w:r>
      <w:r>
        <w:rPr>
          <w:rFonts w:hint="eastAsia"/>
          <w:szCs w:val="21"/>
        </w:rPr>
        <w:t>。</w:t>
      </w:r>
    </w:p>
    <w:p w14:paraId="541C906B">
      <w:pPr>
        <w:spacing w:after="120" w:line="360" w:lineRule="auto"/>
        <w:ind w:firstLine="480" w:firstLineChars="200"/>
        <w:rPr>
          <w:rFonts w:ascii="Times New Roman" w:hAnsi="Times New Roman" w:eastAsia="黑体"/>
          <w:sz w:val="24"/>
          <w:szCs w:val="24"/>
        </w:rPr>
      </w:pPr>
      <w:r>
        <w:rPr>
          <w:rFonts w:eastAsia="黑体"/>
          <w:sz w:val="24"/>
        </w:rPr>
        <w:t xml:space="preserve">15.3 </w:t>
      </w:r>
      <w:r>
        <w:rPr>
          <w:rFonts w:hint="eastAsia" w:eastAsia="黑体"/>
          <w:sz w:val="24"/>
        </w:rPr>
        <w:t>质量保证金 /</w:t>
      </w:r>
    </w:p>
    <w:bookmarkEnd w:id="534"/>
    <w:bookmarkEnd w:id="535"/>
    <w:p w14:paraId="60F2E3D1">
      <w:pPr>
        <w:spacing w:after="120" w:line="360" w:lineRule="auto"/>
        <w:ind w:firstLine="480" w:firstLineChars="200"/>
        <w:rPr>
          <w:rFonts w:ascii="Times New Roman" w:hAnsi="Times New Roman" w:eastAsia="黑体"/>
          <w:sz w:val="24"/>
          <w:szCs w:val="24"/>
        </w:rPr>
      </w:pPr>
      <w:r>
        <w:rPr>
          <w:rFonts w:eastAsia="黑体"/>
          <w:sz w:val="24"/>
        </w:rPr>
        <w:t>15.4</w:t>
      </w:r>
      <w:r>
        <w:rPr>
          <w:rFonts w:hint="eastAsia" w:eastAsia="黑体"/>
          <w:sz w:val="24"/>
        </w:rPr>
        <w:t>保修</w:t>
      </w:r>
    </w:p>
    <w:bookmarkEnd w:id="536"/>
    <w:p w14:paraId="448E08C9">
      <w:pPr>
        <w:spacing w:line="360" w:lineRule="auto"/>
        <w:ind w:firstLine="420" w:firstLineChars="200"/>
        <w:rPr>
          <w:sz w:val="21"/>
          <w:szCs w:val="21"/>
        </w:rPr>
      </w:pPr>
      <w:r>
        <w:rPr>
          <w:rFonts w:hint="eastAsia"/>
          <w:szCs w:val="21"/>
        </w:rPr>
        <w:t>15.4.1 保修责任</w:t>
      </w:r>
    </w:p>
    <w:p w14:paraId="081E12EB">
      <w:pPr>
        <w:spacing w:line="360" w:lineRule="auto"/>
        <w:ind w:firstLine="409" w:firstLineChars="195"/>
        <w:rPr>
          <w:rFonts w:ascii="Times New Roman" w:hAnsi="Times New Roman" w:eastAsia="仿宋_GB2312"/>
          <w:szCs w:val="21"/>
          <w:u w:val="single"/>
        </w:rPr>
      </w:pPr>
      <w:r>
        <w:rPr>
          <w:rFonts w:hint="eastAsia"/>
          <w:szCs w:val="21"/>
        </w:rPr>
        <w:t>工程保修期为：:</w:t>
      </w:r>
      <w:r>
        <w:rPr>
          <w:rFonts w:hint="eastAsia"/>
          <w:szCs w:val="21"/>
          <w:u w:val="single"/>
        </w:rPr>
        <w:t>质量保修期从工程实际竣工之日算起。分单项竣工验收的工程，按单项工程分别计算质量保修期。</w:t>
      </w:r>
    </w:p>
    <w:p w14:paraId="63B5F301">
      <w:pPr>
        <w:spacing w:line="360" w:lineRule="auto"/>
        <w:ind w:firstLine="409" w:firstLineChars="195"/>
        <w:rPr>
          <w:szCs w:val="21"/>
          <w:u w:val="single"/>
        </w:rPr>
      </w:pPr>
      <w:r>
        <w:rPr>
          <w:rFonts w:hint="eastAsia"/>
          <w:szCs w:val="21"/>
          <w:u w:val="single"/>
        </w:rPr>
        <w:t>双方根据国家有关规定，结合具体工程约定质量保修期如下：</w:t>
      </w:r>
    </w:p>
    <w:p w14:paraId="2F83C501">
      <w:pPr>
        <w:spacing w:line="360" w:lineRule="auto"/>
        <w:ind w:firstLine="409" w:firstLineChars="195"/>
        <w:rPr>
          <w:szCs w:val="21"/>
          <w:u w:val="single"/>
        </w:rPr>
      </w:pPr>
      <w:r>
        <w:rPr>
          <w:rFonts w:hint="eastAsia"/>
          <w:szCs w:val="21"/>
          <w:u w:val="single"/>
        </w:rPr>
        <w:t>1、地基基础工程和主体结构工程为设计文件规定的该工程合理使用年限；</w:t>
      </w:r>
    </w:p>
    <w:p w14:paraId="72361B6A">
      <w:pPr>
        <w:spacing w:line="360" w:lineRule="auto"/>
        <w:ind w:firstLine="409" w:firstLineChars="195"/>
        <w:rPr>
          <w:szCs w:val="21"/>
          <w:u w:val="single"/>
        </w:rPr>
      </w:pPr>
      <w:r>
        <w:rPr>
          <w:rFonts w:hint="eastAsia"/>
          <w:szCs w:val="21"/>
          <w:u w:val="single"/>
        </w:rPr>
        <w:t>2、屋面防水工程、有防水要求的卫生间、房间和外墙面的防渗漏为  5  年；</w:t>
      </w:r>
    </w:p>
    <w:p w14:paraId="03DE8425">
      <w:pPr>
        <w:spacing w:line="360" w:lineRule="auto"/>
        <w:ind w:firstLine="409" w:firstLineChars="195"/>
        <w:rPr>
          <w:szCs w:val="21"/>
          <w:u w:val="single"/>
        </w:rPr>
      </w:pPr>
      <w:r>
        <w:rPr>
          <w:rFonts w:hint="eastAsia"/>
          <w:szCs w:val="21"/>
          <w:u w:val="single"/>
        </w:rPr>
        <w:t>3、装修工程为     2    年；</w:t>
      </w:r>
    </w:p>
    <w:p w14:paraId="34560570">
      <w:pPr>
        <w:spacing w:line="360" w:lineRule="auto"/>
        <w:ind w:firstLine="409" w:firstLineChars="195"/>
        <w:rPr>
          <w:szCs w:val="21"/>
          <w:u w:val="single"/>
        </w:rPr>
      </w:pPr>
      <w:r>
        <w:rPr>
          <w:rFonts w:hint="eastAsia"/>
          <w:szCs w:val="21"/>
          <w:u w:val="single"/>
        </w:rPr>
        <w:t>4、电气管线、给排水管道、设备安装工程为    2    年；</w:t>
      </w:r>
    </w:p>
    <w:p w14:paraId="375379F2">
      <w:pPr>
        <w:spacing w:line="360" w:lineRule="auto"/>
        <w:ind w:firstLine="409" w:firstLineChars="195"/>
        <w:rPr>
          <w:szCs w:val="21"/>
          <w:u w:val="single"/>
        </w:rPr>
      </w:pPr>
      <w:r>
        <w:rPr>
          <w:rFonts w:hint="eastAsia"/>
          <w:szCs w:val="21"/>
          <w:u w:val="single"/>
        </w:rPr>
        <w:t>5、供热与供冷系统为   2   个采暧期、供冷期；</w:t>
      </w:r>
    </w:p>
    <w:p w14:paraId="0BF5C8BD">
      <w:pPr>
        <w:spacing w:line="360" w:lineRule="auto"/>
        <w:ind w:firstLine="409" w:firstLineChars="195"/>
        <w:rPr>
          <w:szCs w:val="21"/>
          <w:u w:val="single"/>
        </w:rPr>
      </w:pPr>
      <w:r>
        <w:rPr>
          <w:rFonts w:hint="eastAsia"/>
          <w:szCs w:val="21"/>
          <w:u w:val="single"/>
        </w:rPr>
        <w:t>6、住宅小区内的给排水设施、道路等配套工程为   2   年；</w:t>
      </w:r>
    </w:p>
    <w:p w14:paraId="7D58F7B9">
      <w:pPr>
        <w:spacing w:line="360" w:lineRule="auto"/>
        <w:ind w:firstLine="409" w:firstLineChars="195"/>
        <w:rPr>
          <w:szCs w:val="21"/>
          <w:u w:val="single"/>
        </w:rPr>
      </w:pPr>
      <w:r>
        <w:rPr>
          <w:rFonts w:hint="eastAsia"/>
          <w:szCs w:val="21"/>
          <w:u w:val="single"/>
        </w:rPr>
        <w:t xml:space="preserve">7、其他项目保修期限约定如下：/                        </w:t>
      </w:r>
    </w:p>
    <w:p w14:paraId="7A6D722D">
      <w:pPr>
        <w:spacing w:line="360" w:lineRule="auto"/>
        <w:ind w:firstLine="420" w:firstLineChars="200"/>
        <w:rPr>
          <w:szCs w:val="21"/>
        </w:rPr>
      </w:pPr>
      <w:r>
        <w:rPr>
          <w:rFonts w:hint="eastAsia"/>
          <w:szCs w:val="21"/>
        </w:rPr>
        <w:t>15.4.3 修复通知</w:t>
      </w:r>
    </w:p>
    <w:p w14:paraId="166127E6">
      <w:pPr>
        <w:spacing w:line="360" w:lineRule="auto"/>
        <w:ind w:firstLine="409" w:firstLineChars="195"/>
        <w:rPr>
          <w:szCs w:val="21"/>
          <w:u w:val="single"/>
        </w:rPr>
      </w:pPr>
      <w:r>
        <w:rPr>
          <w:rFonts w:hint="eastAsia"/>
          <w:szCs w:val="21"/>
        </w:rPr>
        <w:t>供应商收到保修通知并到达工程现场的合理时间：:</w:t>
      </w:r>
      <w:r>
        <w:rPr>
          <w:rFonts w:hint="eastAsia"/>
          <w:szCs w:val="21"/>
          <w:u w:val="single"/>
        </w:rPr>
        <w:t>1.属于保修范围和内容的项目，供应商应在接到修理通知之日后按招标人要求的期限内派人修理。供应商不在约定期限内派人修理的，招标人可委托其他人员修理，保修费用从质量保证金内扣除。</w:t>
      </w:r>
    </w:p>
    <w:p w14:paraId="23300F2D">
      <w:pPr>
        <w:spacing w:line="360" w:lineRule="auto"/>
        <w:ind w:firstLine="409" w:firstLineChars="195"/>
        <w:rPr>
          <w:szCs w:val="21"/>
          <w:u w:val="single"/>
        </w:rPr>
      </w:pPr>
      <w:r>
        <w:rPr>
          <w:rFonts w:hint="eastAsia"/>
          <w:szCs w:val="21"/>
          <w:u w:val="single"/>
        </w:rPr>
        <w:t>2.发生须紧急抢修事故(如上水跑水、暖气漏水漏气、燃气漏气等)，供应商接到事故通知后，应立即到达事故现场抢修。非供应商施工质量引起的事故，抢修费用由招标人承担。</w:t>
      </w:r>
    </w:p>
    <w:p w14:paraId="08CA9D81">
      <w:pPr>
        <w:spacing w:line="360" w:lineRule="auto"/>
        <w:ind w:firstLine="409" w:firstLineChars="195"/>
        <w:rPr>
          <w:szCs w:val="21"/>
          <w:u w:val="single"/>
        </w:rPr>
      </w:pPr>
      <w:r>
        <w:rPr>
          <w:rFonts w:hint="eastAsia"/>
          <w:szCs w:val="21"/>
          <w:u w:val="single"/>
        </w:rPr>
        <w:t>3.在国家规定的工程合理使用期限内，供应商确保地基基础工程和主体结构的质量。因供应商原因致使工程在合理使用期限内造成人身和财产损害的，供应商应承担损害赔偿责任。</w:t>
      </w:r>
    </w:p>
    <w:bookmarkEnd w:id="537"/>
    <w:bookmarkEnd w:id="538"/>
    <w:bookmarkEnd w:id="539"/>
    <w:bookmarkEnd w:id="540"/>
    <w:p w14:paraId="7CE3B4D3">
      <w:pPr>
        <w:pStyle w:val="6"/>
        <w:spacing w:before="120" w:after="120" w:line="360" w:lineRule="auto"/>
        <w:rPr>
          <w:rFonts w:ascii="Times New Roman" w:hAnsi="Times New Roman"/>
          <w:b w:val="0"/>
          <w:szCs w:val="28"/>
        </w:rPr>
      </w:pPr>
      <w:bookmarkStart w:id="563" w:name="_Toc351203648"/>
      <w:bookmarkStart w:id="564" w:name="_Toc280868717"/>
      <w:bookmarkStart w:id="565" w:name="_Toc280868718"/>
      <w:r>
        <w:rPr>
          <w:rFonts w:ascii="Times New Roman" w:hAnsi="Times New Roman"/>
          <w:b w:val="0"/>
        </w:rPr>
        <w:t xml:space="preserve">16. </w:t>
      </w:r>
      <w:r>
        <w:rPr>
          <w:rFonts w:hint="eastAsia" w:ascii="Times New Roman" w:hAnsi="Times New Roman"/>
          <w:b w:val="0"/>
        </w:rPr>
        <w:t>违约</w:t>
      </w:r>
      <w:bookmarkEnd w:id="563"/>
    </w:p>
    <w:p w14:paraId="5F7F269C">
      <w:pPr>
        <w:spacing w:after="120" w:line="360" w:lineRule="auto"/>
        <w:ind w:firstLine="480" w:firstLineChars="200"/>
        <w:rPr>
          <w:rFonts w:ascii="Times New Roman" w:hAnsi="Times New Roman" w:eastAsia="黑体"/>
          <w:sz w:val="24"/>
        </w:rPr>
      </w:pPr>
      <w:r>
        <w:rPr>
          <w:rFonts w:eastAsia="黑体"/>
          <w:sz w:val="24"/>
        </w:rPr>
        <w:t xml:space="preserve">16.1 </w:t>
      </w:r>
      <w:r>
        <w:rPr>
          <w:rFonts w:hint="eastAsia" w:eastAsia="黑体"/>
          <w:sz w:val="24"/>
        </w:rPr>
        <w:t>招标人违约</w:t>
      </w:r>
    </w:p>
    <w:p w14:paraId="04CBDFDD">
      <w:pPr>
        <w:spacing w:line="360" w:lineRule="auto"/>
        <w:ind w:firstLine="420" w:firstLineChars="200"/>
        <w:rPr>
          <w:sz w:val="21"/>
          <w:szCs w:val="21"/>
        </w:rPr>
      </w:pPr>
      <w:r>
        <w:rPr>
          <w:rFonts w:hint="eastAsia"/>
          <w:szCs w:val="21"/>
        </w:rPr>
        <w:t>16.1.1招标人违约的情形</w:t>
      </w:r>
    </w:p>
    <w:p w14:paraId="62B7FFFB">
      <w:pPr>
        <w:spacing w:line="360" w:lineRule="auto"/>
        <w:ind w:firstLine="420" w:firstLineChars="200"/>
        <w:rPr>
          <w:szCs w:val="21"/>
        </w:rPr>
      </w:pPr>
      <w:r>
        <w:rPr>
          <w:rFonts w:hint="eastAsia"/>
          <w:szCs w:val="21"/>
        </w:rPr>
        <w:t>招标人违约的其他情形：:</w:t>
      </w:r>
      <w:r>
        <w:rPr>
          <w:rFonts w:hint="eastAsia"/>
          <w:szCs w:val="21"/>
          <w:u w:val="single"/>
        </w:rPr>
        <w:t>双方协商确定</w:t>
      </w:r>
      <w:r>
        <w:rPr>
          <w:rFonts w:hint="eastAsia"/>
          <w:szCs w:val="21"/>
        </w:rPr>
        <w:t>。</w:t>
      </w:r>
    </w:p>
    <w:p w14:paraId="296F5B0B">
      <w:pPr>
        <w:spacing w:line="360" w:lineRule="auto"/>
        <w:ind w:firstLine="420" w:firstLineChars="200"/>
        <w:rPr>
          <w:kern w:val="2"/>
          <w:szCs w:val="21"/>
        </w:rPr>
      </w:pPr>
      <w:r>
        <w:rPr>
          <w:rFonts w:hint="eastAsia"/>
          <w:szCs w:val="21"/>
        </w:rPr>
        <w:t>16.1.2 招标人违约的责任</w:t>
      </w:r>
    </w:p>
    <w:p w14:paraId="3CA648AE">
      <w:pPr>
        <w:spacing w:line="360" w:lineRule="auto"/>
        <w:ind w:firstLine="420" w:firstLineChars="200"/>
        <w:rPr>
          <w:szCs w:val="21"/>
        </w:rPr>
      </w:pPr>
      <w:r>
        <w:rPr>
          <w:rFonts w:hint="eastAsia"/>
          <w:szCs w:val="21"/>
        </w:rPr>
        <w:t>招标人违约责任的承担方式和计算方法：</w:t>
      </w:r>
    </w:p>
    <w:p w14:paraId="474DBD19">
      <w:pPr>
        <w:spacing w:line="360" w:lineRule="auto"/>
        <w:ind w:firstLine="420" w:firstLineChars="200"/>
        <w:rPr>
          <w:rFonts w:ascii="Times New Roman" w:hAnsi="Times New Roman" w:eastAsia="仿宋_GB2312"/>
          <w:szCs w:val="21"/>
          <w:u w:val="single"/>
        </w:rPr>
      </w:pPr>
      <w:r>
        <w:rPr>
          <w:rFonts w:hint="eastAsia"/>
          <w:szCs w:val="21"/>
        </w:rPr>
        <w:t>（1）因招标人原因未能在计划开工日期前7天内下达开工通知的违约责任：:</w:t>
      </w:r>
      <w:r>
        <w:rPr>
          <w:rFonts w:hint="eastAsia"/>
          <w:szCs w:val="21"/>
          <w:u w:val="single"/>
        </w:rPr>
        <w:t>工期顺延，并赔偿供应商由此造成的损失，但对于供应商放任损失扩大的部分不予计算</w:t>
      </w:r>
      <w:r>
        <w:rPr>
          <w:rFonts w:hint="eastAsia"/>
          <w:szCs w:val="21"/>
        </w:rPr>
        <w:t>。</w:t>
      </w:r>
    </w:p>
    <w:p w14:paraId="3EAF235E">
      <w:pPr>
        <w:spacing w:line="360" w:lineRule="auto"/>
        <w:ind w:firstLine="420" w:firstLineChars="200"/>
        <w:rPr>
          <w:szCs w:val="21"/>
        </w:rPr>
      </w:pPr>
      <w:r>
        <w:rPr>
          <w:rFonts w:hint="eastAsia"/>
          <w:szCs w:val="21"/>
        </w:rPr>
        <w:t>（2）因招标人原因未能按合同约定支付合同价款的违约责任：:</w:t>
      </w:r>
      <w:r>
        <w:rPr>
          <w:rFonts w:hint="eastAsia"/>
          <w:szCs w:val="21"/>
          <w:u w:val="single"/>
        </w:rPr>
        <w:t>双方协商</w:t>
      </w:r>
      <w:r>
        <w:rPr>
          <w:rFonts w:hint="eastAsia"/>
          <w:szCs w:val="21"/>
        </w:rPr>
        <w:t>。</w:t>
      </w:r>
    </w:p>
    <w:p w14:paraId="13388099">
      <w:pPr>
        <w:spacing w:line="360" w:lineRule="auto"/>
        <w:ind w:firstLine="420" w:firstLineChars="200"/>
        <w:rPr>
          <w:szCs w:val="21"/>
        </w:rPr>
      </w:pPr>
      <w:r>
        <w:rPr>
          <w:rFonts w:hint="eastAsia"/>
          <w:szCs w:val="21"/>
        </w:rPr>
        <w:t>（3）招标人违反第10.1款〔变更的范围〕第（2）项约定，自行实施被取消的工作或转由他人实施的违约责任：:</w:t>
      </w:r>
      <w:r>
        <w:rPr>
          <w:rFonts w:hint="eastAsia"/>
          <w:szCs w:val="21"/>
          <w:u w:val="single"/>
        </w:rPr>
        <w:t>双方协商</w:t>
      </w:r>
      <w:r>
        <w:rPr>
          <w:rFonts w:hint="eastAsia"/>
          <w:szCs w:val="21"/>
        </w:rPr>
        <w:t>。</w:t>
      </w:r>
    </w:p>
    <w:p w14:paraId="098A609A">
      <w:pPr>
        <w:spacing w:line="360" w:lineRule="auto"/>
        <w:ind w:firstLine="420" w:firstLineChars="200"/>
        <w:rPr>
          <w:szCs w:val="21"/>
        </w:rPr>
      </w:pPr>
      <w:r>
        <w:rPr>
          <w:rFonts w:hint="eastAsia"/>
          <w:szCs w:val="21"/>
        </w:rPr>
        <w:t>（4）招标人提供的材料、工程设备的规格、数量或质量不符合合同约定，或因招标人原因导致交货日期延误或交货地点变更等情况的违约责任：:</w:t>
      </w:r>
      <w:r>
        <w:rPr>
          <w:rFonts w:hint="eastAsia"/>
          <w:szCs w:val="21"/>
          <w:u w:val="single"/>
        </w:rPr>
        <w:t>双方协商</w:t>
      </w:r>
      <w:r>
        <w:rPr>
          <w:rFonts w:hint="eastAsia"/>
          <w:szCs w:val="21"/>
        </w:rPr>
        <w:t>。</w:t>
      </w:r>
    </w:p>
    <w:p w14:paraId="54720BBA">
      <w:pPr>
        <w:spacing w:line="360" w:lineRule="auto"/>
        <w:ind w:firstLine="420" w:firstLineChars="200"/>
        <w:rPr>
          <w:szCs w:val="21"/>
        </w:rPr>
      </w:pPr>
      <w:r>
        <w:rPr>
          <w:rFonts w:hint="eastAsia"/>
          <w:szCs w:val="21"/>
        </w:rPr>
        <w:t>（5）因招标人违反合同约定造成暂停施工的违约责任：:</w:t>
      </w:r>
      <w:r>
        <w:rPr>
          <w:rFonts w:hint="eastAsia"/>
          <w:szCs w:val="21"/>
          <w:u w:val="single"/>
        </w:rPr>
        <w:t>工期顺延，承担供应商由此造成的损失，但对于供应商放任损失扩大的部分不予计算</w:t>
      </w:r>
      <w:r>
        <w:rPr>
          <w:rFonts w:hint="eastAsia"/>
          <w:szCs w:val="21"/>
        </w:rPr>
        <w:t>。</w:t>
      </w:r>
    </w:p>
    <w:p w14:paraId="077B8ECA">
      <w:pPr>
        <w:spacing w:line="360" w:lineRule="auto"/>
        <w:ind w:firstLine="420" w:firstLineChars="200"/>
        <w:rPr>
          <w:szCs w:val="21"/>
        </w:rPr>
      </w:pPr>
      <w:r>
        <w:rPr>
          <w:rFonts w:hint="eastAsia"/>
          <w:szCs w:val="21"/>
        </w:rPr>
        <w:t>（6）招标人无正当理由没有在约定期限内发出复工指示，导致供应商无法复工的违约责任：:</w:t>
      </w:r>
      <w:r>
        <w:rPr>
          <w:rFonts w:hint="eastAsia"/>
          <w:szCs w:val="21"/>
          <w:u w:val="single"/>
        </w:rPr>
        <w:t>工期顺延，承担供应商由此造成的损失，但对于供应商放任损失扩大的部分不予计算</w:t>
      </w:r>
      <w:r>
        <w:rPr>
          <w:rFonts w:hint="eastAsia"/>
          <w:szCs w:val="21"/>
        </w:rPr>
        <w:t>。</w:t>
      </w:r>
    </w:p>
    <w:p w14:paraId="11AF500A">
      <w:pPr>
        <w:spacing w:line="360" w:lineRule="auto"/>
        <w:ind w:firstLine="420" w:firstLineChars="200"/>
        <w:rPr>
          <w:szCs w:val="21"/>
        </w:rPr>
      </w:pPr>
      <w:r>
        <w:rPr>
          <w:rFonts w:hint="eastAsia"/>
          <w:szCs w:val="21"/>
        </w:rPr>
        <w:t>（7）其他：</w:t>
      </w:r>
      <w:r>
        <w:rPr>
          <w:rFonts w:hint="eastAsia"/>
          <w:szCs w:val="21"/>
          <w:u w:val="single"/>
        </w:rPr>
        <w:t></w:t>
      </w:r>
      <w:r>
        <w:rPr>
          <w:rFonts w:eastAsia="仿宋_GB2312"/>
          <w:szCs w:val="21"/>
          <w:u w:val="single"/>
        </w:rPr>
        <w:t>/</w:t>
      </w:r>
      <w:r>
        <w:rPr>
          <w:rFonts w:hint="eastAsia"/>
          <w:szCs w:val="21"/>
          <w:u w:val="single"/>
        </w:rPr>
        <w:t></w:t>
      </w:r>
      <w:r>
        <w:rPr>
          <w:rFonts w:hint="eastAsia"/>
          <w:szCs w:val="21"/>
        </w:rPr>
        <w:t>。</w:t>
      </w:r>
    </w:p>
    <w:p w14:paraId="2DD187C4">
      <w:pPr>
        <w:spacing w:line="360" w:lineRule="auto"/>
        <w:ind w:firstLine="420" w:firstLineChars="200"/>
        <w:rPr>
          <w:kern w:val="2"/>
          <w:szCs w:val="21"/>
        </w:rPr>
      </w:pPr>
      <w:r>
        <w:rPr>
          <w:rFonts w:hint="eastAsia"/>
          <w:szCs w:val="21"/>
        </w:rPr>
        <w:t>16.1.3 因招标人违约解除合同</w:t>
      </w:r>
    </w:p>
    <w:p w14:paraId="0120E597">
      <w:pPr>
        <w:adjustRightInd w:val="0"/>
        <w:spacing w:line="360" w:lineRule="auto"/>
        <w:ind w:firstLine="420" w:firstLineChars="200"/>
        <w:rPr>
          <w:szCs w:val="21"/>
        </w:rPr>
      </w:pPr>
      <w:r>
        <w:rPr>
          <w:rFonts w:hint="eastAsia"/>
          <w:szCs w:val="21"/>
        </w:rPr>
        <w:t>供应商按16.1.1项〔招标人违约的情形〕约定暂停施工满</w:t>
      </w:r>
      <w:r>
        <w:rPr>
          <w:rFonts w:hint="eastAsia"/>
          <w:szCs w:val="21"/>
          <w:u w:val="single"/>
        </w:rPr>
        <w:t></w:t>
      </w:r>
      <w:r>
        <w:rPr>
          <w:rFonts w:eastAsia="仿宋_GB2312"/>
          <w:szCs w:val="21"/>
          <w:u w:val="single"/>
        </w:rPr>
        <w:t>28</w:t>
      </w:r>
      <w:r>
        <w:rPr>
          <w:rFonts w:hint="eastAsia"/>
          <w:szCs w:val="21"/>
          <w:u w:val="single"/>
        </w:rPr>
        <w:t></w:t>
      </w:r>
      <w:r>
        <w:rPr>
          <w:rFonts w:hint="eastAsia"/>
          <w:szCs w:val="21"/>
        </w:rPr>
        <w:t>天后招标人仍不纠正其违约行为并致使合同目的不能实现的，供应商有权解除合同。</w:t>
      </w:r>
    </w:p>
    <w:p w14:paraId="42336393">
      <w:pPr>
        <w:spacing w:after="120" w:line="360" w:lineRule="auto"/>
        <w:ind w:firstLine="480" w:firstLineChars="200"/>
        <w:rPr>
          <w:rFonts w:ascii="Times New Roman" w:hAnsi="Times New Roman" w:eastAsia="黑体"/>
          <w:kern w:val="2"/>
          <w:sz w:val="24"/>
          <w:szCs w:val="24"/>
        </w:rPr>
      </w:pPr>
      <w:r>
        <w:rPr>
          <w:rFonts w:eastAsia="黑体"/>
          <w:sz w:val="24"/>
        </w:rPr>
        <w:t xml:space="preserve">16.2 </w:t>
      </w:r>
      <w:r>
        <w:rPr>
          <w:rFonts w:hint="eastAsia" w:eastAsia="黑体"/>
          <w:sz w:val="24"/>
        </w:rPr>
        <w:t>供应商违约</w:t>
      </w:r>
    </w:p>
    <w:p w14:paraId="5F30B6E9">
      <w:pPr>
        <w:spacing w:line="360" w:lineRule="auto"/>
        <w:ind w:firstLine="420" w:firstLineChars="200"/>
        <w:rPr>
          <w:sz w:val="21"/>
          <w:szCs w:val="21"/>
        </w:rPr>
      </w:pPr>
      <w:r>
        <w:rPr>
          <w:rFonts w:hint="eastAsia"/>
          <w:szCs w:val="21"/>
        </w:rPr>
        <w:t>16.2.1 供应商违约的情形</w:t>
      </w:r>
    </w:p>
    <w:p w14:paraId="4D0F892A">
      <w:pPr>
        <w:spacing w:line="360" w:lineRule="auto"/>
        <w:ind w:firstLine="420" w:firstLineChars="200"/>
        <w:rPr>
          <w:kern w:val="2"/>
          <w:szCs w:val="21"/>
          <w:u w:val="single"/>
        </w:rPr>
      </w:pPr>
      <w:r>
        <w:rPr>
          <w:rFonts w:hint="eastAsia"/>
          <w:szCs w:val="21"/>
        </w:rPr>
        <w:t>供应商违约的其他情形：</w:t>
      </w:r>
      <w:r>
        <w:rPr>
          <w:rFonts w:hint="eastAsia"/>
          <w:szCs w:val="21"/>
          <w:u w:val="single"/>
        </w:rPr>
        <w:t>（1）供应商承包的工程质量必须符合国家质量验收标准及图纸要求，如不符合国家质量验收标准及图纸要求，所发生的一切返工费用及由此给招标人造成的经济损失均由供应商承担，此项赔偿并不能解除中标单位完成工程的责任及合同规定的其他责任。</w:t>
      </w:r>
    </w:p>
    <w:p w14:paraId="7DC11461">
      <w:pPr>
        <w:spacing w:line="360" w:lineRule="auto"/>
        <w:ind w:firstLine="420" w:firstLineChars="200"/>
        <w:rPr>
          <w:szCs w:val="21"/>
          <w:u w:val="single"/>
        </w:rPr>
      </w:pPr>
      <w:r>
        <w:rPr>
          <w:rFonts w:hint="eastAsia"/>
          <w:szCs w:val="21"/>
          <w:u w:val="single"/>
        </w:rPr>
        <w:t>（2）材料进场管理的违约责任：所有进入本项目工地的材料即为本工程使用的材料，进入现场后所有权为发包方所有，承包方不得将其他项目的材料设备运入本项目现场，否则视为不合格材料进入现场；进入现场的材料设备，没有经过发包方同意，不得擅自运出现场；承包方须严格执行材料设备进场报验程序，没有经发包方和监理方验收的材料设备进入现场施工，发包方有权要求承包方无条件将该批材料设备退场，并且按违反监理程序向发包方支付3000元/次违约金；供应商不按合同履行应承担的工作，对工程进展造成影响时，招标人有权自行或委托他人完成合同约定供应商该项工作，所产生的费用从供应商应得的款项中获得，不足部分由供应商偿付。</w:t>
      </w:r>
    </w:p>
    <w:p w14:paraId="2B05D314">
      <w:pPr>
        <w:spacing w:line="360" w:lineRule="auto"/>
        <w:ind w:firstLine="420" w:firstLineChars="200"/>
        <w:rPr>
          <w:szCs w:val="21"/>
          <w:u w:val="single"/>
        </w:rPr>
      </w:pPr>
      <w:r>
        <w:rPr>
          <w:rFonts w:hint="eastAsia"/>
          <w:szCs w:val="21"/>
          <w:u w:val="single"/>
        </w:rPr>
        <w:t>（3）现场必须达到安全文明工地的要求，按照安全文明措施费使用的范围进行实施，如没有达到相关要求，发包方有权安排其他单位代为行使相关义务、责任，有关费用按其他单位报价的1.2倍从工程结算款直接扣除，并且根据情节轻重，向发包方支付安全文明基本费1～5％支付违约金。</w:t>
      </w:r>
    </w:p>
    <w:p w14:paraId="205B6453">
      <w:pPr>
        <w:spacing w:line="360" w:lineRule="auto"/>
        <w:ind w:firstLine="420" w:firstLineChars="200"/>
        <w:rPr>
          <w:szCs w:val="21"/>
          <w:u w:val="single"/>
        </w:rPr>
      </w:pPr>
      <w:r>
        <w:rPr>
          <w:rFonts w:hint="eastAsia"/>
          <w:szCs w:val="21"/>
          <w:u w:val="single"/>
        </w:rPr>
        <w:t>（4）双方约定的供应商其他违约责任：在施工期间供应商如发生重大质量和安全事故，必须承担事故处理的一切费用、工程的恢复费用及因此造成后续工程延期费用（违约金10000元/天），招标人有权勒令其退场，或减少其承包内容，所造成的损失由供应商承担。</w:t>
      </w:r>
    </w:p>
    <w:p w14:paraId="705D2396">
      <w:pPr>
        <w:spacing w:line="360" w:lineRule="auto"/>
        <w:ind w:firstLine="420" w:firstLineChars="200"/>
        <w:rPr>
          <w:szCs w:val="21"/>
          <w:u w:val="single"/>
        </w:rPr>
      </w:pPr>
      <w:r>
        <w:rPr>
          <w:rFonts w:hint="eastAsia"/>
          <w:szCs w:val="21"/>
          <w:u w:val="single"/>
        </w:rPr>
        <w:t>（5）若工程进展不力、明显滞后、不能确保工期目标，或现场组织管理明显欠缺、达不到规定要求的，将要求施工单位法定代表人进驻现场管理。</w:t>
      </w:r>
    </w:p>
    <w:p w14:paraId="53863668">
      <w:pPr>
        <w:spacing w:line="360" w:lineRule="auto"/>
        <w:ind w:firstLine="420" w:firstLineChars="200"/>
        <w:rPr>
          <w:szCs w:val="21"/>
          <w:u w:val="single"/>
        </w:rPr>
      </w:pPr>
      <w:r>
        <w:rPr>
          <w:rFonts w:hint="eastAsia"/>
          <w:szCs w:val="21"/>
          <w:u w:val="single"/>
        </w:rPr>
        <w:t>（6）施工单位恶意虚报签证工作量的，除按规定核减外，处虚报部分双倍违约金。</w:t>
      </w:r>
    </w:p>
    <w:p w14:paraId="2C57BEC5">
      <w:pPr>
        <w:spacing w:line="360" w:lineRule="auto"/>
        <w:ind w:firstLine="420" w:firstLineChars="200"/>
        <w:rPr>
          <w:szCs w:val="21"/>
          <w:u w:val="single"/>
        </w:rPr>
      </w:pPr>
      <w:r>
        <w:rPr>
          <w:rFonts w:hint="eastAsia"/>
          <w:szCs w:val="21"/>
          <w:u w:val="single"/>
        </w:rPr>
        <w:t>（7）若供应商转包或违法分包，以及未经许可的第三方进入现场施工，招标人有权要求供应商停工、退场或解除合同，没收履约保证金，已完成工程量结算按相关法规执行。</w:t>
      </w:r>
    </w:p>
    <w:p w14:paraId="323D81C6">
      <w:pPr>
        <w:spacing w:line="360" w:lineRule="auto"/>
        <w:ind w:firstLine="420" w:firstLineChars="200"/>
        <w:rPr>
          <w:szCs w:val="21"/>
          <w:u w:val="single"/>
        </w:rPr>
      </w:pPr>
      <w:r>
        <w:rPr>
          <w:rFonts w:hint="eastAsia"/>
          <w:szCs w:val="21"/>
          <w:u w:val="single"/>
        </w:rPr>
        <w:t>（8）因供应商违约解除合同的约定：因供应商严重违约导致合同无法继续履行，结算时应按投标单位完成工作量的投标报价结算，不可按实际施工时发生的价格结算。同时建设单位按结算总价的30%作为施工单位的违约金，从结算总价中扣除。结算完毕后，建设方可单方面解除合同，施工单位需立即清场退出。</w:t>
      </w:r>
    </w:p>
    <w:p w14:paraId="5D832922">
      <w:pPr>
        <w:spacing w:line="360" w:lineRule="auto"/>
        <w:ind w:firstLine="420" w:firstLineChars="200"/>
        <w:rPr>
          <w:szCs w:val="21"/>
        </w:rPr>
      </w:pPr>
      <w:r>
        <w:rPr>
          <w:rFonts w:hint="eastAsia"/>
          <w:szCs w:val="21"/>
        </w:rPr>
        <w:t>16.2.2供应商违约的责任</w:t>
      </w:r>
    </w:p>
    <w:p w14:paraId="70956C84">
      <w:pPr>
        <w:spacing w:line="360" w:lineRule="auto"/>
        <w:ind w:firstLine="420" w:firstLineChars="200"/>
        <w:rPr>
          <w:rFonts w:ascii="Times New Roman" w:hAnsi="Times New Roman" w:eastAsia="仿宋_GB2312"/>
          <w:szCs w:val="21"/>
          <w:u w:val="single"/>
        </w:rPr>
      </w:pPr>
      <w:r>
        <w:rPr>
          <w:rFonts w:hint="eastAsia"/>
          <w:szCs w:val="21"/>
        </w:rPr>
        <w:t>供应商违约责任的承担方式和计算方法：</w:t>
      </w:r>
      <w:r>
        <w:rPr>
          <w:rFonts w:hint="eastAsia"/>
          <w:szCs w:val="21"/>
          <w:u w:val="single"/>
        </w:rPr>
        <w:t>招标人将根据相关规定及合同约定向供应商提出赔偿，并在工程款中直接扣除</w:t>
      </w:r>
      <w:r>
        <w:rPr>
          <w:rFonts w:hint="eastAsia"/>
          <w:szCs w:val="21"/>
        </w:rPr>
        <w:t xml:space="preserve">。    </w:t>
      </w:r>
    </w:p>
    <w:p w14:paraId="74C8D972">
      <w:pPr>
        <w:spacing w:line="360" w:lineRule="auto"/>
        <w:ind w:firstLine="420" w:firstLineChars="200"/>
        <w:rPr>
          <w:kern w:val="2"/>
          <w:szCs w:val="21"/>
        </w:rPr>
      </w:pPr>
      <w:r>
        <w:rPr>
          <w:rFonts w:hint="eastAsia"/>
          <w:szCs w:val="21"/>
        </w:rPr>
        <w:t>16.2.3 因供应商违约解除合同</w:t>
      </w:r>
    </w:p>
    <w:p w14:paraId="3302B2D9">
      <w:pPr>
        <w:spacing w:line="360" w:lineRule="auto"/>
        <w:ind w:firstLine="420" w:firstLineChars="200"/>
        <w:rPr>
          <w:szCs w:val="21"/>
          <w:u w:val="single"/>
        </w:rPr>
      </w:pPr>
      <w:r>
        <w:rPr>
          <w:rFonts w:hint="eastAsia"/>
          <w:szCs w:val="21"/>
        </w:rPr>
        <w:t>关于供应商违约解除合同的特别约定：</w:t>
      </w:r>
      <w:r>
        <w:rPr>
          <w:rFonts w:hint="eastAsia"/>
          <w:szCs w:val="21"/>
          <w:u w:val="single"/>
        </w:rPr>
        <w:t>供应商发生下列情况解除合同，履约保证金不予退还，供应商退场：</w:t>
      </w:r>
    </w:p>
    <w:p w14:paraId="10C11944">
      <w:pPr>
        <w:spacing w:line="360" w:lineRule="auto"/>
        <w:ind w:firstLine="420" w:firstLineChars="200"/>
        <w:rPr>
          <w:szCs w:val="21"/>
          <w:u w:val="single"/>
        </w:rPr>
      </w:pPr>
      <w:r>
        <w:rPr>
          <w:rFonts w:hint="eastAsia"/>
          <w:szCs w:val="21"/>
          <w:u w:val="single"/>
        </w:rPr>
        <w:t>（一）发生挂靠、转包、违法分包；</w:t>
      </w:r>
    </w:p>
    <w:p w14:paraId="28F71E05">
      <w:pPr>
        <w:spacing w:line="360" w:lineRule="auto"/>
        <w:ind w:firstLine="420" w:firstLineChars="200"/>
        <w:rPr>
          <w:szCs w:val="21"/>
          <w:u w:val="single"/>
        </w:rPr>
      </w:pPr>
      <w:r>
        <w:rPr>
          <w:rFonts w:hint="eastAsia"/>
          <w:szCs w:val="21"/>
          <w:u w:val="single"/>
        </w:rPr>
        <w:t>（二）施工任务、计划工期进度因供应商自身原因延误合同工期30%以上天数或发生重大质量安全事故的；</w:t>
      </w:r>
    </w:p>
    <w:p w14:paraId="6C8B7694">
      <w:pPr>
        <w:spacing w:line="360" w:lineRule="auto"/>
        <w:ind w:firstLine="420" w:firstLineChars="200"/>
        <w:rPr>
          <w:szCs w:val="21"/>
          <w:u w:val="single"/>
        </w:rPr>
      </w:pPr>
      <w:r>
        <w:rPr>
          <w:rFonts w:hint="eastAsia"/>
          <w:szCs w:val="21"/>
          <w:u w:val="single"/>
        </w:rPr>
        <w:t>（二）连续两个月以上不按法律、法规规定要求发放工人工资或因其造成工地工人群体上访恶性事件的（因被拖欠工程款引发的除外）；</w:t>
      </w:r>
    </w:p>
    <w:p w14:paraId="23C3B5A6">
      <w:pPr>
        <w:spacing w:line="360" w:lineRule="auto"/>
        <w:ind w:firstLine="420" w:firstLineChars="200"/>
        <w:rPr>
          <w:szCs w:val="21"/>
          <w:u w:val="single"/>
        </w:rPr>
      </w:pPr>
      <w:r>
        <w:rPr>
          <w:rFonts w:hint="eastAsia"/>
          <w:szCs w:val="21"/>
          <w:u w:val="single"/>
        </w:rPr>
        <w:t>（三）拒不履行投标承诺及合约职责与义务的。</w:t>
      </w:r>
    </w:p>
    <w:p w14:paraId="65532386">
      <w:pPr>
        <w:spacing w:before="120" w:after="120" w:line="360" w:lineRule="auto"/>
        <w:ind w:firstLine="420" w:firstLineChars="200"/>
        <w:rPr>
          <w:szCs w:val="21"/>
        </w:rPr>
      </w:pPr>
      <w:r>
        <w:rPr>
          <w:rFonts w:hint="eastAsia"/>
          <w:szCs w:val="21"/>
          <w:u w:val="single"/>
        </w:rPr>
        <w:t>施工单位中途退场，结算时应按投标单位完成工作量的投标报价结算，不可按实际施工时发生的价格结算。同时建设单位按结算总价的30%作为施工单位违约金，从结算总价中扣除。结算完毕后，建设方可单方解除合同，施工单位需立即清场退出。同时施工单位需赔偿由此给建设单位造成的相关损失。</w:t>
      </w:r>
    </w:p>
    <w:p w14:paraId="14FBC82C">
      <w:pPr>
        <w:spacing w:before="120" w:after="120" w:line="360" w:lineRule="auto"/>
        <w:ind w:firstLine="420" w:firstLineChars="200"/>
        <w:rPr>
          <w:szCs w:val="21"/>
        </w:rPr>
      </w:pPr>
      <w:r>
        <w:rPr>
          <w:rFonts w:hint="eastAsia"/>
          <w:szCs w:val="21"/>
        </w:rPr>
        <w:t>招标人继续使用供应商在施工现场的材料、设备、临时工程、供应商文件和由供应商或以其名义编制的其他文件的费用承担方式：</w:t>
      </w:r>
      <w:r>
        <w:rPr>
          <w:rFonts w:hint="eastAsia"/>
          <w:szCs w:val="21"/>
          <w:u w:val="single"/>
        </w:rPr>
        <w:t>双方协商</w:t>
      </w:r>
      <w:r>
        <w:rPr>
          <w:rFonts w:hint="eastAsia"/>
          <w:szCs w:val="21"/>
        </w:rPr>
        <w:t>。</w:t>
      </w:r>
    </w:p>
    <w:p w14:paraId="0035EA17">
      <w:pPr>
        <w:pStyle w:val="6"/>
        <w:spacing w:before="120" w:after="120" w:line="360" w:lineRule="auto"/>
        <w:rPr>
          <w:rFonts w:ascii="Times New Roman" w:hAnsi="Times New Roman"/>
          <w:b w:val="0"/>
          <w:kern w:val="2"/>
          <w:szCs w:val="28"/>
        </w:rPr>
      </w:pPr>
      <w:bookmarkStart w:id="566" w:name="_Toc351203649"/>
      <w:r>
        <w:rPr>
          <w:rFonts w:ascii="Times New Roman" w:hAnsi="Times New Roman"/>
          <w:b w:val="0"/>
        </w:rPr>
        <w:t xml:space="preserve">17. </w:t>
      </w:r>
      <w:r>
        <w:rPr>
          <w:rFonts w:hint="eastAsia" w:ascii="Times New Roman" w:hAnsi="Times New Roman"/>
          <w:b w:val="0"/>
        </w:rPr>
        <w:t>不可抗力</w:t>
      </w:r>
      <w:bookmarkEnd w:id="564"/>
      <w:bookmarkEnd w:id="566"/>
    </w:p>
    <w:p w14:paraId="68FDD11F">
      <w:pPr>
        <w:spacing w:after="120" w:line="360" w:lineRule="auto"/>
        <w:ind w:firstLine="480" w:firstLineChars="200"/>
        <w:rPr>
          <w:rFonts w:ascii="Times New Roman" w:hAnsi="Times New Roman" w:eastAsia="黑体"/>
          <w:sz w:val="24"/>
        </w:rPr>
      </w:pPr>
      <w:r>
        <w:rPr>
          <w:rFonts w:eastAsia="黑体"/>
          <w:sz w:val="24"/>
        </w:rPr>
        <w:t xml:space="preserve">17.1 </w:t>
      </w:r>
      <w:r>
        <w:rPr>
          <w:rFonts w:hint="eastAsia" w:eastAsia="黑体"/>
          <w:sz w:val="24"/>
        </w:rPr>
        <w:t>不可抗力的确认</w:t>
      </w:r>
    </w:p>
    <w:p w14:paraId="2E30DCF6">
      <w:pPr>
        <w:spacing w:line="360" w:lineRule="auto"/>
        <w:ind w:firstLine="420" w:firstLineChars="200"/>
        <w:rPr>
          <w:sz w:val="21"/>
          <w:szCs w:val="21"/>
          <w:u w:val="single"/>
        </w:rPr>
      </w:pPr>
      <w:r>
        <w:rPr>
          <w:rFonts w:hint="eastAsia"/>
          <w:szCs w:val="21"/>
        </w:rPr>
        <w:t xml:space="preserve">除通用合同条款约定的不可抗力事件之外，视为不可抗力的其他情形： </w:t>
      </w:r>
      <w:r>
        <w:rPr>
          <w:rFonts w:hint="eastAsia"/>
          <w:szCs w:val="21"/>
          <w:u w:val="single"/>
        </w:rPr>
        <w:t>双方协商</w:t>
      </w:r>
      <w:r>
        <w:rPr>
          <w:rFonts w:hint="eastAsia"/>
          <w:szCs w:val="21"/>
        </w:rPr>
        <w:t>。</w:t>
      </w:r>
    </w:p>
    <w:p w14:paraId="33B23C92">
      <w:pPr>
        <w:spacing w:after="120" w:line="360" w:lineRule="auto"/>
        <w:ind w:firstLine="480" w:firstLineChars="200"/>
        <w:rPr>
          <w:rFonts w:ascii="Times New Roman" w:hAnsi="Times New Roman" w:eastAsia="黑体"/>
          <w:kern w:val="2"/>
          <w:sz w:val="24"/>
          <w:szCs w:val="24"/>
        </w:rPr>
      </w:pPr>
      <w:r>
        <w:rPr>
          <w:rFonts w:eastAsia="黑体"/>
          <w:sz w:val="24"/>
        </w:rPr>
        <w:t xml:space="preserve">17.4 </w:t>
      </w:r>
      <w:r>
        <w:rPr>
          <w:rFonts w:hint="eastAsia" w:eastAsia="黑体"/>
          <w:sz w:val="24"/>
        </w:rPr>
        <w:t>因不可抗力解除合同</w:t>
      </w:r>
    </w:p>
    <w:p w14:paraId="34CE7199">
      <w:pPr>
        <w:spacing w:line="360" w:lineRule="auto"/>
        <w:ind w:firstLine="420" w:firstLineChars="200"/>
        <w:rPr>
          <w:sz w:val="21"/>
          <w:szCs w:val="21"/>
        </w:rPr>
      </w:pPr>
      <w:r>
        <w:rPr>
          <w:rFonts w:hint="eastAsia"/>
          <w:szCs w:val="21"/>
        </w:rPr>
        <w:t>合同解除后，招标人应在商定或确定招标人应支付款项后</w:t>
      </w:r>
      <w:r>
        <w:rPr>
          <w:rFonts w:hint="eastAsia"/>
          <w:szCs w:val="21"/>
          <w:u w:val="single"/>
        </w:rPr>
        <w:t>28</w:t>
      </w:r>
      <w:r>
        <w:rPr>
          <w:rFonts w:hint="eastAsia"/>
          <w:szCs w:val="21"/>
        </w:rPr>
        <w:t>天内完成款项的支付。</w:t>
      </w:r>
    </w:p>
    <w:p w14:paraId="6CD3C19E">
      <w:pPr>
        <w:pStyle w:val="6"/>
        <w:tabs>
          <w:tab w:val="left" w:pos="3000"/>
        </w:tabs>
        <w:spacing w:before="120" w:after="120" w:line="360" w:lineRule="auto"/>
        <w:rPr>
          <w:rFonts w:ascii="Times New Roman" w:hAnsi="Times New Roman"/>
          <w:b w:val="0"/>
          <w:szCs w:val="28"/>
        </w:rPr>
      </w:pPr>
      <w:bookmarkStart w:id="567" w:name="_Toc351203650"/>
      <w:r>
        <w:rPr>
          <w:rFonts w:ascii="Times New Roman" w:hAnsi="Times New Roman"/>
          <w:b w:val="0"/>
        </w:rPr>
        <w:t xml:space="preserve">18. </w:t>
      </w:r>
      <w:r>
        <w:rPr>
          <w:rFonts w:hint="eastAsia" w:ascii="Times New Roman" w:hAnsi="Times New Roman"/>
          <w:b w:val="0"/>
        </w:rPr>
        <w:t>保险</w:t>
      </w:r>
      <w:bookmarkEnd w:id="567"/>
      <w:r>
        <w:rPr>
          <w:rFonts w:ascii="Times New Roman" w:hAnsi="Times New Roman"/>
          <w:b w:val="0"/>
        </w:rPr>
        <w:tab/>
      </w:r>
    </w:p>
    <w:bookmarkEnd w:id="565"/>
    <w:p w14:paraId="5B607212">
      <w:pPr>
        <w:spacing w:after="120" w:line="360" w:lineRule="auto"/>
        <w:ind w:firstLine="480" w:firstLineChars="200"/>
        <w:rPr>
          <w:rFonts w:ascii="Times New Roman" w:hAnsi="Times New Roman" w:eastAsia="黑体"/>
          <w:sz w:val="24"/>
        </w:rPr>
      </w:pPr>
      <w:r>
        <w:rPr>
          <w:rFonts w:eastAsia="黑体"/>
          <w:sz w:val="24"/>
        </w:rPr>
        <w:t xml:space="preserve">18.1 </w:t>
      </w:r>
      <w:r>
        <w:rPr>
          <w:rFonts w:hint="eastAsia" w:eastAsia="黑体"/>
          <w:sz w:val="24"/>
        </w:rPr>
        <w:t>工程保险</w:t>
      </w:r>
    </w:p>
    <w:p w14:paraId="7416D785">
      <w:pPr>
        <w:spacing w:line="360" w:lineRule="auto"/>
        <w:ind w:firstLine="420" w:firstLineChars="200"/>
        <w:rPr>
          <w:sz w:val="21"/>
          <w:szCs w:val="21"/>
        </w:rPr>
      </w:pPr>
      <w:r>
        <w:rPr>
          <w:rFonts w:hint="eastAsia"/>
          <w:szCs w:val="21"/>
        </w:rPr>
        <w:t>关于工程保险的特别约定：</w:t>
      </w:r>
      <w:r>
        <w:rPr>
          <w:rFonts w:hint="eastAsia"/>
          <w:szCs w:val="21"/>
          <w:u w:val="single"/>
        </w:rPr>
        <w:t>供应商应投保建设工程一切险或安装工程一切险 ，因投保产生的保险费和其他相关费用由供应商承担</w:t>
      </w:r>
      <w:r>
        <w:rPr>
          <w:rFonts w:hint="eastAsia"/>
          <w:szCs w:val="21"/>
        </w:rPr>
        <w:t>。</w:t>
      </w:r>
    </w:p>
    <w:p w14:paraId="071776B9">
      <w:pPr>
        <w:spacing w:after="120" w:line="360" w:lineRule="auto"/>
        <w:ind w:firstLine="480" w:firstLineChars="200"/>
        <w:rPr>
          <w:rFonts w:ascii="Times New Roman" w:hAnsi="Times New Roman" w:eastAsia="黑体"/>
          <w:sz w:val="24"/>
          <w:szCs w:val="24"/>
        </w:rPr>
      </w:pPr>
      <w:r>
        <w:rPr>
          <w:rFonts w:eastAsia="黑体"/>
          <w:sz w:val="24"/>
        </w:rPr>
        <w:t xml:space="preserve">18.3 </w:t>
      </w:r>
      <w:r>
        <w:rPr>
          <w:rFonts w:hint="eastAsia" w:eastAsia="黑体"/>
          <w:sz w:val="24"/>
        </w:rPr>
        <w:t>其他保险</w:t>
      </w:r>
    </w:p>
    <w:p w14:paraId="05744605">
      <w:pPr>
        <w:spacing w:line="360" w:lineRule="auto"/>
        <w:ind w:firstLine="420" w:firstLineChars="200"/>
        <w:rPr>
          <w:sz w:val="21"/>
          <w:szCs w:val="21"/>
        </w:rPr>
      </w:pPr>
      <w:r>
        <w:rPr>
          <w:rFonts w:hint="eastAsia"/>
          <w:szCs w:val="21"/>
        </w:rPr>
        <w:t>关于其他保险的约定：</w:t>
      </w:r>
      <w:r>
        <w:rPr>
          <w:rFonts w:hint="eastAsia"/>
          <w:szCs w:val="21"/>
          <w:u w:val="single"/>
        </w:rPr>
        <w:t>供应商应为施工现场的全部人员办理意外伤害保险并支付保险费，包括其员工及为履行合同聘请的第三方的人员</w:t>
      </w:r>
      <w:r>
        <w:rPr>
          <w:rFonts w:hint="eastAsia"/>
          <w:szCs w:val="21"/>
        </w:rPr>
        <w:t>。</w:t>
      </w:r>
    </w:p>
    <w:p w14:paraId="5AFFD1E7">
      <w:pPr>
        <w:spacing w:line="360" w:lineRule="auto"/>
        <w:ind w:firstLine="420" w:firstLineChars="200"/>
        <w:rPr>
          <w:szCs w:val="21"/>
        </w:rPr>
      </w:pPr>
      <w:r>
        <w:rPr>
          <w:rFonts w:hint="eastAsia"/>
          <w:szCs w:val="21"/>
        </w:rPr>
        <w:t>供应商是否应为其施工设备等办理财产保险：</w:t>
      </w:r>
      <w:r>
        <w:rPr>
          <w:rFonts w:hint="eastAsia"/>
          <w:szCs w:val="21"/>
          <w:u w:val="single"/>
        </w:rPr>
        <w:t>是</w:t>
      </w:r>
      <w:r>
        <w:rPr>
          <w:rFonts w:hint="eastAsia"/>
          <w:szCs w:val="21"/>
        </w:rPr>
        <w:t>。</w:t>
      </w:r>
    </w:p>
    <w:p w14:paraId="2F73F09E">
      <w:pPr>
        <w:spacing w:after="120" w:line="360" w:lineRule="auto"/>
        <w:ind w:firstLine="480" w:firstLineChars="200"/>
        <w:rPr>
          <w:rFonts w:ascii="Times New Roman" w:hAnsi="Times New Roman" w:eastAsia="黑体"/>
          <w:kern w:val="2"/>
          <w:sz w:val="24"/>
          <w:szCs w:val="24"/>
        </w:rPr>
      </w:pPr>
      <w:r>
        <w:rPr>
          <w:rFonts w:eastAsia="黑体"/>
          <w:sz w:val="24"/>
        </w:rPr>
        <w:t xml:space="preserve">18.7 </w:t>
      </w:r>
      <w:r>
        <w:rPr>
          <w:rFonts w:hint="eastAsia" w:eastAsia="黑体"/>
          <w:sz w:val="24"/>
        </w:rPr>
        <w:t>通知义务</w:t>
      </w:r>
    </w:p>
    <w:p w14:paraId="06A65447">
      <w:pPr>
        <w:spacing w:line="360" w:lineRule="auto"/>
        <w:ind w:firstLine="420" w:firstLineChars="200"/>
        <w:rPr>
          <w:sz w:val="21"/>
          <w:szCs w:val="21"/>
        </w:rPr>
      </w:pPr>
      <w:r>
        <w:rPr>
          <w:rFonts w:hint="eastAsia"/>
          <w:szCs w:val="21"/>
        </w:rPr>
        <w:t>关于变更保险合同时的通知义务的约定：</w:t>
      </w:r>
      <w:r>
        <w:rPr>
          <w:rFonts w:hint="eastAsia"/>
          <w:szCs w:val="21"/>
          <w:u w:val="single"/>
        </w:rPr>
        <w:t>供应商变更除工伤保险之外的保险合同时，应事先征得招标人同意，并通知监理人。保险事故发生时，投保人应按照保险合同规定的条件和期限及时向保险人报告。招标人和供应商应当在知道保险事故发生后及时通知对方</w:t>
      </w:r>
      <w:r>
        <w:rPr>
          <w:rFonts w:hint="eastAsia"/>
          <w:szCs w:val="21"/>
        </w:rPr>
        <w:t>。</w:t>
      </w:r>
    </w:p>
    <w:bookmarkEnd w:id="541"/>
    <w:bookmarkEnd w:id="542"/>
    <w:bookmarkEnd w:id="543"/>
    <w:bookmarkEnd w:id="544"/>
    <w:bookmarkEnd w:id="545"/>
    <w:bookmarkEnd w:id="546"/>
    <w:bookmarkEnd w:id="547"/>
    <w:bookmarkEnd w:id="548"/>
    <w:bookmarkEnd w:id="549"/>
    <w:bookmarkEnd w:id="550"/>
    <w:bookmarkEnd w:id="551"/>
    <w:bookmarkEnd w:id="552"/>
    <w:p w14:paraId="3EF335AA">
      <w:pPr>
        <w:pStyle w:val="6"/>
        <w:spacing w:before="120" w:after="120" w:line="360" w:lineRule="auto"/>
        <w:rPr>
          <w:rFonts w:ascii="Times New Roman" w:hAnsi="Times New Roman"/>
          <w:b w:val="0"/>
          <w:szCs w:val="28"/>
        </w:rPr>
      </w:pPr>
      <w:bookmarkStart w:id="568" w:name="_Toc351203651"/>
      <w:r>
        <w:rPr>
          <w:rFonts w:ascii="Times New Roman" w:hAnsi="Times New Roman"/>
          <w:b w:val="0"/>
        </w:rPr>
        <w:t xml:space="preserve">20. </w:t>
      </w:r>
      <w:r>
        <w:rPr>
          <w:rFonts w:hint="eastAsia" w:ascii="Times New Roman" w:hAnsi="Times New Roman"/>
          <w:b w:val="0"/>
        </w:rPr>
        <w:t>争议解决</w:t>
      </w:r>
      <w:bookmarkEnd w:id="568"/>
    </w:p>
    <w:bookmarkEnd w:id="553"/>
    <w:bookmarkEnd w:id="554"/>
    <w:p w14:paraId="61277FCF">
      <w:pPr>
        <w:spacing w:after="120" w:line="360" w:lineRule="auto"/>
        <w:ind w:firstLine="480" w:firstLineChars="200"/>
        <w:rPr>
          <w:rFonts w:ascii="Times New Roman" w:hAnsi="Times New Roman" w:eastAsia="黑体"/>
          <w:sz w:val="24"/>
        </w:rPr>
      </w:pPr>
      <w:r>
        <w:rPr>
          <w:rFonts w:eastAsia="黑体"/>
          <w:sz w:val="24"/>
        </w:rPr>
        <w:t xml:space="preserve">20.3 </w:t>
      </w:r>
      <w:r>
        <w:rPr>
          <w:rFonts w:hint="eastAsia" w:eastAsia="黑体"/>
          <w:sz w:val="24"/>
        </w:rPr>
        <w:t>争</w:t>
      </w:r>
      <w:bookmarkEnd w:id="555"/>
      <w:r>
        <w:rPr>
          <w:rFonts w:hint="eastAsia" w:eastAsia="黑体"/>
          <w:sz w:val="24"/>
        </w:rPr>
        <w:t>议评审</w:t>
      </w:r>
    </w:p>
    <w:p w14:paraId="30748633">
      <w:pPr>
        <w:spacing w:line="360" w:lineRule="auto"/>
        <w:ind w:left="149" w:leftChars="71" w:firstLine="315" w:firstLineChars="150"/>
        <w:rPr>
          <w:sz w:val="21"/>
          <w:szCs w:val="21"/>
        </w:rPr>
      </w:pPr>
      <w:r>
        <w:rPr>
          <w:rFonts w:hint="eastAsia"/>
          <w:szCs w:val="21"/>
        </w:rPr>
        <w:t>合同当事人是否同意将工程争议提交争议评审小组决定：</w:t>
      </w:r>
      <w:r>
        <w:rPr>
          <w:rFonts w:hint="eastAsia"/>
          <w:szCs w:val="21"/>
          <w:u w:val="single"/>
        </w:rPr>
        <w:t>按通用条款执行</w:t>
      </w:r>
      <w:r>
        <w:rPr>
          <w:rFonts w:hint="eastAsia"/>
          <w:szCs w:val="21"/>
        </w:rPr>
        <w:t xml:space="preserve">。  </w:t>
      </w:r>
    </w:p>
    <w:p w14:paraId="3B39C5AE">
      <w:pPr>
        <w:spacing w:line="360" w:lineRule="auto"/>
        <w:ind w:firstLine="420" w:firstLineChars="200"/>
        <w:rPr>
          <w:szCs w:val="21"/>
        </w:rPr>
      </w:pPr>
      <w:r>
        <w:rPr>
          <w:rFonts w:hint="eastAsia"/>
          <w:szCs w:val="21"/>
        </w:rPr>
        <w:t>20.3.1 争议评审小组的确定</w:t>
      </w:r>
    </w:p>
    <w:p w14:paraId="3D247C20">
      <w:pPr>
        <w:spacing w:line="360" w:lineRule="auto"/>
        <w:ind w:firstLine="420" w:firstLineChars="200"/>
        <w:rPr>
          <w:szCs w:val="21"/>
          <w:u w:val="single"/>
        </w:rPr>
      </w:pPr>
      <w:r>
        <w:rPr>
          <w:rFonts w:hint="eastAsia"/>
          <w:szCs w:val="21"/>
        </w:rPr>
        <w:t>争议评审小组成员的确定：</w:t>
      </w:r>
      <w:r>
        <w:rPr>
          <w:rFonts w:hint="eastAsia"/>
          <w:szCs w:val="21"/>
          <w:u w:val="single"/>
        </w:rPr>
        <w:t>按通用条款执行</w:t>
      </w:r>
      <w:r>
        <w:rPr>
          <w:rFonts w:hint="eastAsia"/>
          <w:szCs w:val="21"/>
        </w:rPr>
        <w:t>。</w:t>
      </w:r>
    </w:p>
    <w:p w14:paraId="0F772CDC">
      <w:pPr>
        <w:spacing w:line="360" w:lineRule="auto"/>
        <w:ind w:firstLine="420" w:firstLineChars="200"/>
        <w:rPr>
          <w:szCs w:val="21"/>
        </w:rPr>
      </w:pPr>
      <w:r>
        <w:rPr>
          <w:rFonts w:hint="eastAsia"/>
          <w:szCs w:val="21"/>
        </w:rPr>
        <w:t>选定争议评审员的期限：</w:t>
      </w:r>
      <w:r>
        <w:rPr>
          <w:rFonts w:hint="eastAsia"/>
          <w:szCs w:val="21"/>
          <w:u w:val="single"/>
        </w:rPr>
        <w:t>按通用条款执行</w:t>
      </w:r>
      <w:r>
        <w:rPr>
          <w:rFonts w:hint="eastAsia"/>
          <w:szCs w:val="21"/>
        </w:rPr>
        <w:t>。</w:t>
      </w:r>
    </w:p>
    <w:p w14:paraId="1D80870F">
      <w:pPr>
        <w:spacing w:line="360" w:lineRule="auto"/>
        <w:ind w:firstLine="420" w:firstLineChars="200"/>
        <w:rPr>
          <w:szCs w:val="21"/>
        </w:rPr>
      </w:pPr>
      <w:r>
        <w:rPr>
          <w:rFonts w:hint="eastAsia"/>
          <w:szCs w:val="21"/>
        </w:rPr>
        <w:t>争议评审小组成员的报酬承担方式：</w:t>
      </w:r>
      <w:r>
        <w:rPr>
          <w:rFonts w:hint="eastAsia"/>
          <w:szCs w:val="21"/>
          <w:u w:val="single"/>
        </w:rPr>
        <w:t>按通用条款执行</w:t>
      </w:r>
      <w:r>
        <w:rPr>
          <w:rFonts w:hint="eastAsia"/>
          <w:szCs w:val="21"/>
        </w:rPr>
        <w:t>。</w:t>
      </w:r>
    </w:p>
    <w:p w14:paraId="49B3003D">
      <w:pPr>
        <w:spacing w:line="360" w:lineRule="auto"/>
        <w:ind w:firstLine="420" w:firstLineChars="200"/>
        <w:rPr>
          <w:szCs w:val="21"/>
        </w:rPr>
      </w:pPr>
      <w:r>
        <w:rPr>
          <w:rFonts w:hint="eastAsia"/>
          <w:szCs w:val="21"/>
        </w:rPr>
        <w:t>其他事项的约定：</w:t>
      </w:r>
      <w:r>
        <w:rPr>
          <w:rFonts w:hint="eastAsia"/>
          <w:szCs w:val="21"/>
          <w:u w:val="single"/>
        </w:rPr>
        <w:t>按通用条款执行</w:t>
      </w:r>
      <w:r>
        <w:rPr>
          <w:rFonts w:hint="eastAsia"/>
          <w:szCs w:val="21"/>
        </w:rPr>
        <w:t>。</w:t>
      </w:r>
    </w:p>
    <w:p w14:paraId="11690550">
      <w:pPr>
        <w:adjustRightInd w:val="0"/>
        <w:spacing w:line="360" w:lineRule="auto"/>
        <w:ind w:firstLine="420" w:firstLineChars="200"/>
        <w:rPr>
          <w:szCs w:val="21"/>
        </w:rPr>
      </w:pPr>
      <w:r>
        <w:rPr>
          <w:rFonts w:hint="eastAsia"/>
          <w:szCs w:val="21"/>
        </w:rPr>
        <w:t>20.3.2 争议评审小组的决定</w:t>
      </w:r>
    </w:p>
    <w:p w14:paraId="323B8DA8">
      <w:pPr>
        <w:spacing w:line="360" w:lineRule="auto"/>
        <w:ind w:firstLine="420" w:firstLineChars="200"/>
        <w:rPr>
          <w:kern w:val="2"/>
          <w:szCs w:val="21"/>
        </w:rPr>
      </w:pPr>
      <w:r>
        <w:rPr>
          <w:rFonts w:hint="eastAsia"/>
          <w:szCs w:val="21"/>
        </w:rPr>
        <w:t>合同当事人关于本项的约定：</w:t>
      </w:r>
      <w:r>
        <w:rPr>
          <w:rFonts w:hint="eastAsia"/>
          <w:szCs w:val="21"/>
          <w:u w:val="single"/>
        </w:rPr>
        <w:t>按通用条款执行</w:t>
      </w:r>
      <w:r>
        <w:rPr>
          <w:rFonts w:hint="eastAsia"/>
          <w:szCs w:val="21"/>
        </w:rPr>
        <w:t>。</w:t>
      </w:r>
    </w:p>
    <w:p w14:paraId="3EC79839">
      <w:pPr>
        <w:spacing w:after="120" w:line="360" w:lineRule="auto"/>
        <w:ind w:firstLine="480" w:firstLineChars="200"/>
        <w:rPr>
          <w:rFonts w:ascii="Times New Roman" w:hAnsi="Times New Roman" w:eastAsia="黑体"/>
          <w:sz w:val="24"/>
          <w:szCs w:val="24"/>
        </w:rPr>
      </w:pPr>
      <w:r>
        <w:rPr>
          <w:rFonts w:eastAsia="黑体"/>
          <w:sz w:val="24"/>
        </w:rPr>
        <w:t>20.4</w:t>
      </w:r>
      <w:r>
        <w:rPr>
          <w:rFonts w:hint="eastAsia" w:eastAsia="黑体"/>
          <w:sz w:val="24"/>
        </w:rPr>
        <w:t>仲裁或诉讼</w:t>
      </w:r>
      <w:bookmarkEnd w:id="556"/>
    </w:p>
    <w:p w14:paraId="30CD04EA">
      <w:pPr>
        <w:spacing w:after="120" w:line="360" w:lineRule="auto"/>
        <w:ind w:firstLine="420" w:firstLineChars="200"/>
        <w:rPr>
          <w:sz w:val="21"/>
          <w:szCs w:val="21"/>
        </w:rPr>
      </w:pPr>
      <w:r>
        <w:rPr>
          <w:rFonts w:hint="eastAsia"/>
          <w:szCs w:val="21"/>
        </w:rPr>
        <w:t>因合同及合同有关事项发生的争议，按下列第</w:t>
      </w:r>
      <w:r>
        <w:rPr>
          <w:rFonts w:hint="eastAsia"/>
          <w:szCs w:val="21"/>
          <w:u w:val="single"/>
        </w:rPr>
        <w:t>1</w:t>
      </w:r>
      <w:r>
        <w:rPr>
          <w:rFonts w:hint="eastAsia"/>
          <w:szCs w:val="21"/>
        </w:rPr>
        <w:t>种方式解决：</w:t>
      </w:r>
    </w:p>
    <w:p w14:paraId="146D07C6">
      <w:pPr>
        <w:spacing w:line="360" w:lineRule="auto"/>
        <w:ind w:firstLine="420" w:firstLineChars="200"/>
        <w:rPr>
          <w:szCs w:val="21"/>
        </w:rPr>
      </w:pPr>
      <w:r>
        <w:rPr>
          <w:rFonts w:hint="eastAsia"/>
          <w:szCs w:val="21"/>
        </w:rPr>
        <w:t>（1）向</w:t>
      </w:r>
      <w:r>
        <w:rPr>
          <w:rFonts w:hint="eastAsia"/>
          <w:szCs w:val="21"/>
          <w:u w:val="single"/>
        </w:rPr>
        <w:t>溧水区</w:t>
      </w:r>
      <w:r>
        <w:rPr>
          <w:rFonts w:hint="eastAsia"/>
          <w:szCs w:val="21"/>
        </w:rPr>
        <w:t>仲裁委员会申请仲裁；</w:t>
      </w:r>
    </w:p>
    <w:p w14:paraId="614679B0">
      <w:pPr>
        <w:spacing w:line="360" w:lineRule="auto"/>
        <w:ind w:firstLine="420" w:firstLineChars="200"/>
        <w:rPr>
          <w:szCs w:val="21"/>
        </w:rPr>
      </w:pPr>
      <w:r>
        <w:rPr>
          <w:rFonts w:hint="eastAsia"/>
          <w:szCs w:val="21"/>
        </w:rPr>
        <w:t>（2）向</w:t>
      </w:r>
      <w:r>
        <w:rPr>
          <w:rFonts w:hint="eastAsia"/>
          <w:szCs w:val="21"/>
          <w:u w:val="single"/>
        </w:rPr>
        <w:t>工程所在地</w:t>
      </w:r>
      <w:r>
        <w:rPr>
          <w:rFonts w:hint="eastAsia"/>
          <w:szCs w:val="21"/>
        </w:rPr>
        <w:t>人民法院起诉。</w:t>
      </w:r>
      <w:bookmarkEnd w:id="557"/>
      <w:bookmarkEnd w:id="558"/>
      <w:bookmarkEnd w:id="559"/>
      <w:bookmarkEnd w:id="560"/>
      <w:bookmarkEnd w:id="561"/>
      <w:bookmarkEnd w:id="562"/>
    </w:p>
    <w:p w14:paraId="77B92FC2">
      <w:pPr>
        <w:pStyle w:val="3"/>
        <w:rPr>
          <w:rFonts w:ascii="仿宋" w:hAnsi="仿宋" w:eastAsia="仿宋" w:cs="仿宋"/>
          <w:szCs w:val="28"/>
        </w:rPr>
      </w:pPr>
    </w:p>
    <w:p w14:paraId="5C6AFE25">
      <w:pPr>
        <w:rPr>
          <w:rFonts w:ascii="仿宋" w:hAnsi="仿宋" w:eastAsia="仿宋" w:cs="仿宋"/>
          <w:sz w:val="28"/>
          <w:szCs w:val="28"/>
        </w:rPr>
      </w:pPr>
    </w:p>
    <w:p w14:paraId="24A1FECB">
      <w:pPr>
        <w:pStyle w:val="3"/>
        <w:rPr>
          <w:rFonts w:ascii="仿宋" w:hAnsi="仿宋" w:eastAsia="仿宋" w:cs="仿宋"/>
          <w:sz w:val="28"/>
          <w:szCs w:val="28"/>
        </w:rPr>
      </w:pPr>
    </w:p>
    <w:p w14:paraId="477C0812">
      <w:pPr>
        <w:rPr>
          <w:rFonts w:ascii="仿宋" w:hAnsi="仿宋" w:eastAsia="仿宋" w:cs="仿宋"/>
          <w:sz w:val="28"/>
          <w:szCs w:val="28"/>
        </w:rPr>
      </w:pPr>
    </w:p>
    <w:p w14:paraId="707F9D1D">
      <w:pPr>
        <w:pStyle w:val="3"/>
        <w:rPr>
          <w:rFonts w:ascii="楷体_GB2312" w:hAnsi="Times New Roman" w:eastAsia="楷体_GB2312" w:cs="Times New Roman"/>
          <w:sz w:val="28"/>
          <w:szCs w:val="20"/>
        </w:rPr>
      </w:pPr>
    </w:p>
    <w:p w14:paraId="254353CB">
      <w:pPr>
        <w:pStyle w:val="3"/>
      </w:pPr>
    </w:p>
    <w:p w14:paraId="29E62D0A">
      <w:pPr>
        <w:pStyle w:val="3"/>
      </w:pPr>
    </w:p>
    <w:p w14:paraId="382557B6">
      <w:pPr>
        <w:rPr>
          <w:rFonts w:ascii="仿宋" w:hAnsi="仿宋" w:eastAsia="仿宋" w:cs="仿宋"/>
          <w:sz w:val="28"/>
          <w:szCs w:val="28"/>
        </w:rPr>
      </w:pPr>
    </w:p>
    <w:p w14:paraId="22E62ECE">
      <w:pPr>
        <w:pStyle w:val="3"/>
        <w:rPr>
          <w:rFonts w:ascii="仿宋" w:hAnsi="仿宋" w:eastAsia="仿宋" w:cs="仿宋"/>
          <w:sz w:val="28"/>
          <w:szCs w:val="28"/>
        </w:rPr>
      </w:pPr>
    </w:p>
    <w:p w14:paraId="6F30A43C">
      <w:pPr>
        <w:spacing w:line="360" w:lineRule="auto"/>
        <w:rPr>
          <w:rFonts w:hint="eastAsia" w:eastAsia="黑体"/>
          <w:b/>
          <w:color w:val="000000"/>
          <w:sz w:val="32"/>
          <w:szCs w:val="32"/>
        </w:rPr>
      </w:pPr>
      <w:bookmarkStart w:id="569" w:name="_Toc351203652"/>
    </w:p>
    <w:p w14:paraId="36339ADC">
      <w:pPr>
        <w:rPr>
          <w:rFonts w:hint="eastAsia" w:eastAsia="黑体"/>
          <w:b/>
          <w:color w:val="000000"/>
          <w:sz w:val="32"/>
          <w:szCs w:val="32"/>
        </w:rPr>
      </w:pPr>
      <w:r>
        <w:rPr>
          <w:rFonts w:hint="eastAsia" w:eastAsia="黑体"/>
          <w:b/>
          <w:color w:val="000000"/>
          <w:sz w:val="32"/>
          <w:szCs w:val="32"/>
        </w:rPr>
        <w:br w:type="page"/>
      </w:r>
    </w:p>
    <w:p w14:paraId="7D6E927C">
      <w:pPr>
        <w:spacing w:line="360" w:lineRule="auto"/>
        <w:rPr>
          <w:rFonts w:ascii="Times New Roman" w:hAnsi="Times New Roman" w:eastAsia="黑体" w:cs="Times New Roman"/>
          <w:b/>
          <w:color w:val="000000"/>
          <w:sz w:val="32"/>
          <w:szCs w:val="32"/>
        </w:rPr>
      </w:pPr>
      <w:r>
        <w:rPr>
          <w:rFonts w:hint="eastAsia" w:eastAsia="黑体"/>
          <w:b/>
          <w:color w:val="000000"/>
          <w:sz w:val="32"/>
          <w:szCs w:val="32"/>
        </w:rPr>
        <w:t>附件</w:t>
      </w:r>
      <w:bookmarkEnd w:id="569"/>
    </w:p>
    <w:p w14:paraId="0E98AE73">
      <w:pPr>
        <w:spacing w:line="360" w:lineRule="auto"/>
        <w:rPr>
          <w:rFonts w:eastAsia="仿宋_GB2312"/>
          <w:color w:val="000000"/>
          <w:sz w:val="30"/>
          <w:szCs w:val="32"/>
        </w:rPr>
      </w:pPr>
      <w:r>
        <w:rPr>
          <w:rFonts w:hint="eastAsia" w:eastAsia="仿宋_GB2312"/>
          <w:color w:val="000000"/>
          <w:sz w:val="30"/>
          <w:szCs w:val="32"/>
        </w:rPr>
        <w:t>协议书附件：</w:t>
      </w:r>
    </w:p>
    <w:p w14:paraId="46D59A7F">
      <w:pPr>
        <w:spacing w:line="360" w:lineRule="auto"/>
        <w:rPr>
          <w:rFonts w:eastAsia="仿宋_GB2312"/>
          <w:color w:val="000000"/>
          <w:sz w:val="30"/>
          <w:szCs w:val="32"/>
        </w:rPr>
      </w:pPr>
      <w:r>
        <w:rPr>
          <w:rFonts w:hint="eastAsia" w:eastAsia="仿宋_GB2312"/>
          <w:color w:val="000000"/>
          <w:sz w:val="30"/>
          <w:szCs w:val="32"/>
        </w:rPr>
        <w:t>附件</w:t>
      </w:r>
      <w:r>
        <w:rPr>
          <w:rFonts w:eastAsia="仿宋_GB2312"/>
          <w:color w:val="000000"/>
          <w:sz w:val="30"/>
          <w:szCs w:val="32"/>
        </w:rPr>
        <w:t>1</w:t>
      </w:r>
      <w:r>
        <w:rPr>
          <w:rFonts w:hint="eastAsia" w:eastAsia="仿宋_GB2312"/>
          <w:color w:val="000000"/>
          <w:sz w:val="30"/>
          <w:szCs w:val="32"/>
        </w:rPr>
        <w:t>：供应商承揽工程项目一览表</w:t>
      </w:r>
    </w:p>
    <w:p w14:paraId="7B32C020">
      <w:pPr>
        <w:spacing w:line="360" w:lineRule="auto"/>
        <w:rPr>
          <w:rFonts w:eastAsia="仿宋_GB2312"/>
          <w:color w:val="000000"/>
          <w:sz w:val="30"/>
          <w:szCs w:val="32"/>
        </w:rPr>
      </w:pPr>
      <w:r>
        <w:rPr>
          <w:rFonts w:hint="eastAsia" w:eastAsia="仿宋_GB2312"/>
          <w:color w:val="000000"/>
          <w:sz w:val="30"/>
          <w:szCs w:val="32"/>
        </w:rPr>
        <w:t>专用合同条款附件：</w:t>
      </w:r>
    </w:p>
    <w:p w14:paraId="30DCA0A5">
      <w:pPr>
        <w:spacing w:line="360" w:lineRule="auto"/>
        <w:rPr>
          <w:rFonts w:eastAsia="仿宋_GB2312"/>
          <w:color w:val="000000"/>
          <w:sz w:val="30"/>
          <w:szCs w:val="32"/>
        </w:rPr>
      </w:pPr>
      <w:r>
        <w:rPr>
          <w:rFonts w:hint="eastAsia" w:eastAsia="仿宋_GB2312"/>
          <w:color w:val="000000"/>
          <w:sz w:val="30"/>
          <w:szCs w:val="32"/>
        </w:rPr>
        <w:t>附件</w:t>
      </w:r>
      <w:r>
        <w:rPr>
          <w:rFonts w:eastAsia="仿宋_GB2312"/>
          <w:color w:val="000000"/>
          <w:sz w:val="30"/>
          <w:szCs w:val="32"/>
        </w:rPr>
        <w:t>2</w:t>
      </w:r>
      <w:r>
        <w:rPr>
          <w:rFonts w:hint="eastAsia" w:eastAsia="仿宋_GB2312"/>
          <w:color w:val="000000"/>
          <w:sz w:val="30"/>
          <w:szCs w:val="32"/>
        </w:rPr>
        <w:t>：招标人供应材料设备一览表</w:t>
      </w:r>
    </w:p>
    <w:p w14:paraId="71E9B634">
      <w:pPr>
        <w:spacing w:line="360" w:lineRule="auto"/>
        <w:rPr>
          <w:rFonts w:eastAsia="仿宋_GB2312"/>
          <w:color w:val="000000"/>
          <w:sz w:val="30"/>
          <w:szCs w:val="32"/>
        </w:rPr>
      </w:pPr>
      <w:r>
        <w:rPr>
          <w:rFonts w:hint="eastAsia" w:eastAsia="仿宋_GB2312"/>
          <w:color w:val="000000"/>
          <w:sz w:val="30"/>
          <w:szCs w:val="32"/>
        </w:rPr>
        <w:t>附件</w:t>
      </w:r>
      <w:r>
        <w:rPr>
          <w:rFonts w:eastAsia="仿宋_GB2312"/>
          <w:color w:val="000000"/>
          <w:sz w:val="30"/>
          <w:szCs w:val="32"/>
        </w:rPr>
        <w:t>3</w:t>
      </w:r>
      <w:r>
        <w:rPr>
          <w:rFonts w:hint="eastAsia" w:eastAsia="仿宋_GB2312"/>
          <w:color w:val="000000"/>
          <w:sz w:val="30"/>
          <w:szCs w:val="32"/>
        </w:rPr>
        <w:t>：工程质量保修书</w:t>
      </w:r>
    </w:p>
    <w:p w14:paraId="04F0CAA9">
      <w:pPr>
        <w:spacing w:line="360" w:lineRule="auto"/>
        <w:rPr>
          <w:rFonts w:eastAsia="仿宋_GB2312"/>
          <w:color w:val="000000"/>
          <w:sz w:val="30"/>
          <w:szCs w:val="32"/>
        </w:rPr>
      </w:pPr>
      <w:r>
        <w:rPr>
          <w:rFonts w:hint="eastAsia" w:eastAsia="仿宋_GB2312"/>
          <w:color w:val="000000"/>
          <w:sz w:val="30"/>
          <w:szCs w:val="32"/>
        </w:rPr>
        <w:t>附件</w:t>
      </w:r>
      <w:r>
        <w:rPr>
          <w:rFonts w:eastAsia="仿宋_GB2312"/>
          <w:color w:val="000000"/>
          <w:sz w:val="30"/>
          <w:szCs w:val="32"/>
        </w:rPr>
        <w:t>4</w:t>
      </w:r>
      <w:r>
        <w:rPr>
          <w:rFonts w:hint="eastAsia" w:eastAsia="仿宋_GB2312"/>
          <w:color w:val="000000"/>
          <w:sz w:val="30"/>
          <w:szCs w:val="32"/>
        </w:rPr>
        <w:t>：主要建设工程文件目录</w:t>
      </w:r>
    </w:p>
    <w:p w14:paraId="2D743FC7">
      <w:pPr>
        <w:spacing w:line="360" w:lineRule="auto"/>
        <w:rPr>
          <w:rFonts w:eastAsia="仿宋_GB2312"/>
          <w:color w:val="000000"/>
          <w:sz w:val="30"/>
          <w:szCs w:val="32"/>
        </w:rPr>
      </w:pPr>
      <w:r>
        <w:rPr>
          <w:rFonts w:hint="eastAsia" w:eastAsia="仿宋_GB2312"/>
          <w:color w:val="000000"/>
          <w:sz w:val="30"/>
          <w:szCs w:val="32"/>
        </w:rPr>
        <w:t>附件</w:t>
      </w:r>
      <w:r>
        <w:rPr>
          <w:rFonts w:eastAsia="仿宋_GB2312"/>
          <w:color w:val="000000"/>
          <w:sz w:val="30"/>
          <w:szCs w:val="32"/>
        </w:rPr>
        <w:t>5</w:t>
      </w:r>
      <w:r>
        <w:rPr>
          <w:rFonts w:hint="eastAsia" w:eastAsia="仿宋_GB2312"/>
          <w:color w:val="000000"/>
          <w:sz w:val="30"/>
          <w:szCs w:val="32"/>
        </w:rPr>
        <w:t>：供应商用于本工程施工的机械设备表</w:t>
      </w:r>
    </w:p>
    <w:p w14:paraId="10B11EFA">
      <w:pPr>
        <w:spacing w:line="360" w:lineRule="auto"/>
        <w:rPr>
          <w:rFonts w:eastAsia="仿宋_GB2312"/>
          <w:color w:val="000000"/>
          <w:sz w:val="30"/>
          <w:szCs w:val="32"/>
        </w:rPr>
      </w:pPr>
      <w:r>
        <w:rPr>
          <w:rFonts w:hint="eastAsia" w:eastAsia="仿宋_GB2312"/>
          <w:color w:val="000000"/>
          <w:sz w:val="30"/>
          <w:szCs w:val="32"/>
        </w:rPr>
        <w:t>附件</w:t>
      </w:r>
      <w:r>
        <w:rPr>
          <w:rFonts w:eastAsia="仿宋_GB2312"/>
          <w:color w:val="000000"/>
          <w:sz w:val="30"/>
          <w:szCs w:val="32"/>
        </w:rPr>
        <w:t>6</w:t>
      </w:r>
      <w:r>
        <w:rPr>
          <w:rFonts w:hint="eastAsia" w:eastAsia="仿宋_GB2312"/>
          <w:color w:val="000000"/>
          <w:sz w:val="30"/>
          <w:szCs w:val="32"/>
        </w:rPr>
        <w:t>：供应商主要施工管理人员表</w:t>
      </w:r>
    </w:p>
    <w:p w14:paraId="34A49185">
      <w:pPr>
        <w:spacing w:line="360" w:lineRule="auto"/>
        <w:rPr>
          <w:rFonts w:eastAsia="仿宋_GB2312"/>
          <w:color w:val="000000"/>
          <w:sz w:val="30"/>
          <w:szCs w:val="32"/>
        </w:rPr>
      </w:pPr>
      <w:r>
        <w:rPr>
          <w:rFonts w:hint="eastAsia" w:eastAsia="仿宋_GB2312"/>
          <w:color w:val="000000"/>
          <w:sz w:val="30"/>
          <w:szCs w:val="32"/>
        </w:rPr>
        <w:t>附件</w:t>
      </w:r>
      <w:r>
        <w:rPr>
          <w:rFonts w:eastAsia="仿宋_GB2312"/>
          <w:color w:val="000000"/>
          <w:sz w:val="30"/>
          <w:szCs w:val="32"/>
        </w:rPr>
        <w:t>7</w:t>
      </w:r>
      <w:r>
        <w:rPr>
          <w:rFonts w:hint="eastAsia" w:eastAsia="仿宋_GB2312"/>
          <w:color w:val="000000"/>
          <w:sz w:val="30"/>
          <w:szCs w:val="32"/>
        </w:rPr>
        <w:t>：分包人主要施工管理人员表</w:t>
      </w:r>
    </w:p>
    <w:p w14:paraId="6AA98A38">
      <w:pPr>
        <w:spacing w:line="360" w:lineRule="auto"/>
        <w:rPr>
          <w:rFonts w:eastAsia="仿宋_GB2312"/>
          <w:color w:val="000000"/>
          <w:sz w:val="30"/>
          <w:szCs w:val="32"/>
        </w:rPr>
      </w:pPr>
      <w:r>
        <w:rPr>
          <w:rFonts w:hint="eastAsia" w:eastAsia="仿宋_GB2312"/>
          <w:color w:val="000000"/>
          <w:sz w:val="30"/>
          <w:szCs w:val="32"/>
        </w:rPr>
        <w:t>附件</w:t>
      </w:r>
      <w:r>
        <w:rPr>
          <w:rFonts w:eastAsia="仿宋_GB2312"/>
          <w:color w:val="000000"/>
          <w:sz w:val="30"/>
          <w:szCs w:val="32"/>
        </w:rPr>
        <w:t>8</w:t>
      </w:r>
      <w:r>
        <w:rPr>
          <w:rFonts w:hint="eastAsia" w:eastAsia="仿宋_GB2312"/>
          <w:color w:val="000000"/>
          <w:sz w:val="30"/>
          <w:szCs w:val="32"/>
        </w:rPr>
        <w:t>：履约担保格式</w:t>
      </w:r>
    </w:p>
    <w:p w14:paraId="114F05A1">
      <w:pPr>
        <w:spacing w:line="360" w:lineRule="auto"/>
        <w:rPr>
          <w:rFonts w:eastAsia="黑体"/>
          <w:color w:val="000000"/>
          <w:sz w:val="30"/>
          <w:szCs w:val="30"/>
        </w:rPr>
      </w:pPr>
      <w:r>
        <w:rPr>
          <w:rFonts w:hint="eastAsia" w:eastAsia="仿宋_GB2312"/>
          <w:color w:val="000000"/>
          <w:sz w:val="30"/>
          <w:szCs w:val="32"/>
        </w:rPr>
        <w:t>附件</w:t>
      </w:r>
      <w:r>
        <w:rPr>
          <w:rFonts w:eastAsia="仿宋_GB2312"/>
          <w:color w:val="000000"/>
          <w:sz w:val="30"/>
          <w:szCs w:val="32"/>
        </w:rPr>
        <w:t>9</w:t>
      </w:r>
      <w:r>
        <w:rPr>
          <w:rFonts w:hint="eastAsia" w:eastAsia="仿宋_GB2312"/>
          <w:color w:val="000000"/>
          <w:sz w:val="30"/>
          <w:szCs w:val="32"/>
        </w:rPr>
        <w:t>：暂估价一览表</w:t>
      </w:r>
    </w:p>
    <w:p w14:paraId="783E230C">
      <w:pPr>
        <w:widowControl/>
        <w:spacing w:line="360" w:lineRule="auto"/>
        <w:rPr>
          <w:rFonts w:eastAsia="黑体"/>
          <w:color w:val="000000"/>
          <w:sz w:val="30"/>
          <w:szCs w:val="30"/>
        </w:rPr>
        <w:sectPr>
          <w:pgSz w:w="11906" w:h="16838"/>
          <w:pgMar w:top="1418" w:right="1555" w:bottom="1418" w:left="1531" w:header="851" w:footer="992" w:gutter="0"/>
          <w:pgNumType w:start="1"/>
          <w:cols w:space="720" w:num="1"/>
          <w:docGrid w:type="lines" w:linePitch="312" w:charSpace="0"/>
        </w:sectPr>
      </w:pPr>
    </w:p>
    <w:p w14:paraId="4832131E">
      <w:pPr>
        <w:spacing w:beforeLines="50" w:afterLines="50" w:line="440" w:lineRule="exact"/>
        <w:rPr>
          <w:rFonts w:ascii="仿宋_GB2312" w:eastAsia="仿宋_GB2312"/>
          <w:color w:val="000000"/>
          <w:sz w:val="30"/>
          <w:szCs w:val="30"/>
        </w:rPr>
      </w:pPr>
      <w:r>
        <w:rPr>
          <w:rFonts w:hint="eastAsia" w:ascii="仿宋_GB2312" w:eastAsia="仿宋_GB2312"/>
          <w:color w:val="000000"/>
          <w:sz w:val="30"/>
          <w:szCs w:val="30"/>
        </w:rPr>
        <w:t>附件1：</w:t>
      </w:r>
    </w:p>
    <w:p w14:paraId="0A81C4BB">
      <w:pPr>
        <w:spacing w:beforeLines="50" w:afterLines="50" w:line="440" w:lineRule="exact"/>
        <w:jc w:val="center"/>
        <w:rPr>
          <w:rFonts w:ascii="Times New Roman" w:eastAsia="黑体"/>
          <w:color w:val="000000"/>
          <w:sz w:val="30"/>
          <w:szCs w:val="30"/>
        </w:rPr>
      </w:pPr>
      <w:r>
        <w:rPr>
          <w:rFonts w:hint="eastAsia" w:eastAsia="黑体"/>
          <w:color w:val="000000"/>
          <w:sz w:val="30"/>
          <w:szCs w:val="30"/>
        </w:rPr>
        <w:t>供应商承揽工程项目一览表</w:t>
      </w:r>
    </w:p>
    <w:tbl>
      <w:tblPr>
        <w:tblStyle w:val="64"/>
        <w:tblW w:w="10524"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57"/>
        <w:gridCol w:w="817"/>
        <w:gridCol w:w="1433"/>
        <w:gridCol w:w="834"/>
        <w:gridCol w:w="883"/>
        <w:gridCol w:w="883"/>
        <w:gridCol w:w="1100"/>
        <w:gridCol w:w="1700"/>
        <w:gridCol w:w="900"/>
        <w:gridCol w:w="917"/>
      </w:tblGrid>
      <w:tr w14:paraId="6594BD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057" w:type="dxa"/>
            <w:tcBorders>
              <w:top w:val="single" w:color="auto" w:sz="12" w:space="0"/>
              <w:left w:val="single" w:color="auto" w:sz="12" w:space="0"/>
              <w:bottom w:val="double" w:color="auto" w:sz="6" w:space="0"/>
              <w:right w:val="single" w:color="auto" w:sz="6" w:space="0"/>
            </w:tcBorders>
            <w:vAlign w:val="center"/>
          </w:tcPr>
          <w:p w14:paraId="300D0170">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单位工程名称</w:t>
            </w:r>
          </w:p>
        </w:tc>
        <w:tc>
          <w:tcPr>
            <w:tcW w:w="817" w:type="dxa"/>
            <w:tcBorders>
              <w:top w:val="single" w:color="auto" w:sz="12" w:space="0"/>
              <w:left w:val="single" w:color="auto" w:sz="6" w:space="0"/>
              <w:bottom w:val="double" w:color="auto" w:sz="6" w:space="0"/>
              <w:right w:val="single" w:color="auto" w:sz="6" w:space="0"/>
            </w:tcBorders>
            <w:vAlign w:val="center"/>
          </w:tcPr>
          <w:p w14:paraId="3E5CD291">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建设规模</w:t>
            </w:r>
          </w:p>
        </w:tc>
        <w:tc>
          <w:tcPr>
            <w:tcW w:w="1433" w:type="dxa"/>
            <w:tcBorders>
              <w:top w:val="single" w:color="auto" w:sz="12" w:space="0"/>
              <w:left w:val="single" w:color="auto" w:sz="6" w:space="0"/>
              <w:bottom w:val="double" w:color="auto" w:sz="6" w:space="0"/>
              <w:right w:val="single" w:color="auto" w:sz="6" w:space="0"/>
            </w:tcBorders>
            <w:vAlign w:val="center"/>
          </w:tcPr>
          <w:p w14:paraId="56037947">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建筑面积(平方米)</w:t>
            </w:r>
          </w:p>
        </w:tc>
        <w:tc>
          <w:tcPr>
            <w:tcW w:w="834" w:type="dxa"/>
            <w:tcBorders>
              <w:top w:val="single" w:color="auto" w:sz="12" w:space="0"/>
              <w:left w:val="single" w:color="auto" w:sz="6" w:space="0"/>
              <w:bottom w:val="double" w:color="auto" w:sz="6" w:space="0"/>
              <w:right w:val="single" w:color="auto" w:sz="6" w:space="0"/>
            </w:tcBorders>
            <w:vAlign w:val="center"/>
          </w:tcPr>
          <w:p w14:paraId="17728769">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结构形式</w:t>
            </w:r>
          </w:p>
        </w:tc>
        <w:tc>
          <w:tcPr>
            <w:tcW w:w="883" w:type="dxa"/>
            <w:tcBorders>
              <w:top w:val="single" w:color="auto" w:sz="12" w:space="0"/>
              <w:left w:val="single" w:color="auto" w:sz="6" w:space="0"/>
              <w:bottom w:val="double" w:color="auto" w:sz="6" w:space="0"/>
              <w:right w:val="single" w:color="auto" w:sz="6" w:space="0"/>
            </w:tcBorders>
            <w:vAlign w:val="center"/>
          </w:tcPr>
          <w:p w14:paraId="74B86787">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层数</w:t>
            </w:r>
          </w:p>
        </w:tc>
        <w:tc>
          <w:tcPr>
            <w:tcW w:w="883" w:type="dxa"/>
            <w:tcBorders>
              <w:top w:val="single" w:color="auto" w:sz="12" w:space="0"/>
              <w:left w:val="single" w:color="auto" w:sz="6" w:space="0"/>
              <w:bottom w:val="double" w:color="auto" w:sz="6" w:space="0"/>
              <w:right w:val="single" w:color="auto" w:sz="6" w:space="0"/>
            </w:tcBorders>
            <w:vAlign w:val="center"/>
          </w:tcPr>
          <w:p w14:paraId="5B6BC4DF">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生产能力</w:t>
            </w:r>
          </w:p>
        </w:tc>
        <w:tc>
          <w:tcPr>
            <w:tcW w:w="1100" w:type="dxa"/>
            <w:tcBorders>
              <w:top w:val="single" w:color="auto" w:sz="12" w:space="0"/>
              <w:left w:val="single" w:color="auto" w:sz="6" w:space="0"/>
              <w:bottom w:val="double" w:color="auto" w:sz="6" w:space="0"/>
              <w:right w:val="single" w:color="auto" w:sz="6" w:space="0"/>
            </w:tcBorders>
            <w:vAlign w:val="center"/>
          </w:tcPr>
          <w:p w14:paraId="7FCE1511">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设备安装内容</w:t>
            </w:r>
          </w:p>
        </w:tc>
        <w:tc>
          <w:tcPr>
            <w:tcW w:w="1700" w:type="dxa"/>
            <w:tcBorders>
              <w:top w:val="single" w:color="auto" w:sz="12" w:space="0"/>
              <w:left w:val="single" w:color="auto" w:sz="6" w:space="0"/>
              <w:bottom w:val="double" w:color="auto" w:sz="6" w:space="0"/>
              <w:right w:val="single" w:color="auto" w:sz="6" w:space="0"/>
            </w:tcBorders>
            <w:vAlign w:val="center"/>
          </w:tcPr>
          <w:p w14:paraId="5EE8ACB3">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合同价格（元）</w:t>
            </w:r>
          </w:p>
        </w:tc>
        <w:tc>
          <w:tcPr>
            <w:tcW w:w="900" w:type="dxa"/>
            <w:tcBorders>
              <w:top w:val="single" w:color="auto" w:sz="12" w:space="0"/>
              <w:left w:val="single" w:color="auto" w:sz="6" w:space="0"/>
              <w:bottom w:val="double" w:color="auto" w:sz="6" w:space="0"/>
              <w:right w:val="single" w:color="auto" w:sz="6" w:space="0"/>
            </w:tcBorders>
            <w:vAlign w:val="center"/>
          </w:tcPr>
          <w:p w14:paraId="1F7C21E7">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开工日期</w:t>
            </w:r>
          </w:p>
        </w:tc>
        <w:tc>
          <w:tcPr>
            <w:tcW w:w="917" w:type="dxa"/>
            <w:tcBorders>
              <w:top w:val="single" w:color="auto" w:sz="12" w:space="0"/>
              <w:left w:val="single" w:color="auto" w:sz="6" w:space="0"/>
              <w:bottom w:val="double" w:color="auto" w:sz="6" w:space="0"/>
              <w:right w:val="single" w:color="auto" w:sz="12" w:space="0"/>
            </w:tcBorders>
            <w:vAlign w:val="center"/>
          </w:tcPr>
          <w:p w14:paraId="1C4E2153">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竣工日期</w:t>
            </w:r>
          </w:p>
        </w:tc>
      </w:tr>
      <w:tr w14:paraId="257941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57" w:type="dxa"/>
            <w:tcBorders>
              <w:top w:val="double" w:color="auto" w:sz="6" w:space="0"/>
              <w:left w:val="single" w:color="auto" w:sz="12" w:space="0"/>
              <w:bottom w:val="single" w:color="auto" w:sz="6" w:space="0"/>
              <w:right w:val="single" w:color="auto" w:sz="6" w:space="0"/>
            </w:tcBorders>
            <w:vAlign w:val="center"/>
          </w:tcPr>
          <w:p w14:paraId="1252BED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17" w:type="dxa"/>
            <w:tcBorders>
              <w:top w:val="double" w:color="auto" w:sz="6" w:space="0"/>
              <w:left w:val="single" w:color="auto" w:sz="6" w:space="0"/>
              <w:bottom w:val="single" w:color="auto" w:sz="6" w:space="0"/>
              <w:right w:val="single" w:color="auto" w:sz="6" w:space="0"/>
            </w:tcBorders>
            <w:vAlign w:val="center"/>
          </w:tcPr>
          <w:p w14:paraId="6CDA7A0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33" w:type="dxa"/>
            <w:tcBorders>
              <w:top w:val="double" w:color="auto" w:sz="6" w:space="0"/>
              <w:left w:val="single" w:color="auto" w:sz="6" w:space="0"/>
              <w:bottom w:val="single" w:color="auto" w:sz="6" w:space="0"/>
              <w:right w:val="single" w:color="auto" w:sz="6" w:space="0"/>
            </w:tcBorders>
            <w:vAlign w:val="center"/>
          </w:tcPr>
          <w:p w14:paraId="5E13089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34" w:type="dxa"/>
            <w:tcBorders>
              <w:top w:val="double" w:color="auto" w:sz="6" w:space="0"/>
              <w:left w:val="single" w:color="auto" w:sz="6" w:space="0"/>
              <w:bottom w:val="single" w:color="auto" w:sz="6" w:space="0"/>
              <w:right w:val="single" w:color="auto" w:sz="6" w:space="0"/>
            </w:tcBorders>
            <w:vAlign w:val="center"/>
          </w:tcPr>
          <w:p w14:paraId="05A0A53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double" w:color="auto" w:sz="6" w:space="0"/>
              <w:left w:val="single" w:color="auto" w:sz="6" w:space="0"/>
              <w:bottom w:val="single" w:color="auto" w:sz="6" w:space="0"/>
              <w:right w:val="single" w:color="auto" w:sz="6" w:space="0"/>
            </w:tcBorders>
            <w:vAlign w:val="center"/>
          </w:tcPr>
          <w:p w14:paraId="7E300A8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double" w:color="auto" w:sz="6" w:space="0"/>
              <w:left w:val="single" w:color="auto" w:sz="6" w:space="0"/>
              <w:bottom w:val="single" w:color="auto" w:sz="6" w:space="0"/>
              <w:right w:val="single" w:color="auto" w:sz="6" w:space="0"/>
            </w:tcBorders>
            <w:vAlign w:val="center"/>
          </w:tcPr>
          <w:p w14:paraId="5E96344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00" w:type="dxa"/>
            <w:tcBorders>
              <w:top w:val="double" w:color="auto" w:sz="6" w:space="0"/>
              <w:left w:val="single" w:color="auto" w:sz="6" w:space="0"/>
              <w:bottom w:val="single" w:color="auto" w:sz="6" w:space="0"/>
              <w:right w:val="single" w:color="auto" w:sz="6" w:space="0"/>
            </w:tcBorders>
            <w:vAlign w:val="center"/>
          </w:tcPr>
          <w:p w14:paraId="77D8840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700" w:type="dxa"/>
            <w:tcBorders>
              <w:top w:val="double" w:color="auto" w:sz="6" w:space="0"/>
              <w:left w:val="single" w:color="auto" w:sz="6" w:space="0"/>
              <w:bottom w:val="single" w:color="auto" w:sz="6" w:space="0"/>
              <w:right w:val="single" w:color="auto" w:sz="6" w:space="0"/>
            </w:tcBorders>
            <w:vAlign w:val="center"/>
          </w:tcPr>
          <w:p w14:paraId="23974A4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00" w:type="dxa"/>
            <w:tcBorders>
              <w:top w:val="double" w:color="auto" w:sz="6" w:space="0"/>
              <w:left w:val="single" w:color="auto" w:sz="6" w:space="0"/>
              <w:bottom w:val="single" w:color="auto" w:sz="6" w:space="0"/>
              <w:right w:val="single" w:color="auto" w:sz="6" w:space="0"/>
            </w:tcBorders>
            <w:vAlign w:val="center"/>
          </w:tcPr>
          <w:p w14:paraId="607A1AD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17" w:type="dxa"/>
            <w:tcBorders>
              <w:top w:val="double" w:color="auto" w:sz="6" w:space="0"/>
              <w:left w:val="single" w:color="auto" w:sz="6" w:space="0"/>
              <w:bottom w:val="single" w:color="auto" w:sz="6" w:space="0"/>
              <w:right w:val="single" w:color="auto" w:sz="12" w:space="0"/>
            </w:tcBorders>
            <w:vAlign w:val="center"/>
          </w:tcPr>
          <w:p w14:paraId="3DB816B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7F6772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57" w:type="dxa"/>
            <w:tcBorders>
              <w:top w:val="nil"/>
              <w:left w:val="single" w:color="auto" w:sz="12" w:space="0"/>
              <w:bottom w:val="single" w:color="auto" w:sz="6" w:space="0"/>
              <w:right w:val="single" w:color="auto" w:sz="6" w:space="0"/>
            </w:tcBorders>
            <w:vAlign w:val="center"/>
          </w:tcPr>
          <w:p w14:paraId="48F1F17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17" w:type="dxa"/>
            <w:tcBorders>
              <w:top w:val="nil"/>
              <w:left w:val="single" w:color="auto" w:sz="6" w:space="0"/>
              <w:bottom w:val="single" w:color="auto" w:sz="6" w:space="0"/>
              <w:right w:val="single" w:color="auto" w:sz="6" w:space="0"/>
            </w:tcBorders>
            <w:vAlign w:val="center"/>
          </w:tcPr>
          <w:p w14:paraId="754B2BA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33" w:type="dxa"/>
            <w:tcBorders>
              <w:top w:val="nil"/>
              <w:left w:val="single" w:color="auto" w:sz="6" w:space="0"/>
              <w:bottom w:val="single" w:color="auto" w:sz="6" w:space="0"/>
              <w:right w:val="single" w:color="auto" w:sz="6" w:space="0"/>
            </w:tcBorders>
            <w:vAlign w:val="center"/>
          </w:tcPr>
          <w:p w14:paraId="58A68F2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34" w:type="dxa"/>
            <w:tcBorders>
              <w:top w:val="nil"/>
              <w:left w:val="single" w:color="auto" w:sz="6" w:space="0"/>
              <w:bottom w:val="single" w:color="auto" w:sz="6" w:space="0"/>
              <w:right w:val="single" w:color="auto" w:sz="6" w:space="0"/>
            </w:tcBorders>
            <w:vAlign w:val="center"/>
          </w:tcPr>
          <w:p w14:paraId="3C78CD6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nil"/>
              <w:left w:val="single" w:color="auto" w:sz="6" w:space="0"/>
              <w:bottom w:val="single" w:color="auto" w:sz="6" w:space="0"/>
              <w:right w:val="single" w:color="auto" w:sz="6" w:space="0"/>
            </w:tcBorders>
            <w:vAlign w:val="center"/>
          </w:tcPr>
          <w:p w14:paraId="2554290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nil"/>
              <w:left w:val="single" w:color="auto" w:sz="6" w:space="0"/>
              <w:bottom w:val="single" w:color="auto" w:sz="6" w:space="0"/>
              <w:right w:val="single" w:color="auto" w:sz="6" w:space="0"/>
            </w:tcBorders>
            <w:vAlign w:val="center"/>
          </w:tcPr>
          <w:p w14:paraId="0D7DD84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00" w:type="dxa"/>
            <w:tcBorders>
              <w:top w:val="nil"/>
              <w:left w:val="single" w:color="auto" w:sz="6" w:space="0"/>
              <w:bottom w:val="single" w:color="auto" w:sz="6" w:space="0"/>
              <w:right w:val="single" w:color="auto" w:sz="6" w:space="0"/>
            </w:tcBorders>
            <w:vAlign w:val="center"/>
          </w:tcPr>
          <w:p w14:paraId="388DD8F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700" w:type="dxa"/>
            <w:tcBorders>
              <w:top w:val="nil"/>
              <w:left w:val="single" w:color="auto" w:sz="6" w:space="0"/>
              <w:bottom w:val="single" w:color="auto" w:sz="6" w:space="0"/>
              <w:right w:val="single" w:color="auto" w:sz="6" w:space="0"/>
            </w:tcBorders>
            <w:vAlign w:val="center"/>
          </w:tcPr>
          <w:p w14:paraId="34EB960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00" w:type="dxa"/>
            <w:tcBorders>
              <w:top w:val="nil"/>
              <w:left w:val="single" w:color="auto" w:sz="6" w:space="0"/>
              <w:bottom w:val="single" w:color="auto" w:sz="6" w:space="0"/>
              <w:right w:val="single" w:color="auto" w:sz="6" w:space="0"/>
            </w:tcBorders>
            <w:vAlign w:val="center"/>
          </w:tcPr>
          <w:p w14:paraId="32E549C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17" w:type="dxa"/>
            <w:tcBorders>
              <w:top w:val="nil"/>
              <w:left w:val="single" w:color="auto" w:sz="6" w:space="0"/>
              <w:bottom w:val="single" w:color="auto" w:sz="6" w:space="0"/>
              <w:right w:val="single" w:color="auto" w:sz="12" w:space="0"/>
            </w:tcBorders>
            <w:vAlign w:val="center"/>
          </w:tcPr>
          <w:p w14:paraId="5B51511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1607E9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57" w:type="dxa"/>
            <w:tcBorders>
              <w:top w:val="nil"/>
              <w:left w:val="single" w:color="auto" w:sz="12" w:space="0"/>
              <w:bottom w:val="single" w:color="auto" w:sz="6" w:space="0"/>
              <w:right w:val="single" w:color="auto" w:sz="6" w:space="0"/>
            </w:tcBorders>
            <w:vAlign w:val="center"/>
          </w:tcPr>
          <w:p w14:paraId="5DF739D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17" w:type="dxa"/>
            <w:tcBorders>
              <w:top w:val="nil"/>
              <w:left w:val="single" w:color="auto" w:sz="6" w:space="0"/>
              <w:bottom w:val="single" w:color="auto" w:sz="6" w:space="0"/>
              <w:right w:val="single" w:color="auto" w:sz="6" w:space="0"/>
            </w:tcBorders>
            <w:vAlign w:val="center"/>
          </w:tcPr>
          <w:p w14:paraId="5070D12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33" w:type="dxa"/>
            <w:tcBorders>
              <w:top w:val="nil"/>
              <w:left w:val="single" w:color="auto" w:sz="6" w:space="0"/>
              <w:bottom w:val="single" w:color="auto" w:sz="6" w:space="0"/>
              <w:right w:val="single" w:color="auto" w:sz="6" w:space="0"/>
            </w:tcBorders>
            <w:vAlign w:val="center"/>
          </w:tcPr>
          <w:p w14:paraId="7C48670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34" w:type="dxa"/>
            <w:tcBorders>
              <w:top w:val="nil"/>
              <w:left w:val="single" w:color="auto" w:sz="6" w:space="0"/>
              <w:bottom w:val="single" w:color="auto" w:sz="6" w:space="0"/>
              <w:right w:val="single" w:color="auto" w:sz="6" w:space="0"/>
            </w:tcBorders>
            <w:vAlign w:val="center"/>
          </w:tcPr>
          <w:p w14:paraId="421FB9F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nil"/>
              <w:left w:val="single" w:color="auto" w:sz="6" w:space="0"/>
              <w:bottom w:val="single" w:color="auto" w:sz="6" w:space="0"/>
              <w:right w:val="single" w:color="auto" w:sz="6" w:space="0"/>
            </w:tcBorders>
            <w:vAlign w:val="center"/>
          </w:tcPr>
          <w:p w14:paraId="38A3617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nil"/>
              <w:left w:val="single" w:color="auto" w:sz="6" w:space="0"/>
              <w:bottom w:val="single" w:color="auto" w:sz="6" w:space="0"/>
              <w:right w:val="single" w:color="auto" w:sz="6" w:space="0"/>
            </w:tcBorders>
            <w:vAlign w:val="center"/>
          </w:tcPr>
          <w:p w14:paraId="5B17AEE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00" w:type="dxa"/>
            <w:tcBorders>
              <w:top w:val="nil"/>
              <w:left w:val="single" w:color="auto" w:sz="6" w:space="0"/>
              <w:bottom w:val="single" w:color="auto" w:sz="6" w:space="0"/>
              <w:right w:val="single" w:color="auto" w:sz="6" w:space="0"/>
            </w:tcBorders>
            <w:vAlign w:val="center"/>
          </w:tcPr>
          <w:p w14:paraId="5F6CB5F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700" w:type="dxa"/>
            <w:tcBorders>
              <w:top w:val="nil"/>
              <w:left w:val="single" w:color="auto" w:sz="6" w:space="0"/>
              <w:bottom w:val="single" w:color="auto" w:sz="6" w:space="0"/>
              <w:right w:val="single" w:color="auto" w:sz="6" w:space="0"/>
            </w:tcBorders>
            <w:vAlign w:val="center"/>
          </w:tcPr>
          <w:p w14:paraId="0839FF9D">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00" w:type="dxa"/>
            <w:tcBorders>
              <w:top w:val="nil"/>
              <w:left w:val="single" w:color="auto" w:sz="6" w:space="0"/>
              <w:bottom w:val="single" w:color="auto" w:sz="6" w:space="0"/>
              <w:right w:val="single" w:color="auto" w:sz="6" w:space="0"/>
            </w:tcBorders>
            <w:vAlign w:val="center"/>
          </w:tcPr>
          <w:p w14:paraId="50BB453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17" w:type="dxa"/>
            <w:tcBorders>
              <w:top w:val="nil"/>
              <w:left w:val="single" w:color="auto" w:sz="6" w:space="0"/>
              <w:bottom w:val="single" w:color="auto" w:sz="6" w:space="0"/>
              <w:right w:val="single" w:color="auto" w:sz="12" w:space="0"/>
            </w:tcBorders>
            <w:vAlign w:val="center"/>
          </w:tcPr>
          <w:p w14:paraId="6EC476C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00190E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57" w:type="dxa"/>
            <w:tcBorders>
              <w:top w:val="single" w:color="auto" w:sz="6" w:space="0"/>
              <w:left w:val="single" w:color="auto" w:sz="12" w:space="0"/>
              <w:bottom w:val="single" w:color="auto" w:sz="6" w:space="0"/>
              <w:right w:val="single" w:color="auto" w:sz="6" w:space="0"/>
            </w:tcBorders>
            <w:vAlign w:val="center"/>
          </w:tcPr>
          <w:p w14:paraId="2BFDE2D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17" w:type="dxa"/>
            <w:tcBorders>
              <w:top w:val="single" w:color="auto" w:sz="6" w:space="0"/>
              <w:left w:val="single" w:color="auto" w:sz="6" w:space="0"/>
              <w:bottom w:val="single" w:color="auto" w:sz="6" w:space="0"/>
              <w:right w:val="single" w:color="auto" w:sz="6" w:space="0"/>
            </w:tcBorders>
            <w:vAlign w:val="center"/>
          </w:tcPr>
          <w:p w14:paraId="3B90CF1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33" w:type="dxa"/>
            <w:tcBorders>
              <w:top w:val="single" w:color="auto" w:sz="6" w:space="0"/>
              <w:left w:val="single" w:color="auto" w:sz="6" w:space="0"/>
              <w:bottom w:val="single" w:color="auto" w:sz="6" w:space="0"/>
              <w:right w:val="single" w:color="auto" w:sz="6" w:space="0"/>
            </w:tcBorders>
            <w:vAlign w:val="center"/>
          </w:tcPr>
          <w:p w14:paraId="53985C4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34" w:type="dxa"/>
            <w:tcBorders>
              <w:top w:val="single" w:color="auto" w:sz="6" w:space="0"/>
              <w:left w:val="single" w:color="auto" w:sz="6" w:space="0"/>
              <w:bottom w:val="single" w:color="auto" w:sz="6" w:space="0"/>
              <w:right w:val="single" w:color="auto" w:sz="6" w:space="0"/>
            </w:tcBorders>
            <w:vAlign w:val="center"/>
          </w:tcPr>
          <w:p w14:paraId="1E3F2FD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single" w:color="auto" w:sz="6" w:space="0"/>
              <w:left w:val="single" w:color="auto" w:sz="6" w:space="0"/>
              <w:bottom w:val="single" w:color="auto" w:sz="6" w:space="0"/>
              <w:right w:val="single" w:color="auto" w:sz="6" w:space="0"/>
            </w:tcBorders>
            <w:vAlign w:val="center"/>
          </w:tcPr>
          <w:p w14:paraId="0E1C271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single" w:color="auto" w:sz="6" w:space="0"/>
              <w:left w:val="single" w:color="auto" w:sz="6" w:space="0"/>
              <w:bottom w:val="single" w:color="auto" w:sz="6" w:space="0"/>
              <w:right w:val="single" w:color="auto" w:sz="6" w:space="0"/>
            </w:tcBorders>
            <w:vAlign w:val="center"/>
          </w:tcPr>
          <w:p w14:paraId="695FDF6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00" w:type="dxa"/>
            <w:tcBorders>
              <w:top w:val="single" w:color="auto" w:sz="6" w:space="0"/>
              <w:left w:val="single" w:color="auto" w:sz="6" w:space="0"/>
              <w:bottom w:val="single" w:color="auto" w:sz="6" w:space="0"/>
              <w:right w:val="single" w:color="auto" w:sz="6" w:space="0"/>
            </w:tcBorders>
            <w:vAlign w:val="center"/>
          </w:tcPr>
          <w:p w14:paraId="4343D6C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700" w:type="dxa"/>
            <w:tcBorders>
              <w:top w:val="single" w:color="auto" w:sz="6" w:space="0"/>
              <w:left w:val="single" w:color="auto" w:sz="6" w:space="0"/>
              <w:bottom w:val="single" w:color="auto" w:sz="6" w:space="0"/>
              <w:right w:val="single" w:color="auto" w:sz="6" w:space="0"/>
            </w:tcBorders>
            <w:vAlign w:val="center"/>
          </w:tcPr>
          <w:p w14:paraId="7F536A3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00" w:type="dxa"/>
            <w:tcBorders>
              <w:top w:val="single" w:color="auto" w:sz="6" w:space="0"/>
              <w:left w:val="single" w:color="auto" w:sz="6" w:space="0"/>
              <w:bottom w:val="single" w:color="auto" w:sz="6" w:space="0"/>
              <w:right w:val="single" w:color="auto" w:sz="6" w:space="0"/>
            </w:tcBorders>
            <w:vAlign w:val="center"/>
          </w:tcPr>
          <w:p w14:paraId="221F425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17" w:type="dxa"/>
            <w:tcBorders>
              <w:top w:val="single" w:color="auto" w:sz="6" w:space="0"/>
              <w:left w:val="single" w:color="auto" w:sz="6" w:space="0"/>
              <w:bottom w:val="single" w:color="auto" w:sz="6" w:space="0"/>
              <w:right w:val="single" w:color="auto" w:sz="12" w:space="0"/>
            </w:tcBorders>
            <w:vAlign w:val="center"/>
          </w:tcPr>
          <w:p w14:paraId="655805D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50D60D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trPr>
        <w:tc>
          <w:tcPr>
            <w:tcW w:w="1057" w:type="dxa"/>
            <w:tcBorders>
              <w:top w:val="nil"/>
              <w:left w:val="single" w:color="auto" w:sz="12" w:space="0"/>
              <w:bottom w:val="single" w:color="auto" w:sz="6" w:space="0"/>
              <w:right w:val="single" w:color="auto" w:sz="6" w:space="0"/>
            </w:tcBorders>
            <w:vAlign w:val="center"/>
          </w:tcPr>
          <w:p w14:paraId="1F7AF2C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17" w:type="dxa"/>
            <w:tcBorders>
              <w:top w:val="nil"/>
              <w:left w:val="single" w:color="auto" w:sz="6" w:space="0"/>
              <w:bottom w:val="single" w:color="auto" w:sz="6" w:space="0"/>
              <w:right w:val="single" w:color="auto" w:sz="6" w:space="0"/>
            </w:tcBorders>
            <w:vAlign w:val="center"/>
          </w:tcPr>
          <w:p w14:paraId="75D3260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33" w:type="dxa"/>
            <w:tcBorders>
              <w:top w:val="nil"/>
              <w:left w:val="single" w:color="auto" w:sz="6" w:space="0"/>
              <w:bottom w:val="single" w:color="auto" w:sz="6" w:space="0"/>
              <w:right w:val="single" w:color="auto" w:sz="6" w:space="0"/>
            </w:tcBorders>
            <w:vAlign w:val="center"/>
          </w:tcPr>
          <w:p w14:paraId="16BA5EA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34" w:type="dxa"/>
            <w:tcBorders>
              <w:top w:val="nil"/>
              <w:left w:val="single" w:color="auto" w:sz="6" w:space="0"/>
              <w:bottom w:val="single" w:color="auto" w:sz="6" w:space="0"/>
              <w:right w:val="single" w:color="auto" w:sz="6" w:space="0"/>
            </w:tcBorders>
            <w:vAlign w:val="center"/>
          </w:tcPr>
          <w:p w14:paraId="676958E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nil"/>
              <w:left w:val="single" w:color="auto" w:sz="6" w:space="0"/>
              <w:bottom w:val="single" w:color="auto" w:sz="6" w:space="0"/>
              <w:right w:val="single" w:color="auto" w:sz="6" w:space="0"/>
            </w:tcBorders>
            <w:vAlign w:val="center"/>
          </w:tcPr>
          <w:p w14:paraId="15543A4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nil"/>
              <w:left w:val="single" w:color="auto" w:sz="6" w:space="0"/>
              <w:bottom w:val="single" w:color="auto" w:sz="6" w:space="0"/>
              <w:right w:val="single" w:color="auto" w:sz="6" w:space="0"/>
            </w:tcBorders>
            <w:vAlign w:val="center"/>
          </w:tcPr>
          <w:p w14:paraId="031FBA2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00" w:type="dxa"/>
            <w:tcBorders>
              <w:top w:val="nil"/>
              <w:left w:val="single" w:color="auto" w:sz="6" w:space="0"/>
              <w:bottom w:val="single" w:color="auto" w:sz="6" w:space="0"/>
              <w:right w:val="single" w:color="auto" w:sz="6" w:space="0"/>
            </w:tcBorders>
            <w:vAlign w:val="center"/>
          </w:tcPr>
          <w:p w14:paraId="094B5EC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700" w:type="dxa"/>
            <w:tcBorders>
              <w:top w:val="nil"/>
              <w:left w:val="single" w:color="auto" w:sz="6" w:space="0"/>
              <w:bottom w:val="single" w:color="auto" w:sz="6" w:space="0"/>
              <w:right w:val="single" w:color="auto" w:sz="6" w:space="0"/>
            </w:tcBorders>
            <w:vAlign w:val="center"/>
          </w:tcPr>
          <w:p w14:paraId="40D5F1C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00" w:type="dxa"/>
            <w:tcBorders>
              <w:top w:val="nil"/>
              <w:left w:val="single" w:color="auto" w:sz="6" w:space="0"/>
              <w:bottom w:val="single" w:color="auto" w:sz="6" w:space="0"/>
              <w:right w:val="single" w:color="auto" w:sz="6" w:space="0"/>
            </w:tcBorders>
            <w:vAlign w:val="center"/>
          </w:tcPr>
          <w:p w14:paraId="37286B9D">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17" w:type="dxa"/>
            <w:tcBorders>
              <w:top w:val="nil"/>
              <w:left w:val="single" w:color="auto" w:sz="6" w:space="0"/>
              <w:bottom w:val="single" w:color="auto" w:sz="6" w:space="0"/>
              <w:right w:val="single" w:color="auto" w:sz="12" w:space="0"/>
            </w:tcBorders>
            <w:vAlign w:val="center"/>
          </w:tcPr>
          <w:p w14:paraId="0661D22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3BC93A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57" w:type="dxa"/>
            <w:tcBorders>
              <w:top w:val="single" w:color="auto" w:sz="6" w:space="0"/>
              <w:left w:val="single" w:color="auto" w:sz="12" w:space="0"/>
              <w:bottom w:val="single" w:color="auto" w:sz="6" w:space="0"/>
              <w:right w:val="single" w:color="auto" w:sz="6" w:space="0"/>
            </w:tcBorders>
            <w:vAlign w:val="center"/>
          </w:tcPr>
          <w:p w14:paraId="3A2717D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17" w:type="dxa"/>
            <w:tcBorders>
              <w:top w:val="single" w:color="auto" w:sz="6" w:space="0"/>
              <w:left w:val="single" w:color="auto" w:sz="6" w:space="0"/>
              <w:bottom w:val="single" w:color="auto" w:sz="6" w:space="0"/>
              <w:right w:val="single" w:color="auto" w:sz="6" w:space="0"/>
            </w:tcBorders>
            <w:vAlign w:val="center"/>
          </w:tcPr>
          <w:p w14:paraId="7BFA474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33" w:type="dxa"/>
            <w:tcBorders>
              <w:top w:val="single" w:color="auto" w:sz="6" w:space="0"/>
              <w:left w:val="single" w:color="auto" w:sz="6" w:space="0"/>
              <w:bottom w:val="single" w:color="auto" w:sz="6" w:space="0"/>
              <w:right w:val="single" w:color="auto" w:sz="6" w:space="0"/>
            </w:tcBorders>
            <w:vAlign w:val="center"/>
          </w:tcPr>
          <w:p w14:paraId="6813AC6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34" w:type="dxa"/>
            <w:tcBorders>
              <w:top w:val="single" w:color="auto" w:sz="6" w:space="0"/>
              <w:left w:val="single" w:color="auto" w:sz="6" w:space="0"/>
              <w:bottom w:val="single" w:color="auto" w:sz="6" w:space="0"/>
              <w:right w:val="single" w:color="auto" w:sz="6" w:space="0"/>
            </w:tcBorders>
            <w:vAlign w:val="center"/>
          </w:tcPr>
          <w:p w14:paraId="46FE1D6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single" w:color="auto" w:sz="6" w:space="0"/>
              <w:left w:val="single" w:color="auto" w:sz="6" w:space="0"/>
              <w:bottom w:val="single" w:color="auto" w:sz="6" w:space="0"/>
              <w:right w:val="single" w:color="auto" w:sz="6" w:space="0"/>
            </w:tcBorders>
            <w:vAlign w:val="center"/>
          </w:tcPr>
          <w:p w14:paraId="6B3960C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single" w:color="auto" w:sz="6" w:space="0"/>
              <w:left w:val="single" w:color="auto" w:sz="6" w:space="0"/>
              <w:bottom w:val="single" w:color="auto" w:sz="6" w:space="0"/>
              <w:right w:val="single" w:color="auto" w:sz="6" w:space="0"/>
            </w:tcBorders>
            <w:vAlign w:val="center"/>
          </w:tcPr>
          <w:p w14:paraId="2EB5E19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00" w:type="dxa"/>
            <w:tcBorders>
              <w:top w:val="single" w:color="auto" w:sz="6" w:space="0"/>
              <w:left w:val="single" w:color="auto" w:sz="6" w:space="0"/>
              <w:bottom w:val="single" w:color="auto" w:sz="6" w:space="0"/>
              <w:right w:val="single" w:color="auto" w:sz="6" w:space="0"/>
            </w:tcBorders>
            <w:vAlign w:val="center"/>
          </w:tcPr>
          <w:p w14:paraId="65BF450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700" w:type="dxa"/>
            <w:tcBorders>
              <w:top w:val="single" w:color="auto" w:sz="6" w:space="0"/>
              <w:left w:val="single" w:color="auto" w:sz="6" w:space="0"/>
              <w:bottom w:val="single" w:color="auto" w:sz="6" w:space="0"/>
              <w:right w:val="single" w:color="auto" w:sz="6" w:space="0"/>
            </w:tcBorders>
            <w:vAlign w:val="center"/>
          </w:tcPr>
          <w:p w14:paraId="36E3F74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00" w:type="dxa"/>
            <w:tcBorders>
              <w:top w:val="single" w:color="auto" w:sz="6" w:space="0"/>
              <w:left w:val="single" w:color="auto" w:sz="6" w:space="0"/>
              <w:bottom w:val="single" w:color="auto" w:sz="6" w:space="0"/>
              <w:right w:val="single" w:color="auto" w:sz="6" w:space="0"/>
            </w:tcBorders>
            <w:vAlign w:val="center"/>
          </w:tcPr>
          <w:p w14:paraId="224A566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17" w:type="dxa"/>
            <w:tcBorders>
              <w:top w:val="single" w:color="auto" w:sz="6" w:space="0"/>
              <w:left w:val="single" w:color="auto" w:sz="6" w:space="0"/>
              <w:bottom w:val="single" w:color="auto" w:sz="6" w:space="0"/>
              <w:right w:val="single" w:color="auto" w:sz="12" w:space="0"/>
            </w:tcBorders>
            <w:vAlign w:val="center"/>
          </w:tcPr>
          <w:p w14:paraId="10EF228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1B2ED6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57" w:type="dxa"/>
            <w:tcBorders>
              <w:top w:val="nil"/>
              <w:left w:val="single" w:color="auto" w:sz="12" w:space="0"/>
              <w:bottom w:val="single" w:color="auto" w:sz="6" w:space="0"/>
              <w:right w:val="single" w:color="auto" w:sz="6" w:space="0"/>
            </w:tcBorders>
            <w:vAlign w:val="center"/>
          </w:tcPr>
          <w:p w14:paraId="0248D43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17" w:type="dxa"/>
            <w:tcBorders>
              <w:top w:val="nil"/>
              <w:left w:val="single" w:color="auto" w:sz="6" w:space="0"/>
              <w:bottom w:val="single" w:color="auto" w:sz="6" w:space="0"/>
              <w:right w:val="single" w:color="auto" w:sz="6" w:space="0"/>
            </w:tcBorders>
            <w:vAlign w:val="center"/>
          </w:tcPr>
          <w:p w14:paraId="0517A7B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33" w:type="dxa"/>
            <w:tcBorders>
              <w:top w:val="nil"/>
              <w:left w:val="single" w:color="auto" w:sz="6" w:space="0"/>
              <w:bottom w:val="single" w:color="auto" w:sz="6" w:space="0"/>
              <w:right w:val="single" w:color="auto" w:sz="6" w:space="0"/>
            </w:tcBorders>
            <w:vAlign w:val="center"/>
          </w:tcPr>
          <w:p w14:paraId="11A8DB4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34" w:type="dxa"/>
            <w:tcBorders>
              <w:top w:val="nil"/>
              <w:left w:val="single" w:color="auto" w:sz="6" w:space="0"/>
              <w:bottom w:val="single" w:color="auto" w:sz="6" w:space="0"/>
              <w:right w:val="single" w:color="auto" w:sz="6" w:space="0"/>
            </w:tcBorders>
            <w:vAlign w:val="center"/>
          </w:tcPr>
          <w:p w14:paraId="7CDA668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nil"/>
              <w:left w:val="single" w:color="auto" w:sz="6" w:space="0"/>
              <w:bottom w:val="single" w:color="auto" w:sz="6" w:space="0"/>
              <w:right w:val="single" w:color="auto" w:sz="6" w:space="0"/>
            </w:tcBorders>
            <w:vAlign w:val="center"/>
          </w:tcPr>
          <w:p w14:paraId="3BAD392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nil"/>
              <w:left w:val="single" w:color="auto" w:sz="6" w:space="0"/>
              <w:bottom w:val="single" w:color="auto" w:sz="6" w:space="0"/>
              <w:right w:val="single" w:color="auto" w:sz="6" w:space="0"/>
            </w:tcBorders>
            <w:vAlign w:val="center"/>
          </w:tcPr>
          <w:p w14:paraId="4248B7F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00" w:type="dxa"/>
            <w:tcBorders>
              <w:top w:val="nil"/>
              <w:left w:val="single" w:color="auto" w:sz="6" w:space="0"/>
              <w:bottom w:val="single" w:color="auto" w:sz="6" w:space="0"/>
              <w:right w:val="single" w:color="auto" w:sz="6" w:space="0"/>
            </w:tcBorders>
            <w:vAlign w:val="center"/>
          </w:tcPr>
          <w:p w14:paraId="7F440FF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700" w:type="dxa"/>
            <w:tcBorders>
              <w:top w:val="nil"/>
              <w:left w:val="single" w:color="auto" w:sz="6" w:space="0"/>
              <w:bottom w:val="single" w:color="auto" w:sz="6" w:space="0"/>
              <w:right w:val="single" w:color="auto" w:sz="6" w:space="0"/>
            </w:tcBorders>
            <w:vAlign w:val="center"/>
          </w:tcPr>
          <w:p w14:paraId="5494D4E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00" w:type="dxa"/>
            <w:tcBorders>
              <w:top w:val="nil"/>
              <w:left w:val="single" w:color="auto" w:sz="6" w:space="0"/>
              <w:bottom w:val="single" w:color="auto" w:sz="6" w:space="0"/>
              <w:right w:val="single" w:color="auto" w:sz="6" w:space="0"/>
            </w:tcBorders>
            <w:vAlign w:val="center"/>
          </w:tcPr>
          <w:p w14:paraId="053EA13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17" w:type="dxa"/>
            <w:tcBorders>
              <w:top w:val="nil"/>
              <w:left w:val="single" w:color="auto" w:sz="6" w:space="0"/>
              <w:bottom w:val="single" w:color="auto" w:sz="6" w:space="0"/>
              <w:right w:val="single" w:color="auto" w:sz="12" w:space="0"/>
            </w:tcBorders>
            <w:vAlign w:val="center"/>
          </w:tcPr>
          <w:p w14:paraId="0B6CC24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19E815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57" w:type="dxa"/>
            <w:tcBorders>
              <w:top w:val="nil"/>
              <w:left w:val="single" w:color="auto" w:sz="12" w:space="0"/>
              <w:bottom w:val="single" w:color="auto" w:sz="6" w:space="0"/>
              <w:right w:val="single" w:color="auto" w:sz="6" w:space="0"/>
            </w:tcBorders>
            <w:vAlign w:val="center"/>
          </w:tcPr>
          <w:p w14:paraId="68F2304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17" w:type="dxa"/>
            <w:tcBorders>
              <w:top w:val="nil"/>
              <w:left w:val="single" w:color="auto" w:sz="6" w:space="0"/>
              <w:bottom w:val="single" w:color="auto" w:sz="6" w:space="0"/>
              <w:right w:val="single" w:color="auto" w:sz="6" w:space="0"/>
            </w:tcBorders>
            <w:vAlign w:val="center"/>
          </w:tcPr>
          <w:p w14:paraId="7FB9BE9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33" w:type="dxa"/>
            <w:tcBorders>
              <w:top w:val="nil"/>
              <w:left w:val="single" w:color="auto" w:sz="6" w:space="0"/>
              <w:bottom w:val="single" w:color="auto" w:sz="6" w:space="0"/>
              <w:right w:val="single" w:color="auto" w:sz="6" w:space="0"/>
            </w:tcBorders>
            <w:vAlign w:val="center"/>
          </w:tcPr>
          <w:p w14:paraId="1ED1ACF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34" w:type="dxa"/>
            <w:tcBorders>
              <w:top w:val="nil"/>
              <w:left w:val="single" w:color="auto" w:sz="6" w:space="0"/>
              <w:bottom w:val="single" w:color="auto" w:sz="6" w:space="0"/>
              <w:right w:val="single" w:color="auto" w:sz="6" w:space="0"/>
            </w:tcBorders>
            <w:vAlign w:val="center"/>
          </w:tcPr>
          <w:p w14:paraId="1E86E9B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nil"/>
              <w:left w:val="single" w:color="auto" w:sz="6" w:space="0"/>
              <w:bottom w:val="single" w:color="auto" w:sz="6" w:space="0"/>
              <w:right w:val="single" w:color="auto" w:sz="6" w:space="0"/>
            </w:tcBorders>
            <w:vAlign w:val="center"/>
          </w:tcPr>
          <w:p w14:paraId="49124E6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nil"/>
              <w:left w:val="single" w:color="auto" w:sz="6" w:space="0"/>
              <w:bottom w:val="single" w:color="auto" w:sz="6" w:space="0"/>
              <w:right w:val="single" w:color="auto" w:sz="6" w:space="0"/>
            </w:tcBorders>
            <w:vAlign w:val="center"/>
          </w:tcPr>
          <w:p w14:paraId="5CDC2B9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00" w:type="dxa"/>
            <w:tcBorders>
              <w:top w:val="nil"/>
              <w:left w:val="single" w:color="auto" w:sz="6" w:space="0"/>
              <w:bottom w:val="single" w:color="auto" w:sz="6" w:space="0"/>
              <w:right w:val="single" w:color="auto" w:sz="6" w:space="0"/>
            </w:tcBorders>
            <w:vAlign w:val="center"/>
          </w:tcPr>
          <w:p w14:paraId="609BC41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700" w:type="dxa"/>
            <w:tcBorders>
              <w:top w:val="nil"/>
              <w:left w:val="single" w:color="auto" w:sz="6" w:space="0"/>
              <w:bottom w:val="single" w:color="auto" w:sz="6" w:space="0"/>
              <w:right w:val="single" w:color="auto" w:sz="6" w:space="0"/>
            </w:tcBorders>
            <w:vAlign w:val="center"/>
          </w:tcPr>
          <w:p w14:paraId="4CECEDBD">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00" w:type="dxa"/>
            <w:tcBorders>
              <w:top w:val="nil"/>
              <w:left w:val="single" w:color="auto" w:sz="6" w:space="0"/>
              <w:bottom w:val="single" w:color="auto" w:sz="6" w:space="0"/>
              <w:right w:val="single" w:color="auto" w:sz="6" w:space="0"/>
            </w:tcBorders>
            <w:vAlign w:val="center"/>
          </w:tcPr>
          <w:p w14:paraId="340F297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17" w:type="dxa"/>
            <w:tcBorders>
              <w:top w:val="nil"/>
              <w:left w:val="single" w:color="auto" w:sz="6" w:space="0"/>
              <w:bottom w:val="single" w:color="auto" w:sz="6" w:space="0"/>
              <w:right w:val="single" w:color="auto" w:sz="12" w:space="0"/>
            </w:tcBorders>
            <w:vAlign w:val="center"/>
          </w:tcPr>
          <w:p w14:paraId="58E04F0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61BC16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57" w:type="dxa"/>
            <w:tcBorders>
              <w:top w:val="single" w:color="auto" w:sz="6" w:space="0"/>
              <w:left w:val="single" w:color="auto" w:sz="12" w:space="0"/>
              <w:bottom w:val="single" w:color="auto" w:sz="6" w:space="0"/>
              <w:right w:val="single" w:color="auto" w:sz="6" w:space="0"/>
            </w:tcBorders>
            <w:vAlign w:val="center"/>
          </w:tcPr>
          <w:p w14:paraId="56E3FD7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17" w:type="dxa"/>
            <w:tcBorders>
              <w:top w:val="single" w:color="auto" w:sz="6" w:space="0"/>
              <w:left w:val="single" w:color="auto" w:sz="6" w:space="0"/>
              <w:bottom w:val="single" w:color="auto" w:sz="6" w:space="0"/>
              <w:right w:val="single" w:color="auto" w:sz="6" w:space="0"/>
            </w:tcBorders>
            <w:vAlign w:val="center"/>
          </w:tcPr>
          <w:p w14:paraId="170601A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33" w:type="dxa"/>
            <w:tcBorders>
              <w:top w:val="single" w:color="auto" w:sz="6" w:space="0"/>
              <w:left w:val="single" w:color="auto" w:sz="6" w:space="0"/>
              <w:bottom w:val="single" w:color="auto" w:sz="6" w:space="0"/>
              <w:right w:val="single" w:color="auto" w:sz="6" w:space="0"/>
            </w:tcBorders>
            <w:vAlign w:val="center"/>
          </w:tcPr>
          <w:p w14:paraId="24C9E14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34" w:type="dxa"/>
            <w:tcBorders>
              <w:top w:val="single" w:color="auto" w:sz="6" w:space="0"/>
              <w:left w:val="single" w:color="auto" w:sz="6" w:space="0"/>
              <w:bottom w:val="single" w:color="auto" w:sz="6" w:space="0"/>
              <w:right w:val="single" w:color="auto" w:sz="6" w:space="0"/>
            </w:tcBorders>
            <w:vAlign w:val="center"/>
          </w:tcPr>
          <w:p w14:paraId="3A25857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single" w:color="auto" w:sz="6" w:space="0"/>
              <w:left w:val="single" w:color="auto" w:sz="6" w:space="0"/>
              <w:bottom w:val="single" w:color="auto" w:sz="6" w:space="0"/>
              <w:right w:val="single" w:color="auto" w:sz="6" w:space="0"/>
            </w:tcBorders>
            <w:vAlign w:val="center"/>
          </w:tcPr>
          <w:p w14:paraId="24581A1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single" w:color="auto" w:sz="6" w:space="0"/>
              <w:left w:val="single" w:color="auto" w:sz="6" w:space="0"/>
              <w:bottom w:val="single" w:color="auto" w:sz="6" w:space="0"/>
              <w:right w:val="single" w:color="auto" w:sz="6" w:space="0"/>
            </w:tcBorders>
            <w:vAlign w:val="center"/>
          </w:tcPr>
          <w:p w14:paraId="7BD250C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00" w:type="dxa"/>
            <w:tcBorders>
              <w:top w:val="single" w:color="auto" w:sz="6" w:space="0"/>
              <w:left w:val="single" w:color="auto" w:sz="6" w:space="0"/>
              <w:bottom w:val="single" w:color="auto" w:sz="6" w:space="0"/>
              <w:right w:val="single" w:color="auto" w:sz="6" w:space="0"/>
            </w:tcBorders>
            <w:vAlign w:val="center"/>
          </w:tcPr>
          <w:p w14:paraId="5EAB5C1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700" w:type="dxa"/>
            <w:tcBorders>
              <w:top w:val="single" w:color="auto" w:sz="6" w:space="0"/>
              <w:left w:val="single" w:color="auto" w:sz="6" w:space="0"/>
              <w:bottom w:val="single" w:color="auto" w:sz="6" w:space="0"/>
              <w:right w:val="single" w:color="auto" w:sz="6" w:space="0"/>
            </w:tcBorders>
            <w:vAlign w:val="center"/>
          </w:tcPr>
          <w:p w14:paraId="057E3BF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00" w:type="dxa"/>
            <w:tcBorders>
              <w:top w:val="single" w:color="auto" w:sz="6" w:space="0"/>
              <w:left w:val="single" w:color="auto" w:sz="6" w:space="0"/>
              <w:bottom w:val="single" w:color="auto" w:sz="6" w:space="0"/>
              <w:right w:val="single" w:color="auto" w:sz="6" w:space="0"/>
            </w:tcBorders>
            <w:vAlign w:val="center"/>
          </w:tcPr>
          <w:p w14:paraId="7BAB97A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17" w:type="dxa"/>
            <w:tcBorders>
              <w:top w:val="single" w:color="auto" w:sz="6" w:space="0"/>
              <w:left w:val="single" w:color="auto" w:sz="6" w:space="0"/>
              <w:bottom w:val="single" w:color="auto" w:sz="6" w:space="0"/>
              <w:right w:val="single" w:color="auto" w:sz="12" w:space="0"/>
            </w:tcBorders>
            <w:vAlign w:val="center"/>
          </w:tcPr>
          <w:p w14:paraId="7C01F49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50F3EA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57" w:type="dxa"/>
            <w:tcBorders>
              <w:top w:val="nil"/>
              <w:left w:val="single" w:color="auto" w:sz="12" w:space="0"/>
              <w:bottom w:val="single" w:color="auto" w:sz="6" w:space="0"/>
              <w:right w:val="single" w:color="auto" w:sz="6" w:space="0"/>
            </w:tcBorders>
            <w:vAlign w:val="center"/>
          </w:tcPr>
          <w:p w14:paraId="56D12D9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17" w:type="dxa"/>
            <w:tcBorders>
              <w:top w:val="nil"/>
              <w:left w:val="single" w:color="auto" w:sz="6" w:space="0"/>
              <w:bottom w:val="single" w:color="auto" w:sz="6" w:space="0"/>
              <w:right w:val="single" w:color="auto" w:sz="6" w:space="0"/>
            </w:tcBorders>
            <w:vAlign w:val="center"/>
          </w:tcPr>
          <w:p w14:paraId="5AA74FC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33" w:type="dxa"/>
            <w:tcBorders>
              <w:top w:val="nil"/>
              <w:left w:val="single" w:color="auto" w:sz="6" w:space="0"/>
              <w:bottom w:val="single" w:color="auto" w:sz="6" w:space="0"/>
              <w:right w:val="single" w:color="auto" w:sz="6" w:space="0"/>
            </w:tcBorders>
            <w:vAlign w:val="center"/>
          </w:tcPr>
          <w:p w14:paraId="3ABDD97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34" w:type="dxa"/>
            <w:tcBorders>
              <w:top w:val="nil"/>
              <w:left w:val="single" w:color="auto" w:sz="6" w:space="0"/>
              <w:bottom w:val="single" w:color="auto" w:sz="6" w:space="0"/>
              <w:right w:val="single" w:color="auto" w:sz="6" w:space="0"/>
            </w:tcBorders>
            <w:vAlign w:val="center"/>
          </w:tcPr>
          <w:p w14:paraId="1E42F10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nil"/>
              <w:left w:val="single" w:color="auto" w:sz="6" w:space="0"/>
              <w:bottom w:val="single" w:color="auto" w:sz="6" w:space="0"/>
              <w:right w:val="single" w:color="auto" w:sz="6" w:space="0"/>
            </w:tcBorders>
            <w:vAlign w:val="center"/>
          </w:tcPr>
          <w:p w14:paraId="6858960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nil"/>
              <w:left w:val="single" w:color="auto" w:sz="6" w:space="0"/>
              <w:bottom w:val="single" w:color="auto" w:sz="6" w:space="0"/>
              <w:right w:val="single" w:color="auto" w:sz="6" w:space="0"/>
            </w:tcBorders>
            <w:vAlign w:val="center"/>
          </w:tcPr>
          <w:p w14:paraId="58D0041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00" w:type="dxa"/>
            <w:tcBorders>
              <w:top w:val="nil"/>
              <w:left w:val="single" w:color="auto" w:sz="6" w:space="0"/>
              <w:bottom w:val="single" w:color="auto" w:sz="6" w:space="0"/>
              <w:right w:val="single" w:color="auto" w:sz="6" w:space="0"/>
            </w:tcBorders>
            <w:vAlign w:val="center"/>
          </w:tcPr>
          <w:p w14:paraId="1C3DC22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700" w:type="dxa"/>
            <w:tcBorders>
              <w:top w:val="nil"/>
              <w:left w:val="single" w:color="auto" w:sz="6" w:space="0"/>
              <w:bottom w:val="single" w:color="auto" w:sz="6" w:space="0"/>
              <w:right w:val="single" w:color="auto" w:sz="6" w:space="0"/>
            </w:tcBorders>
            <w:vAlign w:val="center"/>
          </w:tcPr>
          <w:p w14:paraId="3D4D2C5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00" w:type="dxa"/>
            <w:tcBorders>
              <w:top w:val="nil"/>
              <w:left w:val="single" w:color="auto" w:sz="6" w:space="0"/>
              <w:bottom w:val="single" w:color="auto" w:sz="6" w:space="0"/>
              <w:right w:val="single" w:color="auto" w:sz="6" w:space="0"/>
            </w:tcBorders>
            <w:vAlign w:val="center"/>
          </w:tcPr>
          <w:p w14:paraId="3B2C6E0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17" w:type="dxa"/>
            <w:tcBorders>
              <w:top w:val="nil"/>
              <w:left w:val="single" w:color="auto" w:sz="6" w:space="0"/>
              <w:bottom w:val="single" w:color="auto" w:sz="6" w:space="0"/>
              <w:right w:val="single" w:color="auto" w:sz="12" w:space="0"/>
            </w:tcBorders>
            <w:vAlign w:val="center"/>
          </w:tcPr>
          <w:p w14:paraId="62E3D03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3D7FAA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057" w:type="dxa"/>
            <w:tcBorders>
              <w:top w:val="single" w:color="auto" w:sz="6" w:space="0"/>
              <w:left w:val="single" w:color="auto" w:sz="12" w:space="0"/>
              <w:bottom w:val="single" w:color="auto" w:sz="12" w:space="0"/>
              <w:right w:val="single" w:color="auto" w:sz="6" w:space="0"/>
            </w:tcBorders>
            <w:vAlign w:val="center"/>
          </w:tcPr>
          <w:p w14:paraId="4BC5EB6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17" w:type="dxa"/>
            <w:tcBorders>
              <w:top w:val="single" w:color="auto" w:sz="6" w:space="0"/>
              <w:left w:val="single" w:color="auto" w:sz="6" w:space="0"/>
              <w:bottom w:val="single" w:color="auto" w:sz="12" w:space="0"/>
              <w:right w:val="single" w:color="auto" w:sz="6" w:space="0"/>
            </w:tcBorders>
            <w:vAlign w:val="center"/>
          </w:tcPr>
          <w:p w14:paraId="6A51A82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33" w:type="dxa"/>
            <w:tcBorders>
              <w:top w:val="single" w:color="auto" w:sz="6" w:space="0"/>
              <w:left w:val="single" w:color="auto" w:sz="6" w:space="0"/>
              <w:bottom w:val="single" w:color="auto" w:sz="12" w:space="0"/>
              <w:right w:val="single" w:color="auto" w:sz="6" w:space="0"/>
            </w:tcBorders>
            <w:vAlign w:val="center"/>
          </w:tcPr>
          <w:p w14:paraId="2455E6B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34" w:type="dxa"/>
            <w:tcBorders>
              <w:top w:val="single" w:color="auto" w:sz="6" w:space="0"/>
              <w:left w:val="single" w:color="auto" w:sz="6" w:space="0"/>
              <w:bottom w:val="single" w:color="auto" w:sz="12" w:space="0"/>
              <w:right w:val="single" w:color="auto" w:sz="6" w:space="0"/>
            </w:tcBorders>
            <w:vAlign w:val="center"/>
          </w:tcPr>
          <w:p w14:paraId="74AFC8C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single" w:color="auto" w:sz="6" w:space="0"/>
              <w:left w:val="single" w:color="auto" w:sz="6" w:space="0"/>
              <w:bottom w:val="single" w:color="auto" w:sz="12" w:space="0"/>
              <w:right w:val="single" w:color="auto" w:sz="6" w:space="0"/>
            </w:tcBorders>
            <w:vAlign w:val="center"/>
          </w:tcPr>
          <w:p w14:paraId="2C7C6E9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83" w:type="dxa"/>
            <w:tcBorders>
              <w:top w:val="single" w:color="auto" w:sz="6" w:space="0"/>
              <w:left w:val="single" w:color="auto" w:sz="6" w:space="0"/>
              <w:bottom w:val="single" w:color="auto" w:sz="12" w:space="0"/>
              <w:right w:val="single" w:color="auto" w:sz="6" w:space="0"/>
            </w:tcBorders>
            <w:vAlign w:val="center"/>
          </w:tcPr>
          <w:p w14:paraId="333C30B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00" w:type="dxa"/>
            <w:tcBorders>
              <w:top w:val="single" w:color="auto" w:sz="6" w:space="0"/>
              <w:left w:val="single" w:color="auto" w:sz="6" w:space="0"/>
              <w:bottom w:val="single" w:color="auto" w:sz="12" w:space="0"/>
              <w:right w:val="single" w:color="auto" w:sz="6" w:space="0"/>
            </w:tcBorders>
            <w:vAlign w:val="center"/>
          </w:tcPr>
          <w:p w14:paraId="0A18E54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700" w:type="dxa"/>
            <w:tcBorders>
              <w:top w:val="single" w:color="auto" w:sz="6" w:space="0"/>
              <w:left w:val="single" w:color="auto" w:sz="6" w:space="0"/>
              <w:bottom w:val="single" w:color="auto" w:sz="12" w:space="0"/>
              <w:right w:val="single" w:color="auto" w:sz="6" w:space="0"/>
            </w:tcBorders>
            <w:vAlign w:val="center"/>
          </w:tcPr>
          <w:p w14:paraId="366434F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00" w:type="dxa"/>
            <w:tcBorders>
              <w:top w:val="single" w:color="auto" w:sz="6" w:space="0"/>
              <w:left w:val="single" w:color="auto" w:sz="6" w:space="0"/>
              <w:bottom w:val="single" w:color="auto" w:sz="12" w:space="0"/>
              <w:right w:val="single" w:color="auto" w:sz="6" w:space="0"/>
            </w:tcBorders>
            <w:vAlign w:val="center"/>
          </w:tcPr>
          <w:p w14:paraId="4F033EA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17" w:type="dxa"/>
            <w:tcBorders>
              <w:top w:val="single" w:color="auto" w:sz="6" w:space="0"/>
              <w:left w:val="single" w:color="auto" w:sz="6" w:space="0"/>
              <w:bottom w:val="single" w:color="auto" w:sz="12" w:space="0"/>
              <w:right w:val="single" w:color="auto" w:sz="12" w:space="0"/>
            </w:tcBorders>
            <w:vAlign w:val="center"/>
          </w:tcPr>
          <w:p w14:paraId="59BF3BF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bl>
    <w:p w14:paraId="68BDF903">
      <w:pPr>
        <w:widowControl/>
        <w:rPr>
          <w:rFonts w:eastAsia="仿宋_GB2312"/>
          <w:b/>
          <w:color w:val="000000"/>
          <w:sz w:val="30"/>
          <w:szCs w:val="30"/>
        </w:rPr>
        <w:sectPr>
          <w:pgSz w:w="11906" w:h="16838"/>
          <w:pgMar w:top="1418" w:right="1531" w:bottom="1418" w:left="1554" w:header="851" w:footer="992" w:gutter="0"/>
          <w:cols w:space="720" w:num="1"/>
          <w:docGrid w:type="linesAndChars" w:linePitch="312" w:charSpace="0"/>
        </w:sectPr>
      </w:pPr>
    </w:p>
    <w:p w14:paraId="18077FF2">
      <w:pPr>
        <w:spacing w:line="440" w:lineRule="exact"/>
        <w:rPr>
          <w:rFonts w:ascii="Times New Roman" w:hAnsi="Times New Roman" w:eastAsia="黑体" w:cs="Times New Roman"/>
          <w:color w:val="000000"/>
          <w:kern w:val="2"/>
          <w:sz w:val="30"/>
          <w:szCs w:val="30"/>
        </w:rPr>
      </w:pPr>
      <w:r>
        <w:rPr>
          <w:rFonts w:hint="eastAsia" w:eastAsia="仿宋_GB2312"/>
          <w:color w:val="000000"/>
          <w:sz w:val="30"/>
          <w:szCs w:val="30"/>
        </w:rPr>
        <w:t>附</w:t>
      </w:r>
      <w:bookmarkStart w:id="570" w:name="_Toc296346726"/>
      <w:bookmarkStart w:id="571" w:name="_Toc296891053"/>
      <w:bookmarkStart w:id="572" w:name="_Toc296503225"/>
      <w:bookmarkStart w:id="573" w:name="_Toc296944564"/>
      <w:bookmarkStart w:id="574" w:name="_Toc296347224"/>
      <w:bookmarkStart w:id="575" w:name="_Toc296891265"/>
      <w:bookmarkStart w:id="576" w:name="_Toc267261692"/>
      <w:r>
        <w:rPr>
          <w:rFonts w:hint="eastAsia" w:eastAsia="仿宋_GB2312"/>
          <w:color w:val="000000"/>
          <w:sz w:val="30"/>
          <w:szCs w:val="30"/>
        </w:rPr>
        <w:t>件</w:t>
      </w:r>
      <w:r>
        <w:rPr>
          <w:rFonts w:eastAsia="仿宋_GB2312"/>
          <w:color w:val="000000"/>
          <w:sz w:val="30"/>
          <w:szCs w:val="30"/>
        </w:rPr>
        <w:t>2</w:t>
      </w:r>
      <w:r>
        <w:rPr>
          <w:rFonts w:hint="eastAsia" w:eastAsia="仿宋_GB2312"/>
          <w:color w:val="000000"/>
          <w:sz w:val="30"/>
          <w:szCs w:val="30"/>
        </w:rPr>
        <w:t>：</w:t>
      </w:r>
    </w:p>
    <w:bookmarkEnd w:id="570"/>
    <w:bookmarkEnd w:id="571"/>
    <w:bookmarkEnd w:id="572"/>
    <w:bookmarkEnd w:id="573"/>
    <w:bookmarkEnd w:id="574"/>
    <w:bookmarkEnd w:id="575"/>
    <w:bookmarkEnd w:id="576"/>
    <w:p w14:paraId="77D84AFA">
      <w:pPr>
        <w:spacing w:beforeLines="50" w:afterLines="50" w:line="440" w:lineRule="exact"/>
        <w:jc w:val="center"/>
        <w:rPr>
          <w:rFonts w:eastAsia="黑体"/>
          <w:color w:val="000000"/>
          <w:sz w:val="30"/>
          <w:szCs w:val="30"/>
        </w:rPr>
      </w:pPr>
      <w:r>
        <w:rPr>
          <w:rFonts w:hint="eastAsia" w:eastAsia="黑体"/>
          <w:color w:val="000000"/>
          <w:sz w:val="30"/>
          <w:szCs w:val="30"/>
        </w:rPr>
        <w:t>招标人供应材料设备一览表</w:t>
      </w:r>
    </w:p>
    <w:tbl>
      <w:tblPr>
        <w:tblStyle w:val="6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41"/>
        <w:gridCol w:w="1262"/>
        <w:gridCol w:w="1402"/>
        <w:gridCol w:w="929"/>
        <w:gridCol w:w="841"/>
        <w:gridCol w:w="1032"/>
        <w:gridCol w:w="981"/>
        <w:gridCol w:w="841"/>
        <w:gridCol w:w="1470"/>
        <w:gridCol w:w="981"/>
      </w:tblGrid>
      <w:tr w14:paraId="61DF99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3" w:hRule="atLeast"/>
          <w:jc w:val="center"/>
        </w:trPr>
        <w:tc>
          <w:tcPr>
            <w:tcW w:w="841" w:type="dxa"/>
            <w:tcBorders>
              <w:top w:val="single" w:color="auto" w:sz="12" w:space="0"/>
              <w:left w:val="single" w:color="auto" w:sz="12" w:space="0"/>
              <w:bottom w:val="double" w:color="auto" w:sz="6" w:space="0"/>
              <w:right w:val="single" w:color="auto" w:sz="6" w:space="0"/>
            </w:tcBorders>
            <w:vAlign w:val="center"/>
          </w:tcPr>
          <w:p w14:paraId="050AFA08">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序号</w:t>
            </w:r>
          </w:p>
        </w:tc>
        <w:tc>
          <w:tcPr>
            <w:tcW w:w="1262" w:type="dxa"/>
            <w:tcBorders>
              <w:top w:val="single" w:color="auto" w:sz="12" w:space="0"/>
              <w:left w:val="single" w:color="auto" w:sz="6" w:space="0"/>
              <w:bottom w:val="double" w:color="auto" w:sz="6" w:space="0"/>
              <w:right w:val="single" w:color="auto" w:sz="6" w:space="0"/>
            </w:tcBorders>
            <w:vAlign w:val="center"/>
          </w:tcPr>
          <w:p w14:paraId="708FD951">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材料、</w:t>
            </w:r>
          </w:p>
          <w:p w14:paraId="6F74B6A5">
            <w:pPr>
              <w:pStyle w:val="26"/>
              <w:keepNext/>
              <w:keepLines w:val="0"/>
              <w:suppressLineNumbers w:val="0"/>
              <w:spacing w:before="0" w:beforeAutospacing="0" w:after="0" w:afterAutospacing="0" w:line="440" w:lineRule="exact"/>
              <w:ind w:left="0" w:right="60"/>
              <w:rPr>
                <w:rFonts w:eastAsia="仿宋_GB2312"/>
                <w:color w:val="000000"/>
                <w:kern w:val="2"/>
                <w:szCs w:val="30"/>
              </w:rPr>
            </w:pPr>
            <w:r>
              <w:rPr>
                <w:rFonts w:hint="eastAsia" w:eastAsia="仿宋_GB2312"/>
                <w:color w:val="000000"/>
                <w:kern w:val="2"/>
                <w:szCs w:val="30"/>
              </w:rPr>
              <w:t>设备品种</w:t>
            </w:r>
          </w:p>
        </w:tc>
        <w:tc>
          <w:tcPr>
            <w:tcW w:w="1402" w:type="dxa"/>
            <w:tcBorders>
              <w:top w:val="single" w:color="auto" w:sz="12" w:space="0"/>
              <w:left w:val="single" w:color="auto" w:sz="6" w:space="0"/>
              <w:bottom w:val="double" w:color="auto" w:sz="6" w:space="0"/>
              <w:right w:val="single" w:color="auto" w:sz="6" w:space="0"/>
            </w:tcBorders>
            <w:vAlign w:val="center"/>
          </w:tcPr>
          <w:p w14:paraId="636ADA26">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规格型号</w:t>
            </w:r>
          </w:p>
        </w:tc>
        <w:tc>
          <w:tcPr>
            <w:tcW w:w="929" w:type="dxa"/>
            <w:tcBorders>
              <w:top w:val="single" w:color="auto" w:sz="12" w:space="0"/>
              <w:left w:val="single" w:color="auto" w:sz="6" w:space="0"/>
              <w:bottom w:val="double" w:color="auto" w:sz="6" w:space="0"/>
              <w:right w:val="single" w:color="auto" w:sz="6" w:space="0"/>
            </w:tcBorders>
            <w:vAlign w:val="center"/>
          </w:tcPr>
          <w:p w14:paraId="690D461F">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单位</w:t>
            </w:r>
          </w:p>
        </w:tc>
        <w:tc>
          <w:tcPr>
            <w:tcW w:w="841" w:type="dxa"/>
            <w:tcBorders>
              <w:top w:val="single" w:color="auto" w:sz="12" w:space="0"/>
              <w:left w:val="single" w:color="auto" w:sz="6" w:space="0"/>
              <w:bottom w:val="double" w:color="auto" w:sz="6" w:space="0"/>
              <w:right w:val="single" w:color="auto" w:sz="6" w:space="0"/>
            </w:tcBorders>
            <w:vAlign w:val="center"/>
          </w:tcPr>
          <w:p w14:paraId="6B1C4B80">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数量</w:t>
            </w:r>
          </w:p>
        </w:tc>
        <w:tc>
          <w:tcPr>
            <w:tcW w:w="1032" w:type="dxa"/>
            <w:tcBorders>
              <w:top w:val="single" w:color="auto" w:sz="12" w:space="0"/>
              <w:left w:val="single" w:color="auto" w:sz="6" w:space="0"/>
              <w:bottom w:val="double" w:color="auto" w:sz="6" w:space="0"/>
              <w:right w:val="single" w:color="auto" w:sz="6" w:space="0"/>
            </w:tcBorders>
            <w:vAlign w:val="center"/>
          </w:tcPr>
          <w:p w14:paraId="0A179601">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单价（元）</w:t>
            </w:r>
          </w:p>
        </w:tc>
        <w:tc>
          <w:tcPr>
            <w:tcW w:w="981" w:type="dxa"/>
            <w:tcBorders>
              <w:top w:val="single" w:color="auto" w:sz="12" w:space="0"/>
              <w:left w:val="single" w:color="auto" w:sz="6" w:space="0"/>
              <w:bottom w:val="double" w:color="auto" w:sz="6" w:space="0"/>
              <w:right w:val="single" w:color="auto" w:sz="6" w:space="0"/>
            </w:tcBorders>
            <w:vAlign w:val="center"/>
          </w:tcPr>
          <w:p w14:paraId="1E3EDCB8">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质量等级</w:t>
            </w:r>
          </w:p>
        </w:tc>
        <w:tc>
          <w:tcPr>
            <w:tcW w:w="841" w:type="dxa"/>
            <w:tcBorders>
              <w:top w:val="single" w:color="auto" w:sz="12" w:space="0"/>
              <w:left w:val="single" w:color="auto" w:sz="6" w:space="0"/>
              <w:bottom w:val="double" w:color="auto" w:sz="6" w:space="0"/>
              <w:right w:val="single" w:color="auto" w:sz="6" w:space="0"/>
            </w:tcBorders>
            <w:vAlign w:val="center"/>
          </w:tcPr>
          <w:p w14:paraId="451704FD">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供应时间</w:t>
            </w:r>
          </w:p>
        </w:tc>
        <w:tc>
          <w:tcPr>
            <w:tcW w:w="1470" w:type="dxa"/>
            <w:tcBorders>
              <w:top w:val="single" w:color="auto" w:sz="12" w:space="0"/>
              <w:left w:val="single" w:color="auto" w:sz="6" w:space="0"/>
              <w:bottom w:val="double" w:color="auto" w:sz="6" w:space="0"/>
              <w:right w:val="single" w:color="auto" w:sz="6" w:space="0"/>
            </w:tcBorders>
            <w:vAlign w:val="center"/>
          </w:tcPr>
          <w:p w14:paraId="52FB45F9">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送达地点</w:t>
            </w:r>
          </w:p>
        </w:tc>
        <w:tc>
          <w:tcPr>
            <w:tcW w:w="981" w:type="dxa"/>
            <w:tcBorders>
              <w:top w:val="single" w:color="auto" w:sz="12" w:space="0"/>
              <w:left w:val="single" w:color="auto" w:sz="6" w:space="0"/>
              <w:bottom w:val="double" w:color="auto" w:sz="6" w:space="0"/>
              <w:right w:val="single" w:color="auto" w:sz="12" w:space="0"/>
            </w:tcBorders>
            <w:vAlign w:val="center"/>
          </w:tcPr>
          <w:p w14:paraId="1772A71D">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备注</w:t>
            </w:r>
          </w:p>
        </w:tc>
      </w:tr>
      <w:tr w14:paraId="3A9DF9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99" w:hRule="atLeast"/>
          <w:jc w:val="center"/>
        </w:trPr>
        <w:tc>
          <w:tcPr>
            <w:tcW w:w="841" w:type="dxa"/>
            <w:tcBorders>
              <w:top w:val="double" w:color="auto" w:sz="6" w:space="0"/>
              <w:left w:val="single" w:color="auto" w:sz="12" w:space="0"/>
              <w:bottom w:val="single" w:color="auto" w:sz="6" w:space="0"/>
              <w:right w:val="single" w:color="auto" w:sz="6" w:space="0"/>
            </w:tcBorders>
            <w:vAlign w:val="center"/>
          </w:tcPr>
          <w:p w14:paraId="3265E75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62" w:type="dxa"/>
            <w:tcBorders>
              <w:top w:val="double" w:color="auto" w:sz="6" w:space="0"/>
              <w:left w:val="single" w:color="auto" w:sz="6" w:space="0"/>
              <w:bottom w:val="single" w:color="auto" w:sz="6" w:space="0"/>
              <w:right w:val="single" w:color="auto" w:sz="6" w:space="0"/>
            </w:tcBorders>
            <w:vAlign w:val="center"/>
          </w:tcPr>
          <w:p w14:paraId="00590D0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02" w:type="dxa"/>
            <w:tcBorders>
              <w:top w:val="double" w:color="auto" w:sz="6" w:space="0"/>
              <w:left w:val="single" w:color="auto" w:sz="6" w:space="0"/>
              <w:bottom w:val="single" w:color="auto" w:sz="6" w:space="0"/>
              <w:right w:val="single" w:color="auto" w:sz="6" w:space="0"/>
            </w:tcBorders>
            <w:vAlign w:val="center"/>
          </w:tcPr>
          <w:p w14:paraId="295B534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29" w:type="dxa"/>
            <w:tcBorders>
              <w:top w:val="double" w:color="auto" w:sz="6" w:space="0"/>
              <w:left w:val="single" w:color="auto" w:sz="6" w:space="0"/>
              <w:bottom w:val="single" w:color="auto" w:sz="6" w:space="0"/>
              <w:right w:val="single" w:color="auto" w:sz="6" w:space="0"/>
            </w:tcBorders>
            <w:vAlign w:val="center"/>
          </w:tcPr>
          <w:p w14:paraId="377F52D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41" w:type="dxa"/>
            <w:tcBorders>
              <w:top w:val="double" w:color="auto" w:sz="6" w:space="0"/>
              <w:left w:val="single" w:color="auto" w:sz="6" w:space="0"/>
              <w:bottom w:val="single" w:color="auto" w:sz="6" w:space="0"/>
              <w:right w:val="single" w:color="auto" w:sz="6" w:space="0"/>
            </w:tcBorders>
            <w:vAlign w:val="center"/>
          </w:tcPr>
          <w:p w14:paraId="6BF445A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2" w:type="dxa"/>
            <w:tcBorders>
              <w:top w:val="double" w:color="auto" w:sz="6" w:space="0"/>
              <w:left w:val="single" w:color="auto" w:sz="6" w:space="0"/>
              <w:bottom w:val="single" w:color="auto" w:sz="6" w:space="0"/>
              <w:right w:val="single" w:color="auto" w:sz="6" w:space="0"/>
            </w:tcBorders>
            <w:vAlign w:val="center"/>
          </w:tcPr>
          <w:p w14:paraId="5877265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81" w:type="dxa"/>
            <w:tcBorders>
              <w:top w:val="double" w:color="auto" w:sz="6" w:space="0"/>
              <w:left w:val="single" w:color="auto" w:sz="6" w:space="0"/>
              <w:bottom w:val="single" w:color="auto" w:sz="6" w:space="0"/>
              <w:right w:val="single" w:color="auto" w:sz="6" w:space="0"/>
            </w:tcBorders>
            <w:vAlign w:val="center"/>
          </w:tcPr>
          <w:p w14:paraId="5A1D42C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41" w:type="dxa"/>
            <w:tcBorders>
              <w:top w:val="double" w:color="auto" w:sz="6" w:space="0"/>
              <w:left w:val="single" w:color="auto" w:sz="6" w:space="0"/>
              <w:bottom w:val="single" w:color="auto" w:sz="6" w:space="0"/>
              <w:right w:val="single" w:color="auto" w:sz="6" w:space="0"/>
            </w:tcBorders>
            <w:vAlign w:val="center"/>
          </w:tcPr>
          <w:p w14:paraId="3B35873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70" w:type="dxa"/>
            <w:tcBorders>
              <w:top w:val="double" w:color="auto" w:sz="6" w:space="0"/>
              <w:left w:val="single" w:color="auto" w:sz="6" w:space="0"/>
              <w:bottom w:val="single" w:color="auto" w:sz="6" w:space="0"/>
              <w:right w:val="single" w:color="auto" w:sz="6" w:space="0"/>
            </w:tcBorders>
            <w:vAlign w:val="center"/>
          </w:tcPr>
          <w:p w14:paraId="53247EE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81" w:type="dxa"/>
            <w:tcBorders>
              <w:top w:val="double" w:color="auto" w:sz="6" w:space="0"/>
              <w:left w:val="single" w:color="auto" w:sz="6" w:space="0"/>
              <w:bottom w:val="single" w:color="auto" w:sz="6" w:space="0"/>
              <w:right w:val="single" w:color="auto" w:sz="12" w:space="0"/>
            </w:tcBorders>
            <w:vAlign w:val="center"/>
          </w:tcPr>
          <w:p w14:paraId="05F54DD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43880D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7" w:hRule="atLeast"/>
          <w:jc w:val="center"/>
        </w:trPr>
        <w:tc>
          <w:tcPr>
            <w:tcW w:w="841" w:type="dxa"/>
            <w:tcBorders>
              <w:top w:val="nil"/>
              <w:left w:val="single" w:color="auto" w:sz="12" w:space="0"/>
              <w:bottom w:val="single" w:color="auto" w:sz="6" w:space="0"/>
              <w:right w:val="single" w:color="auto" w:sz="6" w:space="0"/>
            </w:tcBorders>
            <w:vAlign w:val="center"/>
          </w:tcPr>
          <w:p w14:paraId="29C4CD8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62" w:type="dxa"/>
            <w:tcBorders>
              <w:top w:val="nil"/>
              <w:left w:val="single" w:color="auto" w:sz="6" w:space="0"/>
              <w:bottom w:val="single" w:color="auto" w:sz="6" w:space="0"/>
              <w:right w:val="single" w:color="auto" w:sz="6" w:space="0"/>
            </w:tcBorders>
            <w:vAlign w:val="center"/>
          </w:tcPr>
          <w:p w14:paraId="3C98989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02" w:type="dxa"/>
            <w:tcBorders>
              <w:top w:val="nil"/>
              <w:left w:val="single" w:color="auto" w:sz="6" w:space="0"/>
              <w:bottom w:val="single" w:color="auto" w:sz="6" w:space="0"/>
              <w:right w:val="single" w:color="auto" w:sz="6" w:space="0"/>
            </w:tcBorders>
            <w:vAlign w:val="center"/>
          </w:tcPr>
          <w:p w14:paraId="296DD0D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29" w:type="dxa"/>
            <w:tcBorders>
              <w:top w:val="nil"/>
              <w:left w:val="single" w:color="auto" w:sz="6" w:space="0"/>
              <w:bottom w:val="single" w:color="auto" w:sz="6" w:space="0"/>
              <w:right w:val="single" w:color="auto" w:sz="6" w:space="0"/>
            </w:tcBorders>
            <w:vAlign w:val="center"/>
          </w:tcPr>
          <w:p w14:paraId="3841C17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41" w:type="dxa"/>
            <w:tcBorders>
              <w:top w:val="nil"/>
              <w:left w:val="single" w:color="auto" w:sz="6" w:space="0"/>
              <w:bottom w:val="single" w:color="auto" w:sz="6" w:space="0"/>
              <w:right w:val="single" w:color="auto" w:sz="6" w:space="0"/>
            </w:tcBorders>
            <w:vAlign w:val="center"/>
          </w:tcPr>
          <w:p w14:paraId="0710B39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2" w:type="dxa"/>
            <w:tcBorders>
              <w:top w:val="nil"/>
              <w:left w:val="single" w:color="auto" w:sz="6" w:space="0"/>
              <w:bottom w:val="single" w:color="auto" w:sz="6" w:space="0"/>
              <w:right w:val="single" w:color="auto" w:sz="6" w:space="0"/>
            </w:tcBorders>
            <w:vAlign w:val="center"/>
          </w:tcPr>
          <w:p w14:paraId="5F05339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81" w:type="dxa"/>
            <w:tcBorders>
              <w:top w:val="nil"/>
              <w:left w:val="single" w:color="auto" w:sz="6" w:space="0"/>
              <w:bottom w:val="single" w:color="auto" w:sz="6" w:space="0"/>
              <w:right w:val="single" w:color="auto" w:sz="6" w:space="0"/>
            </w:tcBorders>
            <w:vAlign w:val="center"/>
          </w:tcPr>
          <w:p w14:paraId="1BA031B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41" w:type="dxa"/>
            <w:tcBorders>
              <w:top w:val="nil"/>
              <w:left w:val="single" w:color="auto" w:sz="6" w:space="0"/>
              <w:bottom w:val="single" w:color="auto" w:sz="6" w:space="0"/>
              <w:right w:val="single" w:color="auto" w:sz="6" w:space="0"/>
            </w:tcBorders>
            <w:vAlign w:val="center"/>
          </w:tcPr>
          <w:p w14:paraId="261A923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70" w:type="dxa"/>
            <w:tcBorders>
              <w:top w:val="nil"/>
              <w:left w:val="single" w:color="auto" w:sz="6" w:space="0"/>
              <w:bottom w:val="single" w:color="auto" w:sz="6" w:space="0"/>
              <w:right w:val="single" w:color="auto" w:sz="6" w:space="0"/>
            </w:tcBorders>
            <w:vAlign w:val="center"/>
          </w:tcPr>
          <w:p w14:paraId="2CA445E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81" w:type="dxa"/>
            <w:tcBorders>
              <w:top w:val="nil"/>
              <w:left w:val="single" w:color="auto" w:sz="6" w:space="0"/>
              <w:bottom w:val="single" w:color="auto" w:sz="6" w:space="0"/>
              <w:right w:val="single" w:color="auto" w:sz="12" w:space="0"/>
            </w:tcBorders>
            <w:vAlign w:val="center"/>
          </w:tcPr>
          <w:p w14:paraId="5A11C83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4D767F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7" w:hRule="atLeast"/>
          <w:jc w:val="center"/>
        </w:trPr>
        <w:tc>
          <w:tcPr>
            <w:tcW w:w="841" w:type="dxa"/>
            <w:tcBorders>
              <w:top w:val="single" w:color="auto" w:sz="6" w:space="0"/>
              <w:left w:val="single" w:color="auto" w:sz="12" w:space="0"/>
              <w:bottom w:val="single" w:color="auto" w:sz="6" w:space="0"/>
              <w:right w:val="single" w:color="auto" w:sz="6" w:space="0"/>
            </w:tcBorders>
            <w:vAlign w:val="center"/>
          </w:tcPr>
          <w:p w14:paraId="0257BA5D">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62" w:type="dxa"/>
            <w:tcBorders>
              <w:top w:val="single" w:color="auto" w:sz="6" w:space="0"/>
              <w:left w:val="single" w:color="auto" w:sz="6" w:space="0"/>
              <w:bottom w:val="single" w:color="auto" w:sz="6" w:space="0"/>
              <w:right w:val="single" w:color="auto" w:sz="6" w:space="0"/>
            </w:tcBorders>
            <w:vAlign w:val="center"/>
          </w:tcPr>
          <w:p w14:paraId="7075A78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02" w:type="dxa"/>
            <w:tcBorders>
              <w:top w:val="single" w:color="auto" w:sz="6" w:space="0"/>
              <w:left w:val="single" w:color="auto" w:sz="6" w:space="0"/>
              <w:bottom w:val="single" w:color="auto" w:sz="6" w:space="0"/>
              <w:right w:val="single" w:color="auto" w:sz="6" w:space="0"/>
            </w:tcBorders>
            <w:vAlign w:val="center"/>
          </w:tcPr>
          <w:p w14:paraId="00484C3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29" w:type="dxa"/>
            <w:tcBorders>
              <w:top w:val="single" w:color="auto" w:sz="6" w:space="0"/>
              <w:left w:val="single" w:color="auto" w:sz="6" w:space="0"/>
              <w:bottom w:val="single" w:color="auto" w:sz="6" w:space="0"/>
              <w:right w:val="single" w:color="auto" w:sz="6" w:space="0"/>
            </w:tcBorders>
            <w:vAlign w:val="center"/>
          </w:tcPr>
          <w:p w14:paraId="502577A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45DE130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2" w:type="dxa"/>
            <w:tcBorders>
              <w:top w:val="single" w:color="auto" w:sz="6" w:space="0"/>
              <w:left w:val="single" w:color="auto" w:sz="6" w:space="0"/>
              <w:bottom w:val="single" w:color="auto" w:sz="6" w:space="0"/>
              <w:right w:val="single" w:color="auto" w:sz="6" w:space="0"/>
            </w:tcBorders>
            <w:vAlign w:val="center"/>
          </w:tcPr>
          <w:p w14:paraId="215A719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6" w:space="0"/>
            </w:tcBorders>
            <w:vAlign w:val="center"/>
          </w:tcPr>
          <w:p w14:paraId="1AF3CFE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45CFE8C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70" w:type="dxa"/>
            <w:tcBorders>
              <w:top w:val="single" w:color="auto" w:sz="6" w:space="0"/>
              <w:left w:val="single" w:color="auto" w:sz="6" w:space="0"/>
              <w:bottom w:val="single" w:color="auto" w:sz="6" w:space="0"/>
              <w:right w:val="single" w:color="auto" w:sz="6" w:space="0"/>
            </w:tcBorders>
            <w:vAlign w:val="center"/>
          </w:tcPr>
          <w:p w14:paraId="69E79FB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12" w:space="0"/>
            </w:tcBorders>
            <w:vAlign w:val="center"/>
          </w:tcPr>
          <w:p w14:paraId="39A1646D">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2A0134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7" w:hRule="atLeast"/>
          <w:jc w:val="center"/>
        </w:trPr>
        <w:tc>
          <w:tcPr>
            <w:tcW w:w="841" w:type="dxa"/>
            <w:tcBorders>
              <w:top w:val="single" w:color="auto" w:sz="6" w:space="0"/>
              <w:left w:val="single" w:color="auto" w:sz="12" w:space="0"/>
              <w:bottom w:val="single" w:color="auto" w:sz="6" w:space="0"/>
              <w:right w:val="single" w:color="auto" w:sz="6" w:space="0"/>
            </w:tcBorders>
            <w:vAlign w:val="center"/>
          </w:tcPr>
          <w:p w14:paraId="47A2DE4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62" w:type="dxa"/>
            <w:tcBorders>
              <w:top w:val="single" w:color="auto" w:sz="6" w:space="0"/>
              <w:left w:val="single" w:color="auto" w:sz="6" w:space="0"/>
              <w:bottom w:val="single" w:color="auto" w:sz="6" w:space="0"/>
              <w:right w:val="single" w:color="auto" w:sz="6" w:space="0"/>
            </w:tcBorders>
            <w:vAlign w:val="center"/>
          </w:tcPr>
          <w:p w14:paraId="63FBBC3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02" w:type="dxa"/>
            <w:tcBorders>
              <w:top w:val="single" w:color="auto" w:sz="6" w:space="0"/>
              <w:left w:val="single" w:color="auto" w:sz="6" w:space="0"/>
              <w:bottom w:val="single" w:color="auto" w:sz="6" w:space="0"/>
              <w:right w:val="single" w:color="auto" w:sz="6" w:space="0"/>
            </w:tcBorders>
            <w:vAlign w:val="center"/>
          </w:tcPr>
          <w:p w14:paraId="302A837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29" w:type="dxa"/>
            <w:tcBorders>
              <w:top w:val="single" w:color="auto" w:sz="6" w:space="0"/>
              <w:left w:val="single" w:color="auto" w:sz="6" w:space="0"/>
              <w:bottom w:val="single" w:color="auto" w:sz="6" w:space="0"/>
              <w:right w:val="single" w:color="auto" w:sz="6" w:space="0"/>
            </w:tcBorders>
            <w:vAlign w:val="center"/>
          </w:tcPr>
          <w:p w14:paraId="141DCAE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2F30828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2" w:type="dxa"/>
            <w:tcBorders>
              <w:top w:val="single" w:color="auto" w:sz="6" w:space="0"/>
              <w:left w:val="single" w:color="auto" w:sz="6" w:space="0"/>
              <w:bottom w:val="single" w:color="auto" w:sz="6" w:space="0"/>
              <w:right w:val="single" w:color="auto" w:sz="6" w:space="0"/>
            </w:tcBorders>
            <w:vAlign w:val="center"/>
          </w:tcPr>
          <w:p w14:paraId="4C096AA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6" w:space="0"/>
            </w:tcBorders>
            <w:vAlign w:val="center"/>
          </w:tcPr>
          <w:p w14:paraId="4B13A90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2A008BA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70" w:type="dxa"/>
            <w:tcBorders>
              <w:top w:val="single" w:color="auto" w:sz="6" w:space="0"/>
              <w:left w:val="single" w:color="auto" w:sz="6" w:space="0"/>
              <w:bottom w:val="single" w:color="auto" w:sz="6" w:space="0"/>
              <w:right w:val="single" w:color="auto" w:sz="6" w:space="0"/>
            </w:tcBorders>
            <w:vAlign w:val="center"/>
          </w:tcPr>
          <w:p w14:paraId="28A949F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12" w:space="0"/>
            </w:tcBorders>
            <w:vAlign w:val="center"/>
          </w:tcPr>
          <w:p w14:paraId="0200D85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202ED8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7" w:hRule="atLeast"/>
          <w:jc w:val="center"/>
        </w:trPr>
        <w:tc>
          <w:tcPr>
            <w:tcW w:w="841" w:type="dxa"/>
            <w:tcBorders>
              <w:top w:val="single" w:color="auto" w:sz="6" w:space="0"/>
              <w:left w:val="single" w:color="auto" w:sz="12" w:space="0"/>
              <w:bottom w:val="single" w:color="auto" w:sz="6" w:space="0"/>
              <w:right w:val="single" w:color="auto" w:sz="6" w:space="0"/>
            </w:tcBorders>
            <w:vAlign w:val="center"/>
          </w:tcPr>
          <w:p w14:paraId="7D6DB22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62" w:type="dxa"/>
            <w:tcBorders>
              <w:top w:val="single" w:color="auto" w:sz="6" w:space="0"/>
              <w:left w:val="single" w:color="auto" w:sz="6" w:space="0"/>
              <w:bottom w:val="single" w:color="auto" w:sz="6" w:space="0"/>
              <w:right w:val="single" w:color="auto" w:sz="6" w:space="0"/>
            </w:tcBorders>
            <w:vAlign w:val="center"/>
          </w:tcPr>
          <w:p w14:paraId="4688F90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02" w:type="dxa"/>
            <w:tcBorders>
              <w:top w:val="single" w:color="auto" w:sz="6" w:space="0"/>
              <w:left w:val="single" w:color="auto" w:sz="6" w:space="0"/>
              <w:bottom w:val="single" w:color="auto" w:sz="6" w:space="0"/>
              <w:right w:val="single" w:color="auto" w:sz="6" w:space="0"/>
            </w:tcBorders>
            <w:vAlign w:val="center"/>
          </w:tcPr>
          <w:p w14:paraId="2E70F69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29" w:type="dxa"/>
            <w:tcBorders>
              <w:top w:val="single" w:color="auto" w:sz="6" w:space="0"/>
              <w:left w:val="single" w:color="auto" w:sz="6" w:space="0"/>
              <w:bottom w:val="single" w:color="auto" w:sz="6" w:space="0"/>
              <w:right w:val="single" w:color="auto" w:sz="6" w:space="0"/>
            </w:tcBorders>
            <w:vAlign w:val="center"/>
          </w:tcPr>
          <w:p w14:paraId="4E57E53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3C49686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2" w:type="dxa"/>
            <w:tcBorders>
              <w:top w:val="single" w:color="auto" w:sz="6" w:space="0"/>
              <w:left w:val="single" w:color="auto" w:sz="6" w:space="0"/>
              <w:bottom w:val="single" w:color="auto" w:sz="6" w:space="0"/>
              <w:right w:val="single" w:color="auto" w:sz="6" w:space="0"/>
            </w:tcBorders>
            <w:vAlign w:val="center"/>
          </w:tcPr>
          <w:p w14:paraId="1D46B39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6" w:space="0"/>
            </w:tcBorders>
            <w:vAlign w:val="center"/>
          </w:tcPr>
          <w:p w14:paraId="1C35B15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20D630A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70" w:type="dxa"/>
            <w:tcBorders>
              <w:top w:val="single" w:color="auto" w:sz="6" w:space="0"/>
              <w:left w:val="single" w:color="auto" w:sz="6" w:space="0"/>
              <w:bottom w:val="single" w:color="auto" w:sz="6" w:space="0"/>
              <w:right w:val="single" w:color="auto" w:sz="6" w:space="0"/>
            </w:tcBorders>
            <w:vAlign w:val="center"/>
          </w:tcPr>
          <w:p w14:paraId="3A894AD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12" w:space="0"/>
            </w:tcBorders>
            <w:vAlign w:val="center"/>
          </w:tcPr>
          <w:p w14:paraId="4208579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0ED570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7" w:hRule="atLeast"/>
          <w:jc w:val="center"/>
        </w:trPr>
        <w:tc>
          <w:tcPr>
            <w:tcW w:w="841" w:type="dxa"/>
            <w:tcBorders>
              <w:top w:val="single" w:color="auto" w:sz="6" w:space="0"/>
              <w:left w:val="single" w:color="auto" w:sz="12" w:space="0"/>
              <w:bottom w:val="single" w:color="auto" w:sz="6" w:space="0"/>
              <w:right w:val="single" w:color="auto" w:sz="6" w:space="0"/>
            </w:tcBorders>
            <w:vAlign w:val="center"/>
          </w:tcPr>
          <w:p w14:paraId="1CA3F89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62" w:type="dxa"/>
            <w:tcBorders>
              <w:top w:val="single" w:color="auto" w:sz="6" w:space="0"/>
              <w:left w:val="single" w:color="auto" w:sz="6" w:space="0"/>
              <w:bottom w:val="single" w:color="auto" w:sz="6" w:space="0"/>
              <w:right w:val="single" w:color="auto" w:sz="6" w:space="0"/>
            </w:tcBorders>
            <w:vAlign w:val="center"/>
          </w:tcPr>
          <w:p w14:paraId="2239BE8D">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02" w:type="dxa"/>
            <w:tcBorders>
              <w:top w:val="single" w:color="auto" w:sz="6" w:space="0"/>
              <w:left w:val="single" w:color="auto" w:sz="6" w:space="0"/>
              <w:bottom w:val="single" w:color="auto" w:sz="6" w:space="0"/>
              <w:right w:val="single" w:color="auto" w:sz="6" w:space="0"/>
            </w:tcBorders>
            <w:vAlign w:val="center"/>
          </w:tcPr>
          <w:p w14:paraId="35A0B9C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29" w:type="dxa"/>
            <w:tcBorders>
              <w:top w:val="single" w:color="auto" w:sz="6" w:space="0"/>
              <w:left w:val="single" w:color="auto" w:sz="6" w:space="0"/>
              <w:bottom w:val="single" w:color="auto" w:sz="6" w:space="0"/>
              <w:right w:val="single" w:color="auto" w:sz="6" w:space="0"/>
            </w:tcBorders>
            <w:vAlign w:val="center"/>
          </w:tcPr>
          <w:p w14:paraId="1A855F7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4592EF5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2" w:type="dxa"/>
            <w:tcBorders>
              <w:top w:val="single" w:color="auto" w:sz="6" w:space="0"/>
              <w:left w:val="single" w:color="auto" w:sz="6" w:space="0"/>
              <w:bottom w:val="single" w:color="auto" w:sz="6" w:space="0"/>
              <w:right w:val="single" w:color="auto" w:sz="6" w:space="0"/>
            </w:tcBorders>
            <w:vAlign w:val="center"/>
          </w:tcPr>
          <w:p w14:paraId="0EB5E3C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6" w:space="0"/>
            </w:tcBorders>
            <w:vAlign w:val="center"/>
          </w:tcPr>
          <w:p w14:paraId="3CCD853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34E381E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70" w:type="dxa"/>
            <w:tcBorders>
              <w:top w:val="single" w:color="auto" w:sz="6" w:space="0"/>
              <w:left w:val="single" w:color="auto" w:sz="6" w:space="0"/>
              <w:bottom w:val="single" w:color="auto" w:sz="6" w:space="0"/>
              <w:right w:val="single" w:color="auto" w:sz="6" w:space="0"/>
            </w:tcBorders>
            <w:vAlign w:val="center"/>
          </w:tcPr>
          <w:p w14:paraId="1C0DC54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12" w:space="0"/>
            </w:tcBorders>
            <w:vAlign w:val="center"/>
          </w:tcPr>
          <w:p w14:paraId="74CFB03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278998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7" w:hRule="atLeast"/>
          <w:jc w:val="center"/>
        </w:trPr>
        <w:tc>
          <w:tcPr>
            <w:tcW w:w="841" w:type="dxa"/>
            <w:tcBorders>
              <w:top w:val="single" w:color="auto" w:sz="6" w:space="0"/>
              <w:left w:val="single" w:color="auto" w:sz="12" w:space="0"/>
              <w:bottom w:val="single" w:color="auto" w:sz="6" w:space="0"/>
              <w:right w:val="single" w:color="auto" w:sz="6" w:space="0"/>
            </w:tcBorders>
            <w:vAlign w:val="center"/>
          </w:tcPr>
          <w:p w14:paraId="5BB666E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62" w:type="dxa"/>
            <w:tcBorders>
              <w:top w:val="single" w:color="auto" w:sz="6" w:space="0"/>
              <w:left w:val="single" w:color="auto" w:sz="6" w:space="0"/>
              <w:bottom w:val="single" w:color="auto" w:sz="6" w:space="0"/>
              <w:right w:val="single" w:color="auto" w:sz="6" w:space="0"/>
            </w:tcBorders>
            <w:vAlign w:val="center"/>
          </w:tcPr>
          <w:p w14:paraId="3492B4F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02" w:type="dxa"/>
            <w:tcBorders>
              <w:top w:val="single" w:color="auto" w:sz="6" w:space="0"/>
              <w:left w:val="single" w:color="auto" w:sz="6" w:space="0"/>
              <w:bottom w:val="single" w:color="auto" w:sz="6" w:space="0"/>
              <w:right w:val="single" w:color="auto" w:sz="6" w:space="0"/>
            </w:tcBorders>
            <w:vAlign w:val="center"/>
          </w:tcPr>
          <w:p w14:paraId="5A3846C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29" w:type="dxa"/>
            <w:tcBorders>
              <w:top w:val="single" w:color="auto" w:sz="6" w:space="0"/>
              <w:left w:val="single" w:color="auto" w:sz="6" w:space="0"/>
              <w:bottom w:val="single" w:color="auto" w:sz="6" w:space="0"/>
              <w:right w:val="single" w:color="auto" w:sz="6" w:space="0"/>
            </w:tcBorders>
            <w:vAlign w:val="center"/>
          </w:tcPr>
          <w:p w14:paraId="478FE12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1EFC987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2" w:type="dxa"/>
            <w:tcBorders>
              <w:top w:val="single" w:color="auto" w:sz="6" w:space="0"/>
              <w:left w:val="single" w:color="auto" w:sz="6" w:space="0"/>
              <w:bottom w:val="single" w:color="auto" w:sz="6" w:space="0"/>
              <w:right w:val="single" w:color="auto" w:sz="6" w:space="0"/>
            </w:tcBorders>
            <w:vAlign w:val="center"/>
          </w:tcPr>
          <w:p w14:paraId="69A6681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6" w:space="0"/>
            </w:tcBorders>
            <w:vAlign w:val="center"/>
          </w:tcPr>
          <w:p w14:paraId="7B9C6A8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392A550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70" w:type="dxa"/>
            <w:tcBorders>
              <w:top w:val="single" w:color="auto" w:sz="6" w:space="0"/>
              <w:left w:val="single" w:color="auto" w:sz="6" w:space="0"/>
              <w:bottom w:val="single" w:color="auto" w:sz="6" w:space="0"/>
              <w:right w:val="single" w:color="auto" w:sz="6" w:space="0"/>
            </w:tcBorders>
            <w:vAlign w:val="center"/>
          </w:tcPr>
          <w:p w14:paraId="5387679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12" w:space="0"/>
            </w:tcBorders>
            <w:vAlign w:val="center"/>
          </w:tcPr>
          <w:p w14:paraId="7F7917C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71A42D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7" w:hRule="atLeast"/>
          <w:jc w:val="center"/>
        </w:trPr>
        <w:tc>
          <w:tcPr>
            <w:tcW w:w="841" w:type="dxa"/>
            <w:tcBorders>
              <w:top w:val="single" w:color="auto" w:sz="6" w:space="0"/>
              <w:left w:val="single" w:color="auto" w:sz="12" w:space="0"/>
              <w:bottom w:val="single" w:color="auto" w:sz="6" w:space="0"/>
              <w:right w:val="single" w:color="auto" w:sz="6" w:space="0"/>
            </w:tcBorders>
            <w:vAlign w:val="center"/>
          </w:tcPr>
          <w:p w14:paraId="0E4DC72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62" w:type="dxa"/>
            <w:tcBorders>
              <w:top w:val="single" w:color="auto" w:sz="6" w:space="0"/>
              <w:left w:val="single" w:color="auto" w:sz="6" w:space="0"/>
              <w:bottom w:val="single" w:color="auto" w:sz="6" w:space="0"/>
              <w:right w:val="single" w:color="auto" w:sz="6" w:space="0"/>
            </w:tcBorders>
            <w:vAlign w:val="center"/>
          </w:tcPr>
          <w:p w14:paraId="6CFCDF8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02" w:type="dxa"/>
            <w:tcBorders>
              <w:top w:val="single" w:color="auto" w:sz="6" w:space="0"/>
              <w:left w:val="single" w:color="auto" w:sz="6" w:space="0"/>
              <w:bottom w:val="single" w:color="auto" w:sz="6" w:space="0"/>
              <w:right w:val="single" w:color="auto" w:sz="6" w:space="0"/>
            </w:tcBorders>
            <w:vAlign w:val="center"/>
          </w:tcPr>
          <w:p w14:paraId="5A7B5B1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29" w:type="dxa"/>
            <w:tcBorders>
              <w:top w:val="single" w:color="auto" w:sz="6" w:space="0"/>
              <w:left w:val="single" w:color="auto" w:sz="6" w:space="0"/>
              <w:bottom w:val="single" w:color="auto" w:sz="6" w:space="0"/>
              <w:right w:val="single" w:color="auto" w:sz="6" w:space="0"/>
            </w:tcBorders>
            <w:vAlign w:val="center"/>
          </w:tcPr>
          <w:p w14:paraId="250A47F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2C597B7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2" w:type="dxa"/>
            <w:tcBorders>
              <w:top w:val="single" w:color="auto" w:sz="6" w:space="0"/>
              <w:left w:val="single" w:color="auto" w:sz="6" w:space="0"/>
              <w:bottom w:val="single" w:color="auto" w:sz="6" w:space="0"/>
              <w:right w:val="single" w:color="auto" w:sz="6" w:space="0"/>
            </w:tcBorders>
            <w:vAlign w:val="center"/>
          </w:tcPr>
          <w:p w14:paraId="47F6559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6" w:space="0"/>
            </w:tcBorders>
            <w:vAlign w:val="center"/>
          </w:tcPr>
          <w:p w14:paraId="4BEE67FD">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05B255B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70" w:type="dxa"/>
            <w:tcBorders>
              <w:top w:val="single" w:color="auto" w:sz="6" w:space="0"/>
              <w:left w:val="single" w:color="auto" w:sz="6" w:space="0"/>
              <w:bottom w:val="single" w:color="auto" w:sz="6" w:space="0"/>
              <w:right w:val="single" w:color="auto" w:sz="6" w:space="0"/>
            </w:tcBorders>
            <w:vAlign w:val="center"/>
          </w:tcPr>
          <w:p w14:paraId="7702E9D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12" w:space="0"/>
            </w:tcBorders>
            <w:vAlign w:val="center"/>
          </w:tcPr>
          <w:p w14:paraId="6B08D5D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522A12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3" w:hRule="atLeast"/>
          <w:jc w:val="center"/>
        </w:trPr>
        <w:tc>
          <w:tcPr>
            <w:tcW w:w="841" w:type="dxa"/>
            <w:tcBorders>
              <w:top w:val="single" w:color="auto" w:sz="6" w:space="0"/>
              <w:left w:val="single" w:color="auto" w:sz="12" w:space="0"/>
              <w:bottom w:val="single" w:color="auto" w:sz="6" w:space="0"/>
              <w:right w:val="single" w:color="auto" w:sz="6" w:space="0"/>
            </w:tcBorders>
            <w:vAlign w:val="center"/>
          </w:tcPr>
          <w:p w14:paraId="4CEE39F0">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262" w:type="dxa"/>
            <w:tcBorders>
              <w:top w:val="single" w:color="auto" w:sz="6" w:space="0"/>
              <w:left w:val="single" w:color="auto" w:sz="6" w:space="0"/>
              <w:bottom w:val="single" w:color="auto" w:sz="6" w:space="0"/>
              <w:right w:val="single" w:color="auto" w:sz="6" w:space="0"/>
            </w:tcBorders>
            <w:vAlign w:val="center"/>
          </w:tcPr>
          <w:p w14:paraId="598164B0">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402" w:type="dxa"/>
            <w:tcBorders>
              <w:top w:val="single" w:color="auto" w:sz="6" w:space="0"/>
              <w:left w:val="single" w:color="auto" w:sz="6" w:space="0"/>
              <w:bottom w:val="single" w:color="auto" w:sz="6" w:space="0"/>
              <w:right w:val="single" w:color="auto" w:sz="6" w:space="0"/>
            </w:tcBorders>
            <w:vAlign w:val="center"/>
          </w:tcPr>
          <w:p w14:paraId="097AF70E">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29" w:type="dxa"/>
            <w:tcBorders>
              <w:top w:val="single" w:color="auto" w:sz="6" w:space="0"/>
              <w:left w:val="single" w:color="auto" w:sz="6" w:space="0"/>
              <w:bottom w:val="single" w:color="auto" w:sz="6" w:space="0"/>
              <w:right w:val="single" w:color="auto" w:sz="6" w:space="0"/>
            </w:tcBorders>
            <w:vAlign w:val="center"/>
          </w:tcPr>
          <w:p w14:paraId="3E77F29D">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60DE8625">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032" w:type="dxa"/>
            <w:tcBorders>
              <w:top w:val="single" w:color="auto" w:sz="6" w:space="0"/>
              <w:left w:val="single" w:color="auto" w:sz="6" w:space="0"/>
              <w:bottom w:val="single" w:color="auto" w:sz="6" w:space="0"/>
              <w:right w:val="single" w:color="auto" w:sz="6" w:space="0"/>
            </w:tcBorders>
            <w:vAlign w:val="center"/>
          </w:tcPr>
          <w:p w14:paraId="34DB162E">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6" w:space="0"/>
            </w:tcBorders>
            <w:vAlign w:val="center"/>
          </w:tcPr>
          <w:p w14:paraId="774D5268">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2ED87688">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470" w:type="dxa"/>
            <w:tcBorders>
              <w:top w:val="single" w:color="auto" w:sz="6" w:space="0"/>
              <w:left w:val="single" w:color="auto" w:sz="6" w:space="0"/>
              <w:bottom w:val="single" w:color="auto" w:sz="6" w:space="0"/>
              <w:right w:val="single" w:color="auto" w:sz="6" w:space="0"/>
            </w:tcBorders>
            <w:vAlign w:val="center"/>
          </w:tcPr>
          <w:p w14:paraId="51071A50">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12" w:space="0"/>
            </w:tcBorders>
            <w:vAlign w:val="center"/>
          </w:tcPr>
          <w:p w14:paraId="30578E21">
            <w:pPr>
              <w:keepNext w:val="0"/>
              <w:keepLines w:val="0"/>
              <w:suppressLineNumbers w:val="0"/>
              <w:spacing w:before="0" w:beforeAutospacing="0" w:after="0" w:afterAutospacing="0"/>
              <w:ind w:left="0" w:right="0"/>
              <w:jc w:val="center"/>
              <w:rPr>
                <w:rFonts w:eastAsia="仿宋_GB2312"/>
                <w:color w:val="000000"/>
                <w:kern w:val="2"/>
                <w:sz w:val="30"/>
                <w:szCs w:val="30"/>
              </w:rPr>
            </w:pPr>
          </w:p>
        </w:tc>
      </w:tr>
      <w:tr w14:paraId="3690A9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7" w:hRule="atLeast"/>
          <w:jc w:val="center"/>
        </w:trPr>
        <w:tc>
          <w:tcPr>
            <w:tcW w:w="841" w:type="dxa"/>
            <w:tcBorders>
              <w:top w:val="single" w:color="auto" w:sz="6" w:space="0"/>
              <w:left w:val="single" w:color="auto" w:sz="12" w:space="0"/>
              <w:bottom w:val="single" w:color="auto" w:sz="6" w:space="0"/>
              <w:right w:val="single" w:color="auto" w:sz="6" w:space="0"/>
            </w:tcBorders>
            <w:vAlign w:val="center"/>
          </w:tcPr>
          <w:p w14:paraId="1F9A22F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62" w:type="dxa"/>
            <w:tcBorders>
              <w:top w:val="single" w:color="auto" w:sz="6" w:space="0"/>
              <w:left w:val="single" w:color="auto" w:sz="6" w:space="0"/>
              <w:bottom w:val="single" w:color="auto" w:sz="6" w:space="0"/>
              <w:right w:val="single" w:color="auto" w:sz="6" w:space="0"/>
            </w:tcBorders>
            <w:vAlign w:val="center"/>
          </w:tcPr>
          <w:p w14:paraId="47A3D7E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02" w:type="dxa"/>
            <w:tcBorders>
              <w:top w:val="single" w:color="auto" w:sz="6" w:space="0"/>
              <w:left w:val="single" w:color="auto" w:sz="6" w:space="0"/>
              <w:bottom w:val="single" w:color="auto" w:sz="6" w:space="0"/>
              <w:right w:val="single" w:color="auto" w:sz="6" w:space="0"/>
            </w:tcBorders>
            <w:vAlign w:val="center"/>
          </w:tcPr>
          <w:p w14:paraId="3C81A2D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29" w:type="dxa"/>
            <w:tcBorders>
              <w:top w:val="single" w:color="auto" w:sz="6" w:space="0"/>
              <w:left w:val="single" w:color="auto" w:sz="6" w:space="0"/>
              <w:bottom w:val="single" w:color="auto" w:sz="6" w:space="0"/>
              <w:right w:val="single" w:color="auto" w:sz="6" w:space="0"/>
            </w:tcBorders>
            <w:vAlign w:val="center"/>
          </w:tcPr>
          <w:p w14:paraId="60D69D3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19DB628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2" w:type="dxa"/>
            <w:tcBorders>
              <w:top w:val="single" w:color="auto" w:sz="6" w:space="0"/>
              <w:left w:val="single" w:color="auto" w:sz="6" w:space="0"/>
              <w:bottom w:val="single" w:color="auto" w:sz="6" w:space="0"/>
              <w:right w:val="single" w:color="auto" w:sz="6" w:space="0"/>
            </w:tcBorders>
            <w:vAlign w:val="center"/>
          </w:tcPr>
          <w:p w14:paraId="6BF91AF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6" w:space="0"/>
            </w:tcBorders>
            <w:vAlign w:val="center"/>
          </w:tcPr>
          <w:p w14:paraId="683F397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78C71CA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70" w:type="dxa"/>
            <w:tcBorders>
              <w:top w:val="single" w:color="auto" w:sz="6" w:space="0"/>
              <w:left w:val="single" w:color="auto" w:sz="6" w:space="0"/>
              <w:bottom w:val="single" w:color="auto" w:sz="6" w:space="0"/>
              <w:right w:val="single" w:color="auto" w:sz="6" w:space="0"/>
            </w:tcBorders>
            <w:vAlign w:val="center"/>
          </w:tcPr>
          <w:p w14:paraId="30BCFBB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12" w:space="0"/>
            </w:tcBorders>
            <w:vAlign w:val="center"/>
          </w:tcPr>
          <w:p w14:paraId="2D790B6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43EEF3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3" w:hRule="atLeast"/>
          <w:jc w:val="center"/>
        </w:trPr>
        <w:tc>
          <w:tcPr>
            <w:tcW w:w="841" w:type="dxa"/>
            <w:tcBorders>
              <w:top w:val="single" w:color="auto" w:sz="6" w:space="0"/>
              <w:left w:val="single" w:color="auto" w:sz="12" w:space="0"/>
              <w:bottom w:val="single" w:color="auto" w:sz="6" w:space="0"/>
              <w:right w:val="single" w:color="auto" w:sz="6" w:space="0"/>
            </w:tcBorders>
            <w:vAlign w:val="center"/>
          </w:tcPr>
          <w:p w14:paraId="7517C209">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262" w:type="dxa"/>
            <w:tcBorders>
              <w:top w:val="single" w:color="auto" w:sz="6" w:space="0"/>
              <w:left w:val="single" w:color="auto" w:sz="6" w:space="0"/>
              <w:bottom w:val="single" w:color="auto" w:sz="6" w:space="0"/>
              <w:right w:val="single" w:color="auto" w:sz="6" w:space="0"/>
            </w:tcBorders>
            <w:vAlign w:val="center"/>
          </w:tcPr>
          <w:p w14:paraId="3CC58759">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402" w:type="dxa"/>
            <w:tcBorders>
              <w:top w:val="single" w:color="auto" w:sz="6" w:space="0"/>
              <w:left w:val="single" w:color="auto" w:sz="6" w:space="0"/>
              <w:bottom w:val="single" w:color="auto" w:sz="6" w:space="0"/>
              <w:right w:val="single" w:color="auto" w:sz="6" w:space="0"/>
            </w:tcBorders>
            <w:vAlign w:val="center"/>
          </w:tcPr>
          <w:p w14:paraId="6741B4CF">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29" w:type="dxa"/>
            <w:tcBorders>
              <w:top w:val="single" w:color="auto" w:sz="6" w:space="0"/>
              <w:left w:val="single" w:color="auto" w:sz="6" w:space="0"/>
              <w:bottom w:val="single" w:color="auto" w:sz="6" w:space="0"/>
              <w:right w:val="single" w:color="auto" w:sz="6" w:space="0"/>
            </w:tcBorders>
            <w:vAlign w:val="center"/>
          </w:tcPr>
          <w:p w14:paraId="5195F693">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67A1A202">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032" w:type="dxa"/>
            <w:tcBorders>
              <w:top w:val="single" w:color="auto" w:sz="6" w:space="0"/>
              <w:left w:val="single" w:color="auto" w:sz="6" w:space="0"/>
              <w:bottom w:val="single" w:color="auto" w:sz="6" w:space="0"/>
              <w:right w:val="single" w:color="auto" w:sz="6" w:space="0"/>
            </w:tcBorders>
            <w:vAlign w:val="center"/>
          </w:tcPr>
          <w:p w14:paraId="172A7D9F">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6" w:space="0"/>
            </w:tcBorders>
            <w:vAlign w:val="center"/>
          </w:tcPr>
          <w:p w14:paraId="4A802E80">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5CD615B9">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470" w:type="dxa"/>
            <w:tcBorders>
              <w:top w:val="single" w:color="auto" w:sz="6" w:space="0"/>
              <w:left w:val="single" w:color="auto" w:sz="6" w:space="0"/>
              <w:bottom w:val="single" w:color="auto" w:sz="6" w:space="0"/>
              <w:right w:val="single" w:color="auto" w:sz="6" w:space="0"/>
            </w:tcBorders>
            <w:vAlign w:val="center"/>
          </w:tcPr>
          <w:p w14:paraId="4E78E1EB">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12" w:space="0"/>
            </w:tcBorders>
            <w:vAlign w:val="center"/>
          </w:tcPr>
          <w:p w14:paraId="47A20892">
            <w:pPr>
              <w:keepNext w:val="0"/>
              <w:keepLines w:val="0"/>
              <w:suppressLineNumbers w:val="0"/>
              <w:spacing w:before="0" w:beforeAutospacing="0" w:after="0" w:afterAutospacing="0"/>
              <w:ind w:left="0" w:right="0"/>
              <w:jc w:val="center"/>
              <w:rPr>
                <w:rFonts w:eastAsia="仿宋_GB2312"/>
                <w:color w:val="000000"/>
                <w:kern w:val="2"/>
                <w:sz w:val="30"/>
                <w:szCs w:val="30"/>
              </w:rPr>
            </w:pPr>
          </w:p>
        </w:tc>
      </w:tr>
      <w:tr w14:paraId="6DC916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3" w:hRule="atLeast"/>
          <w:jc w:val="center"/>
        </w:trPr>
        <w:tc>
          <w:tcPr>
            <w:tcW w:w="841" w:type="dxa"/>
            <w:tcBorders>
              <w:top w:val="single" w:color="auto" w:sz="6" w:space="0"/>
              <w:left w:val="single" w:color="auto" w:sz="12" w:space="0"/>
              <w:bottom w:val="single" w:color="auto" w:sz="6" w:space="0"/>
              <w:right w:val="single" w:color="auto" w:sz="6" w:space="0"/>
            </w:tcBorders>
            <w:vAlign w:val="center"/>
          </w:tcPr>
          <w:p w14:paraId="7D72E805">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262" w:type="dxa"/>
            <w:tcBorders>
              <w:top w:val="single" w:color="auto" w:sz="6" w:space="0"/>
              <w:left w:val="single" w:color="auto" w:sz="6" w:space="0"/>
              <w:bottom w:val="single" w:color="auto" w:sz="6" w:space="0"/>
              <w:right w:val="single" w:color="auto" w:sz="6" w:space="0"/>
            </w:tcBorders>
            <w:vAlign w:val="center"/>
          </w:tcPr>
          <w:p w14:paraId="726EE1EA">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402" w:type="dxa"/>
            <w:tcBorders>
              <w:top w:val="single" w:color="auto" w:sz="6" w:space="0"/>
              <w:left w:val="single" w:color="auto" w:sz="6" w:space="0"/>
              <w:bottom w:val="single" w:color="auto" w:sz="6" w:space="0"/>
              <w:right w:val="single" w:color="auto" w:sz="6" w:space="0"/>
            </w:tcBorders>
            <w:vAlign w:val="center"/>
          </w:tcPr>
          <w:p w14:paraId="06A99BD1">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29" w:type="dxa"/>
            <w:tcBorders>
              <w:top w:val="single" w:color="auto" w:sz="6" w:space="0"/>
              <w:left w:val="single" w:color="auto" w:sz="6" w:space="0"/>
              <w:bottom w:val="single" w:color="auto" w:sz="6" w:space="0"/>
              <w:right w:val="single" w:color="auto" w:sz="6" w:space="0"/>
            </w:tcBorders>
            <w:vAlign w:val="center"/>
          </w:tcPr>
          <w:p w14:paraId="6C6C28EF">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7744D03B">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032" w:type="dxa"/>
            <w:tcBorders>
              <w:top w:val="single" w:color="auto" w:sz="6" w:space="0"/>
              <w:left w:val="single" w:color="auto" w:sz="6" w:space="0"/>
              <w:bottom w:val="single" w:color="auto" w:sz="6" w:space="0"/>
              <w:right w:val="single" w:color="auto" w:sz="6" w:space="0"/>
            </w:tcBorders>
            <w:vAlign w:val="center"/>
          </w:tcPr>
          <w:p w14:paraId="1BCF9CD5">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6" w:space="0"/>
            </w:tcBorders>
            <w:vAlign w:val="center"/>
          </w:tcPr>
          <w:p w14:paraId="27C3C09E">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7B651D21">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470" w:type="dxa"/>
            <w:tcBorders>
              <w:top w:val="single" w:color="auto" w:sz="6" w:space="0"/>
              <w:left w:val="single" w:color="auto" w:sz="6" w:space="0"/>
              <w:bottom w:val="single" w:color="auto" w:sz="6" w:space="0"/>
              <w:right w:val="single" w:color="auto" w:sz="6" w:space="0"/>
            </w:tcBorders>
            <w:vAlign w:val="center"/>
          </w:tcPr>
          <w:p w14:paraId="7438E369">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12" w:space="0"/>
            </w:tcBorders>
            <w:vAlign w:val="center"/>
          </w:tcPr>
          <w:p w14:paraId="3A509B77">
            <w:pPr>
              <w:keepNext w:val="0"/>
              <w:keepLines w:val="0"/>
              <w:suppressLineNumbers w:val="0"/>
              <w:spacing w:before="0" w:beforeAutospacing="0" w:after="0" w:afterAutospacing="0"/>
              <w:ind w:left="0" w:right="0"/>
              <w:jc w:val="center"/>
              <w:rPr>
                <w:rFonts w:eastAsia="仿宋_GB2312"/>
                <w:color w:val="000000"/>
                <w:kern w:val="2"/>
                <w:sz w:val="30"/>
                <w:szCs w:val="30"/>
              </w:rPr>
            </w:pPr>
          </w:p>
        </w:tc>
      </w:tr>
      <w:tr w14:paraId="246A2B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3" w:hRule="atLeast"/>
          <w:jc w:val="center"/>
        </w:trPr>
        <w:tc>
          <w:tcPr>
            <w:tcW w:w="841" w:type="dxa"/>
            <w:tcBorders>
              <w:top w:val="single" w:color="auto" w:sz="6" w:space="0"/>
              <w:left w:val="single" w:color="auto" w:sz="12" w:space="0"/>
              <w:bottom w:val="single" w:color="auto" w:sz="6" w:space="0"/>
              <w:right w:val="single" w:color="auto" w:sz="6" w:space="0"/>
            </w:tcBorders>
            <w:vAlign w:val="center"/>
          </w:tcPr>
          <w:p w14:paraId="02010DAC">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262" w:type="dxa"/>
            <w:tcBorders>
              <w:top w:val="single" w:color="auto" w:sz="6" w:space="0"/>
              <w:left w:val="single" w:color="auto" w:sz="6" w:space="0"/>
              <w:bottom w:val="single" w:color="auto" w:sz="6" w:space="0"/>
              <w:right w:val="single" w:color="auto" w:sz="6" w:space="0"/>
            </w:tcBorders>
            <w:vAlign w:val="center"/>
          </w:tcPr>
          <w:p w14:paraId="3D413EBC">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402" w:type="dxa"/>
            <w:tcBorders>
              <w:top w:val="single" w:color="auto" w:sz="6" w:space="0"/>
              <w:left w:val="single" w:color="auto" w:sz="6" w:space="0"/>
              <w:bottom w:val="single" w:color="auto" w:sz="6" w:space="0"/>
              <w:right w:val="single" w:color="auto" w:sz="6" w:space="0"/>
            </w:tcBorders>
            <w:vAlign w:val="center"/>
          </w:tcPr>
          <w:p w14:paraId="7AB22D76">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29" w:type="dxa"/>
            <w:tcBorders>
              <w:top w:val="single" w:color="auto" w:sz="6" w:space="0"/>
              <w:left w:val="single" w:color="auto" w:sz="6" w:space="0"/>
              <w:bottom w:val="single" w:color="auto" w:sz="6" w:space="0"/>
              <w:right w:val="single" w:color="auto" w:sz="6" w:space="0"/>
            </w:tcBorders>
            <w:vAlign w:val="center"/>
          </w:tcPr>
          <w:p w14:paraId="517E7D0E">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6FED58D0">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032" w:type="dxa"/>
            <w:tcBorders>
              <w:top w:val="single" w:color="auto" w:sz="6" w:space="0"/>
              <w:left w:val="single" w:color="auto" w:sz="6" w:space="0"/>
              <w:bottom w:val="single" w:color="auto" w:sz="6" w:space="0"/>
              <w:right w:val="single" w:color="auto" w:sz="6" w:space="0"/>
            </w:tcBorders>
            <w:vAlign w:val="center"/>
          </w:tcPr>
          <w:p w14:paraId="5E336644">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6" w:space="0"/>
            </w:tcBorders>
            <w:vAlign w:val="center"/>
          </w:tcPr>
          <w:p w14:paraId="419ED409">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5D5F7688">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470" w:type="dxa"/>
            <w:tcBorders>
              <w:top w:val="single" w:color="auto" w:sz="6" w:space="0"/>
              <w:left w:val="single" w:color="auto" w:sz="6" w:space="0"/>
              <w:bottom w:val="single" w:color="auto" w:sz="6" w:space="0"/>
              <w:right w:val="single" w:color="auto" w:sz="6" w:space="0"/>
            </w:tcBorders>
            <w:vAlign w:val="center"/>
          </w:tcPr>
          <w:p w14:paraId="21B41A17">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12" w:space="0"/>
            </w:tcBorders>
            <w:vAlign w:val="center"/>
          </w:tcPr>
          <w:p w14:paraId="6B23B093">
            <w:pPr>
              <w:keepNext w:val="0"/>
              <w:keepLines w:val="0"/>
              <w:suppressLineNumbers w:val="0"/>
              <w:spacing w:before="0" w:beforeAutospacing="0" w:after="0" w:afterAutospacing="0"/>
              <w:ind w:left="0" w:right="0"/>
              <w:jc w:val="center"/>
              <w:rPr>
                <w:rFonts w:eastAsia="仿宋_GB2312"/>
                <w:color w:val="000000"/>
                <w:kern w:val="2"/>
                <w:sz w:val="30"/>
                <w:szCs w:val="30"/>
              </w:rPr>
            </w:pPr>
          </w:p>
        </w:tc>
      </w:tr>
      <w:tr w14:paraId="1ECA1D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3" w:hRule="atLeast"/>
          <w:jc w:val="center"/>
        </w:trPr>
        <w:tc>
          <w:tcPr>
            <w:tcW w:w="841" w:type="dxa"/>
            <w:tcBorders>
              <w:top w:val="single" w:color="auto" w:sz="6" w:space="0"/>
              <w:left w:val="single" w:color="auto" w:sz="12" w:space="0"/>
              <w:bottom w:val="single" w:color="auto" w:sz="6" w:space="0"/>
              <w:right w:val="single" w:color="auto" w:sz="6" w:space="0"/>
            </w:tcBorders>
            <w:vAlign w:val="center"/>
          </w:tcPr>
          <w:p w14:paraId="09A9A032">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262" w:type="dxa"/>
            <w:tcBorders>
              <w:top w:val="single" w:color="auto" w:sz="6" w:space="0"/>
              <w:left w:val="single" w:color="auto" w:sz="6" w:space="0"/>
              <w:bottom w:val="single" w:color="auto" w:sz="6" w:space="0"/>
              <w:right w:val="single" w:color="auto" w:sz="6" w:space="0"/>
            </w:tcBorders>
            <w:vAlign w:val="center"/>
          </w:tcPr>
          <w:p w14:paraId="14556D97">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402" w:type="dxa"/>
            <w:tcBorders>
              <w:top w:val="single" w:color="auto" w:sz="6" w:space="0"/>
              <w:left w:val="single" w:color="auto" w:sz="6" w:space="0"/>
              <w:bottom w:val="single" w:color="auto" w:sz="6" w:space="0"/>
              <w:right w:val="single" w:color="auto" w:sz="6" w:space="0"/>
            </w:tcBorders>
            <w:vAlign w:val="center"/>
          </w:tcPr>
          <w:p w14:paraId="4E260E34">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29" w:type="dxa"/>
            <w:tcBorders>
              <w:top w:val="single" w:color="auto" w:sz="6" w:space="0"/>
              <w:left w:val="single" w:color="auto" w:sz="6" w:space="0"/>
              <w:bottom w:val="single" w:color="auto" w:sz="6" w:space="0"/>
              <w:right w:val="single" w:color="auto" w:sz="6" w:space="0"/>
            </w:tcBorders>
            <w:vAlign w:val="center"/>
          </w:tcPr>
          <w:p w14:paraId="1F3FA0CD">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034D421E">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032" w:type="dxa"/>
            <w:tcBorders>
              <w:top w:val="single" w:color="auto" w:sz="6" w:space="0"/>
              <w:left w:val="single" w:color="auto" w:sz="6" w:space="0"/>
              <w:bottom w:val="single" w:color="auto" w:sz="6" w:space="0"/>
              <w:right w:val="single" w:color="auto" w:sz="6" w:space="0"/>
            </w:tcBorders>
            <w:vAlign w:val="center"/>
          </w:tcPr>
          <w:p w14:paraId="05D07A6C">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6" w:space="0"/>
            </w:tcBorders>
            <w:vAlign w:val="center"/>
          </w:tcPr>
          <w:p w14:paraId="4AA78C02">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1576E2E6">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470" w:type="dxa"/>
            <w:tcBorders>
              <w:top w:val="single" w:color="auto" w:sz="6" w:space="0"/>
              <w:left w:val="single" w:color="auto" w:sz="6" w:space="0"/>
              <w:bottom w:val="single" w:color="auto" w:sz="6" w:space="0"/>
              <w:right w:val="single" w:color="auto" w:sz="6" w:space="0"/>
            </w:tcBorders>
            <w:vAlign w:val="center"/>
          </w:tcPr>
          <w:p w14:paraId="1FF9F457">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12" w:space="0"/>
            </w:tcBorders>
            <w:vAlign w:val="center"/>
          </w:tcPr>
          <w:p w14:paraId="789B1719">
            <w:pPr>
              <w:keepNext w:val="0"/>
              <w:keepLines w:val="0"/>
              <w:suppressLineNumbers w:val="0"/>
              <w:spacing w:before="0" w:beforeAutospacing="0" w:after="0" w:afterAutospacing="0"/>
              <w:ind w:left="0" w:right="0"/>
              <w:jc w:val="center"/>
              <w:rPr>
                <w:rFonts w:eastAsia="仿宋_GB2312"/>
                <w:color w:val="000000"/>
                <w:kern w:val="2"/>
                <w:sz w:val="30"/>
                <w:szCs w:val="30"/>
              </w:rPr>
            </w:pPr>
          </w:p>
        </w:tc>
      </w:tr>
      <w:tr w14:paraId="22C2DF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3" w:hRule="atLeast"/>
          <w:jc w:val="center"/>
        </w:trPr>
        <w:tc>
          <w:tcPr>
            <w:tcW w:w="841" w:type="dxa"/>
            <w:tcBorders>
              <w:top w:val="single" w:color="auto" w:sz="6" w:space="0"/>
              <w:left w:val="single" w:color="auto" w:sz="12" w:space="0"/>
              <w:bottom w:val="single" w:color="auto" w:sz="6" w:space="0"/>
              <w:right w:val="single" w:color="auto" w:sz="6" w:space="0"/>
            </w:tcBorders>
            <w:vAlign w:val="center"/>
          </w:tcPr>
          <w:p w14:paraId="15168E89">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262" w:type="dxa"/>
            <w:tcBorders>
              <w:top w:val="single" w:color="auto" w:sz="6" w:space="0"/>
              <w:left w:val="single" w:color="auto" w:sz="6" w:space="0"/>
              <w:bottom w:val="single" w:color="auto" w:sz="6" w:space="0"/>
              <w:right w:val="single" w:color="auto" w:sz="6" w:space="0"/>
            </w:tcBorders>
            <w:vAlign w:val="center"/>
          </w:tcPr>
          <w:p w14:paraId="7787D258">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402" w:type="dxa"/>
            <w:tcBorders>
              <w:top w:val="single" w:color="auto" w:sz="6" w:space="0"/>
              <w:left w:val="single" w:color="auto" w:sz="6" w:space="0"/>
              <w:bottom w:val="single" w:color="auto" w:sz="6" w:space="0"/>
              <w:right w:val="single" w:color="auto" w:sz="6" w:space="0"/>
            </w:tcBorders>
            <w:vAlign w:val="center"/>
          </w:tcPr>
          <w:p w14:paraId="735F38C8">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29" w:type="dxa"/>
            <w:tcBorders>
              <w:top w:val="single" w:color="auto" w:sz="6" w:space="0"/>
              <w:left w:val="single" w:color="auto" w:sz="6" w:space="0"/>
              <w:bottom w:val="single" w:color="auto" w:sz="6" w:space="0"/>
              <w:right w:val="single" w:color="auto" w:sz="6" w:space="0"/>
            </w:tcBorders>
            <w:vAlign w:val="center"/>
          </w:tcPr>
          <w:p w14:paraId="3048011D">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51F686A8">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032" w:type="dxa"/>
            <w:tcBorders>
              <w:top w:val="single" w:color="auto" w:sz="6" w:space="0"/>
              <w:left w:val="single" w:color="auto" w:sz="6" w:space="0"/>
              <w:bottom w:val="single" w:color="auto" w:sz="6" w:space="0"/>
              <w:right w:val="single" w:color="auto" w:sz="6" w:space="0"/>
            </w:tcBorders>
            <w:vAlign w:val="center"/>
          </w:tcPr>
          <w:p w14:paraId="2176028C">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6" w:space="0"/>
            </w:tcBorders>
            <w:vAlign w:val="center"/>
          </w:tcPr>
          <w:p w14:paraId="76D12CF7">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3E0197EF">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470" w:type="dxa"/>
            <w:tcBorders>
              <w:top w:val="single" w:color="auto" w:sz="6" w:space="0"/>
              <w:left w:val="single" w:color="auto" w:sz="6" w:space="0"/>
              <w:bottom w:val="single" w:color="auto" w:sz="6" w:space="0"/>
              <w:right w:val="single" w:color="auto" w:sz="6" w:space="0"/>
            </w:tcBorders>
            <w:vAlign w:val="center"/>
          </w:tcPr>
          <w:p w14:paraId="745E82A1">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12" w:space="0"/>
            </w:tcBorders>
            <w:vAlign w:val="center"/>
          </w:tcPr>
          <w:p w14:paraId="1CC950EF">
            <w:pPr>
              <w:keepNext w:val="0"/>
              <w:keepLines w:val="0"/>
              <w:suppressLineNumbers w:val="0"/>
              <w:spacing w:before="0" w:beforeAutospacing="0" w:after="0" w:afterAutospacing="0"/>
              <w:ind w:left="0" w:right="0"/>
              <w:jc w:val="center"/>
              <w:rPr>
                <w:rFonts w:eastAsia="仿宋_GB2312"/>
                <w:color w:val="000000"/>
                <w:kern w:val="2"/>
                <w:sz w:val="30"/>
                <w:szCs w:val="30"/>
              </w:rPr>
            </w:pPr>
          </w:p>
        </w:tc>
      </w:tr>
      <w:tr w14:paraId="41ED22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3" w:hRule="atLeast"/>
          <w:jc w:val="center"/>
        </w:trPr>
        <w:tc>
          <w:tcPr>
            <w:tcW w:w="841" w:type="dxa"/>
            <w:tcBorders>
              <w:top w:val="single" w:color="auto" w:sz="6" w:space="0"/>
              <w:left w:val="single" w:color="auto" w:sz="12" w:space="0"/>
              <w:bottom w:val="single" w:color="auto" w:sz="6" w:space="0"/>
              <w:right w:val="single" w:color="auto" w:sz="6" w:space="0"/>
            </w:tcBorders>
            <w:vAlign w:val="center"/>
          </w:tcPr>
          <w:p w14:paraId="75CE7974">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262" w:type="dxa"/>
            <w:tcBorders>
              <w:top w:val="single" w:color="auto" w:sz="6" w:space="0"/>
              <w:left w:val="single" w:color="auto" w:sz="6" w:space="0"/>
              <w:bottom w:val="single" w:color="auto" w:sz="6" w:space="0"/>
              <w:right w:val="single" w:color="auto" w:sz="6" w:space="0"/>
            </w:tcBorders>
            <w:vAlign w:val="center"/>
          </w:tcPr>
          <w:p w14:paraId="05E42E36">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402" w:type="dxa"/>
            <w:tcBorders>
              <w:top w:val="single" w:color="auto" w:sz="6" w:space="0"/>
              <w:left w:val="single" w:color="auto" w:sz="6" w:space="0"/>
              <w:bottom w:val="single" w:color="auto" w:sz="6" w:space="0"/>
              <w:right w:val="single" w:color="auto" w:sz="6" w:space="0"/>
            </w:tcBorders>
            <w:vAlign w:val="center"/>
          </w:tcPr>
          <w:p w14:paraId="1D2A8845">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29" w:type="dxa"/>
            <w:tcBorders>
              <w:top w:val="single" w:color="auto" w:sz="6" w:space="0"/>
              <w:left w:val="single" w:color="auto" w:sz="6" w:space="0"/>
              <w:bottom w:val="single" w:color="auto" w:sz="6" w:space="0"/>
              <w:right w:val="single" w:color="auto" w:sz="6" w:space="0"/>
            </w:tcBorders>
            <w:vAlign w:val="center"/>
          </w:tcPr>
          <w:p w14:paraId="4F839D43">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7D7E484F">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032" w:type="dxa"/>
            <w:tcBorders>
              <w:top w:val="single" w:color="auto" w:sz="6" w:space="0"/>
              <w:left w:val="single" w:color="auto" w:sz="6" w:space="0"/>
              <w:bottom w:val="single" w:color="auto" w:sz="6" w:space="0"/>
              <w:right w:val="single" w:color="auto" w:sz="6" w:space="0"/>
            </w:tcBorders>
            <w:vAlign w:val="center"/>
          </w:tcPr>
          <w:p w14:paraId="591F6F62">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6" w:space="0"/>
            </w:tcBorders>
            <w:vAlign w:val="center"/>
          </w:tcPr>
          <w:p w14:paraId="2A776297">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5DEB1AA1">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470" w:type="dxa"/>
            <w:tcBorders>
              <w:top w:val="single" w:color="auto" w:sz="6" w:space="0"/>
              <w:left w:val="single" w:color="auto" w:sz="6" w:space="0"/>
              <w:bottom w:val="single" w:color="auto" w:sz="6" w:space="0"/>
              <w:right w:val="single" w:color="auto" w:sz="6" w:space="0"/>
            </w:tcBorders>
            <w:vAlign w:val="center"/>
          </w:tcPr>
          <w:p w14:paraId="104EA7D0">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12" w:space="0"/>
            </w:tcBorders>
            <w:vAlign w:val="center"/>
          </w:tcPr>
          <w:p w14:paraId="0B561190">
            <w:pPr>
              <w:keepNext w:val="0"/>
              <w:keepLines w:val="0"/>
              <w:suppressLineNumbers w:val="0"/>
              <w:spacing w:before="0" w:beforeAutospacing="0" w:after="0" w:afterAutospacing="0"/>
              <w:ind w:left="0" w:right="0"/>
              <w:jc w:val="center"/>
              <w:rPr>
                <w:rFonts w:eastAsia="仿宋_GB2312"/>
                <w:color w:val="000000"/>
                <w:kern w:val="2"/>
                <w:sz w:val="30"/>
                <w:szCs w:val="30"/>
              </w:rPr>
            </w:pPr>
          </w:p>
        </w:tc>
      </w:tr>
      <w:tr w14:paraId="39CDE1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3" w:hRule="atLeast"/>
          <w:jc w:val="center"/>
        </w:trPr>
        <w:tc>
          <w:tcPr>
            <w:tcW w:w="841" w:type="dxa"/>
            <w:tcBorders>
              <w:top w:val="single" w:color="auto" w:sz="6" w:space="0"/>
              <w:left w:val="single" w:color="auto" w:sz="12" w:space="0"/>
              <w:bottom w:val="single" w:color="auto" w:sz="6" w:space="0"/>
              <w:right w:val="single" w:color="auto" w:sz="6" w:space="0"/>
            </w:tcBorders>
            <w:vAlign w:val="center"/>
          </w:tcPr>
          <w:p w14:paraId="2DFA493C">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262" w:type="dxa"/>
            <w:tcBorders>
              <w:top w:val="single" w:color="auto" w:sz="6" w:space="0"/>
              <w:left w:val="single" w:color="auto" w:sz="6" w:space="0"/>
              <w:bottom w:val="single" w:color="auto" w:sz="6" w:space="0"/>
              <w:right w:val="single" w:color="auto" w:sz="6" w:space="0"/>
            </w:tcBorders>
            <w:vAlign w:val="center"/>
          </w:tcPr>
          <w:p w14:paraId="29EC2DA7">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402" w:type="dxa"/>
            <w:tcBorders>
              <w:top w:val="single" w:color="auto" w:sz="6" w:space="0"/>
              <w:left w:val="single" w:color="auto" w:sz="6" w:space="0"/>
              <w:bottom w:val="single" w:color="auto" w:sz="6" w:space="0"/>
              <w:right w:val="single" w:color="auto" w:sz="6" w:space="0"/>
            </w:tcBorders>
            <w:vAlign w:val="center"/>
          </w:tcPr>
          <w:p w14:paraId="142297D0">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29" w:type="dxa"/>
            <w:tcBorders>
              <w:top w:val="single" w:color="auto" w:sz="6" w:space="0"/>
              <w:left w:val="single" w:color="auto" w:sz="6" w:space="0"/>
              <w:bottom w:val="single" w:color="auto" w:sz="6" w:space="0"/>
              <w:right w:val="single" w:color="auto" w:sz="6" w:space="0"/>
            </w:tcBorders>
            <w:vAlign w:val="center"/>
          </w:tcPr>
          <w:p w14:paraId="2FC286BD">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18B294D5">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032" w:type="dxa"/>
            <w:tcBorders>
              <w:top w:val="single" w:color="auto" w:sz="6" w:space="0"/>
              <w:left w:val="single" w:color="auto" w:sz="6" w:space="0"/>
              <w:bottom w:val="single" w:color="auto" w:sz="6" w:space="0"/>
              <w:right w:val="single" w:color="auto" w:sz="6" w:space="0"/>
            </w:tcBorders>
            <w:vAlign w:val="center"/>
          </w:tcPr>
          <w:p w14:paraId="6484A521">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6" w:space="0"/>
            </w:tcBorders>
            <w:vAlign w:val="center"/>
          </w:tcPr>
          <w:p w14:paraId="7C7CDBD3">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841" w:type="dxa"/>
            <w:tcBorders>
              <w:top w:val="single" w:color="auto" w:sz="6" w:space="0"/>
              <w:left w:val="single" w:color="auto" w:sz="6" w:space="0"/>
              <w:bottom w:val="single" w:color="auto" w:sz="6" w:space="0"/>
              <w:right w:val="single" w:color="auto" w:sz="6" w:space="0"/>
            </w:tcBorders>
            <w:vAlign w:val="center"/>
          </w:tcPr>
          <w:p w14:paraId="1982B175">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470" w:type="dxa"/>
            <w:tcBorders>
              <w:top w:val="single" w:color="auto" w:sz="6" w:space="0"/>
              <w:left w:val="single" w:color="auto" w:sz="6" w:space="0"/>
              <w:bottom w:val="single" w:color="auto" w:sz="6" w:space="0"/>
              <w:right w:val="single" w:color="auto" w:sz="6" w:space="0"/>
            </w:tcBorders>
            <w:vAlign w:val="center"/>
          </w:tcPr>
          <w:p w14:paraId="3166DA28">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81" w:type="dxa"/>
            <w:tcBorders>
              <w:top w:val="single" w:color="auto" w:sz="6" w:space="0"/>
              <w:left w:val="single" w:color="auto" w:sz="6" w:space="0"/>
              <w:bottom w:val="single" w:color="auto" w:sz="6" w:space="0"/>
              <w:right w:val="single" w:color="auto" w:sz="12" w:space="0"/>
            </w:tcBorders>
            <w:vAlign w:val="center"/>
          </w:tcPr>
          <w:p w14:paraId="72C3B761">
            <w:pPr>
              <w:keepNext w:val="0"/>
              <w:keepLines w:val="0"/>
              <w:suppressLineNumbers w:val="0"/>
              <w:spacing w:before="0" w:beforeAutospacing="0" w:after="0" w:afterAutospacing="0"/>
              <w:ind w:left="0" w:right="0"/>
              <w:jc w:val="center"/>
              <w:rPr>
                <w:rFonts w:eastAsia="仿宋_GB2312"/>
                <w:color w:val="000000"/>
                <w:kern w:val="2"/>
                <w:sz w:val="30"/>
                <w:szCs w:val="30"/>
              </w:rPr>
            </w:pPr>
          </w:p>
        </w:tc>
      </w:tr>
      <w:tr w14:paraId="560BE2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5" w:hRule="atLeast"/>
          <w:jc w:val="center"/>
        </w:trPr>
        <w:tc>
          <w:tcPr>
            <w:tcW w:w="841" w:type="dxa"/>
            <w:tcBorders>
              <w:top w:val="single" w:color="auto" w:sz="6" w:space="0"/>
              <w:left w:val="single" w:color="auto" w:sz="12" w:space="0"/>
              <w:bottom w:val="single" w:color="auto" w:sz="12" w:space="0"/>
              <w:right w:val="single" w:color="auto" w:sz="6" w:space="0"/>
            </w:tcBorders>
            <w:vAlign w:val="center"/>
          </w:tcPr>
          <w:p w14:paraId="052BFC0A">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262" w:type="dxa"/>
            <w:tcBorders>
              <w:top w:val="single" w:color="auto" w:sz="6" w:space="0"/>
              <w:left w:val="single" w:color="auto" w:sz="6" w:space="0"/>
              <w:bottom w:val="single" w:color="auto" w:sz="12" w:space="0"/>
              <w:right w:val="single" w:color="auto" w:sz="6" w:space="0"/>
            </w:tcBorders>
            <w:vAlign w:val="center"/>
          </w:tcPr>
          <w:p w14:paraId="06C2210C">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402" w:type="dxa"/>
            <w:tcBorders>
              <w:top w:val="single" w:color="auto" w:sz="6" w:space="0"/>
              <w:left w:val="single" w:color="auto" w:sz="6" w:space="0"/>
              <w:bottom w:val="single" w:color="auto" w:sz="12" w:space="0"/>
              <w:right w:val="single" w:color="auto" w:sz="6" w:space="0"/>
            </w:tcBorders>
            <w:vAlign w:val="center"/>
          </w:tcPr>
          <w:p w14:paraId="4527C161">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29" w:type="dxa"/>
            <w:tcBorders>
              <w:top w:val="single" w:color="auto" w:sz="6" w:space="0"/>
              <w:left w:val="single" w:color="auto" w:sz="6" w:space="0"/>
              <w:bottom w:val="single" w:color="auto" w:sz="12" w:space="0"/>
              <w:right w:val="single" w:color="auto" w:sz="6" w:space="0"/>
            </w:tcBorders>
            <w:vAlign w:val="center"/>
          </w:tcPr>
          <w:p w14:paraId="507B70CC">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841" w:type="dxa"/>
            <w:tcBorders>
              <w:top w:val="single" w:color="auto" w:sz="6" w:space="0"/>
              <w:left w:val="single" w:color="auto" w:sz="6" w:space="0"/>
              <w:bottom w:val="single" w:color="auto" w:sz="12" w:space="0"/>
              <w:right w:val="single" w:color="auto" w:sz="6" w:space="0"/>
            </w:tcBorders>
            <w:vAlign w:val="center"/>
          </w:tcPr>
          <w:p w14:paraId="6456D93F">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032" w:type="dxa"/>
            <w:tcBorders>
              <w:top w:val="single" w:color="auto" w:sz="6" w:space="0"/>
              <w:left w:val="single" w:color="auto" w:sz="6" w:space="0"/>
              <w:bottom w:val="single" w:color="auto" w:sz="12" w:space="0"/>
              <w:right w:val="single" w:color="auto" w:sz="6" w:space="0"/>
            </w:tcBorders>
            <w:vAlign w:val="center"/>
          </w:tcPr>
          <w:p w14:paraId="59D9522D">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81" w:type="dxa"/>
            <w:tcBorders>
              <w:top w:val="single" w:color="auto" w:sz="6" w:space="0"/>
              <w:left w:val="single" w:color="auto" w:sz="6" w:space="0"/>
              <w:bottom w:val="single" w:color="auto" w:sz="12" w:space="0"/>
              <w:right w:val="single" w:color="auto" w:sz="6" w:space="0"/>
            </w:tcBorders>
            <w:vAlign w:val="center"/>
          </w:tcPr>
          <w:p w14:paraId="2AE974E3">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841" w:type="dxa"/>
            <w:tcBorders>
              <w:top w:val="single" w:color="auto" w:sz="6" w:space="0"/>
              <w:left w:val="single" w:color="auto" w:sz="6" w:space="0"/>
              <w:bottom w:val="single" w:color="auto" w:sz="12" w:space="0"/>
              <w:right w:val="single" w:color="auto" w:sz="6" w:space="0"/>
            </w:tcBorders>
            <w:vAlign w:val="center"/>
          </w:tcPr>
          <w:p w14:paraId="01776E1E">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1470" w:type="dxa"/>
            <w:tcBorders>
              <w:top w:val="single" w:color="auto" w:sz="6" w:space="0"/>
              <w:left w:val="single" w:color="auto" w:sz="6" w:space="0"/>
              <w:bottom w:val="single" w:color="auto" w:sz="12" w:space="0"/>
              <w:right w:val="single" w:color="auto" w:sz="6" w:space="0"/>
            </w:tcBorders>
            <w:vAlign w:val="center"/>
          </w:tcPr>
          <w:p w14:paraId="3016AE06">
            <w:pPr>
              <w:keepNext w:val="0"/>
              <w:keepLines w:val="0"/>
              <w:suppressLineNumbers w:val="0"/>
              <w:spacing w:before="0" w:beforeAutospacing="0" w:after="0" w:afterAutospacing="0"/>
              <w:ind w:left="0" w:right="0"/>
              <w:jc w:val="center"/>
              <w:rPr>
                <w:rFonts w:eastAsia="仿宋_GB2312"/>
                <w:color w:val="000000"/>
                <w:kern w:val="2"/>
                <w:sz w:val="30"/>
                <w:szCs w:val="30"/>
              </w:rPr>
            </w:pPr>
          </w:p>
        </w:tc>
        <w:tc>
          <w:tcPr>
            <w:tcW w:w="981" w:type="dxa"/>
            <w:tcBorders>
              <w:top w:val="single" w:color="auto" w:sz="6" w:space="0"/>
              <w:left w:val="single" w:color="auto" w:sz="6" w:space="0"/>
              <w:bottom w:val="single" w:color="auto" w:sz="12" w:space="0"/>
              <w:right w:val="single" w:color="auto" w:sz="12" w:space="0"/>
            </w:tcBorders>
            <w:vAlign w:val="center"/>
          </w:tcPr>
          <w:p w14:paraId="6E488318">
            <w:pPr>
              <w:keepNext w:val="0"/>
              <w:keepLines w:val="0"/>
              <w:suppressLineNumbers w:val="0"/>
              <w:spacing w:before="0" w:beforeAutospacing="0" w:after="0" w:afterAutospacing="0"/>
              <w:ind w:left="0" w:right="0"/>
              <w:jc w:val="center"/>
              <w:rPr>
                <w:rFonts w:eastAsia="仿宋_GB2312"/>
                <w:color w:val="000000"/>
                <w:kern w:val="2"/>
                <w:sz w:val="30"/>
                <w:szCs w:val="30"/>
              </w:rPr>
            </w:pPr>
          </w:p>
        </w:tc>
      </w:tr>
    </w:tbl>
    <w:p w14:paraId="4AF79E96">
      <w:pPr>
        <w:spacing w:line="440" w:lineRule="exact"/>
        <w:rPr>
          <w:rFonts w:ascii="Times New Roman" w:hAnsi="Times New Roman" w:eastAsia="仿宋_GB2312" w:cs="Times New Roman"/>
          <w:color w:val="000000"/>
          <w:kern w:val="2"/>
          <w:sz w:val="30"/>
          <w:szCs w:val="30"/>
        </w:rPr>
      </w:pPr>
    </w:p>
    <w:p w14:paraId="505636EA">
      <w:pPr>
        <w:widowControl/>
        <w:rPr>
          <w:rFonts w:eastAsia="仿宋_GB2312"/>
          <w:color w:val="000000"/>
          <w:sz w:val="30"/>
          <w:szCs w:val="30"/>
        </w:rPr>
        <w:sectPr>
          <w:pgSz w:w="11906" w:h="16838"/>
          <w:pgMar w:top="1015" w:right="1196" w:bottom="868" w:left="1259" w:header="851" w:footer="907" w:gutter="0"/>
          <w:pgNumType w:start="66"/>
          <w:cols w:space="720" w:num="1"/>
          <w:docGrid w:type="lines" w:linePitch="286" w:charSpace="0"/>
        </w:sectPr>
      </w:pPr>
    </w:p>
    <w:p w14:paraId="3B4D1575">
      <w:pPr>
        <w:spacing w:line="440" w:lineRule="exact"/>
        <w:rPr>
          <w:rFonts w:eastAsia="黑体"/>
          <w:color w:val="000000"/>
          <w:sz w:val="30"/>
          <w:szCs w:val="30"/>
        </w:rPr>
      </w:pPr>
      <w:r>
        <w:rPr>
          <w:rFonts w:hint="eastAsia" w:eastAsia="仿宋_GB2312"/>
          <w:color w:val="000000"/>
          <w:sz w:val="30"/>
          <w:szCs w:val="30"/>
        </w:rPr>
        <w:t>附</w:t>
      </w:r>
      <w:bookmarkStart w:id="577" w:name="_Toc267261693"/>
      <w:bookmarkStart w:id="578" w:name="_Toc296346727"/>
      <w:bookmarkStart w:id="579" w:name="_Toc296944565"/>
      <w:bookmarkStart w:id="580" w:name="_Toc296503226"/>
      <w:bookmarkStart w:id="581" w:name="_Toc296891266"/>
      <w:bookmarkStart w:id="582" w:name="_Toc296891054"/>
      <w:bookmarkStart w:id="583" w:name="_Toc296347225"/>
      <w:r>
        <w:rPr>
          <w:rFonts w:hint="eastAsia" w:eastAsia="仿宋_GB2312"/>
          <w:color w:val="000000"/>
          <w:sz w:val="30"/>
          <w:szCs w:val="30"/>
        </w:rPr>
        <w:t>件</w:t>
      </w:r>
      <w:r>
        <w:rPr>
          <w:rFonts w:eastAsia="仿宋_GB2312"/>
          <w:color w:val="000000"/>
          <w:sz w:val="30"/>
          <w:szCs w:val="30"/>
        </w:rPr>
        <w:t>3</w:t>
      </w:r>
      <w:r>
        <w:rPr>
          <w:rFonts w:hint="eastAsia" w:eastAsia="仿宋_GB2312"/>
          <w:color w:val="000000"/>
          <w:sz w:val="30"/>
          <w:szCs w:val="30"/>
        </w:rPr>
        <w:t>：</w:t>
      </w:r>
      <w:bookmarkEnd w:id="577"/>
      <w:bookmarkEnd w:id="578"/>
      <w:bookmarkEnd w:id="579"/>
      <w:bookmarkEnd w:id="580"/>
      <w:bookmarkEnd w:id="581"/>
      <w:bookmarkEnd w:id="582"/>
      <w:bookmarkEnd w:id="583"/>
    </w:p>
    <w:p w14:paraId="1722151F">
      <w:pPr>
        <w:spacing w:beforeLines="50" w:afterLines="50" w:line="440" w:lineRule="exact"/>
        <w:jc w:val="center"/>
        <w:rPr>
          <w:rFonts w:eastAsia="黑体"/>
          <w:color w:val="000000"/>
          <w:sz w:val="30"/>
          <w:szCs w:val="30"/>
        </w:rPr>
      </w:pPr>
      <w:r>
        <w:rPr>
          <w:rFonts w:hint="eastAsia" w:eastAsia="黑体"/>
          <w:color w:val="000000"/>
          <w:sz w:val="30"/>
          <w:szCs w:val="30"/>
        </w:rPr>
        <w:t>工程质量保修书</w:t>
      </w:r>
    </w:p>
    <w:p w14:paraId="0C763533">
      <w:pPr>
        <w:spacing w:line="440" w:lineRule="exact"/>
        <w:ind w:firstLine="600" w:firstLineChars="200"/>
        <w:rPr>
          <w:rFonts w:eastAsia="仿宋_GB2312"/>
          <w:color w:val="000000"/>
          <w:sz w:val="30"/>
          <w:szCs w:val="30"/>
        </w:rPr>
      </w:pPr>
      <w:r>
        <w:rPr>
          <w:rFonts w:hint="eastAsia" w:eastAsia="仿宋_GB2312"/>
          <w:color w:val="000000"/>
          <w:sz w:val="30"/>
          <w:szCs w:val="30"/>
        </w:rPr>
        <w:t>招标人（全称）：</w:t>
      </w:r>
    </w:p>
    <w:p w14:paraId="51F28EC4">
      <w:pPr>
        <w:spacing w:line="440" w:lineRule="exact"/>
        <w:rPr>
          <w:rFonts w:eastAsia="仿宋_GB2312"/>
          <w:color w:val="000000"/>
          <w:sz w:val="30"/>
          <w:szCs w:val="30"/>
        </w:rPr>
      </w:pPr>
      <w:r>
        <w:rPr>
          <w:rFonts w:hint="eastAsia" w:eastAsia="仿宋_GB2312"/>
          <w:color w:val="000000"/>
          <w:sz w:val="30"/>
          <w:szCs w:val="30"/>
        </w:rPr>
        <w:t>　　供应商（全称）：</w:t>
      </w:r>
    </w:p>
    <w:p w14:paraId="25E21DF3">
      <w:pPr>
        <w:spacing w:line="440" w:lineRule="exact"/>
        <w:rPr>
          <w:rFonts w:eastAsia="仿宋_GB2312"/>
          <w:color w:val="000000"/>
          <w:sz w:val="30"/>
          <w:szCs w:val="30"/>
        </w:rPr>
      </w:pPr>
    </w:p>
    <w:p w14:paraId="610975F9">
      <w:pPr>
        <w:spacing w:line="360" w:lineRule="auto"/>
        <w:rPr>
          <w:rFonts w:eastAsia="仿宋_GB2312"/>
          <w:color w:val="000000"/>
          <w:sz w:val="30"/>
          <w:szCs w:val="30"/>
        </w:rPr>
      </w:pPr>
      <w:r>
        <w:rPr>
          <w:rFonts w:hint="eastAsia" w:eastAsia="仿宋_GB2312"/>
          <w:color w:val="000000"/>
          <w:sz w:val="30"/>
          <w:szCs w:val="30"/>
        </w:rPr>
        <w:t>　　招标人和供应商根据《中华人民共和国建筑法》和《建设工程质量管理条例》，经协商一致就（工程全称）签订工程质量保修书。</w:t>
      </w:r>
    </w:p>
    <w:p w14:paraId="1EEDDAC1">
      <w:pPr>
        <w:spacing w:line="360" w:lineRule="auto"/>
        <w:rPr>
          <w:rFonts w:eastAsia="黑体"/>
          <w:color w:val="000000"/>
          <w:sz w:val="30"/>
          <w:szCs w:val="30"/>
        </w:rPr>
      </w:pPr>
      <w:r>
        <w:rPr>
          <w:rFonts w:hint="eastAsia" w:eastAsia="黑体"/>
          <w:color w:val="000000"/>
          <w:sz w:val="30"/>
          <w:szCs w:val="30"/>
        </w:rPr>
        <w:t>　　一、工程质量保修范围和内容</w:t>
      </w:r>
    </w:p>
    <w:p w14:paraId="78D46C1C">
      <w:pPr>
        <w:spacing w:line="360" w:lineRule="auto"/>
        <w:rPr>
          <w:rFonts w:eastAsia="仿宋_GB2312"/>
          <w:color w:val="000000"/>
          <w:sz w:val="30"/>
          <w:szCs w:val="30"/>
        </w:rPr>
      </w:pPr>
      <w:r>
        <w:rPr>
          <w:rFonts w:hint="eastAsia" w:eastAsia="仿宋_GB2312"/>
          <w:color w:val="000000"/>
          <w:sz w:val="30"/>
          <w:szCs w:val="30"/>
        </w:rPr>
        <w:t>　　供应商在质量保修期内，按照有关法律规定和合同约定，承担工程质量保修责任。</w:t>
      </w:r>
    </w:p>
    <w:p w14:paraId="111793AE">
      <w:pPr>
        <w:spacing w:line="360" w:lineRule="auto"/>
        <w:rPr>
          <w:rFonts w:eastAsia="仿宋_GB2312"/>
          <w:color w:val="000000"/>
          <w:sz w:val="30"/>
          <w:szCs w:val="30"/>
        </w:rPr>
      </w:pPr>
      <w:r>
        <w:rPr>
          <w:rFonts w:hint="eastAsia" w:eastAsia="仿宋_GB2312"/>
          <w:color w:val="000000"/>
          <w:sz w:val="30"/>
          <w:szCs w:val="30"/>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0D17BBCC">
      <w:pPr>
        <w:spacing w:line="360" w:lineRule="auto"/>
        <w:rPr>
          <w:rFonts w:eastAsia="仿宋_GB2312"/>
          <w:color w:val="000000"/>
          <w:sz w:val="30"/>
          <w:szCs w:val="30"/>
        </w:rPr>
      </w:pPr>
      <w:r>
        <w:rPr>
          <w:rFonts w:hint="eastAsia" w:eastAsia="仿宋_GB2312"/>
          <w:color w:val="000000"/>
          <w:sz w:val="30"/>
          <w:szCs w:val="30"/>
        </w:rPr>
        <w:t>　　。</w:t>
      </w:r>
    </w:p>
    <w:p w14:paraId="1B88B073">
      <w:pPr>
        <w:spacing w:line="360" w:lineRule="auto"/>
        <w:rPr>
          <w:rFonts w:eastAsia="黑体"/>
          <w:color w:val="000000"/>
          <w:sz w:val="30"/>
          <w:szCs w:val="30"/>
        </w:rPr>
      </w:pPr>
      <w:r>
        <w:rPr>
          <w:rFonts w:hint="eastAsia" w:eastAsia="仿宋_GB2312"/>
          <w:b/>
          <w:color w:val="000000"/>
          <w:sz w:val="30"/>
          <w:szCs w:val="30"/>
        </w:rPr>
        <w:t>　　</w:t>
      </w:r>
      <w:r>
        <w:rPr>
          <w:rFonts w:hint="eastAsia" w:eastAsia="黑体"/>
          <w:color w:val="000000"/>
          <w:sz w:val="30"/>
          <w:szCs w:val="30"/>
        </w:rPr>
        <w:t>二、质量保修期</w:t>
      </w:r>
    </w:p>
    <w:p w14:paraId="4DD4E32C">
      <w:pPr>
        <w:spacing w:line="360" w:lineRule="auto"/>
        <w:ind w:firstLine="600" w:firstLineChars="200"/>
        <w:rPr>
          <w:rFonts w:eastAsia="仿宋_GB2312"/>
          <w:color w:val="000000"/>
          <w:sz w:val="30"/>
          <w:szCs w:val="30"/>
        </w:rPr>
      </w:pPr>
      <w:r>
        <w:rPr>
          <w:rFonts w:hint="eastAsia" w:eastAsia="仿宋_GB2312"/>
          <w:color w:val="000000"/>
          <w:sz w:val="30"/>
          <w:szCs w:val="30"/>
        </w:rPr>
        <w:t>根据《建设工程质量管理条例》及有关规定，工程的质量保修期如下：</w:t>
      </w:r>
    </w:p>
    <w:p w14:paraId="693BE87D">
      <w:pPr>
        <w:ind w:firstLine="600" w:firstLineChars="200"/>
        <w:rPr>
          <w:rFonts w:ascii="仿宋_GB2312" w:eastAsia="仿宋_GB2312"/>
          <w:sz w:val="30"/>
          <w:szCs w:val="30"/>
        </w:rPr>
      </w:pPr>
      <w:r>
        <w:rPr>
          <w:rFonts w:hint="eastAsia" w:ascii="仿宋_GB2312" w:eastAsia="仿宋_GB2312"/>
          <w:sz w:val="30"/>
          <w:szCs w:val="30"/>
        </w:rPr>
        <w:t>1</w:t>
      </w:r>
      <w:r>
        <w:rPr>
          <w:rFonts w:hint="eastAsia" w:eastAsia="仿宋_GB2312"/>
          <w:color w:val="000000"/>
          <w:sz w:val="30"/>
          <w:szCs w:val="30"/>
        </w:rPr>
        <w:t>．</w:t>
      </w:r>
      <w:r>
        <w:rPr>
          <w:rFonts w:hint="eastAsia" w:ascii="仿宋_GB2312" w:eastAsia="仿宋_GB2312"/>
          <w:sz w:val="30"/>
          <w:szCs w:val="30"/>
        </w:rPr>
        <w:t>地基基础工程和主体结构工程为设计文件规定的工程合理使用年限；</w:t>
      </w:r>
    </w:p>
    <w:p w14:paraId="1C3895D4">
      <w:pPr>
        <w:spacing w:line="360" w:lineRule="auto"/>
        <w:ind w:firstLine="600" w:firstLineChars="200"/>
        <w:rPr>
          <w:rFonts w:ascii="Times New Roman" w:eastAsia="仿宋_GB2312"/>
          <w:color w:val="000000"/>
          <w:sz w:val="30"/>
          <w:szCs w:val="30"/>
        </w:rPr>
      </w:pPr>
      <w:r>
        <w:rPr>
          <w:rFonts w:eastAsia="仿宋_GB2312"/>
          <w:color w:val="000000"/>
          <w:sz w:val="30"/>
          <w:szCs w:val="30"/>
        </w:rPr>
        <w:t>2</w:t>
      </w:r>
      <w:r>
        <w:rPr>
          <w:rFonts w:hint="eastAsia" w:ascii="仿宋_GB2312" w:eastAsia="仿宋_GB2312"/>
          <w:sz w:val="30"/>
          <w:szCs w:val="30"/>
        </w:rPr>
        <w:t>．</w:t>
      </w:r>
      <w:r>
        <w:rPr>
          <w:rFonts w:hint="eastAsia" w:eastAsia="仿宋_GB2312"/>
          <w:color w:val="000000"/>
          <w:sz w:val="30"/>
          <w:szCs w:val="30"/>
        </w:rPr>
        <w:t>屋面防水工程、有防水要求的卫生间、房间和外墙面的防渗为</w:t>
      </w:r>
      <w:r>
        <w:rPr>
          <w:rFonts w:eastAsia="仿宋_GB2312"/>
          <w:color w:val="000000"/>
          <w:sz w:val="30"/>
          <w:szCs w:val="30"/>
        </w:rPr>
        <w:t>5</w:t>
      </w:r>
      <w:r>
        <w:rPr>
          <w:rFonts w:hint="eastAsia" w:eastAsia="仿宋_GB2312"/>
          <w:color w:val="000000"/>
          <w:sz w:val="30"/>
          <w:szCs w:val="30"/>
        </w:rPr>
        <w:t>年；</w:t>
      </w:r>
    </w:p>
    <w:p w14:paraId="13339F19">
      <w:pPr>
        <w:spacing w:line="360" w:lineRule="auto"/>
        <w:ind w:left="420" w:leftChars="200" w:firstLine="150" w:firstLineChars="50"/>
        <w:rPr>
          <w:rFonts w:eastAsia="仿宋_GB2312"/>
          <w:color w:val="000000"/>
          <w:sz w:val="30"/>
          <w:szCs w:val="30"/>
        </w:rPr>
      </w:pPr>
      <w:r>
        <w:rPr>
          <w:rFonts w:eastAsia="仿宋_GB2312"/>
          <w:color w:val="000000"/>
          <w:sz w:val="30"/>
          <w:szCs w:val="30"/>
        </w:rPr>
        <w:t>3</w:t>
      </w:r>
      <w:r>
        <w:rPr>
          <w:rFonts w:hint="eastAsia" w:ascii="仿宋_GB2312" w:eastAsia="仿宋_GB2312"/>
          <w:sz w:val="30"/>
          <w:szCs w:val="30"/>
        </w:rPr>
        <w:t>．</w:t>
      </w:r>
      <w:r>
        <w:rPr>
          <w:rFonts w:hint="eastAsia" w:eastAsia="仿宋_GB2312"/>
          <w:color w:val="000000"/>
          <w:sz w:val="30"/>
          <w:szCs w:val="30"/>
        </w:rPr>
        <w:t>装修工程为</w:t>
      </w:r>
      <w:r>
        <w:rPr>
          <w:rFonts w:eastAsia="仿宋_GB2312"/>
          <w:color w:val="000000"/>
          <w:sz w:val="30"/>
          <w:szCs w:val="30"/>
          <w:u w:val="single"/>
        </w:rPr>
        <w:t xml:space="preserve">  2 </w:t>
      </w:r>
      <w:r>
        <w:rPr>
          <w:rFonts w:hint="eastAsia" w:eastAsia="仿宋_GB2312"/>
          <w:color w:val="000000"/>
          <w:sz w:val="30"/>
          <w:szCs w:val="30"/>
        </w:rPr>
        <w:t>年；</w:t>
      </w:r>
    </w:p>
    <w:p w14:paraId="4F5544BE">
      <w:pPr>
        <w:spacing w:line="360" w:lineRule="auto"/>
        <w:ind w:left="420" w:leftChars="200" w:firstLine="150" w:firstLineChars="50"/>
        <w:rPr>
          <w:rFonts w:eastAsia="仿宋_GB2312"/>
          <w:color w:val="000000"/>
          <w:sz w:val="30"/>
          <w:szCs w:val="30"/>
        </w:rPr>
      </w:pPr>
      <w:r>
        <w:rPr>
          <w:rFonts w:eastAsia="仿宋_GB2312"/>
          <w:color w:val="000000"/>
          <w:sz w:val="30"/>
          <w:szCs w:val="30"/>
        </w:rPr>
        <w:t>4</w:t>
      </w:r>
      <w:r>
        <w:rPr>
          <w:rFonts w:hint="eastAsia" w:ascii="仿宋_GB2312" w:eastAsia="仿宋_GB2312"/>
          <w:sz w:val="30"/>
          <w:szCs w:val="30"/>
        </w:rPr>
        <w:t>．</w:t>
      </w:r>
      <w:r>
        <w:rPr>
          <w:rFonts w:hint="eastAsia" w:eastAsia="仿宋_GB2312"/>
          <w:color w:val="000000"/>
          <w:sz w:val="30"/>
          <w:szCs w:val="30"/>
        </w:rPr>
        <w:t>电气管线、给排水管道、设备安装工程为</w:t>
      </w:r>
      <w:r>
        <w:rPr>
          <w:rFonts w:eastAsia="仿宋_GB2312"/>
          <w:color w:val="000000"/>
          <w:sz w:val="30"/>
          <w:szCs w:val="30"/>
          <w:u w:val="single"/>
        </w:rPr>
        <w:t xml:space="preserve">  2 </w:t>
      </w:r>
      <w:r>
        <w:rPr>
          <w:rFonts w:hint="eastAsia" w:eastAsia="仿宋_GB2312"/>
          <w:color w:val="000000"/>
          <w:sz w:val="30"/>
          <w:szCs w:val="30"/>
        </w:rPr>
        <w:t>年；</w:t>
      </w:r>
    </w:p>
    <w:p w14:paraId="2CCE7829">
      <w:pPr>
        <w:widowControl/>
        <w:spacing w:line="360" w:lineRule="auto"/>
        <w:rPr>
          <w:rFonts w:eastAsia="仿宋_GB2312"/>
          <w:color w:val="000000"/>
          <w:sz w:val="30"/>
          <w:szCs w:val="30"/>
        </w:rPr>
        <w:sectPr>
          <w:pgSz w:w="11906" w:h="16838"/>
          <w:pgMar w:top="1015" w:right="1196" w:bottom="868" w:left="1259" w:header="851" w:footer="907" w:gutter="0"/>
          <w:cols w:space="720" w:num="1"/>
          <w:docGrid w:type="lines" w:linePitch="286" w:charSpace="0"/>
        </w:sectPr>
      </w:pPr>
    </w:p>
    <w:p w14:paraId="462ED2AB">
      <w:pPr>
        <w:spacing w:line="360" w:lineRule="auto"/>
        <w:ind w:left="420" w:leftChars="200" w:firstLine="150" w:firstLineChars="50"/>
        <w:rPr>
          <w:rFonts w:eastAsia="仿宋_GB2312"/>
          <w:color w:val="000000"/>
          <w:sz w:val="30"/>
          <w:szCs w:val="30"/>
        </w:rPr>
      </w:pPr>
      <w:r>
        <w:rPr>
          <w:rFonts w:eastAsia="仿宋_GB2312"/>
          <w:color w:val="000000"/>
          <w:sz w:val="30"/>
          <w:szCs w:val="30"/>
        </w:rPr>
        <w:t>5</w:t>
      </w:r>
      <w:r>
        <w:rPr>
          <w:rFonts w:hint="eastAsia" w:ascii="仿宋_GB2312" w:eastAsia="仿宋_GB2312"/>
          <w:sz w:val="30"/>
          <w:szCs w:val="30"/>
        </w:rPr>
        <w:t>．</w:t>
      </w:r>
      <w:r>
        <w:rPr>
          <w:rFonts w:hint="eastAsia" w:eastAsia="仿宋_GB2312"/>
          <w:color w:val="000000"/>
          <w:sz w:val="30"/>
          <w:szCs w:val="30"/>
        </w:rPr>
        <w:t>供热与供冷系统为</w:t>
      </w:r>
      <w:r>
        <w:rPr>
          <w:rFonts w:eastAsia="仿宋_GB2312"/>
          <w:color w:val="000000"/>
          <w:sz w:val="30"/>
          <w:szCs w:val="30"/>
          <w:u w:val="single"/>
        </w:rPr>
        <w:t xml:space="preserve">  2  </w:t>
      </w:r>
      <w:r>
        <w:rPr>
          <w:rFonts w:hint="eastAsia" w:eastAsia="仿宋_GB2312"/>
          <w:color w:val="000000"/>
          <w:sz w:val="30"/>
          <w:szCs w:val="30"/>
        </w:rPr>
        <w:t>个采暖期、供冷期；</w:t>
      </w:r>
    </w:p>
    <w:p w14:paraId="14469729">
      <w:pPr>
        <w:spacing w:line="360" w:lineRule="auto"/>
        <w:ind w:left="420" w:leftChars="200" w:firstLine="150" w:firstLineChars="50"/>
        <w:rPr>
          <w:rFonts w:eastAsia="仿宋_GB2312"/>
          <w:color w:val="000000"/>
          <w:sz w:val="30"/>
          <w:szCs w:val="30"/>
        </w:rPr>
      </w:pPr>
      <w:r>
        <w:rPr>
          <w:rFonts w:eastAsia="仿宋_GB2312"/>
          <w:color w:val="000000"/>
          <w:sz w:val="30"/>
          <w:szCs w:val="30"/>
        </w:rPr>
        <w:t>6</w:t>
      </w:r>
      <w:r>
        <w:rPr>
          <w:rFonts w:hint="eastAsia" w:ascii="仿宋_GB2312" w:eastAsia="仿宋_GB2312"/>
          <w:sz w:val="30"/>
          <w:szCs w:val="30"/>
        </w:rPr>
        <w:t>．</w:t>
      </w:r>
      <w:r>
        <w:rPr>
          <w:rFonts w:hint="eastAsia" w:eastAsia="仿宋_GB2312"/>
          <w:color w:val="000000"/>
          <w:sz w:val="30"/>
          <w:szCs w:val="30"/>
        </w:rPr>
        <w:t>住宅小区内的给排水设施、道路等配套工程为</w:t>
      </w:r>
      <w:r>
        <w:rPr>
          <w:rFonts w:eastAsia="仿宋_GB2312"/>
          <w:color w:val="000000"/>
          <w:sz w:val="30"/>
          <w:szCs w:val="30"/>
          <w:u w:val="single"/>
        </w:rPr>
        <w:t xml:space="preserve">  2 </w:t>
      </w:r>
      <w:r>
        <w:rPr>
          <w:rFonts w:hint="eastAsia" w:eastAsia="仿宋_GB2312"/>
          <w:color w:val="000000"/>
          <w:sz w:val="30"/>
          <w:szCs w:val="30"/>
        </w:rPr>
        <w:t>年；</w:t>
      </w:r>
    </w:p>
    <w:p w14:paraId="55F7A158">
      <w:pPr>
        <w:spacing w:line="360" w:lineRule="auto"/>
        <w:ind w:left="420" w:leftChars="200" w:firstLine="150" w:firstLineChars="50"/>
        <w:rPr>
          <w:rFonts w:eastAsia="仿宋_GB2312"/>
          <w:color w:val="000000"/>
          <w:sz w:val="30"/>
          <w:szCs w:val="30"/>
        </w:rPr>
      </w:pPr>
      <w:r>
        <w:rPr>
          <w:rFonts w:eastAsia="仿宋_GB2312"/>
          <w:color w:val="000000"/>
          <w:sz w:val="30"/>
          <w:szCs w:val="30"/>
        </w:rPr>
        <w:t>7</w:t>
      </w:r>
      <w:r>
        <w:rPr>
          <w:rFonts w:hint="eastAsia" w:ascii="仿宋_GB2312" w:eastAsia="仿宋_GB2312"/>
          <w:sz w:val="30"/>
          <w:szCs w:val="30"/>
        </w:rPr>
        <w:t>．</w:t>
      </w:r>
      <w:r>
        <w:rPr>
          <w:rFonts w:hint="eastAsia" w:eastAsia="仿宋_GB2312"/>
          <w:color w:val="000000"/>
          <w:sz w:val="30"/>
          <w:szCs w:val="30"/>
        </w:rPr>
        <w:t>其他项目保修期限约定如下：</w:t>
      </w:r>
    </w:p>
    <w:p w14:paraId="351125CA">
      <w:pPr>
        <w:spacing w:line="360" w:lineRule="auto"/>
        <w:rPr>
          <w:rFonts w:eastAsia="仿宋_GB2312"/>
          <w:color w:val="000000"/>
          <w:sz w:val="30"/>
          <w:szCs w:val="30"/>
        </w:rPr>
      </w:pPr>
      <w:r>
        <w:rPr>
          <w:rFonts w:hint="eastAsia" w:eastAsia="仿宋_GB2312"/>
          <w:color w:val="000000"/>
          <w:sz w:val="30"/>
          <w:szCs w:val="30"/>
        </w:rPr>
        <w:t>。</w:t>
      </w:r>
    </w:p>
    <w:p w14:paraId="0BA4AA27">
      <w:pPr>
        <w:spacing w:line="360" w:lineRule="auto"/>
        <w:rPr>
          <w:rFonts w:eastAsia="仿宋_GB2312"/>
          <w:color w:val="000000"/>
          <w:sz w:val="30"/>
          <w:szCs w:val="30"/>
        </w:rPr>
      </w:pPr>
      <w:r>
        <w:rPr>
          <w:rFonts w:hint="eastAsia" w:eastAsia="仿宋_GB2312"/>
          <w:color w:val="000000"/>
          <w:sz w:val="30"/>
          <w:szCs w:val="30"/>
        </w:rPr>
        <w:t>　　质量保修期自工程竣工验收合格之日起计算。</w:t>
      </w:r>
    </w:p>
    <w:p w14:paraId="6C2E4E23">
      <w:pPr>
        <w:spacing w:line="360" w:lineRule="auto"/>
        <w:ind w:firstLine="600" w:firstLineChars="200"/>
        <w:rPr>
          <w:rFonts w:eastAsia="黑体"/>
          <w:color w:val="000000"/>
          <w:sz w:val="30"/>
          <w:szCs w:val="30"/>
        </w:rPr>
      </w:pPr>
      <w:r>
        <w:rPr>
          <w:rFonts w:hint="eastAsia" w:eastAsia="黑体"/>
          <w:color w:val="000000"/>
          <w:sz w:val="30"/>
          <w:szCs w:val="30"/>
        </w:rPr>
        <w:t>三、缺陷责任期</w:t>
      </w:r>
    </w:p>
    <w:p w14:paraId="7B199F62">
      <w:pPr>
        <w:spacing w:line="360" w:lineRule="auto"/>
        <w:ind w:firstLine="600" w:firstLineChars="200"/>
        <w:rPr>
          <w:rFonts w:eastAsia="仿宋_GB2312"/>
          <w:color w:val="000000"/>
          <w:sz w:val="30"/>
          <w:szCs w:val="30"/>
        </w:rPr>
      </w:pPr>
      <w:r>
        <w:rPr>
          <w:rFonts w:hint="eastAsia" w:eastAsia="仿宋_GB2312"/>
          <w:color w:val="000000"/>
          <w:sz w:val="30"/>
          <w:szCs w:val="30"/>
        </w:rPr>
        <w:t>工程缺陷责任期为</w:t>
      </w:r>
      <w:r>
        <w:rPr>
          <w:rFonts w:eastAsia="仿宋_GB2312"/>
          <w:color w:val="000000"/>
          <w:sz w:val="30"/>
          <w:szCs w:val="30"/>
          <w:u w:val="single"/>
        </w:rPr>
        <w:t xml:space="preserve"> 24 </w:t>
      </w:r>
      <w:r>
        <w:rPr>
          <w:rFonts w:hint="eastAsia" w:eastAsia="仿宋_GB2312"/>
          <w:color w:val="000000"/>
          <w:sz w:val="30"/>
          <w:szCs w:val="30"/>
        </w:rPr>
        <w:t>个月，缺陷责任期自工程竣工验收合格之日起计算。单位工程先于全部工程进行验收，单位工程缺陷责任期自单位工程验收合格之日起算。</w:t>
      </w:r>
    </w:p>
    <w:p w14:paraId="7D1BB5B1">
      <w:pPr>
        <w:spacing w:line="360" w:lineRule="auto"/>
        <w:ind w:firstLine="600" w:firstLineChars="200"/>
        <w:rPr>
          <w:rFonts w:eastAsia="仿宋_GB2312"/>
          <w:color w:val="000000"/>
          <w:sz w:val="30"/>
          <w:szCs w:val="30"/>
        </w:rPr>
      </w:pPr>
      <w:r>
        <w:rPr>
          <w:rFonts w:hint="eastAsia" w:eastAsia="仿宋_GB2312"/>
          <w:color w:val="000000"/>
          <w:sz w:val="30"/>
          <w:szCs w:val="30"/>
        </w:rPr>
        <w:t>缺陷责任期终止后，招标人应退还剩余的质量保证金。</w:t>
      </w:r>
    </w:p>
    <w:p w14:paraId="2E2AFAB5">
      <w:pPr>
        <w:spacing w:line="360" w:lineRule="auto"/>
        <w:rPr>
          <w:rFonts w:eastAsia="黑体"/>
          <w:color w:val="000000"/>
          <w:sz w:val="30"/>
          <w:szCs w:val="30"/>
        </w:rPr>
      </w:pPr>
      <w:r>
        <w:rPr>
          <w:rFonts w:hint="eastAsia" w:eastAsia="黑体"/>
          <w:color w:val="000000"/>
          <w:sz w:val="30"/>
          <w:szCs w:val="30"/>
        </w:rPr>
        <w:t>四、质量保修责任</w:t>
      </w:r>
    </w:p>
    <w:p w14:paraId="678FEB1F">
      <w:pPr>
        <w:spacing w:line="360" w:lineRule="auto"/>
        <w:ind w:left="105" w:leftChars="50" w:firstLine="615" w:firstLineChars="205"/>
        <w:rPr>
          <w:rFonts w:eastAsia="仿宋_GB2312"/>
          <w:color w:val="000000"/>
          <w:sz w:val="30"/>
          <w:szCs w:val="30"/>
        </w:rPr>
      </w:pPr>
      <w:r>
        <w:rPr>
          <w:rFonts w:eastAsia="仿宋_GB2312"/>
          <w:color w:val="000000"/>
          <w:sz w:val="30"/>
          <w:szCs w:val="30"/>
        </w:rPr>
        <w:t>1</w:t>
      </w:r>
      <w:r>
        <w:rPr>
          <w:rFonts w:hint="eastAsia" w:ascii="仿宋_GB2312" w:eastAsia="仿宋_GB2312"/>
          <w:sz w:val="30"/>
          <w:szCs w:val="30"/>
        </w:rPr>
        <w:t>．</w:t>
      </w:r>
      <w:r>
        <w:rPr>
          <w:rFonts w:hint="eastAsia" w:eastAsia="仿宋_GB2312"/>
          <w:color w:val="000000"/>
          <w:sz w:val="30"/>
          <w:szCs w:val="30"/>
        </w:rPr>
        <w:t>属于保修范围、内容的项目，供应商应当在接到保修通知之日起</w:t>
      </w:r>
      <w:r>
        <w:rPr>
          <w:rFonts w:eastAsia="仿宋_GB2312"/>
          <w:color w:val="000000"/>
          <w:sz w:val="30"/>
          <w:szCs w:val="30"/>
        </w:rPr>
        <w:t>7</w:t>
      </w:r>
      <w:r>
        <w:rPr>
          <w:rFonts w:hint="eastAsia" w:eastAsia="仿宋_GB2312"/>
          <w:color w:val="000000"/>
          <w:sz w:val="30"/>
          <w:szCs w:val="30"/>
        </w:rPr>
        <w:t>天内派人保修。供应商不在约定期限内派人保修的，招标人可以委托他人修理。</w:t>
      </w:r>
    </w:p>
    <w:p w14:paraId="3128D293">
      <w:pPr>
        <w:spacing w:line="360" w:lineRule="auto"/>
        <w:ind w:left="105" w:leftChars="50" w:firstLine="615" w:firstLineChars="205"/>
        <w:rPr>
          <w:rFonts w:eastAsia="仿宋_GB2312"/>
          <w:color w:val="000000"/>
          <w:sz w:val="30"/>
          <w:szCs w:val="30"/>
        </w:rPr>
      </w:pPr>
      <w:r>
        <w:rPr>
          <w:rFonts w:eastAsia="仿宋_GB2312"/>
          <w:color w:val="000000"/>
          <w:sz w:val="30"/>
          <w:szCs w:val="30"/>
        </w:rPr>
        <w:t>2</w:t>
      </w:r>
      <w:r>
        <w:rPr>
          <w:rFonts w:hint="eastAsia" w:ascii="仿宋_GB2312" w:eastAsia="仿宋_GB2312"/>
          <w:sz w:val="30"/>
          <w:szCs w:val="30"/>
        </w:rPr>
        <w:t>．</w:t>
      </w:r>
      <w:r>
        <w:rPr>
          <w:rFonts w:hint="eastAsia" w:eastAsia="仿宋_GB2312"/>
          <w:color w:val="000000"/>
          <w:sz w:val="30"/>
          <w:szCs w:val="30"/>
        </w:rPr>
        <w:t>发生紧急事故需抢修的，供应商在接到事故通知后，应当立即到达事故现场抢修。</w:t>
      </w:r>
    </w:p>
    <w:p w14:paraId="1C317723">
      <w:pPr>
        <w:spacing w:line="360" w:lineRule="auto"/>
        <w:ind w:left="105" w:leftChars="50" w:firstLine="615" w:firstLineChars="205"/>
        <w:rPr>
          <w:rFonts w:eastAsia="仿宋_GB2312"/>
          <w:color w:val="000000"/>
          <w:sz w:val="30"/>
          <w:szCs w:val="30"/>
        </w:rPr>
      </w:pPr>
      <w:r>
        <w:rPr>
          <w:rFonts w:eastAsia="仿宋_GB2312"/>
          <w:color w:val="000000"/>
          <w:sz w:val="30"/>
          <w:szCs w:val="30"/>
        </w:rPr>
        <w:t>3</w:t>
      </w:r>
      <w:r>
        <w:rPr>
          <w:rFonts w:hint="eastAsia" w:ascii="仿宋_GB2312" w:eastAsia="仿宋_GB2312"/>
          <w:sz w:val="30"/>
          <w:szCs w:val="30"/>
        </w:rPr>
        <w:t>．</w:t>
      </w:r>
      <w:r>
        <w:rPr>
          <w:rFonts w:hint="eastAsia" w:eastAsia="仿宋_GB2312"/>
          <w:color w:val="000000"/>
          <w:sz w:val="30"/>
          <w:szCs w:val="30"/>
        </w:rPr>
        <w:t>对于涉及结构安全的质量问题，应当按照《建设工程质量管理条例》的规定，立即向当地建设行政主管部门和有关部门报告，采取安全防范措施，并由原设计人或者具有相应资质等级的设计人提出保修方案，供应商实施保修。</w:t>
      </w:r>
    </w:p>
    <w:p w14:paraId="760ED7C7">
      <w:pPr>
        <w:spacing w:line="360" w:lineRule="auto"/>
        <w:ind w:left="420" w:leftChars="200" w:firstLine="150" w:firstLineChars="50"/>
        <w:rPr>
          <w:rFonts w:eastAsia="仿宋_GB2312"/>
          <w:color w:val="000000"/>
          <w:sz w:val="30"/>
          <w:szCs w:val="30"/>
        </w:rPr>
      </w:pPr>
      <w:r>
        <w:rPr>
          <w:rFonts w:eastAsia="仿宋_GB2312"/>
          <w:color w:val="000000"/>
          <w:sz w:val="30"/>
          <w:szCs w:val="30"/>
        </w:rPr>
        <w:t>4</w:t>
      </w:r>
      <w:r>
        <w:rPr>
          <w:rFonts w:hint="eastAsia" w:ascii="仿宋_GB2312" w:eastAsia="仿宋_GB2312"/>
          <w:sz w:val="30"/>
          <w:szCs w:val="30"/>
        </w:rPr>
        <w:t>．</w:t>
      </w:r>
      <w:r>
        <w:rPr>
          <w:rFonts w:hint="eastAsia" w:eastAsia="仿宋_GB2312"/>
          <w:color w:val="000000"/>
          <w:sz w:val="30"/>
          <w:szCs w:val="30"/>
        </w:rPr>
        <w:t>质量保修完成后，由招标人组织验收。</w:t>
      </w:r>
    </w:p>
    <w:p w14:paraId="1B584D61">
      <w:pPr>
        <w:spacing w:line="360" w:lineRule="auto"/>
        <w:rPr>
          <w:rFonts w:eastAsia="黑体"/>
          <w:color w:val="000000"/>
          <w:sz w:val="30"/>
          <w:szCs w:val="30"/>
        </w:rPr>
      </w:pPr>
      <w:r>
        <w:rPr>
          <w:rFonts w:hint="eastAsia" w:eastAsia="黑体"/>
          <w:color w:val="000000"/>
          <w:sz w:val="30"/>
          <w:szCs w:val="30"/>
        </w:rPr>
        <w:t>　　五、保修费用</w:t>
      </w:r>
    </w:p>
    <w:p w14:paraId="1F71048E">
      <w:pPr>
        <w:spacing w:line="360" w:lineRule="auto"/>
        <w:rPr>
          <w:rFonts w:eastAsia="仿宋_GB2312"/>
          <w:color w:val="000000"/>
          <w:sz w:val="30"/>
          <w:szCs w:val="30"/>
        </w:rPr>
      </w:pPr>
      <w:r>
        <w:rPr>
          <w:rFonts w:hint="eastAsia" w:eastAsia="仿宋_GB2312"/>
          <w:color w:val="000000"/>
          <w:sz w:val="30"/>
          <w:szCs w:val="30"/>
        </w:rPr>
        <w:t>　　保修费用由造成质量缺陷的责任方承担。</w:t>
      </w:r>
    </w:p>
    <w:p w14:paraId="14486E2D">
      <w:pPr>
        <w:spacing w:line="360" w:lineRule="auto"/>
        <w:ind w:firstLine="600"/>
        <w:rPr>
          <w:rFonts w:eastAsia="仿宋_GB2312"/>
          <w:color w:val="000000"/>
          <w:sz w:val="30"/>
          <w:szCs w:val="30"/>
          <w:u w:val="single"/>
        </w:rPr>
      </w:pPr>
      <w:r>
        <w:rPr>
          <w:rFonts w:hint="eastAsia" w:eastAsia="黑体"/>
          <w:b/>
          <w:color w:val="000000"/>
          <w:sz w:val="30"/>
          <w:szCs w:val="30"/>
        </w:rPr>
        <w:t>六</w:t>
      </w:r>
      <w:r>
        <w:rPr>
          <w:rFonts w:hint="eastAsia" w:eastAsia="黑体"/>
          <w:color w:val="000000"/>
          <w:sz w:val="30"/>
          <w:szCs w:val="30"/>
        </w:rPr>
        <w:t>、双方约定的其他工程质量保修事项</w:t>
      </w:r>
      <w:r>
        <w:rPr>
          <w:rFonts w:hint="eastAsia" w:eastAsia="仿宋_GB2312"/>
          <w:color w:val="000000"/>
          <w:sz w:val="30"/>
          <w:szCs w:val="30"/>
        </w:rPr>
        <w:t>：</w:t>
      </w:r>
    </w:p>
    <w:p w14:paraId="07E86252">
      <w:pPr>
        <w:spacing w:line="360" w:lineRule="auto"/>
        <w:rPr>
          <w:rFonts w:eastAsia="仿宋_GB2312"/>
          <w:color w:val="000000"/>
          <w:sz w:val="30"/>
          <w:szCs w:val="30"/>
        </w:rPr>
      </w:pPr>
      <w:r>
        <w:rPr>
          <w:rFonts w:hint="eastAsia" w:eastAsia="仿宋_GB2312"/>
          <w:color w:val="000000"/>
          <w:sz w:val="30"/>
          <w:szCs w:val="30"/>
        </w:rPr>
        <w:t>。</w:t>
      </w:r>
    </w:p>
    <w:p w14:paraId="4CFD3236">
      <w:pPr>
        <w:spacing w:line="360" w:lineRule="auto"/>
        <w:ind w:firstLine="570" w:firstLineChars="190"/>
        <w:rPr>
          <w:rFonts w:eastAsia="仿宋_GB2312"/>
          <w:color w:val="000000"/>
          <w:sz w:val="30"/>
          <w:szCs w:val="30"/>
        </w:rPr>
      </w:pPr>
      <w:r>
        <w:rPr>
          <w:rFonts w:hint="eastAsia" w:eastAsia="仿宋_GB2312"/>
          <w:color w:val="000000"/>
          <w:sz w:val="30"/>
          <w:szCs w:val="30"/>
        </w:rPr>
        <w:t>工程质量保修书由招标人、供应商在工程竣工验收前共同签署，作为施工合同附件，其有效期限至保修期满。</w:t>
      </w:r>
    </w:p>
    <w:p w14:paraId="34A4845E">
      <w:pPr>
        <w:spacing w:line="360" w:lineRule="auto"/>
        <w:ind w:firstLine="420"/>
        <w:rPr>
          <w:rFonts w:eastAsia="仿宋_GB2312"/>
          <w:color w:val="000000"/>
          <w:sz w:val="30"/>
          <w:szCs w:val="30"/>
        </w:rPr>
      </w:pPr>
    </w:p>
    <w:p w14:paraId="506A2A0E">
      <w:pPr>
        <w:spacing w:line="360" w:lineRule="auto"/>
        <w:rPr>
          <w:rFonts w:eastAsia="仿宋_GB2312"/>
          <w:color w:val="000000"/>
          <w:sz w:val="30"/>
          <w:szCs w:val="30"/>
        </w:rPr>
      </w:pPr>
      <w:r>
        <w:rPr>
          <w:rFonts w:hint="eastAsia" w:eastAsia="仿宋_GB2312"/>
          <w:color w:val="000000"/>
          <w:sz w:val="30"/>
          <w:szCs w:val="30"/>
        </w:rPr>
        <w:t>招标人</w:t>
      </w:r>
      <w:r>
        <w:rPr>
          <w:rFonts w:eastAsia="仿宋_GB2312"/>
          <w:color w:val="000000"/>
          <w:sz w:val="30"/>
          <w:szCs w:val="30"/>
        </w:rPr>
        <w:t>(</w:t>
      </w:r>
      <w:r>
        <w:rPr>
          <w:rFonts w:hint="eastAsia" w:eastAsia="仿宋_GB2312"/>
          <w:color w:val="000000"/>
          <w:sz w:val="30"/>
          <w:szCs w:val="30"/>
        </w:rPr>
        <w:t>公章</w:t>
      </w:r>
      <w:r>
        <w:rPr>
          <w:rFonts w:eastAsia="仿宋_GB2312"/>
          <w:color w:val="000000"/>
          <w:sz w:val="30"/>
          <w:szCs w:val="30"/>
        </w:rPr>
        <w:t>)</w:t>
      </w:r>
      <w:r>
        <w:rPr>
          <w:rFonts w:hint="eastAsia" w:eastAsia="仿宋_GB2312"/>
          <w:color w:val="000000"/>
          <w:sz w:val="30"/>
          <w:szCs w:val="30"/>
        </w:rPr>
        <w:t>：</w:t>
      </w:r>
      <w:r>
        <w:rPr>
          <w:rFonts w:eastAsia="仿宋_GB2312"/>
          <w:color w:val="000000"/>
          <w:sz w:val="30"/>
          <w:szCs w:val="30"/>
          <w:u w:val="single"/>
        </w:rPr>
        <w:t xml:space="preserve">        </w:t>
      </w:r>
      <w:r>
        <w:rPr>
          <w:rFonts w:hint="eastAsia" w:eastAsia="仿宋_GB2312"/>
          <w:color w:val="000000"/>
          <w:sz w:val="30"/>
          <w:szCs w:val="30"/>
        </w:rPr>
        <w:t>供应商</w:t>
      </w:r>
      <w:r>
        <w:rPr>
          <w:rFonts w:eastAsia="仿宋_GB2312"/>
          <w:color w:val="000000"/>
          <w:sz w:val="30"/>
          <w:szCs w:val="30"/>
        </w:rPr>
        <w:t>(</w:t>
      </w:r>
      <w:r>
        <w:rPr>
          <w:rFonts w:hint="eastAsia" w:eastAsia="仿宋_GB2312"/>
          <w:color w:val="000000"/>
          <w:sz w:val="30"/>
          <w:szCs w:val="30"/>
        </w:rPr>
        <w:t>公章</w:t>
      </w:r>
      <w:r>
        <w:rPr>
          <w:rFonts w:eastAsia="仿宋_GB2312"/>
          <w:color w:val="000000"/>
          <w:sz w:val="30"/>
          <w:szCs w:val="30"/>
        </w:rPr>
        <w:t>)</w:t>
      </w:r>
      <w:r>
        <w:rPr>
          <w:rFonts w:hint="eastAsia" w:eastAsia="仿宋_GB2312"/>
          <w:color w:val="000000"/>
          <w:sz w:val="30"/>
          <w:szCs w:val="30"/>
        </w:rPr>
        <w:t>：</w:t>
      </w:r>
      <w:r>
        <w:rPr>
          <w:rFonts w:eastAsia="仿宋_GB2312"/>
          <w:color w:val="000000"/>
          <w:sz w:val="30"/>
          <w:szCs w:val="30"/>
          <w:u w:val="single"/>
        </w:rPr>
        <w:t xml:space="preserve">           </w:t>
      </w:r>
    </w:p>
    <w:p w14:paraId="756757CA">
      <w:pPr>
        <w:spacing w:line="360" w:lineRule="auto"/>
        <w:rPr>
          <w:rFonts w:eastAsia="仿宋_GB2312"/>
          <w:color w:val="000000"/>
          <w:sz w:val="30"/>
          <w:szCs w:val="30"/>
        </w:rPr>
      </w:pPr>
      <w:r>
        <w:rPr>
          <w:rFonts w:hint="eastAsia" w:eastAsia="仿宋_GB2312"/>
          <w:color w:val="000000"/>
          <w:sz w:val="30"/>
          <w:szCs w:val="30"/>
        </w:rPr>
        <w:t>地址：</w:t>
      </w:r>
      <w:r>
        <w:rPr>
          <w:rFonts w:eastAsia="仿宋_GB2312"/>
          <w:color w:val="000000"/>
          <w:sz w:val="30"/>
          <w:szCs w:val="30"/>
          <w:u w:val="single"/>
        </w:rPr>
        <w:t xml:space="preserve">     </w:t>
      </w:r>
      <w:r>
        <w:rPr>
          <w:rFonts w:hint="eastAsia" w:eastAsia="仿宋_GB2312"/>
          <w:color w:val="000000"/>
          <w:sz w:val="30"/>
          <w:szCs w:val="30"/>
        </w:rPr>
        <w:t>地址：</w:t>
      </w:r>
      <w:r>
        <w:rPr>
          <w:rFonts w:eastAsia="仿宋_GB2312"/>
          <w:color w:val="000000"/>
          <w:sz w:val="30"/>
          <w:szCs w:val="30"/>
          <w:u w:val="single"/>
        </w:rPr>
        <w:t xml:space="preserve">       </w:t>
      </w:r>
    </w:p>
    <w:p w14:paraId="2CB89646">
      <w:pPr>
        <w:spacing w:line="360" w:lineRule="auto"/>
        <w:rPr>
          <w:rFonts w:eastAsia="仿宋_GB2312"/>
          <w:color w:val="000000"/>
          <w:sz w:val="30"/>
          <w:szCs w:val="30"/>
        </w:rPr>
      </w:pPr>
      <w:r>
        <w:rPr>
          <w:rFonts w:hint="eastAsia" w:eastAsia="仿宋_GB2312"/>
          <w:color w:val="000000"/>
          <w:sz w:val="30"/>
          <w:szCs w:val="30"/>
        </w:rPr>
        <w:t>法定代表人</w:t>
      </w:r>
      <w:r>
        <w:rPr>
          <w:rFonts w:eastAsia="仿宋_GB2312"/>
          <w:color w:val="000000"/>
          <w:sz w:val="30"/>
          <w:szCs w:val="30"/>
        </w:rPr>
        <w:t>(</w:t>
      </w:r>
      <w:r>
        <w:rPr>
          <w:rFonts w:hint="eastAsia" w:eastAsia="仿宋_GB2312"/>
          <w:color w:val="000000"/>
          <w:sz w:val="30"/>
          <w:szCs w:val="30"/>
        </w:rPr>
        <w:t>签字</w:t>
      </w:r>
      <w:r>
        <w:rPr>
          <w:rFonts w:eastAsia="仿宋_GB2312"/>
          <w:color w:val="000000"/>
          <w:sz w:val="30"/>
          <w:szCs w:val="30"/>
        </w:rPr>
        <w:t>)</w:t>
      </w:r>
      <w:r>
        <w:rPr>
          <w:rFonts w:hint="eastAsia" w:eastAsia="仿宋_GB2312"/>
          <w:color w:val="000000"/>
          <w:sz w:val="30"/>
          <w:szCs w:val="30"/>
        </w:rPr>
        <w:t>：</w:t>
      </w:r>
      <w:r>
        <w:rPr>
          <w:rFonts w:eastAsia="仿宋_GB2312"/>
          <w:color w:val="000000"/>
          <w:sz w:val="30"/>
          <w:szCs w:val="30"/>
          <w:u w:val="single"/>
        </w:rPr>
        <w:t xml:space="preserve">      </w:t>
      </w:r>
      <w:r>
        <w:rPr>
          <w:rFonts w:hint="eastAsia" w:eastAsia="仿宋_GB2312"/>
          <w:color w:val="000000"/>
          <w:sz w:val="30"/>
          <w:szCs w:val="30"/>
        </w:rPr>
        <w:t>法定代表人</w:t>
      </w:r>
      <w:r>
        <w:rPr>
          <w:rFonts w:eastAsia="仿宋_GB2312"/>
          <w:color w:val="000000"/>
          <w:sz w:val="30"/>
          <w:szCs w:val="30"/>
        </w:rPr>
        <w:t>(</w:t>
      </w:r>
      <w:r>
        <w:rPr>
          <w:rFonts w:hint="eastAsia" w:eastAsia="仿宋_GB2312"/>
          <w:color w:val="000000"/>
          <w:sz w:val="30"/>
          <w:szCs w:val="30"/>
        </w:rPr>
        <w:t>签字</w:t>
      </w:r>
      <w:r>
        <w:rPr>
          <w:rFonts w:eastAsia="仿宋_GB2312"/>
          <w:color w:val="000000"/>
          <w:sz w:val="30"/>
          <w:szCs w:val="30"/>
        </w:rPr>
        <w:t>)</w:t>
      </w:r>
      <w:r>
        <w:rPr>
          <w:rFonts w:hint="eastAsia" w:eastAsia="仿宋_GB2312"/>
          <w:color w:val="000000"/>
          <w:sz w:val="30"/>
          <w:szCs w:val="30"/>
        </w:rPr>
        <w:t>：</w:t>
      </w:r>
      <w:r>
        <w:rPr>
          <w:rFonts w:eastAsia="仿宋_GB2312"/>
          <w:color w:val="000000"/>
          <w:sz w:val="30"/>
          <w:szCs w:val="30"/>
          <w:u w:val="single"/>
        </w:rPr>
        <w:t xml:space="preserve">       </w:t>
      </w:r>
    </w:p>
    <w:p w14:paraId="25410185">
      <w:pPr>
        <w:spacing w:line="360" w:lineRule="auto"/>
        <w:rPr>
          <w:rFonts w:eastAsia="仿宋_GB2312"/>
          <w:color w:val="000000"/>
          <w:sz w:val="30"/>
          <w:szCs w:val="30"/>
        </w:rPr>
      </w:pPr>
      <w:r>
        <w:rPr>
          <w:rFonts w:hint="eastAsia" w:eastAsia="仿宋_GB2312"/>
          <w:color w:val="000000"/>
          <w:sz w:val="30"/>
          <w:szCs w:val="30"/>
        </w:rPr>
        <w:t>委托代理人</w:t>
      </w:r>
      <w:r>
        <w:rPr>
          <w:rFonts w:eastAsia="仿宋_GB2312"/>
          <w:color w:val="000000"/>
          <w:sz w:val="30"/>
          <w:szCs w:val="30"/>
        </w:rPr>
        <w:t>(</w:t>
      </w:r>
      <w:r>
        <w:rPr>
          <w:rFonts w:hint="eastAsia" w:eastAsia="仿宋_GB2312"/>
          <w:color w:val="000000"/>
          <w:sz w:val="30"/>
          <w:szCs w:val="30"/>
        </w:rPr>
        <w:t>签字</w:t>
      </w:r>
      <w:r>
        <w:rPr>
          <w:rFonts w:eastAsia="仿宋_GB2312"/>
          <w:color w:val="000000"/>
          <w:sz w:val="30"/>
          <w:szCs w:val="30"/>
        </w:rPr>
        <w:t>)</w:t>
      </w:r>
      <w:r>
        <w:rPr>
          <w:rFonts w:hint="eastAsia" w:eastAsia="仿宋_GB2312"/>
          <w:color w:val="000000"/>
          <w:sz w:val="30"/>
          <w:szCs w:val="30"/>
        </w:rPr>
        <w:t>：</w:t>
      </w:r>
      <w:r>
        <w:rPr>
          <w:rFonts w:eastAsia="仿宋_GB2312"/>
          <w:color w:val="000000"/>
          <w:sz w:val="30"/>
          <w:szCs w:val="30"/>
          <w:u w:val="single"/>
        </w:rPr>
        <w:t xml:space="preserve">      </w:t>
      </w:r>
      <w:r>
        <w:rPr>
          <w:rFonts w:hint="eastAsia" w:eastAsia="仿宋_GB2312"/>
          <w:color w:val="000000"/>
          <w:sz w:val="30"/>
          <w:szCs w:val="30"/>
        </w:rPr>
        <w:t>委托代理人</w:t>
      </w:r>
      <w:r>
        <w:rPr>
          <w:rFonts w:eastAsia="仿宋_GB2312"/>
          <w:color w:val="000000"/>
          <w:sz w:val="30"/>
          <w:szCs w:val="30"/>
        </w:rPr>
        <w:t>(</w:t>
      </w:r>
      <w:r>
        <w:rPr>
          <w:rFonts w:hint="eastAsia" w:eastAsia="仿宋_GB2312"/>
          <w:color w:val="000000"/>
          <w:sz w:val="30"/>
          <w:szCs w:val="30"/>
        </w:rPr>
        <w:t>签字</w:t>
      </w:r>
      <w:r>
        <w:rPr>
          <w:rFonts w:eastAsia="仿宋_GB2312"/>
          <w:color w:val="000000"/>
          <w:sz w:val="30"/>
          <w:szCs w:val="30"/>
        </w:rPr>
        <w:t>)</w:t>
      </w:r>
      <w:r>
        <w:rPr>
          <w:rFonts w:hint="eastAsia" w:eastAsia="仿宋_GB2312"/>
          <w:color w:val="000000"/>
          <w:sz w:val="30"/>
          <w:szCs w:val="30"/>
        </w:rPr>
        <w:t>：</w:t>
      </w:r>
      <w:r>
        <w:rPr>
          <w:rFonts w:eastAsia="仿宋_GB2312"/>
          <w:color w:val="000000"/>
          <w:sz w:val="30"/>
          <w:szCs w:val="30"/>
          <w:u w:val="single"/>
        </w:rPr>
        <w:t xml:space="preserve">       </w:t>
      </w:r>
    </w:p>
    <w:p w14:paraId="0785ED8E">
      <w:pPr>
        <w:spacing w:line="360" w:lineRule="auto"/>
        <w:rPr>
          <w:rFonts w:eastAsia="仿宋_GB2312"/>
          <w:color w:val="000000"/>
          <w:sz w:val="30"/>
          <w:szCs w:val="30"/>
        </w:rPr>
      </w:pPr>
      <w:r>
        <w:rPr>
          <w:rFonts w:hint="eastAsia" w:eastAsia="仿宋_GB2312"/>
          <w:color w:val="000000"/>
          <w:sz w:val="30"/>
          <w:szCs w:val="30"/>
        </w:rPr>
        <w:t>电话：</w:t>
      </w:r>
      <w:r>
        <w:rPr>
          <w:rFonts w:eastAsia="仿宋_GB2312"/>
          <w:color w:val="000000"/>
          <w:sz w:val="30"/>
          <w:szCs w:val="30"/>
          <w:u w:val="single"/>
        </w:rPr>
        <w:t xml:space="preserve">   </w:t>
      </w:r>
      <w:r>
        <w:rPr>
          <w:rFonts w:hint="eastAsia" w:eastAsia="仿宋_GB2312"/>
          <w:color w:val="000000"/>
          <w:sz w:val="30"/>
          <w:szCs w:val="30"/>
        </w:rPr>
        <w:t>电话：</w:t>
      </w:r>
      <w:r>
        <w:rPr>
          <w:rFonts w:eastAsia="仿宋_GB2312"/>
          <w:color w:val="000000"/>
          <w:sz w:val="30"/>
          <w:szCs w:val="30"/>
          <w:u w:val="single"/>
        </w:rPr>
        <w:t xml:space="preserve">     </w:t>
      </w:r>
    </w:p>
    <w:p w14:paraId="54846931">
      <w:pPr>
        <w:spacing w:line="360" w:lineRule="auto"/>
        <w:rPr>
          <w:rFonts w:eastAsia="仿宋_GB2312"/>
          <w:color w:val="000000"/>
          <w:sz w:val="30"/>
          <w:szCs w:val="30"/>
        </w:rPr>
      </w:pPr>
      <w:r>
        <w:rPr>
          <w:rFonts w:hint="eastAsia" w:eastAsia="仿宋_GB2312"/>
          <w:color w:val="000000"/>
          <w:sz w:val="30"/>
          <w:szCs w:val="30"/>
        </w:rPr>
        <w:t>传真：</w:t>
      </w:r>
      <w:r>
        <w:rPr>
          <w:rFonts w:eastAsia="仿宋_GB2312"/>
          <w:color w:val="000000"/>
          <w:sz w:val="30"/>
          <w:szCs w:val="30"/>
          <w:u w:val="single"/>
        </w:rPr>
        <w:t xml:space="preserve">   </w:t>
      </w:r>
      <w:r>
        <w:rPr>
          <w:rFonts w:hint="eastAsia" w:eastAsia="仿宋_GB2312"/>
          <w:color w:val="000000"/>
          <w:sz w:val="30"/>
          <w:szCs w:val="30"/>
        </w:rPr>
        <w:t>传真：</w:t>
      </w:r>
      <w:r>
        <w:rPr>
          <w:rFonts w:eastAsia="仿宋_GB2312"/>
          <w:color w:val="000000"/>
          <w:sz w:val="30"/>
          <w:szCs w:val="30"/>
          <w:u w:val="single"/>
        </w:rPr>
        <w:t xml:space="preserve">     </w:t>
      </w:r>
    </w:p>
    <w:p w14:paraId="3B2A762B">
      <w:pPr>
        <w:spacing w:line="360" w:lineRule="auto"/>
        <w:rPr>
          <w:rFonts w:eastAsia="仿宋_GB2312"/>
          <w:color w:val="000000"/>
          <w:sz w:val="30"/>
          <w:szCs w:val="30"/>
        </w:rPr>
      </w:pPr>
      <w:r>
        <w:rPr>
          <w:rFonts w:hint="eastAsia" w:eastAsia="仿宋_GB2312"/>
          <w:color w:val="000000"/>
          <w:sz w:val="30"/>
          <w:szCs w:val="30"/>
        </w:rPr>
        <w:t>开户银行：</w:t>
      </w:r>
      <w:r>
        <w:rPr>
          <w:rFonts w:eastAsia="仿宋_GB2312"/>
          <w:color w:val="000000"/>
          <w:sz w:val="30"/>
          <w:szCs w:val="30"/>
          <w:u w:val="single"/>
        </w:rPr>
        <w:t xml:space="preserve">   </w:t>
      </w:r>
      <w:r>
        <w:rPr>
          <w:rFonts w:hint="eastAsia" w:eastAsia="仿宋_GB2312"/>
          <w:color w:val="000000"/>
          <w:sz w:val="30"/>
          <w:szCs w:val="30"/>
        </w:rPr>
        <w:t>开户银行：</w:t>
      </w:r>
      <w:r>
        <w:rPr>
          <w:rFonts w:eastAsia="仿宋_GB2312"/>
          <w:color w:val="000000"/>
          <w:sz w:val="30"/>
          <w:szCs w:val="30"/>
          <w:u w:val="single"/>
        </w:rPr>
        <w:t xml:space="preserve">   </w:t>
      </w:r>
    </w:p>
    <w:p w14:paraId="5F10B15C">
      <w:pPr>
        <w:spacing w:line="360" w:lineRule="auto"/>
        <w:rPr>
          <w:rFonts w:eastAsia="仿宋_GB2312"/>
          <w:color w:val="000000"/>
          <w:sz w:val="30"/>
          <w:szCs w:val="30"/>
        </w:rPr>
      </w:pPr>
      <w:r>
        <w:rPr>
          <w:rFonts w:hint="eastAsia" w:eastAsia="仿宋_GB2312"/>
          <w:color w:val="000000"/>
          <w:sz w:val="30"/>
          <w:szCs w:val="30"/>
        </w:rPr>
        <w:t>账号：</w:t>
      </w:r>
      <w:r>
        <w:rPr>
          <w:rFonts w:eastAsia="仿宋_GB2312"/>
          <w:color w:val="000000"/>
          <w:sz w:val="30"/>
          <w:szCs w:val="30"/>
          <w:u w:val="single"/>
        </w:rPr>
        <w:t xml:space="preserve">       </w:t>
      </w:r>
      <w:r>
        <w:rPr>
          <w:rFonts w:hint="eastAsia" w:eastAsia="仿宋_GB2312"/>
          <w:color w:val="000000"/>
          <w:sz w:val="30"/>
          <w:szCs w:val="30"/>
        </w:rPr>
        <w:t>账号：</w:t>
      </w:r>
      <w:r>
        <w:rPr>
          <w:rFonts w:eastAsia="仿宋_GB2312"/>
          <w:color w:val="000000"/>
          <w:sz w:val="30"/>
          <w:szCs w:val="30"/>
          <w:u w:val="single"/>
        </w:rPr>
        <w:t xml:space="preserve">     </w:t>
      </w:r>
    </w:p>
    <w:p w14:paraId="304548F2">
      <w:pPr>
        <w:spacing w:line="360" w:lineRule="auto"/>
        <w:rPr>
          <w:rFonts w:eastAsia="仿宋_GB2312"/>
          <w:color w:val="000000"/>
          <w:sz w:val="30"/>
          <w:szCs w:val="30"/>
        </w:rPr>
      </w:pPr>
      <w:r>
        <w:rPr>
          <w:rFonts w:hint="eastAsia" w:eastAsia="仿宋_GB2312"/>
          <w:color w:val="000000"/>
          <w:sz w:val="30"/>
          <w:szCs w:val="30"/>
        </w:rPr>
        <w:t>邮政编码：</w:t>
      </w:r>
      <w:r>
        <w:rPr>
          <w:rFonts w:eastAsia="仿宋_GB2312"/>
          <w:color w:val="000000"/>
          <w:sz w:val="30"/>
          <w:szCs w:val="30"/>
          <w:u w:val="single"/>
        </w:rPr>
        <w:t xml:space="preserve">     </w:t>
      </w:r>
      <w:r>
        <w:rPr>
          <w:rFonts w:hint="eastAsia" w:eastAsia="仿宋_GB2312"/>
          <w:color w:val="000000"/>
          <w:sz w:val="30"/>
          <w:szCs w:val="30"/>
        </w:rPr>
        <w:t>邮政编码：</w:t>
      </w:r>
      <w:r>
        <w:rPr>
          <w:rFonts w:eastAsia="仿宋_GB2312"/>
          <w:color w:val="000000"/>
          <w:sz w:val="30"/>
          <w:szCs w:val="30"/>
          <w:u w:val="single"/>
        </w:rPr>
        <w:t xml:space="preserve">   </w:t>
      </w:r>
    </w:p>
    <w:p w14:paraId="5310E239">
      <w:pPr>
        <w:spacing w:line="440" w:lineRule="exact"/>
        <w:rPr>
          <w:rFonts w:eastAsia="黑体"/>
          <w:color w:val="000000"/>
          <w:sz w:val="30"/>
          <w:szCs w:val="30"/>
        </w:rPr>
      </w:pPr>
      <w:r>
        <w:rPr>
          <w:rFonts w:eastAsia="仿宋_GB2312"/>
          <w:b/>
          <w:color w:val="000000"/>
          <w:sz w:val="30"/>
          <w:szCs w:val="30"/>
        </w:rPr>
        <w:br w:type="page"/>
      </w:r>
      <w:r>
        <w:rPr>
          <w:rFonts w:hint="eastAsia" w:eastAsia="仿宋_GB2312"/>
          <w:color w:val="000000"/>
          <w:sz w:val="30"/>
          <w:szCs w:val="30"/>
        </w:rPr>
        <w:t>附件</w:t>
      </w:r>
      <w:r>
        <w:rPr>
          <w:rFonts w:eastAsia="仿宋_GB2312"/>
          <w:color w:val="000000"/>
          <w:sz w:val="30"/>
          <w:szCs w:val="30"/>
        </w:rPr>
        <w:t>4</w:t>
      </w:r>
      <w:r>
        <w:rPr>
          <w:rFonts w:hint="eastAsia" w:eastAsia="仿宋_GB2312"/>
          <w:color w:val="000000"/>
          <w:sz w:val="30"/>
          <w:szCs w:val="30"/>
        </w:rPr>
        <w:t>：</w:t>
      </w:r>
    </w:p>
    <w:p w14:paraId="2B1EA96A">
      <w:pPr>
        <w:spacing w:beforeLines="50" w:afterLines="50" w:line="440" w:lineRule="exact"/>
        <w:jc w:val="center"/>
        <w:rPr>
          <w:rFonts w:eastAsia="黑体"/>
          <w:color w:val="000000"/>
          <w:sz w:val="30"/>
          <w:szCs w:val="30"/>
        </w:rPr>
      </w:pPr>
      <w:r>
        <w:rPr>
          <w:rFonts w:hint="eastAsia" w:eastAsia="黑体"/>
          <w:color w:val="000000"/>
          <w:sz w:val="30"/>
          <w:szCs w:val="30"/>
        </w:rPr>
        <w:t>主要建设工程文件目录</w:t>
      </w:r>
    </w:p>
    <w:tbl>
      <w:tblPr>
        <w:tblStyle w:val="6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236923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left w:val="single" w:color="auto" w:sz="12" w:space="0"/>
              <w:bottom w:val="double" w:color="auto" w:sz="6" w:space="0"/>
              <w:right w:val="single" w:color="auto" w:sz="6" w:space="0"/>
            </w:tcBorders>
            <w:vAlign w:val="center"/>
          </w:tcPr>
          <w:p w14:paraId="04F88913">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文件名称</w:t>
            </w:r>
          </w:p>
        </w:tc>
        <w:tc>
          <w:tcPr>
            <w:tcW w:w="1276" w:type="dxa"/>
            <w:tcBorders>
              <w:top w:val="single" w:color="auto" w:sz="12" w:space="0"/>
              <w:left w:val="single" w:color="auto" w:sz="6" w:space="0"/>
              <w:bottom w:val="double" w:color="auto" w:sz="6" w:space="0"/>
              <w:right w:val="single" w:color="auto" w:sz="6" w:space="0"/>
            </w:tcBorders>
            <w:vAlign w:val="center"/>
          </w:tcPr>
          <w:p w14:paraId="7AAC3BF9">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套数</w:t>
            </w:r>
          </w:p>
        </w:tc>
        <w:tc>
          <w:tcPr>
            <w:tcW w:w="1450" w:type="dxa"/>
            <w:tcBorders>
              <w:top w:val="single" w:color="auto" w:sz="12" w:space="0"/>
              <w:left w:val="single" w:color="auto" w:sz="6" w:space="0"/>
              <w:bottom w:val="double" w:color="auto" w:sz="6" w:space="0"/>
              <w:right w:val="single" w:color="auto" w:sz="6" w:space="0"/>
            </w:tcBorders>
            <w:vAlign w:val="center"/>
          </w:tcPr>
          <w:p w14:paraId="4CDD7773">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费用（元）</w:t>
            </w:r>
          </w:p>
        </w:tc>
        <w:tc>
          <w:tcPr>
            <w:tcW w:w="1243" w:type="dxa"/>
            <w:tcBorders>
              <w:top w:val="single" w:color="auto" w:sz="12" w:space="0"/>
              <w:left w:val="single" w:color="auto" w:sz="6" w:space="0"/>
              <w:bottom w:val="double" w:color="auto" w:sz="6" w:space="0"/>
              <w:right w:val="single" w:color="auto" w:sz="6" w:space="0"/>
            </w:tcBorders>
            <w:vAlign w:val="center"/>
          </w:tcPr>
          <w:p w14:paraId="64AAC461">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质量</w:t>
            </w:r>
          </w:p>
        </w:tc>
        <w:tc>
          <w:tcPr>
            <w:tcW w:w="1450" w:type="dxa"/>
            <w:tcBorders>
              <w:top w:val="single" w:color="auto" w:sz="12" w:space="0"/>
              <w:left w:val="single" w:color="auto" w:sz="6" w:space="0"/>
              <w:bottom w:val="double" w:color="auto" w:sz="6" w:space="0"/>
              <w:right w:val="single" w:color="auto" w:sz="6" w:space="0"/>
            </w:tcBorders>
          </w:tcPr>
          <w:p w14:paraId="04704876">
            <w:pPr>
              <w:keepNext w:val="0"/>
              <w:keepLines w:val="0"/>
              <w:suppressLineNumbers w:val="0"/>
              <w:spacing w:before="0" w:beforeAutospacing="0" w:after="0" w:afterAutospacing="0" w:line="440" w:lineRule="exact"/>
              <w:ind w:left="0" w:right="0"/>
              <w:jc w:val="center"/>
              <w:rPr>
                <w:rFonts w:eastAsia="仿宋_GB2312"/>
                <w:color w:val="000000"/>
                <w:kern w:val="2"/>
                <w:sz w:val="28"/>
                <w:szCs w:val="30"/>
              </w:rPr>
            </w:pPr>
            <w:r>
              <w:rPr>
                <w:rFonts w:hint="eastAsia" w:eastAsia="仿宋_GB2312"/>
                <w:color w:val="000000"/>
                <w:kern w:val="2"/>
                <w:sz w:val="28"/>
                <w:szCs w:val="30"/>
              </w:rPr>
              <w:t>移交时间</w:t>
            </w:r>
          </w:p>
        </w:tc>
        <w:tc>
          <w:tcPr>
            <w:tcW w:w="1667" w:type="dxa"/>
            <w:tcBorders>
              <w:top w:val="single" w:color="auto" w:sz="12" w:space="0"/>
              <w:left w:val="single" w:color="auto" w:sz="6" w:space="0"/>
              <w:bottom w:val="double" w:color="auto" w:sz="6" w:space="0"/>
              <w:right w:val="single" w:color="auto" w:sz="12" w:space="0"/>
            </w:tcBorders>
          </w:tcPr>
          <w:p w14:paraId="152A44B1">
            <w:pPr>
              <w:keepNext w:val="0"/>
              <w:keepLines w:val="0"/>
              <w:suppressLineNumbers w:val="0"/>
              <w:spacing w:before="0" w:beforeAutospacing="0" w:after="0" w:afterAutospacing="0" w:line="440" w:lineRule="exact"/>
              <w:ind w:left="0" w:right="0"/>
              <w:jc w:val="center"/>
              <w:rPr>
                <w:rFonts w:eastAsia="仿宋_GB2312"/>
                <w:color w:val="000000"/>
                <w:kern w:val="2"/>
                <w:sz w:val="28"/>
                <w:szCs w:val="30"/>
              </w:rPr>
            </w:pPr>
            <w:r>
              <w:rPr>
                <w:rFonts w:hint="eastAsia" w:eastAsia="仿宋_GB2312"/>
                <w:color w:val="000000"/>
                <w:kern w:val="2"/>
                <w:sz w:val="28"/>
                <w:szCs w:val="30"/>
              </w:rPr>
              <w:t>责任人</w:t>
            </w:r>
          </w:p>
        </w:tc>
      </w:tr>
      <w:tr w14:paraId="42B343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left w:val="single" w:color="auto" w:sz="12" w:space="0"/>
              <w:bottom w:val="single" w:color="auto" w:sz="6" w:space="0"/>
              <w:right w:val="single" w:color="auto" w:sz="6" w:space="0"/>
            </w:tcBorders>
            <w:vAlign w:val="center"/>
          </w:tcPr>
          <w:p w14:paraId="18DE0D7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76" w:type="dxa"/>
            <w:tcBorders>
              <w:top w:val="double" w:color="auto" w:sz="6" w:space="0"/>
              <w:left w:val="single" w:color="auto" w:sz="6" w:space="0"/>
              <w:bottom w:val="single" w:color="auto" w:sz="6" w:space="0"/>
              <w:right w:val="single" w:color="auto" w:sz="6" w:space="0"/>
            </w:tcBorders>
            <w:vAlign w:val="center"/>
          </w:tcPr>
          <w:p w14:paraId="447CB31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50" w:type="dxa"/>
            <w:tcBorders>
              <w:top w:val="double" w:color="auto" w:sz="6" w:space="0"/>
              <w:left w:val="single" w:color="auto" w:sz="6" w:space="0"/>
              <w:bottom w:val="single" w:color="auto" w:sz="6" w:space="0"/>
              <w:right w:val="single" w:color="auto" w:sz="6" w:space="0"/>
            </w:tcBorders>
            <w:vAlign w:val="center"/>
          </w:tcPr>
          <w:p w14:paraId="1E4200A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43" w:type="dxa"/>
            <w:tcBorders>
              <w:top w:val="double" w:color="auto" w:sz="6" w:space="0"/>
              <w:left w:val="single" w:color="auto" w:sz="6" w:space="0"/>
              <w:bottom w:val="single" w:color="auto" w:sz="6" w:space="0"/>
              <w:right w:val="single" w:color="auto" w:sz="6" w:space="0"/>
            </w:tcBorders>
            <w:vAlign w:val="center"/>
          </w:tcPr>
          <w:p w14:paraId="688EC22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50" w:type="dxa"/>
            <w:tcBorders>
              <w:top w:val="double" w:color="auto" w:sz="6" w:space="0"/>
              <w:left w:val="single" w:color="auto" w:sz="6" w:space="0"/>
              <w:bottom w:val="single" w:color="auto" w:sz="6" w:space="0"/>
              <w:right w:val="single" w:color="auto" w:sz="6" w:space="0"/>
            </w:tcBorders>
            <w:vAlign w:val="center"/>
          </w:tcPr>
          <w:p w14:paraId="6D42022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667" w:type="dxa"/>
            <w:tcBorders>
              <w:top w:val="double" w:color="auto" w:sz="6" w:space="0"/>
              <w:left w:val="single" w:color="auto" w:sz="6" w:space="0"/>
              <w:bottom w:val="single" w:color="auto" w:sz="6" w:space="0"/>
              <w:right w:val="single" w:color="auto" w:sz="12" w:space="0"/>
            </w:tcBorders>
            <w:vAlign w:val="center"/>
          </w:tcPr>
          <w:p w14:paraId="3992135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38EE75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left w:val="single" w:color="auto" w:sz="12" w:space="0"/>
              <w:bottom w:val="single" w:color="auto" w:sz="6" w:space="0"/>
              <w:right w:val="single" w:color="auto" w:sz="6" w:space="0"/>
            </w:tcBorders>
            <w:vAlign w:val="center"/>
          </w:tcPr>
          <w:p w14:paraId="4681E00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76" w:type="dxa"/>
            <w:tcBorders>
              <w:top w:val="nil"/>
              <w:left w:val="single" w:color="auto" w:sz="6" w:space="0"/>
              <w:bottom w:val="single" w:color="auto" w:sz="6" w:space="0"/>
              <w:right w:val="single" w:color="auto" w:sz="6" w:space="0"/>
            </w:tcBorders>
            <w:vAlign w:val="center"/>
          </w:tcPr>
          <w:p w14:paraId="223E028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50" w:type="dxa"/>
            <w:tcBorders>
              <w:top w:val="nil"/>
              <w:left w:val="single" w:color="auto" w:sz="6" w:space="0"/>
              <w:bottom w:val="single" w:color="auto" w:sz="6" w:space="0"/>
              <w:right w:val="single" w:color="auto" w:sz="6" w:space="0"/>
            </w:tcBorders>
            <w:vAlign w:val="center"/>
          </w:tcPr>
          <w:p w14:paraId="435373F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43" w:type="dxa"/>
            <w:tcBorders>
              <w:top w:val="nil"/>
              <w:left w:val="single" w:color="auto" w:sz="6" w:space="0"/>
              <w:bottom w:val="single" w:color="auto" w:sz="6" w:space="0"/>
              <w:right w:val="single" w:color="auto" w:sz="6" w:space="0"/>
            </w:tcBorders>
            <w:vAlign w:val="center"/>
          </w:tcPr>
          <w:p w14:paraId="2A5F5A8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50" w:type="dxa"/>
            <w:tcBorders>
              <w:top w:val="nil"/>
              <w:left w:val="single" w:color="auto" w:sz="6" w:space="0"/>
              <w:bottom w:val="single" w:color="auto" w:sz="6" w:space="0"/>
              <w:right w:val="single" w:color="auto" w:sz="6" w:space="0"/>
            </w:tcBorders>
            <w:vAlign w:val="center"/>
          </w:tcPr>
          <w:p w14:paraId="4294371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667" w:type="dxa"/>
            <w:tcBorders>
              <w:top w:val="nil"/>
              <w:left w:val="single" w:color="auto" w:sz="6" w:space="0"/>
              <w:bottom w:val="single" w:color="auto" w:sz="6" w:space="0"/>
              <w:right w:val="single" w:color="auto" w:sz="12" w:space="0"/>
            </w:tcBorders>
            <w:vAlign w:val="center"/>
          </w:tcPr>
          <w:p w14:paraId="744622F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1A93E1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vAlign w:val="center"/>
          </w:tcPr>
          <w:p w14:paraId="7B1BE6A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76" w:type="dxa"/>
            <w:tcBorders>
              <w:top w:val="single" w:color="auto" w:sz="6" w:space="0"/>
              <w:left w:val="single" w:color="auto" w:sz="6" w:space="0"/>
              <w:bottom w:val="single" w:color="auto" w:sz="6" w:space="0"/>
              <w:right w:val="single" w:color="auto" w:sz="6" w:space="0"/>
            </w:tcBorders>
            <w:vAlign w:val="center"/>
          </w:tcPr>
          <w:p w14:paraId="0DAD5FA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vAlign w:val="center"/>
          </w:tcPr>
          <w:p w14:paraId="59E8F51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43" w:type="dxa"/>
            <w:tcBorders>
              <w:top w:val="single" w:color="auto" w:sz="6" w:space="0"/>
              <w:left w:val="single" w:color="auto" w:sz="6" w:space="0"/>
              <w:bottom w:val="single" w:color="auto" w:sz="6" w:space="0"/>
              <w:right w:val="single" w:color="auto" w:sz="6" w:space="0"/>
            </w:tcBorders>
            <w:vAlign w:val="center"/>
          </w:tcPr>
          <w:p w14:paraId="01FB8F6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vAlign w:val="center"/>
          </w:tcPr>
          <w:p w14:paraId="65D7BE9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667" w:type="dxa"/>
            <w:tcBorders>
              <w:top w:val="single" w:color="auto" w:sz="6" w:space="0"/>
              <w:left w:val="single" w:color="auto" w:sz="6" w:space="0"/>
              <w:bottom w:val="single" w:color="auto" w:sz="6" w:space="0"/>
              <w:right w:val="single" w:color="auto" w:sz="12" w:space="0"/>
            </w:tcBorders>
            <w:vAlign w:val="center"/>
          </w:tcPr>
          <w:p w14:paraId="3447483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6FCCEC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vAlign w:val="center"/>
          </w:tcPr>
          <w:p w14:paraId="30058F1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76" w:type="dxa"/>
            <w:tcBorders>
              <w:top w:val="single" w:color="auto" w:sz="6" w:space="0"/>
              <w:left w:val="single" w:color="auto" w:sz="6" w:space="0"/>
              <w:bottom w:val="single" w:color="auto" w:sz="6" w:space="0"/>
              <w:right w:val="single" w:color="auto" w:sz="6" w:space="0"/>
            </w:tcBorders>
            <w:vAlign w:val="center"/>
          </w:tcPr>
          <w:p w14:paraId="6DD83F8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vAlign w:val="center"/>
          </w:tcPr>
          <w:p w14:paraId="5B98B57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43" w:type="dxa"/>
            <w:tcBorders>
              <w:top w:val="single" w:color="auto" w:sz="6" w:space="0"/>
              <w:left w:val="single" w:color="auto" w:sz="6" w:space="0"/>
              <w:bottom w:val="single" w:color="auto" w:sz="6" w:space="0"/>
              <w:right w:val="single" w:color="auto" w:sz="6" w:space="0"/>
            </w:tcBorders>
            <w:vAlign w:val="center"/>
          </w:tcPr>
          <w:p w14:paraId="11E2E89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vAlign w:val="center"/>
          </w:tcPr>
          <w:p w14:paraId="590BA22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667" w:type="dxa"/>
            <w:tcBorders>
              <w:top w:val="single" w:color="auto" w:sz="6" w:space="0"/>
              <w:left w:val="single" w:color="auto" w:sz="6" w:space="0"/>
              <w:bottom w:val="single" w:color="auto" w:sz="6" w:space="0"/>
              <w:right w:val="single" w:color="auto" w:sz="12" w:space="0"/>
            </w:tcBorders>
            <w:vAlign w:val="center"/>
          </w:tcPr>
          <w:p w14:paraId="0E90879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1294FB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vAlign w:val="center"/>
          </w:tcPr>
          <w:p w14:paraId="642CC33D">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76" w:type="dxa"/>
            <w:tcBorders>
              <w:top w:val="single" w:color="auto" w:sz="6" w:space="0"/>
              <w:left w:val="single" w:color="auto" w:sz="6" w:space="0"/>
              <w:bottom w:val="single" w:color="auto" w:sz="6" w:space="0"/>
              <w:right w:val="single" w:color="auto" w:sz="6" w:space="0"/>
            </w:tcBorders>
            <w:vAlign w:val="center"/>
          </w:tcPr>
          <w:p w14:paraId="56175A5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vAlign w:val="center"/>
          </w:tcPr>
          <w:p w14:paraId="243B8AB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43" w:type="dxa"/>
            <w:tcBorders>
              <w:top w:val="single" w:color="auto" w:sz="6" w:space="0"/>
              <w:left w:val="single" w:color="auto" w:sz="6" w:space="0"/>
              <w:bottom w:val="single" w:color="auto" w:sz="6" w:space="0"/>
              <w:right w:val="single" w:color="auto" w:sz="6" w:space="0"/>
            </w:tcBorders>
            <w:vAlign w:val="center"/>
          </w:tcPr>
          <w:p w14:paraId="1939495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vAlign w:val="center"/>
          </w:tcPr>
          <w:p w14:paraId="49D77D8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667" w:type="dxa"/>
            <w:tcBorders>
              <w:top w:val="single" w:color="auto" w:sz="6" w:space="0"/>
              <w:left w:val="single" w:color="auto" w:sz="6" w:space="0"/>
              <w:bottom w:val="single" w:color="auto" w:sz="6" w:space="0"/>
              <w:right w:val="single" w:color="auto" w:sz="12" w:space="0"/>
            </w:tcBorders>
            <w:vAlign w:val="center"/>
          </w:tcPr>
          <w:p w14:paraId="328CEB8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7E5826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vAlign w:val="center"/>
          </w:tcPr>
          <w:p w14:paraId="09FDE36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76" w:type="dxa"/>
            <w:tcBorders>
              <w:top w:val="single" w:color="auto" w:sz="6" w:space="0"/>
              <w:left w:val="single" w:color="auto" w:sz="6" w:space="0"/>
              <w:bottom w:val="single" w:color="auto" w:sz="6" w:space="0"/>
              <w:right w:val="single" w:color="auto" w:sz="6" w:space="0"/>
            </w:tcBorders>
            <w:vAlign w:val="center"/>
          </w:tcPr>
          <w:p w14:paraId="655987F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vAlign w:val="center"/>
          </w:tcPr>
          <w:p w14:paraId="6FE5098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43" w:type="dxa"/>
            <w:tcBorders>
              <w:top w:val="single" w:color="auto" w:sz="6" w:space="0"/>
              <w:left w:val="single" w:color="auto" w:sz="6" w:space="0"/>
              <w:bottom w:val="single" w:color="auto" w:sz="6" w:space="0"/>
              <w:right w:val="single" w:color="auto" w:sz="6" w:space="0"/>
            </w:tcBorders>
            <w:vAlign w:val="center"/>
          </w:tcPr>
          <w:p w14:paraId="58CA77C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vAlign w:val="center"/>
          </w:tcPr>
          <w:p w14:paraId="0B5A86D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667" w:type="dxa"/>
            <w:tcBorders>
              <w:top w:val="single" w:color="auto" w:sz="6" w:space="0"/>
              <w:left w:val="single" w:color="auto" w:sz="6" w:space="0"/>
              <w:bottom w:val="single" w:color="auto" w:sz="6" w:space="0"/>
              <w:right w:val="single" w:color="auto" w:sz="12" w:space="0"/>
            </w:tcBorders>
            <w:vAlign w:val="center"/>
          </w:tcPr>
          <w:p w14:paraId="314B26C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55F680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vAlign w:val="center"/>
          </w:tcPr>
          <w:p w14:paraId="0FE0238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76" w:type="dxa"/>
            <w:tcBorders>
              <w:top w:val="single" w:color="auto" w:sz="6" w:space="0"/>
              <w:left w:val="single" w:color="auto" w:sz="6" w:space="0"/>
              <w:bottom w:val="single" w:color="auto" w:sz="6" w:space="0"/>
              <w:right w:val="single" w:color="auto" w:sz="6" w:space="0"/>
            </w:tcBorders>
            <w:vAlign w:val="center"/>
          </w:tcPr>
          <w:p w14:paraId="77A4152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vAlign w:val="center"/>
          </w:tcPr>
          <w:p w14:paraId="286640A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43" w:type="dxa"/>
            <w:tcBorders>
              <w:top w:val="single" w:color="auto" w:sz="6" w:space="0"/>
              <w:left w:val="single" w:color="auto" w:sz="6" w:space="0"/>
              <w:bottom w:val="single" w:color="auto" w:sz="6" w:space="0"/>
              <w:right w:val="single" w:color="auto" w:sz="6" w:space="0"/>
            </w:tcBorders>
            <w:vAlign w:val="center"/>
          </w:tcPr>
          <w:p w14:paraId="0D9076F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vAlign w:val="center"/>
          </w:tcPr>
          <w:p w14:paraId="3C833F3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667" w:type="dxa"/>
            <w:tcBorders>
              <w:top w:val="single" w:color="auto" w:sz="6" w:space="0"/>
              <w:left w:val="single" w:color="auto" w:sz="6" w:space="0"/>
              <w:bottom w:val="single" w:color="auto" w:sz="6" w:space="0"/>
              <w:right w:val="single" w:color="auto" w:sz="12" w:space="0"/>
            </w:tcBorders>
            <w:vAlign w:val="center"/>
          </w:tcPr>
          <w:p w14:paraId="1E4BEB7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145FFA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vAlign w:val="center"/>
          </w:tcPr>
          <w:p w14:paraId="0D6917D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76" w:type="dxa"/>
            <w:tcBorders>
              <w:top w:val="single" w:color="auto" w:sz="6" w:space="0"/>
              <w:left w:val="single" w:color="auto" w:sz="6" w:space="0"/>
              <w:bottom w:val="single" w:color="auto" w:sz="6" w:space="0"/>
              <w:right w:val="single" w:color="auto" w:sz="6" w:space="0"/>
            </w:tcBorders>
            <w:vAlign w:val="center"/>
          </w:tcPr>
          <w:p w14:paraId="205AD5C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vAlign w:val="center"/>
          </w:tcPr>
          <w:p w14:paraId="49E0B47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43" w:type="dxa"/>
            <w:tcBorders>
              <w:top w:val="single" w:color="auto" w:sz="6" w:space="0"/>
              <w:left w:val="single" w:color="auto" w:sz="6" w:space="0"/>
              <w:bottom w:val="single" w:color="auto" w:sz="6" w:space="0"/>
              <w:right w:val="single" w:color="auto" w:sz="6" w:space="0"/>
            </w:tcBorders>
            <w:vAlign w:val="center"/>
          </w:tcPr>
          <w:p w14:paraId="6893E6C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vAlign w:val="center"/>
          </w:tcPr>
          <w:p w14:paraId="1859654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667" w:type="dxa"/>
            <w:tcBorders>
              <w:top w:val="single" w:color="auto" w:sz="6" w:space="0"/>
              <w:left w:val="single" w:color="auto" w:sz="6" w:space="0"/>
              <w:bottom w:val="single" w:color="auto" w:sz="6" w:space="0"/>
              <w:right w:val="single" w:color="auto" w:sz="12" w:space="0"/>
            </w:tcBorders>
            <w:vAlign w:val="center"/>
          </w:tcPr>
          <w:p w14:paraId="6C9F1AE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108054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tcPr>
          <w:p w14:paraId="303A5173">
            <w:pPr>
              <w:keepNext w:val="0"/>
              <w:keepLines w:val="0"/>
              <w:suppressLineNumbers w:val="0"/>
              <w:spacing w:before="0" w:beforeAutospacing="0" w:after="0" w:afterAutospacing="0"/>
              <w:ind w:left="0" w:right="0"/>
              <w:rPr>
                <w:rFonts w:eastAsia="仿宋_GB2312"/>
                <w:color w:val="000000"/>
                <w:kern w:val="2"/>
                <w:sz w:val="30"/>
                <w:szCs w:val="30"/>
              </w:rPr>
            </w:pPr>
          </w:p>
        </w:tc>
        <w:tc>
          <w:tcPr>
            <w:tcW w:w="1276" w:type="dxa"/>
            <w:tcBorders>
              <w:top w:val="single" w:color="auto" w:sz="6" w:space="0"/>
              <w:left w:val="single" w:color="auto" w:sz="6" w:space="0"/>
              <w:bottom w:val="single" w:color="auto" w:sz="6" w:space="0"/>
              <w:right w:val="single" w:color="auto" w:sz="6" w:space="0"/>
            </w:tcBorders>
          </w:tcPr>
          <w:p w14:paraId="64D5462A">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tcPr>
          <w:p w14:paraId="116DCBC5">
            <w:pPr>
              <w:keepNext w:val="0"/>
              <w:keepLines w:val="0"/>
              <w:suppressLineNumbers w:val="0"/>
              <w:spacing w:before="0" w:beforeAutospacing="0" w:after="0" w:afterAutospacing="0"/>
              <w:ind w:left="0" w:right="0"/>
              <w:rPr>
                <w:rFonts w:eastAsia="仿宋_GB2312"/>
                <w:color w:val="000000"/>
                <w:kern w:val="2"/>
                <w:sz w:val="30"/>
                <w:szCs w:val="30"/>
              </w:rPr>
            </w:pPr>
          </w:p>
        </w:tc>
        <w:tc>
          <w:tcPr>
            <w:tcW w:w="1243" w:type="dxa"/>
            <w:tcBorders>
              <w:top w:val="single" w:color="auto" w:sz="6" w:space="0"/>
              <w:left w:val="single" w:color="auto" w:sz="6" w:space="0"/>
              <w:bottom w:val="single" w:color="auto" w:sz="6" w:space="0"/>
              <w:right w:val="single" w:color="auto" w:sz="6" w:space="0"/>
            </w:tcBorders>
          </w:tcPr>
          <w:p w14:paraId="60A76C31">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tcPr>
          <w:p w14:paraId="5E4501BB">
            <w:pPr>
              <w:keepNext w:val="0"/>
              <w:keepLines w:val="0"/>
              <w:suppressLineNumbers w:val="0"/>
              <w:spacing w:before="0" w:beforeAutospacing="0" w:after="0" w:afterAutospacing="0"/>
              <w:ind w:left="0" w:right="0"/>
              <w:rPr>
                <w:rFonts w:eastAsia="仿宋_GB2312"/>
                <w:color w:val="000000"/>
                <w:kern w:val="2"/>
                <w:sz w:val="30"/>
                <w:szCs w:val="30"/>
              </w:rPr>
            </w:pPr>
          </w:p>
        </w:tc>
        <w:tc>
          <w:tcPr>
            <w:tcW w:w="1667" w:type="dxa"/>
            <w:tcBorders>
              <w:top w:val="single" w:color="auto" w:sz="6" w:space="0"/>
              <w:left w:val="single" w:color="auto" w:sz="6" w:space="0"/>
              <w:bottom w:val="single" w:color="auto" w:sz="6" w:space="0"/>
              <w:right w:val="single" w:color="auto" w:sz="12" w:space="0"/>
            </w:tcBorders>
          </w:tcPr>
          <w:p w14:paraId="54B13CF2">
            <w:pPr>
              <w:keepNext w:val="0"/>
              <w:keepLines w:val="0"/>
              <w:suppressLineNumbers w:val="0"/>
              <w:spacing w:before="0" w:beforeAutospacing="0" w:after="0" w:afterAutospacing="0"/>
              <w:ind w:left="0" w:right="0"/>
              <w:rPr>
                <w:rFonts w:eastAsia="仿宋_GB2312"/>
                <w:color w:val="000000"/>
                <w:kern w:val="2"/>
                <w:sz w:val="30"/>
                <w:szCs w:val="30"/>
              </w:rPr>
            </w:pPr>
          </w:p>
        </w:tc>
      </w:tr>
      <w:tr w14:paraId="740C1C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vAlign w:val="center"/>
          </w:tcPr>
          <w:p w14:paraId="5F71663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76" w:type="dxa"/>
            <w:tcBorders>
              <w:top w:val="single" w:color="auto" w:sz="6" w:space="0"/>
              <w:left w:val="single" w:color="auto" w:sz="6" w:space="0"/>
              <w:bottom w:val="single" w:color="auto" w:sz="6" w:space="0"/>
              <w:right w:val="single" w:color="auto" w:sz="6" w:space="0"/>
            </w:tcBorders>
            <w:vAlign w:val="center"/>
          </w:tcPr>
          <w:p w14:paraId="03E5AAC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vAlign w:val="center"/>
          </w:tcPr>
          <w:p w14:paraId="4D6F3FE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243" w:type="dxa"/>
            <w:tcBorders>
              <w:top w:val="single" w:color="auto" w:sz="6" w:space="0"/>
              <w:left w:val="single" w:color="auto" w:sz="6" w:space="0"/>
              <w:bottom w:val="single" w:color="auto" w:sz="6" w:space="0"/>
              <w:right w:val="single" w:color="auto" w:sz="6" w:space="0"/>
            </w:tcBorders>
            <w:vAlign w:val="center"/>
          </w:tcPr>
          <w:p w14:paraId="6CEDF26D">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vAlign w:val="center"/>
          </w:tcPr>
          <w:p w14:paraId="28705FD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667" w:type="dxa"/>
            <w:tcBorders>
              <w:top w:val="single" w:color="auto" w:sz="6" w:space="0"/>
              <w:left w:val="single" w:color="auto" w:sz="6" w:space="0"/>
              <w:bottom w:val="single" w:color="auto" w:sz="6" w:space="0"/>
              <w:right w:val="single" w:color="auto" w:sz="12" w:space="0"/>
            </w:tcBorders>
            <w:vAlign w:val="center"/>
          </w:tcPr>
          <w:p w14:paraId="76B64F8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733FE1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tcPr>
          <w:p w14:paraId="2C67FC5C">
            <w:pPr>
              <w:keepNext w:val="0"/>
              <w:keepLines w:val="0"/>
              <w:suppressLineNumbers w:val="0"/>
              <w:spacing w:before="0" w:beforeAutospacing="0" w:after="0" w:afterAutospacing="0"/>
              <w:ind w:left="0" w:right="0"/>
              <w:rPr>
                <w:rFonts w:eastAsia="仿宋_GB2312"/>
                <w:color w:val="000000"/>
                <w:kern w:val="2"/>
                <w:sz w:val="30"/>
                <w:szCs w:val="30"/>
              </w:rPr>
            </w:pPr>
          </w:p>
        </w:tc>
        <w:tc>
          <w:tcPr>
            <w:tcW w:w="1276" w:type="dxa"/>
            <w:tcBorders>
              <w:top w:val="single" w:color="auto" w:sz="6" w:space="0"/>
              <w:left w:val="single" w:color="auto" w:sz="6" w:space="0"/>
              <w:bottom w:val="single" w:color="auto" w:sz="6" w:space="0"/>
              <w:right w:val="single" w:color="auto" w:sz="6" w:space="0"/>
            </w:tcBorders>
          </w:tcPr>
          <w:p w14:paraId="180AD9C0">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tcPr>
          <w:p w14:paraId="5E6C032E">
            <w:pPr>
              <w:keepNext w:val="0"/>
              <w:keepLines w:val="0"/>
              <w:suppressLineNumbers w:val="0"/>
              <w:spacing w:before="0" w:beforeAutospacing="0" w:after="0" w:afterAutospacing="0"/>
              <w:ind w:left="0" w:right="0"/>
              <w:rPr>
                <w:rFonts w:eastAsia="仿宋_GB2312"/>
                <w:color w:val="000000"/>
                <w:kern w:val="2"/>
                <w:sz w:val="30"/>
                <w:szCs w:val="30"/>
              </w:rPr>
            </w:pPr>
          </w:p>
        </w:tc>
        <w:tc>
          <w:tcPr>
            <w:tcW w:w="1243" w:type="dxa"/>
            <w:tcBorders>
              <w:top w:val="single" w:color="auto" w:sz="6" w:space="0"/>
              <w:left w:val="single" w:color="auto" w:sz="6" w:space="0"/>
              <w:bottom w:val="single" w:color="auto" w:sz="6" w:space="0"/>
              <w:right w:val="single" w:color="auto" w:sz="6" w:space="0"/>
            </w:tcBorders>
          </w:tcPr>
          <w:p w14:paraId="54FBA042">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tcPr>
          <w:p w14:paraId="297B4D1D">
            <w:pPr>
              <w:keepNext w:val="0"/>
              <w:keepLines w:val="0"/>
              <w:suppressLineNumbers w:val="0"/>
              <w:spacing w:before="0" w:beforeAutospacing="0" w:after="0" w:afterAutospacing="0"/>
              <w:ind w:left="0" w:right="0"/>
              <w:rPr>
                <w:rFonts w:eastAsia="仿宋_GB2312"/>
                <w:color w:val="000000"/>
                <w:kern w:val="2"/>
                <w:sz w:val="30"/>
                <w:szCs w:val="30"/>
              </w:rPr>
            </w:pPr>
          </w:p>
        </w:tc>
        <w:tc>
          <w:tcPr>
            <w:tcW w:w="1667" w:type="dxa"/>
            <w:tcBorders>
              <w:top w:val="single" w:color="auto" w:sz="6" w:space="0"/>
              <w:left w:val="single" w:color="auto" w:sz="6" w:space="0"/>
              <w:bottom w:val="single" w:color="auto" w:sz="6" w:space="0"/>
              <w:right w:val="single" w:color="auto" w:sz="12" w:space="0"/>
            </w:tcBorders>
          </w:tcPr>
          <w:p w14:paraId="64E92721">
            <w:pPr>
              <w:keepNext w:val="0"/>
              <w:keepLines w:val="0"/>
              <w:suppressLineNumbers w:val="0"/>
              <w:spacing w:before="0" w:beforeAutospacing="0" w:after="0" w:afterAutospacing="0"/>
              <w:ind w:left="0" w:right="0"/>
              <w:rPr>
                <w:rFonts w:eastAsia="仿宋_GB2312"/>
                <w:color w:val="000000"/>
                <w:kern w:val="2"/>
                <w:sz w:val="30"/>
                <w:szCs w:val="30"/>
              </w:rPr>
            </w:pPr>
          </w:p>
        </w:tc>
      </w:tr>
      <w:tr w14:paraId="1AAA0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tcPr>
          <w:p w14:paraId="0B8AB62F">
            <w:pPr>
              <w:keepNext w:val="0"/>
              <w:keepLines w:val="0"/>
              <w:suppressLineNumbers w:val="0"/>
              <w:spacing w:before="0" w:beforeAutospacing="0" w:after="0" w:afterAutospacing="0"/>
              <w:ind w:left="0" w:right="0"/>
              <w:rPr>
                <w:rFonts w:eastAsia="仿宋_GB2312"/>
                <w:color w:val="000000"/>
                <w:kern w:val="2"/>
                <w:sz w:val="30"/>
                <w:szCs w:val="30"/>
              </w:rPr>
            </w:pPr>
          </w:p>
        </w:tc>
        <w:tc>
          <w:tcPr>
            <w:tcW w:w="1276" w:type="dxa"/>
            <w:tcBorders>
              <w:top w:val="single" w:color="auto" w:sz="6" w:space="0"/>
              <w:left w:val="single" w:color="auto" w:sz="6" w:space="0"/>
              <w:bottom w:val="single" w:color="auto" w:sz="6" w:space="0"/>
              <w:right w:val="single" w:color="auto" w:sz="6" w:space="0"/>
            </w:tcBorders>
          </w:tcPr>
          <w:p w14:paraId="129F44E4">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tcPr>
          <w:p w14:paraId="01102CAB">
            <w:pPr>
              <w:keepNext w:val="0"/>
              <w:keepLines w:val="0"/>
              <w:suppressLineNumbers w:val="0"/>
              <w:spacing w:before="0" w:beforeAutospacing="0" w:after="0" w:afterAutospacing="0"/>
              <w:ind w:left="0" w:right="0"/>
              <w:rPr>
                <w:rFonts w:eastAsia="仿宋_GB2312"/>
                <w:color w:val="000000"/>
                <w:kern w:val="2"/>
                <w:sz w:val="30"/>
                <w:szCs w:val="30"/>
              </w:rPr>
            </w:pPr>
          </w:p>
        </w:tc>
        <w:tc>
          <w:tcPr>
            <w:tcW w:w="1243" w:type="dxa"/>
            <w:tcBorders>
              <w:top w:val="single" w:color="auto" w:sz="6" w:space="0"/>
              <w:left w:val="single" w:color="auto" w:sz="6" w:space="0"/>
              <w:bottom w:val="single" w:color="auto" w:sz="6" w:space="0"/>
              <w:right w:val="single" w:color="auto" w:sz="6" w:space="0"/>
            </w:tcBorders>
          </w:tcPr>
          <w:p w14:paraId="1C43CE0D">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tcPr>
          <w:p w14:paraId="7DFC192D">
            <w:pPr>
              <w:keepNext w:val="0"/>
              <w:keepLines w:val="0"/>
              <w:suppressLineNumbers w:val="0"/>
              <w:spacing w:before="0" w:beforeAutospacing="0" w:after="0" w:afterAutospacing="0"/>
              <w:ind w:left="0" w:right="0"/>
              <w:rPr>
                <w:rFonts w:eastAsia="仿宋_GB2312"/>
                <w:color w:val="000000"/>
                <w:kern w:val="2"/>
                <w:sz w:val="30"/>
                <w:szCs w:val="30"/>
              </w:rPr>
            </w:pPr>
          </w:p>
        </w:tc>
        <w:tc>
          <w:tcPr>
            <w:tcW w:w="1667" w:type="dxa"/>
            <w:tcBorders>
              <w:top w:val="single" w:color="auto" w:sz="6" w:space="0"/>
              <w:left w:val="single" w:color="auto" w:sz="6" w:space="0"/>
              <w:bottom w:val="single" w:color="auto" w:sz="6" w:space="0"/>
              <w:right w:val="single" w:color="auto" w:sz="12" w:space="0"/>
            </w:tcBorders>
          </w:tcPr>
          <w:p w14:paraId="7CAADEAA">
            <w:pPr>
              <w:keepNext w:val="0"/>
              <w:keepLines w:val="0"/>
              <w:suppressLineNumbers w:val="0"/>
              <w:spacing w:before="0" w:beforeAutospacing="0" w:after="0" w:afterAutospacing="0"/>
              <w:ind w:left="0" w:right="0"/>
              <w:rPr>
                <w:rFonts w:eastAsia="仿宋_GB2312"/>
                <w:color w:val="000000"/>
                <w:kern w:val="2"/>
                <w:sz w:val="30"/>
                <w:szCs w:val="30"/>
              </w:rPr>
            </w:pPr>
          </w:p>
        </w:tc>
      </w:tr>
      <w:tr w14:paraId="215C9B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tcPr>
          <w:p w14:paraId="3E547E57">
            <w:pPr>
              <w:keepNext w:val="0"/>
              <w:keepLines w:val="0"/>
              <w:suppressLineNumbers w:val="0"/>
              <w:spacing w:before="0" w:beforeAutospacing="0" w:after="0" w:afterAutospacing="0"/>
              <w:ind w:left="0" w:right="0"/>
              <w:rPr>
                <w:rFonts w:eastAsia="仿宋_GB2312"/>
                <w:color w:val="000000"/>
                <w:kern w:val="2"/>
                <w:sz w:val="30"/>
                <w:szCs w:val="30"/>
              </w:rPr>
            </w:pPr>
          </w:p>
        </w:tc>
        <w:tc>
          <w:tcPr>
            <w:tcW w:w="1276" w:type="dxa"/>
            <w:tcBorders>
              <w:top w:val="single" w:color="auto" w:sz="6" w:space="0"/>
              <w:left w:val="single" w:color="auto" w:sz="6" w:space="0"/>
              <w:bottom w:val="single" w:color="auto" w:sz="6" w:space="0"/>
              <w:right w:val="single" w:color="auto" w:sz="6" w:space="0"/>
            </w:tcBorders>
          </w:tcPr>
          <w:p w14:paraId="582F8D2C">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tcPr>
          <w:p w14:paraId="1976341A">
            <w:pPr>
              <w:keepNext w:val="0"/>
              <w:keepLines w:val="0"/>
              <w:suppressLineNumbers w:val="0"/>
              <w:spacing w:before="0" w:beforeAutospacing="0" w:after="0" w:afterAutospacing="0"/>
              <w:ind w:left="0" w:right="0"/>
              <w:rPr>
                <w:rFonts w:eastAsia="仿宋_GB2312"/>
                <w:color w:val="000000"/>
                <w:kern w:val="2"/>
                <w:sz w:val="30"/>
                <w:szCs w:val="30"/>
              </w:rPr>
            </w:pPr>
          </w:p>
        </w:tc>
        <w:tc>
          <w:tcPr>
            <w:tcW w:w="1243" w:type="dxa"/>
            <w:tcBorders>
              <w:top w:val="single" w:color="auto" w:sz="6" w:space="0"/>
              <w:left w:val="single" w:color="auto" w:sz="6" w:space="0"/>
              <w:bottom w:val="single" w:color="auto" w:sz="6" w:space="0"/>
              <w:right w:val="single" w:color="auto" w:sz="6" w:space="0"/>
            </w:tcBorders>
          </w:tcPr>
          <w:p w14:paraId="70C19897">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tcPr>
          <w:p w14:paraId="61A25535">
            <w:pPr>
              <w:keepNext w:val="0"/>
              <w:keepLines w:val="0"/>
              <w:suppressLineNumbers w:val="0"/>
              <w:spacing w:before="0" w:beforeAutospacing="0" w:after="0" w:afterAutospacing="0"/>
              <w:ind w:left="0" w:right="0"/>
              <w:rPr>
                <w:rFonts w:eastAsia="仿宋_GB2312"/>
                <w:color w:val="000000"/>
                <w:kern w:val="2"/>
                <w:sz w:val="30"/>
                <w:szCs w:val="30"/>
              </w:rPr>
            </w:pPr>
          </w:p>
        </w:tc>
        <w:tc>
          <w:tcPr>
            <w:tcW w:w="1667" w:type="dxa"/>
            <w:tcBorders>
              <w:top w:val="single" w:color="auto" w:sz="6" w:space="0"/>
              <w:left w:val="single" w:color="auto" w:sz="6" w:space="0"/>
              <w:bottom w:val="single" w:color="auto" w:sz="6" w:space="0"/>
              <w:right w:val="single" w:color="auto" w:sz="12" w:space="0"/>
            </w:tcBorders>
          </w:tcPr>
          <w:p w14:paraId="27D671C4">
            <w:pPr>
              <w:keepNext w:val="0"/>
              <w:keepLines w:val="0"/>
              <w:suppressLineNumbers w:val="0"/>
              <w:spacing w:before="0" w:beforeAutospacing="0" w:after="0" w:afterAutospacing="0"/>
              <w:ind w:left="0" w:right="0"/>
              <w:rPr>
                <w:rFonts w:eastAsia="仿宋_GB2312"/>
                <w:color w:val="000000"/>
                <w:kern w:val="2"/>
                <w:sz w:val="30"/>
                <w:szCs w:val="30"/>
              </w:rPr>
            </w:pPr>
          </w:p>
        </w:tc>
      </w:tr>
      <w:tr w14:paraId="5D62EB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tcPr>
          <w:p w14:paraId="5E40EC53">
            <w:pPr>
              <w:keepNext w:val="0"/>
              <w:keepLines w:val="0"/>
              <w:suppressLineNumbers w:val="0"/>
              <w:spacing w:before="0" w:beforeAutospacing="0" w:after="0" w:afterAutospacing="0"/>
              <w:ind w:left="0" w:right="0"/>
              <w:rPr>
                <w:rFonts w:eastAsia="仿宋_GB2312"/>
                <w:color w:val="000000"/>
                <w:kern w:val="2"/>
                <w:sz w:val="30"/>
                <w:szCs w:val="30"/>
              </w:rPr>
            </w:pPr>
          </w:p>
        </w:tc>
        <w:tc>
          <w:tcPr>
            <w:tcW w:w="1276" w:type="dxa"/>
            <w:tcBorders>
              <w:top w:val="single" w:color="auto" w:sz="6" w:space="0"/>
              <w:left w:val="single" w:color="auto" w:sz="6" w:space="0"/>
              <w:bottom w:val="single" w:color="auto" w:sz="6" w:space="0"/>
              <w:right w:val="single" w:color="auto" w:sz="6" w:space="0"/>
            </w:tcBorders>
          </w:tcPr>
          <w:p w14:paraId="1E4D8438">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tcPr>
          <w:p w14:paraId="16365590">
            <w:pPr>
              <w:keepNext w:val="0"/>
              <w:keepLines w:val="0"/>
              <w:suppressLineNumbers w:val="0"/>
              <w:spacing w:before="0" w:beforeAutospacing="0" w:after="0" w:afterAutospacing="0"/>
              <w:ind w:left="0" w:right="0"/>
              <w:rPr>
                <w:rFonts w:eastAsia="仿宋_GB2312"/>
                <w:color w:val="000000"/>
                <w:kern w:val="2"/>
                <w:sz w:val="30"/>
                <w:szCs w:val="30"/>
              </w:rPr>
            </w:pPr>
          </w:p>
        </w:tc>
        <w:tc>
          <w:tcPr>
            <w:tcW w:w="1243" w:type="dxa"/>
            <w:tcBorders>
              <w:top w:val="single" w:color="auto" w:sz="6" w:space="0"/>
              <w:left w:val="single" w:color="auto" w:sz="6" w:space="0"/>
              <w:bottom w:val="single" w:color="auto" w:sz="6" w:space="0"/>
              <w:right w:val="single" w:color="auto" w:sz="6" w:space="0"/>
            </w:tcBorders>
          </w:tcPr>
          <w:p w14:paraId="7A24A59A">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tcPr>
          <w:p w14:paraId="231C2968">
            <w:pPr>
              <w:keepNext w:val="0"/>
              <w:keepLines w:val="0"/>
              <w:suppressLineNumbers w:val="0"/>
              <w:spacing w:before="0" w:beforeAutospacing="0" w:after="0" w:afterAutospacing="0"/>
              <w:ind w:left="0" w:right="0"/>
              <w:rPr>
                <w:rFonts w:eastAsia="仿宋_GB2312"/>
                <w:color w:val="000000"/>
                <w:kern w:val="2"/>
                <w:sz w:val="30"/>
                <w:szCs w:val="30"/>
              </w:rPr>
            </w:pPr>
          </w:p>
        </w:tc>
        <w:tc>
          <w:tcPr>
            <w:tcW w:w="1667" w:type="dxa"/>
            <w:tcBorders>
              <w:top w:val="single" w:color="auto" w:sz="6" w:space="0"/>
              <w:left w:val="single" w:color="auto" w:sz="6" w:space="0"/>
              <w:bottom w:val="single" w:color="auto" w:sz="6" w:space="0"/>
              <w:right w:val="single" w:color="auto" w:sz="12" w:space="0"/>
            </w:tcBorders>
          </w:tcPr>
          <w:p w14:paraId="23389F34">
            <w:pPr>
              <w:keepNext w:val="0"/>
              <w:keepLines w:val="0"/>
              <w:suppressLineNumbers w:val="0"/>
              <w:spacing w:before="0" w:beforeAutospacing="0" w:after="0" w:afterAutospacing="0"/>
              <w:ind w:left="0" w:right="0"/>
              <w:rPr>
                <w:rFonts w:eastAsia="仿宋_GB2312"/>
                <w:color w:val="000000"/>
                <w:kern w:val="2"/>
                <w:sz w:val="30"/>
                <w:szCs w:val="30"/>
              </w:rPr>
            </w:pPr>
          </w:p>
        </w:tc>
      </w:tr>
      <w:tr w14:paraId="14731F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tcPr>
          <w:p w14:paraId="1F8D08C2">
            <w:pPr>
              <w:keepNext w:val="0"/>
              <w:keepLines w:val="0"/>
              <w:suppressLineNumbers w:val="0"/>
              <w:spacing w:before="0" w:beforeAutospacing="0" w:after="0" w:afterAutospacing="0"/>
              <w:ind w:left="0" w:right="0"/>
              <w:rPr>
                <w:rFonts w:eastAsia="仿宋_GB2312"/>
                <w:color w:val="000000"/>
                <w:kern w:val="2"/>
                <w:sz w:val="30"/>
                <w:szCs w:val="30"/>
              </w:rPr>
            </w:pPr>
          </w:p>
        </w:tc>
        <w:tc>
          <w:tcPr>
            <w:tcW w:w="1276" w:type="dxa"/>
            <w:tcBorders>
              <w:top w:val="single" w:color="auto" w:sz="6" w:space="0"/>
              <w:left w:val="single" w:color="auto" w:sz="6" w:space="0"/>
              <w:bottom w:val="single" w:color="auto" w:sz="6" w:space="0"/>
              <w:right w:val="single" w:color="auto" w:sz="6" w:space="0"/>
            </w:tcBorders>
          </w:tcPr>
          <w:p w14:paraId="2DE3EA61">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tcPr>
          <w:p w14:paraId="6C7CB54E">
            <w:pPr>
              <w:keepNext w:val="0"/>
              <w:keepLines w:val="0"/>
              <w:suppressLineNumbers w:val="0"/>
              <w:spacing w:before="0" w:beforeAutospacing="0" w:after="0" w:afterAutospacing="0"/>
              <w:ind w:left="0" w:right="0"/>
              <w:rPr>
                <w:rFonts w:eastAsia="仿宋_GB2312"/>
                <w:color w:val="000000"/>
                <w:kern w:val="2"/>
                <w:sz w:val="30"/>
                <w:szCs w:val="30"/>
              </w:rPr>
            </w:pPr>
          </w:p>
        </w:tc>
        <w:tc>
          <w:tcPr>
            <w:tcW w:w="1243" w:type="dxa"/>
            <w:tcBorders>
              <w:top w:val="single" w:color="auto" w:sz="6" w:space="0"/>
              <w:left w:val="single" w:color="auto" w:sz="6" w:space="0"/>
              <w:bottom w:val="single" w:color="auto" w:sz="6" w:space="0"/>
              <w:right w:val="single" w:color="auto" w:sz="6" w:space="0"/>
            </w:tcBorders>
          </w:tcPr>
          <w:p w14:paraId="228728D3">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tcPr>
          <w:p w14:paraId="36B22045">
            <w:pPr>
              <w:keepNext w:val="0"/>
              <w:keepLines w:val="0"/>
              <w:suppressLineNumbers w:val="0"/>
              <w:spacing w:before="0" w:beforeAutospacing="0" w:after="0" w:afterAutospacing="0"/>
              <w:ind w:left="0" w:right="0"/>
              <w:rPr>
                <w:rFonts w:eastAsia="仿宋_GB2312"/>
                <w:color w:val="000000"/>
                <w:kern w:val="2"/>
                <w:sz w:val="30"/>
                <w:szCs w:val="30"/>
              </w:rPr>
            </w:pPr>
          </w:p>
        </w:tc>
        <w:tc>
          <w:tcPr>
            <w:tcW w:w="1667" w:type="dxa"/>
            <w:tcBorders>
              <w:top w:val="single" w:color="auto" w:sz="6" w:space="0"/>
              <w:left w:val="single" w:color="auto" w:sz="6" w:space="0"/>
              <w:bottom w:val="single" w:color="auto" w:sz="6" w:space="0"/>
              <w:right w:val="single" w:color="auto" w:sz="12" w:space="0"/>
            </w:tcBorders>
          </w:tcPr>
          <w:p w14:paraId="58205F27">
            <w:pPr>
              <w:keepNext w:val="0"/>
              <w:keepLines w:val="0"/>
              <w:suppressLineNumbers w:val="0"/>
              <w:spacing w:before="0" w:beforeAutospacing="0" w:after="0" w:afterAutospacing="0"/>
              <w:ind w:left="0" w:right="0"/>
              <w:rPr>
                <w:rFonts w:eastAsia="仿宋_GB2312"/>
                <w:color w:val="000000"/>
                <w:kern w:val="2"/>
                <w:sz w:val="30"/>
                <w:szCs w:val="30"/>
              </w:rPr>
            </w:pPr>
          </w:p>
        </w:tc>
      </w:tr>
      <w:tr w14:paraId="43E32D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tcPr>
          <w:p w14:paraId="41C46BD1">
            <w:pPr>
              <w:keepNext w:val="0"/>
              <w:keepLines w:val="0"/>
              <w:suppressLineNumbers w:val="0"/>
              <w:spacing w:before="0" w:beforeAutospacing="0" w:after="0" w:afterAutospacing="0"/>
              <w:ind w:left="0" w:right="0"/>
              <w:rPr>
                <w:rFonts w:eastAsia="仿宋_GB2312"/>
                <w:color w:val="000000"/>
                <w:kern w:val="2"/>
                <w:sz w:val="30"/>
                <w:szCs w:val="30"/>
              </w:rPr>
            </w:pPr>
          </w:p>
        </w:tc>
        <w:tc>
          <w:tcPr>
            <w:tcW w:w="1276" w:type="dxa"/>
            <w:tcBorders>
              <w:top w:val="single" w:color="auto" w:sz="6" w:space="0"/>
              <w:left w:val="single" w:color="auto" w:sz="6" w:space="0"/>
              <w:bottom w:val="single" w:color="auto" w:sz="6" w:space="0"/>
              <w:right w:val="single" w:color="auto" w:sz="6" w:space="0"/>
            </w:tcBorders>
          </w:tcPr>
          <w:p w14:paraId="50B9284E">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tcPr>
          <w:p w14:paraId="3E89EE57">
            <w:pPr>
              <w:keepNext w:val="0"/>
              <w:keepLines w:val="0"/>
              <w:suppressLineNumbers w:val="0"/>
              <w:spacing w:before="0" w:beforeAutospacing="0" w:after="0" w:afterAutospacing="0"/>
              <w:ind w:left="0" w:right="0"/>
              <w:rPr>
                <w:rFonts w:eastAsia="仿宋_GB2312"/>
                <w:color w:val="000000"/>
                <w:kern w:val="2"/>
                <w:sz w:val="30"/>
                <w:szCs w:val="30"/>
              </w:rPr>
            </w:pPr>
          </w:p>
        </w:tc>
        <w:tc>
          <w:tcPr>
            <w:tcW w:w="1243" w:type="dxa"/>
            <w:tcBorders>
              <w:top w:val="single" w:color="auto" w:sz="6" w:space="0"/>
              <w:left w:val="single" w:color="auto" w:sz="6" w:space="0"/>
              <w:bottom w:val="single" w:color="auto" w:sz="6" w:space="0"/>
              <w:right w:val="single" w:color="auto" w:sz="6" w:space="0"/>
            </w:tcBorders>
          </w:tcPr>
          <w:p w14:paraId="538A59C0">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tcPr>
          <w:p w14:paraId="4BF49293">
            <w:pPr>
              <w:keepNext w:val="0"/>
              <w:keepLines w:val="0"/>
              <w:suppressLineNumbers w:val="0"/>
              <w:spacing w:before="0" w:beforeAutospacing="0" w:after="0" w:afterAutospacing="0"/>
              <w:ind w:left="0" w:right="0"/>
              <w:rPr>
                <w:rFonts w:eastAsia="仿宋_GB2312"/>
                <w:color w:val="000000"/>
                <w:kern w:val="2"/>
                <w:sz w:val="30"/>
                <w:szCs w:val="30"/>
              </w:rPr>
            </w:pPr>
          </w:p>
        </w:tc>
        <w:tc>
          <w:tcPr>
            <w:tcW w:w="1667" w:type="dxa"/>
            <w:tcBorders>
              <w:top w:val="single" w:color="auto" w:sz="6" w:space="0"/>
              <w:left w:val="single" w:color="auto" w:sz="6" w:space="0"/>
              <w:bottom w:val="single" w:color="auto" w:sz="6" w:space="0"/>
              <w:right w:val="single" w:color="auto" w:sz="12" w:space="0"/>
            </w:tcBorders>
          </w:tcPr>
          <w:p w14:paraId="086EBD53">
            <w:pPr>
              <w:keepNext w:val="0"/>
              <w:keepLines w:val="0"/>
              <w:suppressLineNumbers w:val="0"/>
              <w:spacing w:before="0" w:beforeAutospacing="0" w:after="0" w:afterAutospacing="0"/>
              <w:ind w:left="0" w:right="0"/>
              <w:rPr>
                <w:rFonts w:eastAsia="仿宋_GB2312"/>
                <w:color w:val="000000"/>
                <w:kern w:val="2"/>
                <w:sz w:val="30"/>
                <w:szCs w:val="30"/>
              </w:rPr>
            </w:pPr>
          </w:p>
        </w:tc>
      </w:tr>
      <w:tr w14:paraId="0D9AEB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tcPr>
          <w:p w14:paraId="3166238B">
            <w:pPr>
              <w:keepNext w:val="0"/>
              <w:keepLines w:val="0"/>
              <w:suppressLineNumbers w:val="0"/>
              <w:spacing w:before="0" w:beforeAutospacing="0" w:after="0" w:afterAutospacing="0"/>
              <w:ind w:left="0" w:right="0"/>
              <w:rPr>
                <w:rFonts w:eastAsia="仿宋_GB2312"/>
                <w:color w:val="000000"/>
                <w:kern w:val="2"/>
                <w:sz w:val="30"/>
                <w:szCs w:val="30"/>
              </w:rPr>
            </w:pPr>
          </w:p>
        </w:tc>
        <w:tc>
          <w:tcPr>
            <w:tcW w:w="1276" w:type="dxa"/>
            <w:tcBorders>
              <w:top w:val="single" w:color="auto" w:sz="6" w:space="0"/>
              <w:left w:val="single" w:color="auto" w:sz="6" w:space="0"/>
              <w:bottom w:val="single" w:color="auto" w:sz="6" w:space="0"/>
              <w:right w:val="single" w:color="auto" w:sz="6" w:space="0"/>
            </w:tcBorders>
          </w:tcPr>
          <w:p w14:paraId="2EAE7EDC">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tcPr>
          <w:p w14:paraId="0852ABE5">
            <w:pPr>
              <w:keepNext w:val="0"/>
              <w:keepLines w:val="0"/>
              <w:suppressLineNumbers w:val="0"/>
              <w:spacing w:before="0" w:beforeAutospacing="0" w:after="0" w:afterAutospacing="0"/>
              <w:ind w:left="0" w:right="0"/>
              <w:rPr>
                <w:rFonts w:eastAsia="仿宋_GB2312"/>
                <w:color w:val="000000"/>
                <w:kern w:val="2"/>
                <w:sz w:val="30"/>
                <w:szCs w:val="30"/>
              </w:rPr>
            </w:pPr>
          </w:p>
        </w:tc>
        <w:tc>
          <w:tcPr>
            <w:tcW w:w="1243" w:type="dxa"/>
            <w:tcBorders>
              <w:top w:val="single" w:color="auto" w:sz="6" w:space="0"/>
              <w:left w:val="single" w:color="auto" w:sz="6" w:space="0"/>
              <w:bottom w:val="single" w:color="auto" w:sz="6" w:space="0"/>
              <w:right w:val="single" w:color="auto" w:sz="6" w:space="0"/>
            </w:tcBorders>
          </w:tcPr>
          <w:p w14:paraId="5CFC4FF4">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tcPr>
          <w:p w14:paraId="16E9E48B">
            <w:pPr>
              <w:keepNext w:val="0"/>
              <w:keepLines w:val="0"/>
              <w:suppressLineNumbers w:val="0"/>
              <w:spacing w:before="0" w:beforeAutospacing="0" w:after="0" w:afterAutospacing="0"/>
              <w:ind w:left="0" w:right="0"/>
              <w:rPr>
                <w:rFonts w:eastAsia="仿宋_GB2312"/>
                <w:color w:val="000000"/>
                <w:kern w:val="2"/>
                <w:sz w:val="30"/>
                <w:szCs w:val="30"/>
              </w:rPr>
            </w:pPr>
          </w:p>
        </w:tc>
        <w:tc>
          <w:tcPr>
            <w:tcW w:w="1667" w:type="dxa"/>
            <w:tcBorders>
              <w:top w:val="single" w:color="auto" w:sz="6" w:space="0"/>
              <w:left w:val="single" w:color="auto" w:sz="6" w:space="0"/>
              <w:bottom w:val="single" w:color="auto" w:sz="6" w:space="0"/>
              <w:right w:val="single" w:color="auto" w:sz="12" w:space="0"/>
            </w:tcBorders>
          </w:tcPr>
          <w:p w14:paraId="538C7100">
            <w:pPr>
              <w:keepNext w:val="0"/>
              <w:keepLines w:val="0"/>
              <w:suppressLineNumbers w:val="0"/>
              <w:spacing w:before="0" w:beforeAutospacing="0" w:after="0" w:afterAutospacing="0"/>
              <w:ind w:left="0" w:right="0"/>
              <w:rPr>
                <w:rFonts w:eastAsia="仿宋_GB2312"/>
                <w:color w:val="000000"/>
                <w:kern w:val="2"/>
                <w:sz w:val="30"/>
                <w:szCs w:val="30"/>
              </w:rPr>
            </w:pPr>
          </w:p>
        </w:tc>
      </w:tr>
      <w:tr w14:paraId="0C7C6C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6" w:space="0"/>
              <w:right w:val="single" w:color="auto" w:sz="6" w:space="0"/>
            </w:tcBorders>
          </w:tcPr>
          <w:p w14:paraId="503578C6">
            <w:pPr>
              <w:keepNext w:val="0"/>
              <w:keepLines w:val="0"/>
              <w:suppressLineNumbers w:val="0"/>
              <w:spacing w:before="0" w:beforeAutospacing="0" w:after="0" w:afterAutospacing="0"/>
              <w:ind w:left="0" w:right="0"/>
              <w:rPr>
                <w:rFonts w:eastAsia="仿宋_GB2312"/>
                <w:color w:val="000000"/>
                <w:kern w:val="2"/>
                <w:sz w:val="30"/>
                <w:szCs w:val="30"/>
              </w:rPr>
            </w:pPr>
          </w:p>
        </w:tc>
        <w:tc>
          <w:tcPr>
            <w:tcW w:w="1276" w:type="dxa"/>
            <w:tcBorders>
              <w:top w:val="single" w:color="auto" w:sz="6" w:space="0"/>
              <w:left w:val="single" w:color="auto" w:sz="6" w:space="0"/>
              <w:bottom w:val="single" w:color="auto" w:sz="6" w:space="0"/>
              <w:right w:val="single" w:color="auto" w:sz="6" w:space="0"/>
            </w:tcBorders>
          </w:tcPr>
          <w:p w14:paraId="2DFFF353">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tcPr>
          <w:p w14:paraId="59549FB1">
            <w:pPr>
              <w:keepNext w:val="0"/>
              <w:keepLines w:val="0"/>
              <w:suppressLineNumbers w:val="0"/>
              <w:spacing w:before="0" w:beforeAutospacing="0" w:after="0" w:afterAutospacing="0"/>
              <w:ind w:left="0" w:right="0"/>
              <w:rPr>
                <w:rFonts w:eastAsia="仿宋_GB2312"/>
                <w:color w:val="000000"/>
                <w:kern w:val="2"/>
                <w:sz w:val="30"/>
                <w:szCs w:val="30"/>
              </w:rPr>
            </w:pPr>
          </w:p>
        </w:tc>
        <w:tc>
          <w:tcPr>
            <w:tcW w:w="1243" w:type="dxa"/>
            <w:tcBorders>
              <w:top w:val="single" w:color="auto" w:sz="6" w:space="0"/>
              <w:left w:val="single" w:color="auto" w:sz="6" w:space="0"/>
              <w:bottom w:val="single" w:color="auto" w:sz="6" w:space="0"/>
              <w:right w:val="single" w:color="auto" w:sz="6" w:space="0"/>
            </w:tcBorders>
          </w:tcPr>
          <w:p w14:paraId="29DB574E">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6" w:space="0"/>
              <w:right w:val="single" w:color="auto" w:sz="6" w:space="0"/>
            </w:tcBorders>
          </w:tcPr>
          <w:p w14:paraId="0C1993B9">
            <w:pPr>
              <w:keepNext w:val="0"/>
              <w:keepLines w:val="0"/>
              <w:suppressLineNumbers w:val="0"/>
              <w:spacing w:before="0" w:beforeAutospacing="0" w:after="0" w:afterAutospacing="0"/>
              <w:ind w:left="0" w:right="0"/>
              <w:rPr>
                <w:rFonts w:eastAsia="仿宋_GB2312"/>
                <w:color w:val="000000"/>
                <w:kern w:val="2"/>
                <w:sz w:val="30"/>
                <w:szCs w:val="30"/>
              </w:rPr>
            </w:pPr>
          </w:p>
        </w:tc>
        <w:tc>
          <w:tcPr>
            <w:tcW w:w="1667" w:type="dxa"/>
            <w:tcBorders>
              <w:top w:val="single" w:color="auto" w:sz="6" w:space="0"/>
              <w:left w:val="single" w:color="auto" w:sz="6" w:space="0"/>
              <w:bottom w:val="single" w:color="auto" w:sz="6" w:space="0"/>
              <w:right w:val="single" w:color="auto" w:sz="12" w:space="0"/>
            </w:tcBorders>
          </w:tcPr>
          <w:p w14:paraId="6DD69A9B">
            <w:pPr>
              <w:keepNext w:val="0"/>
              <w:keepLines w:val="0"/>
              <w:suppressLineNumbers w:val="0"/>
              <w:spacing w:before="0" w:beforeAutospacing="0" w:after="0" w:afterAutospacing="0"/>
              <w:ind w:left="0" w:right="0"/>
              <w:rPr>
                <w:rFonts w:eastAsia="仿宋_GB2312"/>
                <w:color w:val="000000"/>
                <w:kern w:val="2"/>
                <w:sz w:val="30"/>
                <w:szCs w:val="30"/>
              </w:rPr>
            </w:pPr>
          </w:p>
        </w:tc>
      </w:tr>
      <w:tr w14:paraId="7C9CFC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left w:val="single" w:color="auto" w:sz="12" w:space="0"/>
              <w:bottom w:val="single" w:color="auto" w:sz="12" w:space="0"/>
              <w:right w:val="single" w:color="auto" w:sz="6" w:space="0"/>
            </w:tcBorders>
          </w:tcPr>
          <w:p w14:paraId="2C80CA62">
            <w:pPr>
              <w:keepNext w:val="0"/>
              <w:keepLines w:val="0"/>
              <w:suppressLineNumbers w:val="0"/>
              <w:spacing w:before="0" w:beforeAutospacing="0" w:after="0" w:afterAutospacing="0"/>
              <w:ind w:left="0" w:right="0"/>
              <w:rPr>
                <w:rFonts w:eastAsia="仿宋_GB2312"/>
                <w:color w:val="000000"/>
                <w:kern w:val="2"/>
                <w:sz w:val="30"/>
                <w:szCs w:val="30"/>
              </w:rPr>
            </w:pPr>
          </w:p>
        </w:tc>
        <w:tc>
          <w:tcPr>
            <w:tcW w:w="1276" w:type="dxa"/>
            <w:tcBorders>
              <w:top w:val="single" w:color="auto" w:sz="6" w:space="0"/>
              <w:left w:val="single" w:color="auto" w:sz="6" w:space="0"/>
              <w:bottom w:val="single" w:color="auto" w:sz="12" w:space="0"/>
              <w:right w:val="single" w:color="auto" w:sz="6" w:space="0"/>
            </w:tcBorders>
          </w:tcPr>
          <w:p w14:paraId="1E4A4002">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12" w:space="0"/>
              <w:right w:val="single" w:color="auto" w:sz="6" w:space="0"/>
            </w:tcBorders>
          </w:tcPr>
          <w:p w14:paraId="07936D58">
            <w:pPr>
              <w:keepNext w:val="0"/>
              <w:keepLines w:val="0"/>
              <w:suppressLineNumbers w:val="0"/>
              <w:spacing w:before="0" w:beforeAutospacing="0" w:after="0" w:afterAutospacing="0"/>
              <w:ind w:left="0" w:right="0"/>
              <w:rPr>
                <w:rFonts w:eastAsia="仿宋_GB2312"/>
                <w:color w:val="000000"/>
                <w:kern w:val="2"/>
                <w:sz w:val="30"/>
                <w:szCs w:val="30"/>
              </w:rPr>
            </w:pPr>
          </w:p>
        </w:tc>
        <w:tc>
          <w:tcPr>
            <w:tcW w:w="1243" w:type="dxa"/>
            <w:tcBorders>
              <w:top w:val="single" w:color="auto" w:sz="6" w:space="0"/>
              <w:left w:val="single" w:color="auto" w:sz="6" w:space="0"/>
              <w:bottom w:val="single" w:color="auto" w:sz="12" w:space="0"/>
              <w:right w:val="single" w:color="auto" w:sz="6" w:space="0"/>
            </w:tcBorders>
          </w:tcPr>
          <w:p w14:paraId="6B276D9A">
            <w:pPr>
              <w:keepNext w:val="0"/>
              <w:keepLines w:val="0"/>
              <w:suppressLineNumbers w:val="0"/>
              <w:spacing w:before="0" w:beforeAutospacing="0" w:after="0" w:afterAutospacing="0"/>
              <w:ind w:left="0" w:right="0"/>
              <w:rPr>
                <w:rFonts w:eastAsia="仿宋_GB2312"/>
                <w:color w:val="000000"/>
                <w:kern w:val="2"/>
                <w:sz w:val="30"/>
                <w:szCs w:val="30"/>
              </w:rPr>
            </w:pPr>
          </w:p>
        </w:tc>
        <w:tc>
          <w:tcPr>
            <w:tcW w:w="1450" w:type="dxa"/>
            <w:tcBorders>
              <w:top w:val="single" w:color="auto" w:sz="6" w:space="0"/>
              <w:left w:val="single" w:color="auto" w:sz="6" w:space="0"/>
              <w:bottom w:val="single" w:color="auto" w:sz="12" w:space="0"/>
              <w:right w:val="single" w:color="auto" w:sz="6" w:space="0"/>
            </w:tcBorders>
          </w:tcPr>
          <w:p w14:paraId="11907C2C">
            <w:pPr>
              <w:keepNext w:val="0"/>
              <w:keepLines w:val="0"/>
              <w:suppressLineNumbers w:val="0"/>
              <w:spacing w:before="0" w:beforeAutospacing="0" w:after="0" w:afterAutospacing="0"/>
              <w:ind w:left="0" w:right="0"/>
              <w:rPr>
                <w:rFonts w:eastAsia="仿宋_GB2312"/>
                <w:color w:val="000000"/>
                <w:kern w:val="2"/>
                <w:sz w:val="30"/>
                <w:szCs w:val="30"/>
              </w:rPr>
            </w:pPr>
          </w:p>
        </w:tc>
        <w:tc>
          <w:tcPr>
            <w:tcW w:w="1667" w:type="dxa"/>
            <w:tcBorders>
              <w:top w:val="single" w:color="auto" w:sz="6" w:space="0"/>
              <w:left w:val="single" w:color="auto" w:sz="6" w:space="0"/>
              <w:bottom w:val="single" w:color="auto" w:sz="12" w:space="0"/>
              <w:right w:val="single" w:color="auto" w:sz="12" w:space="0"/>
            </w:tcBorders>
          </w:tcPr>
          <w:p w14:paraId="3FEC9C64">
            <w:pPr>
              <w:keepNext w:val="0"/>
              <w:keepLines w:val="0"/>
              <w:suppressLineNumbers w:val="0"/>
              <w:spacing w:before="0" w:beforeAutospacing="0" w:after="0" w:afterAutospacing="0"/>
              <w:ind w:left="0" w:right="0"/>
              <w:rPr>
                <w:rFonts w:eastAsia="仿宋_GB2312"/>
                <w:color w:val="000000"/>
                <w:kern w:val="2"/>
                <w:sz w:val="30"/>
                <w:szCs w:val="30"/>
              </w:rPr>
            </w:pPr>
          </w:p>
        </w:tc>
      </w:tr>
    </w:tbl>
    <w:p w14:paraId="76368D13">
      <w:pPr>
        <w:spacing w:line="440" w:lineRule="exact"/>
        <w:rPr>
          <w:rFonts w:ascii="Times New Roman" w:hAnsi="Times New Roman" w:eastAsia="仿宋_GB2312" w:cs="Times New Roman"/>
          <w:color w:val="000000"/>
          <w:kern w:val="2"/>
          <w:sz w:val="30"/>
          <w:szCs w:val="30"/>
        </w:rPr>
      </w:pPr>
    </w:p>
    <w:p w14:paraId="15528669">
      <w:pPr>
        <w:spacing w:line="440" w:lineRule="exact"/>
        <w:rPr>
          <w:rFonts w:eastAsia="黑体"/>
          <w:color w:val="000000"/>
          <w:sz w:val="30"/>
          <w:szCs w:val="30"/>
        </w:rPr>
      </w:pPr>
      <w:r>
        <w:rPr>
          <w:rFonts w:eastAsia="仿宋_GB2312"/>
          <w:color w:val="000000"/>
          <w:sz w:val="30"/>
          <w:szCs w:val="30"/>
        </w:rPr>
        <w:br w:type="page"/>
      </w:r>
      <w:r>
        <w:rPr>
          <w:rFonts w:hint="eastAsia" w:eastAsia="仿宋_GB2312"/>
          <w:color w:val="000000"/>
          <w:sz w:val="30"/>
          <w:szCs w:val="30"/>
        </w:rPr>
        <w:t>附</w:t>
      </w:r>
      <w:bookmarkStart w:id="584" w:name="_Toc296944566"/>
      <w:bookmarkStart w:id="585" w:name="_Toc296346728"/>
      <w:bookmarkStart w:id="586" w:name="_Toc296891055"/>
      <w:bookmarkStart w:id="587" w:name="_Toc296891267"/>
      <w:bookmarkStart w:id="588" w:name="_Toc267261698"/>
      <w:bookmarkStart w:id="589" w:name="_Toc296503227"/>
      <w:bookmarkStart w:id="590" w:name="_Toc296347226"/>
      <w:r>
        <w:rPr>
          <w:rFonts w:hint="eastAsia" w:eastAsia="仿宋_GB2312"/>
          <w:color w:val="000000"/>
          <w:sz w:val="30"/>
          <w:szCs w:val="30"/>
        </w:rPr>
        <w:t>件</w:t>
      </w:r>
      <w:r>
        <w:rPr>
          <w:rFonts w:eastAsia="仿宋_GB2312"/>
          <w:color w:val="000000"/>
          <w:sz w:val="30"/>
          <w:szCs w:val="30"/>
        </w:rPr>
        <w:t>5</w:t>
      </w:r>
      <w:r>
        <w:rPr>
          <w:rFonts w:hint="eastAsia" w:eastAsia="仿宋_GB2312"/>
          <w:color w:val="000000"/>
          <w:sz w:val="30"/>
          <w:szCs w:val="30"/>
        </w:rPr>
        <w:t>：</w:t>
      </w:r>
    </w:p>
    <w:bookmarkEnd w:id="584"/>
    <w:bookmarkEnd w:id="585"/>
    <w:bookmarkEnd w:id="586"/>
    <w:bookmarkEnd w:id="587"/>
    <w:bookmarkEnd w:id="588"/>
    <w:bookmarkEnd w:id="589"/>
    <w:bookmarkEnd w:id="590"/>
    <w:p w14:paraId="3E5C9E6F">
      <w:pPr>
        <w:spacing w:beforeLines="50" w:afterLines="50" w:line="440" w:lineRule="exact"/>
        <w:jc w:val="center"/>
        <w:rPr>
          <w:rFonts w:eastAsia="黑体"/>
          <w:color w:val="000000"/>
          <w:sz w:val="30"/>
          <w:szCs w:val="30"/>
        </w:rPr>
      </w:pPr>
      <w:r>
        <w:rPr>
          <w:rFonts w:hint="eastAsia" w:eastAsia="黑体"/>
          <w:color w:val="000000"/>
          <w:sz w:val="30"/>
          <w:szCs w:val="30"/>
        </w:rPr>
        <w:t>供应商用于本工程施工的机械设备表</w:t>
      </w:r>
    </w:p>
    <w:tbl>
      <w:tblPr>
        <w:tblStyle w:val="64"/>
        <w:tblW w:w="994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77"/>
        <w:gridCol w:w="1437"/>
        <w:gridCol w:w="862"/>
        <w:gridCol w:w="1072"/>
        <w:gridCol w:w="892"/>
        <w:gridCol w:w="1033"/>
        <w:gridCol w:w="1500"/>
        <w:gridCol w:w="1033"/>
        <w:gridCol w:w="934"/>
      </w:tblGrid>
      <w:tr w14:paraId="69BA94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74" w:hRule="atLeast"/>
          <w:jc w:val="center"/>
        </w:trPr>
        <w:tc>
          <w:tcPr>
            <w:tcW w:w="1177" w:type="dxa"/>
            <w:tcBorders>
              <w:top w:val="single" w:color="auto" w:sz="12" w:space="0"/>
              <w:left w:val="single" w:color="auto" w:sz="12" w:space="0"/>
              <w:bottom w:val="double" w:color="auto" w:sz="6" w:space="0"/>
              <w:right w:val="single" w:color="auto" w:sz="6" w:space="0"/>
            </w:tcBorders>
            <w:vAlign w:val="center"/>
          </w:tcPr>
          <w:p w14:paraId="6670EA38">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序号</w:t>
            </w:r>
          </w:p>
        </w:tc>
        <w:tc>
          <w:tcPr>
            <w:tcW w:w="1437" w:type="dxa"/>
            <w:tcBorders>
              <w:top w:val="single" w:color="auto" w:sz="12" w:space="0"/>
              <w:left w:val="single" w:color="auto" w:sz="6" w:space="0"/>
              <w:bottom w:val="double" w:color="auto" w:sz="6" w:space="0"/>
              <w:right w:val="single" w:color="auto" w:sz="6" w:space="0"/>
            </w:tcBorders>
            <w:vAlign w:val="center"/>
          </w:tcPr>
          <w:p w14:paraId="43E8C164">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机械或设备名称</w:t>
            </w:r>
          </w:p>
        </w:tc>
        <w:tc>
          <w:tcPr>
            <w:tcW w:w="862" w:type="dxa"/>
            <w:tcBorders>
              <w:top w:val="single" w:color="auto" w:sz="12" w:space="0"/>
              <w:left w:val="single" w:color="auto" w:sz="6" w:space="0"/>
              <w:bottom w:val="double" w:color="auto" w:sz="6" w:space="0"/>
              <w:right w:val="single" w:color="auto" w:sz="6" w:space="0"/>
            </w:tcBorders>
            <w:vAlign w:val="center"/>
          </w:tcPr>
          <w:p w14:paraId="77B39EFF">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规格型号</w:t>
            </w:r>
          </w:p>
        </w:tc>
        <w:tc>
          <w:tcPr>
            <w:tcW w:w="1072" w:type="dxa"/>
            <w:tcBorders>
              <w:top w:val="single" w:color="auto" w:sz="12" w:space="0"/>
              <w:left w:val="single" w:color="auto" w:sz="6" w:space="0"/>
              <w:bottom w:val="double" w:color="auto" w:sz="6" w:space="0"/>
              <w:right w:val="single" w:color="auto" w:sz="6" w:space="0"/>
            </w:tcBorders>
            <w:vAlign w:val="center"/>
          </w:tcPr>
          <w:p w14:paraId="756D09FE">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数量</w:t>
            </w:r>
          </w:p>
        </w:tc>
        <w:tc>
          <w:tcPr>
            <w:tcW w:w="892" w:type="dxa"/>
            <w:tcBorders>
              <w:top w:val="single" w:color="auto" w:sz="12" w:space="0"/>
              <w:left w:val="single" w:color="auto" w:sz="6" w:space="0"/>
              <w:bottom w:val="double" w:color="auto" w:sz="6" w:space="0"/>
              <w:right w:val="single" w:color="auto" w:sz="6" w:space="0"/>
            </w:tcBorders>
            <w:vAlign w:val="center"/>
          </w:tcPr>
          <w:p w14:paraId="620540B3">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产地</w:t>
            </w:r>
          </w:p>
        </w:tc>
        <w:tc>
          <w:tcPr>
            <w:tcW w:w="1033" w:type="dxa"/>
            <w:tcBorders>
              <w:top w:val="single" w:color="auto" w:sz="12" w:space="0"/>
              <w:left w:val="single" w:color="auto" w:sz="6" w:space="0"/>
              <w:bottom w:val="double" w:color="auto" w:sz="6" w:space="0"/>
              <w:right w:val="single" w:color="auto" w:sz="6" w:space="0"/>
            </w:tcBorders>
            <w:vAlign w:val="center"/>
          </w:tcPr>
          <w:p w14:paraId="12963C64">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制造年份</w:t>
            </w:r>
          </w:p>
        </w:tc>
        <w:tc>
          <w:tcPr>
            <w:tcW w:w="1500" w:type="dxa"/>
            <w:tcBorders>
              <w:top w:val="single" w:color="auto" w:sz="12" w:space="0"/>
              <w:left w:val="single" w:color="auto" w:sz="6" w:space="0"/>
              <w:bottom w:val="double" w:color="auto" w:sz="6" w:space="0"/>
              <w:right w:val="single" w:color="auto" w:sz="6" w:space="0"/>
            </w:tcBorders>
            <w:vAlign w:val="center"/>
          </w:tcPr>
          <w:p w14:paraId="2D617D1B">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额定功率(kW)</w:t>
            </w:r>
          </w:p>
        </w:tc>
        <w:tc>
          <w:tcPr>
            <w:tcW w:w="1033" w:type="dxa"/>
            <w:tcBorders>
              <w:top w:val="single" w:color="auto" w:sz="12" w:space="0"/>
              <w:left w:val="single" w:color="auto" w:sz="6" w:space="0"/>
              <w:bottom w:val="double" w:color="auto" w:sz="6" w:space="0"/>
              <w:right w:val="single" w:color="auto" w:sz="6" w:space="0"/>
            </w:tcBorders>
            <w:vAlign w:val="center"/>
          </w:tcPr>
          <w:p w14:paraId="3BE03308">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生产能力</w:t>
            </w:r>
          </w:p>
        </w:tc>
        <w:tc>
          <w:tcPr>
            <w:tcW w:w="934" w:type="dxa"/>
            <w:tcBorders>
              <w:top w:val="single" w:color="auto" w:sz="12" w:space="0"/>
              <w:left w:val="single" w:color="auto" w:sz="6" w:space="0"/>
              <w:bottom w:val="double" w:color="auto" w:sz="6" w:space="0"/>
              <w:right w:val="single" w:color="auto" w:sz="12" w:space="0"/>
            </w:tcBorders>
            <w:vAlign w:val="center"/>
          </w:tcPr>
          <w:p w14:paraId="63299C77">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备注</w:t>
            </w:r>
          </w:p>
        </w:tc>
      </w:tr>
      <w:tr w14:paraId="516E7C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80" w:hRule="atLeast"/>
          <w:jc w:val="center"/>
        </w:trPr>
        <w:tc>
          <w:tcPr>
            <w:tcW w:w="1177" w:type="dxa"/>
            <w:tcBorders>
              <w:top w:val="double" w:color="auto" w:sz="6" w:space="0"/>
              <w:left w:val="single" w:color="auto" w:sz="12" w:space="0"/>
              <w:bottom w:val="single" w:color="auto" w:sz="6" w:space="0"/>
              <w:right w:val="single" w:color="auto" w:sz="6" w:space="0"/>
            </w:tcBorders>
            <w:vAlign w:val="center"/>
          </w:tcPr>
          <w:p w14:paraId="6BCA04D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37" w:type="dxa"/>
            <w:tcBorders>
              <w:top w:val="double" w:color="auto" w:sz="6" w:space="0"/>
              <w:left w:val="single" w:color="auto" w:sz="6" w:space="0"/>
              <w:bottom w:val="single" w:color="auto" w:sz="6" w:space="0"/>
              <w:right w:val="single" w:color="auto" w:sz="6" w:space="0"/>
            </w:tcBorders>
            <w:vAlign w:val="center"/>
          </w:tcPr>
          <w:p w14:paraId="5B0B70D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62" w:type="dxa"/>
            <w:tcBorders>
              <w:top w:val="double" w:color="auto" w:sz="6" w:space="0"/>
              <w:left w:val="single" w:color="auto" w:sz="6" w:space="0"/>
              <w:bottom w:val="single" w:color="auto" w:sz="6" w:space="0"/>
              <w:right w:val="single" w:color="auto" w:sz="6" w:space="0"/>
            </w:tcBorders>
            <w:vAlign w:val="center"/>
          </w:tcPr>
          <w:p w14:paraId="56E0518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72" w:type="dxa"/>
            <w:tcBorders>
              <w:top w:val="double" w:color="auto" w:sz="6" w:space="0"/>
              <w:left w:val="single" w:color="auto" w:sz="6" w:space="0"/>
              <w:bottom w:val="single" w:color="auto" w:sz="6" w:space="0"/>
              <w:right w:val="single" w:color="auto" w:sz="6" w:space="0"/>
            </w:tcBorders>
            <w:vAlign w:val="center"/>
          </w:tcPr>
          <w:p w14:paraId="20C4C2F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92" w:type="dxa"/>
            <w:tcBorders>
              <w:top w:val="double" w:color="auto" w:sz="6" w:space="0"/>
              <w:left w:val="single" w:color="auto" w:sz="6" w:space="0"/>
              <w:bottom w:val="single" w:color="auto" w:sz="6" w:space="0"/>
              <w:right w:val="single" w:color="auto" w:sz="6" w:space="0"/>
            </w:tcBorders>
            <w:vAlign w:val="center"/>
          </w:tcPr>
          <w:p w14:paraId="07F984F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3" w:type="dxa"/>
            <w:tcBorders>
              <w:top w:val="double" w:color="auto" w:sz="6" w:space="0"/>
              <w:left w:val="single" w:color="auto" w:sz="6" w:space="0"/>
              <w:bottom w:val="single" w:color="auto" w:sz="6" w:space="0"/>
              <w:right w:val="single" w:color="auto" w:sz="6" w:space="0"/>
            </w:tcBorders>
            <w:vAlign w:val="center"/>
          </w:tcPr>
          <w:p w14:paraId="5867B59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500" w:type="dxa"/>
            <w:tcBorders>
              <w:top w:val="double" w:color="auto" w:sz="6" w:space="0"/>
              <w:left w:val="single" w:color="auto" w:sz="6" w:space="0"/>
              <w:bottom w:val="single" w:color="auto" w:sz="6" w:space="0"/>
              <w:right w:val="single" w:color="auto" w:sz="6" w:space="0"/>
            </w:tcBorders>
            <w:vAlign w:val="center"/>
          </w:tcPr>
          <w:p w14:paraId="0AA39C5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3" w:type="dxa"/>
            <w:tcBorders>
              <w:top w:val="double" w:color="auto" w:sz="6" w:space="0"/>
              <w:left w:val="single" w:color="auto" w:sz="6" w:space="0"/>
              <w:bottom w:val="single" w:color="auto" w:sz="6" w:space="0"/>
              <w:right w:val="single" w:color="auto" w:sz="6" w:space="0"/>
            </w:tcBorders>
            <w:vAlign w:val="center"/>
          </w:tcPr>
          <w:p w14:paraId="22D218BD">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34" w:type="dxa"/>
            <w:tcBorders>
              <w:top w:val="double" w:color="auto" w:sz="6" w:space="0"/>
              <w:left w:val="single" w:color="auto" w:sz="6" w:space="0"/>
              <w:bottom w:val="single" w:color="auto" w:sz="6" w:space="0"/>
              <w:right w:val="single" w:color="auto" w:sz="12" w:space="0"/>
            </w:tcBorders>
            <w:vAlign w:val="center"/>
          </w:tcPr>
          <w:p w14:paraId="65831C0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6740EB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8" w:hRule="atLeast"/>
          <w:jc w:val="center"/>
        </w:trPr>
        <w:tc>
          <w:tcPr>
            <w:tcW w:w="1177" w:type="dxa"/>
            <w:tcBorders>
              <w:top w:val="nil"/>
              <w:left w:val="single" w:color="auto" w:sz="12" w:space="0"/>
              <w:bottom w:val="single" w:color="auto" w:sz="6" w:space="0"/>
              <w:right w:val="single" w:color="auto" w:sz="6" w:space="0"/>
            </w:tcBorders>
            <w:vAlign w:val="center"/>
          </w:tcPr>
          <w:p w14:paraId="7D3B224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37" w:type="dxa"/>
            <w:tcBorders>
              <w:top w:val="nil"/>
              <w:left w:val="single" w:color="auto" w:sz="6" w:space="0"/>
              <w:bottom w:val="single" w:color="auto" w:sz="6" w:space="0"/>
              <w:right w:val="single" w:color="auto" w:sz="6" w:space="0"/>
            </w:tcBorders>
            <w:vAlign w:val="center"/>
          </w:tcPr>
          <w:p w14:paraId="08761B8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62" w:type="dxa"/>
            <w:tcBorders>
              <w:top w:val="nil"/>
              <w:left w:val="single" w:color="auto" w:sz="6" w:space="0"/>
              <w:bottom w:val="single" w:color="auto" w:sz="6" w:space="0"/>
              <w:right w:val="single" w:color="auto" w:sz="6" w:space="0"/>
            </w:tcBorders>
            <w:vAlign w:val="center"/>
          </w:tcPr>
          <w:p w14:paraId="3711286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72" w:type="dxa"/>
            <w:tcBorders>
              <w:top w:val="nil"/>
              <w:left w:val="single" w:color="auto" w:sz="6" w:space="0"/>
              <w:bottom w:val="single" w:color="auto" w:sz="6" w:space="0"/>
              <w:right w:val="single" w:color="auto" w:sz="6" w:space="0"/>
            </w:tcBorders>
            <w:vAlign w:val="center"/>
          </w:tcPr>
          <w:p w14:paraId="24A0232D">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92" w:type="dxa"/>
            <w:tcBorders>
              <w:top w:val="nil"/>
              <w:left w:val="single" w:color="auto" w:sz="6" w:space="0"/>
              <w:bottom w:val="single" w:color="auto" w:sz="6" w:space="0"/>
              <w:right w:val="single" w:color="auto" w:sz="6" w:space="0"/>
            </w:tcBorders>
            <w:vAlign w:val="center"/>
          </w:tcPr>
          <w:p w14:paraId="5D9A48A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3" w:type="dxa"/>
            <w:tcBorders>
              <w:top w:val="nil"/>
              <w:left w:val="single" w:color="auto" w:sz="6" w:space="0"/>
              <w:bottom w:val="single" w:color="auto" w:sz="6" w:space="0"/>
              <w:right w:val="single" w:color="auto" w:sz="6" w:space="0"/>
            </w:tcBorders>
            <w:vAlign w:val="center"/>
          </w:tcPr>
          <w:p w14:paraId="70CC5BB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500" w:type="dxa"/>
            <w:tcBorders>
              <w:top w:val="nil"/>
              <w:left w:val="single" w:color="auto" w:sz="6" w:space="0"/>
              <w:bottom w:val="single" w:color="auto" w:sz="6" w:space="0"/>
              <w:right w:val="single" w:color="auto" w:sz="6" w:space="0"/>
            </w:tcBorders>
            <w:vAlign w:val="center"/>
          </w:tcPr>
          <w:p w14:paraId="20762C9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3" w:type="dxa"/>
            <w:tcBorders>
              <w:top w:val="nil"/>
              <w:left w:val="single" w:color="auto" w:sz="6" w:space="0"/>
              <w:bottom w:val="single" w:color="auto" w:sz="6" w:space="0"/>
              <w:right w:val="single" w:color="auto" w:sz="6" w:space="0"/>
            </w:tcBorders>
            <w:vAlign w:val="center"/>
          </w:tcPr>
          <w:p w14:paraId="593BE39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34" w:type="dxa"/>
            <w:tcBorders>
              <w:top w:val="nil"/>
              <w:left w:val="single" w:color="auto" w:sz="6" w:space="0"/>
              <w:bottom w:val="single" w:color="auto" w:sz="6" w:space="0"/>
              <w:right w:val="single" w:color="auto" w:sz="12" w:space="0"/>
            </w:tcBorders>
            <w:vAlign w:val="center"/>
          </w:tcPr>
          <w:p w14:paraId="5DA2D25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0F9358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8" w:hRule="atLeast"/>
          <w:jc w:val="center"/>
        </w:trPr>
        <w:tc>
          <w:tcPr>
            <w:tcW w:w="1177" w:type="dxa"/>
            <w:tcBorders>
              <w:top w:val="single" w:color="auto" w:sz="6" w:space="0"/>
              <w:left w:val="single" w:color="auto" w:sz="12" w:space="0"/>
              <w:bottom w:val="single" w:color="auto" w:sz="6" w:space="0"/>
              <w:right w:val="single" w:color="auto" w:sz="6" w:space="0"/>
            </w:tcBorders>
            <w:vAlign w:val="center"/>
          </w:tcPr>
          <w:p w14:paraId="4B1511E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37" w:type="dxa"/>
            <w:tcBorders>
              <w:top w:val="single" w:color="auto" w:sz="6" w:space="0"/>
              <w:left w:val="single" w:color="auto" w:sz="6" w:space="0"/>
              <w:bottom w:val="single" w:color="auto" w:sz="6" w:space="0"/>
              <w:right w:val="single" w:color="auto" w:sz="6" w:space="0"/>
            </w:tcBorders>
            <w:vAlign w:val="center"/>
          </w:tcPr>
          <w:p w14:paraId="6510687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62" w:type="dxa"/>
            <w:tcBorders>
              <w:top w:val="single" w:color="auto" w:sz="6" w:space="0"/>
              <w:left w:val="single" w:color="auto" w:sz="6" w:space="0"/>
              <w:bottom w:val="single" w:color="auto" w:sz="6" w:space="0"/>
              <w:right w:val="single" w:color="auto" w:sz="6" w:space="0"/>
            </w:tcBorders>
            <w:vAlign w:val="center"/>
          </w:tcPr>
          <w:p w14:paraId="672C04C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72" w:type="dxa"/>
            <w:tcBorders>
              <w:top w:val="single" w:color="auto" w:sz="6" w:space="0"/>
              <w:left w:val="single" w:color="auto" w:sz="6" w:space="0"/>
              <w:bottom w:val="single" w:color="auto" w:sz="6" w:space="0"/>
              <w:right w:val="single" w:color="auto" w:sz="6" w:space="0"/>
            </w:tcBorders>
            <w:vAlign w:val="center"/>
          </w:tcPr>
          <w:p w14:paraId="630DEC7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92" w:type="dxa"/>
            <w:tcBorders>
              <w:top w:val="single" w:color="auto" w:sz="6" w:space="0"/>
              <w:left w:val="single" w:color="auto" w:sz="6" w:space="0"/>
              <w:bottom w:val="single" w:color="auto" w:sz="6" w:space="0"/>
              <w:right w:val="single" w:color="auto" w:sz="6" w:space="0"/>
            </w:tcBorders>
            <w:vAlign w:val="center"/>
          </w:tcPr>
          <w:p w14:paraId="26DF16D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vAlign w:val="center"/>
          </w:tcPr>
          <w:p w14:paraId="7648575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500" w:type="dxa"/>
            <w:tcBorders>
              <w:top w:val="single" w:color="auto" w:sz="6" w:space="0"/>
              <w:left w:val="single" w:color="auto" w:sz="6" w:space="0"/>
              <w:bottom w:val="single" w:color="auto" w:sz="6" w:space="0"/>
              <w:right w:val="single" w:color="auto" w:sz="6" w:space="0"/>
            </w:tcBorders>
            <w:vAlign w:val="center"/>
          </w:tcPr>
          <w:p w14:paraId="11B9089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vAlign w:val="center"/>
          </w:tcPr>
          <w:p w14:paraId="402FB54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34" w:type="dxa"/>
            <w:tcBorders>
              <w:top w:val="single" w:color="auto" w:sz="6" w:space="0"/>
              <w:left w:val="single" w:color="auto" w:sz="6" w:space="0"/>
              <w:bottom w:val="single" w:color="auto" w:sz="6" w:space="0"/>
              <w:right w:val="single" w:color="auto" w:sz="12" w:space="0"/>
            </w:tcBorders>
            <w:vAlign w:val="center"/>
          </w:tcPr>
          <w:p w14:paraId="467EB1E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366940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8" w:hRule="atLeast"/>
          <w:jc w:val="center"/>
        </w:trPr>
        <w:tc>
          <w:tcPr>
            <w:tcW w:w="1177" w:type="dxa"/>
            <w:tcBorders>
              <w:top w:val="single" w:color="auto" w:sz="6" w:space="0"/>
              <w:left w:val="single" w:color="auto" w:sz="12" w:space="0"/>
              <w:bottom w:val="single" w:color="auto" w:sz="6" w:space="0"/>
              <w:right w:val="single" w:color="auto" w:sz="6" w:space="0"/>
            </w:tcBorders>
            <w:vAlign w:val="center"/>
          </w:tcPr>
          <w:p w14:paraId="37FAA6B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37" w:type="dxa"/>
            <w:tcBorders>
              <w:top w:val="single" w:color="auto" w:sz="6" w:space="0"/>
              <w:left w:val="single" w:color="auto" w:sz="6" w:space="0"/>
              <w:bottom w:val="single" w:color="auto" w:sz="6" w:space="0"/>
              <w:right w:val="single" w:color="auto" w:sz="6" w:space="0"/>
            </w:tcBorders>
            <w:vAlign w:val="center"/>
          </w:tcPr>
          <w:p w14:paraId="01014E5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62" w:type="dxa"/>
            <w:tcBorders>
              <w:top w:val="single" w:color="auto" w:sz="6" w:space="0"/>
              <w:left w:val="single" w:color="auto" w:sz="6" w:space="0"/>
              <w:bottom w:val="single" w:color="auto" w:sz="6" w:space="0"/>
              <w:right w:val="single" w:color="auto" w:sz="6" w:space="0"/>
            </w:tcBorders>
            <w:vAlign w:val="center"/>
          </w:tcPr>
          <w:p w14:paraId="64392CA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72" w:type="dxa"/>
            <w:tcBorders>
              <w:top w:val="single" w:color="auto" w:sz="6" w:space="0"/>
              <w:left w:val="single" w:color="auto" w:sz="6" w:space="0"/>
              <w:bottom w:val="single" w:color="auto" w:sz="6" w:space="0"/>
              <w:right w:val="single" w:color="auto" w:sz="6" w:space="0"/>
            </w:tcBorders>
            <w:vAlign w:val="center"/>
          </w:tcPr>
          <w:p w14:paraId="11B66FB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92" w:type="dxa"/>
            <w:tcBorders>
              <w:top w:val="single" w:color="auto" w:sz="6" w:space="0"/>
              <w:left w:val="single" w:color="auto" w:sz="6" w:space="0"/>
              <w:bottom w:val="single" w:color="auto" w:sz="6" w:space="0"/>
              <w:right w:val="single" w:color="auto" w:sz="6" w:space="0"/>
            </w:tcBorders>
            <w:vAlign w:val="center"/>
          </w:tcPr>
          <w:p w14:paraId="7D9E85A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vAlign w:val="center"/>
          </w:tcPr>
          <w:p w14:paraId="2E046C1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500" w:type="dxa"/>
            <w:tcBorders>
              <w:top w:val="single" w:color="auto" w:sz="6" w:space="0"/>
              <w:left w:val="single" w:color="auto" w:sz="6" w:space="0"/>
              <w:bottom w:val="single" w:color="auto" w:sz="6" w:space="0"/>
              <w:right w:val="single" w:color="auto" w:sz="6" w:space="0"/>
            </w:tcBorders>
            <w:vAlign w:val="center"/>
          </w:tcPr>
          <w:p w14:paraId="21B4285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vAlign w:val="center"/>
          </w:tcPr>
          <w:p w14:paraId="7DC5F57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34" w:type="dxa"/>
            <w:tcBorders>
              <w:top w:val="single" w:color="auto" w:sz="6" w:space="0"/>
              <w:left w:val="single" w:color="auto" w:sz="6" w:space="0"/>
              <w:bottom w:val="single" w:color="auto" w:sz="6" w:space="0"/>
              <w:right w:val="single" w:color="auto" w:sz="12" w:space="0"/>
            </w:tcBorders>
            <w:vAlign w:val="center"/>
          </w:tcPr>
          <w:p w14:paraId="7193FEA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4D6911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8" w:hRule="atLeast"/>
          <w:jc w:val="center"/>
        </w:trPr>
        <w:tc>
          <w:tcPr>
            <w:tcW w:w="1177" w:type="dxa"/>
            <w:tcBorders>
              <w:top w:val="single" w:color="auto" w:sz="6" w:space="0"/>
              <w:left w:val="single" w:color="auto" w:sz="12" w:space="0"/>
              <w:bottom w:val="single" w:color="auto" w:sz="6" w:space="0"/>
              <w:right w:val="single" w:color="auto" w:sz="6" w:space="0"/>
            </w:tcBorders>
            <w:vAlign w:val="center"/>
          </w:tcPr>
          <w:p w14:paraId="0A1A46F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37" w:type="dxa"/>
            <w:tcBorders>
              <w:top w:val="single" w:color="auto" w:sz="6" w:space="0"/>
              <w:left w:val="single" w:color="auto" w:sz="6" w:space="0"/>
              <w:bottom w:val="single" w:color="auto" w:sz="6" w:space="0"/>
              <w:right w:val="single" w:color="auto" w:sz="6" w:space="0"/>
            </w:tcBorders>
            <w:vAlign w:val="center"/>
          </w:tcPr>
          <w:p w14:paraId="377CE64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62" w:type="dxa"/>
            <w:tcBorders>
              <w:top w:val="single" w:color="auto" w:sz="6" w:space="0"/>
              <w:left w:val="single" w:color="auto" w:sz="6" w:space="0"/>
              <w:bottom w:val="single" w:color="auto" w:sz="6" w:space="0"/>
              <w:right w:val="single" w:color="auto" w:sz="6" w:space="0"/>
            </w:tcBorders>
            <w:vAlign w:val="center"/>
          </w:tcPr>
          <w:p w14:paraId="18BDCC4D">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72" w:type="dxa"/>
            <w:tcBorders>
              <w:top w:val="single" w:color="auto" w:sz="6" w:space="0"/>
              <w:left w:val="single" w:color="auto" w:sz="6" w:space="0"/>
              <w:bottom w:val="single" w:color="auto" w:sz="6" w:space="0"/>
              <w:right w:val="single" w:color="auto" w:sz="6" w:space="0"/>
            </w:tcBorders>
            <w:vAlign w:val="center"/>
          </w:tcPr>
          <w:p w14:paraId="006BC27D">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92" w:type="dxa"/>
            <w:tcBorders>
              <w:top w:val="single" w:color="auto" w:sz="6" w:space="0"/>
              <w:left w:val="single" w:color="auto" w:sz="6" w:space="0"/>
              <w:bottom w:val="single" w:color="auto" w:sz="6" w:space="0"/>
              <w:right w:val="single" w:color="auto" w:sz="6" w:space="0"/>
            </w:tcBorders>
            <w:vAlign w:val="center"/>
          </w:tcPr>
          <w:p w14:paraId="18E6272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vAlign w:val="center"/>
          </w:tcPr>
          <w:p w14:paraId="3C1FE55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500" w:type="dxa"/>
            <w:tcBorders>
              <w:top w:val="single" w:color="auto" w:sz="6" w:space="0"/>
              <w:left w:val="single" w:color="auto" w:sz="6" w:space="0"/>
              <w:bottom w:val="single" w:color="auto" w:sz="6" w:space="0"/>
              <w:right w:val="single" w:color="auto" w:sz="6" w:space="0"/>
            </w:tcBorders>
            <w:vAlign w:val="center"/>
          </w:tcPr>
          <w:p w14:paraId="3252E25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vAlign w:val="center"/>
          </w:tcPr>
          <w:p w14:paraId="3D5D881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34" w:type="dxa"/>
            <w:tcBorders>
              <w:top w:val="single" w:color="auto" w:sz="6" w:space="0"/>
              <w:left w:val="single" w:color="auto" w:sz="6" w:space="0"/>
              <w:bottom w:val="single" w:color="auto" w:sz="6" w:space="0"/>
              <w:right w:val="single" w:color="auto" w:sz="12" w:space="0"/>
            </w:tcBorders>
            <w:vAlign w:val="center"/>
          </w:tcPr>
          <w:p w14:paraId="2C945DC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1E5261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8" w:hRule="atLeast"/>
          <w:jc w:val="center"/>
        </w:trPr>
        <w:tc>
          <w:tcPr>
            <w:tcW w:w="1177" w:type="dxa"/>
            <w:tcBorders>
              <w:top w:val="single" w:color="auto" w:sz="6" w:space="0"/>
              <w:left w:val="single" w:color="auto" w:sz="12" w:space="0"/>
              <w:bottom w:val="single" w:color="auto" w:sz="6" w:space="0"/>
              <w:right w:val="single" w:color="auto" w:sz="6" w:space="0"/>
            </w:tcBorders>
            <w:vAlign w:val="center"/>
          </w:tcPr>
          <w:p w14:paraId="2580533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37" w:type="dxa"/>
            <w:tcBorders>
              <w:top w:val="single" w:color="auto" w:sz="6" w:space="0"/>
              <w:left w:val="single" w:color="auto" w:sz="6" w:space="0"/>
              <w:bottom w:val="single" w:color="auto" w:sz="6" w:space="0"/>
              <w:right w:val="single" w:color="auto" w:sz="6" w:space="0"/>
            </w:tcBorders>
            <w:vAlign w:val="center"/>
          </w:tcPr>
          <w:p w14:paraId="542A51B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62" w:type="dxa"/>
            <w:tcBorders>
              <w:top w:val="single" w:color="auto" w:sz="6" w:space="0"/>
              <w:left w:val="single" w:color="auto" w:sz="6" w:space="0"/>
              <w:bottom w:val="single" w:color="auto" w:sz="6" w:space="0"/>
              <w:right w:val="single" w:color="auto" w:sz="6" w:space="0"/>
            </w:tcBorders>
            <w:vAlign w:val="center"/>
          </w:tcPr>
          <w:p w14:paraId="36211CD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72" w:type="dxa"/>
            <w:tcBorders>
              <w:top w:val="single" w:color="auto" w:sz="6" w:space="0"/>
              <w:left w:val="single" w:color="auto" w:sz="6" w:space="0"/>
              <w:bottom w:val="single" w:color="auto" w:sz="6" w:space="0"/>
              <w:right w:val="single" w:color="auto" w:sz="6" w:space="0"/>
            </w:tcBorders>
            <w:vAlign w:val="center"/>
          </w:tcPr>
          <w:p w14:paraId="68623ED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92" w:type="dxa"/>
            <w:tcBorders>
              <w:top w:val="single" w:color="auto" w:sz="6" w:space="0"/>
              <w:left w:val="single" w:color="auto" w:sz="6" w:space="0"/>
              <w:bottom w:val="single" w:color="auto" w:sz="6" w:space="0"/>
              <w:right w:val="single" w:color="auto" w:sz="6" w:space="0"/>
            </w:tcBorders>
            <w:vAlign w:val="center"/>
          </w:tcPr>
          <w:p w14:paraId="6F3825E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vAlign w:val="center"/>
          </w:tcPr>
          <w:p w14:paraId="558E163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500" w:type="dxa"/>
            <w:tcBorders>
              <w:top w:val="single" w:color="auto" w:sz="6" w:space="0"/>
              <w:left w:val="single" w:color="auto" w:sz="6" w:space="0"/>
              <w:bottom w:val="single" w:color="auto" w:sz="6" w:space="0"/>
              <w:right w:val="single" w:color="auto" w:sz="6" w:space="0"/>
            </w:tcBorders>
            <w:vAlign w:val="center"/>
          </w:tcPr>
          <w:p w14:paraId="1A1EF9F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vAlign w:val="center"/>
          </w:tcPr>
          <w:p w14:paraId="4097EDE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34" w:type="dxa"/>
            <w:tcBorders>
              <w:top w:val="single" w:color="auto" w:sz="6" w:space="0"/>
              <w:left w:val="single" w:color="auto" w:sz="6" w:space="0"/>
              <w:bottom w:val="single" w:color="auto" w:sz="6" w:space="0"/>
              <w:right w:val="single" w:color="auto" w:sz="12" w:space="0"/>
            </w:tcBorders>
            <w:vAlign w:val="center"/>
          </w:tcPr>
          <w:p w14:paraId="37476F2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2DE721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18" w:hRule="atLeast"/>
          <w:jc w:val="center"/>
        </w:trPr>
        <w:tc>
          <w:tcPr>
            <w:tcW w:w="1177" w:type="dxa"/>
            <w:tcBorders>
              <w:top w:val="single" w:color="auto" w:sz="6" w:space="0"/>
              <w:left w:val="single" w:color="auto" w:sz="12" w:space="0"/>
              <w:bottom w:val="single" w:color="auto" w:sz="6" w:space="0"/>
              <w:right w:val="single" w:color="auto" w:sz="6" w:space="0"/>
            </w:tcBorders>
            <w:vAlign w:val="center"/>
          </w:tcPr>
          <w:p w14:paraId="38E421A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37" w:type="dxa"/>
            <w:tcBorders>
              <w:top w:val="single" w:color="auto" w:sz="6" w:space="0"/>
              <w:left w:val="single" w:color="auto" w:sz="6" w:space="0"/>
              <w:bottom w:val="single" w:color="auto" w:sz="6" w:space="0"/>
              <w:right w:val="single" w:color="auto" w:sz="6" w:space="0"/>
            </w:tcBorders>
            <w:vAlign w:val="center"/>
          </w:tcPr>
          <w:p w14:paraId="559DD73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62" w:type="dxa"/>
            <w:tcBorders>
              <w:top w:val="single" w:color="auto" w:sz="6" w:space="0"/>
              <w:left w:val="single" w:color="auto" w:sz="6" w:space="0"/>
              <w:bottom w:val="single" w:color="auto" w:sz="6" w:space="0"/>
              <w:right w:val="single" w:color="auto" w:sz="6" w:space="0"/>
            </w:tcBorders>
            <w:vAlign w:val="center"/>
          </w:tcPr>
          <w:p w14:paraId="314E9E9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72" w:type="dxa"/>
            <w:tcBorders>
              <w:top w:val="single" w:color="auto" w:sz="6" w:space="0"/>
              <w:left w:val="single" w:color="auto" w:sz="6" w:space="0"/>
              <w:bottom w:val="single" w:color="auto" w:sz="6" w:space="0"/>
              <w:right w:val="single" w:color="auto" w:sz="6" w:space="0"/>
            </w:tcBorders>
            <w:vAlign w:val="center"/>
          </w:tcPr>
          <w:p w14:paraId="2E72B71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92" w:type="dxa"/>
            <w:tcBorders>
              <w:top w:val="single" w:color="auto" w:sz="6" w:space="0"/>
              <w:left w:val="single" w:color="auto" w:sz="6" w:space="0"/>
              <w:bottom w:val="single" w:color="auto" w:sz="6" w:space="0"/>
              <w:right w:val="single" w:color="auto" w:sz="6" w:space="0"/>
            </w:tcBorders>
            <w:vAlign w:val="center"/>
          </w:tcPr>
          <w:p w14:paraId="687C358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vAlign w:val="center"/>
          </w:tcPr>
          <w:p w14:paraId="788F5F1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500" w:type="dxa"/>
            <w:tcBorders>
              <w:top w:val="single" w:color="auto" w:sz="6" w:space="0"/>
              <w:left w:val="single" w:color="auto" w:sz="6" w:space="0"/>
              <w:bottom w:val="single" w:color="auto" w:sz="6" w:space="0"/>
              <w:right w:val="single" w:color="auto" w:sz="6" w:space="0"/>
            </w:tcBorders>
            <w:vAlign w:val="center"/>
          </w:tcPr>
          <w:p w14:paraId="6AE13A0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vAlign w:val="center"/>
          </w:tcPr>
          <w:p w14:paraId="3E24887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34" w:type="dxa"/>
            <w:tcBorders>
              <w:top w:val="single" w:color="auto" w:sz="6" w:space="0"/>
              <w:left w:val="single" w:color="auto" w:sz="6" w:space="0"/>
              <w:bottom w:val="single" w:color="auto" w:sz="6" w:space="0"/>
              <w:right w:val="single" w:color="auto" w:sz="12" w:space="0"/>
            </w:tcBorders>
            <w:vAlign w:val="center"/>
          </w:tcPr>
          <w:p w14:paraId="7B24804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2AD7BB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1177" w:type="dxa"/>
            <w:tcBorders>
              <w:top w:val="single" w:color="auto" w:sz="6" w:space="0"/>
              <w:left w:val="single" w:color="auto" w:sz="12" w:space="0"/>
              <w:bottom w:val="single" w:color="auto" w:sz="6" w:space="0"/>
              <w:right w:val="single" w:color="auto" w:sz="6" w:space="0"/>
            </w:tcBorders>
          </w:tcPr>
          <w:p w14:paraId="316D2C1C">
            <w:pPr>
              <w:keepNext w:val="0"/>
              <w:keepLines w:val="0"/>
              <w:suppressLineNumbers w:val="0"/>
              <w:spacing w:before="0" w:beforeAutospacing="0" w:after="0" w:afterAutospacing="0"/>
              <w:ind w:left="0" w:right="0"/>
              <w:rPr>
                <w:rFonts w:eastAsia="仿宋_GB2312"/>
                <w:color w:val="000000"/>
                <w:kern w:val="2"/>
                <w:sz w:val="30"/>
                <w:szCs w:val="30"/>
              </w:rPr>
            </w:pPr>
          </w:p>
        </w:tc>
        <w:tc>
          <w:tcPr>
            <w:tcW w:w="1437" w:type="dxa"/>
            <w:tcBorders>
              <w:top w:val="single" w:color="auto" w:sz="6" w:space="0"/>
              <w:left w:val="single" w:color="auto" w:sz="6" w:space="0"/>
              <w:bottom w:val="single" w:color="auto" w:sz="6" w:space="0"/>
              <w:right w:val="single" w:color="auto" w:sz="6" w:space="0"/>
            </w:tcBorders>
          </w:tcPr>
          <w:p w14:paraId="2586840C">
            <w:pPr>
              <w:keepNext w:val="0"/>
              <w:keepLines w:val="0"/>
              <w:suppressLineNumbers w:val="0"/>
              <w:spacing w:before="0" w:beforeAutospacing="0" w:after="0" w:afterAutospacing="0"/>
              <w:ind w:left="0" w:right="0"/>
              <w:rPr>
                <w:rFonts w:eastAsia="仿宋_GB2312"/>
                <w:color w:val="000000"/>
                <w:kern w:val="2"/>
                <w:sz w:val="30"/>
                <w:szCs w:val="30"/>
              </w:rPr>
            </w:pPr>
          </w:p>
        </w:tc>
        <w:tc>
          <w:tcPr>
            <w:tcW w:w="862" w:type="dxa"/>
            <w:tcBorders>
              <w:top w:val="single" w:color="auto" w:sz="6" w:space="0"/>
              <w:left w:val="single" w:color="auto" w:sz="6" w:space="0"/>
              <w:bottom w:val="single" w:color="auto" w:sz="6" w:space="0"/>
              <w:right w:val="single" w:color="auto" w:sz="6" w:space="0"/>
            </w:tcBorders>
          </w:tcPr>
          <w:p w14:paraId="32C711E0">
            <w:pPr>
              <w:keepNext w:val="0"/>
              <w:keepLines w:val="0"/>
              <w:suppressLineNumbers w:val="0"/>
              <w:spacing w:before="0" w:beforeAutospacing="0" w:after="0" w:afterAutospacing="0"/>
              <w:ind w:left="0" w:right="0"/>
              <w:rPr>
                <w:rFonts w:eastAsia="仿宋_GB2312"/>
                <w:color w:val="000000"/>
                <w:kern w:val="2"/>
                <w:sz w:val="30"/>
                <w:szCs w:val="30"/>
              </w:rPr>
            </w:pPr>
          </w:p>
        </w:tc>
        <w:tc>
          <w:tcPr>
            <w:tcW w:w="1072" w:type="dxa"/>
            <w:tcBorders>
              <w:top w:val="single" w:color="auto" w:sz="6" w:space="0"/>
              <w:left w:val="single" w:color="auto" w:sz="6" w:space="0"/>
              <w:bottom w:val="single" w:color="auto" w:sz="6" w:space="0"/>
              <w:right w:val="single" w:color="auto" w:sz="6" w:space="0"/>
            </w:tcBorders>
          </w:tcPr>
          <w:p w14:paraId="455E2C04">
            <w:pPr>
              <w:keepNext w:val="0"/>
              <w:keepLines w:val="0"/>
              <w:suppressLineNumbers w:val="0"/>
              <w:spacing w:before="0" w:beforeAutospacing="0" w:after="0" w:afterAutospacing="0"/>
              <w:ind w:left="0" w:right="0"/>
              <w:rPr>
                <w:rFonts w:eastAsia="仿宋_GB2312"/>
                <w:color w:val="000000"/>
                <w:kern w:val="2"/>
                <w:sz w:val="30"/>
                <w:szCs w:val="30"/>
              </w:rPr>
            </w:pPr>
          </w:p>
        </w:tc>
        <w:tc>
          <w:tcPr>
            <w:tcW w:w="892" w:type="dxa"/>
            <w:tcBorders>
              <w:top w:val="single" w:color="auto" w:sz="6" w:space="0"/>
              <w:left w:val="single" w:color="auto" w:sz="6" w:space="0"/>
              <w:bottom w:val="single" w:color="auto" w:sz="6" w:space="0"/>
              <w:right w:val="single" w:color="auto" w:sz="6" w:space="0"/>
            </w:tcBorders>
          </w:tcPr>
          <w:p w14:paraId="0C9B34C2">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tcPr>
          <w:p w14:paraId="09A18D87">
            <w:pPr>
              <w:keepNext w:val="0"/>
              <w:keepLines w:val="0"/>
              <w:suppressLineNumbers w:val="0"/>
              <w:spacing w:before="0" w:beforeAutospacing="0" w:after="0" w:afterAutospacing="0"/>
              <w:ind w:left="0" w:right="0"/>
              <w:rPr>
                <w:rFonts w:eastAsia="仿宋_GB2312"/>
                <w:color w:val="000000"/>
                <w:kern w:val="2"/>
                <w:sz w:val="30"/>
                <w:szCs w:val="30"/>
              </w:rPr>
            </w:pPr>
          </w:p>
        </w:tc>
        <w:tc>
          <w:tcPr>
            <w:tcW w:w="1500" w:type="dxa"/>
            <w:tcBorders>
              <w:top w:val="single" w:color="auto" w:sz="6" w:space="0"/>
              <w:left w:val="single" w:color="auto" w:sz="6" w:space="0"/>
              <w:bottom w:val="single" w:color="auto" w:sz="6" w:space="0"/>
              <w:right w:val="single" w:color="auto" w:sz="6" w:space="0"/>
            </w:tcBorders>
          </w:tcPr>
          <w:p w14:paraId="52468FDA">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tcPr>
          <w:p w14:paraId="6B9A864F">
            <w:pPr>
              <w:keepNext w:val="0"/>
              <w:keepLines w:val="0"/>
              <w:suppressLineNumbers w:val="0"/>
              <w:spacing w:before="0" w:beforeAutospacing="0" w:after="0" w:afterAutospacing="0"/>
              <w:ind w:left="0" w:right="0"/>
              <w:rPr>
                <w:rFonts w:eastAsia="仿宋_GB2312"/>
                <w:color w:val="000000"/>
                <w:kern w:val="2"/>
                <w:sz w:val="30"/>
                <w:szCs w:val="30"/>
              </w:rPr>
            </w:pPr>
          </w:p>
        </w:tc>
        <w:tc>
          <w:tcPr>
            <w:tcW w:w="934" w:type="dxa"/>
            <w:tcBorders>
              <w:top w:val="single" w:color="auto" w:sz="6" w:space="0"/>
              <w:left w:val="single" w:color="auto" w:sz="6" w:space="0"/>
              <w:bottom w:val="single" w:color="auto" w:sz="6" w:space="0"/>
              <w:right w:val="single" w:color="auto" w:sz="12" w:space="0"/>
            </w:tcBorders>
          </w:tcPr>
          <w:p w14:paraId="0D48955B">
            <w:pPr>
              <w:keepNext w:val="0"/>
              <w:keepLines w:val="0"/>
              <w:suppressLineNumbers w:val="0"/>
              <w:spacing w:before="0" w:beforeAutospacing="0" w:after="0" w:afterAutospacing="0"/>
              <w:ind w:left="0" w:right="0"/>
              <w:rPr>
                <w:rFonts w:eastAsia="仿宋_GB2312"/>
                <w:color w:val="000000"/>
                <w:kern w:val="2"/>
                <w:sz w:val="30"/>
                <w:szCs w:val="30"/>
              </w:rPr>
            </w:pPr>
          </w:p>
        </w:tc>
      </w:tr>
      <w:tr w14:paraId="689F8E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8" w:hRule="atLeast"/>
          <w:jc w:val="center"/>
        </w:trPr>
        <w:tc>
          <w:tcPr>
            <w:tcW w:w="1177" w:type="dxa"/>
            <w:tcBorders>
              <w:top w:val="single" w:color="auto" w:sz="6" w:space="0"/>
              <w:left w:val="single" w:color="auto" w:sz="12" w:space="0"/>
              <w:bottom w:val="single" w:color="auto" w:sz="6" w:space="0"/>
              <w:right w:val="single" w:color="auto" w:sz="6" w:space="0"/>
            </w:tcBorders>
            <w:vAlign w:val="center"/>
          </w:tcPr>
          <w:p w14:paraId="17AB6CA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437" w:type="dxa"/>
            <w:tcBorders>
              <w:top w:val="single" w:color="auto" w:sz="6" w:space="0"/>
              <w:left w:val="single" w:color="auto" w:sz="6" w:space="0"/>
              <w:bottom w:val="single" w:color="auto" w:sz="6" w:space="0"/>
              <w:right w:val="single" w:color="auto" w:sz="6" w:space="0"/>
            </w:tcBorders>
            <w:vAlign w:val="center"/>
          </w:tcPr>
          <w:p w14:paraId="69472F8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62" w:type="dxa"/>
            <w:tcBorders>
              <w:top w:val="single" w:color="auto" w:sz="6" w:space="0"/>
              <w:left w:val="single" w:color="auto" w:sz="6" w:space="0"/>
              <w:bottom w:val="single" w:color="auto" w:sz="6" w:space="0"/>
              <w:right w:val="single" w:color="auto" w:sz="6" w:space="0"/>
            </w:tcBorders>
            <w:vAlign w:val="center"/>
          </w:tcPr>
          <w:p w14:paraId="27707C7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72" w:type="dxa"/>
            <w:tcBorders>
              <w:top w:val="single" w:color="auto" w:sz="6" w:space="0"/>
              <w:left w:val="single" w:color="auto" w:sz="6" w:space="0"/>
              <w:bottom w:val="single" w:color="auto" w:sz="6" w:space="0"/>
              <w:right w:val="single" w:color="auto" w:sz="6" w:space="0"/>
            </w:tcBorders>
            <w:vAlign w:val="center"/>
          </w:tcPr>
          <w:p w14:paraId="589EB76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892" w:type="dxa"/>
            <w:tcBorders>
              <w:top w:val="single" w:color="auto" w:sz="6" w:space="0"/>
              <w:left w:val="single" w:color="auto" w:sz="6" w:space="0"/>
              <w:bottom w:val="single" w:color="auto" w:sz="6" w:space="0"/>
              <w:right w:val="single" w:color="auto" w:sz="6" w:space="0"/>
            </w:tcBorders>
            <w:vAlign w:val="center"/>
          </w:tcPr>
          <w:p w14:paraId="2C2829C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vAlign w:val="center"/>
          </w:tcPr>
          <w:p w14:paraId="6EF2FDE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500" w:type="dxa"/>
            <w:tcBorders>
              <w:top w:val="single" w:color="auto" w:sz="6" w:space="0"/>
              <w:left w:val="single" w:color="auto" w:sz="6" w:space="0"/>
              <w:bottom w:val="single" w:color="auto" w:sz="6" w:space="0"/>
              <w:right w:val="single" w:color="auto" w:sz="6" w:space="0"/>
            </w:tcBorders>
            <w:vAlign w:val="center"/>
          </w:tcPr>
          <w:p w14:paraId="189528B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vAlign w:val="center"/>
          </w:tcPr>
          <w:p w14:paraId="52E6E9D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934" w:type="dxa"/>
            <w:tcBorders>
              <w:top w:val="single" w:color="auto" w:sz="6" w:space="0"/>
              <w:left w:val="single" w:color="auto" w:sz="6" w:space="0"/>
              <w:bottom w:val="single" w:color="auto" w:sz="6" w:space="0"/>
              <w:right w:val="single" w:color="auto" w:sz="12" w:space="0"/>
            </w:tcBorders>
            <w:vAlign w:val="center"/>
          </w:tcPr>
          <w:p w14:paraId="78B845F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673DED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1177" w:type="dxa"/>
            <w:tcBorders>
              <w:top w:val="single" w:color="auto" w:sz="6" w:space="0"/>
              <w:left w:val="single" w:color="auto" w:sz="12" w:space="0"/>
              <w:bottom w:val="single" w:color="auto" w:sz="6" w:space="0"/>
              <w:right w:val="single" w:color="auto" w:sz="6" w:space="0"/>
            </w:tcBorders>
          </w:tcPr>
          <w:p w14:paraId="5F2D1F50">
            <w:pPr>
              <w:keepNext w:val="0"/>
              <w:keepLines w:val="0"/>
              <w:suppressLineNumbers w:val="0"/>
              <w:spacing w:before="0" w:beforeAutospacing="0" w:after="0" w:afterAutospacing="0"/>
              <w:ind w:left="0" w:right="0"/>
              <w:rPr>
                <w:rFonts w:eastAsia="仿宋_GB2312"/>
                <w:color w:val="000000"/>
                <w:kern w:val="2"/>
                <w:sz w:val="30"/>
                <w:szCs w:val="30"/>
              </w:rPr>
            </w:pPr>
          </w:p>
        </w:tc>
        <w:tc>
          <w:tcPr>
            <w:tcW w:w="1437" w:type="dxa"/>
            <w:tcBorders>
              <w:top w:val="single" w:color="auto" w:sz="6" w:space="0"/>
              <w:left w:val="single" w:color="auto" w:sz="6" w:space="0"/>
              <w:bottom w:val="single" w:color="auto" w:sz="6" w:space="0"/>
              <w:right w:val="single" w:color="auto" w:sz="6" w:space="0"/>
            </w:tcBorders>
          </w:tcPr>
          <w:p w14:paraId="64A760D1">
            <w:pPr>
              <w:keepNext w:val="0"/>
              <w:keepLines w:val="0"/>
              <w:suppressLineNumbers w:val="0"/>
              <w:spacing w:before="0" w:beforeAutospacing="0" w:after="0" w:afterAutospacing="0"/>
              <w:ind w:left="0" w:right="0"/>
              <w:rPr>
                <w:rFonts w:eastAsia="仿宋_GB2312"/>
                <w:color w:val="000000"/>
                <w:kern w:val="2"/>
                <w:sz w:val="30"/>
                <w:szCs w:val="30"/>
              </w:rPr>
            </w:pPr>
          </w:p>
        </w:tc>
        <w:tc>
          <w:tcPr>
            <w:tcW w:w="862" w:type="dxa"/>
            <w:tcBorders>
              <w:top w:val="single" w:color="auto" w:sz="6" w:space="0"/>
              <w:left w:val="single" w:color="auto" w:sz="6" w:space="0"/>
              <w:bottom w:val="single" w:color="auto" w:sz="6" w:space="0"/>
              <w:right w:val="single" w:color="auto" w:sz="6" w:space="0"/>
            </w:tcBorders>
          </w:tcPr>
          <w:p w14:paraId="6E4C4273">
            <w:pPr>
              <w:keepNext w:val="0"/>
              <w:keepLines w:val="0"/>
              <w:suppressLineNumbers w:val="0"/>
              <w:spacing w:before="0" w:beforeAutospacing="0" w:after="0" w:afterAutospacing="0"/>
              <w:ind w:left="0" w:right="0"/>
              <w:rPr>
                <w:rFonts w:eastAsia="仿宋_GB2312"/>
                <w:color w:val="000000"/>
                <w:kern w:val="2"/>
                <w:sz w:val="30"/>
                <w:szCs w:val="30"/>
              </w:rPr>
            </w:pPr>
          </w:p>
        </w:tc>
        <w:tc>
          <w:tcPr>
            <w:tcW w:w="1072" w:type="dxa"/>
            <w:tcBorders>
              <w:top w:val="single" w:color="auto" w:sz="6" w:space="0"/>
              <w:left w:val="single" w:color="auto" w:sz="6" w:space="0"/>
              <w:bottom w:val="single" w:color="auto" w:sz="6" w:space="0"/>
              <w:right w:val="single" w:color="auto" w:sz="6" w:space="0"/>
            </w:tcBorders>
          </w:tcPr>
          <w:p w14:paraId="5298F65A">
            <w:pPr>
              <w:keepNext w:val="0"/>
              <w:keepLines w:val="0"/>
              <w:suppressLineNumbers w:val="0"/>
              <w:spacing w:before="0" w:beforeAutospacing="0" w:after="0" w:afterAutospacing="0"/>
              <w:ind w:left="0" w:right="0"/>
              <w:rPr>
                <w:rFonts w:eastAsia="仿宋_GB2312"/>
                <w:color w:val="000000"/>
                <w:kern w:val="2"/>
                <w:sz w:val="30"/>
                <w:szCs w:val="30"/>
              </w:rPr>
            </w:pPr>
          </w:p>
        </w:tc>
        <w:tc>
          <w:tcPr>
            <w:tcW w:w="892" w:type="dxa"/>
            <w:tcBorders>
              <w:top w:val="single" w:color="auto" w:sz="6" w:space="0"/>
              <w:left w:val="single" w:color="auto" w:sz="6" w:space="0"/>
              <w:bottom w:val="single" w:color="auto" w:sz="6" w:space="0"/>
              <w:right w:val="single" w:color="auto" w:sz="6" w:space="0"/>
            </w:tcBorders>
          </w:tcPr>
          <w:p w14:paraId="6704E643">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tcPr>
          <w:p w14:paraId="6ADE6DBF">
            <w:pPr>
              <w:keepNext w:val="0"/>
              <w:keepLines w:val="0"/>
              <w:suppressLineNumbers w:val="0"/>
              <w:spacing w:before="0" w:beforeAutospacing="0" w:after="0" w:afterAutospacing="0"/>
              <w:ind w:left="0" w:right="0"/>
              <w:rPr>
                <w:rFonts w:eastAsia="仿宋_GB2312"/>
                <w:color w:val="000000"/>
                <w:kern w:val="2"/>
                <w:sz w:val="30"/>
                <w:szCs w:val="30"/>
              </w:rPr>
            </w:pPr>
          </w:p>
        </w:tc>
        <w:tc>
          <w:tcPr>
            <w:tcW w:w="1500" w:type="dxa"/>
            <w:tcBorders>
              <w:top w:val="single" w:color="auto" w:sz="6" w:space="0"/>
              <w:left w:val="single" w:color="auto" w:sz="6" w:space="0"/>
              <w:bottom w:val="single" w:color="auto" w:sz="6" w:space="0"/>
              <w:right w:val="single" w:color="auto" w:sz="6" w:space="0"/>
            </w:tcBorders>
          </w:tcPr>
          <w:p w14:paraId="1E16218F">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tcPr>
          <w:p w14:paraId="5A6271FA">
            <w:pPr>
              <w:keepNext w:val="0"/>
              <w:keepLines w:val="0"/>
              <w:suppressLineNumbers w:val="0"/>
              <w:spacing w:before="0" w:beforeAutospacing="0" w:after="0" w:afterAutospacing="0"/>
              <w:ind w:left="0" w:right="0"/>
              <w:rPr>
                <w:rFonts w:eastAsia="仿宋_GB2312"/>
                <w:color w:val="000000"/>
                <w:kern w:val="2"/>
                <w:sz w:val="30"/>
                <w:szCs w:val="30"/>
              </w:rPr>
            </w:pPr>
          </w:p>
        </w:tc>
        <w:tc>
          <w:tcPr>
            <w:tcW w:w="934" w:type="dxa"/>
            <w:tcBorders>
              <w:top w:val="single" w:color="auto" w:sz="6" w:space="0"/>
              <w:left w:val="single" w:color="auto" w:sz="6" w:space="0"/>
              <w:bottom w:val="single" w:color="auto" w:sz="6" w:space="0"/>
              <w:right w:val="single" w:color="auto" w:sz="12" w:space="0"/>
            </w:tcBorders>
          </w:tcPr>
          <w:p w14:paraId="1610145B">
            <w:pPr>
              <w:keepNext w:val="0"/>
              <w:keepLines w:val="0"/>
              <w:suppressLineNumbers w:val="0"/>
              <w:spacing w:before="0" w:beforeAutospacing="0" w:after="0" w:afterAutospacing="0"/>
              <w:ind w:left="0" w:right="0"/>
              <w:rPr>
                <w:rFonts w:eastAsia="仿宋_GB2312"/>
                <w:color w:val="000000"/>
                <w:kern w:val="2"/>
                <w:sz w:val="30"/>
                <w:szCs w:val="30"/>
              </w:rPr>
            </w:pPr>
          </w:p>
        </w:tc>
      </w:tr>
      <w:tr w14:paraId="4B9C26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1177" w:type="dxa"/>
            <w:tcBorders>
              <w:top w:val="single" w:color="auto" w:sz="6" w:space="0"/>
              <w:left w:val="single" w:color="auto" w:sz="12" w:space="0"/>
              <w:bottom w:val="single" w:color="auto" w:sz="6" w:space="0"/>
              <w:right w:val="single" w:color="auto" w:sz="6" w:space="0"/>
            </w:tcBorders>
          </w:tcPr>
          <w:p w14:paraId="5DC67E07">
            <w:pPr>
              <w:keepNext w:val="0"/>
              <w:keepLines w:val="0"/>
              <w:suppressLineNumbers w:val="0"/>
              <w:spacing w:before="0" w:beforeAutospacing="0" w:after="0" w:afterAutospacing="0"/>
              <w:ind w:left="0" w:right="0"/>
              <w:rPr>
                <w:rFonts w:eastAsia="仿宋_GB2312"/>
                <w:color w:val="000000"/>
                <w:kern w:val="2"/>
                <w:sz w:val="30"/>
                <w:szCs w:val="30"/>
              </w:rPr>
            </w:pPr>
          </w:p>
        </w:tc>
        <w:tc>
          <w:tcPr>
            <w:tcW w:w="1437" w:type="dxa"/>
            <w:tcBorders>
              <w:top w:val="single" w:color="auto" w:sz="6" w:space="0"/>
              <w:left w:val="single" w:color="auto" w:sz="6" w:space="0"/>
              <w:bottom w:val="single" w:color="auto" w:sz="6" w:space="0"/>
              <w:right w:val="single" w:color="auto" w:sz="6" w:space="0"/>
            </w:tcBorders>
          </w:tcPr>
          <w:p w14:paraId="2CEFE9B8">
            <w:pPr>
              <w:keepNext w:val="0"/>
              <w:keepLines w:val="0"/>
              <w:suppressLineNumbers w:val="0"/>
              <w:spacing w:before="0" w:beforeAutospacing="0" w:after="0" w:afterAutospacing="0"/>
              <w:ind w:left="0" w:right="0"/>
              <w:rPr>
                <w:rFonts w:eastAsia="仿宋_GB2312"/>
                <w:color w:val="000000"/>
                <w:kern w:val="2"/>
                <w:sz w:val="30"/>
                <w:szCs w:val="30"/>
              </w:rPr>
            </w:pPr>
          </w:p>
        </w:tc>
        <w:tc>
          <w:tcPr>
            <w:tcW w:w="862" w:type="dxa"/>
            <w:tcBorders>
              <w:top w:val="single" w:color="auto" w:sz="6" w:space="0"/>
              <w:left w:val="single" w:color="auto" w:sz="6" w:space="0"/>
              <w:bottom w:val="single" w:color="auto" w:sz="6" w:space="0"/>
              <w:right w:val="single" w:color="auto" w:sz="6" w:space="0"/>
            </w:tcBorders>
          </w:tcPr>
          <w:p w14:paraId="464717BA">
            <w:pPr>
              <w:keepNext w:val="0"/>
              <w:keepLines w:val="0"/>
              <w:suppressLineNumbers w:val="0"/>
              <w:spacing w:before="0" w:beforeAutospacing="0" w:after="0" w:afterAutospacing="0"/>
              <w:ind w:left="0" w:right="0"/>
              <w:rPr>
                <w:rFonts w:eastAsia="仿宋_GB2312"/>
                <w:color w:val="000000"/>
                <w:kern w:val="2"/>
                <w:sz w:val="30"/>
                <w:szCs w:val="30"/>
              </w:rPr>
            </w:pPr>
          </w:p>
        </w:tc>
        <w:tc>
          <w:tcPr>
            <w:tcW w:w="1072" w:type="dxa"/>
            <w:tcBorders>
              <w:top w:val="single" w:color="auto" w:sz="6" w:space="0"/>
              <w:left w:val="single" w:color="auto" w:sz="6" w:space="0"/>
              <w:bottom w:val="single" w:color="auto" w:sz="6" w:space="0"/>
              <w:right w:val="single" w:color="auto" w:sz="6" w:space="0"/>
            </w:tcBorders>
          </w:tcPr>
          <w:p w14:paraId="190D2572">
            <w:pPr>
              <w:keepNext w:val="0"/>
              <w:keepLines w:val="0"/>
              <w:suppressLineNumbers w:val="0"/>
              <w:spacing w:before="0" w:beforeAutospacing="0" w:after="0" w:afterAutospacing="0"/>
              <w:ind w:left="0" w:right="0"/>
              <w:rPr>
                <w:rFonts w:eastAsia="仿宋_GB2312"/>
                <w:color w:val="000000"/>
                <w:kern w:val="2"/>
                <w:sz w:val="30"/>
                <w:szCs w:val="30"/>
              </w:rPr>
            </w:pPr>
          </w:p>
        </w:tc>
        <w:tc>
          <w:tcPr>
            <w:tcW w:w="892" w:type="dxa"/>
            <w:tcBorders>
              <w:top w:val="single" w:color="auto" w:sz="6" w:space="0"/>
              <w:left w:val="single" w:color="auto" w:sz="6" w:space="0"/>
              <w:bottom w:val="single" w:color="auto" w:sz="6" w:space="0"/>
              <w:right w:val="single" w:color="auto" w:sz="6" w:space="0"/>
            </w:tcBorders>
          </w:tcPr>
          <w:p w14:paraId="2AA19E1B">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tcPr>
          <w:p w14:paraId="55DE2C4F">
            <w:pPr>
              <w:keepNext w:val="0"/>
              <w:keepLines w:val="0"/>
              <w:suppressLineNumbers w:val="0"/>
              <w:spacing w:before="0" w:beforeAutospacing="0" w:after="0" w:afterAutospacing="0"/>
              <w:ind w:left="0" w:right="0"/>
              <w:rPr>
                <w:rFonts w:eastAsia="仿宋_GB2312"/>
                <w:color w:val="000000"/>
                <w:kern w:val="2"/>
                <w:sz w:val="30"/>
                <w:szCs w:val="30"/>
              </w:rPr>
            </w:pPr>
          </w:p>
        </w:tc>
        <w:tc>
          <w:tcPr>
            <w:tcW w:w="1500" w:type="dxa"/>
            <w:tcBorders>
              <w:top w:val="single" w:color="auto" w:sz="6" w:space="0"/>
              <w:left w:val="single" w:color="auto" w:sz="6" w:space="0"/>
              <w:bottom w:val="single" w:color="auto" w:sz="6" w:space="0"/>
              <w:right w:val="single" w:color="auto" w:sz="6" w:space="0"/>
            </w:tcBorders>
          </w:tcPr>
          <w:p w14:paraId="2A1800E8">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tcPr>
          <w:p w14:paraId="13FE3B06">
            <w:pPr>
              <w:keepNext w:val="0"/>
              <w:keepLines w:val="0"/>
              <w:suppressLineNumbers w:val="0"/>
              <w:spacing w:before="0" w:beforeAutospacing="0" w:after="0" w:afterAutospacing="0"/>
              <w:ind w:left="0" w:right="0"/>
              <w:rPr>
                <w:rFonts w:eastAsia="仿宋_GB2312"/>
                <w:color w:val="000000"/>
                <w:kern w:val="2"/>
                <w:sz w:val="30"/>
                <w:szCs w:val="30"/>
              </w:rPr>
            </w:pPr>
          </w:p>
        </w:tc>
        <w:tc>
          <w:tcPr>
            <w:tcW w:w="934" w:type="dxa"/>
            <w:tcBorders>
              <w:top w:val="single" w:color="auto" w:sz="6" w:space="0"/>
              <w:left w:val="single" w:color="auto" w:sz="6" w:space="0"/>
              <w:bottom w:val="single" w:color="auto" w:sz="6" w:space="0"/>
              <w:right w:val="single" w:color="auto" w:sz="12" w:space="0"/>
            </w:tcBorders>
          </w:tcPr>
          <w:p w14:paraId="209AE62D">
            <w:pPr>
              <w:keepNext w:val="0"/>
              <w:keepLines w:val="0"/>
              <w:suppressLineNumbers w:val="0"/>
              <w:spacing w:before="0" w:beforeAutospacing="0" w:after="0" w:afterAutospacing="0"/>
              <w:ind w:left="0" w:right="0"/>
              <w:rPr>
                <w:rFonts w:eastAsia="仿宋_GB2312"/>
                <w:color w:val="000000"/>
                <w:kern w:val="2"/>
                <w:sz w:val="30"/>
                <w:szCs w:val="30"/>
              </w:rPr>
            </w:pPr>
          </w:p>
        </w:tc>
      </w:tr>
      <w:tr w14:paraId="261BF4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1177" w:type="dxa"/>
            <w:tcBorders>
              <w:top w:val="single" w:color="auto" w:sz="6" w:space="0"/>
              <w:left w:val="single" w:color="auto" w:sz="12" w:space="0"/>
              <w:bottom w:val="single" w:color="auto" w:sz="6" w:space="0"/>
              <w:right w:val="single" w:color="auto" w:sz="6" w:space="0"/>
            </w:tcBorders>
          </w:tcPr>
          <w:p w14:paraId="01724AC3">
            <w:pPr>
              <w:keepNext w:val="0"/>
              <w:keepLines w:val="0"/>
              <w:suppressLineNumbers w:val="0"/>
              <w:spacing w:before="0" w:beforeAutospacing="0" w:after="0" w:afterAutospacing="0"/>
              <w:ind w:left="0" w:right="0"/>
              <w:rPr>
                <w:rFonts w:eastAsia="仿宋_GB2312"/>
                <w:color w:val="000000"/>
                <w:kern w:val="2"/>
                <w:sz w:val="30"/>
                <w:szCs w:val="30"/>
              </w:rPr>
            </w:pPr>
          </w:p>
        </w:tc>
        <w:tc>
          <w:tcPr>
            <w:tcW w:w="1437" w:type="dxa"/>
            <w:tcBorders>
              <w:top w:val="single" w:color="auto" w:sz="6" w:space="0"/>
              <w:left w:val="single" w:color="auto" w:sz="6" w:space="0"/>
              <w:bottom w:val="single" w:color="auto" w:sz="6" w:space="0"/>
              <w:right w:val="single" w:color="auto" w:sz="6" w:space="0"/>
            </w:tcBorders>
          </w:tcPr>
          <w:p w14:paraId="27DAB6B5">
            <w:pPr>
              <w:keepNext w:val="0"/>
              <w:keepLines w:val="0"/>
              <w:suppressLineNumbers w:val="0"/>
              <w:spacing w:before="0" w:beforeAutospacing="0" w:after="0" w:afterAutospacing="0"/>
              <w:ind w:left="0" w:right="0"/>
              <w:rPr>
                <w:rFonts w:eastAsia="仿宋_GB2312"/>
                <w:color w:val="000000"/>
                <w:kern w:val="2"/>
                <w:sz w:val="30"/>
                <w:szCs w:val="30"/>
              </w:rPr>
            </w:pPr>
          </w:p>
        </w:tc>
        <w:tc>
          <w:tcPr>
            <w:tcW w:w="862" w:type="dxa"/>
            <w:tcBorders>
              <w:top w:val="single" w:color="auto" w:sz="6" w:space="0"/>
              <w:left w:val="single" w:color="auto" w:sz="6" w:space="0"/>
              <w:bottom w:val="single" w:color="auto" w:sz="6" w:space="0"/>
              <w:right w:val="single" w:color="auto" w:sz="6" w:space="0"/>
            </w:tcBorders>
          </w:tcPr>
          <w:p w14:paraId="633EB389">
            <w:pPr>
              <w:keepNext w:val="0"/>
              <w:keepLines w:val="0"/>
              <w:suppressLineNumbers w:val="0"/>
              <w:spacing w:before="0" w:beforeAutospacing="0" w:after="0" w:afterAutospacing="0"/>
              <w:ind w:left="0" w:right="0"/>
              <w:rPr>
                <w:rFonts w:eastAsia="仿宋_GB2312"/>
                <w:color w:val="000000"/>
                <w:kern w:val="2"/>
                <w:sz w:val="30"/>
                <w:szCs w:val="30"/>
              </w:rPr>
            </w:pPr>
          </w:p>
        </w:tc>
        <w:tc>
          <w:tcPr>
            <w:tcW w:w="1072" w:type="dxa"/>
            <w:tcBorders>
              <w:top w:val="single" w:color="auto" w:sz="6" w:space="0"/>
              <w:left w:val="single" w:color="auto" w:sz="6" w:space="0"/>
              <w:bottom w:val="single" w:color="auto" w:sz="6" w:space="0"/>
              <w:right w:val="single" w:color="auto" w:sz="6" w:space="0"/>
            </w:tcBorders>
          </w:tcPr>
          <w:p w14:paraId="68539737">
            <w:pPr>
              <w:keepNext w:val="0"/>
              <w:keepLines w:val="0"/>
              <w:suppressLineNumbers w:val="0"/>
              <w:spacing w:before="0" w:beforeAutospacing="0" w:after="0" w:afterAutospacing="0"/>
              <w:ind w:left="0" w:right="0"/>
              <w:rPr>
                <w:rFonts w:eastAsia="仿宋_GB2312"/>
                <w:color w:val="000000"/>
                <w:kern w:val="2"/>
                <w:sz w:val="30"/>
                <w:szCs w:val="30"/>
              </w:rPr>
            </w:pPr>
          </w:p>
        </w:tc>
        <w:tc>
          <w:tcPr>
            <w:tcW w:w="892" w:type="dxa"/>
            <w:tcBorders>
              <w:top w:val="single" w:color="auto" w:sz="6" w:space="0"/>
              <w:left w:val="single" w:color="auto" w:sz="6" w:space="0"/>
              <w:bottom w:val="single" w:color="auto" w:sz="6" w:space="0"/>
              <w:right w:val="single" w:color="auto" w:sz="6" w:space="0"/>
            </w:tcBorders>
          </w:tcPr>
          <w:p w14:paraId="68556B16">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tcPr>
          <w:p w14:paraId="7BDFABE0">
            <w:pPr>
              <w:keepNext w:val="0"/>
              <w:keepLines w:val="0"/>
              <w:suppressLineNumbers w:val="0"/>
              <w:spacing w:before="0" w:beforeAutospacing="0" w:after="0" w:afterAutospacing="0"/>
              <w:ind w:left="0" w:right="0"/>
              <w:rPr>
                <w:rFonts w:eastAsia="仿宋_GB2312"/>
                <w:color w:val="000000"/>
                <w:kern w:val="2"/>
                <w:sz w:val="30"/>
                <w:szCs w:val="30"/>
              </w:rPr>
            </w:pPr>
          </w:p>
        </w:tc>
        <w:tc>
          <w:tcPr>
            <w:tcW w:w="1500" w:type="dxa"/>
            <w:tcBorders>
              <w:top w:val="single" w:color="auto" w:sz="6" w:space="0"/>
              <w:left w:val="single" w:color="auto" w:sz="6" w:space="0"/>
              <w:bottom w:val="single" w:color="auto" w:sz="6" w:space="0"/>
              <w:right w:val="single" w:color="auto" w:sz="6" w:space="0"/>
            </w:tcBorders>
          </w:tcPr>
          <w:p w14:paraId="0E3B8336">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tcPr>
          <w:p w14:paraId="28EF57E9">
            <w:pPr>
              <w:keepNext w:val="0"/>
              <w:keepLines w:val="0"/>
              <w:suppressLineNumbers w:val="0"/>
              <w:spacing w:before="0" w:beforeAutospacing="0" w:after="0" w:afterAutospacing="0"/>
              <w:ind w:left="0" w:right="0"/>
              <w:rPr>
                <w:rFonts w:eastAsia="仿宋_GB2312"/>
                <w:color w:val="000000"/>
                <w:kern w:val="2"/>
                <w:sz w:val="30"/>
                <w:szCs w:val="30"/>
              </w:rPr>
            </w:pPr>
          </w:p>
        </w:tc>
        <w:tc>
          <w:tcPr>
            <w:tcW w:w="934" w:type="dxa"/>
            <w:tcBorders>
              <w:top w:val="single" w:color="auto" w:sz="6" w:space="0"/>
              <w:left w:val="single" w:color="auto" w:sz="6" w:space="0"/>
              <w:bottom w:val="single" w:color="auto" w:sz="6" w:space="0"/>
              <w:right w:val="single" w:color="auto" w:sz="12" w:space="0"/>
            </w:tcBorders>
          </w:tcPr>
          <w:p w14:paraId="648804A3">
            <w:pPr>
              <w:keepNext w:val="0"/>
              <w:keepLines w:val="0"/>
              <w:suppressLineNumbers w:val="0"/>
              <w:spacing w:before="0" w:beforeAutospacing="0" w:after="0" w:afterAutospacing="0"/>
              <w:ind w:left="0" w:right="0"/>
              <w:rPr>
                <w:rFonts w:eastAsia="仿宋_GB2312"/>
                <w:color w:val="000000"/>
                <w:kern w:val="2"/>
                <w:sz w:val="30"/>
                <w:szCs w:val="30"/>
              </w:rPr>
            </w:pPr>
          </w:p>
        </w:tc>
      </w:tr>
      <w:tr w14:paraId="55DEEF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1177" w:type="dxa"/>
            <w:tcBorders>
              <w:top w:val="single" w:color="auto" w:sz="6" w:space="0"/>
              <w:left w:val="single" w:color="auto" w:sz="12" w:space="0"/>
              <w:bottom w:val="single" w:color="auto" w:sz="6" w:space="0"/>
              <w:right w:val="single" w:color="auto" w:sz="6" w:space="0"/>
            </w:tcBorders>
          </w:tcPr>
          <w:p w14:paraId="13D87D72">
            <w:pPr>
              <w:keepNext w:val="0"/>
              <w:keepLines w:val="0"/>
              <w:suppressLineNumbers w:val="0"/>
              <w:spacing w:before="0" w:beforeAutospacing="0" w:after="0" w:afterAutospacing="0"/>
              <w:ind w:left="0" w:right="0"/>
              <w:rPr>
                <w:rFonts w:eastAsia="仿宋_GB2312"/>
                <w:color w:val="000000"/>
                <w:kern w:val="2"/>
                <w:sz w:val="30"/>
                <w:szCs w:val="30"/>
              </w:rPr>
            </w:pPr>
          </w:p>
        </w:tc>
        <w:tc>
          <w:tcPr>
            <w:tcW w:w="1437" w:type="dxa"/>
            <w:tcBorders>
              <w:top w:val="single" w:color="auto" w:sz="6" w:space="0"/>
              <w:left w:val="single" w:color="auto" w:sz="6" w:space="0"/>
              <w:bottom w:val="single" w:color="auto" w:sz="6" w:space="0"/>
              <w:right w:val="single" w:color="auto" w:sz="6" w:space="0"/>
            </w:tcBorders>
          </w:tcPr>
          <w:p w14:paraId="3910D96E">
            <w:pPr>
              <w:keepNext w:val="0"/>
              <w:keepLines w:val="0"/>
              <w:suppressLineNumbers w:val="0"/>
              <w:spacing w:before="0" w:beforeAutospacing="0" w:after="0" w:afterAutospacing="0"/>
              <w:ind w:left="0" w:right="0"/>
              <w:rPr>
                <w:rFonts w:eastAsia="仿宋_GB2312"/>
                <w:color w:val="000000"/>
                <w:kern w:val="2"/>
                <w:sz w:val="30"/>
                <w:szCs w:val="30"/>
              </w:rPr>
            </w:pPr>
          </w:p>
        </w:tc>
        <w:tc>
          <w:tcPr>
            <w:tcW w:w="862" w:type="dxa"/>
            <w:tcBorders>
              <w:top w:val="single" w:color="auto" w:sz="6" w:space="0"/>
              <w:left w:val="single" w:color="auto" w:sz="6" w:space="0"/>
              <w:bottom w:val="single" w:color="auto" w:sz="6" w:space="0"/>
              <w:right w:val="single" w:color="auto" w:sz="6" w:space="0"/>
            </w:tcBorders>
          </w:tcPr>
          <w:p w14:paraId="563DEC16">
            <w:pPr>
              <w:keepNext w:val="0"/>
              <w:keepLines w:val="0"/>
              <w:suppressLineNumbers w:val="0"/>
              <w:spacing w:before="0" w:beforeAutospacing="0" w:after="0" w:afterAutospacing="0"/>
              <w:ind w:left="0" w:right="0"/>
              <w:rPr>
                <w:rFonts w:eastAsia="仿宋_GB2312"/>
                <w:color w:val="000000"/>
                <w:kern w:val="2"/>
                <w:sz w:val="30"/>
                <w:szCs w:val="30"/>
              </w:rPr>
            </w:pPr>
          </w:p>
        </w:tc>
        <w:tc>
          <w:tcPr>
            <w:tcW w:w="1072" w:type="dxa"/>
            <w:tcBorders>
              <w:top w:val="single" w:color="auto" w:sz="6" w:space="0"/>
              <w:left w:val="single" w:color="auto" w:sz="6" w:space="0"/>
              <w:bottom w:val="single" w:color="auto" w:sz="6" w:space="0"/>
              <w:right w:val="single" w:color="auto" w:sz="6" w:space="0"/>
            </w:tcBorders>
          </w:tcPr>
          <w:p w14:paraId="053C27BF">
            <w:pPr>
              <w:keepNext w:val="0"/>
              <w:keepLines w:val="0"/>
              <w:suppressLineNumbers w:val="0"/>
              <w:spacing w:before="0" w:beforeAutospacing="0" w:after="0" w:afterAutospacing="0"/>
              <w:ind w:left="0" w:right="0"/>
              <w:rPr>
                <w:rFonts w:eastAsia="仿宋_GB2312"/>
                <w:color w:val="000000"/>
                <w:kern w:val="2"/>
                <w:sz w:val="30"/>
                <w:szCs w:val="30"/>
              </w:rPr>
            </w:pPr>
          </w:p>
        </w:tc>
        <w:tc>
          <w:tcPr>
            <w:tcW w:w="892" w:type="dxa"/>
            <w:tcBorders>
              <w:top w:val="single" w:color="auto" w:sz="6" w:space="0"/>
              <w:left w:val="single" w:color="auto" w:sz="6" w:space="0"/>
              <w:bottom w:val="single" w:color="auto" w:sz="6" w:space="0"/>
              <w:right w:val="single" w:color="auto" w:sz="6" w:space="0"/>
            </w:tcBorders>
          </w:tcPr>
          <w:p w14:paraId="617DBD09">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tcPr>
          <w:p w14:paraId="134639D1">
            <w:pPr>
              <w:keepNext w:val="0"/>
              <w:keepLines w:val="0"/>
              <w:suppressLineNumbers w:val="0"/>
              <w:spacing w:before="0" w:beforeAutospacing="0" w:after="0" w:afterAutospacing="0"/>
              <w:ind w:left="0" w:right="0"/>
              <w:rPr>
                <w:rFonts w:eastAsia="仿宋_GB2312"/>
                <w:color w:val="000000"/>
                <w:kern w:val="2"/>
                <w:sz w:val="30"/>
                <w:szCs w:val="30"/>
              </w:rPr>
            </w:pPr>
          </w:p>
        </w:tc>
        <w:tc>
          <w:tcPr>
            <w:tcW w:w="1500" w:type="dxa"/>
            <w:tcBorders>
              <w:top w:val="single" w:color="auto" w:sz="6" w:space="0"/>
              <w:left w:val="single" w:color="auto" w:sz="6" w:space="0"/>
              <w:bottom w:val="single" w:color="auto" w:sz="6" w:space="0"/>
              <w:right w:val="single" w:color="auto" w:sz="6" w:space="0"/>
            </w:tcBorders>
          </w:tcPr>
          <w:p w14:paraId="133126EE">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tcPr>
          <w:p w14:paraId="4A6391A0">
            <w:pPr>
              <w:keepNext w:val="0"/>
              <w:keepLines w:val="0"/>
              <w:suppressLineNumbers w:val="0"/>
              <w:spacing w:before="0" w:beforeAutospacing="0" w:after="0" w:afterAutospacing="0"/>
              <w:ind w:left="0" w:right="0"/>
              <w:rPr>
                <w:rFonts w:eastAsia="仿宋_GB2312"/>
                <w:color w:val="000000"/>
                <w:kern w:val="2"/>
                <w:sz w:val="30"/>
                <w:szCs w:val="30"/>
              </w:rPr>
            </w:pPr>
          </w:p>
        </w:tc>
        <w:tc>
          <w:tcPr>
            <w:tcW w:w="934" w:type="dxa"/>
            <w:tcBorders>
              <w:top w:val="single" w:color="auto" w:sz="6" w:space="0"/>
              <w:left w:val="single" w:color="auto" w:sz="6" w:space="0"/>
              <w:bottom w:val="single" w:color="auto" w:sz="6" w:space="0"/>
              <w:right w:val="single" w:color="auto" w:sz="12" w:space="0"/>
            </w:tcBorders>
          </w:tcPr>
          <w:p w14:paraId="7F4AEA8D">
            <w:pPr>
              <w:keepNext w:val="0"/>
              <w:keepLines w:val="0"/>
              <w:suppressLineNumbers w:val="0"/>
              <w:spacing w:before="0" w:beforeAutospacing="0" w:after="0" w:afterAutospacing="0"/>
              <w:ind w:left="0" w:right="0"/>
              <w:rPr>
                <w:rFonts w:eastAsia="仿宋_GB2312"/>
                <w:color w:val="000000"/>
                <w:kern w:val="2"/>
                <w:sz w:val="30"/>
                <w:szCs w:val="30"/>
              </w:rPr>
            </w:pPr>
          </w:p>
        </w:tc>
      </w:tr>
      <w:tr w14:paraId="26E603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1177" w:type="dxa"/>
            <w:tcBorders>
              <w:top w:val="single" w:color="auto" w:sz="6" w:space="0"/>
              <w:left w:val="single" w:color="auto" w:sz="12" w:space="0"/>
              <w:bottom w:val="single" w:color="auto" w:sz="6" w:space="0"/>
              <w:right w:val="single" w:color="auto" w:sz="6" w:space="0"/>
            </w:tcBorders>
          </w:tcPr>
          <w:p w14:paraId="3550C887">
            <w:pPr>
              <w:keepNext w:val="0"/>
              <w:keepLines w:val="0"/>
              <w:suppressLineNumbers w:val="0"/>
              <w:spacing w:before="0" w:beforeAutospacing="0" w:after="0" w:afterAutospacing="0"/>
              <w:ind w:left="0" w:right="0"/>
              <w:rPr>
                <w:rFonts w:eastAsia="仿宋_GB2312"/>
                <w:color w:val="000000"/>
                <w:kern w:val="2"/>
                <w:sz w:val="30"/>
                <w:szCs w:val="30"/>
              </w:rPr>
            </w:pPr>
          </w:p>
        </w:tc>
        <w:tc>
          <w:tcPr>
            <w:tcW w:w="1437" w:type="dxa"/>
            <w:tcBorders>
              <w:top w:val="single" w:color="auto" w:sz="6" w:space="0"/>
              <w:left w:val="single" w:color="auto" w:sz="6" w:space="0"/>
              <w:bottom w:val="single" w:color="auto" w:sz="6" w:space="0"/>
              <w:right w:val="single" w:color="auto" w:sz="6" w:space="0"/>
            </w:tcBorders>
          </w:tcPr>
          <w:p w14:paraId="72CE381F">
            <w:pPr>
              <w:keepNext w:val="0"/>
              <w:keepLines w:val="0"/>
              <w:suppressLineNumbers w:val="0"/>
              <w:spacing w:before="0" w:beforeAutospacing="0" w:after="0" w:afterAutospacing="0"/>
              <w:ind w:left="0" w:right="0"/>
              <w:rPr>
                <w:rFonts w:eastAsia="仿宋_GB2312"/>
                <w:color w:val="000000"/>
                <w:kern w:val="2"/>
                <w:sz w:val="30"/>
                <w:szCs w:val="30"/>
              </w:rPr>
            </w:pPr>
          </w:p>
        </w:tc>
        <w:tc>
          <w:tcPr>
            <w:tcW w:w="862" w:type="dxa"/>
            <w:tcBorders>
              <w:top w:val="single" w:color="auto" w:sz="6" w:space="0"/>
              <w:left w:val="single" w:color="auto" w:sz="6" w:space="0"/>
              <w:bottom w:val="single" w:color="auto" w:sz="6" w:space="0"/>
              <w:right w:val="single" w:color="auto" w:sz="6" w:space="0"/>
            </w:tcBorders>
          </w:tcPr>
          <w:p w14:paraId="65B08CE5">
            <w:pPr>
              <w:keepNext w:val="0"/>
              <w:keepLines w:val="0"/>
              <w:suppressLineNumbers w:val="0"/>
              <w:spacing w:before="0" w:beforeAutospacing="0" w:after="0" w:afterAutospacing="0"/>
              <w:ind w:left="0" w:right="0"/>
              <w:rPr>
                <w:rFonts w:eastAsia="仿宋_GB2312"/>
                <w:color w:val="000000"/>
                <w:kern w:val="2"/>
                <w:sz w:val="30"/>
                <w:szCs w:val="30"/>
              </w:rPr>
            </w:pPr>
          </w:p>
        </w:tc>
        <w:tc>
          <w:tcPr>
            <w:tcW w:w="1072" w:type="dxa"/>
            <w:tcBorders>
              <w:top w:val="single" w:color="auto" w:sz="6" w:space="0"/>
              <w:left w:val="single" w:color="auto" w:sz="6" w:space="0"/>
              <w:bottom w:val="single" w:color="auto" w:sz="6" w:space="0"/>
              <w:right w:val="single" w:color="auto" w:sz="6" w:space="0"/>
            </w:tcBorders>
          </w:tcPr>
          <w:p w14:paraId="74F5BB9F">
            <w:pPr>
              <w:keepNext w:val="0"/>
              <w:keepLines w:val="0"/>
              <w:suppressLineNumbers w:val="0"/>
              <w:spacing w:before="0" w:beforeAutospacing="0" w:after="0" w:afterAutospacing="0"/>
              <w:ind w:left="0" w:right="0"/>
              <w:rPr>
                <w:rFonts w:eastAsia="仿宋_GB2312"/>
                <w:color w:val="000000"/>
                <w:kern w:val="2"/>
                <w:sz w:val="30"/>
                <w:szCs w:val="30"/>
              </w:rPr>
            </w:pPr>
          </w:p>
        </w:tc>
        <w:tc>
          <w:tcPr>
            <w:tcW w:w="892" w:type="dxa"/>
            <w:tcBorders>
              <w:top w:val="single" w:color="auto" w:sz="6" w:space="0"/>
              <w:left w:val="single" w:color="auto" w:sz="6" w:space="0"/>
              <w:bottom w:val="single" w:color="auto" w:sz="6" w:space="0"/>
              <w:right w:val="single" w:color="auto" w:sz="6" w:space="0"/>
            </w:tcBorders>
          </w:tcPr>
          <w:p w14:paraId="4D7225E4">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tcPr>
          <w:p w14:paraId="7640FCE2">
            <w:pPr>
              <w:keepNext w:val="0"/>
              <w:keepLines w:val="0"/>
              <w:suppressLineNumbers w:val="0"/>
              <w:spacing w:before="0" w:beforeAutospacing="0" w:after="0" w:afterAutospacing="0"/>
              <w:ind w:left="0" w:right="0"/>
              <w:rPr>
                <w:rFonts w:eastAsia="仿宋_GB2312"/>
                <w:color w:val="000000"/>
                <w:kern w:val="2"/>
                <w:sz w:val="30"/>
                <w:szCs w:val="30"/>
              </w:rPr>
            </w:pPr>
          </w:p>
        </w:tc>
        <w:tc>
          <w:tcPr>
            <w:tcW w:w="1500" w:type="dxa"/>
            <w:tcBorders>
              <w:top w:val="single" w:color="auto" w:sz="6" w:space="0"/>
              <w:left w:val="single" w:color="auto" w:sz="6" w:space="0"/>
              <w:bottom w:val="single" w:color="auto" w:sz="6" w:space="0"/>
              <w:right w:val="single" w:color="auto" w:sz="6" w:space="0"/>
            </w:tcBorders>
          </w:tcPr>
          <w:p w14:paraId="46D0B5B5">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tcPr>
          <w:p w14:paraId="1A18C1B2">
            <w:pPr>
              <w:keepNext w:val="0"/>
              <w:keepLines w:val="0"/>
              <w:suppressLineNumbers w:val="0"/>
              <w:spacing w:before="0" w:beforeAutospacing="0" w:after="0" w:afterAutospacing="0"/>
              <w:ind w:left="0" w:right="0"/>
              <w:rPr>
                <w:rFonts w:eastAsia="仿宋_GB2312"/>
                <w:color w:val="000000"/>
                <w:kern w:val="2"/>
                <w:sz w:val="30"/>
                <w:szCs w:val="30"/>
              </w:rPr>
            </w:pPr>
          </w:p>
        </w:tc>
        <w:tc>
          <w:tcPr>
            <w:tcW w:w="934" w:type="dxa"/>
            <w:tcBorders>
              <w:top w:val="single" w:color="auto" w:sz="6" w:space="0"/>
              <w:left w:val="single" w:color="auto" w:sz="6" w:space="0"/>
              <w:bottom w:val="single" w:color="auto" w:sz="6" w:space="0"/>
              <w:right w:val="single" w:color="auto" w:sz="12" w:space="0"/>
            </w:tcBorders>
          </w:tcPr>
          <w:p w14:paraId="7C3545D0">
            <w:pPr>
              <w:keepNext w:val="0"/>
              <w:keepLines w:val="0"/>
              <w:suppressLineNumbers w:val="0"/>
              <w:spacing w:before="0" w:beforeAutospacing="0" w:after="0" w:afterAutospacing="0"/>
              <w:ind w:left="0" w:right="0"/>
              <w:rPr>
                <w:rFonts w:eastAsia="仿宋_GB2312"/>
                <w:color w:val="000000"/>
                <w:kern w:val="2"/>
                <w:sz w:val="30"/>
                <w:szCs w:val="30"/>
              </w:rPr>
            </w:pPr>
          </w:p>
        </w:tc>
      </w:tr>
      <w:tr w14:paraId="3237A9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1177" w:type="dxa"/>
            <w:tcBorders>
              <w:top w:val="single" w:color="auto" w:sz="6" w:space="0"/>
              <w:left w:val="single" w:color="auto" w:sz="12" w:space="0"/>
              <w:bottom w:val="single" w:color="auto" w:sz="6" w:space="0"/>
              <w:right w:val="single" w:color="auto" w:sz="6" w:space="0"/>
            </w:tcBorders>
          </w:tcPr>
          <w:p w14:paraId="52F49A4D">
            <w:pPr>
              <w:keepNext w:val="0"/>
              <w:keepLines w:val="0"/>
              <w:suppressLineNumbers w:val="0"/>
              <w:spacing w:before="0" w:beforeAutospacing="0" w:after="0" w:afterAutospacing="0"/>
              <w:ind w:left="0" w:right="0"/>
              <w:rPr>
                <w:rFonts w:eastAsia="仿宋_GB2312"/>
                <w:color w:val="000000"/>
                <w:kern w:val="2"/>
                <w:sz w:val="30"/>
                <w:szCs w:val="30"/>
              </w:rPr>
            </w:pPr>
          </w:p>
        </w:tc>
        <w:tc>
          <w:tcPr>
            <w:tcW w:w="1437" w:type="dxa"/>
            <w:tcBorders>
              <w:top w:val="single" w:color="auto" w:sz="6" w:space="0"/>
              <w:left w:val="single" w:color="auto" w:sz="6" w:space="0"/>
              <w:bottom w:val="single" w:color="auto" w:sz="6" w:space="0"/>
              <w:right w:val="single" w:color="auto" w:sz="6" w:space="0"/>
            </w:tcBorders>
          </w:tcPr>
          <w:p w14:paraId="48C844D5">
            <w:pPr>
              <w:keepNext w:val="0"/>
              <w:keepLines w:val="0"/>
              <w:suppressLineNumbers w:val="0"/>
              <w:spacing w:before="0" w:beforeAutospacing="0" w:after="0" w:afterAutospacing="0"/>
              <w:ind w:left="0" w:right="0"/>
              <w:rPr>
                <w:rFonts w:eastAsia="仿宋_GB2312"/>
                <w:color w:val="000000"/>
                <w:kern w:val="2"/>
                <w:sz w:val="30"/>
                <w:szCs w:val="30"/>
              </w:rPr>
            </w:pPr>
          </w:p>
        </w:tc>
        <w:tc>
          <w:tcPr>
            <w:tcW w:w="862" w:type="dxa"/>
            <w:tcBorders>
              <w:top w:val="single" w:color="auto" w:sz="6" w:space="0"/>
              <w:left w:val="single" w:color="auto" w:sz="6" w:space="0"/>
              <w:bottom w:val="single" w:color="auto" w:sz="6" w:space="0"/>
              <w:right w:val="single" w:color="auto" w:sz="6" w:space="0"/>
            </w:tcBorders>
          </w:tcPr>
          <w:p w14:paraId="27BBB63B">
            <w:pPr>
              <w:keepNext w:val="0"/>
              <w:keepLines w:val="0"/>
              <w:suppressLineNumbers w:val="0"/>
              <w:spacing w:before="0" w:beforeAutospacing="0" w:after="0" w:afterAutospacing="0"/>
              <w:ind w:left="0" w:right="0"/>
              <w:rPr>
                <w:rFonts w:eastAsia="仿宋_GB2312"/>
                <w:color w:val="000000"/>
                <w:kern w:val="2"/>
                <w:sz w:val="30"/>
                <w:szCs w:val="30"/>
              </w:rPr>
            </w:pPr>
          </w:p>
        </w:tc>
        <w:tc>
          <w:tcPr>
            <w:tcW w:w="1072" w:type="dxa"/>
            <w:tcBorders>
              <w:top w:val="single" w:color="auto" w:sz="6" w:space="0"/>
              <w:left w:val="single" w:color="auto" w:sz="6" w:space="0"/>
              <w:bottom w:val="single" w:color="auto" w:sz="6" w:space="0"/>
              <w:right w:val="single" w:color="auto" w:sz="6" w:space="0"/>
            </w:tcBorders>
          </w:tcPr>
          <w:p w14:paraId="49FD8AD8">
            <w:pPr>
              <w:keepNext w:val="0"/>
              <w:keepLines w:val="0"/>
              <w:suppressLineNumbers w:val="0"/>
              <w:spacing w:before="0" w:beforeAutospacing="0" w:after="0" w:afterAutospacing="0"/>
              <w:ind w:left="0" w:right="0"/>
              <w:rPr>
                <w:rFonts w:eastAsia="仿宋_GB2312"/>
                <w:color w:val="000000"/>
                <w:kern w:val="2"/>
                <w:sz w:val="30"/>
                <w:szCs w:val="30"/>
              </w:rPr>
            </w:pPr>
          </w:p>
        </w:tc>
        <w:tc>
          <w:tcPr>
            <w:tcW w:w="892" w:type="dxa"/>
            <w:tcBorders>
              <w:top w:val="single" w:color="auto" w:sz="6" w:space="0"/>
              <w:left w:val="single" w:color="auto" w:sz="6" w:space="0"/>
              <w:bottom w:val="single" w:color="auto" w:sz="6" w:space="0"/>
              <w:right w:val="single" w:color="auto" w:sz="6" w:space="0"/>
            </w:tcBorders>
          </w:tcPr>
          <w:p w14:paraId="22FDFE8C">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tcPr>
          <w:p w14:paraId="5DB829AF">
            <w:pPr>
              <w:keepNext w:val="0"/>
              <w:keepLines w:val="0"/>
              <w:suppressLineNumbers w:val="0"/>
              <w:spacing w:before="0" w:beforeAutospacing="0" w:after="0" w:afterAutospacing="0"/>
              <w:ind w:left="0" w:right="0"/>
              <w:rPr>
                <w:rFonts w:eastAsia="仿宋_GB2312"/>
                <w:color w:val="000000"/>
                <w:kern w:val="2"/>
                <w:sz w:val="30"/>
                <w:szCs w:val="30"/>
              </w:rPr>
            </w:pPr>
          </w:p>
        </w:tc>
        <w:tc>
          <w:tcPr>
            <w:tcW w:w="1500" w:type="dxa"/>
            <w:tcBorders>
              <w:top w:val="single" w:color="auto" w:sz="6" w:space="0"/>
              <w:left w:val="single" w:color="auto" w:sz="6" w:space="0"/>
              <w:bottom w:val="single" w:color="auto" w:sz="6" w:space="0"/>
              <w:right w:val="single" w:color="auto" w:sz="6" w:space="0"/>
            </w:tcBorders>
          </w:tcPr>
          <w:p w14:paraId="330AA131">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tcPr>
          <w:p w14:paraId="1917DD1D">
            <w:pPr>
              <w:keepNext w:val="0"/>
              <w:keepLines w:val="0"/>
              <w:suppressLineNumbers w:val="0"/>
              <w:spacing w:before="0" w:beforeAutospacing="0" w:after="0" w:afterAutospacing="0"/>
              <w:ind w:left="0" w:right="0"/>
              <w:rPr>
                <w:rFonts w:eastAsia="仿宋_GB2312"/>
                <w:color w:val="000000"/>
                <w:kern w:val="2"/>
                <w:sz w:val="30"/>
                <w:szCs w:val="30"/>
              </w:rPr>
            </w:pPr>
          </w:p>
        </w:tc>
        <w:tc>
          <w:tcPr>
            <w:tcW w:w="934" w:type="dxa"/>
            <w:tcBorders>
              <w:top w:val="single" w:color="auto" w:sz="6" w:space="0"/>
              <w:left w:val="single" w:color="auto" w:sz="6" w:space="0"/>
              <w:bottom w:val="single" w:color="auto" w:sz="6" w:space="0"/>
              <w:right w:val="single" w:color="auto" w:sz="12" w:space="0"/>
            </w:tcBorders>
          </w:tcPr>
          <w:p w14:paraId="54004B54">
            <w:pPr>
              <w:keepNext w:val="0"/>
              <w:keepLines w:val="0"/>
              <w:suppressLineNumbers w:val="0"/>
              <w:spacing w:before="0" w:beforeAutospacing="0" w:after="0" w:afterAutospacing="0"/>
              <w:ind w:left="0" w:right="0"/>
              <w:rPr>
                <w:rFonts w:eastAsia="仿宋_GB2312"/>
                <w:color w:val="000000"/>
                <w:kern w:val="2"/>
                <w:sz w:val="30"/>
                <w:szCs w:val="30"/>
              </w:rPr>
            </w:pPr>
          </w:p>
        </w:tc>
      </w:tr>
      <w:tr w14:paraId="5C805C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1177" w:type="dxa"/>
            <w:tcBorders>
              <w:top w:val="single" w:color="auto" w:sz="6" w:space="0"/>
              <w:left w:val="single" w:color="auto" w:sz="12" w:space="0"/>
              <w:bottom w:val="single" w:color="auto" w:sz="6" w:space="0"/>
              <w:right w:val="single" w:color="auto" w:sz="6" w:space="0"/>
            </w:tcBorders>
          </w:tcPr>
          <w:p w14:paraId="56D5EE96">
            <w:pPr>
              <w:keepNext w:val="0"/>
              <w:keepLines w:val="0"/>
              <w:suppressLineNumbers w:val="0"/>
              <w:spacing w:before="0" w:beforeAutospacing="0" w:after="0" w:afterAutospacing="0"/>
              <w:ind w:left="0" w:right="0"/>
              <w:rPr>
                <w:rFonts w:eastAsia="仿宋_GB2312"/>
                <w:color w:val="000000"/>
                <w:kern w:val="2"/>
                <w:sz w:val="30"/>
                <w:szCs w:val="30"/>
              </w:rPr>
            </w:pPr>
          </w:p>
        </w:tc>
        <w:tc>
          <w:tcPr>
            <w:tcW w:w="1437" w:type="dxa"/>
            <w:tcBorders>
              <w:top w:val="single" w:color="auto" w:sz="6" w:space="0"/>
              <w:left w:val="single" w:color="auto" w:sz="6" w:space="0"/>
              <w:bottom w:val="single" w:color="auto" w:sz="6" w:space="0"/>
              <w:right w:val="single" w:color="auto" w:sz="6" w:space="0"/>
            </w:tcBorders>
          </w:tcPr>
          <w:p w14:paraId="7D675CAB">
            <w:pPr>
              <w:keepNext w:val="0"/>
              <w:keepLines w:val="0"/>
              <w:suppressLineNumbers w:val="0"/>
              <w:spacing w:before="0" w:beforeAutospacing="0" w:after="0" w:afterAutospacing="0"/>
              <w:ind w:left="0" w:right="0"/>
              <w:rPr>
                <w:rFonts w:eastAsia="仿宋_GB2312"/>
                <w:color w:val="000000"/>
                <w:kern w:val="2"/>
                <w:sz w:val="30"/>
                <w:szCs w:val="30"/>
              </w:rPr>
            </w:pPr>
          </w:p>
        </w:tc>
        <w:tc>
          <w:tcPr>
            <w:tcW w:w="862" w:type="dxa"/>
            <w:tcBorders>
              <w:top w:val="single" w:color="auto" w:sz="6" w:space="0"/>
              <w:left w:val="single" w:color="auto" w:sz="6" w:space="0"/>
              <w:bottom w:val="single" w:color="auto" w:sz="6" w:space="0"/>
              <w:right w:val="single" w:color="auto" w:sz="6" w:space="0"/>
            </w:tcBorders>
          </w:tcPr>
          <w:p w14:paraId="191163BE">
            <w:pPr>
              <w:keepNext w:val="0"/>
              <w:keepLines w:val="0"/>
              <w:suppressLineNumbers w:val="0"/>
              <w:spacing w:before="0" w:beforeAutospacing="0" w:after="0" w:afterAutospacing="0"/>
              <w:ind w:left="0" w:right="0"/>
              <w:rPr>
                <w:rFonts w:eastAsia="仿宋_GB2312"/>
                <w:color w:val="000000"/>
                <w:kern w:val="2"/>
                <w:sz w:val="30"/>
                <w:szCs w:val="30"/>
              </w:rPr>
            </w:pPr>
          </w:p>
        </w:tc>
        <w:tc>
          <w:tcPr>
            <w:tcW w:w="1072" w:type="dxa"/>
            <w:tcBorders>
              <w:top w:val="single" w:color="auto" w:sz="6" w:space="0"/>
              <w:left w:val="single" w:color="auto" w:sz="6" w:space="0"/>
              <w:bottom w:val="single" w:color="auto" w:sz="6" w:space="0"/>
              <w:right w:val="single" w:color="auto" w:sz="6" w:space="0"/>
            </w:tcBorders>
          </w:tcPr>
          <w:p w14:paraId="6F3B2B85">
            <w:pPr>
              <w:keepNext w:val="0"/>
              <w:keepLines w:val="0"/>
              <w:suppressLineNumbers w:val="0"/>
              <w:spacing w:before="0" w:beforeAutospacing="0" w:after="0" w:afterAutospacing="0"/>
              <w:ind w:left="0" w:right="0"/>
              <w:rPr>
                <w:rFonts w:eastAsia="仿宋_GB2312"/>
                <w:color w:val="000000"/>
                <w:kern w:val="2"/>
                <w:sz w:val="30"/>
                <w:szCs w:val="30"/>
              </w:rPr>
            </w:pPr>
          </w:p>
        </w:tc>
        <w:tc>
          <w:tcPr>
            <w:tcW w:w="892" w:type="dxa"/>
            <w:tcBorders>
              <w:top w:val="single" w:color="auto" w:sz="6" w:space="0"/>
              <w:left w:val="single" w:color="auto" w:sz="6" w:space="0"/>
              <w:bottom w:val="single" w:color="auto" w:sz="6" w:space="0"/>
              <w:right w:val="single" w:color="auto" w:sz="6" w:space="0"/>
            </w:tcBorders>
          </w:tcPr>
          <w:p w14:paraId="366E43FC">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tcPr>
          <w:p w14:paraId="4DD5D216">
            <w:pPr>
              <w:keepNext w:val="0"/>
              <w:keepLines w:val="0"/>
              <w:suppressLineNumbers w:val="0"/>
              <w:spacing w:before="0" w:beforeAutospacing="0" w:after="0" w:afterAutospacing="0"/>
              <w:ind w:left="0" w:right="0"/>
              <w:rPr>
                <w:rFonts w:eastAsia="仿宋_GB2312"/>
                <w:color w:val="000000"/>
                <w:kern w:val="2"/>
                <w:sz w:val="30"/>
                <w:szCs w:val="30"/>
              </w:rPr>
            </w:pPr>
          </w:p>
        </w:tc>
        <w:tc>
          <w:tcPr>
            <w:tcW w:w="1500" w:type="dxa"/>
            <w:tcBorders>
              <w:top w:val="single" w:color="auto" w:sz="6" w:space="0"/>
              <w:left w:val="single" w:color="auto" w:sz="6" w:space="0"/>
              <w:bottom w:val="single" w:color="auto" w:sz="6" w:space="0"/>
              <w:right w:val="single" w:color="auto" w:sz="6" w:space="0"/>
            </w:tcBorders>
          </w:tcPr>
          <w:p w14:paraId="1E9CAE5C">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tcPr>
          <w:p w14:paraId="1032FC54">
            <w:pPr>
              <w:keepNext w:val="0"/>
              <w:keepLines w:val="0"/>
              <w:suppressLineNumbers w:val="0"/>
              <w:spacing w:before="0" w:beforeAutospacing="0" w:after="0" w:afterAutospacing="0"/>
              <w:ind w:left="0" w:right="0"/>
              <w:rPr>
                <w:rFonts w:eastAsia="仿宋_GB2312"/>
                <w:color w:val="000000"/>
                <w:kern w:val="2"/>
                <w:sz w:val="30"/>
                <w:szCs w:val="30"/>
              </w:rPr>
            </w:pPr>
          </w:p>
        </w:tc>
        <w:tc>
          <w:tcPr>
            <w:tcW w:w="934" w:type="dxa"/>
            <w:tcBorders>
              <w:top w:val="single" w:color="auto" w:sz="6" w:space="0"/>
              <w:left w:val="single" w:color="auto" w:sz="6" w:space="0"/>
              <w:bottom w:val="single" w:color="auto" w:sz="6" w:space="0"/>
              <w:right w:val="single" w:color="auto" w:sz="12" w:space="0"/>
            </w:tcBorders>
          </w:tcPr>
          <w:p w14:paraId="74DD11D6">
            <w:pPr>
              <w:keepNext w:val="0"/>
              <w:keepLines w:val="0"/>
              <w:suppressLineNumbers w:val="0"/>
              <w:spacing w:before="0" w:beforeAutospacing="0" w:after="0" w:afterAutospacing="0"/>
              <w:ind w:left="0" w:right="0"/>
              <w:rPr>
                <w:rFonts w:eastAsia="仿宋_GB2312"/>
                <w:color w:val="000000"/>
                <w:kern w:val="2"/>
                <w:sz w:val="30"/>
                <w:szCs w:val="30"/>
              </w:rPr>
            </w:pPr>
          </w:p>
        </w:tc>
      </w:tr>
      <w:tr w14:paraId="214A3A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1177" w:type="dxa"/>
            <w:tcBorders>
              <w:top w:val="single" w:color="auto" w:sz="6" w:space="0"/>
              <w:left w:val="single" w:color="auto" w:sz="12" w:space="0"/>
              <w:bottom w:val="single" w:color="auto" w:sz="6" w:space="0"/>
              <w:right w:val="single" w:color="auto" w:sz="6" w:space="0"/>
            </w:tcBorders>
          </w:tcPr>
          <w:p w14:paraId="5EE12AB9">
            <w:pPr>
              <w:keepNext w:val="0"/>
              <w:keepLines w:val="0"/>
              <w:suppressLineNumbers w:val="0"/>
              <w:spacing w:before="0" w:beforeAutospacing="0" w:after="0" w:afterAutospacing="0"/>
              <w:ind w:left="0" w:right="0"/>
              <w:rPr>
                <w:rFonts w:eastAsia="仿宋_GB2312"/>
                <w:color w:val="000000"/>
                <w:kern w:val="2"/>
                <w:sz w:val="30"/>
                <w:szCs w:val="30"/>
              </w:rPr>
            </w:pPr>
          </w:p>
        </w:tc>
        <w:tc>
          <w:tcPr>
            <w:tcW w:w="1437" w:type="dxa"/>
            <w:tcBorders>
              <w:top w:val="single" w:color="auto" w:sz="6" w:space="0"/>
              <w:left w:val="single" w:color="auto" w:sz="6" w:space="0"/>
              <w:bottom w:val="single" w:color="auto" w:sz="6" w:space="0"/>
              <w:right w:val="single" w:color="auto" w:sz="6" w:space="0"/>
            </w:tcBorders>
          </w:tcPr>
          <w:p w14:paraId="18E116A9">
            <w:pPr>
              <w:keepNext w:val="0"/>
              <w:keepLines w:val="0"/>
              <w:suppressLineNumbers w:val="0"/>
              <w:spacing w:before="0" w:beforeAutospacing="0" w:after="0" w:afterAutospacing="0"/>
              <w:ind w:left="0" w:right="0"/>
              <w:rPr>
                <w:rFonts w:eastAsia="仿宋_GB2312"/>
                <w:color w:val="000000"/>
                <w:kern w:val="2"/>
                <w:sz w:val="30"/>
                <w:szCs w:val="30"/>
              </w:rPr>
            </w:pPr>
          </w:p>
        </w:tc>
        <w:tc>
          <w:tcPr>
            <w:tcW w:w="862" w:type="dxa"/>
            <w:tcBorders>
              <w:top w:val="single" w:color="auto" w:sz="6" w:space="0"/>
              <w:left w:val="single" w:color="auto" w:sz="6" w:space="0"/>
              <w:bottom w:val="single" w:color="auto" w:sz="6" w:space="0"/>
              <w:right w:val="single" w:color="auto" w:sz="6" w:space="0"/>
            </w:tcBorders>
          </w:tcPr>
          <w:p w14:paraId="5941F852">
            <w:pPr>
              <w:keepNext w:val="0"/>
              <w:keepLines w:val="0"/>
              <w:suppressLineNumbers w:val="0"/>
              <w:spacing w:before="0" w:beforeAutospacing="0" w:after="0" w:afterAutospacing="0"/>
              <w:ind w:left="0" w:right="0"/>
              <w:rPr>
                <w:rFonts w:eastAsia="仿宋_GB2312"/>
                <w:color w:val="000000"/>
                <w:kern w:val="2"/>
                <w:sz w:val="30"/>
                <w:szCs w:val="30"/>
              </w:rPr>
            </w:pPr>
          </w:p>
        </w:tc>
        <w:tc>
          <w:tcPr>
            <w:tcW w:w="1072" w:type="dxa"/>
            <w:tcBorders>
              <w:top w:val="single" w:color="auto" w:sz="6" w:space="0"/>
              <w:left w:val="single" w:color="auto" w:sz="6" w:space="0"/>
              <w:bottom w:val="single" w:color="auto" w:sz="6" w:space="0"/>
              <w:right w:val="single" w:color="auto" w:sz="6" w:space="0"/>
            </w:tcBorders>
          </w:tcPr>
          <w:p w14:paraId="0F19AC29">
            <w:pPr>
              <w:keepNext w:val="0"/>
              <w:keepLines w:val="0"/>
              <w:suppressLineNumbers w:val="0"/>
              <w:spacing w:before="0" w:beforeAutospacing="0" w:after="0" w:afterAutospacing="0"/>
              <w:ind w:left="0" w:right="0"/>
              <w:rPr>
                <w:rFonts w:eastAsia="仿宋_GB2312"/>
                <w:color w:val="000000"/>
                <w:kern w:val="2"/>
                <w:sz w:val="30"/>
                <w:szCs w:val="30"/>
              </w:rPr>
            </w:pPr>
          </w:p>
        </w:tc>
        <w:tc>
          <w:tcPr>
            <w:tcW w:w="892" w:type="dxa"/>
            <w:tcBorders>
              <w:top w:val="single" w:color="auto" w:sz="6" w:space="0"/>
              <w:left w:val="single" w:color="auto" w:sz="6" w:space="0"/>
              <w:bottom w:val="single" w:color="auto" w:sz="6" w:space="0"/>
              <w:right w:val="single" w:color="auto" w:sz="6" w:space="0"/>
            </w:tcBorders>
          </w:tcPr>
          <w:p w14:paraId="527AB19C">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tcPr>
          <w:p w14:paraId="7A0F016F">
            <w:pPr>
              <w:keepNext w:val="0"/>
              <w:keepLines w:val="0"/>
              <w:suppressLineNumbers w:val="0"/>
              <w:spacing w:before="0" w:beforeAutospacing="0" w:after="0" w:afterAutospacing="0"/>
              <w:ind w:left="0" w:right="0"/>
              <w:rPr>
                <w:rFonts w:eastAsia="仿宋_GB2312"/>
                <w:color w:val="000000"/>
                <w:kern w:val="2"/>
                <w:sz w:val="30"/>
                <w:szCs w:val="30"/>
              </w:rPr>
            </w:pPr>
          </w:p>
        </w:tc>
        <w:tc>
          <w:tcPr>
            <w:tcW w:w="1500" w:type="dxa"/>
            <w:tcBorders>
              <w:top w:val="single" w:color="auto" w:sz="6" w:space="0"/>
              <w:left w:val="single" w:color="auto" w:sz="6" w:space="0"/>
              <w:bottom w:val="single" w:color="auto" w:sz="6" w:space="0"/>
              <w:right w:val="single" w:color="auto" w:sz="6" w:space="0"/>
            </w:tcBorders>
          </w:tcPr>
          <w:p w14:paraId="2C383912">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6" w:space="0"/>
              <w:right w:val="single" w:color="auto" w:sz="6" w:space="0"/>
            </w:tcBorders>
          </w:tcPr>
          <w:p w14:paraId="01D7F0C1">
            <w:pPr>
              <w:keepNext w:val="0"/>
              <w:keepLines w:val="0"/>
              <w:suppressLineNumbers w:val="0"/>
              <w:spacing w:before="0" w:beforeAutospacing="0" w:after="0" w:afterAutospacing="0"/>
              <w:ind w:left="0" w:right="0"/>
              <w:rPr>
                <w:rFonts w:eastAsia="仿宋_GB2312"/>
                <w:color w:val="000000"/>
                <w:kern w:val="2"/>
                <w:sz w:val="30"/>
                <w:szCs w:val="30"/>
              </w:rPr>
            </w:pPr>
          </w:p>
        </w:tc>
        <w:tc>
          <w:tcPr>
            <w:tcW w:w="934" w:type="dxa"/>
            <w:tcBorders>
              <w:top w:val="single" w:color="auto" w:sz="6" w:space="0"/>
              <w:left w:val="single" w:color="auto" w:sz="6" w:space="0"/>
              <w:bottom w:val="single" w:color="auto" w:sz="6" w:space="0"/>
              <w:right w:val="single" w:color="auto" w:sz="12" w:space="0"/>
            </w:tcBorders>
          </w:tcPr>
          <w:p w14:paraId="3B4288D5">
            <w:pPr>
              <w:keepNext w:val="0"/>
              <w:keepLines w:val="0"/>
              <w:suppressLineNumbers w:val="0"/>
              <w:spacing w:before="0" w:beforeAutospacing="0" w:after="0" w:afterAutospacing="0"/>
              <w:ind w:left="0" w:right="0"/>
              <w:rPr>
                <w:rFonts w:eastAsia="仿宋_GB2312"/>
                <w:color w:val="000000"/>
                <w:kern w:val="2"/>
                <w:sz w:val="30"/>
                <w:szCs w:val="30"/>
              </w:rPr>
            </w:pPr>
          </w:p>
        </w:tc>
      </w:tr>
      <w:tr w14:paraId="51028B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85" w:hRule="atLeast"/>
          <w:jc w:val="center"/>
        </w:trPr>
        <w:tc>
          <w:tcPr>
            <w:tcW w:w="1177" w:type="dxa"/>
            <w:tcBorders>
              <w:top w:val="single" w:color="auto" w:sz="6" w:space="0"/>
              <w:left w:val="single" w:color="auto" w:sz="12" w:space="0"/>
              <w:bottom w:val="single" w:color="auto" w:sz="12" w:space="0"/>
              <w:right w:val="single" w:color="auto" w:sz="6" w:space="0"/>
            </w:tcBorders>
          </w:tcPr>
          <w:p w14:paraId="0A4F7E70">
            <w:pPr>
              <w:keepNext w:val="0"/>
              <w:keepLines w:val="0"/>
              <w:suppressLineNumbers w:val="0"/>
              <w:spacing w:before="0" w:beforeAutospacing="0" w:after="0" w:afterAutospacing="0"/>
              <w:ind w:left="0" w:right="0"/>
              <w:rPr>
                <w:rFonts w:eastAsia="仿宋_GB2312"/>
                <w:color w:val="000000"/>
                <w:kern w:val="2"/>
                <w:sz w:val="30"/>
                <w:szCs w:val="30"/>
              </w:rPr>
            </w:pPr>
          </w:p>
        </w:tc>
        <w:tc>
          <w:tcPr>
            <w:tcW w:w="1437" w:type="dxa"/>
            <w:tcBorders>
              <w:top w:val="single" w:color="auto" w:sz="6" w:space="0"/>
              <w:left w:val="single" w:color="auto" w:sz="6" w:space="0"/>
              <w:bottom w:val="single" w:color="auto" w:sz="12" w:space="0"/>
              <w:right w:val="single" w:color="auto" w:sz="6" w:space="0"/>
            </w:tcBorders>
          </w:tcPr>
          <w:p w14:paraId="32D1D6FE">
            <w:pPr>
              <w:keepNext w:val="0"/>
              <w:keepLines w:val="0"/>
              <w:suppressLineNumbers w:val="0"/>
              <w:spacing w:before="0" w:beforeAutospacing="0" w:after="0" w:afterAutospacing="0"/>
              <w:ind w:left="0" w:right="0"/>
              <w:rPr>
                <w:rFonts w:eastAsia="仿宋_GB2312"/>
                <w:color w:val="000000"/>
                <w:kern w:val="2"/>
                <w:sz w:val="30"/>
                <w:szCs w:val="30"/>
              </w:rPr>
            </w:pPr>
          </w:p>
        </w:tc>
        <w:tc>
          <w:tcPr>
            <w:tcW w:w="862" w:type="dxa"/>
            <w:tcBorders>
              <w:top w:val="single" w:color="auto" w:sz="6" w:space="0"/>
              <w:left w:val="single" w:color="auto" w:sz="6" w:space="0"/>
              <w:bottom w:val="single" w:color="auto" w:sz="12" w:space="0"/>
              <w:right w:val="single" w:color="auto" w:sz="6" w:space="0"/>
            </w:tcBorders>
          </w:tcPr>
          <w:p w14:paraId="7E6663D9">
            <w:pPr>
              <w:keepNext w:val="0"/>
              <w:keepLines w:val="0"/>
              <w:suppressLineNumbers w:val="0"/>
              <w:spacing w:before="0" w:beforeAutospacing="0" w:after="0" w:afterAutospacing="0"/>
              <w:ind w:left="0" w:right="0"/>
              <w:rPr>
                <w:rFonts w:eastAsia="仿宋_GB2312"/>
                <w:color w:val="000000"/>
                <w:kern w:val="2"/>
                <w:sz w:val="30"/>
                <w:szCs w:val="30"/>
              </w:rPr>
            </w:pPr>
          </w:p>
        </w:tc>
        <w:tc>
          <w:tcPr>
            <w:tcW w:w="1072" w:type="dxa"/>
            <w:tcBorders>
              <w:top w:val="single" w:color="auto" w:sz="6" w:space="0"/>
              <w:left w:val="single" w:color="auto" w:sz="6" w:space="0"/>
              <w:bottom w:val="single" w:color="auto" w:sz="12" w:space="0"/>
              <w:right w:val="single" w:color="auto" w:sz="6" w:space="0"/>
            </w:tcBorders>
          </w:tcPr>
          <w:p w14:paraId="72595C36">
            <w:pPr>
              <w:keepNext w:val="0"/>
              <w:keepLines w:val="0"/>
              <w:suppressLineNumbers w:val="0"/>
              <w:spacing w:before="0" w:beforeAutospacing="0" w:after="0" w:afterAutospacing="0"/>
              <w:ind w:left="0" w:right="0"/>
              <w:rPr>
                <w:rFonts w:eastAsia="仿宋_GB2312"/>
                <w:color w:val="000000"/>
                <w:kern w:val="2"/>
                <w:sz w:val="30"/>
                <w:szCs w:val="30"/>
              </w:rPr>
            </w:pPr>
          </w:p>
        </w:tc>
        <w:tc>
          <w:tcPr>
            <w:tcW w:w="892" w:type="dxa"/>
            <w:tcBorders>
              <w:top w:val="single" w:color="auto" w:sz="6" w:space="0"/>
              <w:left w:val="single" w:color="auto" w:sz="6" w:space="0"/>
              <w:bottom w:val="single" w:color="auto" w:sz="12" w:space="0"/>
              <w:right w:val="single" w:color="auto" w:sz="6" w:space="0"/>
            </w:tcBorders>
          </w:tcPr>
          <w:p w14:paraId="1A987A4B">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12" w:space="0"/>
              <w:right w:val="single" w:color="auto" w:sz="6" w:space="0"/>
            </w:tcBorders>
          </w:tcPr>
          <w:p w14:paraId="0EE3C2E5">
            <w:pPr>
              <w:keepNext w:val="0"/>
              <w:keepLines w:val="0"/>
              <w:suppressLineNumbers w:val="0"/>
              <w:spacing w:before="0" w:beforeAutospacing="0" w:after="0" w:afterAutospacing="0"/>
              <w:ind w:left="0" w:right="0"/>
              <w:rPr>
                <w:rFonts w:eastAsia="仿宋_GB2312"/>
                <w:color w:val="000000"/>
                <w:kern w:val="2"/>
                <w:sz w:val="30"/>
                <w:szCs w:val="30"/>
              </w:rPr>
            </w:pPr>
          </w:p>
        </w:tc>
        <w:tc>
          <w:tcPr>
            <w:tcW w:w="1500" w:type="dxa"/>
            <w:tcBorders>
              <w:top w:val="single" w:color="auto" w:sz="6" w:space="0"/>
              <w:left w:val="single" w:color="auto" w:sz="6" w:space="0"/>
              <w:bottom w:val="single" w:color="auto" w:sz="12" w:space="0"/>
              <w:right w:val="single" w:color="auto" w:sz="6" w:space="0"/>
            </w:tcBorders>
          </w:tcPr>
          <w:p w14:paraId="2F209685">
            <w:pPr>
              <w:keepNext w:val="0"/>
              <w:keepLines w:val="0"/>
              <w:suppressLineNumbers w:val="0"/>
              <w:spacing w:before="0" w:beforeAutospacing="0" w:after="0" w:afterAutospacing="0"/>
              <w:ind w:left="0" w:right="0"/>
              <w:rPr>
                <w:rFonts w:eastAsia="仿宋_GB2312"/>
                <w:color w:val="000000"/>
                <w:kern w:val="2"/>
                <w:sz w:val="30"/>
                <w:szCs w:val="30"/>
              </w:rPr>
            </w:pPr>
          </w:p>
        </w:tc>
        <w:tc>
          <w:tcPr>
            <w:tcW w:w="1033" w:type="dxa"/>
            <w:tcBorders>
              <w:top w:val="single" w:color="auto" w:sz="6" w:space="0"/>
              <w:left w:val="single" w:color="auto" w:sz="6" w:space="0"/>
              <w:bottom w:val="single" w:color="auto" w:sz="12" w:space="0"/>
              <w:right w:val="single" w:color="auto" w:sz="6" w:space="0"/>
            </w:tcBorders>
          </w:tcPr>
          <w:p w14:paraId="6D2F8EDD">
            <w:pPr>
              <w:keepNext w:val="0"/>
              <w:keepLines w:val="0"/>
              <w:suppressLineNumbers w:val="0"/>
              <w:spacing w:before="0" w:beforeAutospacing="0" w:after="0" w:afterAutospacing="0"/>
              <w:ind w:left="0" w:right="0"/>
              <w:rPr>
                <w:rFonts w:eastAsia="仿宋_GB2312"/>
                <w:color w:val="000000"/>
                <w:kern w:val="2"/>
                <w:sz w:val="30"/>
                <w:szCs w:val="30"/>
              </w:rPr>
            </w:pPr>
          </w:p>
        </w:tc>
        <w:tc>
          <w:tcPr>
            <w:tcW w:w="934" w:type="dxa"/>
            <w:tcBorders>
              <w:top w:val="single" w:color="auto" w:sz="6" w:space="0"/>
              <w:left w:val="single" w:color="auto" w:sz="6" w:space="0"/>
              <w:bottom w:val="single" w:color="auto" w:sz="12" w:space="0"/>
              <w:right w:val="single" w:color="auto" w:sz="12" w:space="0"/>
            </w:tcBorders>
          </w:tcPr>
          <w:p w14:paraId="2FFF7D34">
            <w:pPr>
              <w:keepNext w:val="0"/>
              <w:keepLines w:val="0"/>
              <w:suppressLineNumbers w:val="0"/>
              <w:spacing w:before="0" w:beforeAutospacing="0" w:after="0" w:afterAutospacing="0"/>
              <w:ind w:left="0" w:right="0"/>
              <w:rPr>
                <w:rFonts w:eastAsia="仿宋_GB2312"/>
                <w:color w:val="000000"/>
                <w:kern w:val="2"/>
                <w:sz w:val="30"/>
                <w:szCs w:val="30"/>
              </w:rPr>
            </w:pPr>
          </w:p>
        </w:tc>
      </w:tr>
    </w:tbl>
    <w:p w14:paraId="37FB4E89">
      <w:pPr>
        <w:spacing w:line="440" w:lineRule="exact"/>
        <w:rPr>
          <w:rFonts w:ascii="Times New Roman" w:hAnsi="Times New Roman" w:eastAsia="仿宋_GB2312" w:cs="Times New Roman"/>
          <w:color w:val="000000"/>
          <w:kern w:val="2"/>
          <w:sz w:val="30"/>
          <w:szCs w:val="30"/>
        </w:rPr>
      </w:pPr>
    </w:p>
    <w:p w14:paraId="171B9169">
      <w:pPr>
        <w:spacing w:line="440" w:lineRule="exact"/>
        <w:rPr>
          <w:rFonts w:eastAsia="黑体"/>
          <w:color w:val="000000"/>
          <w:sz w:val="30"/>
          <w:szCs w:val="30"/>
        </w:rPr>
      </w:pPr>
      <w:r>
        <w:rPr>
          <w:rFonts w:hint="eastAsia" w:eastAsia="仿宋_GB2312"/>
          <w:color w:val="000000"/>
          <w:sz w:val="30"/>
          <w:szCs w:val="30"/>
        </w:rPr>
        <w:t>附</w:t>
      </w:r>
      <w:bookmarkStart w:id="591" w:name="_Toc296891268"/>
      <w:bookmarkStart w:id="592" w:name="_Toc296891056"/>
      <w:bookmarkStart w:id="593" w:name="_Toc296347227"/>
      <w:bookmarkStart w:id="594" w:name="_Toc296503228"/>
      <w:bookmarkStart w:id="595" w:name="_Toc267261699"/>
      <w:bookmarkStart w:id="596" w:name="_Toc296944567"/>
      <w:bookmarkStart w:id="597" w:name="_Toc296346729"/>
      <w:r>
        <w:rPr>
          <w:rFonts w:hint="eastAsia" w:eastAsia="仿宋_GB2312"/>
          <w:color w:val="000000"/>
          <w:sz w:val="30"/>
          <w:szCs w:val="30"/>
        </w:rPr>
        <w:t>件</w:t>
      </w:r>
      <w:r>
        <w:rPr>
          <w:rFonts w:eastAsia="仿宋_GB2312"/>
          <w:color w:val="000000"/>
          <w:sz w:val="30"/>
          <w:szCs w:val="30"/>
        </w:rPr>
        <w:t>6</w:t>
      </w:r>
      <w:r>
        <w:rPr>
          <w:rFonts w:hint="eastAsia" w:eastAsia="仿宋_GB2312"/>
          <w:color w:val="000000"/>
          <w:sz w:val="30"/>
          <w:szCs w:val="30"/>
        </w:rPr>
        <w:t>：</w:t>
      </w:r>
    </w:p>
    <w:bookmarkEnd w:id="591"/>
    <w:bookmarkEnd w:id="592"/>
    <w:bookmarkEnd w:id="593"/>
    <w:bookmarkEnd w:id="594"/>
    <w:bookmarkEnd w:id="595"/>
    <w:bookmarkEnd w:id="596"/>
    <w:bookmarkEnd w:id="597"/>
    <w:p w14:paraId="121C9DD7">
      <w:pPr>
        <w:spacing w:beforeLines="50" w:afterLines="50" w:line="440" w:lineRule="exact"/>
        <w:jc w:val="center"/>
        <w:rPr>
          <w:rFonts w:eastAsia="黑体"/>
          <w:color w:val="000000"/>
          <w:sz w:val="30"/>
          <w:szCs w:val="30"/>
        </w:rPr>
      </w:pPr>
      <w:r>
        <w:rPr>
          <w:rFonts w:hint="eastAsia" w:eastAsia="黑体"/>
          <w:color w:val="000000"/>
          <w:sz w:val="30"/>
          <w:szCs w:val="30"/>
        </w:rPr>
        <w:t>供应商主要施工管理人员表</w:t>
      </w:r>
    </w:p>
    <w:tbl>
      <w:tblPr>
        <w:tblStyle w:val="6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56CF74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left w:val="single" w:color="auto" w:sz="12" w:space="0"/>
              <w:bottom w:val="double" w:color="auto" w:sz="6" w:space="0"/>
              <w:right w:val="single" w:color="auto" w:sz="6" w:space="0"/>
            </w:tcBorders>
            <w:vAlign w:val="center"/>
          </w:tcPr>
          <w:p w14:paraId="151C7241">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名称</w:t>
            </w:r>
          </w:p>
        </w:tc>
        <w:tc>
          <w:tcPr>
            <w:tcW w:w="1418" w:type="dxa"/>
            <w:tcBorders>
              <w:top w:val="single" w:color="auto" w:sz="12" w:space="0"/>
              <w:left w:val="single" w:color="auto" w:sz="6" w:space="0"/>
              <w:bottom w:val="double" w:color="auto" w:sz="6" w:space="0"/>
              <w:right w:val="single" w:color="auto" w:sz="6" w:space="0"/>
            </w:tcBorders>
            <w:vAlign w:val="center"/>
          </w:tcPr>
          <w:p w14:paraId="1BFD050D">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姓名</w:t>
            </w:r>
          </w:p>
        </w:tc>
        <w:tc>
          <w:tcPr>
            <w:tcW w:w="1134" w:type="dxa"/>
            <w:tcBorders>
              <w:top w:val="single" w:color="auto" w:sz="12" w:space="0"/>
              <w:left w:val="single" w:color="auto" w:sz="6" w:space="0"/>
              <w:bottom w:val="double" w:color="auto" w:sz="6" w:space="0"/>
              <w:right w:val="single" w:color="auto" w:sz="6" w:space="0"/>
            </w:tcBorders>
            <w:vAlign w:val="center"/>
          </w:tcPr>
          <w:p w14:paraId="486FC0F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r>
              <w:rPr>
                <w:rFonts w:hint="eastAsia" w:eastAsia="仿宋_GB2312"/>
                <w:color w:val="000000"/>
                <w:kern w:val="2"/>
                <w:sz w:val="30"/>
                <w:szCs w:val="30"/>
              </w:rPr>
              <w:t>职务</w:t>
            </w:r>
          </w:p>
        </w:tc>
        <w:tc>
          <w:tcPr>
            <w:tcW w:w="1134" w:type="dxa"/>
            <w:tcBorders>
              <w:top w:val="single" w:color="auto" w:sz="12" w:space="0"/>
              <w:left w:val="single" w:color="auto" w:sz="6" w:space="0"/>
              <w:bottom w:val="double" w:color="auto" w:sz="6" w:space="0"/>
              <w:right w:val="single" w:color="auto" w:sz="6" w:space="0"/>
            </w:tcBorders>
            <w:vAlign w:val="center"/>
          </w:tcPr>
          <w:p w14:paraId="0D3C952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r>
              <w:rPr>
                <w:rFonts w:hint="eastAsia" w:eastAsia="仿宋_GB2312"/>
                <w:color w:val="000000"/>
                <w:kern w:val="2"/>
                <w:sz w:val="30"/>
                <w:szCs w:val="30"/>
              </w:rPr>
              <w:t>职称</w:t>
            </w:r>
          </w:p>
        </w:tc>
        <w:tc>
          <w:tcPr>
            <w:tcW w:w="4252" w:type="dxa"/>
            <w:tcBorders>
              <w:top w:val="single" w:color="auto" w:sz="12" w:space="0"/>
              <w:left w:val="single" w:color="auto" w:sz="6" w:space="0"/>
              <w:bottom w:val="double" w:color="auto" w:sz="6" w:space="0"/>
              <w:right w:val="single" w:color="auto" w:sz="12" w:space="0"/>
            </w:tcBorders>
            <w:vAlign w:val="center"/>
          </w:tcPr>
          <w:p w14:paraId="143F745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r>
              <w:rPr>
                <w:rFonts w:hint="eastAsia" w:eastAsia="仿宋_GB2312"/>
                <w:color w:val="000000"/>
                <w:kern w:val="2"/>
                <w:sz w:val="30"/>
                <w:szCs w:val="30"/>
              </w:rPr>
              <w:t>主要资历、经验及承担过的项目</w:t>
            </w:r>
          </w:p>
        </w:tc>
      </w:tr>
      <w:tr w14:paraId="7218F5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left w:val="single" w:color="auto" w:sz="12" w:space="0"/>
              <w:bottom w:val="single" w:color="auto" w:sz="6" w:space="0"/>
              <w:right w:val="single" w:color="auto" w:sz="12" w:space="0"/>
            </w:tcBorders>
            <w:vAlign w:val="center"/>
          </w:tcPr>
          <w:p w14:paraId="45156215">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一、总部人员</w:t>
            </w:r>
          </w:p>
        </w:tc>
      </w:tr>
      <w:tr w14:paraId="41AA8C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vAlign w:val="center"/>
          </w:tcPr>
          <w:p w14:paraId="74C6E6AA">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项目主管</w:t>
            </w:r>
          </w:p>
        </w:tc>
        <w:tc>
          <w:tcPr>
            <w:tcW w:w="1418" w:type="dxa"/>
            <w:tcBorders>
              <w:top w:val="nil"/>
              <w:left w:val="single" w:color="auto" w:sz="6" w:space="0"/>
              <w:bottom w:val="single" w:color="auto" w:sz="6" w:space="0"/>
              <w:right w:val="single" w:color="auto" w:sz="6" w:space="0"/>
            </w:tcBorders>
            <w:vAlign w:val="center"/>
          </w:tcPr>
          <w:p w14:paraId="05F8D35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nil"/>
              <w:left w:val="single" w:color="auto" w:sz="6" w:space="0"/>
              <w:bottom w:val="single" w:color="auto" w:sz="6" w:space="0"/>
              <w:right w:val="single" w:color="auto" w:sz="6" w:space="0"/>
            </w:tcBorders>
            <w:vAlign w:val="center"/>
          </w:tcPr>
          <w:p w14:paraId="24323D1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nil"/>
              <w:left w:val="single" w:color="auto" w:sz="6" w:space="0"/>
              <w:bottom w:val="single" w:color="auto" w:sz="6" w:space="0"/>
              <w:right w:val="single" w:color="auto" w:sz="6" w:space="0"/>
            </w:tcBorders>
            <w:vAlign w:val="center"/>
          </w:tcPr>
          <w:p w14:paraId="4FFC129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nil"/>
              <w:left w:val="single" w:color="auto" w:sz="6" w:space="0"/>
              <w:bottom w:val="single" w:color="auto" w:sz="6" w:space="0"/>
              <w:right w:val="single" w:color="auto" w:sz="12" w:space="0"/>
            </w:tcBorders>
            <w:vAlign w:val="center"/>
          </w:tcPr>
          <w:p w14:paraId="7409486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22E471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nil"/>
              <w:right w:val="single" w:color="auto" w:sz="6" w:space="0"/>
            </w:tcBorders>
            <w:vAlign w:val="center"/>
          </w:tcPr>
          <w:p w14:paraId="71D51795">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p>
        </w:tc>
        <w:tc>
          <w:tcPr>
            <w:tcW w:w="1418" w:type="dxa"/>
            <w:tcBorders>
              <w:top w:val="single" w:color="auto" w:sz="6" w:space="0"/>
              <w:left w:val="single" w:color="auto" w:sz="6" w:space="0"/>
              <w:bottom w:val="single" w:color="auto" w:sz="6" w:space="0"/>
              <w:right w:val="single" w:color="auto" w:sz="6" w:space="0"/>
            </w:tcBorders>
            <w:vAlign w:val="center"/>
          </w:tcPr>
          <w:p w14:paraId="7005C75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1D78958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7173F2A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1215979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3251D4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vAlign w:val="center"/>
          </w:tcPr>
          <w:p w14:paraId="7C717A67">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其他人员</w:t>
            </w:r>
          </w:p>
        </w:tc>
        <w:tc>
          <w:tcPr>
            <w:tcW w:w="1418" w:type="dxa"/>
            <w:tcBorders>
              <w:top w:val="single" w:color="auto" w:sz="6" w:space="0"/>
              <w:left w:val="single" w:color="auto" w:sz="6" w:space="0"/>
              <w:bottom w:val="single" w:color="auto" w:sz="6" w:space="0"/>
              <w:right w:val="single" w:color="auto" w:sz="6" w:space="0"/>
            </w:tcBorders>
            <w:vAlign w:val="center"/>
          </w:tcPr>
          <w:p w14:paraId="4B0CA72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129E27D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36FA5D4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23673C5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5335EB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vAlign w:val="center"/>
          </w:tcPr>
          <w:p w14:paraId="0D9F1B36">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p>
        </w:tc>
        <w:tc>
          <w:tcPr>
            <w:tcW w:w="1418" w:type="dxa"/>
            <w:tcBorders>
              <w:top w:val="single" w:color="auto" w:sz="6" w:space="0"/>
              <w:left w:val="single" w:color="auto" w:sz="6" w:space="0"/>
              <w:bottom w:val="single" w:color="auto" w:sz="6" w:space="0"/>
              <w:right w:val="single" w:color="auto" w:sz="6" w:space="0"/>
            </w:tcBorders>
            <w:vAlign w:val="center"/>
          </w:tcPr>
          <w:p w14:paraId="0DCC898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33B6CF7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32E2175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419B2BA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5EACC7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left w:val="single" w:color="auto" w:sz="12" w:space="0"/>
              <w:bottom w:val="single" w:color="auto" w:sz="6" w:space="0"/>
              <w:right w:val="single" w:color="auto" w:sz="12" w:space="0"/>
            </w:tcBorders>
            <w:vAlign w:val="center"/>
          </w:tcPr>
          <w:p w14:paraId="51D88056">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二、现场人员</w:t>
            </w:r>
          </w:p>
        </w:tc>
      </w:tr>
      <w:tr w14:paraId="5AD975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vAlign w:val="center"/>
          </w:tcPr>
          <w:p w14:paraId="44C6B17C">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项目经理</w:t>
            </w:r>
          </w:p>
        </w:tc>
        <w:tc>
          <w:tcPr>
            <w:tcW w:w="1418" w:type="dxa"/>
            <w:tcBorders>
              <w:top w:val="single" w:color="auto" w:sz="6" w:space="0"/>
              <w:left w:val="single" w:color="auto" w:sz="6" w:space="0"/>
              <w:bottom w:val="single" w:color="auto" w:sz="6" w:space="0"/>
              <w:right w:val="single" w:color="auto" w:sz="6" w:space="0"/>
            </w:tcBorders>
            <w:vAlign w:val="center"/>
          </w:tcPr>
          <w:p w14:paraId="3F1A988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1CD035C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55E7492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22F00B8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2D3C2F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vAlign w:val="center"/>
          </w:tcPr>
          <w:p w14:paraId="340D93EE">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项目副经理</w:t>
            </w:r>
          </w:p>
        </w:tc>
        <w:tc>
          <w:tcPr>
            <w:tcW w:w="1418" w:type="dxa"/>
            <w:tcBorders>
              <w:top w:val="single" w:color="auto" w:sz="6" w:space="0"/>
              <w:left w:val="single" w:color="auto" w:sz="6" w:space="0"/>
              <w:bottom w:val="single" w:color="auto" w:sz="6" w:space="0"/>
              <w:right w:val="single" w:color="auto" w:sz="6" w:space="0"/>
            </w:tcBorders>
            <w:vAlign w:val="center"/>
          </w:tcPr>
          <w:p w14:paraId="62FBA03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5112766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055AD34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44BB196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0CAAFF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vAlign w:val="center"/>
          </w:tcPr>
          <w:p w14:paraId="53D0E2BE">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技术负责人</w:t>
            </w:r>
          </w:p>
        </w:tc>
        <w:tc>
          <w:tcPr>
            <w:tcW w:w="1418" w:type="dxa"/>
            <w:tcBorders>
              <w:top w:val="single" w:color="auto" w:sz="6" w:space="0"/>
              <w:left w:val="single" w:color="auto" w:sz="6" w:space="0"/>
              <w:bottom w:val="single" w:color="auto" w:sz="6" w:space="0"/>
              <w:right w:val="single" w:color="auto" w:sz="6" w:space="0"/>
            </w:tcBorders>
            <w:vAlign w:val="center"/>
          </w:tcPr>
          <w:p w14:paraId="53B633F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6407391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36AC99A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6048A87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688343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vAlign w:val="center"/>
          </w:tcPr>
          <w:p w14:paraId="4BD9F567">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造价管理</w:t>
            </w:r>
          </w:p>
        </w:tc>
        <w:tc>
          <w:tcPr>
            <w:tcW w:w="1418" w:type="dxa"/>
            <w:tcBorders>
              <w:top w:val="single" w:color="auto" w:sz="6" w:space="0"/>
              <w:left w:val="single" w:color="auto" w:sz="6" w:space="0"/>
              <w:bottom w:val="single" w:color="auto" w:sz="6" w:space="0"/>
              <w:right w:val="single" w:color="auto" w:sz="6" w:space="0"/>
            </w:tcBorders>
            <w:vAlign w:val="center"/>
          </w:tcPr>
          <w:p w14:paraId="1257F5B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5F2FA6C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7E00788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612515ED">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0480ED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vAlign w:val="center"/>
          </w:tcPr>
          <w:p w14:paraId="4F710A89">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质量管理</w:t>
            </w:r>
          </w:p>
        </w:tc>
        <w:tc>
          <w:tcPr>
            <w:tcW w:w="1418" w:type="dxa"/>
            <w:tcBorders>
              <w:top w:val="single" w:color="auto" w:sz="6" w:space="0"/>
              <w:left w:val="single" w:color="auto" w:sz="6" w:space="0"/>
              <w:bottom w:val="single" w:color="auto" w:sz="6" w:space="0"/>
              <w:right w:val="single" w:color="auto" w:sz="6" w:space="0"/>
            </w:tcBorders>
            <w:vAlign w:val="center"/>
          </w:tcPr>
          <w:p w14:paraId="5C5293B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153802F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408B08F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1824AAE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6D6B8A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vAlign w:val="center"/>
          </w:tcPr>
          <w:p w14:paraId="4A0E4FA0">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材料管理</w:t>
            </w:r>
          </w:p>
        </w:tc>
        <w:tc>
          <w:tcPr>
            <w:tcW w:w="1418" w:type="dxa"/>
            <w:tcBorders>
              <w:top w:val="single" w:color="auto" w:sz="6" w:space="0"/>
              <w:left w:val="single" w:color="auto" w:sz="6" w:space="0"/>
              <w:bottom w:val="single" w:color="auto" w:sz="6" w:space="0"/>
              <w:right w:val="single" w:color="auto" w:sz="6" w:space="0"/>
            </w:tcBorders>
            <w:vAlign w:val="center"/>
          </w:tcPr>
          <w:p w14:paraId="7B05788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127A292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3D48B24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6687A6F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1AA171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vAlign w:val="center"/>
          </w:tcPr>
          <w:p w14:paraId="3C5770EE">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计划管理</w:t>
            </w:r>
          </w:p>
        </w:tc>
        <w:tc>
          <w:tcPr>
            <w:tcW w:w="1418" w:type="dxa"/>
            <w:tcBorders>
              <w:top w:val="single" w:color="auto" w:sz="6" w:space="0"/>
              <w:left w:val="single" w:color="auto" w:sz="6" w:space="0"/>
              <w:bottom w:val="single" w:color="auto" w:sz="6" w:space="0"/>
              <w:right w:val="single" w:color="auto" w:sz="6" w:space="0"/>
            </w:tcBorders>
            <w:vAlign w:val="center"/>
          </w:tcPr>
          <w:p w14:paraId="4B7D06C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3476D50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73B45FF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335BDBD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795DD8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vAlign w:val="center"/>
          </w:tcPr>
          <w:p w14:paraId="39555134">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安全管理</w:t>
            </w:r>
          </w:p>
        </w:tc>
        <w:tc>
          <w:tcPr>
            <w:tcW w:w="1418" w:type="dxa"/>
            <w:tcBorders>
              <w:top w:val="single" w:color="auto" w:sz="6" w:space="0"/>
              <w:left w:val="single" w:color="auto" w:sz="6" w:space="0"/>
              <w:bottom w:val="single" w:color="auto" w:sz="6" w:space="0"/>
              <w:right w:val="single" w:color="auto" w:sz="6" w:space="0"/>
            </w:tcBorders>
            <w:vAlign w:val="center"/>
          </w:tcPr>
          <w:p w14:paraId="2C0CF01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386FFAF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47DA2F0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0B8FE3B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4EB02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left w:val="single" w:color="auto" w:sz="12" w:space="0"/>
              <w:bottom w:val="single" w:color="auto" w:sz="12" w:space="0"/>
              <w:right w:val="single" w:color="auto" w:sz="6" w:space="0"/>
            </w:tcBorders>
            <w:vAlign w:val="center"/>
          </w:tcPr>
          <w:p w14:paraId="0DE71F22">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其他人员</w:t>
            </w:r>
          </w:p>
        </w:tc>
        <w:tc>
          <w:tcPr>
            <w:tcW w:w="1418" w:type="dxa"/>
            <w:tcBorders>
              <w:top w:val="single" w:color="auto" w:sz="6" w:space="0"/>
              <w:left w:val="single" w:color="auto" w:sz="6" w:space="0"/>
              <w:bottom w:val="single" w:color="auto" w:sz="6" w:space="0"/>
              <w:right w:val="single" w:color="auto" w:sz="6" w:space="0"/>
            </w:tcBorders>
            <w:vAlign w:val="center"/>
          </w:tcPr>
          <w:p w14:paraId="60F73DF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6F065C6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3DF6B7D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2383710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401603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vMerge w:val="continue"/>
            <w:tcBorders>
              <w:top w:val="single" w:color="auto" w:sz="6" w:space="0"/>
              <w:left w:val="single" w:color="auto" w:sz="12" w:space="0"/>
              <w:bottom w:val="single" w:color="auto" w:sz="12" w:space="0"/>
              <w:right w:val="single" w:color="auto" w:sz="6" w:space="0"/>
            </w:tcBorders>
            <w:vAlign w:val="center"/>
          </w:tcPr>
          <w:p w14:paraId="5118EE10">
            <w:pPr>
              <w:keepNext w:val="0"/>
              <w:keepLines w:val="0"/>
              <w:widowControl/>
              <w:suppressLineNumbers w:val="0"/>
              <w:spacing w:before="0" w:beforeAutospacing="0" w:after="0" w:afterAutospacing="0"/>
              <w:ind w:left="0" w:right="0"/>
              <w:rPr>
                <w:rFonts w:ascii="楷体_GB2312" w:hAnsi="Arial" w:eastAsia="仿宋_GB2312" w:cs="Times New Roman"/>
                <w:color w:val="000000"/>
                <w:kern w:val="2"/>
                <w:sz w:val="28"/>
                <w:szCs w:val="30"/>
              </w:rPr>
            </w:pPr>
          </w:p>
        </w:tc>
        <w:tc>
          <w:tcPr>
            <w:tcW w:w="1418" w:type="dxa"/>
            <w:tcBorders>
              <w:top w:val="single" w:color="auto" w:sz="6" w:space="0"/>
              <w:left w:val="single" w:color="auto" w:sz="6" w:space="0"/>
              <w:bottom w:val="nil"/>
              <w:right w:val="single" w:color="auto" w:sz="6" w:space="0"/>
            </w:tcBorders>
            <w:vAlign w:val="center"/>
          </w:tcPr>
          <w:p w14:paraId="777500CC">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p>
        </w:tc>
        <w:tc>
          <w:tcPr>
            <w:tcW w:w="1134" w:type="dxa"/>
            <w:tcBorders>
              <w:top w:val="single" w:color="auto" w:sz="6" w:space="0"/>
              <w:left w:val="single" w:color="auto" w:sz="6" w:space="0"/>
              <w:bottom w:val="nil"/>
              <w:right w:val="single" w:color="auto" w:sz="6" w:space="0"/>
            </w:tcBorders>
            <w:vAlign w:val="center"/>
          </w:tcPr>
          <w:p w14:paraId="15B418B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nil"/>
              <w:right w:val="single" w:color="auto" w:sz="6" w:space="0"/>
            </w:tcBorders>
            <w:vAlign w:val="center"/>
          </w:tcPr>
          <w:p w14:paraId="7696113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nil"/>
              <w:right w:val="single" w:color="auto" w:sz="12" w:space="0"/>
            </w:tcBorders>
            <w:vAlign w:val="center"/>
          </w:tcPr>
          <w:p w14:paraId="198A424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067A26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vMerge w:val="continue"/>
            <w:tcBorders>
              <w:top w:val="single" w:color="auto" w:sz="6" w:space="0"/>
              <w:left w:val="single" w:color="auto" w:sz="12" w:space="0"/>
              <w:bottom w:val="single" w:color="auto" w:sz="12" w:space="0"/>
              <w:right w:val="single" w:color="auto" w:sz="6" w:space="0"/>
            </w:tcBorders>
            <w:vAlign w:val="center"/>
          </w:tcPr>
          <w:p w14:paraId="4F6C5354">
            <w:pPr>
              <w:keepNext w:val="0"/>
              <w:keepLines w:val="0"/>
              <w:widowControl/>
              <w:suppressLineNumbers w:val="0"/>
              <w:spacing w:before="0" w:beforeAutospacing="0" w:after="0" w:afterAutospacing="0"/>
              <w:ind w:left="0" w:right="0"/>
              <w:rPr>
                <w:rFonts w:ascii="楷体_GB2312" w:hAnsi="Arial" w:eastAsia="仿宋_GB2312" w:cs="Times New Roman"/>
                <w:color w:val="000000"/>
                <w:kern w:val="2"/>
                <w:sz w:val="28"/>
                <w:szCs w:val="30"/>
              </w:rPr>
            </w:pPr>
          </w:p>
        </w:tc>
        <w:tc>
          <w:tcPr>
            <w:tcW w:w="1418" w:type="dxa"/>
            <w:tcBorders>
              <w:top w:val="single" w:color="auto" w:sz="6" w:space="0"/>
              <w:left w:val="single" w:color="auto" w:sz="6" w:space="0"/>
              <w:bottom w:val="single" w:color="auto" w:sz="6" w:space="0"/>
              <w:right w:val="single" w:color="auto" w:sz="6" w:space="0"/>
            </w:tcBorders>
            <w:vAlign w:val="center"/>
          </w:tcPr>
          <w:p w14:paraId="7C6251A3">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6B82EBA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0FF8102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497F955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756D68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9809" w:type="dxa"/>
            <w:vMerge w:val="continue"/>
            <w:tcBorders>
              <w:top w:val="single" w:color="auto" w:sz="6" w:space="0"/>
              <w:left w:val="single" w:color="auto" w:sz="12" w:space="0"/>
              <w:bottom w:val="single" w:color="auto" w:sz="12" w:space="0"/>
              <w:right w:val="single" w:color="auto" w:sz="6" w:space="0"/>
            </w:tcBorders>
            <w:vAlign w:val="center"/>
          </w:tcPr>
          <w:p w14:paraId="107B45A1">
            <w:pPr>
              <w:keepNext w:val="0"/>
              <w:keepLines w:val="0"/>
              <w:widowControl/>
              <w:suppressLineNumbers w:val="0"/>
              <w:spacing w:before="0" w:beforeAutospacing="0" w:after="0" w:afterAutospacing="0"/>
              <w:ind w:left="0" w:right="0"/>
              <w:rPr>
                <w:rFonts w:ascii="楷体_GB2312" w:hAnsi="Arial" w:eastAsia="仿宋_GB2312" w:cs="Times New Roman"/>
                <w:color w:val="000000"/>
                <w:kern w:val="2"/>
                <w:sz w:val="28"/>
                <w:szCs w:val="30"/>
              </w:rPr>
            </w:pPr>
          </w:p>
        </w:tc>
        <w:tc>
          <w:tcPr>
            <w:tcW w:w="1418" w:type="dxa"/>
            <w:tcBorders>
              <w:top w:val="single" w:color="auto" w:sz="6" w:space="0"/>
              <w:left w:val="single" w:color="auto" w:sz="6" w:space="0"/>
              <w:bottom w:val="single" w:color="auto" w:sz="6" w:space="0"/>
              <w:right w:val="single" w:color="auto" w:sz="6" w:space="0"/>
            </w:tcBorders>
            <w:vAlign w:val="center"/>
          </w:tcPr>
          <w:p w14:paraId="63799613">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6B06986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232CFDB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2F9C0E7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0E0D81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vMerge w:val="continue"/>
            <w:tcBorders>
              <w:top w:val="single" w:color="auto" w:sz="6" w:space="0"/>
              <w:left w:val="single" w:color="auto" w:sz="12" w:space="0"/>
              <w:bottom w:val="single" w:color="auto" w:sz="12" w:space="0"/>
              <w:right w:val="single" w:color="auto" w:sz="6" w:space="0"/>
            </w:tcBorders>
            <w:vAlign w:val="center"/>
          </w:tcPr>
          <w:p w14:paraId="48E7E713">
            <w:pPr>
              <w:keepNext w:val="0"/>
              <w:keepLines w:val="0"/>
              <w:widowControl/>
              <w:suppressLineNumbers w:val="0"/>
              <w:spacing w:before="0" w:beforeAutospacing="0" w:after="0" w:afterAutospacing="0"/>
              <w:ind w:left="0" w:right="0"/>
              <w:rPr>
                <w:rFonts w:ascii="楷体_GB2312" w:hAnsi="Arial" w:eastAsia="仿宋_GB2312" w:cs="Times New Roman"/>
                <w:color w:val="000000"/>
                <w:kern w:val="2"/>
                <w:sz w:val="28"/>
                <w:szCs w:val="30"/>
              </w:rPr>
            </w:pPr>
          </w:p>
        </w:tc>
        <w:tc>
          <w:tcPr>
            <w:tcW w:w="1418" w:type="dxa"/>
            <w:tcBorders>
              <w:top w:val="single" w:color="auto" w:sz="6" w:space="0"/>
              <w:left w:val="single" w:color="auto" w:sz="6" w:space="0"/>
              <w:bottom w:val="single" w:color="auto" w:sz="6" w:space="0"/>
              <w:right w:val="single" w:color="auto" w:sz="6" w:space="0"/>
            </w:tcBorders>
            <w:vAlign w:val="center"/>
          </w:tcPr>
          <w:p w14:paraId="50BDA0DF">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5F56B4D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3F3F252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264D64C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439B70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vMerge w:val="continue"/>
            <w:tcBorders>
              <w:top w:val="single" w:color="auto" w:sz="6" w:space="0"/>
              <w:left w:val="single" w:color="auto" w:sz="12" w:space="0"/>
              <w:bottom w:val="single" w:color="auto" w:sz="12" w:space="0"/>
              <w:right w:val="single" w:color="auto" w:sz="6" w:space="0"/>
            </w:tcBorders>
            <w:vAlign w:val="center"/>
          </w:tcPr>
          <w:p w14:paraId="47D0D1F8">
            <w:pPr>
              <w:keepNext w:val="0"/>
              <w:keepLines w:val="0"/>
              <w:widowControl/>
              <w:suppressLineNumbers w:val="0"/>
              <w:spacing w:before="0" w:beforeAutospacing="0" w:after="0" w:afterAutospacing="0"/>
              <w:ind w:left="0" w:right="0"/>
              <w:rPr>
                <w:rFonts w:ascii="楷体_GB2312" w:hAnsi="Arial" w:eastAsia="仿宋_GB2312" w:cs="Times New Roman"/>
                <w:color w:val="000000"/>
                <w:kern w:val="2"/>
                <w:sz w:val="28"/>
                <w:szCs w:val="30"/>
              </w:rPr>
            </w:pPr>
          </w:p>
        </w:tc>
        <w:tc>
          <w:tcPr>
            <w:tcW w:w="1418" w:type="dxa"/>
            <w:tcBorders>
              <w:top w:val="single" w:color="auto" w:sz="6" w:space="0"/>
              <w:left w:val="single" w:color="auto" w:sz="6" w:space="0"/>
              <w:bottom w:val="single" w:color="auto" w:sz="12" w:space="0"/>
              <w:right w:val="single" w:color="auto" w:sz="6" w:space="0"/>
            </w:tcBorders>
            <w:vAlign w:val="center"/>
          </w:tcPr>
          <w:p w14:paraId="318FCE4D">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p>
        </w:tc>
        <w:tc>
          <w:tcPr>
            <w:tcW w:w="1134" w:type="dxa"/>
            <w:tcBorders>
              <w:top w:val="single" w:color="auto" w:sz="6" w:space="0"/>
              <w:left w:val="single" w:color="auto" w:sz="6" w:space="0"/>
              <w:bottom w:val="single" w:color="auto" w:sz="12" w:space="0"/>
              <w:right w:val="single" w:color="auto" w:sz="6" w:space="0"/>
            </w:tcBorders>
            <w:vAlign w:val="center"/>
          </w:tcPr>
          <w:p w14:paraId="408BC4D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12" w:space="0"/>
              <w:right w:val="single" w:color="auto" w:sz="6" w:space="0"/>
            </w:tcBorders>
            <w:vAlign w:val="center"/>
          </w:tcPr>
          <w:p w14:paraId="06A11BE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12" w:space="0"/>
              <w:right w:val="single" w:color="auto" w:sz="12" w:space="0"/>
            </w:tcBorders>
            <w:vAlign w:val="center"/>
          </w:tcPr>
          <w:p w14:paraId="04A493A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bl>
    <w:p w14:paraId="59EC4CCB">
      <w:pPr>
        <w:spacing w:line="440" w:lineRule="exact"/>
        <w:rPr>
          <w:rFonts w:ascii="Times New Roman" w:hAnsi="Times New Roman" w:eastAsia="黑体" w:cs="Times New Roman"/>
          <w:color w:val="000000"/>
          <w:kern w:val="2"/>
          <w:sz w:val="30"/>
          <w:szCs w:val="30"/>
        </w:rPr>
      </w:pPr>
      <w:r>
        <w:rPr>
          <w:rFonts w:eastAsia="仿宋_GB2312"/>
          <w:color w:val="000000"/>
          <w:sz w:val="30"/>
          <w:szCs w:val="30"/>
        </w:rPr>
        <w:br w:type="page"/>
      </w:r>
      <w:r>
        <w:rPr>
          <w:rFonts w:hint="eastAsia" w:eastAsia="仿宋_GB2312"/>
          <w:color w:val="000000"/>
          <w:sz w:val="30"/>
          <w:szCs w:val="30"/>
        </w:rPr>
        <w:t>附</w:t>
      </w:r>
      <w:bookmarkStart w:id="598" w:name="_Toc296347228"/>
      <w:bookmarkStart w:id="599" w:name="_Toc296891269"/>
      <w:bookmarkStart w:id="600" w:name="_Toc296891057"/>
      <w:bookmarkStart w:id="601" w:name="_Toc296944568"/>
      <w:bookmarkStart w:id="602" w:name="_Toc296346730"/>
      <w:bookmarkStart w:id="603" w:name="_Toc296503229"/>
      <w:r>
        <w:rPr>
          <w:rFonts w:hint="eastAsia" w:eastAsia="仿宋_GB2312"/>
          <w:color w:val="000000"/>
          <w:sz w:val="30"/>
          <w:szCs w:val="30"/>
        </w:rPr>
        <w:t>件</w:t>
      </w:r>
      <w:r>
        <w:rPr>
          <w:rFonts w:eastAsia="仿宋_GB2312"/>
          <w:color w:val="000000"/>
          <w:sz w:val="30"/>
          <w:szCs w:val="30"/>
        </w:rPr>
        <w:t>7</w:t>
      </w:r>
      <w:r>
        <w:rPr>
          <w:rFonts w:hint="eastAsia" w:eastAsia="仿宋_GB2312"/>
          <w:color w:val="000000"/>
          <w:sz w:val="30"/>
          <w:szCs w:val="30"/>
        </w:rPr>
        <w:t>：</w:t>
      </w:r>
    </w:p>
    <w:bookmarkEnd w:id="598"/>
    <w:bookmarkEnd w:id="599"/>
    <w:bookmarkEnd w:id="600"/>
    <w:bookmarkEnd w:id="601"/>
    <w:bookmarkEnd w:id="602"/>
    <w:bookmarkEnd w:id="603"/>
    <w:p w14:paraId="6339E828">
      <w:pPr>
        <w:spacing w:beforeLines="50" w:afterLines="50" w:line="440" w:lineRule="exact"/>
        <w:jc w:val="center"/>
        <w:rPr>
          <w:rFonts w:eastAsia="黑体"/>
          <w:color w:val="000000"/>
          <w:sz w:val="30"/>
          <w:szCs w:val="30"/>
        </w:rPr>
      </w:pPr>
      <w:r>
        <w:rPr>
          <w:rFonts w:hint="eastAsia" w:eastAsia="黑体"/>
          <w:color w:val="000000"/>
          <w:sz w:val="30"/>
          <w:szCs w:val="30"/>
        </w:rPr>
        <w:t>分包人主要施工管理人员表</w:t>
      </w:r>
    </w:p>
    <w:tbl>
      <w:tblPr>
        <w:tblStyle w:val="6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37755A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left w:val="single" w:color="auto" w:sz="12" w:space="0"/>
              <w:bottom w:val="double" w:color="auto" w:sz="6" w:space="0"/>
              <w:right w:val="single" w:color="auto" w:sz="6" w:space="0"/>
            </w:tcBorders>
            <w:vAlign w:val="center"/>
          </w:tcPr>
          <w:p w14:paraId="0A6FBF22">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名称</w:t>
            </w:r>
          </w:p>
        </w:tc>
        <w:tc>
          <w:tcPr>
            <w:tcW w:w="1418" w:type="dxa"/>
            <w:tcBorders>
              <w:top w:val="single" w:color="auto" w:sz="12" w:space="0"/>
              <w:left w:val="single" w:color="auto" w:sz="6" w:space="0"/>
              <w:bottom w:val="double" w:color="auto" w:sz="6" w:space="0"/>
              <w:right w:val="single" w:color="auto" w:sz="6" w:space="0"/>
            </w:tcBorders>
            <w:vAlign w:val="center"/>
          </w:tcPr>
          <w:p w14:paraId="5A5F9B61">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姓名</w:t>
            </w:r>
          </w:p>
        </w:tc>
        <w:tc>
          <w:tcPr>
            <w:tcW w:w="1134" w:type="dxa"/>
            <w:tcBorders>
              <w:top w:val="single" w:color="auto" w:sz="12" w:space="0"/>
              <w:left w:val="single" w:color="auto" w:sz="6" w:space="0"/>
              <w:bottom w:val="double" w:color="auto" w:sz="6" w:space="0"/>
              <w:right w:val="single" w:color="auto" w:sz="6" w:space="0"/>
            </w:tcBorders>
            <w:vAlign w:val="center"/>
          </w:tcPr>
          <w:p w14:paraId="4FB826F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r>
              <w:rPr>
                <w:rFonts w:hint="eastAsia" w:eastAsia="仿宋_GB2312"/>
                <w:color w:val="000000"/>
                <w:kern w:val="2"/>
                <w:sz w:val="30"/>
                <w:szCs w:val="30"/>
              </w:rPr>
              <w:t>职务</w:t>
            </w:r>
          </w:p>
        </w:tc>
        <w:tc>
          <w:tcPr>
            <w:tcW w:w="1134" w:type="dxa"/>
            <w:tcBorders>
              <w:top w:val="single" w:color="auto" w:sz="12" w:space="0"/>
              <w:left w:val="single" w:color="auto" w:sz="6" w:space="0"/>
              <w:bottom w:val="double" w:color="auto" w:sz="6" w:space="0"/>
              <w:right w:val="single" w:color="auto" w:sz="6" w:space="0"/>
            </w:tcBorders>
            <w:vAlign w:val="center"/>
          </w:tcPr>
          <w:p w14:paraId="13EADD6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r>
              <w:rPr>
                <w:rFonts w:hint="eastAsia" w:eastAsia="仿宋_GB2312"/>
                <w:color w:val="000000"/>
                <w:kern w:val="2"/>
                <w:sz w:val="30"/>
                <w:szCs w:val="30"/>
              </w:rPr>
              <w:t>职称</w:t>
            </w:r>
          </w:p>
        </w:tc>
        <w:tc>
          <w:tcPr>
            <w:tcW w:w="4252" w:type="dxa"/>
            <w:tcBorders>
              <w:top w:val="single" w:color="auto" w:sz="12" w:space="0"/>
              <w:left w:val="single" w:color="auto" w:sz="6" w:space="0"/>
              <w:bottom w:val="double" w:color="auto" w:sz="6" w:space="0"/>
              <w:right w:val="single" w:color="auto" w:sz="12" w:space="0"/>
            </w:tcBorders>
            <w:vAlign w:val="center"/>
          </w:tcPr>
          <w:p w14:paraId="17461BD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r>
              <w:rPr>
                <w:rFonts w:hint="eastAsia" w:eastAsia="仿宋_GB2312"/>
                <w:color w:val="000000"/>
                <w:kern w:val="2"/>
                <w:sz w:val="30"/>
                <w:szCs w:val="30"/>
              </w:rPr>
              <w:t>主要资历、经验及承担过的项目</w:t>
            </w:r>
          </w:p>
        </w:tc>
      </w:tr>
      <w:tr w14:paraId="30CAEF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left w:val="single" w:color="auto" w:sz="12" w:space="0"/>
              <w:bottom w:val="single" w:color="auto" w:sz="6" w:space="0"/>
              <w:right w:val="single" w:color="auto" w:sz="12" w:space="0"/>
            </w:tcBorders>
            <w:vAlign w:val="center"/>
          </w:tcPr>
          <w:p w14:paraId="7F6A9783">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一、总部人员</w:t>
            </w:r>
          </w:p>
        </w:tc>
      </w:tr>
      <w:tr w14:paraId="31A66F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vAlign w:val="center"/>
          </w:tcPr>
          <w:p w14:paraId="6EEC76C3">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项目主管</w:t>
            </w:r>
          </w:p>
        </w:tc>
        <w:tc>
          <w:tcPr>
            <w:tcW w:w="1418" w:type="dxa"/>
            <w:tcBorders>
              <w:top w:val="nil"/>
              <w:left w:val="single" w:color="auto" w:sz="6" w:space="0"/>
              <w:bottom w:val="single" w:color="auto" w:sz="6" w:space="0"/>
              <w:right w:val="single" w:color="auto" w:sz="6" w:space="0"/>
            </w:tcBorders>
            <w:vAlign w:val="center"/>
          </w:tcPr>
          <w:p w14:paraId="6D22942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nil"/>
              <w:left w:val="single" w:color="auto" w:sz="6" w:space="0"/>
              <w:bottom w:val="single" w:color="auto" w:sz="6" w:space="0"/>
              <w:right w:val="single" w:color="auto" w:sz="6" w:space="0"/>
            </w:tcBorders>
            <w:vAlign w:val="center"/>
          </w:tcPr>
          <w:p w14:paraId="4B65ABB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nil"/>
              <w:left w:val="single" w:color="auto" w:sz="6" w:space="0"/>
              <w:bottom w:val="single" w:color="auto" w:sz="6" w:space="0"/>
              <w:right w:val="single" w:color="auto" w:sz="6" w:space="0"/>
            </w:tcBorders>
            <w:vAlign w:val="center"/>
          </w:tcPr>
          <w:p w14:paraId="50FF301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nil"/>
              <w:left w:val="single" w:color="auto" w:sz="6" w:space="0"/>
              <w:bottom w:val="single" w:color="auto" w:sz="6" w:space="0"/>
              <w:right w:val="single" w:color="auto" w:sz="12" w:space="0"/>
            </w:tcBorders>
            <w:vAlign w:val="center"/>
          </w:tcPr>
          <w:p w14:paraId="23A63F4D">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0153A3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nil"/>
              <w:right w:val="single" w:color="auto" w:sz="6" w:space="0"/>
            </w:tcBorders>
            <w:vAlign w:val="center"/>
          </w:tcPr>
          <w:p w14:paraId="1AB26813">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p>
        </w:tc>
        <w:tc>
          <w:tcPr>
            <w:tcW w:w="1418" w:type="dxa"/>
            <w:tcBorders>
              <w:top w:val="single" w:color="auto" w:sz="6" w:space="0"/>
              <w:left w:val="single" w:color="auto" w:sz="6" w:space="0"/>
              <w:bottom w:val="single" w:color="auto" w:sz="6" w:space="0"/>
              <w:right w:val="single" w:color="auto" w:sz="6" w:space="0"/>
            </w:tcBorders>
            <w:vAlign w:val="center"/>
          </w:tcPr>
          <w:p w14:paraId="5BD7F31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0A4FF86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232CCA8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64D56AA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4DF946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vAlign w:val="center"/>
          </w:tcPr>
          <w:p w14:paraId="69F777ED">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其他人员</w:t>
            </w:r>
          </w:p>
        </w:tc>
        <w:tc>
          <w:tcPr>
            <w:tcW w:w="1418" w:type="dxa"/>
            <w:tcBorders>
              <w:top w:val="single" w:color="auto" w:sz="6" w:space="0"/>
              <w:left w:val="single" w:color="auto" w:sz="6" w:space="0"/>
              <w:bottom w:val="single" w:color="auto" w:sz="6" w:space="0"/>
              <w:right w:val="single" w:color="auto" w:sz="6" w:space="0"/>
            </w:tcBorders>
            <w:vAlign w:val="center"/>
          </w:tcPr>
          <w:p w14:paraId="57E5A7B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1902ED0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55C141E3">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25E5D24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09B186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left w:val="single" w:color="auto" w:sz="12" w:space="0"/>
              <w:bottom w:val="nil"/>
              <w:right w:val="single" w:color="auto" w:sz="6" w:space="0"/>
            </w:tcBorders>
            <w:vAlign w:val="center"/>
          </w:tcPr>
          <w:p w14:paraId="65CA479B">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p>
        </w:tc>
        <w:tc>
          <w:tcPr>
            <w:tcW w:w="1418" w:type="dxa"/>
            <w:tcBorders>
              <w:top w:val="single" w:color="auto" w:sz="6" w:space="0"/>
              <w:left w:val="single" w:color="auto" w:sz="6" w:space="0"/>
              <w:bottom w:val="single" w:color="auto" w:sz="6" w:space="0"/>
              <w:right w:val="single" w:color="auto" w:sz="6" w:space="0"/>
            </w:tcBorders>
            <w:vAlign w:val="center"/>
          </w:tcPr>
          <w:p w14:paraId="0D4090E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3C4C2C5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659B9B6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7980368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031265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left w:val="single" w:color="auto" w:sz="12" w:space="0"/>
              <w:bottom w:val="single" w:color="auto" w:sz="6" w:space="0"/>
              <w:right w:val="single" w:color="auto" w:sz="12" w:space="0"/>
            </w:tcBorders>
            <w:vAlign w:val="center"/>
          </w:tcPr>
          <w:p w14:paraId="1D0424D2">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二、现场人员</w:t>
            </w:r>
          </w:p>
        </w:tc>
      </w:tr>
      <w:tr w14:paraId="06C6F6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vAlign w:val="center"/>
          </w:tcPr>
          <w:p w14:paraId="6F22453E">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项目经理</w:t>
            </w:r>
          </w:p>
        </w:tc>
        <w:tc>
          <w:tcPr>
            <w:tcW w:w="1418" w:type="dxa"/>
            <w:tcBorders>
              <w:top w:val="single" w:color="auto" w:sz="6" w:space="0"/>
              <w:left w:val="single" w:color="auto" w:sz="6" w:space="0"/>
              <w:bottom w:val="single" w:color="auto" w:sz="6" w:space="0"/>
              <w:right w:val="single" w:color="auto" w:sz="6" w:space="0"/>
            </w:tcBorders>
            <w:vAlign w:val="center"/>
          </w:tcPr>
          <w:p w14:paraId="025B967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6F40889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15B8E05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2560592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618965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vAlign w:val="center"/>
          </w:tcPr>
          <w:p w14:paraId="595C3ECE">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项目副经理</w:t>
            </w:r>
          </w:p>
        </w:tc>
        <w:tc>
          <w:tcPr>
            <w:tcW w:w="1418" w:type="dxa"/>
            <w:tcBorders>
              <w:top w:val="single" w:color="auto" w:sz="6" w:space="0"/>
              <w:left w:val="single" w:color="auto" w:sz="6" w:space="0"/>
              <w:bottom w:val="single" w:color="auto" w:sz="6" w:space="0"/>
              <w:right w:val="single" w:color="auto" w:sz="6" w:space="0"/>
            </w:tcBorders>
            <w:vAlign w:val="center"/>
          </w:tcPr>
          <w:p w14:paraId="2A9FA63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0FCD423D">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28E5712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233FD187">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7AD8B2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vAlign w:val="center"/>
          </w:tcPr>
          <w:p w14:paraId="2BCF6044">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技术负责人</w:t>
            </w:r>
          </w:p>
        </w:tc>
        <w:tc>
          <w:tcPr>
            <w:tcW w:w="1418" w:type="dxa"/>
            <w:tcBorders>
              <w:top w:val="single" w:color="auto" w:sz="6" w:space="0"/>
              <w:left w:val="single" w:color="auto" w:sz="6" w:space="0"/>
              <w:bottom w:val="single" w:color="auto" w:sz="6" w:space="0"/>
              <w:right w:val="single" w:color="auto" w:sz="6" w:space="0"/>
            </w:tcBorders>
            <w:vAlign w:val="center"/>
          </w:tcPr>
          <w:p w14:paraId="09D08B3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7AAF50A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318A2BE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6A08AF7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1A83CF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vAlign w:val="center"/>
          </w:tcPr>
          <w:p w14:paraId="7679E300">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造价管理</w:t>
            </w:r>
          </w:p>
        </w:tc>
        <w:tc>
          <w:tcPr>
            <w:tcW w:w="1418" w:type="dxa"/>
            <w:tcBorders>
              <w:top w:val="single" w:color="auto" w:sz="6" w:space="0"/>
              <w:left w:val="single" w:color="auto" w:sz="6" w:space="0"/>
              <w:bottom w:val="single" w:color="auto" w:sz="6" w:space="0"/>
              <w:right w:val="single" w:color="auto" w:sz="6" w:space="0"/>
            </w:tcBorders>
            <w:vAlign w:val="center"/>
          </w:tcPr>
          <w:p w14:paraId="34E25EA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2F97CDA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16867F6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76491D5D">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0F8266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vAlign w:val="center"/>
          </w:tcPr>
          <w:p w14:paraId="42E254AD">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质量管理</w:t>
            </w:r>
          </w:p>
        </w:tc>
        <w:tc>
          <w:tcPr>
            <w:tcW w:w="1418" w:type="dxa"/>
            <w:tcBorders>
              <w:top w:val="single" w:color="auto" w:sz="6" w:space="0"/>
              <w:left w:val="single" w:color="auto" w:sz="6" w:space="0"/>
              <w:bottom w:val="single" w:color="auto" w:sz="6" w:space="0"/>
              <w:right w:val="single" w:color="auto" w:sz="6" w:space="0"/>
            </w:tcBorders>
            <w:vAlign w:val="center"/>
          </w:tcPr>
          <w:p w14:paraId="34602E9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12EDDE2D">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1AA6C52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02778CCF">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1D742F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vAlign w:val="center"/>
          </w:tcPr>
          <w:p w14:paraId="10130CCF">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材料管理</w:t>
            </w:r>
          </w:p>
        </w:tc>
        <w:tc>
          <w:tcPr>
            <w:tcW w:w="1418" w:type="dxa"/>
            <w:tcBorders>
              <w:top w:val="single" w:color="auto" w:sz="6" w:space="0"/>
              <w:left w:val="single" w:color="auto" w:sz="6" w:space="0"/>
              <w:bottom w:val="single" w:color="auto" w:sz="6" w:space="0"/>
              <w:right w:val="single" w:color="auto" w:sz="6" w:space="0"/>
            </w:tcBorders>
            <w:vAlign w:val="center"/>
          </w:tcPr>
          <w:p w14:paraId="5011C68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7B4F81A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193AE81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06FB9FF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0E53B1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vAlign w:val="center"/>
          </w:tcPr>
          <w:p w14:paraId="08748AD4">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计划管理</w:t>
            </w:r>
          </w:p>
        </w:tc>
        <w:tc>
          <w:tcPr>
            <w:tcW w:w="1418" w:type="dxa"/>
            <w:tcBorders>
              <w:top w:val="single" w:color="auto" w:sz="6" w:space="0"/>
              <w:left w:val="single" w:color="auto" w:sz="6" w:space="0"/>
              <w:bottom w:val="single" w:color="auto" w:sz="6" w:space="0"/>
              <w:right w:val="single" w:color="auto" w:sz="6" w:space="0"/>
            </w:tcBorders>
            <w:vAlign w:val="center"/>
          </w:tcPr>
          <w:p w14:paraId="172B39A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490D22D9">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6682578D">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7F067B0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69AFB4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left w:val="single" w:color="auto" w:sz="12" w:space="0"/>
              <w:bottom w:val="single" w:color="auto" w:sz="6" w:space="0"/>
              <w:right w:val="single" w:color="auto" w:sz="6" w:space="0"/>
            </w:tcBorders>
            <w:vAlign w:val="center"/>
          </w:tcPr>
          <w:p w14:paraId="1C47C4AE">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安全管理</w:t>
            </w:r>
          </w:p>
        </w:tc>
        <w:tc>
          <w:tcPr>
            <w:tcW w:w="1418" w:type="dxa"/>
            <w:tcBorders>
              <w:top w:val="single" w:color="auto" w:sz="6" w:space="0"/>
              <w:left w:val="single" w:color="auto" w:sz="6" w:space="0"/>
              <w:bottom w:val="single" w:color="auto" w:sz="6" w:space="0"/>
              <w:right w:val="single" w:color="auto" w:sz="6" w:space="0"/>
            </w:tcBorders>
            <w:vAlign w:val="center"/>
          </w:tcPr>
          <w:p w14:paraId="19740D3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52DCD83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3CA227C6">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43E49AA1">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3CF203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left w:val="single" w:color="auto" w:sz="12" w:space="0"/>
              <w:bottom w:val="single" w:color="auto" w:sz="12" w:space="0"/>
              <w:right w:val="single" w:color="auto" w:sz="6" w:space="0"/>
            </w:tcBorders>
            <w:vAlign w:val="center"/>
          </w:tcPr>
          <w:p w14:paraId="3551505B">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其他人员</w:t>
            </w:r>
          </w:p>
        </w:tc>
        <w:tc>
          <w:tcPr>
            <w:tcW w:w="1418" w:type="dxa"/>
            <w:tcBorders>
              <w:top w:val="single" w:color="auto" w:sz="6" w:space="0"/>
              <w:left w:val="single" w:color="auto" w:sz="6" w:space="0"/>
              <w:bottom w:val="single" w:color="auto" w:sz="6" w:space="0"/>
              <w:right w:val="single" w:color="auto" w:sz="6" w:space="0"/>
            </w:tcBorders>
            <w:vAlign w:val="center"/>
          </w:tcPr>
          <w:p w14:paraId="5CBF9BD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71C42DE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42743CF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34C7307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04D861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vMerge w:val="continue"/>
            <w:tcBorders>
              <w:top w:val="single" w:color="auto" w:sz="6" w:space="0"/>
              <w:left w:val="single" w:color="auto" w:sz="12" w:space="0"/>
              <w:bottom w:val="single" w:color="auto" w:sz="12" w:space="0"/>
              <w:right w:val="single" w:color="auto" w:sz="6" w:space="0"/>
            </w:tcBorders>
            <w:vAlign w:val="center"/>
          </w:tcPr>
          <w:p w14:paraId="405BE867">
            <w:pPr>
              <w:keepNext w:val="0"/>
              <w:keepLines w:val="0"/>
              <w:widowControl/>
              <w:suppressLineNumbers w:val="0"/>
              <w:spacing w:before="0" w:beforeAutospacing="0" w:after="0" w:afterAutospacing="0"/>
              <w:ind w:left="0" w:right="0"/>
              <w:rPr>
                <w:rFonts w:ascii="楷体_GB2312" w:hAnsi="Arial" w:eastAsia="仿宋_GB2312" w:cs="Times New Roman"/>
                <w:color w:val="000000"/>
                <w:kern w:val="2"/>
                <w:sz w:val="28"/>
                <w:szCs w:val="30"/>
              </w:rPr>
            </w:pPr>
          </w:p>
        </w:tc>
        <w:tc>
          <w:tcPr>
            <w:tcW w:w="1418" w:type="dxa"/>
            <w:tcBorders>
              <w:top w:val="single" w:color="auto" w:sz="6" w:space="0"/>
              <w:left w:val="single" w:color="auto" w:sz="6" w:space="0"/>
              <w:bottom w:val="nil"/>
              <w:right w:val="single" w:color="auto" w:sz="6" w:space="0"/>
            </w:tcBorders>
            <w:vAlign w:val="center"/>
          </w:tcPr>
          <w:p w14:paraId="3A7AB1FD">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p>
        </w:tc>
        <w:tc>
          <w:tcPr>
            <w:tcW w:w="1134" w:type="dxa"/>
            <w:tcBorders>
              <w:top w:val="single" w:color="auto" w:sz="6" w:space="0"/>
              <w:left w:val="single" w:color="auto" w:sz="6" w:space="0"/>
              <w:bottom w:val="nil"/>
              <w:right w:val="single" w:color="auto" w:sz="6" w:space="0"/>
            </w:tcBorders>
            <w:vAlign w:val="center"/>
          </w:tcPr>
          <w:p w14:paraId="6CECF59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nil"/>
              <w:right w:val="single" w:color="auto" w:sz="6" w:space="0"/>
            </w:tcBorders>
            <w:vAlign w:val="center"/>
          </w:tcPr>
          <w:p w14:paraId="39D5CE55">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nil"/>
              <w:right w:val="single" w:color="auto" w:sz="12" w:space="0"/>
            </w:tcBorders>
            <w:vAlign w:val="center"/>
          </w:tcPr>
          <w:p w14:paraId="202BBC64">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70BAD2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vMerge w:val="continue"/>
            <w:tcBorders>
              <w:top w:val="single" w:color="auto" w:sz="6" w:space="0"/>
              <w:left w:val="single" w:color="auto" w:sz="12" w:space="0"/>
              <w:bottom w:val="single" w:color="auto" w:sz="12" w:space="0"/>
              <w:right w:val="single" w:color="auto" w:sz="6" w:space="0"/>
            </w:tcBorders>
            <w:vAlign w:val="center"/>
          </w:tcPr>
          <w:p w14:paraId="729E5391">
            <w:pPr>
              <w:keepNext w:val="0"/>
              <w:keepLines w:val="0"/>
              <w:widowControl/>
              <w:suppressLineNumbers w:val="0"/>
              <w:spacing w:before="0" w:beforeAutospacing="0" w:after="0" w:afterAutospacing="0"/>
              <w:ind w:left="0" w:right="0"/>
              <w:rPr>
                <w:rFonts w:ascii="楷体_GB2312" w:hAnsi="Arial" w:eastAsia="仿宋_GB2312" w:cs="Times New Roman"/>
                <w:color w:val="000000"/>
                <w:kern w:val="2"/>
                <w:sz w:val="28"/>
                <w:szCs w:val="30"/>
              </w:rPr>
            </w:pPr>
          </w:p>
        </w:tc>
        <w:tc>
          <w:tcPr>
            <w:tcW w:w="1418" w:type="dxa"/>
            <w:tcBorders>
              <w:top w:val="single" w:color="auto" w:sz="6" w:space="0"/>
              <w:left w:val="single" w:color="auto" w:sz="6" w:space="0"/>
              <w:bottom w:val="single" w:color="auto" w:sz="6" w:space="0"/>
              <w:right w:val="single" w:color="auto" w:sz="6" w:space="0"/>
            </w:tcBorders>
            <w:vAlign w:val="center"/>
          </w:tcPr>
          <w:p w14:paraId="5776CDB1">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624876E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38BAD75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0E31FC42">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6B599E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vMerge w:val="continue"/>
            <w:tcBorders>
              <w:top w:val="single" w:color="auto" w:sz="6" w:space="0"/>
              <w:left w:val="single" w:color="auto" w:sz="12" w:space="0"/>
              <w:bottom w:val="single" w:color="auto" w:sz="12" w:space="0"/>
              <w:right w:val="single" w:color="auto" w:sz="6" w:space="0"/>
            </w:tcBorders>
            <w:vAlign w:val="center"/>
          </w:tcPr>
          <w:p w14:paraId="30320B1B">
            <w:pPr>
              <w:keepNext w:val="0"/>
              <w:keepLines w:val="0"/>
              <w:widowControl/>
              <w:suppressLineNumbers w:val="0"/>
              <w:spacing w:before="0" w:beforeAutospacing="0" w:after="0" w:afterAutospacing="0"/>
              <w:ind w:left="0" w:right="0"/>
              <w:rPr>
                <w:rFonts w:ascii="楷体_GB2312" w:hAnsi="Arial" w:eastAsia="仿宋_GB2312" w:cs="Times New Roman"/>
                <w:color w:val="000000"/>
                <w:kern w:val="2"/>
                <w:sz w:val="28"/>
                <w:szCs w:val="30"/>
              </w:rPr>
            </w:pPr>
          </w:p>
        </w:tc>
        <w:tc>
          <w:tcPr>
            <w:tcW w:w="1418" w:type="dxa"/>
            <w:tcBorders>
              <w:top w:val="single" w:color="auto" w:sz="6" w:space="0"/>
              <w:left w:val="single" w:color="auto" w:sz="6" w:space="0"/>
              <w:bottom w:val="single" w:color="auto" w:sz="6" w:space="0"/>
              <w:right w:val="single" w:color="auto" w:sz="6" w:space="0"/>
            </w:tcBorders>
            <w:vAlign w:val="center"/>
          </w:tcPr>
          <w:p w14:paraId="67CB2D8C">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1392935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187E00C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2D83396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749E3B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vMerge w:val="continue"/>
            <w:tcBorders>
              <w:top w:val="single" w:color="auto" w:sz="6" w:space="0"/>
              <w:left w:val="single" w:color="auto" w:sz="12" w:space="0"/>
              <w:bottom w:val="single" w:color="auto" w:sz="12" w:space="0"/>
              <w:right w:val="single" w:color="auto" w:sz="6" w:space="0"/>
            </w:tcBorders>
            <w:vAlign w:val="center"/>
          </w:tcPr>
          <w:p w14:paraId="3488CD85">
            <w:pPr>
              <w:keepNext w:val="0"/>
              <w:keepLines w:val="0"/>
              <w:widowControl/>
              <w:suppressLineNumbers w:val="0"/>
              <w:spacing w:before="0" w:beforeAutospacing="0" w:after="0" w:afterAutospacing="0"/>
              <w:ind w:left="0" w:right="0"/>
              <w:rPr>
                <w:rFonts w:ascii="楷体_GB2312" w:hAnsi="Arial" w:eastAsia="仿宋_GB2312" w:cs="Times New Roman"/>
                <w:color w:val="000000"/>
                <w:kern w:val="2"/>
                <w:sz w:val="28"/>
                <w:szCs w:val="30"/>
              </w:rPr>
            </w:pPr>
          </w:p>
        </w:tc>
        <w:tc>
          <w:tcPr>
            <w:tcW w:w="1418" w:type="dxa"/>
            <w:tcBorders>
              <w:top w:val="single" w:color="auto" w:sz="6" w:space="0"/>
              <w:left w:val="single" w:color="auto" w:sz="6" w:space="0"/>
              <w:bottom w:val="single" w:color="auto" w:sz="6" w:space="0"/>
              <w:right w:val="single" w:color="auto" w:sz="6" w:space="0"/>
            </w:tcBorders>
            <w:vAlign w:val="center"/>
          </w:tcPr>
          <w:p w14:paraId="34BD8461">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32721DBB">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6" w:space="0"/>
              <w:right w:val="single" w:color="auto" w:sz="6" w:space="0"/>
            </w:tcBorders>
            <w:vAlign w:val="center"/>
          </w:tcPr>
          <w:p w14:paraId="71D1D69A">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6" w:space="0"/>
              <w:right w:val="single" w:color="auto" w:sz="12" w:space="0"/>
            </w:tcBorders>
            <w:vAlign w:val="center"/>
          </w:tcPr>
          <w:p w14:paraId="39F21E00">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r w14:paraId="2BF36C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vMerge w:val="continue"/>
            <w:tcBorders>
              <w:top w:val="single" w:color="auto" w:sz="6" w:space="0"/>
              <w:left w:val="single" w:color="auto" w:sz="12" w:space="0"/>
              <w:bottom w:val="single" w:color="auto" w:sz="12" w:space="0"/>
              <w:right w:val="single" w:color="auto" w:sz="6" w:space="0"/>
            </w:tcBorders>
            <w:vAlign w:val="center"/>
          </w:tcPr>
          <w:p w14:paraId="0B1A3AE5">
            <w:pPr>
              <w:keepNext w:val="0"/>
              <w:keepLines w:val="0"/>
              <w:widowControl/>
              <w:suppressLineNumbers w:val="0"/>
              <w:spacing w:before="0" w:beforeAutospacing="0" w:after="0" w:afterAutospacing="0"/>
              <w:ind w:left="0" w:right="0"/>
              <w:rPr>
                <w:rFonts w:ascii="楷体_GB2312" w:hAnsi="Arial" w:eastAsia="仿宋_GB2312" w:cs="Times New Roman"/>
                <w:color w:val="000000"/>
                <w:kern w:val="2"/>
                <w:sz w:val="28"/>
                <w:szCs w:val="30"/>
              </w:rPr>
            </w:pPr>
          </w:p>
        </w:tc>
        <w:tc>
          <w:tcPr>
            <w:tcW w:w="1418" w:type="dxa"/>
            <w:tcBorders>
              <w:top w:val="single" w:color="auto" w:sz="6" w:space="0"/>
              <w:left w:val="single" w:color="auto" w:sz="6" w:space="0"/>
              <w:bottom w:val="single" w:color="auto" w:sz="12" w:space="0"/>
              <w:right w:val="single" w:color="auto" w:sz="6" w:space="0"/>
            </w:tcBorders>
            <w:vAlign w:val="center"/>
          </w:tcPr>
          <w:p w14:paraId="217177C1">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p>
        </w:tc>
        <w:tc>
          <w:tcPr>
            <w:tcW w:w="1134" w:type="dxa"/>
            <w:tcBorders>
              <w:top w:val="single" w:color="auto" w:sz="6" w:space="0"/>
              <w:left w:val="single" w:color="auto" w:sz="6" w:space="0"/>
              <w:bottom w:val="single" w:color="auto" w:sz="12" w:space="0"/>
              <w:right w:val="single" w:color="auto" w:sz="6" w:space="0"/>
            </w:tcBorders>
            <w:vAlign w:val="center"/>
          </w:tcPr>
          <w:p w14:paraId="6906C84C">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1134" w:type="dxa"/>
            <w:tcBorders>
              <w:top w:val="single" w:color="auto" w:sz="6" w:space="0"/>
              <w:left w:val="single" w:color="auto" w:sz="6" w:space="0"/>
              <w:bottom w:val="single" w:color="auto" w:sz="12" w:space="0"/>
              <w:right w:val="single" w:color="auto" w:sz="6" w:space="0"/>
            </w:tcBorders>
            <w:vAlign w:val="center"/>
          </w:tcPr>
          <w:p w14:paraId="57031478">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c>
          <w:tcPr>
            <w:tcW w:w="4252" w:type="dxa"/>
            <w:tcBorders>
              <w:top w:val="single" w:color="auto" w:sz="6" w:space="0"/>
              <w:left w:val="single" w:color="auto" w:sz="6" w:space="0"/>
              <w:bottom w:val="single" w:color="auto" w:sz="12" w:space="0"/>
              <w:right w:val="single" w:color="auto" w:sz="12" w:space="0"/>
            </w:tcBorders>
            <w:vAlign w:val="center"/>
          </w:tcPr>
          <w:p w14:paraId="3E626D7E">
            <w:pPr>
              <w:pStyle w:val="26"/>
              <w:keepNext/>
              <w:keepLines w:val="0"/>
              <w:suppressLineNumbers w:val="0"/>
              <w:spacing w:before="0" w:beforeAutospacing="0" w:after="0" w:afterAutospacing="0" w:line="440" w:lineRule="exact"/>
              <w:ind w:left="60" w:right="60"/>
              <w:rPr>
                <w:rFonts w:eastAsia="仿宋_GB2312"/>
                <w:color w:val="000000"/>
                <w:kern w:val="2"/>
                <w:sz w:val="30"/>
                <w:szCs w:val="30"/>
              </w:rPr>
            </w:pPr>
          </w:p>
        </w:tc>
      </w:tr>
    </w:tbl>
    <w:p w14:paraId="5B1F12E8">
      <w:pPr>
        <w:spacing w:line="440" w:lineRule="exact"/>
        <w:rPr>
          <w:rFonts w:ascii="Times New Roman" w:hAnsi="Times New Roman" w:eastAsia="黑体" w:cs="Times New Roman"/>
          <w:color w:val="000000"/>
          <w:kern w:val="2"/>
          <w:sz w:val="30"/>
          <w:szCs w:val="30"/>
        </w:rPr>
      </w:pPr>
      <w:r>
        <w:rPr>
          <w:rFonts w:eastAsia="仿宋_GB2312"/>
          <w:color w:val="000000"/>
          <w:sz w:val="30"/>
          <w:szCs w:val="30"/>
        </w:rPr>
        <w:br w:type="page"/>
      </w:r>
      <w:bookmarkStart w:id="604" w:name="_Toc267261701"/>
      <w:r>
        <w:rPr>
          <w:rFonts w:hint="eastAsia" w:eastAsia="仿宋_GB2312"/>
          <w:color w:val="000000"/>
          <w:sz w:val="30"/>
          <w:szCs w:val="30"/>
        </w:rPr>
        <w:t>附</w:t>
      </w:r>
      <w:bookmarkStart w:id="605" w:name="_Toc296891059"/>
      <w:bookmarkStart w:id="606" w:name="_Toc296891271"/>
      <w:bookmarkStart w:id="607" w:name="_Toc296346732"/>
      <w:bookmarkStart w:id="608" w:name="_Toc296503231"/>
      <w:bookmarkStart w:id="609" w:name="_Toc296347230"/>
      <w:bookmarkStart w:id="610" w:name="_Toc296944570"/>
      <w:r>
        <w:rPr>
          <w:rFonts w:hint="eastAsia" w:eastAsia="仿宋_GB2312"/>
          <w:color w:val="000000"/>
          <w:sz w:val="30"/>
          <w:szCs w:val="30"/>
        </w:rPr>
        <w:t>件</w:t>
      </w:r>
      <w:r>
        <w:rPr>
          <w:rFonts w:eastAsia="仿宋_GB2312"/>
          <w:color w:val="000000"/>
          <w:sz w:val="30"/>
          <w:szCs w:val="30"/>
        </w:rPr>
        <w:t>8</w:t>
      </w:r>
      <w:r>
        <w:rPr>
          <w:rFonts w:hint="eastAsia" w:eastAsia="仿宋_GB2312"/>
          <w:color w:val="000000"/>
          <w:sz w:val="30"/>
          <w:szCs w:val="30"/>
        </w:rPr>
        <w:t>：</w:t>
      </w:r>
    </w:p>
    <w:bookmarkEnd w:id="604"/>
    <w:bookmarkEnd w:id="605"/>
    <w:bookmarkEnd w:id="606"/>
    <w:bookmarkEnd w:id="607"/>
    <w:bookmarkEnd w:id="608"/>
    <w:bookmarkEnd w:id="609"/>
    <w:bookmarkEnd w:id="610"/>
    <w:p w14:paraId="76BA797A">
      <w:pPr>
        <w:spacing w:beforeLines="50" w:afterLines="50" w:line="440" w:lineRule="exact"/>
        <w:jc w:val="center"/>
        <w:rPr>
          <w:rFonts w:eastAsia="黑体"/>
          <w:color w:val="000000"/>
          <w:sz w:val="30"/>
          <w:szCs w:val="30"/>
        </w:rPr>
      </w:pPr>
      <w:r>
        <w:rPr>
          <w:rFonts w:hint="eastAsia" w:eastAsia="黑体"/>
          <w:color w:val="000000"/>
          <w:sz w:val="30"/>
          <w:szCs w:val="30"/>
        </w:rPr>
        <w:t>履约担保</w:t>
      </w:r>
    </w:p>
    <w:p w14:paraId="2C7017B1">
      <w:pPr>
        <w:spacing w:line="440" w:lineRule="exact"/>
        <w:rPr>
          <w:rFonts w:eastAsia="仿宋_GB2312"/>
          <w:color w:val="000000"/>
          <w:sz w:val="30"/>
          <w:szCs w:val="30"/>
        </w:rPr>
      </w:pPr>
      <w:r>
        <w:rPr>
          <w:rFonts w:eastAsia="仿宋_GB2312"/>
          <w:color w:val="000000"/>
          <w:sz w:val="30"/>
          <w:szCs w:val="30"/>
          <w:u w:val="single"/>
        </w:rPr>
        <w:tab/>
      </w:r>
      <w:r>
        <w:rPr>
          <w:rFonts w:hint="eastAsia" w:eastAsia="仿宋_GB2312"/>
          <w:color w:val="000000"/>
          <w:sz w:val="30"/>
          <w:szCs w:val="30"/>
        </w:rPr>
        <w:t>（招标人名称）：</w:t>
      </w:r>
    </w:p>
    <w:p w14:paraId="305A82A4">
      <w:pPr>
        <w:spacing w:line="440" w:lineRule="exact"/>
        <w:rPr>
          <w:rFonts w:eastAsia="仿宋_GB2312"/>
          <w:color w:val="000000"/>
          <w:sz w:val="30"/>
          <w:szCs w:val="30"/>
        </w:rPr>
      </w:pPr>
    </w:p>
    <w:p w14:paraId="60BD9D27">
      <w:pPr>
        <w:spacing w:line="360" w:lineRule="auto"/>
        <w:ind w:firstLine="600" w:firstLineChars="200"/>
        <w:rPr>
          <w:rFonts w:eastAsia="仿宋_GB2312"/>
          <w:color w:val="000000"/>
          <w:sz w:val="30"/>
          <w:szCs w:val="30"/>
        </w:rPr>
      </w:pPr>
      <w:r>
        <w:rPr>
          <w:rFonts w:hint="eastAsia" w:eastAsia="仿宋_GB2312"/>
          <w:color w:val="000000"/>
          <w:sz w:val="30"/>
          <w:szCs w:val="30"/>
        </w:rPr>
        <w:t>鉴于（招标人名称，以下简称</w:t>
      </w:r>
      <w:r>
        <w:rPr>
          <w:rFonts w:eastAsia="仿宋_GB2312"/>
          <w:color w:val="000000"/>
          <w:sz w:val="30"/>
          <w:szCs w:val="30"/>
        </w:rPr>
        <w:t>“</w:t>
      </w:r>
      <w:r>
        <w:rPr>
          <w:rFonts w:hint="eastAsia" w:eastAsia="仿宋_GB2312"/>
          <w:color w:val="000000"/>
          <w:sz w:val="30"/>
          <w:szCs w:val="30"/>
        </w:rPr>
        <w:t>招标人</w:t>
      </w:r>
      <w:r>
        <w:rPr>
          <w:rFonts w:eastAsia="仿宋_GB2312"/>
          <w:color w:val="000000"/>
          <w:sz w:val="30"/>
          <w:szCs w:val="30"/>
        </w:rPr>
        <w:t>”</w:t>
      </w:r>
      <w:r>
        <w:rPr>
          <w:rFonts w:hint="eastAsia" w:eastAsia="仿宋_GB2312"/>
          <w:color w:val="000000"/>
          <w:sz w:val="30"/>
          <w:szCs w:val="30"/>
        </w:rPr>
        <w:t>）与</w:t>
      </w:r>
    </w:p>
    <w:p w14:paraId="693FE5C3">
      <w:pPr>
        <w:spacing w:line="360" w:lineRule="auto"/>
        <w:rPr>
          <w:rFonts w:eastAsia="仿宋_GB2312"/>
          <w:color w:val="000000"/>
          <w:sz w:val="30"/>
          <w:szCs w:val="30"/>
        </w:rPr>
      </w:pPr>
      <w:r>
        <w:rPr>
          <w:rFonts w:hint="eastAsia" w:eastAsia="仿宋_GB2312"/>
          <w:color w:val="000000"/>
          <w:sz w:val="30"/>
          <w:szCs w:val="30"/>
        </w:rPr>
        <w:t>（供应商名称）（以下称</w:t>
      </w:r>
      <w:r>
        <w:rPr>
          <w:rFonts w:eastAsia="仿宋_GB2312"/>
          <w:color w:val="000000"/>
          <w:sz w:val="30"/>
          <w:szCs w:val="30"/>
        </w:rPr>
        <w:t>“</w:t>
      </w:r>
      <w:r>
        <w:rPr>
          <w:rFonts w:hint="eastAsia" w:eastAsia="仿宋_GB2312"/>
          <w:color w:val="000000"/>
          <w:sz w:val="30"/>
          <w:szCs w:val="30"/>
        </w:rPr>
        <w:t>供应商</w:t>
      </w:r>
      <w:r>
        <w:rPr>
          <w:rFonts w:eastAsia="仿宋_GB2312"/>
          <w:color w:val="000000"/>
          <w:sz w:val="30"/>
          <w:szCs w:val="30"/>
        </w:rPr>
        <w:t>”</w:t>
      </w:r>
      <w:r>
        <w:rPr>
          <w:rFonts w:hint="eastAsia" w:eastAsia="仿宋_GB2312"/>
          <w:color w:val="000000"/>
          <w:sz w:val="30"/>
          <w:szCs w:val="30"/>
        </w:rPr>
        <w:t>）于年月日就（工程名称）施工及有关事项协商一致共同签订《建设工程施工合同》。我方愿意无条件地、不可撤销地就供应商履行与你方签订的合同，向你方提供连带责任担保。</w:t>
      </w:r>
    </w:p>
    <w:p w14:paraId="16A3783C">
      <w:pPr>
        <w:spacing w:line="360" w:lineRule="auto"/>
        <w:ind w:firstLine="600" w:firstLineChars="200"/>
        <w:rPr>
          <w:rFonts w:eastAsia="仿宋_GB2312"/>
          <w:color w:val="000000"/>
          <w:sz w:val="30"/>
          <w:szCs w:val="30"/>
        </w:rPr>
      </w:pPr>
      <w:r>
        <w:rPr>
          <w:rFonts w:eastAsia="仿宋_GB2312"/>
          <w:color w:val="000000"/>
          <w:sz w:val="30"/>
          <w:szCs w:val="30"/>
        </w:rPr>
        <w:t xml:space="preserve">1. </w:t>
      </w:r>
      <w:r>
        <w:rPr>
          <w:rFonts w:hint="eastAsia" w:eastAsia="仿宋_GB2312"/>
          <w:color w:val="000000"/>
          <w:sz w:val="30"/>
          <w:szCs w:val="30"/>
        </w:rPr>
        <w:t>担保金额人民币（大写）元（</w:t>
      </w:r>
      <w:r>
        <w:rPr>
          <w:rFonts w:eastAsia="仿宋_GB2312"/>
          <w:color w:val="000000"/>
          <w:sz w:val="30"/>
          <w:szCs w:val="30"/>
        </w:rPr>
        <w:t>¥</w:t>
      </w:r>
      <w:r>
        <w:rPr>
          <w:rFonts w:hint="eastAsia" w:eastAsia="仿宋_GB2312"/>
          <w:color w:val="000000"/>
          <w:sz w:val="30"/>
          <w:szCs w:val="30"/>
        </w:rPr>
        <w:t>）。</w:t>
      </w:r>
    </w:p>
    <w:p w14:paraId="7AA64272">
      <w:pPr>
        <w:spacing w:line="360" w:lineRule="auto"/>
        <w:ind w:firstLine="600" w:firstLineChars="200"/>
        <w:rPr>
          <w:rFonts w:eastAsia="仿宋_GB2312"/>
          <w:color w:val="000000"/>
          <w:sz w:val="30"/>
          <w:szCs w:val="30"/>
        </w:rPr>
      </w:pPr>
      <w:r>
        <w:rPr>
          <w:rFonts w:eastAsia="仿宋_GB2312"/>
          <w:color w:val="000000"/>
          <w:sz w:val="30"/>
          <w:szCs w:val="30"/>
        </w:rPr>
        <w:t xml:space="preserve">2. </w:t>
      </w:r>
      <w:r>
        <w:rPr>
          <w:rFonts w:hint="eastAsia" w:eastAsia="仿宋_GB2312"/>
          <w:color w:val="000000"/>
          <w:sz w:val="30"/>
          <w:szCs w:val="30"/>
        </w:rPr>
        <w:t>担保有效期自你方与供应商签订的合同生效之日起至你方签发或应签发工程接收证书之日止。</w:t>
      </w:r>
    </w:p>
    <w:p w14:paraId="33940A05">
      <w:pPr>
        <w:spacing w:line="360" w:lineRule="auto"/>
        <w:ind w:firstLine="600" w:firstLineChars="200"/>
        <w:rPr>
          <w:rFonts w:eastAsia="仿宋_GB2312"/>
          <w:color w:val="000000"/>
          <w:sz w:val="30"/>
          <w:szCs w:val="30"/>
        </w:rPr>
      </w:pPr>
      <w:r>
        <w:rPr>
          <w:rFonts w:eastAsia="仿宋_GB2312"/>
          <w:color w:val="000000"/>
          <w:sz w:val="30"/>
          <w:szCs w:val="30"/>
        </w:rPr>
        <w:t xml:space="preserve">3. </w:t>
      </w:r>
      <w:r>
        <w:rPr>
          <w:rFonts w:hint="eastAsia" w:eastAsia="仿宋_GB2312"/>
          <w:color w:val="000000"/>
          <w:sz w:val="30"/>
          <w:szCs w:val="30"/>
        </w:rPr>
        <w:t>在本担保有效期内，因供应商违反合同约定的义务给你方造成经济损失时，我方在收到你方以书面形式提出的在担保金额内的赔偿要求后，在</w:t>
      </w:r>
      <w:r>
        <w:rPr>
          <w:rFonts w:eastAsia="仿宋_GB2312"/>
          <w:color w:val="000000"/>
          <w:sz w:val="30"/>
          <w:szCs w:val="30"/>
        </w:rPr>
        <w:t>7</w:t>
      </w:r>
      <w:r>
        <w:rPr>
          <w:rFonts w:hint="eastAsia" w:eastAsia="仿宋_GB2312"/>
          <w:color w:val="000000"/>
          <w:sz w:val="30"/>
          <w:szCs w:val="30"/>
        </w:rPr>
        <w:t>天内无条件支付。</w:t>
      </w:r>
    </w:p>
    <w:p w14:paraId="75187D3C">
      <w:pPr>
        <w:spacing w:line="360" w:lineRule="auto"/>
        <w:ind w:firstLine="600" w:firstLineChars="200"/>
        <w:rPr>
          <w:rFonts w:eastAsia="仿宋_GB2312"/>
          <w:color w:val="000000"/>
          <w:sz w:val="30"/>
          <w:szCs w:val="30"/>
        </w:rPr>
      </w:pPr>
      <w:r>
        <w:rPr>
          <w:rFonts w:eastAsia="仿宋_GB2312"/>
          <w:color w:val="000000"/>
          <w:sz w:val="30"/>
          <w:szCs w:val="30"/>
        </w:rPr>
        <w:t xml:space="preserve">4. </w:t>
      </w:r>
      <w:r>
        <w:rPr>
          <w:rFonts w:hint="eastAsia" w:eastAsia="仿宋_GB2312"/>
          <w:color w:val="000000"/>
          <w:sz w:val="30"/>
          <w:szCs w:val="30"/>
        </w:rPr>
        <w:t>你方和供应商按合同约定变更合同时，我方承担本担保规定的义务不变。</w:t>
      </w:r>
    </w:p>
    <w:p w14:paraId="26024B52">
      <w:pPr>
        <w:spacing w:line="360" w:lineRule="auto"/>
        <w:ind w:firstLine="600" w:firstLineChars="200"/>
        <w:rPr>
          <w:rFonts w:eastAsia="仿宋_GB2312"/>
          <w:color w:val="000000"/>
          <w:sz w:val="30"/>
          <w:szCs w:val="30"/>
        </w:rPr>
      </w:pPr>
      <w:r>
        <w:rPr>
          <w:rFonts w:eastAsia="仿宋_GB2312"/>
          <w:color w:val="000000"/>
          <w:sz w:val="30"/>
          <w:szCs w:val="30"/>
        </w:rPr>
        <w:t xml:space="preserve">5. </w:t>
      </w:r>
      <w:r>
        <w:rPr>
          <w:rFonts w:hint="eastAsia" w:eastAsia="仿宋_GB2312"/>
          <w:color w:val="000000"/>
          <w:sz w:val="30"/>
          <w:szCs w:val="30"/>
        </w:rPr>
        <w:t>因本保函发生的纠纷，可由双方协商解决，协商不成的，任何一方均可提请仲裁委员会仲裁。</w:t>
      </w:r>
    </w:p>
    <w:p w14:paraId="25C9DC45">
      <w:pPr>
        <w:spacing w:line="360" w:lineRule="auto"/>
        <w:ind w:firstLine="600" w:firstLineChars="200"/>
        <w:rPr>
          <w:rFonts w:eastAsia="仿宋_GB2312"/>
          <w:color w:val="000000"/>
          <w:sz w:val="30"/>
          <w:szCs w:val="30"/>
        </w:rPr>
      </w:pPr>
      <w:r>
        <w:rPr>
          <w:rFonts w:eastAsia="仿宋_GB2312"/>
          <w:color w:val="000000"/>
          <w:sz w:val="30"/>
          <w:szCs w:val="30"/>
        </w:rPr>
        <w:t xml:space="preserve">6. </w:t>
      </w:r>
      <w:r>
        <w:rPr>
          <w:rFonts w:hint="eastAsia" w:eastAsia="仿宋_GB2312"/>
          <w:color w:val="000000"/>
          <w:sz w:val="30"/>
          <w:szCs w:val="30"/>
        </w:rPr>
        <w:t>本保函自我方法定代表人（或其授权代理人）签字并加盖公章之日起生效。</w:t>
      </w:r>
    </w:p>
    <w:p w14:paraId="4E70A1B9">
      <w:pPr>
        <w:spacing w:line="360" w:lineRule="auto"/>
        <w:rPr>
          <w:rFonts w:eastAsia="仿宋_GB2312"/>
          <w:color w:val="000000"/>
          <w:sz w:val="30"/>
          <w:szCs w:val="30"/>
        </w:rPr>
      </w:pPr>
    </w:p>
    <w:p w14:paraId="2CF614E8">
      <w:pPr>
        <w:spacing w:line="360" w:lineRule="auto"/>
        <w:rPr>
          <w:rFonts w:eastAsia="仿宋_GB2312"/>
          <w:color w:val="000000"/>
          <w:sz w:val="30"/>
          <w:szCs w:val="30"/>
        </w:rPr>
      </w:pPr>
      <w:r>
        <w:rPr>
          <w:rFonts w:hint="eastAsia" w:eastAsia="仿宋_GB2312"/>
          <w:color w:val="000000"/>
          <w:sz w:val="30"/>
          <w:szCs w:val="30"/>
        </w:rPr>
        <w:t>担保人：（盖单位章）</w:t>
      </w:r>
    </w:p>
    <w:p w14:paraId="2E7179DF">
      <w:pPr>
        <w:spacing w:line="360" w:lineRule="auto"/>
        <w:rPr>
          <w:rFonts w:eastAsia="仿宋_GB2312"/>
          <w:color w:val="000000"/>
          <w:sz w:val="30"/>
          <w:szCs w:val="30"/>
        </w:rPr>
      </w:pPr>
      <w:r>
        <w:rPr>
          <w:rFonts w:hint="eastAsia" w:eastAsia="仿宋_GB2312"/>
          <w:color w:val="000000"/>
          <w:sz w:val="30"/>
          <w:szCs w:val="30"/>
        </w:rPr>
        <w:t>法定代表人或其委托代理人：（签字）</w:t>
      </w:r>
    </w:p>
    <w:p w14:paraId="03935A58">
      <w:pPr>
        <w:spacing w:line="360" w:lineRule="auto"/>
        <w:rPr>
          <w:rFonts w:eastAsia="仿宋_GB2312"/>
          <w:color w:val="000000"/>
          <w:sz w:val="30"/>
          <w:szCs w:val="30"/>
        </w:rPr>
      </w:pPr>
      <w:r>
        <w:rPr>
          <w:rFonts w:hint="eastAsia" w:eastAsia="仿宋_GB2312"/>
          <w:color w:val="000000"/>
          <w:sz w:val="30"/>
          <w:szCs w:val="30"/>
        </w:rPr>
        <w:t>地址：</w:t>
      </w:r>
    </w:p>
    <w:p w14:paraId="61313A09">
      <w:pPr>
        <w:spacing w:line="360" w:lineRule="auto"/>
        <w:rPr>
          <w:rFonts w:eastAsia="仿宋_GB2312"/>
          <w:color w:val="000000"/>
          <w:sz w:val="30"/>
          <w:szCs w:val="30"/>
        </w:rPr>
      </w:pPr>
      <w:r>
        <w:rPr>
          <w:rFonts w:hint="eastAsia" w:eastAsia="仿宋_GB2312"/>
          <w:color w:val="000000"/>
          <w:sz w:val="30"/>
          <w:szCs w:val="30"/>
        </w:rPr>
        <w:t>邮政编码：</w:t>
      </w:r>
    </w:p>
    <w:p w14:paraId="691E6885">
      <w:pPr>
        <w:spacing w:line="360" w:lineRule="auto"/>
        <w:rPr>
          <w:rFonts w:eastAsia="仿宋_GB2312"/>
          <w:color w:val="000000"/>
          <w:sz w:val="30"/>
          <w:szCs w:val="30"/>
          <w:u w:val="single"/>
        </w:rPr>
      </w:pPr>
      <w:r>
        <w:rPr>
          <w:rFonts w:hint="eastAsia" w:eastAsia="仿宋_GB2312"/>
          <w:color w:val="000000"/>
          <w:sz w:val="30"/>
          <w:szCs w:val="30"/>
        </w:rPr>
        <w:t>电话：</w:t>
      </w:r>
    </w:p>
    <w:p w14:paraId="38A75605">
      <w:pPr>
        <w:spacing w:line="360" w:lineRule="auto"/>
        <w:rPr>
          <w:rFonts w:eastAsia="仿宋_GB2312"/>
          <w:color w:val="000000"/>
          <w:sz w:val="30"/>
          <w:szCs w:val="30"/>
        </w:rPr>
      </w:pPr>
      <w:r>
        <w:rPr>
          <w:rFonts w:hint="eastAsia" w:eastAsia="仿宋_GB2312"/>
          <w:color w:val="000000"/>
          <w:sz w:val="30"/>
          <w:szCs w:val="30"/>
        </w:rPr>
        <w:t>传真：</w:t>
      </w:r>
    </w:p>
    <w:p w14:paraId="2C94E8FB">
      <w:pPr>
        <w:spacing w:line="360" w:lineRule="auto"/>
        <w:rPr>
          <w:rFonts w:eastAsia="仿宋_GB2312"/>
          <w:color w:val="000000"/>
          <w:sz w:val="30"/>
          <w:szCs w:val="30"/>
          <w:u w:val="single"/>
        </w:rPr>
      </w:pPr>
    </w:p>
    <w:p w14:paraId="36EB501E">
      <w:pPr>
        <w:spacing w:line="360" w:lineRule="auto"/>
        <w:ind w:left="1899" w:hanging="1899" w:hangingChars="633"/>
        <w:rPr>
          <w:rFonts w:eastAsia="仿宋_GB2312"/>
          <w:color w:val="000000"/>
          <w:sz w:val="30"/>
          <w:szCs w:val="30"/>
        </w:rPr>
      </w:pPr>
      <w:r>
        <w:rPr>
          <w:rFonts w:hint="eastAsia" w:eastAsia="仿宋_GB2312"/>
          <w:color w:val="000000"/>
          <w:sz w:val="30"/>
          <w:szCs w:val="30"/>
        </w:rPr>
        <w:t>年月日</w:t>
      </w:r>
    </w:p>
    <w:p w14:paraId="1B055576">
      <w:pPr>
        <w:spacing w:line="360" w:lineRule="auto"/>
        <w:ind w:left="1899" w:hanging="1899" w:hangingChars="633"/>
        <w:rPr>
          <w:rFonts w:eastAsia="仿宋_GB2312"/>
          <w:color w:val="000000"/>
          <w:sz w:val="30"/>
          <w:szCs w:val="30"/>
        </w:rPr>
      </w:pPr>
    </w:p>
    <w:p w14:paraId="79C84E8A">
      <w:pPr>
        <w:spacing w:line="360" w:lineRule="auto"/>
        <w:ind w:left="1899" w:hanging="1899" w:hangingChars="633"/>
        <w:rPr>
          <w:rFonts w:eastAsia="仿宋_GB2312"/>
          <w:color w:val="000000"/>
          <w:sz w:val="30"/>
          <w:szCs w:val="30"/>
        </w:rPr>
      </w:pPr>
    </w:p>
    <w:p w14:paraId="6CD4B9E4">
      <w:pPr>
        <w:spacing w:line="360" w:lineRule="auto"/>
        <w:ind w:left="1899" w:hanging="1899" w:hangingChars="633"/>
        <w:rPr>
          <w:rFonts w:eastAsia="仿宋_GB2312"/>
          <w:color w:val="000000"/>
          <w:sz w:val="30"/>
          <w:szCs w:val="30"/>
        </w:rPr>
      </w:pPr>
    </w:p>
    <w:p w14:paraId="5153A86B">
      <w:pPr>
        <w:spacing w:line="360" w:lineRule="auto"/>
        <w:ind w:left="1899" w:hanging="1899" w:hangingChars="633"/>
        <w:rPr>
          <w:rFonts w:eastAsia="仿宋_GB2312"/>
          <w:color w:val="000000"/>
          <w:sz w:val="30"/>
          <w:szCs w:val="30"/>
        </w:rPr>
      </w:pPr>
    </w:p>
    <w:p w14:paraId="715F17C2">
      <w:pPr>
        <w:spacing w:line="360" w:lineRule="auto"/>
        <w:ind w:left="1899" w:hanging="1899" w:hangingChars="633"/>
        <w:rPr>
          <w:rFonts w:eastAsia="仿宋_GB2312"/>
          <w:color w:val="000000"/>
          <w:sz w:val="30"/>
          <w:szCs w:val="30"/>
        </w:rPr>
      </w:pPr>
    </w:p>
    <w:p w14:paraId="5E16E53D">
      <w:pPr>
        <w:spacing w:line="360" w:lineRule="auto"/>
        <w:ind w:left="1899" w:hanging="1899" w:hangingChars="633"/>
        <w:rPr>
          <w:rFonts w:eastAsia="仿宋_GB2312"/>
          <w:color w:val="000000"/>
          <w:sz w:val="30"/>
          <w:szCs w:val="30"/>
        </w:rPr>
      </w:pPr>
    </w:p>
    <w:p w14:paraId="71947D6C">
      <w:pPr>
        <w:pStyle w:val="3"/>
        <w:rPr>
          <w:rFonts w:eastAsia="仿宋_GB2312"/>
          <w:color w:val="000000"/>
          <w:sz w:val="30"/>
          <w:szCs w:val="30"/>
        </w:rPr>
      </w:pPr>
    </w:p>
    <w:p w14:paraId="22E52E20">
      <w:pPr>
        <w:rPr>
          <w:rFonts w:eastAsia="仿宋_GB2312"/>
          <w:color w:val="000000"/>
          <w:sz w:val="30"/>
          <w:szCs w:val="30"/>
        </w:rPr>
      </w:pPr>
    </w:p>
    <w:p w14:paraId="22D65856">
      <w:pPr>
        <w:pStyle w:val="3"/>
        <w:rPr>
          <w:rFonts w:eastAsia="仿宋_GB2312"/>
          <w:color w:val="000000"/>
          <w:sz w:val="30"/>
          <w:szCs w:val="30"/>
        </w:rPr>
      </w:pPr>
    </w:p>
    <w:p w14:paraId="0416EAB8">
      <w:pPr>
        <w:rPr>
          <w:rFonts w:eastAsia="仿宋_GB2312"/>
          <w:color w:val="000000"/>
          <w:sz w:val="30"/>
          <w:szCs w:val="30"/>
        </w:rPr>
      </w:pPr>
    </w:p>
    <w:p w14:paraId="78151743">
      <w:pPr>
        <w:pStyle w:val="3"/>
        <w:rPr>
          <w:rFonts w:eastAsia="仿宋_GB2312"/>
          <w:color w:val="000000"/>
          <w:sz w:val="30"/>
          <w:szCs w:val="30"/>
        </w:rPr>
      </w:pPr>
    </w:p>
    <w:p w14:paraId="72C7DDE3">
      <w:pPr>
        <w:rPr>
          <w:rFonts w:eastAsia="仿宋_GB2312"/>
          <w:color w:val="000000"/>
          <w:sz w:val="30"/>
          <w:szCs w:val="30"/>
        </w:rPr>
      </w:pPr>
    </w:p>
    <w:p w14:paraId="2F6C1D50">
      <w:pPr>
        <w:pStyle w:val="3"/>
        <w:rPr>
          <w:rFonts w:eastAsia="楷体_GB2312"/>
          <w:sz w:val="28"/>
          <w:szCs w:val="20"/>
        </w:rPr>
      </w:pPr>
    </w:p>
    <w:p w14:paraId="4FC86BD3">
      <w:pPr>
        <w:spacing w:line="360" w:lineRule="auto"/>
        <w:ind w:left="1899" w:hanging="1899" w:hangingChars="633"/>
        <w:rPr>
          <w:rFonts w:eastAsia="仿宋_GB2312"/>
          <w:color w:val="000000"/>
          <w:sz w:val="30"/>
          <w:szCs w:val="30"/>
        </w:rPr>
      </w:pPr>
    </w:p>
    <w:p w14:paraId="27B2B161">
      <w:pPr>
        <w:spacing w:line="360" w:lineRule="auto"/>
        <w:ind w:left="1899" w:hanging="1899" w:hangingChars="633"/>
        <w:rPr>
          <w:rFonts w:eastAsia="仿宋_GB2312"/>
          <w:color w:val="000000"/>
          <w:sz w:val="30"/>
          <w:szCs w:val="30"/>
        </w:rPr>
      </w:pPr>
    </w:p>
    <w:p w14:paraId="56E73FD5">
      <w:pPr>
        <w:spacing w:line="360" w:lineRule="auto"/>
        <w:ind w:left="1899" w:hanging="1899" w:hangingChars="633"/>
        <w:rPr>
          <w:rFonts w:eastAsia="仿宋_GB2312"/>
          <w:color w:val="000000"/>
          <w:sz w:val="30"/>
          <w:szCs w:val="30"/>
        </w:rPr>
      </w:pPr>
    </w:p>
    <w:p w14:paraId="52C9D84A">
      <w:pPr>
        <w:spacing w:line="360" w:lineRule="auto"/>
        <w:ind w:left="1899" w:hanging="1899" w:hangingChars="633"/>
        <w:rPr>
          <w:rFonts w:eastAsia="仿宋_GB2312"/>
          <w:color w:val="000000"/>
          <w:sz w:val="30"/>
          <w:szCs w:val="30"/>
        </w:rPr>
      </w:pPr>
    </w:p>
    <w:p w14:paraId="5576FBD8">
      <w:pPr>
        <w:spacing w:line="360" w:lineRule="auto"/>
        <w:ind w:left="1899" w:hanging="1899" w:hangingChars="633"/>
        <w:rPr>
          <w:rFonts w:eastAsia="仿宋_GB2312"/>
          <w:color w:val="000000"/>
          <w:sz w:val="30"/>
          <w:szCs w:val="30"/>
        </w:rPr>
      </w:pPr>
    </w:p>
    <w:p w14:paraId="4700500D">
      <w:pPr>
        <w:spacing w:line="360" w:lineRule="auto"/>
        <w:ind w:left="1899" w:hanging="1899" w:hangingChars="633"/>
        <w:rPr>
          <w:rFonts w:eastAsia="仿宋_GB2312"/>
          <w:color w:val="000000"/>
          <w:sz w:val="30"/>
          <w:szCs w:val="30"/>
        </w:rPr>
      </w:pPr>
    </w:p>
    <w:p w14:paraId="13670EEA">
      <w:pPr>
        <w:spacing w:line="360" w:lineRule="auto"/>
        <w:ind w:left="1899" w:hanging="1899" w:hangingChars="633"/>
        <w:rPr>
          <w:rFonts w:eastAsia="仿宋_GB2312"/>
          <w:color w:val="000000"/>
          <w:sz w:val="30"/>
          <w:szCs w:val="30"/>
        </w:rPr>
      </w:pPr>
    </w:p>
    <w:p w14:paraId="62D27DA6">
      <w:pPr>
        <w:spacing w:line="360" w:lineRule="auto"/>
        <w:ind w:left="1899" w:hanging="1899" w:hangingChars="633"/>
        <w:rPr>
          <w:rFonts w:eastAsia="仿宋_GB2312"/>
          <w:color w:val="000000"/>
          <w:sz w:val="30"/>
          <w:szCs w:val="30"/>
        </w:rPr>
      </w:pPr>
    </w:p>
    <w:p w14:paraId="058F1CD2">
      <w:pPr>
        <w:spacing w:line="360" w:lineRule="auto"/>
        <w:rPr>
          <w:rFonts w:eastAsia="仿宋_GB2312"/>
          <w:color w:val="000000"/>
          <w:sz w:val="30"/>
          <w:szCs w:val="30"/>
        </w:rPr>
      </w:pPr>
    </w:p>
    <w:p w14:paraId="62346186">
      <w:pPr>
        <w:spacing w:line="360" w:lineRule="auto"/>
        <w:rPr>
          <w:rFonts w:eastAsia="仿宋_GB2312"/>
          <w:color w:val="000000"/>
          <w:sz w:val="30"/>
          <w:szCs w:val="30"/>
        </w:rPr>
      </w:pPr>
    </w:p>
    <w:p w14:paraId="4866A489">
      <w:pPr>
        <w:spacing w:line="360" w:lineRule="auto"/>
        <w:rPr>
          <w:rFonts w:eastAsia="黑体"/>
          <w:color w:val="000000"/>
          <w:sz w:val="30"/>
          <w:szCs w:val="30"/>
        </w:rPr>
      </w:pPr>
      <w:r>
        <w:rPr>
          <w:rFonts w:hint="eastAsia" w:eastAsia="仿宋_GB2312"/>
          <w:color w:val="000000"/>
          <w:sz w:val="30"/>
          <w:szCs w:val="30"/>
        </w:rPr>
        <w:t>附</w:t>
      </w:r>
      <w:bookmarkStart w:id="611" w:name="_Toc296891060"/>
      <w:bookmarkStart w:id="612" w:name="_Toc267261702"/>
      <w:bookmarkStart w:id="613" w:name="_Toc296503232"/>
      <w:bookmarkStart w:id="614" w:name="_Toc296944571"/>
      <w:bookmarkStart w:id="615" w:name="_Toc296346733"/>
      <w:bookmarkStart w:id="616" w:name="_Toc296347231"/>
      <w:bookmarkStart w:id="617" w:name="_Toc296891272"/>
      <w:r>
        <w:rPr>
          <w:rFonts w:hint="eastAsia" w:eastAsia="仿宋_GB2312"/>
          <w:color w:val="000000"/>
          <w:sz w:val="30"/>
          <w:szCs w:val="30"/>
        </w:rPr>
        <w:t>件</w:t>
      </w:r>
      <w:r>
        <w:rPr>
          <w:rFonts w:eastAsia="仿宋_GB2312"/>
          <w:color w:val="000000"/>
          <w:sz w:val="30"/>
          <w:szCs w:val="30"/>
        </w:rPr>
        <w:t xml:space="preserve">9 </w:t>
      </w:r>
      <w:r>
        <w:rPr>
          <w:rFonts w:hint="eastAsia" w:eastAsia="仿宋_GB2312"/>
          <w:color w:val="000000"/>
          <w:sz w:val="30"/>
          <w:szCs w:val="30"/>
        </w:rPr>
        <w:t>：</w:t>
      </w:r>
      <w:bookmarkEnd w:id="611"/>
      <w:bookmarkEnd w:id="612"/>
      <w:bookmarkEnd w:id="613"/>
      <w:bookmarkEnd w:id="614"/>
      <w:bookmarkEnd w:id="615"/>
      <w:bookmarkEnd w:id="616"/>
      <w:bookmarkEnd w:id="617"/>
      <w:r>
        <w:rPr>
          <w:rFonts w:eastAsia="黑体"/>
          <w:color w:val="000000"/>
          <w:sz w:val="30"/>
          <w:szCs w:val="30"/>
        </w:rPr>
        <w:t>9-1</w:t>
      </w:r>
      <w:r>
        <w:rPr>
          <w:rFonts w:hint="eastAsia" w:eastAsia="黑体"/>
          <w:color w:val="000000"/>
          <w:sz w:val="30"/>
          <w:szCs w:val="30"/>
        </w:rPr>
        <w:t>：材料暂估价表</w:t>
      </w:r>
    </w:p>
    <w:tbl>
      <w:tblPr>
        <w:tblStyle w:val="64"/>
        <w:tblW w:w="9280"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16"/>
        <w:gridCol w:w="2029"/>
        <w:gridCol w:w="870"/>
        <w:gridCol w:w="792"/>
        <w:gridCol w:w="1383"/>
        <w:gridCol w:w="1450"/>
        <w:gridCol w:w="1740"/>
      </w:tblGrid>
      <w:tr w14:paraId="6A1E81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8" w:hRule="atLeast"/>
        </w:trPr>
        <w:tc>
          <w:tcPr>
            <w:tcW w:w="1016" w:type="dxa"/>
            <w:tcBorders>
              <w:top w:val="single" w:color="auto" w:sz="12" w:space="0"/>
              <w:left w:val="single" w:color="auto" w:sz="12" w:space="0"/>
              <w:bottom w:val="double" w:color="auto" w:sz="6" w:space="0"/>
              <w:right w:val="single" w:color="auto" w:sz="6" w:space="0"/>
            </w:tcBorders>
          </w:tcPr>
          <w:p w14:paraId="2CA86675">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序号</w:t>
            </w:r>
          </w:p>
        </w:tc>
        <w:tc>
          <w:tcPr>
            <w:tcW w:w="2029" w:type="dxa"/>
            <w:tcBorders>
              <w:top w:val="single" w:color="auto" w:sz="12" w:space="0"/>
              <w:left w:val="single" w:color="auto" w:sz="6" w:space="0"/>
              <w:bottom w:val="double" w:color="auto" w:sz="6" w:space="0"/>
              <w:right w:val="single" w:color="auto" w:sz="6" w:space="0"/>
            </w:tcBorders>
          </w:tcPr>
          <w:p w14:paraId="3AC6E1CA">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名称</w:t>
            </w:r>
          </w:p>
        </w:tc>
        <w:tc>
          <w:tcPr>
            <w:tcW w:w="870" w:type="dxa"/>
            <w:tcBorders>
              <w:top w:val="single" w:color="auto" w:sz="12" w:space="0"/>
              <w:left w:val="single" w:color="auto" w:sz="6" w:space="0"/>
              <w:bottom w:val="double" w:color="auto" w:sz="6" w:space="0"/>
              <w:right w:val="single" w:color="auto" w:sz="6" w:space="0"/>
            </w:tcBorders>
          </w:tcPr>
          <w:p w14:paraId="61F84265">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单位</w:t>
            </w:r>
          </w:p>
        </w:tc>
        <w:tc>
          <w:tcPr>
            <w:tcW w:w="792" w:type="dxa"/>
            <w:tcBorders>
              <w:top w:val="single" w:color="auto" w:sz="12" w:space="0"/>
              <w:left w:val="single" w:color="auto" w:sz="6" w:space="0"/>
              <w:bottom w:val="double" w:color="auto" w:sz="6" w:space="0"/>
              <w:right w:val="single" w:color="auto" w:sz="6" w:space="0"/>
            </w:tcBorders>
          </w:tcPr>
          <w:p w14:paraId="5F2C0F16">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数量</w:t>
            </w:r>
          </w:p>
        </w:tc>
        <w:tc>
          <w:tcPr>
            <w:tcW w:w="1383" w:type="dxa"/>
            <w:tcBorders>
              <w:top w:val="single" w:color="auto" w:sz="12" w:space="0"/>
              <w:left w:val="single" w:color="auto" w:sz="6" w:space="0"/>
              <w:bottom w:val="double" w:color="auto" w:sz="6" w:space="0"/>
              <w:right w:val="single" w:color="auto" w:sz="6" w:space="0"/>
            </w:tcBorders>
          </w:tcPr>
          <w:p w14:paraId="6721A12C">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单价（元）</w:t>
            </w:r>
          </w:p>
        </w:tc>
        <w:tc>
          <w:tcPr>
            <w:tcW w:w="1450" w:type="dxa"/>
            <w:tcBorders>
              <w:top w:val="single" w:color="auto" w:sz="12" w:space="0"/>
              <w:left w:val="single" w:color="auto" w:sz="6" w:space="0"/>
              <w:bottom w:val="double" w:color="auto" w:sz="6" w:space="0"/>
              <w:right w:val="single" w:color="auto" w:sz="6" w:space="0"/>
            </w:tcBorders>
          </w:tcPr>
          <w:p w14:paraId="0EBB72EF">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合价（元）</w:t>
            </w:r>
          </w:p>
        </w:tc>
        <w:tc>
          <w:tcPr>
            <w:tcW w:w="1740" w:type="dxa"/>
            <w:tcBorders>
              <w:top w:val="single" w:color="auto" w:sz="12" w:space="0"/>
              <w:left w:val="single" w:color="auto" w:sz="6" w:space="0"/>
              <w:bottom w:val="double" w:color="auto" w:sz="6" w:space="0"/>
              <w:right w:val="single" w:color="auto" w:sz="12" w:space="0"/>
            </w:tcBorders>
          </w:tcPr>
          <w:p w14:paraId="205B4D6F">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备注</w:t>
            </w:r>
          </w:p>
        </w:tc>
      </w:tr>
      <w:tr w14:paraId="7B87C0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3" w:hRule="atLeast"/>
        </w:trPr>
        <w:tc>
          <w:tcPr>
            <w:tcW w:w="1016" w:type="dxa"/>
            <w:tcBorders>
              <w:top w:val="double" w:color="auto" w:sz="6" w:space="0"/>
              <w:left w:val="single" w:color="auto" w:sz="12" w:space="0"/>
              <w:bottom w:val="single" w:color="auto" w:sz="6" w:space="0"/>
              <w:right w:val="single" w:color="auto" w:sz="6" w:space="0"/>
            </w:tcBorders>
          </w:tcPr>
          <w:p w14:paraId="015C1CE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double" w:color="auto" w:sz="6" w:space="0"/>
              <w:left w:val="single" w:color="auto" w:sz="6" w:space="0"/>
              <w:bottom w:val="single" w:color="auto" w:sz="6" w:space="0"/>
              <w:right w:val="single" w:color="auto" w:sz="6" w:space="0"/>
            </w:tcBorders>
          </w:tcPr>
          <w:p w14:paraId="4CF6008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double" w:color="auto" w:sz="6" w:space="0"/>
              <w:left w:val="single" w:color="auto" w:sz="6" w:space="0"/>
              <w:bottom w:val="single" w:color="auto" w:sz="6" w:space="0"/>
              <w:right w:val="single" w:color="auto" w:sz="6" w:space="0"/>
            </w:tcBorders>
          </w:tcPr>
          <w:p w14:paraId="11CF119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double" w:color="auto" w:sz="6" w:space="0"/>
              <w:left w:val="single" w:color="auto" w:sz="6" w:space="0"/>
              <w:bottom w:val="single" w:color="auto" w:sz="6" w:space="0"/>
              <w:right w:val="single" w:color="auto" w:sz="6" w:space="0"/>
            </w:tcBorders>
          </w:tcPr>
          <w:p w14:paraId="587C921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double" w:color="auto" w:sz="6" w:space="0"/>
              <w:left w:val="single" w:color="auto" w:sz="6" w:space="0"/>
              <w:bottom w:val="single" w:color="auto" w:sz="6" w:space="0"/>
              <w:right w:val="single" w:color="auto" w:sz="6" w:space="0"/>
            </w:tcBorders>
          </w:tcPr>
          <w:p w14:paraId="4C7926B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double" w:color="auto" w:sz="6" w:space="0"/>
              <w:left w:val="single" w:color="auto" w:sz="6" w:space="0"/>
              <w:bottom w:val="single" w:color="auto" w:sz="6" w:space="0"/>
              <w:right w:val="single" w:color="auto" w:sz="6" w:space="0"/>
            </w:tcBorders>
          </w:tcPr>
          <w:p w14:paraId="4A26B87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double" w:color="auto" w:sz="6" w:space="0"/>
              <w:left w:val="single" w:color="auto" w:sz="6" w:space="0"/>
              <w:bottom w:val="single" w:color="auto" w:sz="6" w:space="0"/>
              <w:right w:val="single" w:color="auto" w:sz="12" w:space="0"/>
            </w:tcBorders>
          </w:tcPr>
          <w:p w14:paraId="7D549AB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1EC33D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3944D45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058E285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58FA02F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36DE548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04BF70A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0B48244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65B194D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1E851B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0D886E8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7E327E7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53AA149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04F7C09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4A775C5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310C763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6D882EF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1802BC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47A962F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4598F48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66CD737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153C632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59F478A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16DCB57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6D33525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1B7C2E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2B3DE60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72F0C9F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40A718E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27687B3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078F577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3846726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4DC9D26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1BDDBF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58A1BA4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49A15F6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6D7BE6B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17A6339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51DB70D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79451E3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55C0727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64D267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6AA2352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42CBDD7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606B3B5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53A3436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50BEF61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460E916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5BC4264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3ABF39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5E1126D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2404E6E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7912E30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5F53514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1A2415D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3EB66E1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02D3A94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45B654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0089726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14B55D9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7D3CF15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51369B3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4305D2B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44AA610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67D5D21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7405AE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3D3D032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58F228F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4B7B2E4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09FE624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0ADC090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7F338B8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75CE7B3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4020D3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4C89429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7C03B83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347E4FD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4A12C9B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7D391FB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75B62C7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060F8D6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432FE2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74956C9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038D7FD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4673B2E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6F7C071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627B475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625DDB1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24BB316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4DA539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15DC60F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425289E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227292E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4D9106F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22833AB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4CD36B1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21BED63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1858DF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2F46E2E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57CFAE2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2B4F0B6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3574282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1693F06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7D3E287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1FC713C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2228A6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768831B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7725063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4832893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5A0CB76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26C3FCA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6B62C7C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0B6EBD9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767628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65EEE25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0E75A6E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21B922F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7A0EC61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63B848B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1669A1C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1BDDC8F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375DC7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48B7BF6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3823C97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23C038E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5516403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7D69272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6C4004E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4D035AD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3F9A7A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74F9DB8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127C641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26F544F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43030B6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251C6B1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2F5D660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4349BCD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30B54B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0DB114C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026847E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1EE507D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381D323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5E2FC08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1B90387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223CCFA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23C0C4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3770BAE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562A6CD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35BA11D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17851CA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05F1F20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0422A2A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3E6F7E6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39C5A0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3C23C45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1534D13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0157E06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6FF600A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294B18C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6C82EC8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4883C34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7224B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5E32206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092FC74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1901CC7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7A22863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7CACF9F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22A6EBF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7B646D3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61FE96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2" w:hRule="atLeast"/>
        </w:trPr>
        <w:tc>
          <w:tcPr>
            <w:tcW w:w="1016" w:type="dxa"/>
            <w:tcBorders>
              <w:top w:val="single" w:color="auto" w:sz="6" w:space="0"/>
              <w:left w:val="single" w:color="auto" w:sz="12" w:space="0"/>
              <w:bottom w:val="single" w:color="auto" w:sz="6" w:space="0"/>
              <w:right w:val="single" w:color="auto" w:sz="6" w:space="0"/>
            </w:tcBorders>
          </w:tcPr>
          <w:p w14:paraId="3E1C3CA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6" w:space="0"/>
              <w:right w:val="single" w:color="auto" w:sz="6" w:space="0"/>
            </w:tcBorders>
          </w:tcPr>
          <w:p w14:paraId="44D80B2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6" w:space="0"/>
              <w:right w:val="single" w:color="auto" w:sz="6" w:space="0"/>
            </w:tcBorders>
          </w:tcPr>
          <w:p w14:paraId="6F9CCE0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6" w:space="0"/>
              <w:right w:val="single" w:color="auto" w:sz="6" w:space="0"/>
            </w:tcBorders>
          </w:tcPr>
          <w:p w14:paraId="4257D32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6" w:space="0"/>
              <w:right w:val="single" w:color="auto" w:sz="6" w:space="0"/>
            </w:tcBorders>
          </w:tcPr>
          <w:p w14:paraId="7CCF397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6" w:space="0"/>
              <w:right w:val="single" w:color="auto" w:sz="6" w:space="0"/>
            </w:tcBorders>
          </w:tcPr>
          <w:p w14:paraId="398D9FF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6" w:space="0"/>
              <w:right w:val="single" w:color="auto" w:sz="12" w:space="0"/>
            </w:tcBorders>
          </w:tcPr>
          <w:p w14:paraId="7EB7C40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50DE77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3" w:hRule="atLeast"/>
        </w:trPr>
        <w:tc>
          <w:tcPr>
            <w:tcW w:w="1016" w:type="dxa"/>
            <w:tcBorders>
              <w:top w:val="single" w:color="auto" w:sz="6" w:space="0"/>
              <w:left w:val="single" w:color="auto" w:sz="12" w:space="0"/>
              <w:bottom w:val="single" w:color="auto" w:sz="12" w:space="0"/>
              <w:right w:val="single" w:color="auto" w:sz="6" w:space="0"/>
            </w:tcBorders>
          </w:tcPr>
          <w:p w14:paraId="6840F9A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2029" w:type="dxa"/>
            <w:tcBorders>
              <w:top w:val="single" w:color="auto" w:sz="6" w:space="0"/>
              <w:left w:val="single" w:color="auto" w:sz="6" w:space="0"/>
              <w:bottom w:val="single" w:color="auto" w:sz="12" w:space="0"/>
              <w:right w:val="single" w:color="auto" w:sz="6" w:space="0"/>
            </w:tcBorders>
          </w:tcPr>
          <w:p w14:paraId="605323F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70" w:type="dxa"/>
            <w:tcBorders>
              <w:top w:val="single" w:color="auto" w:sz="6" w:space="0"/>
              <w:left w:val="single" w:color="auto" w:sz="6" w:space="0"/>
              <w:bottom w:val="single" w:color="auto" w:sz="12" w:space="0"/>
              <w:right w:val="single" w:color="auto" w:sz="6" w:space="0"/>
            </w:tcBorders>
          </w:tcPr>
          <w:p w14:paraId="1526305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92" w:type="dxa"/>
            <w:tcBorders>
              <w:top w:val="single" w:color="auto" w:sz="6" w:space="0"/>
              <w:left w:val="single" w:color="auto" w:sz="6" w:space="0"/>
              <w:bottom w:val="single" w:color="auto" w:sz="12" w:space="0"/>
              <w:right w:val="single" w:color="auto" w:sz="6" w:space="0"/>
            </w:tcBorders>
          </w:tcPr>
          <w:p w14:paraId="212599F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83" w:type="dxa"/>
            <w:tcBorders>
              <w:top w:val="single" w:color="auto" w:sz="6" w:space="0"/>
              <w:left w:val="single" w:color="auto" w:sz="6" w:space="0"/>
              <w:bottom w:val="single" w:color="auto" w:sz="12" w:space="0"/>
              <w:right w:val="single" w:color="auto" w:sz="6" w:space="0"/>
            </w:tcBorders>
          </w:tcPr>
          <w:p w14:paraId="4B408D4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50" w:type="dxa"/>
            <w:tcBorders>
              <w:top w:val="single" w:color="auto" w:sz="6" w:space="0"/>
              <w:left w:val="single" w:color="auto" w:sz="6" w:space="0"/>
              <w:bottom w:val="single" w:color="auto" w:sz="12" w:space="0"/>
              <w:right w:val="single" w:color="auto" w:sz="6" w:space="0"/>
            </w:tcBorders>
          </w:tcPr>
          <w:p w14:paraId="40A13A3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40" w:type="dxa"/>
            <w:tcBorders>
              <w:top w:val="single" w:color="auto" w:sz="6" w:space="0"/>
              <w:left w:val="single" w:color="auto" w:sz="6" w:space="0"/>
              <w:bottom w:val="single" w:color="auto" w:sz="12" w:space="0"/>
              <w:right w:val="single" w:color="auto" w:sz="12" w:space="0"/>
            </w:tcBorders>
          </w:tcPr>
          <w:p w14:paraId="47C7083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bl>
    <w:p w14:paraId="39088C4C">
      <w:pPr>
        <w:spacing w:beforeLines="50" w:afterLines="50" w:line="440" w:lineRule="exact"/>
        <w:rPr>
          <w:rFonts w:ascii="Times New Roman" w:hAnsi="Times New Roman" w:eastAsia="黑体" w:cs="Times New Roman"/>
          <w:color w:val="000000"/>
          <w:kern w:val="2"/>
          <w:sz w:val="30"/>
          <w:szCs w:val="30"/>
        </w:rPr>
      </w:pPr>
    </w:p>
    <w:p w14:paraId="74266294">
      <w:pPr>
        <w:spacing w:beforeLines="50" w:afterLines="50" w:line="440" w:lineRule="exact"/>
        <w:jc w:val="center"/>
        <w:rPr>
          <w:rFonts w:eastAsia="黑体"/>
          <w:color w:val="000000"/>
          <w:sz w:val="30"/>
          <w:szCs w:val="30"/>
        </w:rPr>
      </w:pPr>
      <w:r>
        <w:rPr>
          <w:rFonts w:eastAsia="黑体"/>
          <w:color w:val="000000"/>
          <w:sz w:val="30"/>
          <w:szCs w:val="30"/>
        </w:rPr>
        <w:t>9-2</w:t>
      </w:r>
      <w:r>
        <w:rPr>
          <w:rFonts w:hint="eastAsia" w:eastAsia="黑体"/>
          <w:color w:val="000000"/>
          <w:sz w:val="30"/>
          <w:szCs w:val="30"/>
        </w:rPr>
        <w:t>：工程设备暂估价表</w:t>
      </w:r>
    </w:p>
    <w:tbl>
      <w:tblPr>
        <w:tblStyle w:val="6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283118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Borders>
              <w:top w:val="single" w:color="auto" w:sz="12" w:space="0"/>
              <w:left w:val="single" w:color="auto" w:sz="12" w:space="0"/>
              <w:bottom w:val="double" w:color="auto" w:sz="6" w:space="0"/>
              <w:right w:val="single" w:color="auto" w:sz="6" w:space="0"/>
            </w:tcBorders>
          </w:tcPr>
          <w:p w14:paraId="3BBAC609">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序号</w:t>
            </w:r>
          </w:p>
        </w:tc>
        <w:tc>
          <w:tcPr>
            <w:tcW w:w="1984" w:type="dxa"/>
            <w:tcBorders>
              <w:top w:val="single" w:color="auto" w:sz="12" w:space="0"/>
              <w:left w:val="single" w:color="auto" w:sz="6" w:space="0"/>
              <w:bottom w:val="double" w:color="auto" w:sz="6" w:space="0"/>
              <w:right w:val="single" w:color="auto" w:sz="6" w:space="0"/>
            </w:tcBorders>
          </w:tcPr>
          <w:p w14:paraId="068D7EE8">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名称</w:t>
            </w:r>
          </w:p>
        </w:tc>
        <w:tc>
          <w:tcPr>
            <w:tcW w:w="851" w:type="dxa"/>
            <w:tcBorders>
              <w:top w:val="single" w:color="auto" w:sz="12" w:space="0"/>
              <w:left w:val="single" w:color="auto" w:sz="6" w:space="0"/>
              <w:bottom w:val="double" w:color="auto" w:sz="6" w:space="0"/>
              <w:right w:val="single" w:color="auto" w:sz="6" w:space="0"/>
            </w:tcBorders>
          </w:tcPr>
          <w:p w14:paraId="463C5698">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单位</w:t>
            </w:r>
          </w:p>
        </w:tc>
        <w:tc>
          <w:tcPr>
            <w:tcW w:w="774" w:type="dxa"/>
            <w:tcBorders>
              <w:top w:val="single" w:color="auto" w:sz="12" w:space="0"/>
              <w:left w:val="single" w:color="auto" w:sz="6" w:space="0"/>
              <w:bottom w:val="double" w:color="auto" w:sz="6" w:space="0"/>
              <w:right w:val="single" w:color="auto" w:sz="6" w:space="0"/>
            </w:tcBorders>
          </w:tcPr>
          <w:p w14:paraId="2EA365B3">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数量</w:t>
            </w:r>
          </w:p>
        </w:tc>
        <w:tc>
          <w:tcPr>
            <w:tcW w:w="1352" w:type="dxa"/>
            <w:tcBorders>
              <w:top w:val="single" w:color="auto" w:sz="12" w:space="0"/>
              <w:left w:val="single" w:color="auto" w:sz="6" w:space="0"/>
              <w:bottom w:val="double" w:color="auto" w:sz="6" w:space="0"/>
              <w:right w:val="single" w:color="auto" w:sz="6" w:space="0"/>
            </w:tcBorders>
          </w:tcPr>
          <w:p w14:paraId="0A4EB786">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单价（元）</w:t>
            </w:r>
          </w:p>
        </w:tc>
        <w:tc>
          <w:tcPr>
            <w:tcW w:w="1418" w:type="dxa"/>
            <w:tcBorders>
              <w:top w:val="single" w:color="auto" w:sz="12" w:space="0"/>
              <w:left w:val="single" w:color="auto" w:sz="6" w:space="0"/>
              <w:bottom w:val="double" w:color="auto" w:sz="6" w:space="0"/>
              <w:right w:val="single" w:color="auto" w:sz="6" w:space="0"/>
            </w:tcBorders>
          </w:tcPr>
          <w:p w14:paraId="10D6C56F">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合价（元）</w:t>
            </w:r>
          </w:p>
        </w:tc>
        <w:tc>
          <w:tcPr>
            <w:tcW w:w="1701" w:type="dxa"/>
            <w:tcBorders>
              <w:top w:val="single" w:color="auto" w:sz="12" w:space="0"/>
              <w:left w:val="single" w:color="auto" w:sz="6" w:space="0"/>
              <w:bottom w:val="double" w:color="auto" w:sz="6" w:space="0"/>
              <w:right w:val="single" w:color="auto" w:sz="12" w:space="0"/>
            </w:tcBorders>
          </w:tcPr>
          <w:p w14:paraId="2F7604C2">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备注</w:t>
            </w:r>
          </w:p>
        </w:tc>
      </w:tr>
      <w:tr w14:paraId="3D8652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left w:val="single" w:color="auto" w:sz="12" w:space="0"/>
              <w:bottom w:val="single" w:color="auto" w:sz="6" w:space="0"/>
              <w:right w:val="single" w:color="auto" w:sz="6" w:space="0"/>
            </w:tcBorders>
          </w:tcPr>
          <w:p w14:paraId="483D025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double" w:color="auto" w:sz="6" w:space="0"/>
              <w:left w:val="single" w:color="auto" w:sz="6" w:space="0"/>
              <w:bottom w:val="single" w:color="auto" w:sz="6" w:space="0"/>
              <w:right w:val="single" w:color="auto" w:sz="6" w:space="0"/>
            </w:tcBorders>
          </w:tcPr>
          <w:p w14:paraId="4ADE477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double" w:color="auto" w:sz="6" w:space="0"/>
              <w:left w:val="single" w:color="auto" w:sz="6" w:space="0"/>
              <w:bottom w:val="single" w:color="auto" w:sz="6" w:space="0"/>
              <w:right w:val="single" w:color="auto" w:sz="6" w:space="0"/>
            </w:tcBorders>
          </w:tcPr>
          <w:p w14:paraId="6340B8C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double" w:color="auto" w:sz="6" w:space="0"/>
              <w:left w:val="single" w:color="auto" w:sz="6" w:space="0"/>
              <w:bottom w:val="single" w:color="auto" w:sz="6" w:space="0"/>
              <w:right w:val="single" w:color="auto" w:sz="6" w:space="0"/>
            </w:tcBorders>
          </w:tcPr>
          <w:p w14:paraId="347379B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double" w:color="auto" w:sz="6" w:space="0"/>
              <w:left w:val="single" w:color="auto" w:sz="6" w:space="0"/>
              <w:bottom w:val="single" w:color="auto" w:sz="6" w:space="0"/>
              <w:right w:val="single" w:color="auto" w:sz="6" w:space="0"/>
            </w:tcBorders>
          </w:tcPr>
          <w:p w14:paraId="0C811D3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double" w:color="auto" w:sz="6" w:space="0"/>
              <w:left w:val="single" w:color="auto" w:sz="6" w:space="0"/>
              <w:bottom w:val="single" w:color="auto" w:sz="6" w:space="0"/>
              <w:right w:val="single" w:color="auto" w:sz="6" w:space="0"/>
            </w:tcBorders>
          </w:tcPr>
          <w:p w14:paraId="7E8BE1D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double" w:color="auto" w:sz="6" w:space="0"/>
              <w:left w:val="single" w:color="auto" w:sz="6" w:space="0"/>
              <w:bottom w:val="single" w:color="auto" w:sz="6" w:space="0"/>
              <w:right w:val="single" w:color="auto" w:sz="12" w:space="0"/>
            </w:tcBorders>
          </w:tcPr>
          <w:p w14:paraId="006C956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1892AF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left w:val="single" w:color="auto" w:sz="12" w:space="0"/>
              <w:bottom w:val="single" w:color="auto" w:sz="6" w:space="0"/>
              <w:right w:val="single" w:color="auto" w:sz="6" w:space="0"/>
            </w:tcBorders>
          </w:tcPr>
          <w:p w14:paraId="70B02CF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nil"/>
              <w:left w:val="single" w:color="auto" w:sz="6" w:space="0"/>
              <w:bottom w:val="single" w:color="auto" w:sz="6" w:space="0"/>
              <w:right w:val="single" w:color="auto" w:sz="6" w:space="0"/>
            </w:tcBorders>
          </w:tcPr>
          <w:p w14:paraId="63B9B06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nil"/>
              <w:left w:val="single" w:color="auto" w:sz="6" w:space="0"/>
              <w:bottom w:val="single" w:color="auto" w:sz="6" w:space="0"/>
              <w:right w:val="single" w:color="auto" w:sz="6" w:space="0"/>
            </w:tcBorders>
          </w:tcPr>
          <w:p w14:paraId="27CC8C5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nil"/>
              <w:left w:val="single" w:color="auto" w:sz="6" w:space="0"/>
              <w:bottom w:val="single" w:color="auto" w:sz="6" w:space="0"/>
              <w:right w:val="single" w:color="auto" w:sz="6" w:space="0"/>
            </w:tcBorders>
          </w:tcPr>
          <w:p w14:paraId="3BD9366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nil"/>
              <w:left w:val="single" w:color="auto" w:sz="6" w:space="0"/>
              <w:bottom w:val="single" w:color="auto" w:sz="6" w:space="0"/>
              <w:right w:val="single" w:color="auto" w:sz="6" w:space="0"/>
            </w:tcBorders>
          </w:tcPr>
          <w:p w14:paraId="513F62C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nil"/>
              <w:left w:val="single" w:color="auto" w:sz="6" w:space="0"/>
              <w:bottom w:val="single" w:color="auto" w:sz="6" w:space="0"/>
              <w:right w:val="single" w:color="auto" w:sz="6" w:space="0"/>
            </w:tcBorders>
          </w:tcPr>
          <w:p w14:paraId="7C32503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nil"/>
              <w:left w:val="single" w:color="auto" w:sz="6" w:space="0"/>
              <w:bottom w:val="single" w:color="auto" w:sz="6" w:space="0"/>
              <w:right w:val="single" w:color="auto" w:sz="12" w:space="0"/>
            </w:tcBorders>
          </w:tcPr>
          <w:p w14:paraId="5ADC2B0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1417CA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1682436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7D7F3EB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1C37285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0A5E215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13BC5F6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5B3FD09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6316CA7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0E9A87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0AEF051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537CEFF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65DFE64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546B6CB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41FEA9A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7D7F8E2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34EADC8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77BD01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622D321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2B7FED5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1EF6259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606931F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37D7495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57E5E53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7FB4E3C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660B75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1B1D9B8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07724D3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25A0A53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62AE4D6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5618ED7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698D8AE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41BD38B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15337D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068C911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3CC24EF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67E68F4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6F9B20E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1A0530E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36DB339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2C5D00E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00F8A7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3F5F997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64FE3C3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1CA5F6A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77AC8E8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3770445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60C218B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0A2E543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7C2781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4B6BDD2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377EFBE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0678FCF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510BB26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58FBBBC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3434FE8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437AE6E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1C0720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64008DC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4B58DD8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7BE5C0C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1FF4D95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4A661C2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4590285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32AA1FE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194275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47ADEB7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0CB7DF6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4324077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24CD2B0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2C0358F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3D6B65C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7992FBB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58EE7D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400E1A8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1794D64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49D235B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7F26B6E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3612A0D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6C025BA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08103E2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0AEC3C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35A9E91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6756155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20E0631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2FEF566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46A43AE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5016FD9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78BFDB5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425962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5A13962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5C9367E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5A1400E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7970A5B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5B54616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1EDE04F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0DC42B6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393CD1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11BE6B7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49F9840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110AF79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66831AD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682C5C0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610F388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6C18B4F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5F862E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Borders>
              <w:top w:val="single" w:color="auto" w:sz="6" w:space="0"/>
              <w:left w:val="single" w:color="auto" w:sz="12" w:space="0"/>
              <w:bottom w:val="single" w:color="auto" w:sz="6" w:space="0"/>
              <w:right w:val="single" w:color="auto" w:sz="6" w:space="0"/>
            </w:tcBorders>
          </w:tcPr>
          <w:p w14:paraId="178883F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7B620E6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06154FD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1B9BA83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3D1CBC6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6316568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59C7CC8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5B01B7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37526D9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24007A7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322F5AB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2492205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3E57051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118F013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6D33720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29D915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2EFC6B3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20A752E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2FB98E3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5241537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15C496F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105CA30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3579B82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6848AB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5C3A2AD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0045191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57EC250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5A2DCF1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0DE1998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3ADCBBB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19C8D80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6A2AC4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01BC9F4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6BB295C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6611CE0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3C1EA0E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011B585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5C331CA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4CBD6C8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4CB70E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648F284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4AC96FC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5FB307A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2D41D03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06A6E7C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2DA9E5F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347C5AE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326669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4EA5980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4CBC07B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0CB729F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61986C6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2AA1073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21F4471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63A922E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66C2FF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76A4CB0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76E690E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3DD832C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7F80519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5B57E36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07C231A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37FB4AD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5EE3B3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73D6AC5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7BADF43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0550304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146A6A0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467390F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57F67C5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54ADB8C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0317CF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12" w:space="0"/>
              <w:right w:val="single" w:color="auto" w:sz="6" w:space="0"/>
            </w:tcBorders>
          </w:tcPr>
          <w:p w14:paraId="2815CF7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12" w:space="0"/>
              <w:right w:val="single" w:color="auto" w:sz="6" w:space="0"/>
            </w:tcBorders>
          </w:tcPr>
          <w:p w14:paraId="541FF34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12" w:space="0"/>
              <w:right w:val="single" w:color="auto" w:sz="6" w:space="0"/>
            </w:tcBorders>
          </w:tcPr>
          <w:p w14:paraId="5808788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12" w:space="0"/>
              <w:right w:val="single" w:color="auto" w:sz="6" w:space="0"/>
            </w:tcBorders>
          </w:tcPr>
          <w:p w14:paraId="42F152B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12" w:space="0"/>
              <w:right w:val="single" w:color="auto" w:sz="6" w:space="0"/>
            </w:tcBorders>
          </w:tcPr>
          <w:p w14:paraId="4310635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12" w:space="0"/>
              <w:right w:val="single" w:color="auto" w:sz="6" w:space="0"/>
            </w:tcBorders>
          </w:tcPr>
          <w:p w14:paraId="3013D2F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12" w:space="0"/>
              <w:right w:val="single" w:color="auto" w:sz="12" w:space="0"/>
            </w:tcBorders>
          </w:tcPr>
          <w:p w14:paraId="7795139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bl>
    <w:p w14:paraId="45509464">
      <w:pPr>
        <w:spacing w:line="440" w:lineRule="exact"/>
        <w:rPr>
          <w:rFonts w:ascii="Times New Roman" w:hAnsi="Times New Roman" w:eastAsia="仿宋_GB2312" w:cs="Times New Roman"/>
          <w:color w:val="000000"/>
          <w:kern w:val="2"/>
          <w:sz w:val="30"/>
          <w:szCs w:val="30"/>
        </w:rPr>
      </w:pPr>
    </w:p>
    <w:p w14:paraId="42A1C437">
      <w:pPr>
        <w:spacing w:beforeLines="50" w:afterLines="50" w:line="440" w:lineRule="exact"/>
        <w:jc w:val="center"/>
        <w:rPr>
          <w:rFonts w:eastAsia="黑体"/>
          <w:color w:val="000000"/>
          <w:sz w:val="30"/>
          <w:szCs w:val="30"/>
        </w:rPr>
      </w:pPr>
      <w:r>
        <w:rPr>
          <w:rFonts w:eastAsia="仿宋_GB2312"/>
          <w:color w:val="000000"/>
          <w:sz w:val="30"/>
          <w:szCs w:val="30"/>
        </w:rPr>
        <w:br w:type="page"/>
      </w:r>
      <w:r>
        <w:rPr>
          <w:rFonts w:eastAsia="黑体"/>
          <w:color w:val="000000"/>
          <w:sz w:val="30"/>
          <w:szCs w:val="30"/>
        </w:rPr>
        <w:t>9-3</w:t>
      </w:r>
      <w:r>
        <w:rPr>
          <w:rFonts w:hint="eastAsia" w:eastAsia="黑体"/>
          <w:color w:val="000000"/>
          <w:sz w:val="30"/>
          <w:szCs w:val="30"/>
        </w:rPr>
        <w:t>：专业工程暂估价表</w:t>
      </w:r>
    </w:p>
    <w:tbl>
      <w:tblPr>
        <w:tblStyle w:val="6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984B9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left w:val="single" w:color="auto" w:sz="12" w:space="0"/>
              <w:bottom w:val="double" w:color="auto" w:sz="6" w:space="0"/>
              <w:right w:val="single" w:color="auto" w:sz="6" w:space="0"/>
            </w:tcBorders>
          </w:tcPr>
          <w:p w14:paraId="693833EA">
            <w:pPr>
              <w:pStyle w:val="26"/>
              <w:keepNext/>
              <w:keepLines w:val="0"/>
              <w:suppressLineNumbers w:val="0"/>
              <w:spacing w:before="0" w:beforeAutospacing="0" w:after="0" w:afterAutospacing="0" w:line="440" w:lineRule="exact"/>
              <w:ind w:left="60" w:right="60"/>
              <w:rPr>
                <w:rFonts w:eastAsia="仿宋_GB2312"/>
                <w:color w:val="000000"/>
                <w:kern w:val="2"/>
                <w:sz w:val="28"/>
                <w:szCs w:val="30"/>
              </w:rPr>
            </w:pPr>
            <w:r>
              <w:rPr>
                <w:rFonts w:hint="eastAsia" w:eastAsia="仿宋_GB2312"/>
                <w:color w:val="000000"/>
                <w:kern w:val="2"/>
                <w:szCs w:val="30"/>
              </w:rPr>
              <w:t>序号</w:t>
            </w:r>
          </w:p>
        </w:tc>
        <w:tc>
          <w:tcPr>
            <w:tcW w:w="1984" w:type="dxa"/>
            <w:tcBorders>
              <w:top w:val="single" w:color="auto" w:sz="12" w:space="0"/>
              <w:left w:val="single" w:color="auto" w:sz="6" w:space="0"/>
              <w:bottom w:val="double" w:color="auto" w:sz="6" w:space="0"/>
              <w:right w:val="single" w:color="auto" w:sz="6" w:space="0"/>
            </w:tcBorders>
          </w:tcPr>
          <w:p w14:paraId="395B5581">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名称</w:t>
            </w:r>
          </w:p>
        </w:tc>
        <w:tc>
          <w:tcPr>
            <w:tcW w:w="851" w:type="dxa"/>
            <w:tcBorders>
              <w:top w:val="single" w:color="auto" w:sz="12" w:space="0"/>
              <w:left w:val="single" w:color="auto" w:sz="6" w:space="0"/>
              <w:bottom w:val="double" w:color="auto" w:sz="6" w:space="0"/>
              <w:right w:val="single" w:color="auto" w:sz="6" w:space="0"/>
            </w:tcBorders>
          </w:tcPr>
          <w:p w14:paraId="6CD44E9E">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单位</w:t>
            </w:r>
          </w:p>
        </w:tc>
        <w:tc>
          <w:tcPr>
            <w:tcW w:w="774" w:type="dxa"/>
            <w:tcBorders>
              <w:top w:val="single" w:color="auto" w:sz="12" w:space="0"/>
              <w:left w:val="single" w:color="auto" w:sz="6" w:space="0"/>
              <w:bottom w:val="double" w:color="auto" w:sz="6" w:space="0"/>
              <w:right w:val="single" w:color="auto" w:sz="6" w:space="0"/>
            </w:tcBorders>
          </w:tcPr>
          <w:p w14:paraId="3E93C8DA">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数量</w:t>
            </w:r>
          </w:p>
        </w:tc>
        <w:tc>
          <w:tcPr>
            <w:tcW w:w="1352" w:type="dxa"/>
            <w:tcBorders>
              <w:top w:val="single" w:color="auto" w:sz="12" w:space="0"/>
              <w:left w:val="single" w:color="auto" w:sz="6" w:space="0"/>
              <w:bottom w:val="double" w:color="auto" w:sz="6" w:space="0"/>
              <w:right w:val="single" w:color="auto" w:sz="6" w:space="0"/>
            </w:tcBorders>
          </w:tcPr>
          <w:p w14:paraId="28F599DC">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单价（元）</w:t>
            </w:r>
          </w:p>
        </w:tc>
        <w:tc>
          <w:tcPr>
            <w:tcW w:w="1418" w:type="dxa"/>
            <w:tcBorders>
              <w:top w:val="single" w:color="auto" w:sz="12" w:space="0"/>
              <w:left w:val="single" w:color="auto" w:sz="6" w:space="0"/>
              <w:bottom w:val="double" w:color="auto" w:sz="6" w:space="0"/>
              <w:right w:val="single" w:color="auto" w:sz="6" w:space="0"/>
            </w:tcBorders>
          </w:tcPr>
          <w:p w14:paraId="4D9FD0EE">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合价（元）</w:t>
            </w:r>
          </w:p>
        </w:tc>
        <w:tc>
          <w:tcPr>
            <w:tcW w:w="1701" w:type="dxa"/>
            <w:tcBorders>
              <w:top w:val="single" w:color="auto" w:sz="12" w:space="0"/>
              <w:left w:val="single" w:color="auto" w:sz="6" w:space="0"/>
              <w:bottom w:val="double" w:color="auto" w:sz="6" w:space="0"/>
              <w:right w:val="single" w:color="auto" w:sz="12" w:space="0"/>
            </w:tcBorders>
          </w:tcPr>
          <w:p w14:paraId="608CA437">
            <w:pPr>
              <w:pStyle w:val="26"/>
              <w:keepNext/>
              <w:keepLines w:val="0"/>
              <w:suppressLineNumbers w:val="0"/>
              <w:spacing w:before="0" w:beforeAutospacing="0" w:after="0" w:afterAutospacing="0" w:line="440" w:lineRule="exact"/>
              <w:ind w:left="60" w:right="60"/>
              <w:rPr>
                <w:rFonts w:eastAsia="仿宋_GB2312"/>
                <w:color w:val="000000"/>
                <w:kern w:val="2"/>
                <w:szCs w:val="30"/>
              </w:rPr>
            </w:pPr>
            <w:r>
              <w:rPr>
                <w:rFonts w:hint="eastAsia" w:eastAsia="仿宋_GB2312"/>
                <w:color w:val="000000"/>
                <w:kern w:val="2"/>
                <w:szCs w:val="30"/>
              </w:rPr>
              <w:t>备注</w:t>
            </w:r>
          </w:p>
        </w:tc>
      </w:tr>
      <w:tr w14:paraId="66CBF8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left w:val="single" w:color="auto" w:sz="12" w:space="0"/>
              <w:bottom w:val="single" w:color="auto" w:sz="6" w:space="0"/>
              <w:right w:val="single" w:color="auto" w:sz="6" w:space="0"/>
            </w:tcBorders>
          </w:tcPr>
          <w:p w14:paraId="422C3AE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double" w:color="auto" w:sz="6" w:space="0"/>
              <w:left w:val="single" w:color="auto" w:sz="6" w:space="0"/>
              <w:bottom w:val="single" w:color="auto" w:sz="6" w:space="0"/>
              <w:right w:val="single" w:color="auto" w:sz="6" w:space="0"/>
            </w:tcBorders>
          </w:tcPr>
          <w:p w14:paraId="6987F1C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double" w:color="auto" w:sz="6" w:space="0"/>
              <w:left w:val="single" w:color="auto" w:sz="6" w:space="0"/>
              <w:bottom w:val="single" w:color="auto" w:sz="6" w:space="0"/>
              <w:right w:val="single" w:color="auto" w:sz="6" w:space="0"/>
            </w:tcBorders>
          </w:tcPr>
          <w:p w14:paraId="7EF892A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double" w:color="auto" w:sz="6" w:space="0"/>
              <w:left w:val="single" w:color="auto" w:sz="6" w:space="0"/>
              <w:bottom w:val="single" w:color="auto" w:sz="6" w:space="0"/>
              <w:right w:val="single" w:color="auto" w:sz="6" w:space="0"/>
            </w:tcBorders>
          </w:tcPr>
          <w:p w14:paraId="14BD551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double" w:color="auto" w:sz="6" w:space="0"/>
              <w:left w:val="single" w:color="auto" w:sz="6" w:space="0"/>
              <w:bottom w:val="single" w:color="auto" w:sz="6" w:space="0"/>
              <w:right w:val="single" w:color="auto" w:sz="6" w:space="0"/>
            </w:tcBorders>
          </w:tcPr>
          <w:p w14:paraId="6F51957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double" w:color="auto" w:sz="6" w:space="0"/>
              <w:left w:val="single" w:color="auto" w:sz="6" w:space="0"/>
              <w:bottom w:val="single" w:color="auto" w:sz="6" w:space="0"/>
              <w:right w:val="single" w:color="auto" w:sz="6" w:space="0"/>
            </w:tcBorders>
          </w:tcPr>
          <w:p w14:paraId="2535AFB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double" w:color="auto" w:sz="6" w:space="0"/>
              <w:left w:val="single" w:color="auto" w:sz="6" w:space="0"/>
              <w:bottom w:val="single" w:color="auto" w:sz="6" w:space="0"/>
              <w:right w:val="single" w:color="auto" w:sz="12" w:space="0"/>
            </w:tcBorders>
          </w:tcPr>
          <w:p w14:paraId="0C4E70B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56CB35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left w:val="single" w:color="auto" w:sz="12" w:space="0"/>
              <w:bottom w:val="single" w:color="auto" w:sz="6" w:space="0"/>
              <w:right w:val="single" w:color="auto" w:sz="6" w:space="0"/>
            </w:tcBorders>
          </w:tcPr>
          <w:p w14:paraId="31FF7BB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nil"/>
              <w:left w:val="single" w:color="auto" w:sz="6" w:space="0"/>
              <w:bottom w:val="single" w:color="auto" w:sz="6" w:space="0"/>
              <w:right w:val="single" w:color="auto" w:sz="6" w:space="0"/>
            </w:tcBorders>
          </w:tcPr>
          <w:p w14:paraId="70412E1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nil"/>
              <w:left w:val="single" w:color="auto" w:sz="6" w:space="0"/>
              <w:bottom w:val="single" w:color="auto" w:sz="6" w:space="0"/>
              <w:right w:val="single" w:color="auto" w:sz="6" w:space="0"/>
            </w:tcBorders>
          </w:tcPr>
          <w:p w14:paraId="7402362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nil"/>
              <w:left w:val="single" w:color="auto" w:sz="6" w:space="0"/>
              <w:bottom w:val="single" w:color="auto" w:sz="6" w:space="0"/>
              <w:right w:val="single" w:color="auto" w:sz="6" w:space="0"/>
            </w:tcBorders>
          </w:tcPr>
          <w:p w14:paraId="5617215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nil"/>
              <w:left w:val="single" w:color="auto" w:sz="6" w:space="0"/>
              <w:bottom w:val="single" w:color="auto" w:sz="6" w:space="0"/>
              <w:right w:val="single" w:color="auto" w:sz="6" w:space="0"/>
            </w:tcBorders>
          </w:tcPr>
          <w:p w14:paraId="62AE2D6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nil"/>
              <w:left w:val="single" w:color="auto" w:sz="6" w:space="0"/>
              <w:bottom w:val="single" w:color="auto" w:sz="6" w:space="0"/>
              <w:right w:val="single" w:color="auto" w:sz="6" w:space="0"/>
            </w:tcBorders>
          </w:tcPr>
          <w:p w14:paraId="47F4602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nil"/>
              <w:left w:val="single" w:color="auto" w:sz="6" w:space="0"/>
              <w:bottom w:val="single" w:color="auto" w:sz="6" w:space="0"/>
              <w:right w:val="single" w:color="auto" w:sz="12" w:space="0"/>
            </w:tcBorders>
          </w:tcPr>
          <w:p w14:paraId="3968221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0CD6A7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5D8CF60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44A39D2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5D67036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7CB80EC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5924135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4DFCF43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0C0F7FA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73473F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637A214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31DC273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2B0CC2E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39B6447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4E53993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3C010E9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13A8C17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51A3E0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4D3A68E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75B5C0B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2D0AC7F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4935C27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73E673C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448F86F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4625493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4D1A39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21DA23E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7D6D2CE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692F27C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75E0E2B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5406682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0E548AC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2B46CD1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406F62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087F648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0B857A7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7F7B005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107B430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7AADCD4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550B938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2231C83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16C6B8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219797A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27F0339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7635C0B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7F0ECFA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1AF88B8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6DECBD8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1268CB9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25CA03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5097BF2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04C8925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7510A3F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386E226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0ABCCC7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0B2557E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465516A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0D038A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0861D4F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6C95B8A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1D849AF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5F5B6AD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2E95B26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15EDBC2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1BED38E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21F45F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10C0A62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5C9E5E9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32944AC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18D3C55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325328B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23EAD07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2165DEC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142A3E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08C7F39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7BB1228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5A9B3F8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037BE34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5788BD3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556FABF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3A3DA53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07CE1F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05ECF54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04420B4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02C39E1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584968E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4296E83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7BFC416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34281AF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5C3730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5AC5AD3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54663C9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582DA1C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75D3EAD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5256337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082FC0F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1A55981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0B0BF8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0F55207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1F31141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3B4F82C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26C2CE8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43049DC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02B80FD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762C0B6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36D0F6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5F8D332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2844C92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1F59A361">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492E11D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71D7590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3A5C3A7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6EEBC80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16C9BA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3D99120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636850B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5937C03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0232B71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3A64F88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3BB06C2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6AEC97C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4FDF60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6D37241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51B89E3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6EBBDFA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50695A3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7A5E1B8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244EF92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485A9F5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4A33F5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10B0A09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6262421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57B15A8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23C9465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06E1FA8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7D42DD3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385E026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256E7A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13F871A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6FC8FE1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4F8AB30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171CA15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2EED180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4D62694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2BE523A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5FFF1B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209D8A4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04E84A56">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00795A9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3FC0074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0F1C218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44EF725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2BF0615C">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3BFC96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34F593A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6425FC3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3CB729A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090784DA">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19143B6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134A12B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38A3D88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51869F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2F0FA24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7F7C89D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6BCC2FD8">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7FABBD1E">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6636DD8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73658B1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225042E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113E0F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6" w:space="0"/>
              <w:right w:val="single" w:color="auto" w:sz="6" w:space="0"/>
            </w:tcBorders>
          </w:tcPr>
          <w:p w14:paraId="3352CC45">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6" w:space="0"/>
              <w:right w:val="single" w:color="auto" w:sz="6" w:space="0"/>
            </w:tcBorders>
          </w:tcPr>
          <w:p w14:paraId="1FBA1DB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6" w:space="0"/>
              <w:right w:val="single" w:color="auto" w:sz="6" w:space="0"/>
            </w:tcBorders>
          </w:tcPr>
          <w:p w14:paraId="1171494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6" w:space="0"/>
              <w:right w:val="single" w:color="auto" w:sz="6" w:space="0"/>
            </w:tcBorders>
          </w:tcPr>
          <w:p w14:paraId="0EE379F3">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6" w:space="0"/>
              <w:right w:val="single" w:color="auto" w:sz="6" w:space="0"/>
            </w:tcBorders>
          </w:tcPr>
          <w:p w14:paraId="3919355F">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6" w:space="0"/>
              <w:right w:val="single" w:color="auto" w:sz="6" w:space="0"/>
            </w:tcBorders>
          </w:tcPr>
          <w:p w14:paraId="6C03733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6" w:space="0"/>
              <w:right w:val="single" w:color="auto" w:sz="12" w:space="0"/>
            </w:tcBorders>
          </w:tcPr>
          <w:p w14:paraId="76AC5739">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r w14:paraId="2F1215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6" w:space="0"/>
              <w:left w:val="single" w:color="auto" w:sz="12" w:space="0"/>
              <w:bottom w:val="single" w:color="auto" w:sz="12" w:space="0"/>
              <w:right w:val="single" w:color="auto" w:sz="6" w:space="0"/>
            </w:tcBorders>
          </w:tcPr>
          <w:p w14:paraId="68AA21D2">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984" w:type="dxa"/>
            <w:tcBorders>
              <w:top w:val="single" w:color="auto" w:sz="6" w:space="0"/>
              <w:left w:val="single" w:color="auto" w:sz="6" w:space="0"/>
              <w:bottom w:val="single" w:color="auto" w:sz="12" w:space="0"/>
              <w:right w:val="single" w:color="auto" w:sz="6" w:space="0"/>
            </w:tcBorders>
          </w:tcPr>
          <w:p w14:paraId="0DBBF3E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851" w:type="dxa"/>
            <w:tcBorders>
              <w:top w:val="single" w:color="auto" w:sz="6" w:space="0"/>
              <w:left w:val="single" w:color="auto" w:sz="6" w:space="0"/>
              <w:bottom w:val="single" w:color="auto" w:sz="12" w:space="0"/>
              <w:right w:val="single" w:color="auto" w:sz="6" w:space="0"/>
            </w:tcBorders>
          </w:tcPr>
          <w:p w14:paraId="06E6A38B">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774" w:type="dxa"/>
            <w:tcBorders>
              <w:top w:val="single" w:color="auto" w:sz="6" w:space="0"/>
              <w:left w:val="single" w:color="auto" w:sz="6" w:space="0"/>
              <w:bottom w:val="single" w:color="auto" w:sz="12" w:space="0"/>
              <w:right w:val="single" w:color="auto" w:sz="6" w:space="0"/>
            </w:tcBorders>
          </w:tcPr>
          <w:p w14:paraId="1F6882E0">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352" w:type="dxa"/>
            <w:tcBorders>
              <w:top w:val="single" w:color="auto" w:sz="6" w:space="0"/>
              <w:left w:val="single" w:color="auto" w:sz="6" w:space="0"/>
              <w:bottom w:val="single" w:color="auto" w:sz="12" w:space="0"/>
              <w:right w:val="single" w:color="auto" w:sz="6" w:space="0"/>
            </w:tcBorders>
          </w:tcPr>
          <w:p w14:paraId="20F310B4">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418" w:type="dxa"/>
            <w:tcBorders>
              <w:top w:val="single" w:color="auto" w:sz="6" w:space="0"/>
              <w:left w:val="single" w:color="auto" w:sz="6" w:space="0"/>
              <w:bottom w:val="single" w:color="auto" w:sz="12" w:space="0"/>
              <w:right w:val="single" w:color="auto" w:sz="6" w:space="0"/>
            </w:tcBorders>
          </w:tcPr>
          <w:p w14:paraId="03B676D7">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c>
          <w:tcPr>
            <w:tcW w:w="1701" w:type="dxa"/>
            <w:tcBorders>
              <w:top w:val="single" w:color="auto" w:sz="6" w:space="0"/>
              <w:left w:val="single" w:color="auto" w:sz="6" w:space="0"/>
              <w:bottom w:val="single" w:color="auto" w:sz="12" w:space="0"/>
              <w:right w:val="single" w:color="auto" w:sz="12" w:space="0"/>
            </w:tcBorders>
          </w:tcPr>
          <w:p w14:paraId="27E17FCD">
            <w:pPr>
              <w:pStyle w:val="26"/>
              <w:keepNext/>
              <w:keepLines w:val="0"/>
              <w:suppressLineNumbers w:val="0"/>
              <w:spacing w:before="0" w:beforeAutospacing="0" w:after="0" w:afterAutospacing="0" w:line="440" w:lineRule="exact"/>
              <w:ind w:left="60" w:right="60"/>
              <w:rPr>
                <w:rFonts w:eastAsia="仿宋_GB2312"/>
                <w:color w:val="000000"/>
                <w:kern w:val="2"/>
                <w:szCs w:val="30"/>
              </w:rPr>
            </w:pPr>
          </w:p>
        </w:tc>
      </w:tr>
    </w:tbl>
    <w:p w14:paraId="6BC2E2CF">
      <w:pPr>
        <w:rPr>
          <w:rFonts w:ascii="仿宋" w:hAnsi="仿宋" w:eastAsia="仿宋" w:cs="宋体"/>
          <w:b/>
          <w:bCs/>
          <w:sz w:val="44"/>
          <w:szCs w:val="44"/>
          <w:lang w:val="en-US" w:eastAsia="zh-CN" w:bidi="ar-SA"/>
        </w:rPr>
      </w:pPr>
      <w:r>
        <w:rPr>
          <w:rFonts w:ascii="仿宋" w:hAnsi="仿宋" w:eastAsia="仿宋" w:cs="宋体"/>
          <w:b/>
          <w:bCs/>
          <w:sz w:val="44"/>
          <w:szCs w:val="44"/>
          <w:lang w:val="en-US" w:eastAsia="zh-CN" w:bidi="ar-SA"/>
        </w:rPr>
        <w:br w:type="page"/>
      </w:r>
    </w:p>
    <w:p w14:paraId="36D0DCA9">
      <w:pPr>
        <w:pStyle w:val="620"/>
        <w:ind w:firstLine="420"/>
        <w:rPr>
          <w:rFonts w:ascii="Calibri" w:hAnsi="宋体"/>
          <w:sz w:val="21"/>
          <w:szCs w:val="22"/>
        </w:rPr>
      </w:pPr>
    </w:p>
    <w:p w14:paraId="3DF4A2E3">
      <w:pPr>
        <w:pStyle w:val="620"/>
        <w:jc w:val="center"/>
        <w:rPr>
          <w:rFonts w:cs="仿宋" w:asciiTheme="minorEastAsia" w:hAnsiTheme="minorEastAsia" w:eastAsiaTheme="minorEastAsia"/>
          <w:b/>
          <w:bCs/>
          <w:sz w:val="28"/>
          <w:szCs w:val="28"/>
          <w:lang w:val="zh-CN"/>
        </w:rPr>
      </w:pPr>
      <w:bookmarkStart w:id="618" w:name="_Toc10045206"/>
      <w:bookmarkStart w:id="619" w:name="_Toc13932596"/>
      <w:r>
        <w:rPr>
          <w:rFonts w:hint="eastAsia" w:cs="仿宋" w:asciiTheme="minorEastAsia" w:hAnsiTheme="minorEastAsia" w:eastAsiaTheme="minorEastAsia"/>
          <w:b/>
          <w:bCs/>
          <w:sz w:val="28"/>
          <w:szCs w:val="28"/>
          <w:lang w:val="zh-CN"/>
        </w:rPr>
        <w:t>第六章 响应文件参考格式及附件</w:t>
      </w:r>
    </w:p>
    <w:p w14:paraId="0CEDF896">
      <w:pPr>
        <w:spacing w:line="240" w:lineRule="atLeast"/>
        <w:ind w:left="560"/>
        <w:jc w:val="center"/>
        <w:outlineLvl w:val="0"/>
        <w:rPr>
          <w:rFonts w:cs="仿宋" w:asciiTheme="minorEastAsia" w:hAnsiTheme="minorEastAsia" w:eastAsiaTheme="minorEastAsia"/>
          <w:b/>
          <w:bCs/>
          <w:sz w:val="28"/>
          <w:szCs w:val="28"/>
          <w:lang w:val="zh-CN"/>
        </w:rPr>
      </w:pPr>
    </w:p>
    <w:p w14:paraId="318A3CFA">
      <w:pPr>
        <w:jc w:val="center"/>
        <w:rPr>
          <w:rFonts w:cs="仿宋" w:asciiTheme="minorEastAsia" w:hAnsiTheme="minorEastAsia" w:eastAsiaTheme="minorEastAsia"/>
          <w:b/>
          <w:sz w:val="36"/>
          <w:szCs w:val="36"/>
        </w:rPr>
      </w:pPr>
    </w:p>
    <w:p w14:paraId="77E932B7">
      <w:pPr>
        <w:jc w:val="center"/>
        <w:rPr>
          <w:rFonts w:cs="仿宋" w:asciiTheme="minorEastAsia" w:hAnsiTheme="minorEastAsia" w:eastAsiaTheme="minorEastAsia"/>
          <w:b/>
          <w:sz w:val="36"/>
          <w:szCs w:val="36"/>
        </w:rPr>
      </w:pPr>
    </w:p>
    <w:p w14:paraId="10959803">
      <w:pPr>
        <w:jc w:val="center"/>
        <w:rPr>
          <w:rFonts w:cs="仿宋" w:asciiTheme="minorEastAsia" w:hAnsiTheme="minorEastAsia" w:eastAsiaTheme="minorEastAsia"/>
          <w:b/>
          <w:sz w:val="36"/>
          <w:szCs w:val="36"/>
        </w:rPr>
      </w:pPr>
    </w:p>
    <w:p w14:paraId="6E0FA7C2">
      <w:pPr>
        <w:jc w:val="center"/>
        <w:rPr>
          <w:rFonts w:cs="仿宋" w:asciiTheme="minorEastAsia" w:hAnsiTheme="minorEastAsia" w:eastAsiaTheme="minorEastAsia"/>
          <w:b/>
          <w:sz w:val="36"/>
          <w:szCs w:val="36"/>
        </w:rPr>
      </w:pPr>
    </w:p>
    <w:p w14:paraId="14AE5FF1">
      <w:pPr>
        <w:jc w:val="center"/>
        <w:rPr>
          <w:rFonts w:cs="仿宋" w:asciiTheme="minorEastAsia" w:hAnsiTheme="minorEastAsia" w:eastAsiaTheme="minorEastAsia"/>
          <w:b/>
          <w:sz w:val="36"/>
          <w:szCs w:val="36"/>
        </w:rPr>
      </w:pPr>
    </w:p>
    <w:p w14:paraId="28109FE2">
      <w:pPr>
        <w:jc w:val="center"/>
        <w:rPr>
          <w:rFonts w:cs="仿宋" w:asciiTheme="minorEastAsia" w:hAnsiTheme="minorEastAsia" w:eastAsiaTheme="minorEastAsia"/>
          <w:b/>
          <w:sz w:val="36"/>
          <w:szCs w:val="36"/>
        </w:rPr>
      </w:pPr>
    </w:p>
    <w:p w14:paraId="173F83A9">
      <w:pPr>
        <w:pStyle w:val="630"/>
        <w:numPr>
          <w:ilvl w:val="3"/>
          <w:numId w:val="0"/>
        </w:numPr>
        <w:jc w:val="center"/>
        <w:rPr>
          <w:rFonts w:hint="eastAsia"/>
          <w:lang w:val="zh-CN"/>
        </w:rPr>
      </w:pPr>
      <w:r>
        <w:rPr>
          <w:rFonts w:hint="eastAsia" w:ascii="宋体" w:hAnsi="宋体" w:cs="宋体"/>
          <w:b/>
          <w:bCs/>
          <w:sz w:val="32"/>
          <w:szCs w:val="32"/>
        </w:rPr>
        <w:t>响应文件</w:t>
      </w:r>
    </w:p>
    <w:p w14:paraId="31CD79D9">
      <w:pPr>
        <w:pStyle w:val="28"/>
        <w:numPr>
          <w:ilvl w:val="0"/>
          <w:numId w:val="0"/>
        </w:numPr>
        <w:ind w:left="420"/>
        <w:rPr>
          <w:rFonts w:hint="eastAsia" w:ascii="宋体" w:hAnsi="宋体" w:eastAsia="宋体" w:cs="宋体"/>
        </w:rPr>
      </w:pPr>
    </w:p>
    <w:p w14:paraId="12C35070">
      <w:pPr>
        <w:pStyle w:val="8"/>
        <w:rPr>
          <w:rFonts w:hint="eastAsia" w:ascii="宋体" w:hAnsi="宋体" w:eastAsia="宋体" w:cs="宋体"/>
        </w:rPr>
      </w:pPr>
    </w:p>
    <w:p w14:paraId="763B5CA5">
      <w:pPr>
        <w:rPr>
          <w:rFonts w:hint="eastAsia"/>
        </w:rPr>
      </w:pPr>
    </w:p>
    <w:p w14:paraId="016D1F2D">
      <w:pPr>
        <w:spacing w:line="360" w:lineRule="auto"/>
        <w:ind w:firstLine="1084"/>
        <w:rPr>
          <w:rFonts w:hint="eastAsia" w:ascii="宋体" w:hAnsi="宋体" w:cs="宋体"/>
          <w:b/>
          <w:sz w:val="36"/>
          <w:u w:val="single"/>
        </w:rPr>
      </w:pPr>
      <w:r>
        <w:rPr>
          <w:rFonts w:hint="eastAsia" w:ascii="宋体" w:hAnsi="宋体" w:cs="宋体"/>
          <w:b/>
          <w:sz w:val="36"/>
        </w:rPr>
        <w:t>项 目 编号：</w:t>
      </w:r>
      <w:r>
        <w:rPr>
          <w:rFonts w:hint="eastAsia" w:ascii="宋体" w:hAnsi="宋体" w:cs="宋体"/>
          <w:b/>
          <w:sz w:val="36"/>
          <w:u w:val="single"/>
        </w:rPr>
        <w:t xml:space="preserve">                   </w:t>
      </w:r>
    </w:p>
    <w:p w14:paraId="7BE4B18B">
      <w:pPr>
        <w:spacing w:line="360" w:lineRule="auto"/>
        <w:ind w:firstLine="1084"/>
        <w:rPr>
          <w:rFonts w:hint="eastAsia" w:ascii="宋体" w:hAnsi="宋体" w:cs="宋体"/>
          <w:b/>
          <w:sz w:val="36"/>
          <w:u w:val="single"/>
        </w:rPr>
      </w:pPr>
      <w:r>
        <w:rPr>
          <w:rFonts w:hint="eastAsia" w:ascii="宋体" w:hAnsi="宋体" w:cs="宋体"/>
          <w:b/>
          <w:sz w:val="36"/>
        </w:rPr>
        <w:t>项 目 名称：</w:t>
      </w:r>
      <w:r>
        <w:rPr>
          <w:rFonts w:hint="eastAsia" w:ascii="宋体" w:hAnsi="宋体" w:cs="宋体"/>
          <w:b/>
          <w:sz w:val="36"/>
          <w:u w:val="single"/>
        </w:rPr>
        <w:t xml:space="preserve">                  </w:t>
      </w:r>
      <w:r>
        <w:rPr>
          <w:rFonts w:hint="eastAsia" w:ascii="宋体" w:hAnsi="宋体" w:cs="宋体"/>
          <w:b/>
          <w:sz w:val="36"/>
        </w:rPr>
        <w:t xml:space="preserve">      </w:t>
      </w:r>
    </w:p>
    <w:p w14:paraId="01DE5251">
      <w:pPr>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szCs w:val="21"/>
          <w:u w:val="single"/>
        </w:rPr>
        <w:t>（加盖CA电子公章）</w:t>
      </w:r>
    </w:p>
    <w:p w14:paraId="71FE4C82">
      <w:pPr>
        <w:spacing w:line="360" w:lineRule="auto"/>
        <w:rPr>
          <w:rFonts w:hint="eastAsia" w:ascii="宋体" w:hAnsi="宋体" w:cs="宋体"/>
          <w:b/>
          <w:bCs/>
          <w:sz w:val="32"/>
          <w:szCs w:val="32"/>
          <w:u w:val="single"/>
        </w:rPr>
      </w:pPr>
      <w:r>
        <w:rPr>
          <w:rFonts w:hint="eastAsia" w:ascii="宋体" w:hAnsi="宋体" w:cs="宋体"/>
          <w:b/>
          <w:sz w:val="36"/>
        </w:rPr>
        <w:t xml:space="preserve">      日      期 ： </w:t>
      </w:r>
      <w:r>
        <w:rPr>
          <w:rFonts w:hint="eastAsia" w:ascii="宋体" w:hAnsi="宋体" w:cs="宋体"/>
          <w:b/>
          <w:sz w:val="36"/>
          <w:u w:val="single"/>
        </w:rPr>
        <w:t xml:space="preserve">                 </w:t>
      </w:r>
    </w:p>
    <w:p w14:paraId="00339905">
      <w:pPr>
        <w:pStyle w:val="631"/>
        <w:spacing w:line="360" w:lineRule="auto"/>
        <w:ind w:firstLine="0"/>
        <w:rPr>
          <w:rFonts w:hint="eastAsia" w:ascii="宋体" w:hAnsi="宋体" w:cs="宋体"/>
          <w:b/>
          <w:bCs/>
        </w:rPr>
      </w:pPr>
    </w:p>
    <w:p w14:paraId="45F2588E">
      <w:pPr>
        <w:pStyle w:val="631"/>
        <w:spacing w:line="360" w:lineRule="auto"/>
        <w:ind w:firstLine="0"/>
        <w:rPr>
          <w:rFonts w:hint="eastAsia" w:ascii="宋体" w:hAnsi="宋体" w:cs="宋体"/>
          <w:b/>
          <w:bCs/>
        </w:rPr>
      </w:pPr>
    </w:p>
    <w:p w14:paraId="554AD6E3">
      <w:pPr>
        <w:pStyle w:val="631"/>
        <w:spacing w:line="360" w:lineRule="auto"/>
        <w:ind w:firstLine="0"/>
        <w:rPr>
          <w:rFonts w:hint="eastAsia" w:ascii="宋体" w:hAnsi="宋体" w:cs="宋体"/>
          <w:b/>
          <w:bCs/>
          <w:lang w:eastAsia="zh-CN"/>
        </w:rPr>
      </w:pPr>
    </w:p>
    <w:p w14:paraId="47B40F67">
      <w:pPr>
        <w:pStyle w:val="631"/>
        <w:spacing w:line="360" w:lineRule="auto"/>
        <w:ind w:firstLine="0"/>
        <w:rPr>
          <w:rFonts w:hint="eastAsia" w:ascii="宋体" w:hAnsi="宋体" w:cs="宋体"/>
          <w:b/>
          <w:bCs/>
          <w:lang w:eastAsia="zh-CN"/>
        </w:rPr>
      </w:pPr>
    </w:p>
    <w:p w14:paraId="5B691A71">
      <w:pPr>
        <w:pStyle w:val="631"/>
        <w:spacing w:line="360" w:lineRule="auto"/>
        <w:ind w:firstLine="0"/>
        <w:rPr>
          <w:rFonts w:hint="eastAsia" w:ascii="宋体" w:hAnsi="宋体" w:cs="宋体"/>
          <w:b/>
          <w:bCs/>
          <w:lang w:eastAsia="zh-CN"/>
        </w:rPr>
      </w:pPr>
    </w:p>
    <w:p w14:paraId="3CD97A48">
      <w:pPr>
        <w:pStyle w:val="631"/>
        <w:spacing w:line="360" w:lineRule="auto"/>
        <w:ind w:firstLine="0"/>
        <w:rPr>
          <w:rFonts w:hint="eastAsia" w:ascii="宋体" w:hAnsi="宋体" w:cs="宋体"/>
          <w:b/>
          <w:bCs/>
          <w:lang w:eastAsia="zh-CN"/>
        </w:rPr>
      </w:pPr>
    </w:p>
    <w:p w14:paraId="709A33C4">
      <w:pPr>
        <w:pStyle w:val="631"/>
        <w:spacing w:line="360" w:lineRule="auto"/>
        <w:ind w:firstLine="0"/>
        <w:rPr>
          <w:rFonts w:hint="eastAsia" w:ascii="宋体" w:hAnsi="宋体" w:cs="宋体"/>
          <w:b/>
          <w:bCs/>
          <w:lang w:eastAsia="zh-CN"/>
        </w:rPr>
      </w:pPr>
    </w:p>
    <w:p w14:paraId="189637F4">
      <w:pPr>
        <w:pStyle w:val="631"/>
        <w:spacing w:line="360" w:lineRule="auto"/>
        <w:ind w:firstLine="0"/>
        <w:rPr>
          <w:rFonts w:hint="eastAsia" w:ascii="宋体" w:hAnsi="宋体" w:cs="宋体"/>
          <w:b/>
          <w:bCs/>
        </w:rPr>
      </w:pPr>
    </w:p>
    <w:p w14:paraId="10C99A18">
      <w:pPr>
        <w:pStyle w:val="631"/>
        <w:spacing w:line="360" w:lineRule="auto"/>
        <w:ind w:firstLine="0"/>
        <w:rPr>
          <w:rFonts w:hint="eastAsia" w:ascii="宋体" w:hAnsi="宋体" w:cs="宋体"/>
          <w:b/>
          <w:bCs/>
        </w:rPr>
      </w:pPr>
    </w:p>
    <w:p w14:paraId="052FFDFE">
      <w:pPr>
        <w:pStyle w:val="631"/>
        <w:spacing w:line="360" w:lineRule="auto"/>
        <w:ind w:firstLine="0"/>
        <w:rPr>
          <w:rFonts w:hint="eastAsia" w:ascii="宋体" w:hAnsi="宋体" w:cs="宋体"/>
          <w:b/>
          <w:bCs/>
        </w:rPr>
      </w:pPr>
      <w:r>
        <w:rPr>
          <w:rFonts w:hint="eastAsia" w:ascii="宋体" w:hAnsi="宋体" w:cs="宋体"/>
          <w:b/>
          <w:bCs/>
        </w:rPr>
        <w:t>说明：</w:t>
      </w:r>
    </w:p>
    <w:p w14:paraId="0E325EA9">
      <w:pPr>
        <w:spacing w:line="360" w:lineRule="auto"/>
        <w:rPr>
          <w:rFonts w:hint="eastAsia" w:ascii="宋体" w:hAnsi="宋体" w:cs="宋体"/>
          <w:b/>
          <w:bCs/>
          <w:sz w:val="32"/>
          <w:szCs w:val="32"/>
        </w:rPr>
      </w:pPr>
      <w:r>
        <w:rPr>
          <w:rFonts w:hint="eastAsia" w:ascii="宋体" w:hAnsi="宋体" w:cs="宋体"/>
        </w:rPr>
        <w:t>对本章所有的磋商响应</w:t>
      </w:r>
      <w:r>
        <w:rPr>
          <w:rFonts w:hint="eastAsia" w:ascii="宋体" w:hAnsi="宋体" w:cs="宋体"/>
          <w:lang w:val="zh-CN"/>
        </w:rPr>
        <w:t>文件</w:t>
      </w:r>
      <w:r>
        <w:rPr>
          <w:rFonts w:hint="eastAsia" w:ascii="宋体" w:hAnsi="宋体" w:cs="宋体"/>
        </w:rPr>
        <w:t>格式，供应商可根据自身情况进行补充和修改，但补充和修改不得与本格式内容有实质性的违背</w:t>
      </w:r>
    </w:p>
    <w:p w14:paraId="0D805A4B">
      <w:pPr>
        <w:keepNext w:val="0"/>
        <w:keepLines w:val="0"/>
        <w:pageBreakBefore w:val="0"/>
        <w:widowControl w:val="0"/>
        <w:spacing w:line="360" w:lineRule="auto"/>
        <w:ind w:firstLine="480"/>
        <w:jc w:val="left"/>
        <w:rPr>
          <w:rFonts w:hint="default" w:cs="宋体" w:asciiTheme="minorEastAsia" w:hAnsiTheme="minorEastAsia" w:eastAsiaTheme="minorEastAsia"/>
          <w:b w:val="0"/>
          <w:bCs w:val="0"/>
          <w:sz w:val="24"/>
          <w:szCs w:val="24"/>
          <w:highlight w:val="none"/>
          <w:lang w:val="en-US" w:eastAsia="zh-CN"/>
        </w:rPr>
      </w:pPr>
    </w:p>
    <w:p w14:paraId="6900BC47">
      <w:pPr>
        <w:rPr>
          <w:rFonts w:hint="eastAsia" w:cs="仿宋" w:asciiTheme="minorEastAsia" w:hAnsiTheme="minorEastAsia" w:eastAsiaTheme="minorEastAsia"/>
          <w:sz w:val="24"/>
        </w:rPr>
      </w:pPr>
      <w:bookmarkStart w:id="620" w:name="_Toc13932597"/>
      <w:bookmarkStart w:id="621" w:name="_Toc10045207"/>
      <w:r>
        <w:rPr>
          <w:rFonts w:hint="eastAsia" w:cs="仿宋" w:asciiTheme="minorEastAsia" w:hAnsiTheme="minorEastAsia" w:eastAsiaTheme="minorEastAsia"/>
          <w:sz w:val="24"/>
        </w:rPr>
        <w:br w:type="page"/>
      </w:r>
    </w:p>
    <w:p w14:paraId="71406BF8">
      <w:pPr>
        <w:widowControl/>
        <w:jc w:val="left"/>
        <w:rPr>
          <w:rFonts w:cs="仿宋" w:asciiTheme="minorEastAsia" w:hAnsiTheme="minorEastAsia" w:eastAsiaTheme="minorEastAsia"/>
          <w:b/>
          <w:bCs/>
          <w:sz w:val="24"/>
        </w:rPr>
      </w:pPr>
      <w:r>
        <w:rPr>
          <w:rFonts w:hint="eastAsia" w:cs="仿宋" w:asciiTheme="minorEastAsia" w:hAnsiTheme="minorEastAsia" w:eastAsiaTheme="minorEastAsia"/>
          <w:b/>
          <w:bCs/>
          <w:sz w:val="24"/>
        </w:rPr>
        <w:t>目录一、</w:t>
      </w:r>
      <w:bookmarkEnd w:id="620"/>
      <w:bookmarkEnd w:id="621"/>
      <w:r>
        <w:rPr>
          <w:rFonts w:hint="eastAsia" w:cs="仿宋" w:asciiTheme="minorEastAsia" w:hAnsiTheme="minorEastAsia" w:eastAsiaTheme="minorEastAsia"/>
          <w:b/>
          <w:bCs/>
          <w:sz w:val="24"/>
        </w:rPr>
        <w:t>竞争性磋商申请及声明格式</w:t>
      </w:r>
    </w:p>
    <w:p w14:paraId="0BC55A49">
      <w:pPr>
        <w:pStyle w:val="576"/>
        <w:jc w:val="center"/>
        <w:rPr>
          <w:rFonts w:asciiTheme="minorEastAsia" w:hAnsiTheme="minorEastAsia" w:eastAsiaTheme="minorEastAsia"/>
          <w:szCs w:val="24"/>
        </w:rPr>
      </w:pPr>
      <w:bookmarkStart w:id="622" w:name="_Toc13932598"/>
      <w:bookmarkStart w:id="623" w:name="_Toc10045208"/>
      <w:r>
        <w:rPr>
          <w:rFonts w:hint="eastAsia" w:asciiTheme="minorEastAsia" w:hAnsiTheme="minorEastAsia" w:eastAsiaTheme="minorEastAsia"/>
          <w:szCs w:val="24"/>
        </w:rPr>
        <w:t>竞争性磋商申请及声明</w:t>
      </w:r>
    </w:p>
    <w:p w14:paraId="068CEBE4">
      <w:pPr>
        <w:pStyle w:val="576"/>
        <w:rPr>
          <w:rFonts w:hint="eastAsia" w:eastAsia="宋体" w:asciiTheme="minorEastAsia" w:hAnsiTheme="minorEastAsia"/>
          <w:szCs w:val="24"/>
          <w:lang w:eastAsia="zh-CN"/>
        </w:rPr>
      </w:pPr>
      <w:r>
        <w:rPr>
          <w:rFonts w:hint="eastAsia" w:asciiTheme="minorEastAsia" w:hAnsiTheme="minorEastAsia" w:eastAsiaTheme="minorEastAsia"/>
          <w:szCs w:val="24"/>
        </w:rPr>
        <w:t>致：</w:t>
      </w:r>
      <w:r>
        <w:rPr>
          <w:rFonts w:hint="eastAsia" w:eastAsia="宋体" w:asciiTheme="minorEastAsia" w:hAnsiTheme="minorEastAsia"/>
          <w:szCs w:val="24"/>
          <w:lang w:eastAsia="zh-CN"/>
        </w:rPr>
        <w:t>南京市溧水区晶桥镇人民政府</w:t>
      </w:r>
    </w:p>
    <w:p w14:paraId="70000AAD">
      <w:pPr>
        <w:pStyle w:val="576"/>
        <w:ind w:firstLine="480"/>
        <w:rPr>
          <w:rFonts w:asciiTheme="minorEastAsia" w:hAnsiTheme="minorEastAsia" w:eastAsiaTheme="minorEastAsia"/>
          <w:szCs w:val="24"/>
        </w:rPr>
      </w:pPr>
      <w:r>
        <w:rPr>
          <w:rFonts w:hint="eastAsia" w:asciiTheme="minorEastAsia" w:hAnsiTheme="minorEastAsia" w:eastAsiaTheme="minorEastAsia"/>
          <w:szCs w:val="24"/>
        </w:rPr>
        <w:t>根据贵方</w:t>
      </w:r>
      <w:r>
        <w:rPr>
          <w:rFonts w:hint="eastAsia" w:asciiTheme="minorEastAsia" w:hAnsiTheme="minorEastAsia" w:eastAsiaTheme="minorEastAsia"/>
          <w:szCs w:val="24"/>
          <w:u w:val="single"/>
        </w:rPr>
        <w:t>（项目名称）（项目编号）</w:t>
      </w:r>
      <w:r>
        <w:rPr>
          <w:rFonts w:hint="eastAsia" w:asciiTheme="minorEastAsia" w:hAnsiTheme="minorEastAsia" w:eastAsiaTheme="minorEastAsia"/>
          <w:szCs w:val="24"/>
        </w:rPr>
        <w:t>磋商的投标邀请，正式授权下述签字人</w:t>
      </w:r>
      <w:r>
        <w:rPr>
          <w:rFonts w:asciiTheme="minorEastAsia" w:hAnsiTheme="minorEastAsia" w:eastAsiaTheme="minorEastAsia"/>
          <w:szCs w:val="24"/>
          <w:u w:val="single"/>
        </w:rPr>
        <w:t>(</w:t>
      </w:r>
      <w:r>
        <w:rPr>
          <w:rFonts w:hint="eastAsia" w:asciiTheme="minorEastAsia" w:hAnsiTheme="minorEastAsia" w:eastAsiaTheme="minorEastAsia"/>
          <w:szCs w:val="24"/>
          <w:u w:val="single"/>
        </w:rPr>
        <w:t>姓名和职务</w:t>
      </w:r>
      <w:r>
        <w:rPr>
          <w:rFonts w:asciiTheme="minorEastAsia" w:hAnsiTheme="minorEastAsia" w:eastAsiaTheme="minorEastAsia"/>
          <w:szCs w:val="24"/>
          <w:u w:val="single"/>
        </w:rPr>
        <w:t>)</w:t>
      </w:r>
      <w:r>
        <w:rPr>
          <w:rFonts w:hint="eastAsia" w:asciiTheme="minorEastAsia" w:hAnsiTheme="minorEastAsia" w:eastAsiaTheme="minorEastAsia"/>
          <w:szCs w:val="24"/>
        </w:rPr>
        <w:t>代表供应商</w:t>
      </w:r>
      <w:r>
        <w:rPr>
          <w:rFonts w:hint="eastAsia" w:asciiTheme="minorEastAsia" w:hAnsiTheme="minorEastAsia" w:eastAsiaTheme="minorEastAsia"/>
          <w:szCs w:val="24"/>
          <w:u w:val="single"/>
        </w:rPr>
        <w:t>（供应商名称）</w:t>
      </w:r>
      <w:r>
        <w:rPr>
          <w:rFonts w:hint="eastAsia" w:asciiTheme="minorEastAsia" w:hAnsiTheme="minorEastAsia" w:eastAsiaTheme="minorEastAsia"/>
          <w:szCs w:val="24"/>
        </w:rPr>
        <w:t>提交响应文件。</w:t>
      </w:r>
    </w:p>
    <w:p w14:paraId="18B2F39C">
      <w:pPr>
        <w:pStyle w:val="576"/>
        <w:rPr>
          <w:rFonts w:asciiTheme="minorEastAsia" w:hAnsiTheme="minorEastAsia" w:eastAsiaTheme="minorEastAsia"/>
          <w:szCs w:val="24"/>
        </w:rPr>
      </w:pPr>
      <w:r>
        <w:rPr>
          <w:rFonts w:hint="eastAsia" w:asciiTheme="minorEastAsia" w:hAnsiTheme="minorEastAsia" w:eastAsiaTheme="minorEastAsia"/>
          <w:szCs w:val="24"/>
        </w:rPr>
        <w:t>据此函，签字人兹宣布声明和承诺如下：</w:t>
      </w:r>
    </w:p>
    <w:p w14:paraId="1704D334">
      <w:pPr>
        <w:pStyle w:val="576"/>
        <w:numPr>
          <w:ilvl w:val="0"/>
          <w:numId w:val="5"/>
        </w:numPr>
        <w:rPr>
          <w:rFonts w:asciiTheme="minorEastAsia" w:hAnsiTheme="minorEastAsia" w:eastAsiaTheme="minorEastAsia"/>
          <w:szCs w:val="24"/>
        </w:rPr>
      </w:pPr>
      <w:r>
        <w:rPr>
          <w:rFonts w:hint="eastAsia" w:asciiTheme="minorEastAsia" w:hAnsiTheme="minorEastAsia" w:eastAsiaTheme="minorEastAsia"/>
          <w:szCs w:val="24"/>
        </w:rPr>
        <w:t>我方的资格条件完全符合政府采购法和本次磋商要求。</w:t>
      </w:r>
    </w:p>
    <w:p w14:paraId="0594950D">
      <w:pPr>
        <w:pStyle w:val="57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我方参加政府采购活动前三年内，在经营活动中没有重大违法记录。</w:t>
      </w:r>
    </w:p>
    <w:p w14:paraId="3F11696C">
      <w:pPr>
        <w:pStyle w:val="57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参加本次采购活动前，我方没有被信用中国网站、中国政府采购网站列入失信被执行人名单、重大税收违法案件当事人名单、政府采购严重违法失信行为记录名单。</w:t>
      </w:r>
    </w:p>
    <w:p w14:paraId="28C6745A">
      <w:pPr>
        <w:pStyle w:val="57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我方在全国范围内未受过财政部门禁止参加政府采购活动的处罚期限，或在全国范围内受过财政部门禁止参加政府采购活动的处罚期限已满。</w:t>
      </w:r>
    </w:p>
    <w:p w14:paraId="5D84AEE2">
      <w:pPr>
        <w:pStyle w:val="57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我方没有为本采购项目提供整体设计、规范编制，以及项目管理、监理、检测等服务。</w:t>
      </w:r>
    </w:p>
    <w:p w14:paraId="5FBAA087">
      <w:pPr>
        <w:pStyle w:val="57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我方与参与本次采购活动的其他供应商的授权代理人(或法定代表人、项目经理、项目总监、项目负责人等)在采购文件发布日上月至投标截止日当月未在同一单位缴纳社会保险的。</w:t>
      </w:r>
    </w:p>
    <w:p w14:paraId="356BD599">
      <w:pPr>
        <w:pStyle w:val="57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我方与参与本次采购活动的其他供应商的法定代表人或委托代理人无夫妻、直系血亲关系的；</w:t>
      </w:r>
    </w:p>
    <w:p w14:paraId="610FF640">
      <w:pPr>
        <w:pStyle w:val="57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我方与参与本次采购活动的其他供应商的负责人不是同一人，也不存在直接控股、管理关系。</w:t>
      </w:r>
    </w:p>
    <w:p w14:paraId="17300D9C">
      <w:pPr>
        <w:pStyle w:val="57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我方已详细审核全部磋商文件及其有效补充文件，我们放弃对磋商文件任何误解的权利，提交响应文件后，不对磋商文件本身提出质疑。</w:t>
      </w:r>
    </w:p>
    <w:p w14:paraId="56B5D88D">
      <w:pPr>
        <w:pStyle w:val="57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我方同意并向贵方提供了与投标有关的所有证据和资料。</w:t>
      </w:r>
    </w:p>
    <w:p w14:paraId="56160055">
      <w:pPr>
        <w:pStyle w:val="57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我方同意从规定的开标日期起遵循本响应文件，并在规定的投标有效期期满之前均具有约束力。</w:t>
      </w:r>
    </w:p>
    <w:p w14:paraId="7AC02E2E">
      <w:pPr>
        <w:pStyle w:val="57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本公司郑重声明，根据《政府采购促进中小企业发展管理办法》（财库[2020]46号）的规定，本公司为</w:t>
      </w:r>
      <w:r>
        <w:rPr>
          <w:rFonts w:hint="eastAsia" w:cs="Times New Roman" w:asciiTheme="minorEastAsia" w:hAnsiTheme="minorEastAsia" w:eastAsiaTheme="minorEastAsia"/>
          <w:szCs w:val="24"/>
          <w:u w:val="single"/>
        </w:rPr>
        <w:t>______________</w:t>
      </w:r>
      <w:r>
        <w:rPr>
          <w:rFonts w:hint="eastAsia" w:cs="Times New Roman" w:asciiTheme="minorEastAsia" w:hAnsiTheme="minorEastAsia" w:eastAsiaTheme="minorEastAsia"/>
          <w:szCs w:val="24"/>
        </w:rPr>
        <w:t>企业。</w:t>
      </w:r>
    </w:p>
    <w:p w14:paraId="7AA95CDA">
      <w:pPr>
        <w:pStyle w:val="57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一旦我方成交，我方将根据磋商文件的规定严格履行合同。</w:t>
      </w:r>
    </w:p>
    <w:p w14:paraId="49EF7250">
      <w:pPr>
        <w:pStyle w:val="57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我方决不提供虚假材料谋取成交、决不采取不正当手段诋毁、排挤其他供应商、决不与采购人、其它供应商或者采购代理恶意串通、决不向采购人、采购代理机构工作人员和评委进行商业贿赂、决不在采购过程中与采购人进行协商谈判、决不拒绝有关部门监督检查或提供虚假情况。如有违反或者虚假陈述，无条件接受贵方及监督管理部门的处罚。</w:t>
      </w:r>
    </w:p>
    <w:p w14:paraId="6E24613F">
      <w:pPr>
        <w:pStyle w:val="576"/>
        <w:numPr>
          <w:ilvl w:val="0"/>
          <w:numId w:val="5"/>
        </w:numPr>
        <w:rPr>
          <w:rFonts w:asciiTheme="minorEastAsia" w:hAnsiTheme="minorEastAsia" w:eastAsiaTheme="minorEastAsia"/>
          <w:szCs w:val="24"/>
        </w:rPr>
      </w:pPr>
      <w:r>
        <w:rPr>
          <w:rFonts w:hint="eastAsia" w:asciiTheme="minorEastAsia" w:hAnsiTheme="minorEastAsia" w:eastAsiaTheme="minorEastAsia"/>
          <w:szCs w:val="24"/>
        </w:rPr>
        <w:t>与本磋商有关的正式联系方式为：</w:t>
      </w:r>
    </w:p>
    <w:p w14:paraId="362BCE63">
      <w:pPr>
        <w:pStyle w:val="576"/>
        <w:rPr>
          <w:rFonts w:asciiTheme="minorEastAsia" w:hAnsiTheme="minorEastAsia" w:eastAsiaTheme="minorEastAsia"/>
          <w:szCs w:val="24"/>
          <w:u w:val="single"/>
        </w:rPr>
      </w:pPr>
      <w:r>
        <w:rPr>
          <w:rFonts w:hint="eastAsia" w:asciiTheme="minorEastAsia" w:hAnsiTheme="minorEastAsia" w:eastAsiaTheme="minorEastAsia"/>
          <w:szCs w:val="24"/>
        </w:rPr>
        <w:t>地址：</w:t>
      </w:r>
    </w:p>
    <w:p w14:paraId="761BB37F">
      <w:pPr>
        <w:pStyle w:val="576"/>
        <w:rPr>
          <w:rFonts w:asciiTheme="minorEastAsia" w:hAnsiTheme="minorEastAsia" w:eastAsiaTheme="minorEastAsia"/>
          <w:szCs w:val="24"/>
          <w:u w:val="single"/>
        </w:rPr>
      </w:pPr>
      <w:r>
        <w:rPr>
          <w:rFonts w:hint="eastAsia" w:asciiTheme="minorEastAsia" w:hAnsiTheme="minorEastAsia" w:eastAsiaTheme="minorEastAsia"/>
          <w:szCs w:val="24"/>
        </w:rPr>
        <w:t>固定电话：</w:t>
      </w:r>
    </w:p>
    <w:p w14:paraId="41B19B93">
      <w:pPr>
        <w:pStyle w:val="576"/>
        <w:rPr>
          <w:rFonts w:asciiTheme="minorEastAsia" w:hAnsiTheme="minorEastAsia" w:eastAsiaTheme="minorEastAsia"/>
          <w:szCs w:val="24"/>
        </w:rPr>
      </w:pPr>
      <w:r>
        <w:rPr>
          <w:rFonts w:hint="eastAsia" w:asciiTheme="minorEastAsia" w:hAnsiTheme="minorEastAsia" w:eastAsiaTheme="minorEastAsia"/>
          <w:szCs w:val="24"/>
        </w:rPr>
        <w:t>开户银行：</w:t>
      </w:r>
    </w:p>
    <w:p w14:paraId="22860316">
      <w:pPr>
        <w:pStyle w:val="576"/>
        <w:rPr>
          <w:rFonts w:asciiTheme="minorEastAsia" w:hAnsiTheme="minorEastAsia" w:eastAsiaTheme="minorEastAsia"/>
          <w:szCs w:val="24"/>
        </w:rPr>
      </w:pPr>
      <w:r>
        <w:rPr>
          <w:rFonts w:hint="eastAsia" w:asciiTheme="minorEastAsia" w:hAnsiTheme="minorEastAsia" w:eastAsiaTheme="minorEastAsia"/>
          <w:szCs w:val="24"/>
        </w:rPr>
        <w:t>银行账号：</w:t>
      </w:r>
    </w:p>
    <w:p w14:paraId="1A04BBE1">
      <w:pPr>
        <w:pStyle w:val="576"/>
        <w:rPr>
          <w:rFonts w:asciiTheme="minorEastAsia" w:hAnsiTheme="minorEastAsia" w:eastAsiaTheme="minorEastAsia"/>
          <w:szCs w:val="24"/>
          <w:u w:val="single"/>
        </w:rPr>
      </w:pPr>
      <w:r>
        <w:rPr>
          <w:rFonts w:hint="eastAsia" w:asciiTheme="minorEastAsia" w:hAnsiTheme="minorEastAsia" w:eastAsiaTheme="minorEastAsia"/>
          <w:szCs w:val="24"/>
        </w:rPr>
        <w:t>被授权委托人（签字）：</w:t>
      </w:r>
    </w:p>
    <w:p w14:paraId="24025809">
      <w:pPr>
        <w:pStyle w:val="576"/>
        <w:rPr>
          <w:rFonts w:asciiTheme="minorEastAsia" w:hAnsiTheme="minorEastAsia" w:eastAsiaTheme="minorEastAsia"/>
          <w:szCs w:val="24"/>
        </w:rPr>
      </w:pPr>
      <w:r>
        <w:rPr>
          <w:rFonts w:hint="eastAsia" w:asciiTheme="minorEastAsia" w:hAnsiTheme="minorEastAsia" w:eastAsiaTheme="minorEastAsia"/>
          <w:szCs w:val="24"/>
        </w:rPr>
        <w:t>供应商名称（盖章）：</w:t>
      </w:r>
    </w:p>
    <w:p w14:paraId="6A8EE3EF">
      <w:pPr>
        <w:pStyle w:val="576"/>
        <w:rPr>
          <w:rFonts w:asciiTheme="minorEastAsia" w:hAnsiTheme="minorEastAsia" w:eastAsiaTheme="minorEastAsia"/>
          <w:szCs w:val="24"/>
        </w:rPr>
      </w:pPr>
      <w:r>
        <w:rPr>
          <w:rFonts w:hint="eastAsia" w:asciiTheme="minorEastAsia" w:hAnsiTheme="minorEastAsia" w:eastAsiaTheme="minorEastAsia"/>
          <w:szCs w:val="24"/>
        </w:rPr>
        <w:t>日期： 年 月 日</w:t>
      </w:r>
      <w:bookmarkEnd w:id="622"/>
      <w:bookmarkEnd w:id="623"/>
    </w:p>
    <w:p w14:paraId="0FB5EC85">
      <w:pPr>
        <w:pStyle w:val="576"/>
        <w:jc w:val="center"/>
        <w:rPr>
          <w:rFonts w:cs="仿宋" w:asciiTheme="minorEastAsia" w:hAnsiTheme="minorEastAsia" w:eastAsiaTheme="minorEastAsia"/>
          <w:szCs w:val="24"/>
        </w:rPr>
      </w:pPr>
    </w:p>
    <w:p w14:paraId="6511A9A4">
      <w:pPr>
        <w:pStyle w:val="576"/>
        <w:rPr>
          <w:rFonts w:cs="仿宋" w:asciiTheme="minorEastAsia" w:hAnsiTheme="minorEastAsia" w:eastAsiaTheme="minorEastAsia"/>
          <w:b/>
          <w:bCs/>
        </w:rPr>
      </w:pPr>
    </w:p>
    <w:p w14:paraId="44636DE1">
      <w:pPr>
        <w:rPr>
          <w:rFonts w:hint="eastAsia" w:cs="仿宋" w:asciiTheme="minorEastAsia" w:hAnsiTheme="minorEastAsia" w:eastAsiaTheme="minorEastAsia"/>
          <w:b/>
          <w:bCs/>
        </w:rPr>
      </w:pPr>
      <w:r>
        <w:rPr>
          <w:rFonts w:hint="eastAsia" w:cs="仿宋" w:asciiTheme="minorEastAsia" w:hAnsiTheme="minorEastAsia" w:eastAsiaTheme="minorEastAsia"/>
          <w:b/>
          <w:bCs/>
        </w:rPr>
        <w:br w:type="page"/>
      </w:r>
    </w:p>
    <w:p w14:paraId="3D8B2BD3">
      <w:pPr>
        <w:pStyle w:val="576"/>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rPr>
        <w:t>目录二、法定代表人授权书格式</w:t>
      </w:r>
    </w:p>
    <w:p w14:paraId="78FAE7FD">
      <w:pPr>
        <w:pStyle w:val="576"/>
        <w:jc w:val="center"/>
        <w:rPr>
          <w:rFonts w:cs="仿宋" w:asciiTheme="minorEastAsia" w:hAnsiTheme="minorEastAsia" w:eastAsiaTheme="minorEastAsia"/>
          <w:szCs w:val="24"/>
        </w:rPr>
      </w:pPr>
      <w:r>
        <w:rPr>
          <w:rFonts w:hint="eastAsia" w:cs="仿宋" w:asciiTheme="minorEastAsia" w:hAnsiTheme="minorEastAsia" w:eastAsiaTheme="minorEastAsia"/>
          <w:szCs w:val="24"/>
        </w:rPr>
        <w:t>法定代表人授权委托书</w:t>
      </w:r>
    </w:p>
    <w:p w14:paraId="2037DBA9">
      <w:pPr>
        <w:pStyle w:val="576"/>
        <w:rPr>
          <w:rFonts w:cs="仿宋" w:asciiTheme="minorEastAsia" w:hAnsiTheme="minorEastAsia" w:eastAsiaTheme="minorEastAsia"/>
          <w:szCs w:val="24"/>
        </w:rPr>
      </w:pPr>
      <w:r>
        <w:rPr>
          <w:rFonts w:hint="eastAsia" w:eastAsia="宋体" w:asciiTheme="minorEastAsia" w:hAnsiTheme="minorEastAsia"/>
          <w:szCs w:val="24"/>
          <w:lang w:eastAsia="zh-CN"/>
        </w:rPr>
        <w:t>南京市溧水区晶桥镇人民政府</w:t>
      </w:r>
      <w:r>
        <w:rPr>
          <w:rFonts w:hint="eastAsia" w:cs="仿宋" w:asciiTheme="minorEastAsia" w:hAnsiTheme="minorEastAsia" w:eastAsiaTheme="minorEastAsia"/>
          <w:szCs w:val="24"/>
        </w:rPr>
        <w:t>：</w:t>
      </w:r>
    </w:p>
    <w:p w14:paraId="7A7D70E5">
      <w:pPr>
        <w:pStyle w:val="576"/>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本授权书声明：注册于</w:t>
      </w:r>
      <w:r>
        <w:rPr>
          <w:rFonts w:hint="eastAsia" w:ascii="宋体" w:hAnsi="宋体"/>
          <w:sz w:val="21"/>
          <w:szCs w:val="21"/>
          <w:u w:val="single"/>
        </w:rPr>
        <w:t xml:space="preserve">　　             </w:t>
      </w:r>
      <w:r>
        <w:rPr>
          <w:rFonts w:hint="eastAsia" w:cs="仿宋" w:asciiTheme="minorEastAsia" w:hAnsiTheme="minorEastAsia" w:eastAsiaTheme="minorEastAsia"/>
          <w:szCs w:val="24"/>
        </w:rPr>
        <w:t>（供应商住址）的</w:t>
      </w:r>
      <w:r>
        <w:rPr>
          <w:rFonts w:hint="eastAsia" w:ascii="宋体" w:hAnsi="宋体"/>
          <w:sz w:val="21"/>
          <w:szCs w:val="21"/>
          <w:u w:val="single"/>
        </w:rPr>
        <w:t xml:space="preserve">　　             </w:t>
      </w:r>
      <w:r>
        <w:rPr>
          <w:rFonts w:hint="eastAsia" w:cs="仿宋" w:asciiTheme="minorEastAsia" w:hAnsiTheme="minorEastAsia" w:eastAsiaTheme="minorEastAsia"/>
          <w:szCs w:val="24"/>
        </w:rPr>
        <w:t>（供应商名称）法定代表人</w:t>
      </w:r>
      <w:r>
        <w:rPr>
          <w:rFonts w:hint="eastAsia" w:ascii="宋体" w:hAnsi="宋体"/>
          <w:sz w:val="21"/>
          <w:szCs w:val="21"/>
          <w:u w:val="single"/>
        </w:rPr>
        <w:t xml:space="preserve">　　             </w:t>
      </w:r>
      <w:r>
        <w:rPr>
          <w:rFonts w:hint="eastAsia" w:cs="仿宋" w:asciiTheme="minorEastAsia" w:hAnsiTheme="minorEastAsia" w:eastAsiaTheme="minorEastAsia"/>
          <w:szCs w:val="24"/>
        </w:rPr>
        <w:t>（法定代表人姓名、职务）代表本公司授权在下面签字的</w:t>
      </w:r>
      <w:r>
        <w:rPr>
          <w:rFonts w:hint="eastAsia" w:ascii="宋体" w:hAnsi="宋体"/>
          <w:sz w:val="21"/>
          <w:szCs w:val="21"/>
          <w:u w:val="single"/>
        </w:rPr>
        <w:t xml:space="preserve">　　             </w:t>
      </w:r>
      <w:r>
        <w:rPr>
          <w:rFonts w:hint="eastAsia" w:cs="仿宋" w:asciiTheme="minorEastAsia" w:hAnsiTheme="minorEastAsia" w:eastAsiaTheme="minorEastAsia"/>
          <w:szCs w:val="24"/>
        </w:rPr>
        <w:t>（供应商代表姓名、职务）为本公司的合法代理人，就贵方组织的</w:t>
      </w:r>
      <w:r>
        <w:rPr>
          <w:rFonts w:hint="eastAsia" w:ascii="宋体" w:hAnsi="宋体"/>
          <w:sz w:val="21"/>
          <w:szCs w:val="21"/>
          <w:u w:val="single"/>
        </w:rPr>
        <w:t xml:space="preserve">　　             </w:t>
      </w:r>
      <w:r>
        <w:rPr>
          <w:rFonts w:hint="eastAsia" w:cs="仿宋" w:asciiTheme="minorEastAsia" w:hAnsiTheme="minorEastAsia" w:eastAsiaTheme="minorEastAsia"/>
          <w:szCs w:val="24"/>
        </w:rPr>
        <w:t>（项目名称），</w:t>
      </w:r>
      <w:r>
        <w:rPr>
          <w:rFonts w:hint="eastAsia" w:ascii="宋体" w:hAnsi="宋体"/>
          <w:sz w:val="21"/>
          <w:szCs w:val="21"/>
          <w:u w:val="single"/>
        </w:rPr>
        <w:t xml:space="preserve">　　             </w:t>
      </w:r>
      <w:r>
        <w:rPr>
          <w:rFonts w:hint="eastAsia" w:cs="仿宋" w:asciiTheme="minorEastAsia" w:hAnsiTheme="minorEastAsia" w:eastAsiaTheme="minorEastAsia"/>
          <w:szCs w:val="24"/>
        </w:rPr>
        <w:t>（项目编号）投标，以本公司名义处理一切与之有关的事务。</w:t>
      </w:r>
    </w:p>
    <w:p w14:paraId="0E65F609">
      <w:pPr>
        <w:pStyle w:val="576"/>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本授权书于</w:t>
      </w:r>
      <w:r>
        <w:rPr>
          <w:rFonts w:hint="eastAsia" w:cs="仿宋" w:asciiTheme="minorEastAsia" w:hAnsiTheme="minorEastAsia" w:eastAsiaTheme="minorEastAsia"/>
          <w:szCs w:val="24"/>
          <w:u w:val="single"/>
        </w:rPr>
        <w:t xml:space="preserve">    年  月  日</w:t>
      </w:r>
      <w:r>
        <w:rPr>
          <w:rFonts w:hint="eastAsia" w:cs="仿宋" w:asciiTheme="minorEastAsia" w:hAnsiTheme="minorEastAsia" w:eastAsiaTheme="minorEastAsia"/>
          <w:szCs w:val="24"/>
        </w:rPr>
        <w:t>签字生效，特此声明。</w:t>
      </w:r>
    </w:p>
    <w:p w14:paraId="39B16ACB">
      <w:pPr>
        <w:pStyle w:val="576"/>
        <w:rPr>
          <w:rFonts w:cs="仿宋" w:asciiTheme="minorEastAsia" w:hAnsiTheme="minorEastAsia" w:eastAsiaTheme="minorEastAsia"/>
          <w:szCs w:val="24"/>
        </w:rPr>
      </w:pPr>
      <w:r>
        <w:rPr>
          <w:rFonts w:hint="eastAsia" w:cs="仿宋" w:asciiTheme="minorEastAsia" w:hAnsiTheme="minorEastAsia" w:eastAsiaTheme="minorEastAsia"/>
          <w:szCs w:val="24"/>
        </w:rPr>
        <w:t>法定代表人（签字或签章）：</w:t>
      </w:r>
    </w:p>
    <w:p w14:paraId="74B94929">
      <w:pPr>
        <w:pStyle w:val="576"/>
        <w:rPr>
          <w:rFonts w:cs="仿宋" w:asciiTheme="minorEastAsia" w:hAnsiTheme="minorEastAsia" w:eastAsiaTheme="minorEastAsia"/>
          <w:szCs w:val="24"/>
        </w:rPr>
      </w:pPr>
      <w:r>
        <w:rPr>
          <w:rFonts w:hint="eastAsia" w:cs="仿宋" w:asciiTheme="minorEastAsia" w:hAnsiTheme="minorEastAsia" w:eastAsiaTheme="minorEastAsia"/>
          <w:szCs w:val="24"/>
        </w:rPr>
        <w:t>被授权委托人（签字）：</w:t>
      </w:r>
    </w:p>
    <w:p w14:paraId="3168B699">
      <w:pPr>
        <w:pStyle w:val="576"/>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供应商名称（公章）：                    </w:t>
      </w:r>
    </w:p>
    <w:p w14:paraId="0158461B">
      <w:pPr>
        <w:pStyle w:val="576"/>
        <w:rPr>
          <w:rFonts w:cs="仿宋" w:asciiTheme="minorEastAsia" w:hAnsiTheme="minorEastAsia" w:eastAsiaTheme="minorEastAsia"/>
          <w:szCs w:val="24"/>
        </w:rPr>
      </w:pPr>
      <w:r>
        <w:rPr>
          <w:rFonts w:hint="eastAsia" w:cs="仿宋" w:asciiTheme="minorEastAsia" w:hAnsiTheme="minorEastAsia" w:eastAsiaTheme="minorEastAsia"/>
          <w:szCs w:val="24"/>
        </w:rPr>
        <w:t>日期：  年  月  日</w:t>
      </w:r>
    </w:p>
    <w:p w14:paraId="3E525D28">
      <w:pPr>
        <w:pStyle w:val="576"/>
        <w:rPr>
          <w:rFonts w:cs="仿宋" w:asciiTheme="minorEastAsia" w:hAnsiTheme="minorEastAsia" w:eastAsiaTheme="minorEastAsia"/>
          <w:b/>
          <w:szCs w:val="24"/>
        </w:rPr>
      </w:pPr>
      <w:bookmarkStart w:id="624" w:name="_Toc10045209"/>
      <w:bookmarkStart w:id="625" w:name="_Toc10045687"/>
      <w:bookmarkStart w:id="626" w:name="_Toc13932600"/>
      <w:bookmarkStart w:id="627" w:name="_Toc10045210"/>
      <w:r>
        <w:rPr>
          <w:rFonts w:hint="eastAsia" w:cs="仿宋" w:asciiTheme="minorEastAsia" w:hAnsiTheme="minorEastAsia" w:eastAsiaTheme="minorEastAsia"/>
          <w:b/>
          <w:szCs w:val="24"/>
        </w:rPr>
        <w:t>备注：提供被</w:t>
      </w:r>
      <w:r>
        <w:rPr>
          <w:rFonts w:hint="eastAsia" w:cs="仿宋" w:asciiTheme="minorEastAsia" w:hAnsiTheme="minorEastAsia" w:eastAsiaTheme="minorEastAsia"/>
          <w:b/>
          <w:szCs w:val="24"/>
          <w:lang w:val="en-US"/>
        </w:rPr>
        <w:t>授权委托人的正反面扫描件</w:t>
      </w:r>
    </w:p>
    <w:p w14:paraId="7F6845A9">
      <w:pPr>
        <w:pStyle w:val="4"/>
        <w:rPr>
          <w:rFonts w:cs="仿宋" w:asciiTheme="minorEastAsia" w:hAnsiTheme="minorEastAsia" w:eastAsiaTheme="minorEastAsia"/>
          <w:sz w:val="24"/>
          <w:lang w:val="zh-CN"/>
        </w:rPr>
      </w:pPr>
    </w:p>
    <w:p w14:paraId="096552B4">
      <w:pPr>
        <w:rPr>
          <w:rFonts w:asciiTheme="minorEastAsia" w:hAnsiTheme="minorEastAsia" w:eastAsiaTheme="minorEastAsia"/>
          <w:lang w:val="zh-CN"/>
        </w:rPr>
      </w:pPr>
    </w:p>
    <w:p w14:paraId="409D7A7A">
      <w:pPr>
        <w:pStyle w:val="2"/>
        <w:rPr>
          <w:rFonts w:asciiTheme="minorEastAsia" w:hAnsiTheme="minorEastAsia" w:eastAsiaTheme="minorEastAsia"/>
          <w:lang w:val="zh-CN"/>
        </w:rPr>
      </w:pPr>
    </w:p>
    <w:p w14:paraId="074FDD4A">
      <w:pPr>
        <w:pStyle w:val="4"/>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目录三、</w:t>
      </w:r>
      <w:bookmarkEnd w:id="624"/>
      <w:bookmarkEnd w:id="625"/>
      <w:r>
        <w:rPr>
          <w:rFonts w:hint="eastAsia" w:cs="仿宋" w:asciiTheme="minorEastAsia" w:hAnsiTheme="minorEastAsia" w:eastAsiaTheme="minorEastAsia"/>
          <w:sz w:val="24"/>
        </w:rPr>
        <w:t>磋商报价表（按苏采云系统中统一格式填报）</w:t>
      </w:r>
    </w:p>
    <w:p w14:paraId="743E222B">
      <w:pPr>
        <w:pBdr>
          <w:top w:val="none" w:color="000000" w:sz="0" w:space="0"/>
          <w:left w:val="none" w:color="000000" w:sz="0" w:space="0"/>
          <w:bottom w:val="none" w:color="000000" w:sz="0" w:space="0"/>
          <w:right w:val="none" w:color="000000" w:sz="0" w:space="0"/>
        </w:pBdr>
        <w:spacing w:line="113" w:lineRule="atLeast"/>
        <w:jc w:val="center"/>
      </w:pPr>
      <w:r>
        <w:rPr>
          <w:rFonts w:ascii="Arial" w:hAnsi="Arial" w:eastAsia="Arial" w:cs="Arial"/>
          <w:sz w:val="32"/>
        </w:rPr>
        <w:t>磋商报价表</w:t>
      </w:r>
    </w:p>
    <w:p w14:paraId="39423A61">
      <w:pPr>
        <w:pBdr>
          <w:top w:val="none" w:color="000000" w:sz="0" w:space="0"/>
          <w:left w:val="none" w:color="000000" w:sz="0" w:space="0"/>
          <w:bottom w:val="none" w:color="000000" w:sz="0" w:space="0"/>
          <w:right w:val="none" w:color="000000" w:sz="0" w:space="0"/>
        </w:pBdr>
        <w:rPr>
          <w:rFonts w:eastAsiaTheme="minorEastAsia"/>
        </w:rPr>
      </w:pPr>
      <w:r>
        <w:rPr>
          <w:rFonts w:hint="eastAsia" w:ascii="宋体" w:hAnsi="宋体" w:eastAsia="宋体" w:cs="宋体"/>
          <w:sz w:val="24"/>
        </w:rPr>
        <w:t>本次为首次报价</w:t>
      </w:r>
      <w:r>
        <w:rPr>
          <w:rFonts w:hint="eastAsia" w:ascii="宋体" w:hAnsi="宋体" w:cs="宋体" w:eastAsiaTheme="minorEastAsia"/>
          <w:sz w:val="24"/>
        </w:rPr>
        <w:t xml:space="preserve">                                       货币单位：人民币元</w:t>
      </w:r>
    </w:p>
    <w:p w14:paraId="15D4A058">
      <w:pPr>
        <w:pBdr>
          <w:top w:val="none" w:color="000000" w:sz="0" w:space="0"/>
          <w:left w:val="none" w:color="000000" w:sz="0" w:space="0"/>
          <w:bottom w:val="none" w:color="000000" w:sz="0" w:space="0"/>
          <w:right w:val="none" w:color="000000" w:sz="0" w:space="0"/>
        </w:pBdr>
        <w:spacing w:line="113" w:lineRule="atLeast"/>
      </w:pPr>
      <w:r>
        <w:rPr>
          <w:rFonts w:ascii="宋体" w:hAnsi="宋体" w:eastAsia="宋体" w:cs="宋体"/>
          <w:sz w:val="24"/>
        </w:rPr>
        <w:t>项目编号：</w:t>
      </w:r>
      <w:r>
        <w:rPr>
          <w:rFonts w:hint="eastAsia" w:ascii="宋体" w:hAnsi="宋体" w:cs="宋体" w:eastAsiaTheme="minorEastAsia"/>
          <w:sz w:val="24"/>
        </w:rPr>
        <w:t xml:space="preserve">                                            </w:t>
      </w:r>
    </w:p>
    <w:tbl>
      <w:tblPr>
        <w:tblStyle w:val="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561"/>
        <w:gridCol w:w="2562"/>
        <w:gridCol w:w="4011"/>
      </w:tblGrid>
      <w:tr w14:paraId="320308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88" w:hRule="atLeast"/>
        </w:trPr>
        <w:tc>
          <w:tcPr>
            <w:tcW w:w="25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6B7C7C1">
            <w:pPr>
              <w:pBdr>
                <w:top w:val="none" w:color="000000" w:sz="0" w:space="0"/>
                <w:left w:val="none" w:color="000000" w:sz="0" w:space="0"/>
                <w:bottom w:val="none" w:color="000000" w:sz="0" w:space="0"/>
                <w:right w:val="none" w:color="000000" w:sz="0" w:space="0"/>
              </w:pBdr>
              <w:rPr>
                <w:szCs w:val="22"/>
              </w:rPr>
            </w:pPr>
            <w:r>
              <w:rPr>
                <w:rFonts w:ascii="宋体" w:hAnsi="宋体" w:eastAsia="宋体" w:cs="宋体"/>
                <w:sz w:val="24"/>
                <w:szCs w:val="22"/>
              </w:rPr>
              <w:t>项目名称</w:t>
            </w:r>
          </w:p>
        </w:tc>
        <w:tc>
          <w:tcPr>
            <w:tcW w:w="256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960EBD">
            <w:pPr>
              <w:pBdr>
                <w:top w:val="none" w:color="000000" w:sz="0" w:space="0"/>
                <w:left w:val="none" w:color="000000" w:sz="0" w:space="0"/>
                <w:bottom w:val="none" w:color="000000" w:sz="0" w:space="0"/>
                <w:right w:val="none" w:color="000000" w:sz="0" w:space="0"/>
              </w:pBdr>
              <w:rPr>
                <w:szCs w:val="22"/>
              </w:rPr>
            </w:pPr>
            <w:r>
              <w:rPr>
                <w:rFonts w:ascii="宋体" w:hAnsi="宋体" w:eastAsia="宋体" w:cs="宋体"/>
                <w:sz w:val="24"/>
                <w:szCs w:val="22"/>
              </w:rPr>
              <w:t>项目内容</w:t>
            </w:r>
          </w:p>
        </w:tc>
        <w:tc>
          <w:tcPr>
            <w:tcW w:w="401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33DCB8">
            <w:pPr>
              <w:pBdr>
                <w:top w:val="none" w:color="000000" w:sz="0" w:space="0"/>
                <w:left w:val="none" w:color="000000" w:sz="0" w:space="0"/>
                <w:bottom w:val="none" w:color="000000" w:sz="0" w:space="0"/>
                <w:right w:val="none" w:color="000000" w:sz="0" w:space="0"/>
              </w:pBdr>
              <w:rPr>
                <w:szCs w:val="22"/>
              </w:rPr>
            </w:pPr>
            <w:r>
              <w:rPr>
                <w:rFonts w:hint="eastAsia" w:ascii="宋体" w:hAnsi="宋体" w:eastAsia="宋体" w:cs="宋体"/>
                <w:sz w:val="24"/>
                <w:szCs w:val="22"/>
              </w:rPr>
              <w:t>总价（小写）</w:t>
            </w:r>
          </w:p>
        </w:tc>
      </w:tr>
      <w:tr w14:paraId="31E94A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5" w:hRule="atLeast"/>
        </w:trPr>
        <w:tc>
          <w:tcPr>
            <w:tcW w:w="256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B21C20">
            <w:pPr>
              <w:pBdr>
                <w:top w:val="none" w:color="000000" w:sz="0" w:space="0"/>
                <w:left w:val="none" w:color="000000" w:sz="0" w:space="0"/>
                <w:bottom w:val="none" w:color="000000" w:sz="0" w:space="0"/>
                <w:right w:val="none" w:color="000000" w:sz="0" w:space="0"/>
              </w:pBdr>
              <w:rPr>
                <w:szCs w:val="22"/>
              </w:rPr>
            </w:pPr>
            <w:r>
              <w:rPr>
                <w:rFonts w:ascii="宋体" w:hAnsi="宋体" w:eastAsia="宋体" w:cs="宋体"/>
                <w:sz w:val="24"/>
                <w:szCs w:val="22"/>
              </w:rPr>
              <w:t> </w:t>
            </w:r>
          </w:p>
        </w:tc>
        <w:tc>
          <w:tcPr>
            <w:tcW w:w="25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7C7286">
            <w:pPr>
              <w:pBdr>
                <w:top w:val="none" w:color="000000" w:sz="0" w:space="0"/>
                <w:left w:val="none" w:color="000000" w:sz="0" w:space="0"/>
                <w:bottom w:val="none" w:color="000000" w:sz="0" w:space="0"/>
                <w:right w:val="none" w:color="000000" w:sz="0" w:space="0"/>
              </w:pBdr>
              <w:rPr>
                <w:szCs w:val="22"/>
              </w:rPr>
            </w:pPr>
            <w:r>
              <w:rPr>
                <w:rFonts w:ascii="宋体" w:hAnsi="宋体" w:eastAsia="宋体" w:cs="宋体"/>
                <w:sz w:val="24"/>
                <w:szCs w:val="22"/>
              </w:rPr>
              <w:t>详见响应文件</w:t>
            </w:r>
          </w:p>
        </w:tc>
        <w:tc>
          <w:tcPr>
            <w:tcW w:w="401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1F0058">
            <w:pPr>
              <w:pBdr>
                <w:top w:val="none" w:color="000000" w:sz="0" w:space="0"/>
                <w:left w:val="none" w:color="000000" w:sz="0" w:space="0"/>
                <w:bottom w:val="none" w:color="000000" w:sz="0" w:space="0"/>
                <w:right w:val="none" w:color="000000" w:sz="0" w:space="0"/>
              </w:pBdr>
              <w:rPr>
                <w:szCs w:val="22"/>
              </w:rPr>
            </w:pPr>
            <w:r>
              <w:rPr>
                <w:rFonts w:ascii="宋体" w:hAnsi="宋体" w:eastAsia="宋体" w:cs="宋体"/>
                <w:sz w:val="24"/>
                <w:szCs w:val="22"/>
              </w:rPr>
              <w:t> </w:t>
            </w:r>
          </w:p>
        </w:tc>
      </w:tr>
      <w:tr w14:paraId="66403D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5" w:hRule="atLeast"/>
        </w:trPr>
        <w:tc>
          <w:tcPr>
            <w:tcW w:w="256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CC74EB">
            <w:pPr>
              <w:pBdr>
                <w:top w:val="none" w:color="000000" w:sz="0" w:space="0"/>
                <w:left w:val="none" w:color="000000" w:sz="0" w:space="0"/>
                <w:bottom w:val="none" w:color="000000" w:sz="0" w:space="0"/>
                <w:right w:val="none" w:color="000000" w:sz="0" w:space="0"/>
              </w:pBdr>
              <w:rPr>
                <w:rFonts w:ascii="宋体" w:hAnsi="宋体" w:eastAsia="宋体" w:cs="宋体"/>
                <w:sz w:val="24"/>
                <w:szCs w:val="22"/>
              </w:rPr>
            </w:pPr>
            <w:r>
              <w:rPr>
                <w:rFonts w:ascii="宋体" w:hAnsi="宋体" w:eastAsia="宋体" w:cs="宋体"/>
                <w:sz w:val="24"/>
                <w:szCs w:val="22"/>
              </w:rPr>
              <w:t>总价（大写）：</w:t>
            </w:r>
          </w:p>
        </w:tc>
        <w:tc>
          <w:tcPr>
            <w:tcW w:w="6573"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F7F741">
            <w:pPr>
              <w:pBdr>
                <w:top w:val="none" w:color="000000" w:sz="0" w:space="0"/>
                <w:left w:val="none" w:color="000000" w:sz="0" w:space="0"/>
                <w:bottom w:val="none" w:color="000000" w:sz="0" w:space="0"/>
                <w:right w:val="none" w:color="000000" w:sz="0" w:space="0"/>
              </w:pBdr>
              <w:rPr>
                <w:rFonts w:ascii="宋体" w:hAnsi="宋体" w:eastAsia="宋体" w:cs="宋体"/>
                <w:sz w:val="24"/>
                <w:szCs w:val="22"/>
              </w:rPr>
            </w:pPr>
            <w:r>
              <w:rPr>
                <w:rFonts w:ascii="宋体" w:hAnsi="宋体" w:eastAsia="宋体" w:cs="宋体"/>
                <w:sz w:val="24"/>
                <w:szCs w:val="22"/>
              </w:rPr>
              <w:t> </w:t>
            </w:r>
            <w:r>
              <w:rPr>
                <w:rFonts w:hint="eastAsia" w:ascii="宋体" w:hAnsi="宋体" w:eastAsia="宋体" w:cs="宋体"/>
                <w:sz w:val="24"/>
                <w:szCs w:val="22"/>
              </w:rPr>
              <w:t>金额大写</w:t>
            </w:r>
          </w:p>
        </w:tc>
      </w:tr>
    </w:tbl>
    <w:p w14:paraId="0F7B475F">
      <w:pPr>
        <w:pBdr>
          <w:top w:val="none" w:color="000000" w:sz="0" w:space="0"/>
          <w:left w:val="none" w:color="000000" w:sz="0" w:space="0"/>
          <w:bottom w:val="none" w:color="000000" w:sz="0" w:space="0"/>
          <w:right w:val="none" w:color="000000" w:sz="0" w:space="0"/>
        </w:pBdr>
        <w:rPr>
          <w:rFonts w:ascii="宋体" w:hAnsi="宋体" w:eastAsia="宋体" w:cs="宋体"/>
          <w:sz w:val="24"/>
          <w:szCs w:val="22"/>
        </w:rPr>
      </w:pPr>
      <w:r>
        <w:rPr>
          <w:rFonts w:hint="eastAsia" w:ascii="宋体" w:hAnsi="宋体" w:eastAsia="宋体" w:cs="宋体"/>
          <w:sz w:val="24"/>
          <w:szCs w:val="22"/>
        </w:rPr>
        <w:t>供应商：（电子签章）</w:t>
      </w:r>
    </w:p>
    <w:p w14:paraId="4E416DCB">
      <w:pPr>
        <w:widowControl/>
        <w:jc w:val="left"/>
        <w:rPr>
          <w:rFonts w:cs="仿宋" w:asciiTheme="minorEastAsia" w:hAnsiTheme="minorEastAsia" w:eastAsiaTheme="minorEastAsia"/>
          <w:sz w:val="24"/>
          <w:szCs w:val="24"/>
          <w:lang w:val="zh-CN"/>
        </w:rPr>
      </w:pPr>
    </w:p>
    <w:p w14:paraId="47B80EB7">
      <w:pPr>
        <w:jc w:val="center"/>
        <w:rPr>
          <w:rFonts w:cs="仿宋" w:asciiTheme="minorEastAsia" w:hAnsiTheme="minorEastAsia" w:eastAsiaTheme="minorEastAsia"/>
          <w:sz w:val="24"/>
          <w:szCs w:val="24"/>
          <w:lang w:val="zh-CN"/>
        </w:rPr>
      </w:pPr>
    </w:p>
    <w:bookmarkEnd w:id="626"/>
    <w:bookmarkEnd w:id="627"/>
    <w:p w14:paraId="12B5E176">
      <w:pPr>
        <w:pStyle w:val="576"/>
        <w:rPr>
          <w:rFonts w:cs="仿宋" w:asciiTheme="minorEastAsia" w:hAnsiTheme="minorEastAsia" w:eastAsiaTheme="minorEastAsia"/>
          <w:b/>
          <w:bCs/>
          <w:szCs w:val="32"/>
          <w:lang w:val="en-US"/>
        </w:rPr>
      </w:pPr>
      <w:bookmarkStart w:id="628" w:name="_Toc13932601"/>
      <w:bookmarkStart w:id="629" w:name="_Toc10045211"/>
      <w:bookmarkStart w:id="630" w:name="_Toc13932604"/>
    </w:p>
    <w:p w14:paraId="424CF6EA">
      <w:pPr>
        <w:widowControl/>
        <w:jc w:val="left"/>
        <w:rPr>
          <w:rFonts w:cs="仿宋" w:asciiTheme="minorEastAsia" w:hAnsiTheme="minorEastAsia" w:eastAsiaTheme="minorEastAsia"/>
          <w:b/>
          <w:bCs/>
          <w:sz w:val="24"/>
          <w:szCs w:val="22"/>
        </w:rPr>
      </w:pPr>
      <w:r>
        <w:rPr>
          <w:rFonts w:cs="仿宋" w:asciiTheme="minorEastAsia" w:hAnsiTheme="minorEastAsia" w:eastAsiaTheme="minorEastAsia"/>
          <w:b/>
          <w:bCs/>
        </w:rPr>
        <w:br w:type="page" w:clear="all"/>
      </w:r>
    </w:p>
    <w:p w14:paraId="40E8B729">
      <w:pPr>
        <w:pStyle w:val="576"/>
        <w:rPr>
          <w:rFonts w:cs="仿宋" w:asciiTheme="minorEastAsia" w:hAnsiTheme="minorEastAsia" w:eastAsiaTheme="minorEastAsia"/>
          <w:bCs/>
          <w:szCs w:val="24"/>
          <w:u w:val="single"/>
          <w:lang w:val="en-US"/>
        </w:rPr>
      </w:pPr>
      <w:r>
        <w:rPr>
          <w:rFonts w:hint="eastAsia" w:cs="仿宋" w:asciiTheme="minorEastAsia" w:hAnsiTheme="minorEastAsia" w:eastAsiaTheme="minorEastAsia"/>
          <w:b/>
          <w:bCs/>
          <w:lang w:val="en-US"/>
        </w:rPr>
        <w:t>目录四、</w:t>
      </w:r>
      <w:r>
        <w:rPr>
          <w:rFonts w:hint="eastAsia" w:cs="仿宋" w:asciiTheme="minorEastAsia" w:hAnsiTheme="minorEastAsia" w:eastAsiaTheme="minorEastAsia"/>
          <w:b/>
          <w:bCs/>
        </w:rPr>
        <w:t>已标价的工程量清单（须有单价分析表）</w:t>
      </w:r>
    </w:p>
    <w:p w14:paraId="036CF225">
      <w:pPr>
        <w:pStyle w:val="576"/>
        <w:rPr>
          <w:rFonts w:cs="仿宋" w:asciiTheme="minorEastAsia" w:hAnsiTheme="minorEastAsia" w:eastAsiaTheme="minorEastAsia"/>
          <w:bCs/>
          <w:szCs w:val="24"/>
          <w:u w:val="single"/>
          <w:lang w:val="en-US"/>
        </w:rPr>
      </w:pPr>
    </w:p>
    <w:p w14:paraId="0414E703">
      <w:pPr>
        <w:pStyle w:val="4"/>
        <w:jc w:val="both"/>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目录五、资格证明文件</w:t>
      </w:r>
      <w:bookmarkEnd w:id="628"/>
      <w:bookmarkEnd w:id="629"/>
    </w:p>
    <w:p w14:paraId="61AAC124">
      <w:pPr>
        <w:ind w:firstLine="54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（一）满足《中华人民共和国政府采购法》第二十二条规定：</w:t>
      </w:r>
    </w:p>
    <w:p w14:paraId="22244597">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（1）具有独立承担民事责任的能力（提供法人或者其他组织的营业执照，复印件加盖公章）；</w:t>
      </w:r>
    </w:p>
    <w:p w14:paraId="750BAE84">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（2）具有良好的商业信誉和健全的财务会计制度（提供上一年度末的财务报表，复印件加盖公章）（法人或者其他组织成立未满一年的可以不提供）；</w:t>
      </w:r>
    </w:p>
    <w:p w14:paraId="2CA4C21F">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（3）具有履行合同所必需的设备和专业技术能力（提供具备履行合同所必需的设备和专业技术能力声明原件，复印件加盖公章）；</w:t>
      </w:r>
    </w:p>
    <w:p w14:paraId="678C9AA3">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（4）有依法缴纳税收和社会保障资金的良好记录（提供参加本次政府采购活动前半年内（至少一个月）依法缴纳税收和社会保障资金的相关资料，复印件加盖公章）（成立未满一个月的可以不提供）；</w:t>
      </w:r>
    </w:p>
    <w:p w14:paraId="3B7F7A92">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（5）参加政府采购活动前三年内，在经营活动中没有重大违法记录（提供参加本次政府采购活动前3年内在经营活动中没有重大违法记录的书面声明的原件）；</w:t>
      </w:r>
    </w:p>
    <w:p w14:paraId="1B838FF3">
      <w:pPr>
        <w:spacing w:line="360" w:lineRule="auto"/>
        <w:ind w:firstLine="539"/>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（6）法律、行政法规规定的其他条件。</w:t>
      </w:r>
    </w:p>
    <w:p w14:paraId="13D83791">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（二）落实政府采购政策需满足的资格要求：本项目整体专门面向中小企业采购，供应商应为中小微企业、监狱企业、残疾人福利性单位。</w:t>
      </w:r>
    </w:p>
    <w:p w14:paraId="3FD1C11A">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（三）本项目的特定资格要求：</w:t>
      </w:r>
    </w:p>
    <w:p w14:paraId="574B3452">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1.供应商须具备建设行政主管部门颁发的环保工程专业承包三级及以上建筑业企业资质，且持有有效的安全生产许可证（提供有效期内的证书扫描件加盖公章）；</w:t>
      </w:r>
    </w:p>
    <w:p w14:paraId="458B1F41">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2.供应商项目负责人须具备注册建造师证市政公用工程或建筑工程二级(含)以上，同时具有有效的安全生产考核合格证书（B类证）；</w:t>
      </w:r>
    </w:p>
    <w:p w14:paraId="58E321E2">
      <w:pPr>
        <w:spacing w:line="360" w:lineRule="auto"/>
        <w:ind w:firstLine="53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3.供应商为投标的项目负责人缴纳的近半年（202</w:t>
      </w:r>
      <w:r>
        <w:rPr>
          <w:rFonts w:hint="eastAsia" w:cs="仿宋" w:asciiTheme="minorEastAsia" w:hAnsiTheme="minorEastAsia" w:eastAsiaTheme="minorEastAsia"/>
          <w:sz w:val="24"/>
          <w:szCs w:val="24"/>
          <w:lang w:val="en-US" w:eastAsia="zh-CN"/>
        </w:rPr>
        <w:t>6</w:t>
      </w:r>
      <w:r>
        <w:rPr>
          <w:rFonts w:hint="eastAsia" w:cs="仿宋" w:asciiTheme="minorEastAsia" w:hAnsiTheme="minorEastAsia" w:eastAsiaTheme="minorEastAsia"/>
          <w:sz w:val="24"/>
          <w:szCs w:val="24"/>
        </w:rPr>
        <w:t>年</w:t>
      </w:r>
      <w:r>
        <w:rPr>
          <w:rFonts w:hint="eastAsia" w:cs="仿宋" w:asciiTheme="minorEastAsia" w:hAnsiTheme="minorEastAsia" w:eastAsiaTheme="minorEastAsia"/>
          <w:sz w:val="24"/>
          <w:szCs w:val="24"/>
          <w:lang w:val="en-US" w:eastAsia="zh-CN"/>
        </w:rPr>
        <w:t>4</w:t>
      </w:r>
      <w:r>
        <w:rPr>
          <w:rFonts w:hint="eastAsia" w:cs="仿宋" w:asciiTheme="minorEastAsia" w:hAnsiTheme="minorEastAsia" w:eastAsiaTheme="minorEastAsia"/>
          <w:sz w:val="24"/>
          <w:szCs w:val="24"/>
        </w:rPr>
        <w:t>月-202</w:t>
      </w:r>
      <w:r>
        <w:rPr>
          <w:rFonts w:hint="eastAsia" w:cs="仿宋" w:asciiTheme="minorEastAsia" w:hAnsiTheme="minorEastAsia" w:eastAsiaTheme="minorEastAsia"/>
          <w:sz w:val="24"/>
          <w:szCs w:val="24"/>
          <w:lang w:val="en-US" w:eastAsia="zh-CN"/>
        </w:rPr>
        <w:t>6</w:t>
      </w:r>
      <w:r>
        <w:rPr>
          <w:rFonts w:hint="eastAsia" w:cs="仿宋" w:asciiTheme="minorEastAsia" w:hAnsiTheme="minorEastAsia" w:eastAsiaTheme="minorEastAsia"/>
          <w:sz w:val="24"/>
          <w:szCs w:val="24"/>
        </w:rPr>
        <w:t>年</w:t>
      </w:r>
      <w:r>
        <w:rPr>
          <w:rFonts w:hint="eastAsia" w:cs="仿宋" w:asciiTheme="minorEastAsia" w:hAnsiTheme="minorEastAsia" w:eastAsiaTheme="minorEastAsia"/>
          <w:sz w:val="24"/>
          <w:szCs w:val="24"/>
          <w:lang w:val="en-US" w:eastAsia="zh-CN"/>
        </w:rPr>
        <w:t>9</w:t>
      </w:r>
      <w:r>
        <w:rPr>
          <w:rFonts w:hint="eastAsia" w:cs="仿宋" w:asciiTheme="minorEastAsia" w:hAnsiTheme="minorEastAsia" w:eastAsiaTheme="minorEastAsia"/>
          <w:sz w:val="24"/>
          <w:szCs w:val="24"/>
        </w:rPr>
        <w:t>月）的社保缴费证明材料【加盖社保公章或具有可验证的二维码（或验证码）】（提供社保缴费证明材料扫描件加盖公章）。</w:t>
      </w:r>
    </w:p>
    <w:p w14:paraId="3DFF8DCB">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br w:type="page"/>
      </w:r>
    </w:p>
    <w:p w14:paraId="0DC67FA1">
      <w:pPr>
        <w:widowControl/>
        <w:spacing w:line="360" w:lineRule="auto"/>
        <w:jc w:val="left"/>
        <w:rPr>
          <w:rFonts w:cs="仿宋" w:asciiTheme="minorEastAsia" w:hAnsiTheme="minorEastAsia" w:eastAsiaTheme="minorEastAsia"/>
          <w:b/>
          <w:sz w:val="24"/>
          <w:szCs w:val="24"/>
          <w:lang w:val="zh-CN"/>
        </w:rPr>
      </w:pPr>
      <w:r>
        <w:rPr>
          <w:rFonts w:hint="eastAsia" w:cs="仿宋" w:asciiTheme="minorEastAsia" w:hAnsiTheme="minorEastAsia" w:eastAsiaTheme="minorEastAsia"/>
          <w:b/>
          <w:sz w:val="24"/>
          <w:szCs w:val="24"/>
          <w:lang w:val="zh-CN"/>
        </w:rPr>
        <w:t>目录六、技术条款偏离表格式</w:t>
      </w:r>
    </w:p>
    <w:p w14:paraId="25CB6BAF">
      <w:pPr>
        <w:widowControl/>
        <w:spacing w:line="360" w:lineRule="auto"/>
        <w:ind w:left="420"/>
        <w:jc w:val="center"/>
        <w:outlineLvl w:val="0"/>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技术条款偏离表</w:t>
      </w:r>
    </w:p>
    <w:tbl>
      <w:tblPr>
        <w:tblStyle w:val="64"/>
        <w:tblW w:w="9435" w:type="dxa"/>
        <w:jc w:val="center"/>
        <w:tblLayout w:type="fixed"/>
        <w:tblCellMar>
          <w:top w:w="0" w:type="dxa"/>
          <w:left w:w="0" w:type="dxa"/>
          <w:bottom w:w="0" w:type="dxa"/>
          <w:right w:w="0" w:type="dxa"/>
        </w:tblCellMar>
      </w:tblPr>
      <w:tblGrid>
        <w:gridCol w:w="765"/>
        <w:gridCol w:w="2253"/>
        <w:gridCol w:w="2835"/>
        <w:gridCol w:w="643"/>
        <w:gridCol w:w="1829"/>
        <w:gridCol w:w="1110"/>
      </w:tblGrid>
      <w:tr w14:paraId="77A0BDFA">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auto" w:sz="6" w:space="0"/>
              <w:right w:val="nil"/>
            </w:tcBorders>
            <w:noWrap w:val="0"/>
            <w:vAlign w:val="center"/>
          </w:tcPr>
          <w:p w14:paraId="4FF3589A">
            <w:pPr>
              <w:widowControl/>
              <w:spacing w:line="360" w:lineRule="auto"/>
              <w:jc w:val="lef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项目名称：</w:t>
            </w:r>
          </w:p>
        </w:tc>
        <w:tc>
          <w:tcPr>
            <w:tcW w:w="2939" w:type="dxa"/>
            <w:gridSpan w:val="2"/>
            <w:tcBorders>
              <w:top w:val="nil"/>
              <w:left w:val="nil"/>
              <w:bottom w:val="single" w:color="auto" w:sz="6" w:space="0"/>
              <w:right w:val="nil"/>
            </w:tcBorders>
            <w:noWrap w:val="0"/>
            <w:vAlign w:val="center"/>
          </w:tcPr>
          <w:p w14:paraId="69CDC8B8">
            <w:pPr>
              <w:widowControl/>
              <w:spacing w:line="360" w:lineRule="auto"/>
              <w:jc w:val="lef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项目编号：</w:t>
            </w:r>
          </w:p>
        </w:tc>
      </w:tr>
      <w:tr w14:paraId="02BAE071">
        <w:tblPrEx>
          <w:tblCellMar>
            <w:top w:w="0" w:type="dxa"/>
            <w:left w:w="0" w:type="dxa"/>
            <w:bottom w:w="0" w:type="dxa"/>
            <w:right w:w="0" w:type="dxa"/>
          </w:tblCellMar>
        </w:tblPrEx>
        <w:trPr>
          <w:trHeight w:val="708"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18886AE1">
            <w:pPr>
              <w:widowControl/>
              <w:spacing w:line="380" w:lineRule="exact"/>
              <w:jc w:val="center"/>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序号</w:t>
            </w:r>
          </w:p>
        </w:tc>
        <w:tc>
          <w:tcPr>
            <w:tcW w:w="2253" w:type="dxa"/>
            <w:tcBorders>
              <w:top w:val="single" w:color="auto" w:sz="6" w:space="0"/>
              <w:left w:val="single" w:color="auto" w:sz="6" w:space="0"/>
              <w:bottom w:val="single" w:color="auto" w:sz="6" w:space="0"/>
              <w:right w:val="single" w:color="auto" w:sz="6" w:space="0"/>
            </w:tcBorders>
            <w:noWrap w:val="0"/>
            <w:vAlign w:val="center"/>
          </w:tcPr>
          <w:p w14:paraId="047791B5">
            <w:pPr>
              <w:widowControl/>
              <w:spacing w:line="380" w:lineRule="exact"/>
              <w:jc w:val="center"/>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磋商文件条目号</w:t>
            </w:r>
          </w:p>
        </w:tc>
        <w:tc>
          <w:tcPr>
            <w:tcW w:w="2835" w:type="dxa"/>
            <w:tcBorders>
              <w:top w:val="single" w:color="auto" w:sz="6" w:space="0"/>
              <w:left w:val="single" w:color="auto" w:sz="6" w:space="0"/>
              <w:bottom w:val="single" w:color="auto" w:sz="6" w:space="0"/>
              <w:right w:val="single" w:color="auto" w:sz="6" w:space="0"/>
            </w:tcBorders>
            <w:noWrap w:val="0"/>
            <w:vAlign w:val="center"/>
          </w:tcPr>
          <w:p w14:paraId="14AAABA1">
            <w:pPr>
              <w:widowControl/>
              <w:spacing w:line="380" w:lineRule="exact"/>
              <w:jc w:val="center"/>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磋商要求的技术条款</w:t>
            </w:r>
          </w:p>
        </w:tc>
        <w:tc>
          <w:tcPr>
            <w:tcW w:w="2472" w:type="dxa"/>
            <w:gridSpan w:val="2"/>
            <w:tcBorders>
              <w:top w:val="single" w:color="auto" w:sz="6" w:space="0"/>
              <w:left w:val="single" w:color="auto" w:sz="6" w:space="0"/>
              <w:bottom w:val="single" w:color="auto" w:sz="6" w:space="0"/>
              <w:right w:val="single" w:color="auto" w:sz="6" w:space="0"/>
            </w:tcBorders>
            <w:noWrap w:val="0"/>
            <w:vAlign w:val="center"/>
          </w:tcPr>
          <w:p w14:paraId="4A1565D0">
            <w:pPr>
              <w:widowControl/>
              <w:spacing w:line="380" w:lineRule="exact"/>
              <w:jc w:val="center"/>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投标响应</w:t>
            </w:r>
          </w:p>
        </w:tc>
        <w:tc>
          <w:tcPr>
            <w:tcW w:w="1110" w:type="dxa"/>
            <w:tcBorders>
              <w:top w:val="single" w:color="auto" w:sz="6" w:space="0"/>
              <w:left w:val="single" w:color="auto" w:sz="6" w:space="0"/>
              <w:bottom w:val="single" w:color="auto" w:sz="6" w:space="0"/>
              <w:right w:val="single" w:color="auto" w:sz="6" w:space="0"/>
            </w:tcBorders>
            <w:noWrap w:val="0"/>
            <w:vAlign w:val="center"/>
          </w:tcPr>
          <w:p w14:paraId="620FB24F">
            <w:pPr>
              <w:widowControl/>
              <w:spacing w:line="380" w:lineRule="exact"/>
              <w:jc w:val="center"/>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偏离</w:t>
            </w:r>
          </w:p>
        </w:tc>
      </w:tr>
      <w:tr w14:paraId="5D105A85">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02D91FF1">
            <w:pPr>
              <w:widowControl/>
              <w:spacing w:line="380" w:lineRule="exact"/>
              <w:jc w:val="center"/>
              <w:rPr>
                <w:rFonts w:cs="仿宋" w:asciiTheme="minorEastAsia" w:hAnsiTheme="minorEastAsia" w:eastAsiaTheme="minorEastAsia"/>
                <w:sz w:val="24"/>
                <w:szCs w:val="24"/>
                <w:lang w:val="zh-CN"/>
              </w:rPr>
            </w:pPr>
          </w:p>
        </w:tc>
        <w:tc>
          <w:tcPr>
            <w:tcW w:w="2253" w:type="dxa"/>
            <w:tcBorders>
              <w:top w:val="single" w:color="auto" w:sz="6" w:space="0"/>
              <w:left w:val="single" w:color="auto" w:sz="6" w:space="0"/>
              <w:bottom w:val="single" w:color="auto" w:sz="6" w:space="0"/>
              <w:right w:val="single" w:color="auto" w:sz="6" w:space="0"/>
            </w:tcBorders>
            <w:noWrap w:val="0"/>
            <w:vAlign w:val="center"/>
          </w:tcPr>
          <w:p w14:paraId="1048D9F2">
            <w:pPr>
              <w:widowControl/>
              <w:spacing w:line="380" w:lineRule="exact"/>
              <w:jc w:val="center"/>
              <w:rPr>
                <w:rFonts w:cs="仿宋" w:asciiTheme="minorEastAsia" w:hAnsiTheme="minorEastAsia" w:eastAsiaTheme="minorEastAsia"/>
                <w:sz w:val="24"/>
                <w:szCs w:val="24"/>
                <w:lang w:val="zh-CN"/>
              </w:rPr>
            </w:pPr>
          </w:p>
        </w:tc>
        <w:tc>
          <w:tcPr>
            <w:tcW w:w="2835" w:type="dxa"/>
            <w:tcBorders>
              <w:top w:val="single" w:color="auto" w:sz="6" w:space="0"/>
              <w:left w:val="single" w:color="auto" w:sz="6" w:space="0"/>
              <w:bottom w:val="single" w:color="auto" w:sz="6" w:space="0"/>
              <w:right w:val="single" w:color="auto" w:sz="6" w:space="0"/>
            </w:tcBorders>
            <w:noWrap w:val="0"/>
            <w:vAlign w:val="center"/>
          </w:tcPr>
          <w:p w14:paraId="733246CC">
            <w:pPr>
              <w:widowControl/>
              <w:spacing w:line="380" w:lineRule="exact"/>
              <w:jc w:val="center"/>
              <w:rPr>
                <w:rFonts w:cs="仿宋" w:asciiTheme="minorEastAsia" w:hAnsiTheme="minorEastAsia" w:eastAsiaTheme="minorEastAsia"/>
                <w:sz w:val="24"/>
                <w:szCs w:val="24"/>
                <w:lang w:val="zh-CN"/>
              </w:rPr>
            </w:pPr>
          </w:p>
        </w:tc>
        <w:tc>
          <w:tcPr>
            <w:tcW w:w="2472" w:type="dxa"/>
            <w:gridSpan w:val="2"/>
            <w:tcBorders>
              <w:top w:val="single" w:color="auto" w:sz="6" w:space="0"/>
              <w:left w:val="single" w:color="auto" w:sz="6" w:space="0"/>
              <w:bottom w:val="single" w:color="auto" w:sz="6" w:space="0"/>
              <w:right w:val="single" w:color="auto" w:sz="6" w:space="0"/>
            </w:tcBorders>
            <w:noWrap w:val="0"/>
            <w:vAlign w:val="center"/>
          </w:tcPr>
          <w:p w14:paraId="55434E9D">
            <w:pPr>
              <w:widowControl/>
              <w:spacing w:line="380" w:lineRule="exact"/>
              <w:jc w:val="center"/>
              <w:rPr>
                <w:rFonts w:cs="仿宋" w:asciiTheme="minorEastAsia" w:hAnsiTheme="minorEastAsia" w:eastAsiaTheme="minorEastAsia"/>
                <w:sz w:val="24"/>
                <w:szCs w:val="24"/>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300BA69F">
            <w:pPr>
              <w:widowControl/>
              <w:spacing w:line="380" w:lineRule="exact"/>
              <w:jc w:val="center"/>
              <w:rPr>
                <w:rFonts w:cs="仿宋" w:asciiTheme="minorEastAsia" w:hAnsiTheme="minorEastAsia" w:eastAsiaTheme="minorEastAsia"/>
                <w:sz w:val="24"/>
                <w:szCs w:val="24"/>
                <w:lang w:val="zh-CN"/>
              </w:rPr>
            </w:pPr>
          </w:p>
        </w:tc>
      </w:tr>
      <w:tr w14:paraId="09CC0B54">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344B0507">
            <w:pPr>
              <w:widowControl/>
              <w:spacing w:line="380" w:lineRule="exact"/>
              <w:jc w:val="center"/>
              <w:rPr>
                <w:rFonts w:cs="仿宋" w:asciiTheme="minorEastAsia" w:hAnsiTheme="minorEastAsia" w:eastAsiaTheme="minorEastAsia"/>
                <w:sz w:val="24"/>
                <w:szCs w:val="24"/>
                <w:lang w:val="zh-CN"/>
              </w:rPr>
            </w:pPr>
          </w:p>
        </w:tc>
        <w:tc>
          <w:tcPr>
            <w:tcW w:w="2253" w:type="dxa"/>
            <w:tcBorders>
              <w:top w:val="single" w:color="auto" w:sz="6" w:space="0"/>
              <w:left w:val="single" w:color="auto" w:sz="6" w:space="0"/>
              <w:bottom w:val="single" w:color="auto" w:sz="6" w:space="0"/>
              <w:right w:val="single" w:color="auto" w:sz="6" w:space="0"/>
            </w:tcBorders>
            <w:noWrap w:val="0"/>
            <w:vAlign w:val="center"/>
          </w:tcPr>
          <w:p w14:paraId="48FCB403">
            <w:pPr>
              <w:widowControl/>
              <w:spacing w:line="380" w:lineRule="exact"/>
              <w:jc w:val="center"/>
              <w:rPr>
                <w:rFonts w:cs="仿宋" w:asciiTheme="minorEastAsia" w:hAnsiTheme="minorEastAsia" w:eastAsiaTheme="minorEastAsia"/>
                <w:sz w:val="24"/>
                <w:szCs w:val="24"/>
                <w:lang w:val="zh-CN"/>
              </w:rPr>
            </w:pPr>
          </w:p>
        </w:tc>
        <w:tc>
          <w:tcPr>
            <w:tcW w:w="2835" w:type="dxa"/>
            <w:tcBorders>
              <w:top w:val="single" w:color="auto" w:sz="6" w:space="0"/>
              <w:left w:val="single" w:color="auto" w:sz="6" w:space="0"/>
              <w:bottom w:val="single" w:color="auto" w:sz="6" w:space="0"/>
              <w:right w:val="single" w:color="auto" w:sz="6" w:space="0"/>
            </w:tcBorders>
            <w:noWrap w:val="0"/>
            <w:vAlign w:val="center"/>
          </w:tcPr>
          <w:p w14:paraId="19041808">
            <w:pPr>
              <w:widowControl/>
              <w:spacing w:line="380" w:lineRule="exact"/>
              <w:jc w:val="center"/>
              <w:rPr>
                <w:rFonts w:cs="仿宋" w:asciiTheme="minorEastAsia" w:hAnsiTheme="minorEastAsia" w:eastAsiaTheme="minorEastAsia"/>
                <w:sz w:val="24"/>
                <w:szCs w:val="24"/>
                <w:lang w:val="zh-CN"/>
              </w:rPr>
            </w:pPr>
          </w:p>
        </w:tc>
        <w:tc>
          <w:tcPr>
            <w:tcW w:w="2472" w:type="dxa"/>
            <w:gridSpan w:val="2"/>
            <w:tcBorders>
              <w:top w:val="single" w:color="auto" w:sz="6" w:space="0"/>
              <w:left w:val="single" w:color="auto" w:sz="6" w:space="0"/>
              <w:bottom w:val="single" w:color="auto" w:sz="6" w:space="0"/>
              <w:right w:val="single" w:color="auto" w:sz="6" w:space="0"/>
            </w:tcBorders>
            <w:noWrap w:val="0"/>
            <w:vAlign w:val="center"/>
          </w:tcPr>
          <w:p w14:paraId="4940DCE0">
            <w:pPr>
              <w:widowControl/>
              <w:spacing w:line="380" w:lineRule="exact"/>
              <w:jc w:val="center"/>
              <w:rPr>
                <w:rFonts w:cs="仿宋" w:asciiTheme="minorEastAsia" w:hAnsiTheme="minorEastAsia" w:eastAsiaTheme="minorEastAsia"/>
                <w:sz w:val="24"/>
                <w:szCs w:val="24"/>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34E041DB">
            <w:pPr>
              <w:widowControl/>
              <w:spacing w:line="380" w:lineRule="exact"/>
              <w:jc w:val="center"/>
              <w:rPr>
                <w:rFonts w:cs="仿宋" w:asciiTheme="minorEastAsia" w:hAnsiTheme="minorEastAsia" w:eastAsiaTheme="minorEastAsia"/>
                <w:sz w:val="24"/>
                <w:szCs w:val="24"/>
                <w:lang w:val="zh-CN"/>
              </w:rPr>
            </w:pPr>
          </w:p>
        </w:tc>
      </w:tr>
      <w:tr w14:paraId="7394301A">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4FBC2258">
            <w:pPr>
              <w:widowControl/>
              <w:spacing w:line="380" w:lineRule="exact"/>
              <w:jc w:val="center"/>
              <w:rPr>
                <w:rFonts w:cs="仿宋" w:asciiTheme="minorEastAsia" w:hAnsiTheme="minorEastAsia" w:eastAsiaTheme="minorEastAsia"/>
                <w:sz w:val="24"/>
                <w:szCs w:val="24"/>
                <w:lang w:val="zh-CN"/>
              </w:rPr>
            </w:pPr>
          </w:p>
        </w:tc>
        <w:tc>
          <w:tcPr>
            <w:tcW w:w="2253" w:type="dxa"/>
            <w:tcBorders>
              <w:top w:val="single" w:color="auto" w:sz="6" w:space="0"/>
              <w:left w:val="single" w:color="auto" w:sz="6" w:space="0"/>
              <w:bottom w:val="single" w:color="auto" w:sz="6" w:space="0"/>
              <w:right w:val="single" w:color="auto" w:sz="6" w:space="0"/>
            </w:tcBorders>
            <w:noWrap w:val="0"/>
            <w:vAlign w:val="center"/>
          </w:tcPr>
          <w:p w14:paraId="6E1A77CD">
            <w:pPr>
              <w:widowControl/>
              <w:spacing w:line="380" w:lineRule="exact"/>
              <w:jc w:val="center"/>
              <w:rPr>
                <w:rFonts w:cs="仿宋" w:asciiTheme="minorEastAsia" w:hAnsiTheme="minorEastAsia" w:eastAsiaTheme="minorEastAsia"/>
                <w:sz w:val="24"/>
                <w:szCs w:val="24"/>
                <w:lang w:val="zh-CN"/>
              </w:rPr>
            </w:pPr>
          </w:p>
        </w:tc>
        <w:tc>
          <w:tcPr>
            <w:tcW w:w="2835" w:type="dxa"/>
            <w:tcBorders>
              <w:top w:val="single" w:color="auto" w:sz="6" w:space="0"/>
              <w:left w:val="single" w:color="auto" w:sz="6" w:space="0"/>
              <w:bottom w:val="single" w:color="auto" w:sz="6" w:space="0"/>
              <w:right w:val="single" w:color="auto" w:sz="6" w:space="0"/>
            </w:tcBorders>
            <w:noWrap w:val="0"/>
            <w:vAlign w:val="center"/>
          </w:tcPr>
          <w:p w14:paraId="697298DE">
            <w:pPr>
              <w:widowControl/>
              <w:spacing w:line="380" w:lineRule="exact"/>
              <w:jc w:val="center"/>
              <w:rPr>
                <w:rFonts w:cs="仿宋" w:asciiTheme="minorEastAsia" w:hAnsiTheme="minorEastAsia" w:eastAsiaTheme="minorEastAsia"/>
                <w:sz w:val="24"/>
                <w:szCs w:val="24"/>
                <w:lang w:val="zh-CN"/>
              </w:rPr>
            </w:pPr>
          </w:p>
        </w:tc>
        <w:tc>
          <w:tcPr>
            <w:tcW w:w="2472" w:type="dxa"/>
            <w:gridSpan w:val="2"/>
            <w:tcBorders>
              <w:top w:val="single" w:color="auto" w:sz="6" w:space="0"/>
              <w:left w:val="single" w:color="auto" w:sz="6" w:space="0"/>
              <w:bottom w:val="single" w:color="auto" w:sz="6" w:space="0"/>
              <w:right w:val="single" w:color="auto" w:sz="6" w:space="0"/>
            </w:tcBorders>
            <w:noWrap w:val="0"/>
            <w:vAlign w:val="center"/>
          </w:tcPr>
          <w:p w14:paraId="1DC79694">
            <w:pPr>
              <w:widowControl/>
              <w:spacing w:line="380" w:lineRule="exact"/>
              <w:jc w:val="center"/>
              <w:rPr>
                <w:rFonts w:cs="仿宋" w:asciiTheme="minorEastAsia" w:hAnsiTheme="minorEastAsia" w:eastAsiaTheme="minorEastAsia"/>
                <w:sz w:val="24"/>
                <w:szCs w:val="24"/>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2DA333C9">
            <w:pPr>
              <w:widowControl/>
              <w:spacing w:line="380" w:lineRule="exact"/>
              <w:jc w:val="center"/>
              <w:rPr>
                <w:rFonts w:cs="仿宋" w:asciiTheme="minorEastAsia" w:hAnsiTheme="minorEastAsia" w:eastAsiaTheme="minorEastAsia"/>
                <w:sz w:val="24"/>
                <w:szCs w:val="24"/>
                <w:lang w:val="zh-CN"/>
              </w:rPr>
            </w:pPr>
          </w:p>
        </w:tc>
      </w:tr>
      <w:tr w14:paraId="4820534F">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2077BC48">
            <w:pPr>
              <w:widowControl/>
              <w:spacing w:line="380" w:lineRule="exact"/>
              <w:jc w:val="center"/>
              <w:rPr>
                <w:rFonts w:cs="仿宋" w:asciiTheme="minorEastAsia" w:hAnsiTheme="minorEastAsia" w:eastAsiaTheme="minorEastAsia"/>
                <w:sz w:val="24"/>
                <w:szCs w:val="24"/>
                <w:lang w:val="zh-CN"/>
              </w:rPr>
            </w:pPr>
          </w:p>
        </w:tc>
        <w:tc>
          <w:tcPr>
            <w:tcW w:w="2253" w:type="dxa"/>
            <w:tcBorders>
              <w:top w:val="single" w:color="auto" w:sz="6" w:space="0"/>
              <w:left w:val="single" w:color="auto" w:sz="6" w:space="0"/>
              <w:bottom w:val="single" w:color="auto" w:sz="6" w:space="0"/>
              <w:right w:val="single" w:color="auto" w:sz="6" w:space="0"/>
            </w:tcBorders>
            <w:noWrap w:val="0"/>
            <w:vAlign w:val="center"/>
          </w:tcPr>
          <w:p w14:paraId="370D6B1F">
            <w:pPr>
              <w:widowControl/>
              <w:spacing w:line="380" w:lineRule="exact"/>
              <w:jc w:val="center"/>
              <w:rPr>
                <w:rFonts w:cs="仿宋" w:asciiTheme="minorEastAsia" w:hAnsiTheme="minorEastAsia" w:eastAsiaTheme="minorEastAsia"/>
                <w:sz w:val="24"/>
                <w:szCs w:val="24"/>
                <w:lang w:val="zh-CN"/>
              </w:rPr>
            </w:pPr>
          </w:p>
        </w:tc>
        <w:tc>
          <w:tcPr>
            <w:tcW w:w="2835" w:type="dxa"/>
            <w:tcBorders>
              <w:top w:val="single" w:color="auto" w:sz="6" w:space="0"/>
              <w:left w:val="single" w:color="auto" w:sz="6" w:space="0"/>
              <w:bottom w:val="single" w:color="auto" w:sz="6" w:space="0"/>
              <w:right w:val="single" w:color="auto" w:sz="6" w:space="0"/>
            </w:tcBorders>
            <w:noWrap w:val="0"/>
            <w:vAlign w:val="center"/>
          </w:tcPr>
          <w:p w14:paraId="50C32FDF">
            <w:pPr>
              <w:widowControl/>
              <w:spacing w:line="380" w:lineRule="exact"/>
              <w:jc w:val="center"/>
              <w:rPr>
                <w:rFonts w:cs="仿宋" w:asciiTheme="minorEastAsia" w:hAnsiTheme="minorEastAsia" w:eastAsiaTheme="minorEastAsia"/>
                <w:sz w:val="24"/>
                <w:szCs w:val="24"/>
                <w:lang w:val="zh-CN"/>
              </w:rPr>
            </w:pPr>
          </w:p>
        </w:tc>
        <w:tc>
          <w:tcPr>
            <w:tcW w:w="2472" w:type="dxa"/>
            <w:gridSpan w:val="2"/>
            <w:tcBorders>
              <w:top w:val="single" w:color="auto" w:sz="6" w:space="0"/>
              <w:left w:val="single" w:color="auto" w:sz="6" w:space="0"/>
              <w:bottom w:val="single" w:color="auto" w:sz="6" w:space="0"/>
              <w:right w:val="single" w:color="auto" w:sz="6" w:space="0"/>
            </w:tcBorders>
            <w:noWrap w:val="0"/>
            <w:vAlign w:val="center"/>
          </w:tcPr>
          <w:p w14:paraId="63CDA906">
            <w:pPr>
              <w:widowControl/>
              <w:spacing w:line="380" w:lineRule="exact"/>
              <w:jc w:val="center"/>
              <w:rPr>
                <w:rFonts w:cs="仿宋" w:asciiTheme="minorEastAsia" w:hAnsiTheme="minorEastAsia" w:eastAsiaTheme="minorEastAsia"/>
                <w:sz w:val="24"/>
                <w:szCs w:val="24"/>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1022E4F9">
            <w:pPr>
              <w:widowControl/>
              <w:spacing w:line="380" w:lineRule="exact"/>
              <w:jc w:val="center"/>
              <w:rPr>
                <w:rFonts w:cs="仿宋" w:asciiTheme="minorEastAsia" w:hAnsiTheme="minorEastAsia" w:eastAsiaTheme="minorEastAsia"/>
                <w:sz w:val="24"/>
                <w:szCs w:val="24"/>
                <w:lang w:val="zh-CN"/>
              </w:rPr>
            </w:pPr>
          </w:p>
        </w:tc>
      </w:tr>
      <w:tr w14:paraId="44A2AA9C">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00F6C5F4">
            <w:pPr>
              <w:widowControl/>
              <w:spacing w:line="380" w:lineRule="exact"/>
              <w:jc w:val="center"/>
              <w:rPr>
                <w:rFonts w:cs="仿宋" w:asciiTheme="minorEastAsia" w:hAnsiTheme="minorEastAsia" w:eastAsiaTheme="minorEastAsia"/>
                <w:sz w:val="24"/>
                <w:szCs w:val="24"/>
                <w:lang w:val="zh-CN"/>
              </w:rPr>
            </w:pPr>
          </w:p>
        </w:tc>
        <w:tc>
          <w:tcPr>
            <w:tcW w:w="2253" w:type="dxa"/>
            <w:tcBorders>
              <w:top w:val="single" w:color="auto" w:sz="6" w:space="0"/>
              <w:left w:val="single" w:color="auto" w:sz="6" w:space="0"/>
              <w:bottom w:val="single" w:color="auto" w:sz="6" w:space="0"/>
              <w:right w:val="single" w:color="auto" w:sz="6" w:space="0"/>
            </w:tcBorders>
            <w:noWrap w:val="0"/>
            <w:vAlign w:val="center"/>
          </w:tcPr>
          <w:p w14:paraId="2FD6C9AF">
            <w:pPr>
              <w:widowControl/>
              <w:spacing w:line="380" w:lineRule="exact"/>
              <w:jc w:val="center"/>
              <w:rPr>
                <w:rFonts w:cs="仿宋" w:asciiTheme="minorEastAsia" w:hAnsiTheme="minorEastAsia" w:eastAsiaTheme="minorEastAsia"/>
                <w:sz w:val="24"/>
                <w:szCs w:val="24"/>
                <w:lang w:val="zh-CN"/>
              </w:rPr>
            </w:pPr>
          </w:p>
        </w:tc>
        <w:tc>
          <w:tcPr>
            <w:tcW w:w="2835" w:type="dxa"/>
            <w:tcBorders>
              <w:top w:val="single" w:color="auto" w:sz="6" w:space="0"/>
              <w:left w:val="single" w:color="auto" w:sz="6" w:space="0"/>
              <w:bottom w:val="single" w:color="auto" w:sz="6" w:space="0"/>
              <w:right w:val="single" w:color="auto" w:sz="6" w:space="0"/>
            </w:tcBorders>
            <w:noWrap w:val="0"/>
            <w:vAlign w:val="center"/>
          </w:tcPr>
          <w:p w14:paraId="598394F6">
            <w:pPr>
              <w:widowControl/>
              <w:spacing w:line="380" w:lineRule="exact"/>
              <w:jc w:val="center"/>
              <w:rPr>
                <w:rFonts w:cs="仿宋" w:asciiTheme="minorEastAsia" w:hAnsiTheme="minorEastAsia" w:eastAsiaTheme="minorEastAsia"/>
                <w:sz w:val="24"/>
                <w:szCs w:val="24"/>
                <w:lang w:val="zh-CN"/>
              </w:rPr>
            </w:pPr>
          </w:p>
        </w:tc>
        <w:tc>
          <w:tcPr>
            <w:tcW w:w="2472" w:type="dxa"/>
            <w:gridSpan w:val="2"/>
            <w:tcBorders>
              <w:top w:val="single" w:color="auto" w:sz="6" w:space="0"/>
              <w:left w:val="single" w:color="auto" w:sz="6" w:space="0"/>
              <w:bottom w:val="single" w:color="auto" w:sz="6" w:space="0"/>
              <w:right w:val="single" w:color="auto" w:sz="6" w:space="0"/>
            </w:tcBorders>
            <w:noWrap w:val="0"/>
            <w:vAlign w:val="center"/>
          </w:tcPr>
          <w:p w14:paraId="2713A787">
            <w:pPr>
              <w:widowControl/>
              <w:spacing w:line="380" w:lineRule="exact"/>
              <w:jc w:val="center"/>
              <w:rPr>
                <w:rFonts w:cs="仿宋" w:asciiTheme="minorEastAsia" w:hAnsiTheme="minorEastAsia" w:eastAsiaTheme="minorEastAsia"/>
                <w:sz w:val="24"/>
                <w:szCs w:val="24"/>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268857C1">
            <w:pPr>
              <w:widowControl/>
              <w:spacing w:line="380" w:lineRule="exact"/>
              <w:jc w:val="center"/>
              <w:rPr>
                <w:rFonts w:cs="仿宋" w:asciiTheme="minorEastAsia" w:hAnsiTheme="minorEastAsia" w:eastAsiaTheme="minorEastAsia"/>
                <w:sz w:val="24"/>
                <w:szCs w:val="24"/>
                <w:lang w:val="zh-CN"/>
              </w:rPr>
            </w:pPr>
          </w:p>
        </w:tc>
      </w:tr>
      <w:tr w14:paraId="4840DEFB">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4B0AB5BD">
            <w:pPr>
              <w:widowControl/>
              <w:spacing w:line="380" w:lineRule="exact"/>
              <w:jc w:val="center"/>
              <w:rPr>
                <w:rFonts w:cs="仿宋" w:asciiTheme="minorEastAsia" w:hAnsiTheme="minorEastAsia" w:eastAsiaTheme="minorEastAsia"/>
                <w:sz w:val="24"/>
                <w:szCs w:val="24"/>
                <w:lang w:val="zh-CN"/>
              </w:rPr>
            </w:pPr>
          </w:p>
        </w:tc>
        <w:tc>
          <w:tcPr>
            <w:tcW w:w="2253" w:type="dxa"/>
            <w:tcBorders>
              <w:top w:val="single" w:color="auto" w:sz="6" w:space="0"/>
              <w:left w:val="single" w:color="auto" w:sz="6" w:space="0"/>
              <w:bottom w:val="single" w:color="auto" w:sz="6" w:space="0"/>
              <w:right w:val="single" w:color="auto" w:sz="6" w:space="0"/>
            </w:tcBorders>
            <w:noWrap w:val="0"/>
            <w:vAlign w:val="center"/>
          </w:tcPr>
          <w:p w14:paraId="7333DDDA">
            <w:pPr>
              <w:widowControl/>
              <w:spacing w:line="380" w:lineRule="exact"/>
              <w:jc w:val="center"/>
              <w:rPr>
                <w:rFonts w:cs="仿宋" w:asciiTheme="minorEastAsia" w:hAnsiTheme="minorEastAsia" w:eastAsiaTheme="minorEastAsia"/>
                <w:sz w:val="24"/>
                <w:szCs w:val="24"/>
                <w:lang w:val="zh-CN"/>
              </w:rPr>
            </w:pPr>
          </w:p>
        </w:tc>
        <w:tc>
          <w:tcPr>
            <w:tcW w:w="2835" w:type="dxa"/>
            <w:tcBorders>
              <w:top w:val="single" w:color="auto" w:sz="6" w:space="0"/>
              <w:left w:val="single" w:color="auto" w:sz="6" w:space="0"/>
              <w:bottom w:val="single" w:color="auto" w:sz="6" w:space="0"/>
              <w:right w:val="single" w:color="auto" w:sz="6" w:space="0"/>
            </w:tcBorders>
            <w:noWrap w:val="0"/>
            <w:vAlign w:val="center"/>
          </w:tcPr>
          <w:p w14:paraId="603BD1FC">
            <w:pPr>
              <w:widowControl/>
              <w:spacing w:line="380" w:lineRule="exact"/>
              <w:jc w:val="center"/>
              <w:rPr>
                <w:rFonts w:cs="仿宋" w:asciiTheme="minorEastAsia" w:hAnsiTheme="minorEastAsia" w:eastAsiaTheme="minorEastAsia"/>
                <w:sz w:val="24"/>
                <w:szCs w:val="24"/>
                <w:lang w:val="zh-CN"/>
              </w:rPr>
            </w:pPr>
          </w:p>
        </w:tc>
        <w:tc>
          <w:tcPr>
            <w:tcW w:w="2472" w:type="dxa"/>
            <w:gridSpan w:val="2"/>
            <w:tcBorders>
              <w:top w:val="single" w:color="auto" w:sz="6" w:space="0"/>
              <w:left w:val="single" w:color="auto" w:sz="6" w:space="0"/>
              <w:bottom w:val="single" w:color="auto" w:sz="6" w:space="0"/>
              <w:right w:val="single" w:color="auto" w:sz="6" w:space="0"/>
            </w:tcBorders>
            <w:noWrap w:val="0"/>
            <w:vAlign w:val="center"/>
          </w:tcPr>
          <w:p w14:paraId="667005A5">
            <w:pPr>
              <w:widowControl/>
              <w:spacing w:line="380" w:lineRule="exact"/>
              <w:jc w:val="center"/>
              <w:rPr>
                <w:rFonts w:cs="仿宋" w:asciiTheme="minorEastAsia" w:hAnsiTheme="minorEastAsia" w:eastAsiaTheme="minorEastAsia"/>
                <w:sz w:val="24"/>
                <w:szCs w:val="24"/>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6DBADCED">
            <w:pPr>
              <w:widowControl/>
              <w:spacing w:line="380" w:lineRule="exact"/>
              <w:jc w:val="center"/>
              <w:rPr>
                <w:rFonts w:cs="仿宋" w:asciiTheme="minorEastAsia" w:hAnsiTheme="minorEastAsia" w:eastAsiaTheme="minorEastAsia"/>
                <w:sz w:val="24"/>
                <w:szCs w:val="24"/>
                <w:lang w:val="zh-CN"/>
              </w:rPr>
            </w:pPr>
          </w:p>
        </w:tc>
      </w:tr>
    </w:tbl>
    <w:p w14:paraId="34993CAD">
      <w:pPr>
        <w:widowControl/>
        <w:spacing w:line="360" w:lineRule="auto"/>
        <w:jc w:val="lef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供应商名称：</w:t>
      </w:r>
      <w:r>
        <w:rPr>
          <w:rFonts w:hint="eastAsia" w:ascii="宋体" w:hAnsi="宋体" w:cs="宋体"/>
          <w:sz w:val="24"/>
          <w:szCs w:val="24"/>
          <w:u w:val="single"/>
        </w:rPr>
        <w:t>           </w:t>
      </w:r>
      <w:r>
        <w:rPr>
          <w:rFonts w:hint="eastAsia" w:cs="仿宋" w:asciiTheme="minorEastAsia" w:hAnsiTheme="minorEastAsia" w:eastAsiaTheme="minorEastAsia"/>
          <w:sz w:val="24"/>
          <w:szCs w:val="24"/>
          <w:lang w:val="zh-CN"/>
        </w:rPr>
        <w:t>（盖章）</w:t>
      </w:r>
    </w:p>
    <w:p w14:paraId="755F2F42">
      <w:pPr>
        <w:widowControl/>
        <w:spacing w:line="360" w:lineRule="auto"/>
        <w:jc w:val="lef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说明：</w:t>
      </w:r>
      <w:r>
        <w:rPr>
          <w:rFonts w:hint="eastAsia" w:cs="仿宋" w:asciiTheme="minorEastAsia" w:hAnsiTheme="minorEastAsia" w:eastAsiaTheme="minorEastAsia"/>
          <w:sz w:val="24"/>
          <w:szCs w:val="24"/>
        </w:rPr>
        <w:t>1</w:t>
      </w:r>
      <w:r>
        <w:rPr>
          <w:rFonts w:hint="eastAsia" w:cs="仿宋" w:asciiTheme="minorEastAsia" w:hAnsiTheme="minorEastAsia" w:eastAsiaTheme="minorEastAsia"/>
          <w:sz w:val="24"/>
          <w:szCs w:val="24"/>
          <w:lang w:val="zh-CN"/>
        </w:rPr>
        <w:t>、如果行数不够，请自行增加。</w:t>
      </w:r>
    </w:p>
    <w:p w14:paraId="3723E399">
      <w:pPr>
        <w:widowControl/>
        <w:spacing w:line="360" w:lineRule="auto"/>
        <w:ind w:firstLine="720"/>
        <w:jc w:val="lef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rPr>
        <w:t>2</w:t>
      </w:r>
      <w:r>
        <w:rPr>
          <w:rFonts w:hint="eastAsia" w:cs="仿宋" w:asciiTheme="minorEastAsia" w:hAnsiTheme="minorEastAsia" w:eastAsiaTheme="minorEastAsia"/>
          <w:sz w:val="24"/>
          <w:szCs w:val="24"/>
          <w:lang w:val="zh-CN"/>
        </w:rPr>
        <w:t>、供应商应逐一说明投标服务响应。</w:t>
      </w:r>
    </w:p>
    <w:p w14:paraId="04F784DD">
      <w:pPr>
        <w:widowControl/>
        <w:spacing w:line="360" w:lineRule="auto"/>
        <w:jc w:val="left"/>
        <w:rPr>
          <w:rFonts w:cs="仿宋" w:asciiTheme="minorEastAsia" w:hAnsiTheme="minorEastAsia" w:eastAsiaTheme="minorEastAsia"/>
          <w:b/>
          <w:sz w:val="24"/>
          <w:szCs w:val="24"/>
          <w:lang w:val="zh-CN"/>
        </w:rPr>
      </w:pPr>
    </w:p>
    <w:p w14:paraId="1CE7DDDD">
      <w:pPr>
        <w:widowControl/>
        <w:spacing w:line="360" w:lineRule="auto"/>
        <w:jc w:val="left"/>
        <w:rPr>
          <w:rFonts w:cs="仿宋" w:asciiTheme="minorEastAsia" w:hAnsiTheme="minorEastAsia" w:eastAsiaTheme="minorEastAsia"/>
          <w:b/>
          <w:sz w:val="24"/>
          <w:szCs w:val="24"/>
          <w:lang w:val="zh-CN"/>
        </w:rPr>
      </w:pPr>
      <w:r>
        <w:rPr>
          <w:rFonts w:hint="eastAsia" w:cs="仿宋" w:asciiTheme="minorEastAsia" w:hAnsiTheme="minorEastAsia" w:eastAsiaTheme="minorEastAsia"/>
          <w:b/>
          <w:sz w:val="24"/>
          <w:szCs w:val="24"/>
          <w:lang w:val="zh-CN"/>
        </w:rPr>
        <w:t>目录七、商务条款偏离表格式</w:t>
      </w:r>
    </w:p>
    <w:p w14:paraId="1474858D">
      <w:pPr>
        <w:widowControl/>
        <w:spacing w:line="360" w:lineRule="auto"/>
        <w:ind w:left="420"/>
        <w:jc w:val="center"/>
        <w:outlineLvl w:val="0"/>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商务条款偏离表</w:t>
      </w:r>
    </w:p>
    <w:tbl>
      <w:tblPr>
        <w:tblStyle w:val="64"/>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2257"/>
        <w:gridCol w:w="2835"/>
        <w:gridCol w:w="643"/>
        <w:gridCol w:w="1458"/>
        <w:gridCol w:w="1372"/>
      </w:tblGrid>
      <w:tr w14:paraId="2F62A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noWrap w:val="0"/>
            <w:vAlign w:val="center"/>
          </w:tcPr>
          <w:p w14:paraId="50271111">
            <w:pPr>
              <w:widowControl/>
              <w:spacing w:line="360" w:lineRule="auto"/>
              <w:jc w:val="lef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项目名称：</w:t>
            </w:r>
          </w:p>
        </w:tc>
        <w:tc>
          <w:tcPr>
            <w:tcW w:w="2830" w:type="dxa"/>
            <w:gridSpan w:val="2"/>
            <w:tcBorders>
              <w:top w:val="nil"/>
              <w:left w:val="nil"/>
              <w:right w:val="nil"/>
            </w:tcBorders>
            <w:noWrap w:val="0"/>
            <w:vAlign w:val="center"/>
          </w:tcPr>
          <w:p w14:paraId="6703A976">
            <w:pPr>
              <w:widowControl/>
              <w:spacing w:line="360" w:lineRule="auto"/>
              <w:jc w:val="lef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项目编号：</w:t>
            </w:r>
          </w:p>
        </w:tc>
      </w:tr>
      <w:tr w14:paraId="07953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5" w:hRule="atLeast"/>
          <w:jc w:val="center"/>
        </w:trPr>
        <w:tc>
          <w:tcPr>
            <w:tcW w:w="651" w:type="dxa"/>
            <w:noWrap w:val="0"/>
            <w:vAlign w:val="center"/>
          </w:tcPr>
          <w:p w14:paraId="615B0896">
            <w:pPr>
              <w:widowControl/>
              <w:spacing w:line="320" w:lineRule="exact"/>
              <w:jc w:val="center"/>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序号</w:t>
            </w:r>
          </w:p>
        </w:tc>
        <w:tc>
          <w:tcPr>
            <w:tcW w:w="2257" w:type="dxa"/>
            <w:noWrap w:val="0"/>
            <w:vAlign w:val="center"/>
          </w:tcPr>
          <w:p w14:paraId="3681886D">
            <w:pPr>
              <w:widowControl/>
              <w:spacing w:line="320" w:lineRule="exact"/>
              <w:jc w:val="center"/>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磋商文件条目号</w:t>
            </w:r>
          </w:p>
        </w:tc>
        <w:tc>
          <w:tcPr>
            <w:tcW w:w="2835" w:type="dxa"/>
            <w:noWrap w:val="0"/>
            <w:vAlign w:val="center"/>
          </w:tcPr>
          <w:p w14:paraId="22E1F62C">
            <w:pPr>
              <w:widowControl/>
              <w:spacing w:line="320" w:lineRule="exact"/>
              <w:jc w:val="center"/>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磋商文件要求的商务条款</w:t>
            </w:r>
          </w:p>
        </w:tc>
        <w:tc>
          <w:tcPr>
            <w:tcW w:w="2101" w:type="dxa"/>
            <w:gridSpan w:val="2"/>
            <w:noWrap w:val="0"/>
            <w:vAlign w:val="center"/>
          </w:tcPr>
          <w:p w14:paraId="7C6D3523">
            <w:pPr>
              <w:widowControl/>
              <w:spacing w:line="320" w:lineRule="exact"/>
              <w:jc w:val="center"/>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投标响应</w:t>
            </w:r>
          </w:p>
        </w:tc>
        <w:tc>
          <w:tcPr>
            <w:tcW w:w="1372" w:type="dxa"/>
            <w:noWrap w:val="0"/>
            <w:vAlign w:val="center"/>
          </w:tcPr>
          <w:p w14:paraId="4FE13F5D">
            <w:pPr>
              <w:widowControl/>
              <w:spacing w:line="320" w:lineRule="exact"/>
              <w:jc w:val="center"/>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偏离</w:t>
            </w:r>
          </w:p>
        </w:tc>
      </w:tr>
      <w:tr w14:paraId="30E8E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7BEC7CF2">
            <w:pPr>
              <w:widowControl/>
              <w:spacing w:line="320" w:lineRule="exact"/>
              <w:jc w:val="center"/>
              <w:rPr>
                <w:rFonts w:cs="仿宋" w:asciiTheme="minorEastAsia" w:hAnsiTheme="minorEastAsia" w:eastAsiaTheme="minorEastAsia"/>
                <w:sz w:val="24"/>
                <w:szCs w:val="24"/>
                <w:lang w:val="zh-CN"/>
              </w:rPr>
            </w:pPr>
          </w:p>
        </w:tc>
        <w:tc>
          <w:tcPr>
            <w:tcW w:w="2257" w:type="dxa"/>
            <w:noWrap w:val="0"/>
            <w:vAlign w:val="center"/>
          </w:tcPr>
          <w:p w14:paraId="7B8F033A">
            <w:pPr>
              <w:widowControl/>
              <w:spacing w:line="320" w:lineRule="exact"/>
              <w:jc w:val="center"/>
              <w:rPr>
                <w:rFonts w:cs="仿宋" w:asciiTheme="minorEastAsia" w:hAnsiTheme="minorEastAsia" w:eastAsiaTheme="minorEastAsia"/>
                <w:sz w:val="24"/>
                <w:szCs w:val="24"/>
                <w:lang w:val="zh-CN"/>
              </w:rPr>
            </w:pPr>
          </w:p>
        </w:tc>
        <w:tc>
          <w:tcPr>
            <w:tcW w:w="2835" w:type="dxa"/>
            <w:noWrap w:val="0"/>
            <w:vAlign w:val="center"/>
          </w:tcPr>
          <w:p w14:paraId="21238B44">
            <w:pPr>
              <w:widowControl/>
              <w:spacing w:line="320" w:lineRule="exact"/>
              <w:jc w:val="center"/>
              <w:rPr>
                <w:rFonts w:cs="仿宋" w:asciiTheme="minorEastAsia" w:hAnsiTheme="minorEastAsia" w:eastAsiaTheme="minorEastAsia"/>
                <w:sz w:val="24"/>
                <w:szCs w:val="24"/>
                <w:lang w:val="zh-CN"/>
              </w:rPr>
            </w:pPr>
          </w:p>
        </w:tc>
        <w:tc>
          <w:tcPr>
            <w:tcW w:w="2101" w:type="dxa"/>
            <w:gridSpan w:val="2"/>
            <w:noWrap w:val="0"/>
            <w:vAlign w:val="center"/>
          </w:tcPr>
          <w:p w14:paraId="4147ACE3">
            <w:pPr>
              <w:widowControl/>
              <w:spacing w:line="320" w:lineRule="exact"/>
              <w:jc w:val="center"/>
              <w:rPr>
                <w:rFonts w:cs="仿宋" w:asciiTheme="minorEastAsia" w:hAnsiTheme="minorEastAsia" w:eastAsiaTheme="minorEastAsia"/>
                <w:sz w:val="24"/>
                <w:szCs w:val="24"/>
                <w:lang w:val="zh-CN"/>
              </w:rPr>
            </w:pPr>
          </w:p>
        </w:tc>
        <w:tc>
          <w:tcPr>
            <w:tcW w:w="1372" w:type="dxa"/>
            <w:noWrap w:val="0"/>
            <w:vAlign w:val="center"/>
          </w:tcPr>
          <w:p w14:paraId="790DF993">
            <w:pPr>
              <w:widowControl/>
              <w:spacing w:line="320" w:lineRule="exact"/>
              <w:jc w:val="center"/>
              <w:rPr>
                <w:rFonts w:cs="仿宋" w:asciiTheme="minorEastAsia" w:hAnsiTheme="minorEastAsia" w:eastAsiaTheme="minorEastAsia"/>
                <w:sz w:val="24"/>
                <w:szCs w:val="24"/>
                <w:lang w:val="zh-CN"/>
              </w:rPr>
            </w:pPr>
          </w:p>
        </w:tc>
      </w:tr>
      <w:tr w14:paraId="5BF71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49D42A6B">
            <w:pPr>
              <w:widowControl/>
              <w:spacing w:line="320" w:lineRule="exact"/>
              <w:jc w:val="center"/>
              <w:rPr>
                <w:rFonts w:cs="仿宋" w:asciiTheme="minorEastAsia" w:hAnsiTheme="minorEastAsia" w:eastAsiaTheme="minorEastAsia"/>
                <w:sz w:val="24"/>
                <w:szCs w:val="24"/>
                <w:lang w:val="zh-CN"/>
              </w:rPr>
            </w:pPr>
          </w:p>
        </w:tc>
        <w:tc>
          <w:tcPr>
            <w:tcW w:w="2257" w:type="dxa"/>
            <w:noWrap w:val="0"/>
            <w:vAlign w:val="center"/>
          </w:tcPr>
          <w:p w14:paraId="2B2B83B1">
            <w:pPr>
              <w:widowControl/>
              <w:spacing w:line="320" w:lineRule="exact"/>
              <w:jc w:val="center"/>
              <w:rPr>
                <w:rFonts w:cs="仿宋" w:asciiTheme="minorEastAsia" w:hAnsiTheme="minorEastAsia" w:eastAsiaTheme="minorEastAsia"/>
                <w:sz w:val="24"/>
                <w:szCs w:val="24"/>
                <w:lang w:val="zh-CN"/>
              </w:rPr>
            </w:pPr>
          </w:p>
        </w:tc>
        <w:tc>
          <w:tcPr>
            <w:tcW w:w="2835" w:type="dxa"/>
            <w:noWrap w:val="0"/>
            <w:vAlign w:val="center"/>
          </w:tcPr>
          <w:p w14:paraId="529D3AB7">
            <w:pPr>
              <w:widowControl/>
              <w:spacing w:line="320" w:lineRule="exact"/>
              <w:jc w:val="center"/>
              <w:rPr>
                <w:rFonts w:cs="仿宋" w:asciiTheme="minorEastAsia" w:hAnsiTheme="minorEastAsia" w:eastAsiaTheme="minorEastAsia"/>
                <w:sz w:val="24"/>
                <w:szCs w:val="24"/>
                <w:lang w:val="zh-CN"/>
              </w:rPr>
            </w:pPr>
          </w:p>
        </w:tc>
        <w:tc>
          <w:tcPr>
            <w:tcW w:w="2101" w:type="dxa"/>
            <w:gridSpan w:val="2"/>
            <w:noWrap w:val="0"/>
            <w:vAlign w:val="center"/>
          </w:tcPr>
          <w:p w14:paraId="79B67C17">
            <w:pPr>
              <w:widowControl/>
              <w:spacing w:line="320" w:lineRule="exact"/>
              <w:jc w:val="center"/>
              <w:rPr>
                <w:rFonts w:cs="仿宋" w:asciiTheme="minorEastAsia" w:hAnsiTheme="minorEastAsia" w:eastAsiaTheme="minorEastAsia"/>
                <w:sz w:val="24"/>
                <w:szCs w:val="24"/>
                <w:lang w:val="zh-CN"/>
              </w:rPr>
            </w:pPr>
          </w:p>
        </w:tc>
        <w:tc>
          <w:tcPr>
            <w:tcW w:w="1372" w:type="dxa"/>
            <w:noWrap w:val="0"/>
            <w:vAlign w:val="center"/>
          </w:tcPr>
          <w:p w14:paraId="0B66126D">
            <w:pPr>
              <w:widowControl/>
              <w:spacing w:line="320" w:lineRule="exact"/>
              <w:jc w:val="center"/>
              <w:rPr>
                <w:rFonts w:cs="仿宋" w:asciiTheme="minorEastAsia" w:hAnsiTheme="minorEastAsia" w:eastAsiaTheme="minorEastAsia"/>
                <w:sz w:val="24"/>
                <w:szCs w:val="24"/>
                <w:lang w:val="zh-CN"/>
              </w:rPr>
            </w:pPr>
          </w:p>
        </w:tc>
      </w:tr>
      <w:tr w14:paraId="70D61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098F4B1B">
            <w:pPr>
              <w:widowControl/>
              <w:spacing w:line="320" w:lineRule="exact"/>
              <w:jc w:val="center"/>
              <w:rPr>
                <w:rFonts w:cs="仿宋" w:asciiTheme="minorEastAsia" w:hAnsiTheme="minorEastAsia" w:eastAsiaTheme="minorEastAsia"/>
                <w:sz w:val="24"/>
                <w:szCs w:val="24"/>
                <w:lang w:val="zh-CN"/>
              </w:rPr>
            </w:pPr>
          </w:p>
        </w:tc>
        <w:tc>
          <w:tcPr>
            <w:tcW w:w="2257" w:type="dxa"/>
            <w:noWrap w:val="0"/>
            <w:vAlign w:val="center"/>
          </w:tcPr>
          <w:p w14:paraId="3483D9AF">
            <w:pPr>
              <w:widowControl/>
              <w:spacing w:line="320" w:lineRule="exact"/>
              <w:jc w:val="center"/>
              <w:rPr>
                <w:rFonts w:cs="仿宋" w:asciiTheme="minorEastAsia" w:hAnsiTheme="minorEastAsia" w:eastAsiaTheme="minorEastAsia"/>
                <w:sz w:val="24"/>
                <w:szCs w:val="24"/>
                <w:lang w:val="zh-CN"/>
              </w:rPr>
            </w:pPr>
          </w:p>
        </w:tc>
        <w:tc>
          <w:tcPr>
            <w:tcW w:w="2835" w:type="dxa"/>
            <w:noWrap w:val="0"/>
            <w:vAlign w:val="center"/>
          </w:tcPr>
          <w:p w14:paraId="707B8A01">
            <w:pPr>
              <w:widowControl/>
              <w:spacing w:line="320" w:lineRule="exact"/>
              <w:jc w:val="center"/>
              <w:rPr>
                <w:rFonts w:cs="仿宋" w:asciiTheme="minorEastAsia" w:hAnsiTheme="minorEastAsia" w:eastAsiaTheme="minorEastAsia"/>
                <w:sz w:val="24"/>
                <w:szCs w:val="24"/>
                <w:lang w:val="zh-CN"/>
              </w:rPr>
            </w:pPr>
          </w:p>
        </w:tc>
        <w:tc>
          <w:tcPr>
            <w:tcW w:w="2101" w:type="dxa"/>
            <w:gridSpan w:val="2"/>
            <w:noWrap w:val="0"/>
            <w:vAlign w:val="center"/>
          </w:tcPr>
          <w:p w14:paraId="183D08D0">
            <w:pPr>
              <w:widowControl/>
              <w:spacing w:line="320" w:lineRule="exact"/>
              <w:jc w:val="center"/>
              <w:rPr>
                <w:rFonts w:cs="仿宋" w:asciiTheme="minorEastAsia" w:hAnsiTheme="minorEastAsia" w:eastAsiaTheme="minorEastAsia"/>
                <w:sz w:val="24"/>
                <w:szCs w:val="24"/>
                <w:lang w:val="zh-CN"/>
              </w:rPr>
            </w:pPr>
          </w:p>
        </w:tc>
        <w:tc>
          <w:tcPr>
            <w:tcW w:w="1372" w:type="dxa"/>
            <w:noWrap w:val="0"/>
            <w:vAlign w:val="center"/>
          </w:tcPr>
          <w:p w14:paraId="6E0A6A11">
            <w:pPr>
              <w:widowControl/>
              <w:spacing w:line="320" w:lineRule="exact"/>
              <w:jc w:val="center"/>
              <w:rPr>
                <w:rFonts w:cs="仿宋" w:asciiTheme="minorEastAsia" w:hAnsiTheme="minorEastAsia" w:eastAsiaTheme="minorEastAsia"/>
                <w:sz w:val="24"/>
                <w:szCs w:val="24"/>
                <w:lang w:val="zh-CN"/>
              </w:rPr>
            </w:pPr>
          </w:p>
        </w:tc>
      </w:tr>
      <w:tr w14:paraId="2BCE8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1B507CD6">
            <w:pPr>
              <w:widowControl/>
              <w:spacing w:line="320" w:lineRule="exact"/>
              <w:jc w:val="center"/>
              <w:rPr>
                <w:rFonts w:cs="仿宋" w:asciiTheme="minorEastAsia" w:hAnsiTheme="minorEastAsia" w:eastAsiaTheme="minorEastAsia"/>
                <w:sz w:val="24"/>
                <w:szCs w:val="24"/>
                <w:lang w:val="zh-CN"/>
              </w:rPr>
            </w:pPr>
          </w:p>
        </w:tc>
        <w:tc>
          <w:tcPr>
            <w:tcW w:w="2257" w:type="dxa"/>
            <w:noWrap w:val="0"/>
            <w:vAlign w:val="center"/>
          </w:tcPr>
          <w:p w14:paraId="5ED7F201">
            <w:pPr>
              <w:widowControl/>
              <w:spacing w:line="320" w:lineRule="exact"/>
              <w:jc w:val="center"/>
              <w:rPr>
                <w:rFonts w:cs="仿宋" w:asciiTheme="minorEastAsia" w:hAnsiTheme="minorEastAsia" w:eastAsiaTheme="minorEastAsia"/>
                <w:sz w:val="24"/>
                <w:szCs w:val="24"/>
                <w:lang w:val="zh-CN"/>
              </w:rPr>
            </w:pPr>
          </w:p>
        </w:tc>
        <w:tc>
          <w:tcPr>
            <w:tcW w:w="2835" w:type="dxa"/>
            <w:noWrap w:val="0"/>
            <w:vAlign w:val="center"/>
          </w:tcPr>
          <w:p w14:paraId="1BBA67A6">
            <w:pPr>
              <w:widowControl/>
              <w:spacing w:line="320" w:lineRule="exact"/>
              <w:jc w:val="center"/>
              <w:rPr>
                <w:rFonts w:cs="仿宋" w:asciiTheme="minorEastAsia" w:hAnsiTheme="minorEastAsia" w:eastAsiaTheme="minorEastAsia"/>
                <w:sz w:val="24"/>
                <w:szCs w:val="24"/>
                <w:lang w:val="zh-CN"/>
              </w:rPr>
            </w:pPr>
          </w:p>
        </w:tc>
        <w:tc>
          <w:tcPr>
            <w:tcW w:w="2101" w:type="dxa"/>
            <w:gridSpan w:val="2"/>
            <w:noWrap w:val="0"/>
            <w:vAlign w:val="center"/>
          </w:tcPr>
          <w:p w14:paraId="07E3E7F8">
            <w:pPr>
              <w:widowControl/>
              <w:spacing w:line="320" w:lineRule="exact"/>
              <w:jc w:val="center"/>
              <w:rPr>
                <w:rFonts w:cs="仿宋" w:asciiTheme="minorEastAsia" w:hAnsiTheme="minorEastAsia" w:eastAsiaTheme="minorEastAsia"/>
                <w:sz w:val="24"/>
                <w:szCs w:val="24"/>
                <w:lang w:val="zh-CN"/>
              </w:rPr>
            </w:pPr>
          </w:p>
        </w:tc>
        <w:tc>
          <w:tcPr>
            <w:tcW w:w="1372" w:type="dxa"/>
            <w:noWrap w:val="0"/>
            <w:vAlign w:val="center"/>
          </w:tcPr>
          <w:p w14:paraId="75F32FB3">
            <w:pPr>
              <w:widowControl/>
              <w:spacing w:line="320" w:lineRule="exact"/>
              <w:jc w:val="center"/>
              <w:rPr>
                <w:rFonts w:cs="仿宋" w:asciiTheme="minorEastAsia" w:hAnsiTheme="minorEastAsia" w:eastAsiaTheme="minorEastAsia"/>
                <w:sz w:val="24"/>
                <w:szCs w:val="24"/>
                <w:lang w:val="zh-CN"/>
              </w:rPr>
            </w:pPr>
          </w:p>
        </w:tc>
      </w:tr>
      <w:tr w14:paraId="0B483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noWrap w:val="0"/>
            <w:vAlign w:val="center"/>
          </w:tcPr>
          <w:p w14:paraId="51CE9A81">
            <w:pPr>
              <w:widowControl/>
              <w:spacing w:line="320" w:lineRule="exact"/>
              <w:jc w:val="left"/>
              <w:rPr>
                <w:rFonts w:cs="仿宋" w:asciiTheme="minorEastAsia" w:hAnsiTheme="minorEastAsia" w:eastAsiaTheme="minorEastAsia"/>
                <w:sz w:val="24"/>
                <w:szCs w:val="24"/>
              </w:rPr>
            </w:pPr>
          </w:p>
        </w:tc>
        <w:tc>
          <w:tcPr>
            <w:tcW w:w="2257" w:type="dxa"/>
            <w:noWrap w:val="0"/>
            <w:vAlign w:val="center"/>
          </w:tcPr>
          <w:p w14:paraId="26E21914">
            <w:pPr>
              <w:widowControl/>
              <w:spacing w:line="320" w:lineRule="exact"/>
              <w:jc w:val="left"/>
              <w:rPr>
                <w:rFonts w:cs="仿宋" w:asciiTheme="minorEastAsia" w:hAnsiTheme="minorEastAsia" w:eastAsiaTheme="minorEastAsia"/>
                <w:sz w:val="24"/>
                <w:szCs w:val="24"/>
              </w:rPr>
            </w:pPr>
          </w:p>
        </w:tc>
        <w:tc>
          <w:tcPr>
            <w:tcW w:w="2835" w:type="dxa"/>
            <w:noWrap w:val="0"/>
            <w:vAlign w:val="center"/>
          </w:tcPr>
          <w:p w14:paraId="75B1829E">
            <w:pPr>
              <w:widowControl/>
              <w:spacing w:line="320" w:lineRule="exact"/>
              <w:jc w:val="left"/>
              <w:rPr>
                <w:rFonts w:cs="仿宋" w:asciiTheme="minorEastAsia" w:hAnsiTheme="minorEastAsia" w:eastAsiaTheme="minorEastAsia"/>
                <w:sz w:val="24"/>
                <w:szCs w:val="24"/>
              </w:rPr>
            </w:pPr>
          </w:p>
        </w:tc>
        <w:tc>
          <w:tcPr>
            <w:tcW w:w="2101" w:type="dxa"/>
            <w:gridSpan w:val="2"/>
            <w:noWrap w:val="0"/>
            <w:vAlign w:val="center"/>
          </w:tcPr>
          <w:p w14:paraId="3F3142D3">
            <w:pPr>
              <w:widowControl/>
              <w:spacing w:line="320" w:lineRule="exact"/>
              <w:jc w:val="left"/>
              <w:rPr>
                <w:rFonts w:cs="仿宋" w:asciiTheme="minorEastAsia" w:hAnsiTheme="minorEastAsia" w:eastAsiaTheme="minorEastAsia"/>
                <w:sz w:val="24"/>
                <w:szCs w:val="24"/>
              </w:rPr>
            </w:pPr>
          </w:p>
        </w:tc>
        <w:tc>
          <w:tcPr>
            <w:tcW w:w="1372" w:type="dxa"/>
            <w:noWrap w:val="0"/>
            <w:vAlign w:val="center"/>
          </w:tcPr>
          <w:p w14:paraId="118C58BC">
            <w:pPr>
              <w:widowControl/>
              <w:spacing w:line="320" w:lineRule="exact"/>
              <w:jc w:val="left"/>
              <w:rPr>
                <w:rFonts w:cs="仿宋" w:asciiTheme="minorEastAsia" w:hAnsiTheme="minorEastAsia" w:eastAsiaTheme="minorEastAsia"/>
                <w:sz w:val="24"/>
                <w:szCs w:val="24"/>
              </w:rPr>
            </w:pPr>
          </w:p>
        </w:tc>
      </w:tr>
    </w:tbl>
    <w:p w14:paraId="3F5C030A">
      <w:pPr>
        <w:widowControl/>
        <w:spacing w:line="360" w:lineRule="auto"/>
        <w:jc w:val="lef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供应商名称：</w:t>
      </w:r>
      <w:r>
        <w:rPr>
          <w:rFonts w:hint="eastAsia" w:ascii="宋体" w:hAnsi="宋体" w:cs="宋体"/>
          <w:sz w:val="24"/>
          <w:szCs w:val="24"/>
          <w:u w:val="single"/>
        </w:rPr>
        <w:t>           </w:t>
      </w:r>
      <w:r>
        <w:rPr>
          <w:rFonts w:hint="eastAsia" w:cs="仿宋" w:asciiTheme="minorEastAsia" w:hAnsiTheme="minorEastAsia" w:eastAsiaTheme="minorEastAsia"/>
          <w:sz w:val="24"/>
          <w:szCs w:val="24"/>
          <w:lang w:val="zh-CN"/>
        </w:rPr>
        <w:t>（盖章）</w:t>
      </w:r>
    </w:p>
    <w:p w14:paraId="337821E0">
      <w:pPr>
        <w:widowControl/>
        <w:spacing w:line="360" w:lineRule="auto"/>
        <w:jc w:val="lef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说明：如果行数不够，请自行增加。</w:t>
      </w:r>
      <w:bookmarkEnd w:id="630"/>
    </w:p>
    <w:p w14:paraId="3CE1FCF0">
      <w:pPr>
        <w:widowControl/>
        <w:jc w:val="left"/>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p>
    <w:p w14:paraId="1DDD4A0F">
      <w:pPr>
        <w:spacing w:line="240" w:lineRule="atLeast"/>
        <w:ind w:right="-11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目录八、人员配备一览表</w:t>
      </w:r>
    </w:p>
    <w:p w14:paraId="71DC3720">
      <w:pPr>
        <w:jc w:val="center"/>
        <w:rPr>
          <w:rFonts w:ascii="宋体" w:hAnsi="宋体" w:cs="宋体"/>
          <w:b/>
          <w:sz w:val="24"/>
          <w:szCs w:val="24"/>
        </w:rPr>
      </w:pPr>
      <w:r>
        <w:rPr>
          <w:rFonts w:hint="eastAsia" w:cs="仿宋" w:asciiTheme="minorEastAsia" w:hAnsiTheme="minorEastAsia" w:eastAsiaTheme="minorEastAsia"/>
          <w:b/>
          <w:sz w:val="24"/>
          <w:szCs w:val="24"/>
        </w:rPr>
        <w:t>人员配备一览表</w:t>
      </w:r>
    </w:p>
    <w:p w14:paraId="69FFE719">
      <w:pPr>
        <w:widowControl/>
        <w:spacing w:line="360" w:lineRule="auto"/>
        <w:ind w:right="-110" w:firstLine="482"/>
        <w:jc w:val="lef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项目名称：                                            项目编号：</w:t>
      </w:r>
    </w:p>
    <w:tbl>
      <w:tblPr>
        <w:tblStyle w:val="64"/>
        <w:tblW w:w="95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1"/>
        <w:gridCol w:w="912"/>
        <w:gridCol w:w="911"/>
        <w:gridCol w:w="912"/>
        <w:gridCol w:w="911"/>
        <w:gridCol w:w="912"/>
        <w:gridCol w:w="1403"/>
        <w:gridCol w:w="1276"/>
        <w:gridCol w:w="1418"/>
      </w:tblGrid>
      <w:tr w14:paraId="699FA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6" w:hRule="atLeast"/>
          <w:jc w:val="center"/>
        </w:trPr>
        <w:tc>
          <w:tcPr>
            <w:tcW w:w="911" w:type="dxa"/>
            <w:tcBorders>
              <w:top w:val="single" w:color="000000" w:sz="4" w:space="0"/>
              <w:left w:val="single" w:color="000000" w:sz="4" w:space="0"/>
              <w:bottom w:val="single" w:color="000000" w:sz="4" w:space="0"/>
              <w:right w:val="single" w:color="000000" w:sz="4" w:space="0"/>
            </w:tcBorders>
            <w:noWrap/>
            <w:vAlign w:val="center"/>
          </w:tcPr>
          <w:p w14:paraId="617086E7">
            <w:pPr>
              <w:jc w:val="center"/>
              <w:rPr>
                <w:rFonts w:ascii="宋体" w:hAnsi="宋体" w:cs="宋体"/>
                <w:sz w:val="24"/>
                <w:szCs w:val="24"/>
                <w:lang w:val="zh-CN"/>
              </w:rPr>
            </w:pPr>
            <w:r>
              <w:rPr>
                <w:rFonts w:hint="eastAsia" w:ascii="宋体" w:hAnsi="宋体" w:cs="宋体"/>
                <w:sz w:val="24"/>
                <w:szCs w:val="24"/>
                <w:lang w:val="zh-CN"/>
              </w:rPr>
              <w:t>序号</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69586E58">
            <w:pPr>
              <w:jc w:val="center"/>
              <w:rPr>
                <w:rFonts w:ascii="宋体" w:hAnsi="宋体" w:cs="宋体"/>
                <w:sz w:val="24"/>
                <w:szCs w:val="24"/>
                <w:lang w:val="zh-CN"/>
              </w:rPr>
            </w:pPr>
            <w:r>
              <w:rPr>
                <w:rFonts w:hint="eastAsia" w:ascii="宋体" w:hAnsi="宋体" w:cs="宋体"/>
                <w:sz w:val="24"/>
                <w:szCs w:val="24"/>
                <w:lang w:val="zh-CN"/>
              </w:rPr>
              <w:t>姓名</w:t>
            </w:r>
          </w:p>
        </w:tc>
        <w:tc>
          <w:tcPr>
            <w:tcW w:w="911" w:type="dxa"/>
            <w:tcBorders>
              <w:top w:val="single" w:color="000000" w:sz="4" w:space="0"/>
              <w:left w:val="single" w:color="000000" w:sz="4" w:space="0"/>
              <w:bottom w:val="single" w:color="000000" w:sz="4" w:space="0"/>
              <w:right w:val="single" w:color="000000" w:sz="4" w:space="0"/>
            </w:tcBorders>
            <w:noWrap/>
            <w:vAlign w:val="center"/>
          </w:tcPr>
          <w:p w14:paraId="34873029">
            <w:pPr>
              <w:jc w:val="center"/>
              <w:rPr>
                <w:rFonts w:ascii="宋体" w:hAnsi="宋体" w:cs="宋体"/>
                <w:sz w:val="24"/>
                <w:szCs w:val="24"/>
                <w:lang w:val="zh-CN"/>
              </w:rPr>
            </w:pPr>
            <w:r>
              <w:rPr>
                <w:rFonts w:hint="eastAsia" w:ascii="宋体" w:hAnsi="宋体" w:cs="宋体"/>
                <w:sz w:val="24"/>
                <w:szCs w:val="24"/>
                <w:lang w:val="zh-CN"/>
              </w:rPr>
              <w:t>性别</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5F6046B6">
            <w:pPr>
              <w:jc w:val="center"/>
              <w:rPr>
                <w:rFonts w:ascii="宋体" w:hAnsi="宋体" w:cs="宋体"/>
                <w:sz w:val="24"/>
                <w:szCs w:val="24"/>
                <w:lang w:val="zh-CN"/>
              </w:rPr>
            </w:pPr>
            <w:r>
              <w:rPr>
                <w:rFonts w:hint="eastAsia" w:ascii="宋体" w:hAnsi="宋体" w:cs="宋体"/>
                <w:sz w:val="24"/>
                <w:szCs w:val="24"/>
                <w:lang w:val="zh-CN"/>
              </w:rPr>
              <w:t>年龄</w:t>
            </w:r>
          </w:p>
        </w:tc>
        <w:tc>
          <w:tcPr>
            <w:tcW w:w="911" w:type="dxa"/>
            <w:tcBorders>
              <w:top w:val="single" w:color="000000" w:sz="4" w:space="0"/>
              <w:left w:val="single" w:color="000000" w:sz="4" w:space="0"/>
              <w:bottom w:val="single" w:color="000000" w:sz="4" w:space="0"/>
              <w:right w:val="single" w:color="000000" w:sz="4" w:space="0"/>
            </w:tcBorders>
            <w:noWrap/>
            <w:vAlign w:val="center"/>
          </w:tcPr>
          <w:p w14:paraId="11E684E3">
            <w:pPr>
              <w:jc w:val="center"/>
              <w:rPr>
                <w:rFonts w:ascii="宋体" w:hAnsi="宋体" w:cs="宋体"/>
                <w:sz w:val="24"/>
                <w:szCs w:val="24"/>
                <w:lang w:val="zh-CN"/>
              </w:rPr>
            </w:pPr>
            <w:r>
              <w:rPr>
                <w:rFonts w:hint="eastAsia" w:ascii="宋体" w:hAnsi="宋体" w:cs="宋体"/>
                <w:sz w:val="24"/>
                <w:szCs w:val="24"/>
                <w:lang w:val="zh-CN"/>
              </w:rPr>
              <w:t>专业</w:t>
            </w:r>
          </w:p>
        </w:tc>
        <w:tc>
          <w:tcPr>
            <w:tcW w:w="912" w:type="dxa"/>
            <w:tcBorders>
              <w:top w:val="single" w:color="000000" w:sz="4" w:space="0"/>
              <w:left w:val="single" w:color="000000" w:sz="4" w:space="0"/>
              <w:bottom w:val="single" w:color="000000" w:sz="4" w:space="0"/>
              <w:right w:val="single" w:color="000000" w:sz="4" w:space="0"/>
            </w:tcBorders>
            <w:noWrap/>
            <w:vAlign w:val="center"/>
          </w:tcPr>
          <w:p w14:paraId="443DD768">
            <w:pPr>
              <w:jc w:val="center"/>
              <w:rPr>
                <w:rFonts w:ascii="宋体" w:hAnsi="宋体" w:cs="宋体"/>
                <w:sz w:val="24"/>
                <w:szCs w:val="24"/>
                <w:lang w:val="zh-CN"/>
              </w:rPr>
            </w:pPr>
            <w:r>
              <w:rPr>
                <w:rFonts w:hint="eastAsia" w:ascii="宋体" w:hAnsi="宋体" w:cs="宋体"/>
                <w:sz w:val="24"/>
                <w:szCs w:val="24"/>
                <w:lang w:val="zh-CN"/>
              </w:rPr>
              <w:t>学历</w:t>
            </w:r>
          </w:p>
        </w:tc>
        <w:tc>
          <w:tcPr>
            <w:tcW w:w="1403" w:type="dxa"/>
            <w:tcBorders>
              <w:top w:val="single" w:color="000000" w:sz="4" w:space="0"/>
              <w:left w:val="single" w:color="000000" w:sz="4" w:space="0"/>
              <w:bottom w:val="single" w:color="000000" w:sz="4" w:space="0"/>
              <w:right w:val="single" w:color="000000" w:sz="4" w:space="0"/>
            </w:tcBorders>
            <w:noWrap/>
            <w:vAlign w:val="center"/>
          </w:tcPr>
          <w:p w14:paraId="7B37E4E8">
            <w:pPr>
              <w:jc w:val="center"/>
              <w:rPr>
                <w:rFonts w:ascii="宋体" w:hAnsi="宋体" w:cs="宋体"/>
                <w:sz w:val="24"/>
                <w:szCs w:val="24"/>
                <w:lang w:val="zh-CN"/>
              </w:rPr>
            </w:pPr>
            <w:r>
              <w:rPr>
                <w:rFonts w:hint="eastAsia" w:ascii="宋体" w:hAnsi="宋体" w:cs="宋体"/>
                <w:sz w:val="24"/>
                <w:szCs w:val="24"/>
                <w:lang w:val="zh-CN"/>
              </w:rPr>
              <w:t>相关证书</w:t>
            </w:r>
          </w:p>
        </w:tc>
        <w:tc>
          <w:tcPr>
            <w:tcW w:w="1276" w:type="dxa"/>
            <w:tcBorders>
              <w:top w:val="single" w:color="000000" w:sz="4" w:space="0"/>
              <w:left w:val="single" w:color="000000" w:sz="4" w:space="0"/>
              <w:bottom w:val="single" w:color="000000" w:sz="4" w:space="0"/>
              <w:right w:val="single" w:color="000000" w:sz="4" w:space="0"/>
            </w:tcBorders>
            <w:noWrap/>
            <w:vAlign w:val="center"/>
          </w:tcPr>
          <w:p w14:paraId="001350DF">
            <w:pPr>
              <w:jc w:val="center"/>
              <w:rPr>
                <w:rFonts w:ascii="宋体" w:hAnsi="宋体" w:cs="宋体"/>
                <w:sz w:val="24"/>
                <w:szCs w:val="24"/>
                <w:lang w:val="zh-CN"/>
              </w:rPr>
            </w:pPr>
            <w:r>
              <w:rPr>
                <w:rFonts w:hint="eastAsia" w:ascii="宋体" w:hAnsi="宋体" w:cs="宋体"/>
                <w:sz w:val="24"/>
                <w:szCs w:val="24"/>
                <w:lang w:val="zh-CN"/>
              </w:rPr>
              <w:t>技术职称</w:t>
            </w:r>
          </w:p>
        </w:tc>
        <w:tc>
          <w:tcPr>
            <w:tcW w:w="1418" w:type="dxa"/>
            <w:tcBorders>
              <w:top w:val="single" w:color="000000" w:sz="4" w:space="0"/>
              <w:left w:val="single" w:color="000000" w:sz="4" w:space="0"/>
              <w:bottom w:val="single" w:color="000000" w:sz="4" w:space="0"/>
              <w:right w:val="single" w:color="000000" w:sz="4" w:space="0"/>
            </w:tcBorders>
            <w:noWrap/>
            <w:vAlign w:val="center"/>
          </w:tcPr>
          <w:p w14:paraId="4FF644CA">
            <w:pPr>
              <w:jc w:val="center"/>
              <w:rPr>
                <w:rFonts w:ascii="宋体" w:hAnsi="宋体" w:cs="宋体"/>
                <w:sz w:val="24"/>
                <w:szCs w:val="24"/>
                <w:lang w:val="zh-CN"/>
              </w:rPr>
            </w:pPr>
            <w:r>
              <w:rPr>
                <w:rFonts w:ascii="宋体" w:hAnsi="宋体" w:cs="宋体"/>
                <w:sz w:val="24"/>
                <w:szCs w:val="24"/>
                <w:lang w:val="zh-CN"/>
              </w:rPr>
              <w:t>拟任职务</w:t>
            </w:r>
          </w:p>
        </w:tc>
      </w:tr>
      <w:tr w14:paraId="1F1B1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jc w:val="center"/>
        </w:trPr>
        <w:tc>
          <w:tcPr>
            <w:tcW w:w="911" w:type="dxa"/>
            <w:tcBorders>
              <w:top w:val="single" w:color="000000" w:sz="4" w:space="0"/>
              <w:left w:val="single" w:color="000000" w:sz="4" w:space="0"/>
              <w:bottom w:val="single" w:color="000000" w:sz="4" w:space="0"/>
              <w:right w:val="single" w:color="000000" w:sz="4" w:space="0"/>
            </w:tcBorders>
            <w:noWrap/>
          </w:tcPr>
          <w:p w14:paraId="3AEC188F">
            <w:pPr>
              <w:rPr>
                <w:rFonts w:ascii="宋体" w:hAnsi="宋体" w:cs="宋体"/>
                <w:sz w:val="24"/>
                <w:szCs w:val="24"/>
                <w:lang w:val="zh-CN"/>
              </w:rPr>
            </w:pPr>
          </w:p>
        </w:tc>
        <w:tc>
          <w:tcPr>
            <w:tcW w:w="912" w:type="dxa"/>
            <w:tcBorders>
              <w:top w:val="single" w:color="000000" w:sz="4" w:space="0"/>
              <w:left w:val="single" w:color="000000" w:sz="4" w:space="0"/>
              <w:bottom w:val="single" w:color="000000" w:sz="4" w:space="0"/>
              <w:right w:val="single" w:color="000000" w:sz="4" w:space="0"/>
            </w:tcBorders>
            <w:noWrap/>
          </w:tcPr>
          <w:p w14:paraId="4264D0B0">
            <w:pPr>
              <w:rPr>
                <w:rFonts w:ascii="宋体" w:hAnsi="宋体" w:cs="宋体"/>
                <w:sz w:val="24"/>
                <w:szCs w:val="24"/>
                <w:lang w:val="zh-CN"/>
              </w:rPr>
            </w:pPr>
          </w:p>
        </w:tc>
        <w:tc>
          <w:tcPr>
            <w:tcW w:w="911" w:type="dxa"/>
            <w:tcBorders>
              <w:top w:val="single" w:color="000000" w:sz="4" w:space="0"/>
              <w:left w:val="single" w:color="000000" w:sz="4" w:space="0"/>
              <w:bottom w:val="single" w:color="000000" w:sz="4" w:space="0"/>
              <w:right w:val="single" w:color="000000" w:sz="4" w:space="0"/>
            </w:tcBorders>
            <w:noWrap/>
          </w:tcPr>
          <w:p w14:paraId="71B6C321">
            <w:pPr>
              <w:rPr>
                <w:rFonts w:ascii="宋体" w:hAnsi="宋体" w:cs="宋体"/>
                <w:sz w:val="24"/>
                <w:szCs w:val="24"/>
                <w:lang w:val="zh-CN"/>
              </w:rPr>
            </w:pPr>
          </w:p>
        </w:tc>
        <w:tc>
          <w:tcPr>
            <w:tcW w:w="912" w:type="dxa"/>
            <w:tcBorders>
              <w:top w:val="single" w:color="000000" w:sz="4" w:space="0"/>
              <w:left w:val="single" w:color="000000" w:sz="4" w:space="0"/>
              <w:bottom w:val="single" w:color="000000" w:sz="4" w:space="0"/>
              <w:right w:val="single" w:color="000000" w:sz="4" w:space="0"/>
            </w:tcBorders>
            <w:noWrap/>
          </w:tcPr>
          <w:p w14:paraId="3636DB79">
            <w:pPr>
              <w:rPr>
                <w:rFonts w:ascii="宋体" w:hAnsi="宋体" w:cs="宋体"/>
                <w:sz w:val="24"/>
                <w:szCs w:val="24"/>
                <w:lang w:val="zh-CN"/>
              </w:rPr>
            </w:pPr>
          </w:p>
        </w:tc>
        <w:tc>
          <w:tcPr>
            <w:tcW w:w="911" w:type="dxa"/>
            <w:tcBorders>
              <w:top w:val="single" w:color="000000" w:sz="4" w:space="0"/>
              <w:left w:val="single" w:color="000000" w:sz="4" w:space="0"/>
              <w:bottom w:val="single" w:color="000000" w:sz="4" w:space="0"/>
              <w:right w:val="single" w:color="000000" w:sz="4" w:space="0"/>
            </w:tcBorders>
            <w:noWrap/>
          </w:tcPr>
          <w:p w14:paraId="1B50A3E2">
            <w:pPr>
              <w:rPr>
                <w:rFonts w:ascii="宋体" w:hAnsi="宋体" w:cs="宋体"/>
                <w:sz w:val="24"/>
                <w:szCs w:val="24"/>
                <w:lang w:val="zh-CN"/>
              </w:rPr>
            </w:pPr>
          </w:p>
        </w:tc>
        <w:tc>
          <w:tcPr>
            <w:tcW w:w="912" w:type="dxa"/>
            <w:tcBorders>
              <w:top w:val="single" w:color="000000" w:sz="4" w:space="0"/>
              <w:left w:val="single" w:color="000000" w:sz="4" w:space="0"/>
              <w:bottom w:val="single" w:color="000000" w:sz="4" w:space="0"/>
              <w:right w:val="single" w:color="000000" w:sz="4" w:space="0"/>
            </w:tcBorders>
            <w:noWrap/>
          </w:tcPr>
          <w:p w14:paraId="70703892">
            <w:pPr>
              <w:rPr>
                <w:rFonts w:ascii="宋体" w:hAnsi="宋体" w:cs="宋体"/>
                <w:sz w:val="24"/>
                <w:szCs w:val="24"/>
                <w:lang w:val="zh-CN"/>
              </w:rPr>
            </w:pPr>
          </w:p>
        </w:tc>
        <w:tc>
          <w:tcPr>
            <w:tcW w:w="1403" w:type="dxa"/>
            <w:tcBorders>
              <w:top w:val="single" w:color="000000" w:sz="4" w:space="0"/>
              <w:left w:val="single" w:color="000000" w:sz="4" w:space="0"/>
              <w:bottom w:val="single" w:color="000000" w:sz="4" w:space="0"/>
              <w:right w:val="single" w:color="000000" w:sz="4" w:space="0"/>
            </w:tcBorders>
            <w:noWrap/>
          </w:tcPr>
          <w:p w14:paraId="3D01CA96">
            <w:pPr>
              <w:rPr>
                <w:rFonts w:ascii="宋体" w:hAnsi="宋体" w:cs="宋体"/>
                <w:sz w:val="24"/>
                <w:szCs w:val="24"/>
                <w:lang w:val="zh-CN"/>
              </w:rPr>
            </w:pPr>
          </w:p>
        </w:tc>
        <w:tc>
          <w:tcPr>
            <w:tcW w:w="1276" w:type="dxa"/>
            <w:tcBorders>
              <w:top w:val="single" w:color="000000" w:sz="4" w:space="0"/>
              <w:left w:val="single" w:color="000000" w:sz="4" w:space="0"/>
              <w:bottom w:val="single" w:color="000000" w:sz="4" w:space="0"/>
              <w:right w:val="single" w:color="000000" w:sz="4" w:space="0"/>
            </w:tcBorders>
            <w:noWrap/>
          </w:tcPr>
          <w:p w14:paraId="3B5E2419">
            <w:pPr>
              <w:rPr>
                <w:rFonts w:ascii="宋体" w:hAnsi="宋体" w:cs="宋体"/>
                <w:sz w:val="24"/>
                <w:szCs w:val="24"/>
                <w:lang w:val="zh-CN"/>
              </w:rPr>
            </w:pPr>
          </w:p>
        </w:tc>
        <w:tc>
          <w:tcPr>
            <w:tcW w:w="1418" w:type="dxa"/>
            <w:tcBorders>
              <w:top w:val="single" w:color="000000" w:sz="4" w:space="0"/>
              <w:left w:val="single" w:color="000000" w:sz="4" w:space="0"/>
              <w:bottom w:val="single" w:color="000000" w:sz="4" w:space="0"/>
              <w:right w:val="single" w:color="000000" w:sz="4" w:space="0"/>
            </w:tcBorders>
            <w:noWrap/>
          </w:tcPr>
          <w:p w14:paraId="61865B2A">
            <w:pPr>
              <w:rPr>
                <w:rFonts w:ascii="宋体" w:hAnsi="宋体" w:cs="宋体"/>
                <w:sz w:val="24"/>
                <w:szCs w:val="24"/>
                <w:lang w:val="zh-CN"/>
              </w:rPr>
            </w:pPr>
          </w:p>
        </w:tc>
      </w:tr>
      <w:tr w14:paraId="70BC0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jc w:val="center"/>
        </w:trPr>
        <w:tc>
          <w:tcPr>
            <w:tcW w:w="911" w:type="dxa"/>
            <w:tcBorders>
              <w:top w:val="single" w:color="000000" w:sz="4" w:space="0"/>
              <w:left w:val="single" w:color="000000" w:sz="4" w:space="0"/>
              <w:bottom w:val="single" w:color="000000" w:sz="4" w:space="0"/>
              <w:right w:val="single" w:color="000000" w:sz="4" w:space="0"/>
            </w:tcBorders>
            <w:noWrap/>
          </w:tcPr>
          <w:p w14:paraId="425DB20A">
            <w:pPr>
              <w:rPr>
                <w:rFonts w:ascii="宋体" w:hAnsi="宋体" w:cs="宋体"/>
                <w:sz w:val="24"/>
                <w:szCs w:val="24"/>
                <w:lang w:val="zh-CN"/>
              </w:rPr>
            </w:pPr>
          </w:p>
        </w:tc>
        <w:tc>
          <w:tcPr>
            <w:tcW w:w="912" w:type="dxa"/>
            <w:tcBorders>
              <w:top w:val="single" w:color="000000" w:sz="4" w:space="0"/>
              <w:left w:val="single" w:color="000000" w:sz="4" w:space="0"/>
              <w:bottom w:val="single" w:color="000000" w:sz="4" w:space="0"/>
              <w:right w:val="single" w:color="000000" w:sz="4" w:space="0"/>
            </w:tcBorders>
            <w:noWrap/>
          </w:tcPr>
          <w:p w14:paraId="6EFA0528">
            <w:pPr>
              <w:rPr>
                <w:rFonts w:ascii="宋体" w:hAnsi="宋体" w:cs="宋体"/>
                <w:sz w:val="24"/>
                <w:szCs w:val="24"/>
                <w:lang w:val="zh-CN"/>
              </w:rPr>
            </w:pPr>
          </w:p>
        </w:tc>
        <w:tc>
          <w:tcPr>
            <w:tcW w:w="911" w:type="dxa"/>
            <w:tcBorders>
              <w:top w:val="single" w:color="000000" w:sz="4" w:space="0"/>
              <w:left w:val="single" w:color="000000" w:sz="4" w:space="0"/>
              <w:bottom w:val="single" w:color="000000" w:sz="4" w:space="0"/>
              <w:right w:val="single" w:color="000000" w:sz="4" w:space="0"/>
            </w:tcBorders>
            <w:noWrap/>
          </w:tcPr>
          <w:p w14:paraId="39B11367">
            <w:pPr>
              <w:rPr>
                <w:rFonts w:ascii="宋体" w:hAnsi="宋体" w:cs="宋体"/>
                <w:sz w:val="24"/>
                <w:szCs w:val="24"/>
                <w:lang w:val="zh-CN"/>
              </w:rPr>
            </w:pPr>
          </w:p>
        </w:tc>
        <w:tc>
          <w:tcPr>
            <w:tcW w:w="912" w:type="dxa"/>
            <w:tcBorders>
              <w:top w:val="single" w:color="000000" w:sz="4" w:space="0"/>
              <w:left w:val="single" w:color="000000" w:sz="4" w:space="0"/>
              <w:bottom w:val="single" w:color="000000" w:sz="4" w:space="0"/>
              <w:right w:val="single" w:color="000000" w:sz="4" w:space="0"/>
            </w:tcBorders>
            <w:noWrap/>
          </w:tcPr>
          <w:p w14:paraId="49B02BC3">
            <w:pPr>
              <w:rPr>
                <w:rFonts w:ascii="宋体" w:hAnsi="宋体" w:cs="宋体"/>
                <w:sz w:val="24"/>
                <w:szCs w:val="24"/>
                <w:lang w:val="zh-CN"/>
              </w:rPr>
            </w:pPr>
          </w:p>
        </w:tc>
        <w:tc>
          <w:tcPr>
            <w:tcW w:w="911" w:type="dxa"/>
            <w:tcBorders>
              <w:top w:val="single" w:color="000000" w:sz="4" w:space="0"/>
              <w:left w:val="single" w:color="000000" w:sz="4" w:space="0"/>
              <w:bottom w:val="single" w:color="000000" w:sz="4" w:space="0"/>
              <w:right w:val="single" w:color="000000" w:sz="4" w:space="0"/>
            </w:tcBorders>
            <w:noWrap/>
          </w:tcPr>
          <w:p w14:paraId="60C2376E">
            <w:pPr>
              <w:rPr>
                <w:rFonts w:ascii="宋体" w:hAnsi="宋体" w:cs="宋体"/>
                <w:sz w:val="24"/>
                <w:szCs w:val="24"/>
                <w:lang w:val="zh-CN"/>
              </w:rPr>
            </w:pPr>
          </w:p>
        </w:tc>
        <w:tc>
          <w:tcPr>
            <w:tcW w:w="912" w:type="dxa"/>
            <w:tcBorders>
              <w:top w:val="single" w:color="000000" w:sz="4" w:space="0"/>
              <w:left w:val="single" w:color="000000" w:sz="4" w:space="0"/>
              <w:bottom w:val="single" w:color="000000" w:sz="4" w:space="0"/>
              <w:right w:val="single" w:color="000000" w:sz="4" w:space="0"/>
            </w:tcBorders>
            <w:noWrap/>
          </w:tcPr>
          <w:p w14:paraId="03C88874">
            <w:pPr>
              <w:rPr>
                <w:rFonts w:ascii="宋体" w:hAnsi="宋体" w:cs="宋体"/>
                <w:sz w:val="24"/>
                <w:szCs w:val="24"/>
                <w:lang w:val="zh-CN"/>
              </w:rPr>
            </w:pPr>
          </w:p>
        </w:tc>
        <w:tc>
          <w:tcPr>
            <w:tcW w:w="1403" w:type="dxa"/>
            <w:tcBorders>
              <w:top w:val="single" w:color="000000" w:sz="4" w:space="0"/>
              <w:left w:val="single" w:color="000000" w:sz="4" w:space="0"/>
              <w:bottom w:val="single" w:color="000000" w:sz="4" w:space="0"/>
              <w:right w:val="single" w:color="000000" w:sz="4" w:space="0"/>
            </w:tcBorders>
            <w:noWrap/>
          </w:tcPr>
          <w:p w14:paraId="4D9FB27C">
            <w:pPr>
              <w:rPr>
                <w:rFonts w:ascii="宋体" w:hAnsi="宋体" w:cs="宋体"/>
                <w:sz w:val="24"/>
                <w:szCs w:val="24"/>
                <w:lang w:val="zh-CN"/>
              </w:rPr>
            </w:pPr>
          </w:p>
        </w:tc>
        <w:tc>
          <w:tcPr>
            <w:tcW w:w="1276" w:type="dxa"/>
            <w:tcBorders>
              <w:top w:val="single" w:color="000000" w:sz="4" w:space="0"/>
              <w:left w:val="single" w:color="000000" w:sz="4" w:space="0"/>
              <w:bottom w:val="single" w:color="000000" w:sz="4" w:space="0"/>
              <w:right w:val="single" w:color="000000" w:sz="4" w:space="0"/>
            </w:tcBorders>
            <w:noWrap/>
          </w:tcPr>
          <w:p w14:paraId="1FA8F030">
            <w:pPr>
              <w:rPr>
                <w:rFonts w:ascii="宋体" w:hAnsi="宋体" w:cs="宋体"/>
                <w:sz w:val="24"/>
                <w:szCs w:val="24"/>
                <w:lang w:val="zh-CN"/>
              </w:rPr>
            </w:pPr>
          </w:p>
        </w:tc>
        <w:tc>
          <w:tcPr>
            <w:tcW w:w="1418" w:type="dxa"/>
            <w:tcBorders>
              <w:top w:val="single" w:color="000000" w:sz="4" w:space="0"/>
              <w:left w:val="single" w:color="000000" w:sz="4" w:space="0"/>
              <w:bottom w:val="single" w:color="000000" w:sz="4" w:space="0"/>
              <w:right w:val="single" w:color="000000" w:sz="4" w:space="0"/>
            </w:tcBorders>
            <w:noWrap/>
          </w:tcPr>
          <w:p w14:paraId="3C36B1F0">
            <w:pPr>
              <w:rPr>
                <w:rFonts w:ascii="宋体" w:hAnsi="宋体" w:cs="宋体"/>
                <w:sz w:val="24"/>
                <w:szCs w:val="24"/>
                <w:lang w:val="zh-CN"/>
              </w:rPr>
            </w:pPr>
          </w:p>
        </w:tc>
      </w:tr>
      <w:tr w14:paraId="03E8F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jc w:val="center"/>
        </w:trPr>
        <w:tc>
          <w:tcPr>
            <w:tcW w:w="911" w:type="dxa"/>
            <w:tcBorders>
              <w:top w:val="single" w:color="000000" w:sz="4" w:space="0"/>
              <w:left w:val="single" w:color="000000" w:sz="4" w:space="0"/>
              <w:bottom w:val="single" w:color="000000" w:sz="4" w:space="0"/>
              <w:right w:val="single" w:color="000000" w:sz="4" w:space="0"/>
            </w:tcBorders>
            <w:noWrap/>
          </w:tcPr>
          <w:p w14:paraId="421BD6D3">
            <w:pPr>
              <w:rPr>
                <w:rFonts w:ascii="宋体" w:hAnsi="宋体" w:cs="宋体"/>
                <w:sz w:val="24"/>
                <w:szCs w:val="24"/>
                <w:lang w:val="zh-CN"/>
              </w:rPr>
            </w:pPr>
          </w:p>
        </w:tc>
        <w:tc>
          <w:tcPr>
            <w:tcW w:w="912" w:type="dxa"/>
            <w:tcBorders>
              <w:top w:val="single" w:color="000000" w:sz="4" w:space="0"/>
              <w:left w:val="single" w:color="000000" w:sz="4" w:space="0"/>
              <w:bottom w:val="single" w:color="000000" w:sz="4" w:space="0"/>
              <w:right w:val="single" w:color="000000" w:sz="4" w:space="0"/>
            </w:tcBorders>
            <w:noWrap/>
          </w:tcPr>
          <w:p w14:paraId="76B1AA2B">
            <w:pPr>
              <w:rPr>
                <w:rFonts w:ascii="宋体" w:hAnsi="宋体" w:cs="宋体"/>
                <w:sz w:val="24"/>
                <w:szCs w:val="24"/>
                <w:lang w:val="zh-CN"/>
              </w:rPr>
            </w:pPr>
          </w:p>
        </w:tc>
        <w:tc>
          <w:tcPr>
            <w:tcW w:w="911" w:type="dxa"/>
            <w:tcBorders>
              <w:top w:val="single" w:color="000000" w:sz="4" w:space="0"/>
              <w:left w:val="single" w:color="000000" w:sz="4" w:space="0"/>
              <w:bottom w:val="single" w:color="000000" w:sz="4" w:space="0"/>
              <w:right w:val="single" w:color="000000" w:sz="4" w:space="0"/>
            </w:tcBorders>
            <w:noWrap/>
          </w:tcPr>
          <w:p w14:paraId="159B6B4D">
            <w:pPr>
              <w:rPr>
                <w:rFonts w:ascii="宋体" w:hAnsi="宋体" w:cs="宋体"/>
                <w:sz w:val="24"/>
                <w:szCs w:val="24"/>
                <w:lang w:val="zh-CN"/>
              </w:rPr>
            </w:pPr>
          </w:p>
        </w:tc>
        <w:tc>
          <w:tcPr>
            <w:tcW w:w="912" w:type="dxa"/>
            <w:tcBorders>
              <w:top w:val="single" w:color="000000" w:sz="4" w:space="0"/>
              <w:left w:val="single" w:color="000000" w:sz="4" w:space="0"/>
              <w:bottom w:val="single" w:color="000000" w:sz="4" w:space="0"/>
              <w:right w:val="single" w:color="000000" w:sz="4" w:space="0"/>
            </w:tcBorders>
            <w:noWrap/>
          </w:tcPr>
          <w:p w14:paraId="0E9A5049">
            <w:pPr>
              <w:rPr>
                <w:rFonts w:ascii="宋体" w:hAnsi="宋体" w:cs="宋体"/>
                <w:sz w:val="24"/>
                <w:szCs w:val="24"/>
                <w:lang w:val="zh-CN"/>
              </w:rPr>
            </w:pPr>
          </w:p>
        </w:tc>
        <w:tc>
          <w:tcPr>
            <w:tcW w:w="911" w:type="dxa"/>
            <w:tcBorders>
              <w:top w:val="single" w:color="000000" w:sz="4" w:space="0"/>
              <w:left w:val="single" w:color="000000" w:sz="4" w:space="0"/>
              <w:bottom w:val="single" w:color="000000" w:sz="4" w:space="0"/>
              <w:right w:val="single" w:color="000000" w:sz="4" w:space="0"/>
            </w:tcBorders>
            <w:noWrap/>
          </w:tcPr>
          <w:p w14:paraId="7395D968">
            <w:pPr>
              <w:rPr>
                <w:rFonts w:ascii="宋体" w:hAnsi="宋体" w:cs="宋体"/>
                <w:sz w:val="24"/>
                <w:szCs w:val="24"/>
                <w:lang w:val="zh-CN"/>
              </w:rPr>
            </w:pPr>
          </w:p>
        </w:tc>
        <w:tc>
          <w:tcPr>
            <w:tcW w:w="912" w:type="dxa"/>
            <w:tcBorders>
              <w:top w:val="single" w:color="000000" w:sz="4" w:space="0"/>
              <w:left w:val="single" w:color="000000" w:sz="4" w:space="0"/>
              <w:bottom w:val="single" w:color="000000" w:sz="4" w:space="0"/>
              <w:right w:val="single" w:color="000000" w:sz="4" w:space="0"/>
            </w:tcBorders>
            <w:noWrap/>
          </w:tcPr>
          <w:p w14:paraId="71B2CD6F">
            <w:pPr>
              <w:rPr>
                <w:rFonts w:ascii="宋体" w:hAnsi="宋体" w:cs="宋体"/>
                <w:sz w:val="24"/>
                <w:szCs w:val="24"/>
                <w:lang w:val="zh-CN"/>
              </w:rPr>
            </w:pPr>
          </w:p>
        </w:tc>
        <w:tc>
          <w:tcPr>
            <w:tcW w:w="1403" w:type="dxa"/>
            <w:tcBorders>
              <w:top w:val="single" w:color="000000" w:sz="4" w:space="0"/>
              <w:left w:val="single" w:color="000000" w:sz="4" w:space="0"/>
              <w:bottom w:val="single" w:color="000000" w:sz="4" w:space="0"/>
              <w:right w:val="single" w:color="000000" w:sz="4" w:space="0"/>
            </w:tcBorders>
            <w:noWrap/>
          </w:tcPr>
          <w:p w14:paraId="038927DD">
            <w:pPr>
              <w:rPr>
                <w:rFonts w:ascii="宋体" w:hAnsi="宋体" w:cs="宋体"/>
                <w:sz w:val="24"/>
                <w:szCs w:val="24"/>
                <w:lang w:val="zh-CN"/>
              </w:rPr>
            </w:pPr>
          </w:p>
        </w:tc>
        <w:tc>
          <w:tcPr>
            <w:tcW w:w="1276" w:type="dxa"/>
            <w:tcBorders>
              <w:top w:val="single" w:color="000000" w:sz="4" w:space="0"/>
              <w:left w:val="single" w:color="000000" w:sz="4" w:space="0"/>
              <w:bottom w:val="single" w:color="000000" w:sz="4" w:space="0"/>
              <w:right w:val="single" w:color="000000" w:sz="4" w:space="0"/>
            </w:tcBorders>
            <w:noWrap/>
          </w:tcPr>
          <w:p w14:paraId="4DD9C59E">
            <w:pPr>
              <w:rPr>
                <w:rFonts w:ascii="宋体" w:hAnsi="宋体" w:cs="宋体"/>
                <w:sz w:val="24"/>
                <w:szCs w:val="24"/>
                <w:lang w:val="zh-CN"/>
              </w:rPr>
            </w:pPr>
          </w:p>
        </w:tc>
        <w:tc>
          <w:tcPr>
            <w:tcW w:w="1418" w:type="dxa"/>
            <w:tcBorders>
              <w:top w:val="single" w:color="000000" w:sz="4" w:space="0"/>
              <w:left w:val="single" w:color="000000" w:sz="4" w:space="0"/>
              <w:bottom w:val="single" w:color="000000" w:sz="4" w:space="0"/>
              <w:right w:val="single" w:color="000000" w:sz="4" w:space="0"/>
            </w:tcBorders>
            <w:noWrap/>
          </w:tcPr>
          <w:p w14:paraId="611F954D">
            <w:pPr>
              <w:rPr>
                <w:rFonts w:ascii="宋体" w:hAnsi="宋体" w:cs="宋体"/>
                <w:sz w:val="24"/>
                <w:szCs w:val="24"/>
                <w:lang w:val="zh-CN"/>
              </w:rPr>
            </w:pPr>
          </w:p>
        </w:tc>
      </w:tr>
    </w:tbl>
    <w:p w14:paraId="503E2F54">
      <w:pPr>
        <w:spacing w:line="240" w:lineRule="atLeast"/>
        <w:ind w:right="-110"/>
        <w:rPr>
          <w:rFonts w:cs="仿宋" w:asciiTheme="minorEastAsia" w:hAnsiTheme="minorEastAsia" w:eastAsiaTheme="minorEastAsia"/>
          <w:b/>
          <w:sz w:val="24"/>
          <w:szCs w:val="24"/>
        </w:rPr>
      </w:pPr>
      <w:r>
        <w:rPr>
          <w:rFonts w:hint="eastAsia" w:ascii="宋体" w:hAnsi="宋体" w:cs="宋体"/>
          <w:sz w:val="24"/>
          <w:szCs w:val="24"/>
        </w:rPr>
        <w:t>供应商名称：</w:t>
      </w:r>
      <w:r>
        <w:rPr>
          <w:rFonts w:hint="eastAsia" w:ascii="宋体" w:hAnsi="宋体" w:cs="宋体"/>
          <w:sz w:val="24"/>
          <w:szCs w:val="24"/>
          <w:u w:val="single"/>
        </w:rPr>
        <w:t>           </w:t>
      </w:r>
      <w:r>
        <w:rPr>
          <w:rFonts w:hint="eastAsia" w:ascii="宋体" w:hAnsi="宋体" w:cs="宋体"/>
          <w:sz w:val="24"/>
          <w:szCs w:val="24"/>
        </w:rPr>
        <w:t>（盖章）</w:t>
      </w:r>
    </w:p>
    <w:p w14:paraId="48A0A1E7">
      <w:pPr>
        <w:rPr>
          <w:rFonts w:ascii="宋体" w:hAnsi="宋体" w:cs="宋体"/>
          <w:sz w:val="24"/>
          <w:szCs w:val="24"/>
        </w:rPr>
      </w:pPr>
      <w:r>
        <w:rPr>
          <w:rFonts w:hint="eastAsia" w:ascii="宋体" w:hAnsi="宋体" w:cs="宋体"/>
          <w:sz w:val="24"/>
          <w:szCs w:val="24"/>
        </w:rPr>
        <w:t>说明：</w:t>
      </w:r>
    </w:p>
    <w:p w14:paraId="19271542">
      <w:pPr>
        <w:widowControl/>
        <w:shd w:val="clear" w:color="auto" w:fill="FFFFFF"/>
        <w:spacing w:line="360" w:lineRule="auto"/>
        <w:jc w:val="left"/>
        <w:rPr>
          <w:rFonts w:ascii="宋体" w:hAnsi="宋体" w:cs="宋体"/>
          <w:sz w:val="24"/>
          <w:szCs w:val="24"/>
        </w:rPr>
      </w:pPr>
      <w:r>
        <w:rPr>
          <w:rFonts w:hint="eastAsia" w:ascii="宋体" w:hAnsi="宋体" w:cs="宋体"/>
          <w:sz w:val="24"/>
          <w:szCs w:val="24"/>
        </w:rPr>
        <w:t>1、如果行数不够，请自行增加。</w:t>
      </w:r>
    </w:p>
    <w:p w14:paraId="5AED3993">
      <w:pPr>
        <w:widowControl/>
        <w:shd w:val="clear" w:color="auto" w:fill="FFFFFF"/>
        <w:spacing w:line="360" w:lineRule="auto"/>
        <w:jc w:val="left"/>
        <w:rPr>
          <w:rFonts w:ascii="宋体" w:hAnsi="宋体" w:cs="宋体"/>
          <w:sz w:val="24"/>
          <w:szCs w:val="24"/>
        </w:rPr>
      </w:pPr>
      <w:r>
        <w:rPr>
          <w:rFonts w:hint="eastAsia" w:ascii="宋体" w:hAnsi="宋体" w:cs="宋体"/>
          <w:sz w:val="24"/>
          <w:szCs w:val="24"/>
        </w:rPr>
        <w:t>2、后附相关资料扫描件加盖公章。</w:t>
      </w:r>
    </w:p>
    <w:p w14:paraId="04114C37">
      <w:pPr>
        <w:spacing w:line="240" w:lineRule="atLeast"/>
        <w:ind w:right="-110"/>
        <w:rPr>
          <w:rFonts w:cs="仿宋" w:asciiTheme="minorEastAsia" w:hAnsiTheme="minorEastAsia" w:eastAsiaTheme="minorEastAsia"/>
          <w:b/>
          <w:sz w:val="24"/>
          <w:szCs w:val="24"/>
        </w:rPr>
      </w:pPr>
    </w:p>
    <w:p w14:paraId="6853C09D">
      <w:pPr>
        <w:spacing w:line="240" w:lineRule="atLeast"/>
        <w:ind w:right="-110"/>
        <w:rPr>
          <w:rFonts w:cs="仿宋" w:asciiTheme="minorEastAsia" w:hAnsiTheme="minorEastAsia" w:eastAsiaTheme="minorEastAsia"/>
          <w:b/>
          <w:sz w:val="24"/>
          <w:szCs w:val="24"/>
        </w:rPr>
      </w:pPr>
    </w:p>
    <w:p w14:paraId="3A9340C0">
      <w:pPr>
        <w:pStyle w:val="2"/>
      </w:pPr>
    </w:p>
    <w:p w14:paraId="7B17C1AB">
      <w:pPr>
        <w:spacing w:line="240" w:lineRule="atLeast"/>
        <w:ind w:right="-11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目录九、类似业绩一览表</w:t>
      </w:r>
    </w:p>
    <w:p w14:paraId="45C89780">
      <w:pPr>
        <w:jc w:val="center"/>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类似业绩一览表</w:t>
      </w:r>
    </w:p>
    <w:p w14:paraId="0127A933">
      <w:pPr>
        <w:widowControl/>
        <w:spacing w:line="360" w:lineRule="auto"/>
        <w:ind w:right="-110" w:firstLine="482"/>
        <w:jc w:val="lef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项目名称：                                            项目编号：</w:t>
      </w:r>
    </w:p>
    <w:tbl>
      <w:tblPr>
        <w:tblStyle w:val="64"/>
        <w:tblW w:w="9498"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1276"/>
        <w:gridCol w:w="1339"/>
        <w:gridCol w:w="1638"/>
        <w:gridCol w:w="1701"/>
        <w:gridCol w:w="1701"/>
        <w:gridCol w:w="992"/>
      </w:tblGrid>
      <w:tr w14:paraId="6559F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1" w:type="dxa"/>
            <w:tcBorders>
              <w:top w:val="single" w:color="000000" w:sz="4" w:space="0"/>
              <w:left w:val="single" w:color="000000" w:sz="4" w:space="0"/>
              <w:bottom w:val="single" w:color="000000" w:sz="4" w:space="0"/>
              <w:right w:val="single" w:color="000000" w:sz="4" w:space="0"/>
            </w:tcBorders>
            <w:noWrap w:val="0"/>
            <w:vAlign w:val="center"/>
          </w:tcPr>
          <w:p w14:paraId="47ECAB1D">
            <w:pPr>
              <w:widowControl/>
              <w:spacing w:line="360" w:lineRule="auto"/>
              <w:jc w:val="center"/>
              <w:rPr>
                <w:rFonts w:ascii="宋体" w:hAnsi="宋体" w:cs="宋体"/>
                <w:bCs/>
                <w:sz w:val="24"/>
              </w:rPr>
            </w:pPr>
            <w:r>
              <w:rPr>
                <w:rFonts w:hint="eastAsia" w:ascii="宋体" w:hAnsi="宋体" w:cs="宋体"/>
                <w:bCs/>
                <w:sz w:val="24"/>
              </w:rPr>
              <w:t>序号</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0E81348">
            <w:pPr>
              <w:widowControl/>
              <w:spacing w:line="360" w:lineRule="auto"/>
              <w:jc w:val="center"/>
              <w:rPr>
                <w:rFonts w:ascii="宋体" w:hAnsi="宋体" w:cs="宋体"/>
                <w:bCs/>
                <w:sz w:val="24"/>
              </w:rPr>
            </w:pPr>
            <w:r>
              <w:rPr>
                <w:rFonts w:hint="eastAsia" w:ascii="宋体" w:hAnsi="宋体" w:cs="宋体"/>
                <w:bCs/>
                <w:sz w:val="24"/>
              </w:rPr>
              <w:t>项目名称</w:t>
            </w:r>
          </w:p>
        </w:tc>
        <w:tc>
          <w:tcPr>
            <w:tcW w:w="1339" w:type="dxa"/>
            <w:tcBorders>
              <w:top w:val="single" w:color="000000" w:sz="4" w:space="0"/>
              <w:left w:val="single" w:color="000000" w:sz="4" w:space="0"/>
              <w:bottom w:val="single" w:color="000000" w:sz="4" w:space="0"/>
              <w:right w:val="single" w:color="000000" w:sz="4" w:space="0"/>
            </w:tcBorders>
            <w:noWrap w:val="0"/>
            <w:vAlign w:val="center"/>
          </w:tcPr>
          <w:p w14:paraId="78D2705B">
            <w:pPr>
              <w:widowControl/>
              <w:spacing w:line="360" w:lineRule="auto"/>
              <w:jc w:val="center"/>
              <w:rPr>
                <w:rFonts w:ascii="宋体" w:hAnsi="宋体" w:cs="宋体"/>
                <w:bCs/>
                <w:sz w:val="24"/>
              </w:rPr>
            </w:pPr>
            <w:r>
              <w:rPr>
                <w:rFonts w:hint="eastAsia" w:ascii="宋体" w:hAnsi="宋体" w:cs="宋体"/>
                <w:bCs/>
                <w:sz w:val="24"/>
              </w:rPr>
              <w:t>业主单位</w:t>
            </w:r>
          </w:p>
        </w:tc>
        <w:tc>
          <w:tcPr>
            <w:tcW w:w="1638" w:type="dxa"/>
            <w:tcBorders>
              <w:top w:val="single" w:color="000000" w:sz="4" w:space="0"/>
              <w:left w:val="single" w:color="000000" w:sz="4" w:space="0"/>
              <w:bottom w:val="single" w:color="000000" w:sz="4" w:space="0"/>
              <w:right w:val="single" w:color="000000" w:sz="4" w:space="0"/>
            </w:tcBorders>
            <w:noWrap w:val="0"/>
            <w:vAlign w:val="center"/>
          </w:tcPr>
          <w:p w14:paraId="63106687">
            <w:pPr>
              <w:widowControl/>
              <w:jc w:val="center"/>
              <w:rPr>
                <w:rFonts w:ascii="宋体" w:hAnsi="宋体" w:cs="宋体"/>
                <w:bCs/>
                <w:sz w:val="24"/>
              </w:rPr>
            </w:pPr>
            <w:r>
              <w:rPr>
                <w:rFonts w:hint="eastAsia" w:ascii="宋体" w:hAnsi="宋体" w:cs="宋体"/>
                <w:bCs/>
                <w:sz w:val="24"/>
              </w:rPr>
              <w:t>业主联系人及联系方式</w:t>
            </w:r>
          </w:p>
        </w:tc>
        <w:tc>
          <w:tcPr>
            <w:tcW w:w="1701" w:type="dxa"/>
            <w:tcBorders>
              <w:top w:val="single" w:color="000000" w:sz="4" w:space="0"/>
              <w:left w:val="single" w:color="000000" w:sz="4" w:space="0"/>
              <w:bottom w:val="single" w:color="000000" w:sz="4" w:space="0"/>
              <w:right w:val="single" w:color="auto" w:sz="4" w:space="0"/>
            </w:tcBorders>
            <w:noWrap w:val="0"/>
            <w:vAlign w:val="center"/>
          </w:tcPr>
          <w:p w14:paraId="6E59C58D">
            <w:pPr>
              <w:widowControl/>
              <w:spacing w:line="360" w:lineRule="auto"/>
              <w:jc w:val="center"/>
              <w:rPr>
                <w:rFonts w:ascii="宋体" w:hAnsi="宋体" w:cs="宋体"/>
                <w:bCs/>
                <w:sz w:val="24"/>
              </w:rPr>
            </w:pPr>
            <w:r>
              <w:rPr>
                <w:rFonts w:hint="eastAsia" w:ascii="宋体" w:hAnsi="宋体" w:cs="宋体"/>
                <w:bCs/>
                <w:sz w:val="24"/>
              </w:rPr>
              <w:t>主要工作内容</w:t>
            </w:r>
          </w:p>
        </w:tc>
        <w:tc>
          <w:tcPr>
            <w:tcW w:w="1701" w:type="dxa"/>
            <w:tcBorders>
              <w:top w:val="single" w:color="000000" w:sz="4" w:space="0"/>
              <w:left w:val="single" w:color="auto" w:sz="4" w:space="0"/>
              <w:bottom w:val="single" w:color="000000" w:sz="4" w:space="0"/>
              <w:right w:val="single" w:color="000000" w:sz="4" w:space="0"/>
            </w:tcBorders>
            <w:noWrap w:val="0"/>
            <w:vAlign w:val="center"/>
          </w:tcPr>
          <w:p w14:paraId="031A992C">
            <w:pPr>
              <w:widowControl/>
              <w:jc w:val="center"/>
              <w:rPr>
                <w:rFonts w:ascii="宋体" w:hAnsi="宋体" w:cs="宋体"/>
                <w:bCs/>
                <w:sz w:val="24"/>
              </w:rPr>
            </w:pPr>
            <w:r>
              <w:rPr>
                <w:rFonts w:hint="eastAsia" w:ascii="宋体" w:hAnsi="宋体" w:cs="宋体"/>
                <w:bCs/>
                <w:sz w:val="24"/>
              </w:rPr>
              <w:t>竣工</w:t>
            </w:r>
            <w:r>
              <w:rPr>
                <w:rFonts w:ascii="宋体" w:hAnsi="宋体" w:cs="宋体"/>
                <w:bCs/>
                <w:sz w:val="24"/>
              </w:rPr>
              <w:t>验收</w:t>
            </w:r>
          </w:p>
          <w:p w14:paraId="15E7D72D">
            <w:pPr>
              <w:widowControl/>
              <w:jc w:val="center"/>
              <w:rPr>
                <w:rFonts w:ascii="宋体" w:hAnsi="宋体" w:cs="宋体"/>
                <w:bCs/>
                <w:sz w:val="24"/>
              </w:rPr>
            </w:pPr>
            <w:r>
              <w:rPr>
                <w:rFonts w:ascii="宋体" w:hAnsi="宋体" w:cs="宋体"/>
                <w:bCs/>
                <w:sz w:val="24"/>
              </w:rPr>
              <w:t>合格时间</w:t>
            </w:r>
          </w:p>
        </w:tc>
        <w:tc>
          <w:tcPr>
            <w:tcW w:w="992" w:type="dxa"/>
            <w:tcBorders>
              <w:top w:val="single" w:color="000000" w:sz="4" w:space="0"/>
              <w:left w:val="single" w:color="auto" w:sz="4" w:space="0"/>
              <w:bottom w:val="single" w:color="000000" w:sz="4" w:space="0"/>
              <w:right w:val="single" w:color="000000" w:sz="4" w:space="0"/>
            </w:tcBorders>
            <w:noWrap w:val="0"/>
            <w:vAlign w:val="center"/>
          </w:tcPr>
          <w:p w14:paraId="42E31C7E">
            <w:pPr>
              <w:widowControl/>
              <w:spacing w:line="360" w:lineRule="auto"/>
              <w:jc w:val="center"/>
              <w:rPr>
                <w:rFonts w:ascii="宋体" w:hAnsi="宋体" w:cs="宋体"/>
                <w:bCs/>
                <w:sz w:val="24"/>
              </w:rPr>
            </w:pPr>
            <w:r>
              <w:rPr>
                <w:rFonts w:hint="eastAsia" w:ascii="宋体" w:hAnsi="宋体" w:cs="宋体"/>
                <w:bCs/>
                <w:sz w:val="24"/>
              </w:rPr>
              <w:t>备注</w:t>
            </w:r>
          </w:p>
        </w:tc>
      </w:tr>
      <w:tr w14:paraId="34D29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1" w:type="dxa"/>
            <w:tcBorders>
              <w:top w:val="single" w:color="000000" w:sz="4" w:space="0"/>
              <w:left w:val="single" w:color="000000" w:sz="4" w:space="0"/>
              <w:bottom w:val="single" w:color="000000" w:sz="4" w:space="0"/>
              <w:right w:val="single" w:color="000000" w:sz="4" w:space="0"/>
            </w:tcBorders>
            <w:noWrap w:val="0"/>
            <w:vAlign w:val="center"/>
          </w:tcPr>
          <w:p w14:paraId="4E788B2C">
            <w:pPr>
              <w:widowControl/>
              <w:spacing w:line="360" w:lineRule="auto"/>
              <w:jc w:val="center"/>
              <w:rPr>
                <w:rFonts w:ascii="宋体" w:hAnsi="宋体" w:cs="宋体"/>
                <w:bCs/>
                <w:sz w:val="24"/>
              </w:rPr>
            </w:pPr>
            <w:r>
              <w:rPr>
                <w:rFonts w:hint="eastAsia" w:ascii="宋体" w:hAnsi="宋体" w:cs="宋体"/>
                <w:bCs/>
                <w:sz w:val="24"/>
              </w:rPr>
              <w:t>1</w:t>
            </w:r>
          </w:p>
        </w:tc>
        <w:tc>
          <w:tcPr>
            <w:tcW w:w="1276" w:type="dxa"/>
            <w:tcBorders>
              <w:top w:val="single" w:color="000000" w:sz="4" w:space="0"/>
              <w:left w:val="single" w:color="000000" w:sz="4" w:space="0"/>
              <w:bottom w:val="single" w:color="000000" w:sz="4" w:space="0"/>
              <w:right w:val="single" w:color="000000" w:sz="4" w:space="0"/>
            </w:tcBorders>
            <w:noWrap w:val="0"/>
          </w:tcPr>
          <w:p w14:paraId="50A0EC48">
            <w:pPr>
              <w:widowControl/>
              <w:spacing w:line="360" w:lineRule="auto"/>
              <w:rPr>
                <w:rFonts w:ascii="宋体" w:hAnsi="宋体" w:cs="宋体"/>
                <w:bCs/>
                <w:sz w:val="24"/>
              </w:rPr>
            </w:pPr>
          </w:p>
        </w:tc>
        <w:tc>
          <w:tcPr>
            <w:tcW w:w="1339" w:type="dxa"/>
            <w:tcBorders>
              <w:top w:val="single" w:color="000000" w:sz="4" w:space="0"/>
              <w:left w:val="single" w:color="000000" w:sz="4" w:space="0"/>
              <w:bottom w:val="single" w:color="000000" w:sz="4" w:space="0"/>
              <w:right w:val="single" w:color="000000" w:sz="4" w:space="0"/>
            </w:tcBorders>
            <w:noWrap w:val="0"/>
          </w:tcPr>
          <w:p w14:paraId="370C8ED7">
            <w:pPr>
              <w:widowControl/>
              <w:spacing w:line="360" w:lineRule="auto"/>
              <w:rPr>
                <w:rFonts w:ascii="宋体" w:hAnsi="宋体" w:cs="宋体"/>
                <w:bCs/>
                <w:sz w:val="24"/>
              </w:rPr>
            </w:pPr>
          </w:p>
        </w:tc>
        <w:tc>
          <w:tcPr>
            <w:tcW w:w="1638" w:type="dxa"/>
            <w:tcBorders>
              <w:top w:val="single" w:color="000000" w:sz="4" w:space="0"/>
              <w:left w:val="single" w:color="000000" w:sz="4" w:space="0"/>
              <w:bottom w:val="single" w:color="000000" w:sz="4" w:space="0"/>
              <w:right w:val="single" w:color="000000" w:sz="4" w:space="0"/>
            </w:tcBorders>
            <w:noWrap w:val="0"/>
          </w:tcPr>
          <w:p w14:paraId="176604AE">
            <w:pPr>
              <w:widowControl/>
              <w:spacing w:line="360" w:lineRule="auto"/>
              <w:rPr>
                <w:rFonts w:ascii="宋体" w:hAnsi="宋体" w:cs="宋体"/>
                <w:bCs/>
                <w:sz w:val="24"/>
              </w:rPr>
            </w:pPr>
          </w:p>
        </w:tc>
        <w:tc>
          <w:tcPr>
            <w:tcW w:w="1701" w:type="dxa"/>
            <w:tcBorders>
              <w:top w:val="single" w:color="000000" w:sz="4" w:space="0"/>
              <w:left w:val="single" w:color="000000" w:sz="4" w:space="0"/>
              <w:bottom w:val="single" w:color="000000" w:sz="4" w:space="0"/>
              <w:right w:val="single" w:color="auto" w:sz="4" w:space="0"/>
            </w:tcBorders>
            <w:noWrap w:val="0"/>
          </w:tcPr>
          <w:p w14:paraId="24E44F6C">
            <w:pPr>
              <w:widowControl/>
              <w:spacing w:line="360" w:lineRule="auto"/>
              <w:rPr>
                <w:rFonts w:ascii="宋体" w:hAnsi="宋体" w:cs="宋体"/>
                <w:bCs/>
                <w:sz w:val="24"/>
              </w:rPr>
            </w:pPr>
          </w:p>
        </w:tc>
        <w:tc>
          <w:tcPr>
            <w:tcW w:w="1701" w:type="dxa"/>
            <w:tcBorders>
              <w:top w:val="single" w:color="000000" w:sz="4" w:space="0"/>
              <w:left w:val="single" w:color="auto" w:sz="4" w:space="0"/>
              <w:bottom w:val="single" w:color="000000" w:sz="4" w:space="0"/>
              <w:right w:val="single" w:color="000000" w:sz="4" w:space="0"/>
            </w:tcBorders>
            <w:noWrap w:val="0"/>
          </w:tcPr>
          <w:p w14:paraId="0C1452E4">
            <w:pPr>
              <w:widowControl/>
              <w:spacing w:line="360" w:lineRule="auto"/>
              <w:rPr>
                <w:rFonts w:ascii="宋体" w:hAnsi="宋体" w:cs="宋体"/>
                <w:bCs/>
                <w:sz w:val="24"/>
              </w:rPr>
            </w:pPr>
          </w:p>
        </w:tc>
        <w:tc>
          <w:tcPr>
            <w:tcW w:w="992" w:type="dxa"/>
            <w:tcBorders>
              <w:top w:val="single" w:color="000000" w:sz="4" w:space="0"/>
              <w:left w:val="single" w:color="auto" w:sz="4" w:space="0"/>
              <w:bottom w:val="single" w:color="000000" w:sz="4" w:space="0"/>
              <w:right w:val="single" w:color="000000" w:sz="4" w:space="0"/>
            </w:tcBorders>
            <w:noWrap w:val="0"/>
          </w:tcPr>
          <w:p w14:paraId="5C25E515">
            <w:pPr>
              <w:widowControl/>
              <w:spacing w:line="360" w:lineRule="auto"/>
              <w:rPr>
                <w:rFonts w:ascii="宋体" w:hAnsi="宋体" w:cs="宋体"/>
                <w:bCs/>
                <w:sz w:val="24"/>
              </w:rPr>
            </w:pPr>
          </w:p>
        </w:tc>
      </w:tr>
      <w:tr w14:paraId="2FE58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1" w:type="dxa"/>
            <w:tcBorders>
              <w:top w:val="single" w:color="000000" w:sz="4" w:space="0"/>
              <w:left w:val="single" w:color="000000" w:sz="4" w:space="0"/>
              <w:bottom w:val="single" w:color="000000" w:sz="4" w:space="0"/>
              <w:right w:val="single" w:color="000000" w:sz="4" w:space="0"/>
            </w:tcBorders>
            <w:noWrap w:val="0"/>
            <w:vAlign w:val="center"/>
          </w:tcPr>
          <w:p w14:paraId="5933602A">
            <w:pPr>
              <w:widowControl/>
              <w:spacing w:line="360" w:lineRule="auto"/>
              <w:jc w:val="center"/>
              <w:rPr>
                <w:rFonts w:ascii="宋体" w:hAnsi="宋体" w:cs="宋体"/>
                <w:bCs/>
                <w:sz w:val="24"/>
              </w:rPr>
            </w:pPr>
            <w:r>
              <w:rPr>
                <w:rFonts w:hint="eastAsia" w:ascii="宋体" w:hAnsi="宋体" w:cs="宋体"/>
                <w:bCs/>
                <w:sz w:val="24"/>
              </w:rPr>
              <w:t>2</w:t>
            </w:r>
          </w:p>
        </w:tc>
        <w:tc>
          <w:tcPr>
            <w:tcW w:w="1276" w:type="dxa"/>
            <w:tcBorders>
              <w:top w:val="single" w:color="000000" w:sz="4" w:space="0"/>
              <w:left w:val="single" w:color="000000" w:sz="4" w:space="0"/>
              <w:bottom w:val="single" w:color="000000" w:sz="4" w:space="0"/>
              <w:right w:val="single" w:color="000000" w:sz="4" w:space="0"/>
            </w:tcBorders>
            <w:noWrap w:val="0"/>
          </w:tcPr>
          <w:p w14:paraId="76ED5BF0">
            <w:pPr>
              <w:widowControl/>
              <w:spacing w:line="360" w:lineRule="auto"/>
              <w:rPr>
                <w:rFonts w:ascii="宋体" w:hAnsi="宋体" w:cs="宋体"/>
                <w:bCs/>
                <w:sz w:val="24"/>
              </w:rPr>
            </w:pPr>
          </w:p>
        </w:tc>
        <w:tc>
          <w:tcPr>
            <w:tcW w:w="1339" w:type="dxa"/>
            <w:tcBorders>
              <w:top w:val="single" w:color="000000" w:sz="4" w:space="0"/>
              <w:left w:val="single" w:color="000000" w:sz="4" w:space="0"/>
              <w:bottom w:val="single" w:color="000000" w:sz="4" w:space="0"/>
              <w:right w:val="single" w:color="000000" w:sz="4" w:space="0"/>
            </w:tcBorders>
            <w:noWrap w:val="0"/>
          </w:tcPr>
          <w:p w14:paraId="512F9E7E">
            <w:pPr>
              <w:widowControl/>
              <w:spacing w:line="360" w:lineRule="auto"/>
              <w:rPr>
                <w:rFonts w:ascii="宋体" w:hAnsi="宋体" w:cs="宋体"/>
                <w:bCs/>
                <w:sz w:val="24"/>
              </w:rPr>
            </w:pPr>
          </w:p>
        </w:tc>
        <w:tc>
          <w:tcPr>
            <w:tcW w:w="1638" w:type="dxa"/>
            <w:tcBorders>
              <w:top w:val="single" w:color="000000" w:sz="4" w:space="0"/>
              <w:left w:val="single" w:color="000000" w:sz="4" w:space="0"/>
              <w:bottom w:val="single" w:color="000000" w:sz="4" w:space="0"/>
              <w:right w:val="single" w:color="000000" w:sz="4" w:space="0"/>
            </w:tcBorders>
            <w:noWrap w:val="0"/>
          </w:tcPr>
          <w:p w14:paraId="70B6E78A">
            <w:pPr>
              <w:widowControl/>
              <w:spacing w:line="360" w:lineRule="auto"/>
              <w:rPr>
                <w:rFonts w:ascii="宋体" w:hAnsi="宋体" w:cs="宋体"/>
                <w:bCs/>
                <w:sz w:val="24"/>
              </w:rPr>
            </w:pPr>
          </w:p>
        </w:tc>
        <w:tc>
          <w:tcPr>
            <w:tcW w:w="1701" w:type="dxa"/>
            <w:tcBorders>
              <w:top w:val="single" w:color="000000" w:sz="4" w:space="0"/>
              <w:left w:val="single" w:color="000000" w:sz="4" w:space="0"/>
              <w:bottom w:val="single" w:color="000000" w:sz="4" w:space="0"/>
              <w:right w:val="single" w:color="auto" w:sz="4" w:space="0"/>
            </w:tcBorders>
            <w:noWrap w:val="0"/>
          </w:tcPr>
          <w:p w14:paraId="760374EB">
            <w:pPr>
              <w:widowControl/>
              <w:spacing w:line="360" w:lineRule="auto"/>
              <w:rPr>
                <w:rFonts w:ascii="宋体" w:hAnsi="宋体" w:cs="宋体"/>
                <w:bCs/>
                <w:sz w:val="24"/>
              </w:rPr>
            </w:pPr>
          </w:p>
        </w:tc>
        <w:tc>
          <w:tcPr>
            <w:tcW w:w="1701" w:type="dxa"/>
            <w:tcBorders>
              <w:top w:val="single" w:color="000000" w:sz="4" w:space="0"/>
              <w:left w:val="single" w:color="auto" w:sz="4" w:space="0"/>
              <w:bottom w:val="single" w:color="000000" w:sz="4" w:space="0"/>
              <w:right w:val="single" w:color="000000" w:sz="4" w:space="0"/>
            </w:tcBorders>
            <w:noWrap w:val="0"/>
          </w:tcPr>
          <w:p w14:paraId="3AC23175">
            <w:pPr>
              <w:widowControl/>
              <w:spacing w:line="360" w:lineRule="auto"/>
              <w:rPr>
                <w:rFonts w:ascii="宋体" w:hAnsi="宋体" w:cs="宋体"/>
                <w:bCs/>
                <w:sz w:val="24"/>
              </w:rPr>
            </w:pPr>
          </w:p>
        </w:tc>
        <w:tc>
          <w:tcPr>
            <w:tcW w:w="992" w:type="dxa"/>
            <w:tcBorders>
              <w:top w:val="single" w:color="000000" w:sz="4" w:space="0"/>
              <w:left w:val="single" w:color="auto" w:sz="4" w:space="0"/>
              <w:bottom w:val="single" w:color="000000" w:sz="4" w:space="0"/>
              <w:right w:val="single" w:color="000000" w:sz="4" w:space="0"/>
            </w:tcBorders>
            <w:noWrap w:val="0"/>
          </w:tcPr>
          <w:p w14:paraId="5E43145F">
            <w:pPr>
              <w:widowControl/>
              <w:spacing w:line="360" w:lineRule="auto"/>
              <w:rPr>
                <w:rFonts w:ascii="宋体" w:hAnsi="宋体" w:cs="宋体"/>
                <w:bCs/>
                <w:sz w:val="24"/>
              </w:rPr>
            </w:pPr>
          </w:p>
        </w:tc>
      </w:tr>
      <w:tr w14:paraId="729E7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1" w:type="dxa"/>
            <w:tcBorders>
              <w:top w:val="single" w:color="000000" w:sz="4" w:space="0"/>
              <w:left w:val="single" w:color="000000" w:sz="4" w:space="0"/>
              <w:bottom w:val="single" w:color="000000" w:sz="4" w:space="0"/>
              <w:right w:val="single" w:color="000000" w:sz="4" w:space="0"/>
            </w:tcBorders>
            <w:noWrap w:val="0"/>
            <w:vAlign w:val="center"/>
          </w:tcPr>
          <w:p w14:paraId="18A23840">
            <w:pPr>
              <w:widowControl/>
              <w:spacing w:line="360" w:lineRule="auto"/>
              <w:jc w:val="center"/>
              <w:rPr>
                <w:rFonts w:ascii="宋体" w:hAnsi="宋体" w:cs="宋体"/>
                <w:bCs/>
                <w:sz w:val="24"/>
              </w:rPr>
            </w:pPr>
            <w:r>
              <w:rPr>
                <w:rFonts w:hint="eastAsia" w:ascii="宋体" w:hAnsi="宋体" w:cs="宋体"/>
                <w:bCs/>
                <w:sz w:val="24"/>
              </w:rPr>
              <w:t>3</w:t>
            </w:r>
          </w:p>
        </w:tc>
        <w:tc>
          <w:tcPr>
            <w:tcW w:w="1276" w:type="dxa"/>
            <w:tcBorders>
              <w:top w:val="single" w:color="000000" w:sz="4" w:space="0"/>
              <w:left w:val="single" w:color="000000" w:sz="4" w:space="0"/>
              <w:bottom w:val="single" w:color="000000" w:sz="4" w:space="0"/>
              <w:right w:val="single" w:color="000000" w:sz="4" w:space="0"/>
            </w:tcBorders>
            <w:noWrap w:val="0"/>
          </w:tcPr>
          <w:p w14:paraId="30BA694F">
            <w:pPr>
              <w:widowControl/>
              <w:spacing w:line="360" w:lineRule="auto"/>
              <w:rPr>
                <w:rFonts w:ascii="宋体" w:hAnsi="宋体" w:cs="宋体"/>
                <w:bCs/>
                <w:sz w:val="24"/>
              </w:rPr>
            </w:pPr>
          </w:p>
        </w:tc>
        <w:tc>
          <w:tcPr>
            <w:tcW w:w="1339" w:type="dxa"/>
            <w:tcBorders>
              <w:top w:val="single" w:color="000000" w:sz="4" w:space="0"/>
              <w:left w:val="single" w:color="000000" w:sz="4" w:space="0"/>
              <w:bottom w:val="single" w:color="000000" w:sz="4" w:space="0"/>
              <w:right w:val="single" w:color="000000" w:sz="4" w:space="0"/>
            </w:tcBorders>
            <w:noWrap w:val="0"/>
          </w:tcPr>
          <w:p w14:paraId="6EF03711">
            <w:pPr>
              <w:widowControl/>
              <w:spacing w:line="360" w:lineRule="auto"/>
              <w:rPr>
                <w:rFonts w:ascii="宋体" w:hAnsi="宋体" w:cs="宋体"/>
                <w:bCs/>
                <w:sz w:val="24"/>
              </w:rPr>
            </w:pPr>
          </w:p>
        </w:tc>
        <w:tc>
          <w:tcPr>
            <w:tcW w:w="1638" w:type="dxa"/>
            <w:tcBorders>
              <w:top w:val="single" w:color="000000" w:sz="4" w:space="0"/>
              <w:left w:val="single" w:color="000000" w:sz="4" w:space="0"/>
              <w:bottom w:val="single" w:color="000000" w:sz="4" w:space="0"/>
              <w:right w:val="single" w:color="000000" w:sz="4" w:space="0"/>
            </w:tcBorders>
            <w:noWrap w:val="0"/>
          </w:tcPr>
          <w:p w14:paraId="4DE0B27D">
            <w:pPr>
              <w:widowControl/>
              <w:spacing w:line="360" w:lineRule="auto"/>
              <w:rPr>
                <w:rFonts w:ascii="宋体" w:hAnsi="宋体" w:cs="宋体"/>
                <w:bCs/>
                <w:sz w:val="24"/>
              </w:rPr>
            </w:pPr>
          </w:p>
        </w:tc>
        <w:tc>
          <w:tcPr>
            <w:tcW w:w="1701" w:type="dxa"/>
            <w:tcBorders>
              <w:top w:val="single" w:color="000000" w:sz="4" w:space="0"/>
              <w:left w:val="single" w:color="000000" w:sz="4" w:space="0"/>
              <w:bottom w:val="single" w:color="000000" w:sz="4" w:space="0"/>
              <w:right w:val="single" w:color="auto" w:sz="4" w:space="0"/>
            </w:tcBorders>
            <w:noWrap w:val="0"/>
          </w:tcPr>
          <w:p w14:paraId="502ED92A">
            <w:pPr>
              <w:widowControl/>
              <w:spacing w:line="360" w:lineRule="auto"/>
              <w:rPr>
                <w:rFonts w:ascii="宋体" w:hAnsi="宋体" w:cs="宋体"/>
                <w:bCs/>
                <w:sz w:val="24"/>
              </w:rPr>
            </w:pPr>
          </w:p>
        </w:tc>
        <w:tc>
          <w:tcPr>
            <w:tcW w:w="1701" w:type="dxa"/>
            <w:tcBorders>
              <w:top w:val="single" w:color="000000" w:sz="4" w:space="0"/>
              <w:left w:val="single" w:color="auto" w:sz="4" w:space="0"/>
              <w:bottom w:val="single" w:color="000000" w:sz="4" w:space="0"/>
              <w:right w:val="single" w:color="000000" w:sz="4" w:space="0"/>
            </w:tcBorders>
            <w:noWrap w:val="0"/>
          </w:tcPr>
          <w:p w14:paraId="75D835DD">
            <w:pPr>
              <w:widowControl/>
              <w:spacing w:line="360" w:lineRule="auto"/>
              <w:rPr>
                <w:rFonts w:ascii="宋体" w:hAnsi="宋体" w:cs="宋体"/>
                <w:bCs/>
                <w:sz w:val="24"/>
              </w:rPr>
            </w:pPr>
          </w:p>
        </w:tc>
        <w:tc>
          <w:tcPr>
            <w:tcW w:w="992" w:type="dxa"/>
            <w:tcBorders>
              <w:top w:val="single" w:color="000000" w:sz="4" w:space="0"/>
              <w:left w:val="single" w:color="auto" w:sz="4" w:space="0"/>
              <w:bottom w:val="single" w:color="000000" w:sz="4" w:space="0"/>
              <w:right w:val="single" w:color="000000" w:sz="4" w:space="0"/>
            </w:tcBorders>
            <w:noWrap w:val="0"/>
          </w:tcPr>
          <w:p w14:paraId="36884E59">
            <w:pPr>
              <w:widowControl/>
              <w:spacing w:line="360" w:lineRule="auto"/>
              <w:rPr>
                <w:rFonts w:ascii="宋体" w:hAnsi="宋体" w:cs="宋体"/>
                <w:bCs/>
                <w:sz w:val="24"/>
              </w:rPr>
            </w:pPr>
          </w:p>
        </w:tc>
      </w:tr>
      <w:tr w14:paraId="0CD0B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1" w:type="dxa"/>
            <w:tcBorders>
              <w:top w:val="single" w:color="000000" w:sz="4" w:space="0"/>
              <w:left w:val="single" w:color="000000" w:sz="4" w:space="0"/>
              <w:bottom w:val="single" w:color="000000" w:sz="4" w:space="0"/>
              <w:right w:val="single" w:color="000000" w:sz="4" w:space="0"/>
            </w:tcBorders>
            <w:noWrap w:val="0"/>
            <w:vAlign w:val="center"/>
          </w:tcPr>
          <w:p w14:paraId="4208CC80">
            <w:pPr>
              <w:widowControl/>
              <w:spacing w:line="360" w:lineRule="auto"/>
              <w:jc w:val="center"/>
              <w:rPr>
                <w:rFonts w:ascii="宋体" w:hAnsi="宋体" w:cs="宋体"/>
                <w:bCs/>
                <w:sz w:val="24"/>
              </w:rPr>
            </w:pPr>
            <w:r>
              <w:rPr>
                <w:rFonts w:ascii="宋体" w:hAnsi="宋体" w:cs="宋体"/>
                <w:bCs/>
                <w:sz w:val="24"/>
              </w:rPr>
              <w:t>…</w:t>
            </w:r>
          </w:p>
        </w:tc>
        <w:tc>
          <w:tcPr>
            <w:tcW w:w="1276" w:type="dxa"/>
            <w:tcBorders>
              <w:top w:val="single" w:color="000000" w:sz="4" w:space="0"/>
              <w:left w:val="single" w:color="000000" w:sz="4" w:space="0"/>
              <w:bottom w:val="single" w:color="000000" w:sz="4" w:space="0"/>
              <w:right w:val="single" w:color="000000" w:sz="4" w:space="0"/>
            </w:tcBorders>
            <w:noWrap w:val="0"/>
          </w:tcPr>
          <w:p w14:paraId="2190B156">
            <w:pPr>
              <w:widowControl/>
              <w:spacing w:line="360" w:lineRule="auto"/>
              <w:rPr>
                <w:rFonts w:ascii="宋体" w:hAnsi="宋体" w:cs="宋体"/>
                <w:bCs/>
                <w:sz w:val="24"/>
              </w:rPr>
            </w:pPr>
          </w:p>
        </w:tc>
        <w:tc>
          <w:tcPr>
            <w:tcW w:w="1339" w:type="dxa"/>
            <w:tcBorders>
              <w:top w:val="single" w:color="000000" w:sz="4" w:space="0"/>
              <w:left w:val="single" w:color="000000" w:sz="4" w:space="0"/>
              <w:bottom w:val="single" w:color="000000" w:sz="4" w:space="0"/>
              <w:right w:val="single" w:color="000000" w:sz="4" w:space="0"/>
            </w:tcBorders>
            <w:noWrap w:val="0"/>
          </w:tcPr>
          <w:p w14:paraId="434E447A">
            <w:pPr>
              <w:widowControl/>
              <w:spacing w:line="360" w:lineRule="auto"/>
              <w:rPr>
                <w:rFonts w:ascii="宋体" w:hAnsi="宋体" w:cs="宋体"/>
                <w:bCs/>
                <w:sz w:val="24"/>
              </w:rPr>
            </w:pPr>
          </w:p>
        </w:tc>
        <w:tc>
          <w:tcPr>
            <w:tcW w:w="1638" w:type="dxa"/>
            <w:tcBorders>
              <w:top w:val="single" w:color="000000" w:sz="4" w:space="0"/>
              <w:left w:val="single" w:color="000000" w:sz="4" w:space="0"/>
              <w:bottom w:val="single" w:color="000000" w:sz="4" w:space="0"/>
              <w:right w:val="single" w:color="000000" w:sz="4" w:space="0"/>
            </w:tcBorders>
            <w:noWrap w:val="0"/>
          </w:tcPr>
          <w:p w14:paraId="3F7F2C79">
            <w:pPr>
              <w:widowControl/>
              <w:spacing w:line="360" w:lineRule="auto"/>
              <w:rPr>
                <w:rFonts w:ascii="宋体" w:hAnsi="宋体" w:cs="宋体"/>
                <w:bCs/>
                <w:sz w:val="24"/>
              </w:rPr>
            </w:pPr>
          </w:p>
        </w:tc>
        <w:tc>
          <w:tcPr>
            <w:tcW w:w="1701" w:type="dxa"/>
            <w:tcBorders>
              <w:top w:val="single" w:color="000000" w:sz="4" w:space="0"/>
              <w:left w:val="single" w:color="000000" w:sz="4" w:space="0"/>
              <w:bottom w:val="single" w:color="000000" w:sz="4" w:space="0"/>
              <w:right w:val="single" w:color="auto" w:sz="4" w:space="0"/>
            </w:tcBorders>
            <w:noWrap w:val="0"/>
          </w:tcPr>
          <w:p w14:paraId="370A1697">
            <w:pPr>
              <w:widowControl/>
              <w:spacing w:line="360" w:lineRule="auto"/>
              <w:rPr>
                <w:rFonts w:ascii="宋体" w:hAnsi="宋体" w:cs="宋体"/>
                <w:bCs/>
                <w:sz w:val="24"/>
              </w:rPr>
            </w:pPr>
          </w:p>
        </w:tc>
        <w:tc>
          <w:tcPr>
            <w:tcW w:w="1701" w:type="dxa"/>
            <w:tcBorders>
              <w:top w:val="single" w:color="000000" w:sz="4" w:space="0"/>
              <w:left w:val="single" w:color="auto" w:sz="4" w:space="0"/>
              <w:bottom w:val="single" w:color="000000" w:sz="4" w:space="0"/>
              <w:right w:val="single" w:color="000000" w:sz="4" w:space="0"/>
            </w:tcBorders>
            <w:noWrap w:val="0"/>
          </w:tcPr>
          <w:p w14:paraId="3CCC7350">
            <w:pPr>
              <w:widowControl/>
              <w:spacing w:line="360" w:lineRule="auto"/>
              <w:rPr>
                <w:rFonts w:ascii="宋体" w:hAnsi="宋体" w:cs="宋体"/>
                <w:bCs/>
                <w:sz w:val="24"/>
              </w:rPr>
            </w:pPr>
          </w:p>
        </w:tc>
        <w:tc>
          <w:tcPr>
            <w:tcW w:w="992" w:type="dxa"/>
            <w:tcBorders>
              <w:top w:val="single" w:color="000000" w:sz="4" w:space="0"/>
              <w:left w:val="single" w:color="auto" w:sz="4" w:space="0"/>
              <w:bottom w:val="single" w:color="000000" w:sz="4" w:space="0"/>
              <w:right w:val="single" w:color="000000" w:sz="4" w:space="0"/>
            </w:tcBorders>
            <w:noWrap w:val="0"/>
          </w:tcPr>
          <w:p w14:paraId="1D97C124">
            <w:pPr>
              <w:widowControl/>
              <w:spacing w:line="360" w:lineRule="auto"/>
              <w:rPr>
                <w:rFonts w:ascii="宋体" w:hAnsi="宋体" w:cs="宋体"/>
                <w:bCs/>
                <w:sz w:val="24"/>
              </w:rPr>
            </w:pPr>
          </w:p>
        </w:tc>
      </w:tr>
    </w:tbl>
    <w:p w14:paraId="77A0078E">
      <w:pPr>
        <w:spacing w:line="240" w:lineRule="atLeast"/>
        <w:ind w:right="-110"/>
        <w:rPr>
          <w:rFonts w:cs="仿宋" w:asciiTheme="minorEastAsia" w:hAnsiTheme="minorEastAsia" w:eastAsiaTheme="minorEastAsia"/>
          <w:b/>
          <w:sz w:val="24"/>
          <w:szCs w:val="24"/>
        </w:rPr>
      </w:pPr>
      <w:r>
        <w:rPr>
          <w:rFonts w:hint="eastAsia" w:ascii="宋体" w:hAnsi="宋体" w:cs="宋体"/>
          <w:sz w:val="24"/>
          <w:szCs w:val="24"/>
        </w:rPr>
        <w:t>供应商名称：</w:t>
      </w:r>
      <w:r>
        <w:rPr>
          <w:rFonts w:hint="eastAsia" w:ascii="宋体" w:hAnsi="宋体" w:cs="宋体"/>
          <w:sz w:val="24"/>
          <w:szCs w:val="24"/>
          <w:u w:val="single"/>
        </w:rPr>
        <w:t>           </w:t>
      </w:r>
      <w:r>
        <w:rPr>
          <w:rFonts w:hint="eastAsia" w:ascii="宋体" w:hAnsi="宋体" w:cs="宋体"/>
          <w:sz w:val="24"/>
          <w:szCs w:val="24"/>
        </w:rPr>
        <w:t>（盖章）</w:t>
      </w:r>
    </w:p>
    <w:p w14:paraId="6AE0307C">
      <w:pPr>
        <w:rPr>
          <w:rFonts w:ascii="宋体" w:hAnsi="宋体" w:cs="宋体"/>
          <w:sz w:val="24"/>
          <w:szCs w:val="24"/>
        </w:rPr>
      </w:pPr>
      <w:r>
        <w:rPr>
          <w:rFonts w:hint="eastAsia" w:ascii="宋体" w:hAnsi="宋体" w:cs="宋体"/>
          <w:sz w:val="24"/>
          <w:szCs w:val="24"/>
        </w:rPr>
        <w:t>说明：</w:t>
      </w:r>
    </w:p>
    <w:p w14:paraId="0331B8AA">
      <w:pPr>
        <w:widowControl/>
        <w:shd w:val="clear" w:color="auto" w:fill="FFFFFF"/>
        <w:spacing w:line="360" w:lineRule="auto"/>
        <w:jc w:val="left"/>
        <w:rPr>
          <w:rFonts w:ascii="宋体" w:hAnsi="宋体" w:cs="宋体"/>
          <w:sz w:val="24"/>
          <w:szCs w:val="24"/>
        </w:rPr>
      </w:pPr>
      <w:r>
        <w:rPr>
          <w:rFonts w:hint="eastAsia" w:ascii="宋体" w:hAnsi="宋体" w:cs="宋体"/>
          <w:sz w:val="24"/>
          <w:szCs w:val="24"/>
        </w:rPr>
        <w:t>1、如果行数不够，请自行增加。</w:t>
      </w:r>
    </w:p>
    <w:p w14:paraId="59F00D1D">
      <w:pPr>
        <w:spacing w:line="240" w:lineRule="atLeast"/>
        <w:rPr>
          <w:rFonts w:cs="仿宋" w:asciiTheme="minorEastAsia" w:hAnsiTheme="minorEastAsia" w:eastAsiaTheme="minorEastAsia"/>
          <w:b/>
          <w:sz w:val="24"/>
          <w:szCs w:val="24"/>
        </w:rPr>
      </w:pPr>
      <w:r>
        <w:rPr>
          <w:rFonts w:hint="eastAsia" w:ascii="宋体" w:hAnsi="宋体" w:cs="宋体"/>
          <w:sz w:val="24"/>
          <w:szCs w:val="24"/>
        </w:rPr>
        <w:t>2、后附相关证明材料扫描件加盖公章。</w:t>
      </w:r>
    </w:p>
    <w:p w14:paraId="4C28CE79">
      <w:pPr>
        <w:spacing w:line="240" w:lineRule="atLeast"/>
        <w:rPr>
          <w:rFonts w:cs="仿宋" w:asciiTheme="minorEastAsia" w:hAnsiTheme="minorEastAsia" w:eastAsiaTheme="minorEastAsia"/>
          <w:b/>
          <w:sz w:val="24"/>
          <w:szCs w:val="24"/>
        </w:rPr>
      </w:pPr>
    </w:p>
    <w:p w14:paraId="4B1AEB3D">
      <w:pPr>
        <w:spacing w:line="240" w:lineRule="atLeast"/>
        <w:rPr>
          <w:rFonts w:cs="仿宋" w:asciiTheme="minorEastAsia" w:hAnsiTheme="minorEastAsia" w:eastAsiaTheme="minorEastAsia"/>
          <w:b/>
          <w:sz w:val="24"/>
          <w:szCs w:val="24"/>
        </w:rPr>
      </w:pPr>
    </w:p>
    <w:p w14:paraId="5AE8C923">
      <w:pPr>
        <w:widowControl/>
        <w:jc w:val="left"/>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p>
    <w:p w14:paraId="6EB9E6A0">
      <w:pPr>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目录十、服务与承诺</w:t>
      </w:r>
      <w:r>
        <w:rPr>
          <w:rFonts w:hint="eastAsia" w:cs="仿宋" w:asciiTheme="minorEastAsia" w:hAnsiTheme="minorEastAsia" w:eastAsiaTheme="minorEastAsia"/>
          <w:sz w:val="24"/>
          <w:szCs w:val="24"/>
          <w:lang w:val="zh-CN"/>
        </w:rPr>
        <w:t>（格式自拟）</w:t>
      </w:r>
    </w:p>
    <w:p w14:paraId="3C719FCA">
      <w:pPr>
        <w:spacing w:line="240" w:lineRule="atLeast"/>
        <w:rPr>
          <w:rFonts w:cs="仿宋" w:asciiTheme="minorEastAsia" w:hAnsiTheme="minorEastAsia" w:eastAsiaTheme="minorEastAsia"/>
          <w:b/>
          <w:sz w:val="24"/>
          <w:szCs w:val="24"/>
        </w:rPr>
      </w:pPr>
    </w:p>
    <w:p w14:paraId="797D52CF">
      <w:pPr>
        <w:pStyle w:val="262"/>
        <w:ind w:firstLine="480"/>
        <w:rPr>
          <w:rFonts w:asciiTheme="minorEastAsia" w:hAnsiTheme="minorEastAsia" w:eastAsiaTheme="minorEastAsia"/>
        </w:rPr>
      </w:pPr>
    </w:p>
    <w:p w14:paraId="0266BE44">
      <w:pPr>
        <w:spacing w:line="240" w:lineRule="atLeast"/>
        <w:rPr>
          <w:rFonts w:cs="仿宋" w:asciiTheme="minorEastAsia" w:hAnsiTheme="minorEastAsia" w:eastAsiaTheme="minorEastAsia"/>
          <w:b/>
          <w:sz w:val="24"/>
          <w:szCs w:val="24"/>
        </w:rPr>
      </w:pPr>
    </w:p>
    <w:p w14:paraId="0F1091EB">
      <w:pPr>
        <w:spacing w:line="240" w:lineRule="atLeast"/>
        <w:rPr>
          <w:rFonts w:cs="仿宋" w:asciiTheme="minorEastAsia" w:hAnsiTheme="minorEastAsia" w:eastAsiaTheme="minorEastAsia"/>
          <w:b/>
          <w:sz w:val="24"/>
          <w:szCs w:val="24"/>
        </w:rPr>
      </w:pPr>
    </w:p>
    <w:p w14:paraId="504EAB6A">
      <w:pPr>
        <w:spacing w:line="240" w:lineRule="atLeast"/>
        <w:rPr>
          <w:rFonts w:cs="仿宋" w:asciiTheme="minorEastAsia" w:hAnsiTheme="minorEastAsia" w:eastAsiaTheme="minorEastAsia"/>
          <w:b/>
          <w:sz w:val="24"/>
          <w:szCs w:val="24"/>
        </w:rPr>
      </w:pPr>
    </w:p>
    <w:p w14:paraId="512C96E1">
      <w:pPr>
        <w:spacing w:line="240" w:lineRule="atLeast"/>
        <w:rPr>
          <w:rFonts w:cs="仿宋" w:asciiTheme="minorEastAsia" w:hAnsiTheme="minorEastAsia" w:eastAsiaTheme="minorEastAsia"/>
          <w:b/>
          <w:sz w:val="24"/>
          <w:szCs w:val="24"/>
        </w:rPr>
      </w:pPr>
    </w:p>
    <w:p w14:paraId="6781B47C">
      <w:pPr>
        <w:spacing w:line="240" w:lineRule="atLeast"/>
        <w:rPr>
          <w:rFonts w:cs="仿宋" w:asciiTheme="minorEastAsia" w:hAnsiTheme="minorEastAsia" w:eastAsiaTheme="minorEastAsia"/>
          <w:b/>
          <w:sz w:val="24"/>
          <w:szCs w:val="24"/>
        </w:rPr>
      </w:pPr>
    </w:p>
    <w:p w14:paraId="45C15601">
      <w:pPr>
        <w:spacing w:line="240" w:lineRule="atLeast"/>
        <w:rPr>
          <w:rFonts w:cs="仿宋" w:asciiTheme="minorEastAsia" w:hAnsiTheme="minorEastAsia" w:eastAsiaTheme="minorEastAsia"/>
          <w:b/>
          <w:sz w:val="24"/>
          <w:szCs w:val="24"/>
        </w:rPr>
      </w:pPr>
    </w:p>
    <w:p w14:paraId="2B89ABD0">
      <w:pPr>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目录十一、投标需要的其他证明文件、列表及材料</w:t>
      </w:r>
      <w:r>
        <w:rPr>
          <w:rFonts w:hint="eastAsia" w:cs="仿宋" w:asciiTheme="minorEastAsia" w:hAnsiTheme="minorEastAsia" w:eastAsiaTheme="minorEastAsia"/>
          <w:sz w:val="24"/>
          <w:szCs w:val="24"/>
          <w:lang w:val="zh-CN"/>
        </w:rPr>
        <w:t>（格式自拟）</w:t>
      </w:r>
    </w:p>
    <w:p w14:paraId="503DBAAF">
      <w:pPr>
        <w:spacing w:line="240" w:lineRule="atLeast"/>
        <w:rPr>
          <w:rFonts w:cs="仿宋" w:asciiTheme="minorEastAsia" w:hAnsiTheme="minorEastAsia" w:eastAsiaTheme="minorEastAsia"/>
          <w:b/>
          <w:sz w:val="24"/>
          <w:szCs w:val="24"/>
        </w:rPr>
      </w:pPr>
    </w:p>
    <w:p w14:paraId="0DA1F3C5">
      <w:pPr>
        <w:spacing w:line="240" w:lineRule="atLeast"/>
        <w:rPr>
          <w:rFonts w:cs="仿宋" w:asciiTheme="minorEastAsia" w:hAnsiTheme="minorEastAsia" w:eastAsiaTheme="minorEastAsia"/>
          <w:b/>
          <w:sz w:val="24"/>
          <w:szCs w:val="24"/>
        </w:rPr>
      </w:pPr>
    </w:p>
    <w:p w14:paraId="0DB8773D">
      <w:pPr>
        <w:widowControl/>
        <w:jc w:val="left"/>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p>
    <w:p w14:paraId="665AD096">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附件一、中小企业声明函格式（或残疾人福利性单位声明函）</w:t>
      </w:r>
    </w:p>
    <w:p w14:paraId="05298EA6">
      <w:pPr>
        <w:spacing w:line="360" w:lineRule="auto"/>
        <w:jc w:val="center"/>
        <w:rPr>
          <w:rFonts w:asciiTheme="minorEastAsia" w:hAnsiTheme="minorEastAsia" w:eastAsiaTheme="minorEastAsia"/>
          <w:b/>
        </w:rPr>
      </w:pPr>
      <w:r>
        <w:rPr>
          <w:rFonts w:hint="eastAsia" w:asciiTheme="minorEastAsia" w:hAnsiTheme="minorEastAsia" w:eastAsiaTheme="minorEastAsia"/>
          <w:sz w:val="28"/>
          <w:szCs w:val="36"/>
        </w:rPr>
        <w:t>中小企业声明函（工程）</w:t>
      </w:r>
    </w:p>
    <w:p w14:paraId="11F69526">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本公司（联合体）郑重声明，根据《政府采购促进中小企业发展管理办法》（财库﹝2020﹞46 号）的规定，本公司（联合体）参加 </w:t>
      </w:r>
      <w:r>
        <w:rPr>
          <w:rFonts w:hint="eastAsia" w:asciiTheme="minorEastAsia" w:hAnsiTheme="minorEastAsia" w:eastAsiaTheme="minorEastAsia"/>
          <w:sz w:val="24"/>
          <w:szCs w:val="24"/>
          <w:u w:val="single"/>
        </w:rPr>
        <w:t>（单位名称）</w:t>
      </w:r>
      <w:r>
        <w:rPr>
          <w:rFonts w:hint="eastAsia" w:asciiTheme="minorEastAsia" w:hAnsiTheme="minorEastAsia" w:eastAsiaTheme="minorEastAsia"/>
          <w:sz w:val="24"/>
          <w:szCs w:val="24"/>
        </w:rPr>
        <w:t xml:space="preserve"> 的 </w:t>
      </w:r>
      <w:r>
        <w:rPr>
          <w:rFonts w:hint="eastAsia" w:asciiTheme="minorEastAsia" w:hAnsiTheme="minorEastAsia" w:eastAsiaTheme="minorEastAsia"/>
          <w:sz w:val="24"/>
          <w:szCs w:val="24"/>
          <w:u w:val="single"/>
        </w:rPr>
        <w:t xml:space="preserve">（项目名称） </w:t>
      </w:r>
      <w:r>
        <w:rPr>
          <w:rFonts w:hint="eastAsia" w:asciiTheme="minorEastAsia" w:hAnsiTheme="minorEastAsia" w:eastAsiaTheme="minor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19743B61">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1.</w:t>
      </w:r>
      <w:r>
        <w:rPr>
          <w:rFonts w:hint="eastAsia" w:asciiTheme="minorEastAsia" w:hAnsiTheme="minorEastAsia" w:eastAsiaTheme="minorEastAsia"/>
          <w:sz w:val="24"/>
          <w:szCs w:val="24"/>
          <w:u w:val="single"/>
        </w:rPr>
        <w:t xml:space="preserve"> （标的名称） </w:t>
      </w:r>
      <w:r>
        <w:rPr>
          <w:rFonts w:hint="eastAsia" w:asciiTheme="minorEastAsia" w:hAnsiTheme="minorEastAsia" w:eastAsiaTheme="minorEastAsia"/>
          <w:sz w:val="24"/>
          <w:szCs w:val="24"/>
        </w:rPr>
        <w:t>，属于</w:t>
      </w:r>
      <w:r>
        <w:rPr>
          <w:rFonts w:hint="eastAsia" w:asciiTheme="minorEastAsia" w:hAnsiTheme="minorEastAsia" w:eastAsiaTheme="minorEastAsia"/>
          <w:sz w:val="24"/>
          <w:szCs w:val="24"/>
          <w:u w:val="single"/>
        </w:rPr>
        <w:t xml:space="preserve"> （采购文件中明确的所属行业） </w:t>
      </w:r>
      <w:r>
        <w:rPr>
          <w:rFonts w:hint="eastAsia" w:asciiTheme="minorEastAsia" w:hAnsiTheme="minorEastAsia" w:eastAsiaTheme="minorEastAsia"/>
          <w:sz w:val="24"/>
          <w:szCs w:val="24"/>
        </w:rPr>
        <w:t xml:space="preserve">；承建（承接）企业为 </w:t>
      </w:r>
      <w:r>
        <w:rPr>
          <w:rFonts w:hint="eastAsia" w:asciiTheme="minorEastAsia" w:hAnsiTheme="minorEastAsia" w:eastAsiaTheme="minorEastAsia"/>
          <w:sz w:val="24"/>
          <w:szCs w:val="24"/>
          <w:u w:val="single"/>
        </w:rPr>
        <w:t xml:space="preserve">（企业名称） </w:t>
      </w:r>
      <w:r>
        <w:rPr>
          <w:rFonts w:hint="eastAsia" w:asciiTheme="minorEastAsia" w:hAnsiTheme="minorEastAsia" w:eastAsiaTheme="minorEastAsia"/>
          <w:sz w:val="24"/>
          <w:szCs w:val="24"/>
        </w:rPr>
        <w:t>，从业人员</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人，营业收入为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万元，资产总额为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万元</w:t>
      </w:r>
      <w:r>
        <w:rPr>
          <w:rFonts w:hint="eastAsia" w:asciiTheme="minorEastAsia" w:hAnsiTheme="minorEastAsia" w:eastAsiaTheme="minorEastAsia"/>
          <w:sz w:val="24"/>
          <w:szCs w:val="24"/>
          <w:vertAlign w:val="superscript"/>
        </w:rPr>
        <w:t>1</w:t>
      </w:r>
      <w:r>
        <w:rPr>
          <w:rFonts w:hint="eastAsia" w:asciiTheme="minorEastAsia" w:hAnsiTheme="minorEastAsia" w:eastAsiaTheme="minorEastAsia"/>
          <w:sz w:val="24"/>
          <w:szCs w:val="24"/>
        </w:rPr>
        <w:t xml:space="preserve"> ，属于</w:t>
      </w:r>
      <w:r>
        <w:rPr>
          <w:rFonts w:hint="eastAsia"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u w:val="single"/>
        </w:rPr>
        <w:t>选填：</w:t>
      </w:r>
      <w:r>
        <w:rPr>
          <w:rFonts w:hint="eastAsia" w:asciiTheme="minorEastAsia" w:hAnsiTheme="minorEastAsia" w:eastAsiaTheme="minorEastAsia"/>
          <w:sz w:val="24"/>
          <w:szCs w:val="24"/>
          <w:u w:val="single"/>
        </w:rPr>
        <w:t xml:space="preserve">中型企业、小型企业、微型企业） </w:t>
      </w:r>
      <w:r>
        <w:rPr>
          <w:rFonts w:hint="eastAsia" w:asciiTheme="minorEastAsia" w:hAnsiTheme="minorEastAsia" w:eastAsiaTheme="minorEastAsia"/>
          <w:sz w:val="24"/>
          <w:szCs w:val="24"/>
        </w:rPr>
        <w:t>；</w:t>
      </w:r>
    </w:p>
    <w:p w14:paraId="33C63D11">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2.</w:t>
      </w:r>
      <w:r>
        <w:rPr>
          <w:rFonts w:hint="eastAsia" w:asciiTheme="minorEastAsia" w:hAnsiTheme="minorEastAsia" w:eastAsiaTheme="minorEastAsia"/>
          <w:sz w:val="24"/>
          <w:szCs w:val="24"/>
          <w:u w:val="single"/>
        </w:rPr>
        <w:t xml:space="preserve"> （标的名称） </w:t>
      </w:r>
      <w:r>
        <w:rPr>
          <w:rFonts w:hint="eastAsia" w:asciiTheme="minorEastAsia" w:hAnsiTheme="minorEastAsia" w:eastAsiaTheme="minorEastAsia"/>
          <w:sz w:val="24"/>
          <w:szCs w:val="24"/>
        </w:rPr>
        <w:t>，属于</w:t>
      </w:r>
      <w:r>
        <w:rPr>
          <w:rFonts w:hint="eastAsia" w:asciiTheme="minorEastAsia" w:hAnsiTheme="minorEastAsia" w:eastAsiaTheme="minorEastAsia"/>
          <w:sz w:val="24"/>
          <w:szCs w:val="24"/>
          <w:u w:val="single"/>
        </w:rPr>
        <w:t xml:space="preserve"> （采购文件中明确的所属行业） </w:t>
      </w:r>
      <w:r>
        <w:rPr>
          <w:rFonts w:hint="eastAsia" w:asciiTheme="minorEastAsia" w:hAnsiTheme="minorEastAsia" w:eastAsiaTheme="minorEastAsia"/>
          <w:sz w:val="24"/>
          <w:szCs w:val="24"/>
        </w:rPr>
        <w:t>；承建（承接）企业为</w:t>
      </w:r>
      <w:r>
        <w:rPr>
          <w:rFonts w:hint="eastAsia" w:asciiTheme="minorEastAsia" w:hAnsiTheme="minorEastAsia" w:eastAsiaTheme="minorEastAsia"/>
          <w:sz w:val="24"/>
          <w:szCs w:val="24"/>
          <w:u w:val="single"/>
        </w:rPr>
        <w:t xml:space="preserve"> （企业名称） </w:t>
      </w:r>
      <w:r>
        <w:rPr>
          <w:rFonts w:hint="eastAsia" w:asciiTheme="minorEastAsia" w:hAnsiTheme="minorEastAsia" w:eastAsiaTheme="minorEastAsia"/>
          <w:sz w:val="24"/>
          <w:szCs w:val="24"/>
        </w:rPr>
        <w:t>，从业人员</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人，营业收入为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万元，资产总额为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万元，属于</w:t>
      </w:r>
      <w:r>
        <w:rPr>
          <w:rFonts w:hint="eastAsia"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u w:val="single"/>
        </w:rPr>
        <w:t>选填：</w:t>
      </w:r>
      <w:r>
        <w:rPr>
          <w:rFonts w:hint="eastAsia" w:asciiTheme="minorEastAsia" w:hAnsiTheme="minorEastAsia" w:eastAsiaTheme="minorEastAsia"/>
          <w:sz w:val="24"/>
          <w:szCs w:val="24"/>
          <w:u w:val="single"/>
        </w:rPr>
        <w:t xml:space="preserve">中型企业、小型企业、微型企业） </w:t>
      </w:r>
      <w:r>
        <w:rPr>
          <w:rFonts w:hint="eastAsia" w:asciiTheme="minorEastAsia" w:hAnsiTheme="minorEastAsia" w:eastAsiaTheme="minorEastAsia"/>
          <w:sz w:val="24"/>
          <w:szCs w:val="24"/>
        </w:rPr>
        <w:t>；</w:t>
      </w:r>
    </w:p>
    <w:p w14:paraId="49D586E2">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w:t>
      </w:r>
    </w:p>
    <w:p w14:paraId="4969D368">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以上企业，不属于大企业的分支机构，不存在控股股东为大企业的情形，也不存在与大企业的负责人为同一人的情形。</w:t>
      </w:r>
    </w:p>
    <w:p w14:paraId="08D5FA9E">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本企业对上述声明内容的真实性负责。如有虚假，将依法承担相应责任。</w:t>
      </w:r>
    </w:p>
    <w:p w14:paraId="3E1D7D93">
      <w:pPr>
        <w:spacing w:line="360" w:lineRule="auto"/>
        <w:ind w:right="630"/>
        <w:jc w:val="right"/>
        <w:rPr>
          <w:rFonts w:asciiTheme="minorEastAsia" w:hAnsiTheme="minorEastAsia" w:eastAsiaTheme="minorEastAsia"/>
          <w:sz w:val="24"/>
          <w:szCs w:val="24"/>
        </w:rPr>
      </w:pPr>
      <w:r>
        <w:rPr>
          <w:rFonts w:hint="eastAsia" w:asciiTheme="minorEastAsia" w:hAnsiTheme="minorEastAsia" w:eastAsiaTheme="minorEastAsia"/>
          <w:sz w:val="24"/>
          <w:szCs w:val="24"/>
        </w:rPr>
        <w:t>企业名称（盖章）：</w:t>
      </w:r>
    </w:p>
    <w:p w14:paraId="5998B31A">
      <w:pPr>
        <w:pStyle w:val="8"/>
        <w:spacing w:line="360" w:lineRule="auto"/>
        <w:ind w:firstLine="960"/>
        <w:jc w:val="center"/>
        <w:rPr>
          <w:rFonts w:cs="仿宋" w:asciiTheme="minorEastAsia" w:hAnsiTheme="minorEastAsia" w:eastAsiaTheme="minorEastAsia"/>
          <w:sz w:val="24"/>
          <w:szCs w:val="24"/>
        </w:rPr>
      </w:pPr>
      <w:r>
        <w:rPr>
          <w:rFonts w:hint="eastAsia" w:asciiTheme="minorEastAsia" w:hAnsiTheme="minorEastAsia" w:eastAsiaTheme="minorEastAsia"/>
          <w:sz w:val="24"/>
          <w:szCs w:val="24"/>
        </w:rPr>
        <w:t xml:space="preserve">                              日 期：</w:t>
      </w:r>
    </w:p>
    <w:p w14:paraId="1C061625">
      <w:pPr>
        <w:numPr>
          <w:ilvl w:val="0"/>
          <w:numId w:val="6"/>
        </w:numPr>
        <w:spacing w:line="360" w:lineRule="auto"/>
        <w:ind w:firstLine="480"/>
        <w:jc w:val="lef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从业人员、营业收入、资产总额填报上一年度数据，无上一年度数据的新成立企业可不填报。</w:t>
      </w:r>
    </w:p>
    <w:p w14:paraId="3959A48D">
      <w:pPr>
        <w:numPr>
          <w:ilvl w:val="0"/>
          <w:numId w:val="6"/>
        </w:numPr>
        <w:spacing w:line="360" w:lineRule="auto"/>
        <w:ind w:firstLine="482"/>
        <w:jc w:val="left"/>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本项目采购标的对应的中小企业划分标准所属行业为</w:t>
      </w:r>
      <w:r>
        <w:rPr>
          <w:rFonts w:hint="eastAsia" w:cs="仿宋" w:asciiTheme="minorEastAsia" w:hAnsiTheme="minorEastAsia" w:eastAsiaTheme="minorEastAsia"/>
          <w:b/>
          <w:bCs/>
          <w:sz w:val="24"/>
          <w:szCs w:val="24"/>
          <w:u w:val="single"/>
        </w:rPr>
        <w:t>建筑业</w:t>
      </w:r>
      <w:r>
        <w:rPr>
          <w:rFonts w:hint="eastAsia" w:cs="仿宋" w:asciiTheme="minorEastAsia" w:hAnsiTheme="minorEastAsia" w:eastAsiaTheme="minorEastAsia"/>
          <w:b/>
          <w:bCs/>
          <w:sz w:val="24"/>
          <w:szCs w:val="24"/>
        </w:rPr>
        <w:t>。供应商填报此声明时请对照《关于印发中小企业划型标准规定的通知》（工信部联企业〔2011〕300号）。</w:t>
      </w:r>
    </w:p>
    <w:p w14:paraId="72EDFFE9">
      <w:pPr>
        <w:jc w:val="center"/>
        <w:rPr>
          <w:rFonts w:cs="仿宋" w:asciiTheme="minorEastAsia" w:hAnsiTheme="minorEastAsia" w:eastAsiaTheme="minorEastAsia"/>
          <w:sz w:val="24"/>
          <w:szCs w:val="24"/>
          <w:lang w:val="zh-CN"/>
        </w:rPr>
      </w:pPr>
    </w:p>
    <w:p w14:paraId="15CADE2B">
      <w:pPr>
        <w:jc w:val="center"/>
        <w:rPr>
          <w:rFonts w:cs="仿宋" w:asciiTheme="minorEastAsia" w:hAnsiTheme="minorEastAsia" w:eastAsiaTheme="minorEastAsia"/>
          <w:sz w:val="24"/>
          <w:szCs w:val="24"/>
          <w:lang w:val="zh-CN"/>
        </w:rPr>
      </w:pPr>
    </w:p>
    <w:p w14:paraId="5237CAB2">
      <w:pPr>
        <w:widowControl/>
        <w:jc w:val="left"/>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br w:type="page" w:clear="all"/>
      </w:r>
    </w:p>
    <w:p w14:paraId="6864CACE">
      <w:pPr>
        <w:jc w:val="center"/>
        <w:rPr>
          <w:rFonts w:cs="仿宋" w:asciiTheme="minorEastAsia" w:hAnsiTheme="minorEastAsia" w:eastAsiaTheme="minorEastAsia"/>
          <w:sz w:val="24"/>
          <w:szCs w:val="24"/>
          <w:lang w:val="zh-CN"/>
        </w:rPr>
      </w:pPr>
    </w:p>
    <w:p w14:paraId="046C5EE8">
      <w:pPr>
        <w:jc w:val="center"/>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残疾人福利性单位声明函 </w:t>
      </w:r>
      <w:r>
        <w:rPr>
          <w:rFonts w:hint="eastAsia" w:cs="仿宋" w:asciiTheme="minorEastAsia" w:hAnsiTheme="minorEastAsia" w:eastAsiaTheme="minorEastAsia"/>
          <w:sz w:val="24"/>
          <w:szCs w:val="24"/>
        </w:rPr>
        <w:t>（非必须提供）</w:t>
      </w:r>
    </w:p>
    <w:p w14:paraId="23E361B8">
      <w:pPr>
        <w:spacing w:line="588" w:lineRule="exact"/>
        <w:ind w:firstLine="504"/>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本单位郑重声明，根据《财政部民政部中国残疾人联合会关于促进残疾人就业政府采购政策的通知》（财库</w:t>
      </w:r>
      <w:r>
        <w:rPr>
          <w:rFonts w:hint="eastAsia" w:cs="仿宋" w:asciiTheme="minorEastAsia" w:hAnsiTheme="minorEastAsia" w:eastAsiaTheme="minorEastAsia"/>
          <w:sz w:val="24"/>
          <w:szCs w:val="24"/>
        </w:rPr>
        <w:t>〔2017〕141</w:t>
      </w:r>
      <w:r>
        <w:rPr>
          <w:rFonts w:hint="eastAsia" w:cs="仿宋" w:asciiTheme="minorEastAsia" w:hAnsiTheme="minorEastAsia" w:eastAsiaTheme="minorEastAsia"/>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70B1CA9">
      <w:pPr>
        <w:spacing w:line="588" w:lineRule="exact"/>
        <w:ind w:firstLine="504"/>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本单位对上述声明的真实性负责。如有虚假，将依法承担相应责任。</w:t>
      </w:r>
    </w:p>
    <w:p w14:paraId="75297076">
      <w:pPr>
        <w:spacing w:line="588" w:lineRule="exact"/>
        <w:ind w:firstLine="504"/>
        <w:rPr>
          <w:rFonts w:cs="仿宋" w:asciiTheme="minorEastAsia" w:hAnsiTheme="minorEastAsia" w:eastAsiaTheme="minorEastAsia"/>
          <w:spacing w:val="6"/>
          <w:sz w:val="24"/>
          <w:szCs w:val="24"/>
        </w:rPr>
      </w:pPr>
    </w:p>
    <w:p w14:paraId="3CF99B4B">
      <w:pPr>
        <w:tabs>
          <w:tab w:val="left" w:pos="4860"/>
        </w:tabs>
        <w:spacing w:line="588" w:lineRule="exact"/>
        <w:ind w:right="1560" w:firstLine="504"/>
        <w:jc w:val="center"/>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               单位名称（盖章）：</w:t>
      </w:r>
    </w:p>
    <w:p w14:paraId="00D87857">
      <w:pPr>
        <w:tabs>
          <w:tab w:val="left" w:pos="4860"/>
        </w:tabs>
        <w:spacing w:line="588" w:lineRule="exact"/>
        <w:ind w:right="1560" w:firstLine="504"/>
        <w:jc w:val="center"/>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       日  期：</w:t>
      </w:r>
    </w:p>
    <w:p w14:paraId="51956B91">
      <w:pPr>
        <w:widowControl/>
        <w:spacing w:line="240" w:lineRule="atLeast"/>
        <w:rPr>
          <w:rFonts w:cs="仿宋" w:asciiTheme="minorEastAsia" w:hAnsiTheme="minorEastAsia" w:eastAsiaTheme="minorEastAsia"/>
          <w:b/>
          <w:sz w:val="24"/>
          <w:szCs w:val="24"/>
        </w:rPr>
      </w:pPr>
    </w:p>
    <w:p w14:paraId="6A31696A">
      <w:pPr>
        <w:widowControl/>
        <w:jc w:val="left"/>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p>
    <w:p w14:paraId="3EA33C65">
      <w:pPr>
        <w:widowControl/>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附件二、无重大违法记录声明格式</w:t>
      </w:r>
    </w:p>
    <w:p w14:paraId="595AC362">
      <w:pPr>
        <w:widowControl/>
        <w:spacing w:line="240" w:lineRule="atLeast"/>
        <w:rPr>
          <w:rFonts w:cs="仿宋" w:asciiTheme="minorEastAsia" w:hAnsiTheme="minorEastAsia" w:eastAsiaTheme="minorEastAsia"/>
          <w:b/>
          <w:sz w:val="24"/>
          <w:szCs w:val="24"/>
        </w:rPr>
      </w:pPr>
    </w:p>
    <w:p w14:paraId="45132DE4">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无重大违法记录声明</w:t>
      </w:r>
    </w:p>
    <w:p w14:paraId="24DE85B9">
      <w:pPr>
        <w:spacing w:line="440" w:lineRule="exact"/>
        <w:rPr>
          <w:rFonts w:cs="仿宋" w:asciiTheme="minorEastAsia" w:hAnsiTheme="minorEastAsia" w:eastAsiaTheme="minorEastAsia"/>
          <w:sz w:val="24"/>
          <w:szCs w:val="24"/>
        </w:rPr>
      </w:pPr>
      <w:r>
        <w:rPr>
          <w:rFonts w:hint="eastAsia" w:cs="仿宋" w:asciiTheme="minorEastAsia" w:hAnsiTheme="minorEastAsia"/>
          <w:sz w:val="24"/>
          <w:szCs w:val="24"/>
          <w:lang w:eastAsia="zh-CN"/>
        </w:rPr>
        <w:t>南京市溧水区晶桥镇人民政府</w:t>
      </w:r>
      <w:r>
        <w:rPr>
          <w:rFonts w:hint="eastAsia" w:cs="仿宋" w:asciiTheme="minorEastAsia" w:hAnsiTheme="minorEastAsia" w:eastAsiaTheme="minorEastAsia"/>
          <w:sz w:val="24"/>
          <w:szCs w:val="24"/>
        </w:rPr>
        <w:t>：</w:t>
      </w:r>
    </w:p>
    <w:p w14:paraId="75B00D42">
      <w:pPr>
        <w:spacing w:line="440" w:lineRule="exact"/>
        <w:ind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我单位</w:t>
      </w:r>
      <w:r>
        <w:rPr>
          <w:rFonts w:hint="eastAsia" w:ascii="宋体" w:hAnsi="宋体"/>
          <w:szCs w:val="21"/>
          <w:u w:val="single"/>
        </w:rPr>
        <w:t xml:space="preserve">　　             </w:t>
      </w:r>
      <w:r>
        <w:rPr>
          <w:rFonts w:hint="eastAsia" w:cs="仿宋" w:asciiTheme="minorEastAsia" w:hAnsiTheme="minorEastAsia" w:eastAsiaTheme="minorEastAsia"/>
          <w:sz w:val="24"/>
          <w:szCs w:val="24"/>
          <w:u w:val="single"/>
        </w:rPr>
        <w:t>（供应商名称）</w:t>
      </w:r>
      <w:r>
        <w:rPr>
          <w:rFonts w:hint="eastAsia" w:cs="仿宋" w:asciiTheme="minorEastAsia" w:hAnsiTheme="minorEastAsia" w:eastAsiaTheme="minorEastAsia"/>
          <w:sz w:val="24"/>
          <w:szCs w:val="24"/>
        </w:rPr>
        <w:t>郑重声明：</w:t>
      </w:r>
    </w:p>
    <w:p w14:paraId="6B22BB68">
      <w:pPr>
        <w:spacing w:line="440" w:lineRule="exact"/>
        <w:ind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参加政府采购活动前3年内在经营活动中</w:t>
      </w:r>
      <w:r>
        <w:rPr>
          <w:rFonts w:hint="eastAsia" w:ascii="宋体" w:hAnsi="宋体"/>
          <w:szCs w:val="21"/>
          <w:u w:val="single"/>
        </w:rPr>
        <w:t xml:space="preserve">　　       </w:t>
      </w:r>
      <w:r>
        <w:rPr>
          <w:rFonts w:hint="eastAsia" w:cs="仿宋" w:asciiTheme="minorEastAsia" w:hAnsiTheme="minorEastAsia" w:eastAsiaTheme="minorEastAsia"/>
          <w:sz w:val="24"/>
          <w:szCs w:val="24"/>
        </w:rPr>
        <w:t>（在下划线上如实填写：有或没有）重大违法记录。</w:t>
      </w:r>
    </w:p>
    <w:p w14:paraId="35EAC157">
      <w:pPr>
        <w:spacing w:line="440" w:lineRule="exact"/>
        <w:ind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（说明：政府采购法第二十二条第一款第五项所称重大违法记录，是指供应商因违法经营受到刑事处罚或者责令停产停业、吊销许可证或者执照、较大数额罚款等行政处罚。）</w:t>
      </w:r>
    </w:p>
    <w:p w14:paraId="774973AA">
      <w:pPr>
        <w:spacing w:line="360" w:lineRule="auto"/>
        <w:rPr>
          <w:rFonts w:cs="仿宋" w:asciiTheme="minorEastAsia" w:hAnsiTheme="minorEastAsia" w:eastAsiaTheme="minorEastAsia"/>
          <w:sz w:val="24"/>
          <w:szCs w:val="24"/>
        </w:rPr>
      </w:pPr>
    </w:p>
    <w:p w14:paraId="4F11D70B">
      <w:pPr>
        <w:spacing w:line="360" w:lineRule="auto"/>
        <w:ind w:firstLine="6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声明人（公章）：</w:t>
      </w:r>
    </w:p>
    <w:p w14:paraId="2C8B513A">
      <w:pPr>
        <w:spacing w:line="360" w:lineRule="auto"/>
        <w:ind w:firstLine="6000"/>
        <w:rPr>
          <w:rFonts w:cs="仿宋" w:asciiTheme="minorEastAsia" w:hAnsiTheme="minorEastAsia" w:eastAsiaTheme="minorEastAsia"/>
          <w:sz w:val="24"/>
          <w:szCs w:val="24"/>
        </w:rPr>
      </w:pPr>
    </w:p>
    <w:p w14:paraId="4591055C">
      <w:pPr>
        <w:spacing w:line="360" w:lineRule="auto"/>
        <w:ind w:firstLine="0"/>
        <w:rPr>
          <w:rFonts w:hint="eastAsia"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rPr>
        <w:t xml:space="preserve">                                              日期：     年     月    日</w:t>
      </w:r>
    </w:p>
    <w:p w14:paraId="3F66870A">
      <w:pPr>
        <w:widowControl/>
        <w:shd w:val="clear" w:color="auto" w:fill="FFFFFF"/>
        <w:spacing w:line="360" w:lineRule="auto"/>
        <w:ind w:firstLine="420"/>
        <w:rPr>
          <w:rFonts w:cs="仿宋" w:asciiTheme="minorEastAsia" w:hAnsiTheme="minorEastAsia" w:eastAsiaTheme="minorEastAsia"/>
          <w:b/>
          <w:sz w:val="24"/>
          <w:szCs w:val="24"/>
        </w:rPr>
      </w:pPr>
    </w:p>
    <w:p w14:paraId="1C6D50E2">
      <w:pPr>
        <w:spacing w:line="360" w:lineRule="auto"/>
        <w:rPr>
          <w:rFonts w:cs="仿宋" w:asciiTheme="minorEastAsia" w:hAnsiTheme="minorEastAsia" w:eastAsiaTheme="minorEastAsia"/>
          <w:b/>
          <w:sz w:val="24"/>
          <w:szCs w:val="24"/>
        </w:rPr>
      </w:pPr>
    </w:p>
    <w:p w14:paraId="08A7B57C">
      <w:pPr>
        <w:widowControl/>
        <w:jc w:val="lef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附件三、具备履行合同所必需的设备和专业技术能力的声明格式</w:t>
      </w:r>
    </w:p>
    <w:p w14:paraId="51FEAF01">
      <w:pPr>
        <w:pStyle w:val="2"/>
        <w:rPr>
          <w:rFonts w:asciiTheme="minorEastAsia" w:hAnsiTheme="minorEastAsia" w:eastAsiaTheme="minorEastAsia"/>
        </w:rPr>
      </w:pPr>
    </w:p>
    <w:p w14:paraId="335B5BE9">
      <w:pPr>
        <w:spacing w:line="360" w:lineRule="auto"/>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具备履行合同所必需的设备和专业技术能力的声明</w:t>
      </w:r>
    </w:p>
    <w:p w14:paraId="5978B00C">
      <w:pPr>
        <w:spacing w:line="360" w:lineRule="auto"/>
        <w:rPr>
          <w:rFonts w:cs="仿宋" w:asciiTheme="minorEastAsia" w:hAnsiTheme="minorEastAsia" w:eastAsiaTheme="minorEastAsia"/>
          <w:sz w:val="24"/>
          <w:szCs w:val="24"/>
        </w:rPr>
      </w:pPr>
      <w:r>
        <w:rPr>
          <w:rFonts w:hint="eastAsia" w:cs="仿宋" w:asciiTheme="minorEastAsia" w:hAnsiTheme="minorEastAsia"/>
          <w:sz w:val="24"/>
          <w:szCs w:val="24"/>
          <w:lang w:eastAsia="zh-CN"/>
        </w:rPr>
        <w:t>南京市溧水区晶桥镇人民政府</w:t>
      </w:r>
      <w:r>
        <w:rPr>
          <w:rFonts w:hint="eastAsia" w:cs="仿宋" w:asciiTheme="minorEastAsia" w:hAnsiTheme="minorEastAsia" w:eastAsiaTheme="minorEastAsia"/>
          <w:sz w:val="24"/>
          <w:szCs w:val="24"/>
        </w:rPr>
        <w:t>：</w:t>
      </w:r>
    </w:p>
    <w:p w14:paraId="40F34D5E">
      <w:pPr>
        <w:spacing w:line="460" w:lineRule="exact"/>
        <w:ind w:firstLine="492"/>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我单位</w:t>
      </w:r>
      <w:r>
        <w:rPr>
          <w:rFonts w:hint="eastAsia" w:ascii="宋体" w:hAnsi="宋体"/>
          <w:szCs w:val="21"/>
          <w:u w:val="single"/>
        </w:rPr>
        <w:t xml:space="preserve">　　             </w:t>
      </w:r>
      <w:r>
        <w:rPr>
          <w:rFonts w:hint="eastAsia" w:cs="仿宋" w:asciiTheme="minorEastAsia" w:hAnsiTheme="minorEastAsia" w:eastAsiaTheme="minorEastAsia"/>
          <w:sz w:val="24"/>
          <w:szCs w:val="24"/>
          <w:u w:val="single"/>
        </w:rPr>
        <w:t>（供应商名称）</w:t>
      </w:r>
      <w:r>
        <w:rPr>
          <w:rFonts w:hint="eastAsia" w:cs="仿宋" w:asciiTheme="minorEastAsia" w:hAnsiTheme="minorEastAsia" w:eastAsiaTheme="minorEastAsia"/>
          <w:sz w:val="24"/>
          <w:szCs w:val="24"/>
        </w:rPr>
        <w:t>郑重声明：我公司具备履行本项采购合同所必需的设备和专业技术能力，为履行本项采购合同我单位具备如下主要设备和主要专业技术能力：</w:t>
      </w:r>
    </w:p>
    <w:p w14:paraId="7B8FD79C">
      <w:pPr>
        <w:spacing w:line="460" w:lineRule="exact"/>
        <w:ind w:firstLine="492"/>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主要设备有：</w:t>
      </w:r>
      <w:r>
        <w:rPr>
          <w:rFonts w:hint="eastAsia" w:ascii="宋体" w:hAnsi="宋体"/>
          <w:szCs w:val="21"/>
          <w:u w:val="single"/>
        </w:rPr>
        <w:t xml:space="preserve">　　             </w:t>
      </w:r>
      <w:r>
        <w:rPr>
          <w:rFonts w:hint="eastAsia" w:cs="仿宋" w:asciiTheme="minorEastAsia" w:hAnsiTheme="minorEastAsia" w:eastAsiaTheme="minorEastAsia"/>
          <w:sz w:val="24"/>
          <w:szCs w:val="24"/>
        </w:rPr>
        <w:t>。</w:t>
      </w:r>
    </w:p>
    <w:p w14:paraId="58B4FA20">
      <w:pPr>
        <w:spacing w:line="460" w:lineRule="exact"/>
        <w:ind w:firstLine="492"/>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主要专业技术能力有：</w:t>
      </w:r>
      <w:r>
        <w:rPr>
          <w:rFonts w:hint="eastAsia" w:ascii="宋体" w:hAnsi="宋体"/>
          <w:szCs w:val="21"/>
          <w:u w:val="single"/>
        </w:rPr>
        <w:t xml:space="preserve">　　             </w:t>
      </w:r>
      <w:r>
        <w:rPr>
          <w:rFonts w:hint="eastAsia" w:cs="仿宋" w:asciiTheme="minorEastAsia" w:hAnsiTheme="minorEastAsia" w:eastAsiaTheme="minorEastAsia"/>
          <w:sz w:val="24"/>
          <w:szCs w:val="24"/>
        </w:rPr>
        <w:t>。</w:t>
      </w:r>
    </w:p>
    <w:p w14:paraId="5CF799F5">
      <w:pPr>
        <w:spacing w:line="360" w:lineRule="auto"/>
        <w:rPr>
          <w:rFonts w:cs="仿宋" w:asciiTheme="minorEastAsia" w:hAnsiTheme="minorEastAsia" w:eastAsiaTheme="minorEastAsia"/>
          <w:sz w:val="24"/>
          <w:szCs w:val="24"/>
        </w:rPr>
      </w:pPr>
    </w:p>
    <w:p w14:paraId="718A47F4">
      <w:pPr>
        <w:spacing w:line="360" w:lineRule="auto"/>
        <w:ind w:firstLine="660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声明人（公章）：</w:t>
      </w:r>
    </w:p>
    <w:p w14:paraId="0873E5E1">
      <w:pPr>
        <w:spacing w:line="360" w:lineRule="auto"/>
        <w:jc w:val="righ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日　期：   年     月    日</w:t>
      </w:r>
    </w:p>
    <w:p w14:paraId="30866F59">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后附相关证明材料（若有）。</w:t>
      </w:r>
      <w:bookmarkEnd w:id="618"/>
      <w:bookmarkEnd w:id="619"/>
    </w:p>
    <w:p w14:paraId="04C76817">
      <w:pPr>
        <w:rPr>
          <w:rFonts w:asciiTheme="minorEastAsia" w:hAnsiTheme="minorEastAsia" w:eastAsiaTheme="minorEastAsia"/>
        </w:rPr>
      </w:pPr>
      <w:r>
        <w:rPr>
          <w:rFonts w:asciiTheme="minorEastAsia" w:hAnsiTheme="minorEastAsia" w:eastAsiaTheme="minorEastAsia"/>
        </w:rPr>
        <w:br w:type="page"/>
      </w:r>
    </w:p>
    <w:p w14:paraId="0D54D0A1">
      <w:pPr>
        <w:spacing w:line="360" w:lineRule="auto"/>
        <w:rPr>
          <w:rFonts w:hint="eastAsia" w:ascii="宋体" w:hAnsi="宋体" w:cs="宋体"/>
          <w:b/>
          <w:szCs w:val="21"/>
        </w:rPr>
      </w:pPr>
      <w:r>
        <w:rPr>
          <w:rFonts w:hint="eastAsia" w:ascii="宋体" w:hAnsi="宋体" w:cs="宋体"/>
          <w:b/>
          <w:szCs w:val="21"/>
        </w:rPr>
        <w:t>附件四、南京市政府采购供应商信用记录表暨信用承诺书机构格式（</w:t>
      </w:r>
      <w:r>
        <w:rPr>
          <w:rFonts w:hint="eastAsia" w:cs="仿宋" w:asciiTheme="minorEastAsia" w:hAnsiTheme="minorEastAsia" w:eastAsiaTheme="minorEastAsia"/>
          <w:b/>
          <w:sz w:val="24"/>
          <w:szCs w:val="24"/>
        </w:rPr>
        <w:t>此格式仅为示范，须法定代表人签名并加盖公章</w:t>
      </w:r>
      <w:r>
        <w:rPr>
          <w:rFonts w:hint="eastAsia" w:ascii="宋体" w:hAnsi="宋体" w:cs="宋体"/>
          <w:b/>
          <w:szCs w:val="21"/>
        </w:rPr>
        <w:t>）</w:t>
      </w:r>
    </w:p>
    <w:p w14:paraId="22C88628">
      <w:pPr>
        <w:spacing w:line="360" w:lineRule="auto"/>
        <w:ind w:firstLine="492"/>
        <w:jc w:val="right"/>
        <w:rPr>
          <w:rFonts w:hint="eastAsia" w:ascii="宋体" w:hAnsi="宋体" w:cs="宋体"/>
          <w:szCs w:val="24"/>
        </w:rPr>
      </w:pPr>
      <w:r>
        <w:rPr>
          <w:rFonts w:hint="eastAsia" w:ascii="宋体" w:hAnsi="宋体" w:cs="宋体"/>
          <w:bCs/>
          <w:szCs w:val="24"/>
        </w:rPr>
        <w:t>20  年 月  日</w:t>
      </w:r>
    </w:p>
    <w:tbl>
      <w:tblPr>
        <w:tblStyle w:val="64"/>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05"/>
        <w:gridCol w:w="2098"/>
        <w:gridCol w:w="2712"/>
        <w:gridCol w:w="1824"/>
      </w:tblGrid>
      <w:tr w14:paraId="4D362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trPr>
        <w:tc>
          <w:tcPr>
            <w:tcW w:w="2405" w:type="dxa"/>
            <w:noWrap w:val="0"/>
            <w:vAlign w:val="center"/>
          </w:tcPr>
          <w:p w14:paraId="17DB73AF">
            <w:pPr>
              <w:spacing w:line="360" w:lineRule="auto"/>
              <w:rPr>
                <w:rFonts w:hint="eastAsia" w:ascii="宋体" w:hAnsi="宋体" w:cs="宋体"/>
                <w:b/>
                <w:szCs w:val="21"/>
              </w:rPr>
            </w:pPr>
            <w:r>
              <w:rPr>
                <w:rFonts w:hint="eastAsia" w:ascii="宋体" w:hAnsi="宋体" w:cs="宋体"/>
                <w:b/>
                <w:szCs w:val="21"/>
              </w:rPr>
              <w:t>单位名称</w:t>
            </w:r>
          </w:p>
        </w:tc>
        <w:tc>
          <w:tcPr>
            <w:tcW w:w="2098" w:type="dxa"/>
            <w:noWrap w:val="0"/>
            <w:vAlign w:val="center"/>
          </w:tcPr>
          <w:p w14:paraId="5EFF8434">
            <w:pPr>
              <w:spacing w:line="360" w:lineRule="auto"/>
              <w:rPr>
                <w:rFonts w:hint="eastAsia" w:ascii="宋体" w:hAnsi="宋体" w:cs="宋体"/>
                <w:b/>
                <w:szCs w:val="21"/>
              </w:rPr>
            </w:pPr>
          </w:p>
        </w:tc>
        <w:tc>
          <w:tcPr>
            <w:tcW w:w="2712" w:type="dxa"/>
            <w:noWrap w:val="0"/>
            <w:vAlign w:val="center"/>
          </w:tcPr>
          <w:p w14:paraId="224F1F70">
            <w:pPr>
              <w:spacing w:line="360" w:lineRule="auto"/>
              <w:rPr>
                <w:rFonts w:hint="eastAsia" w:ascii="宋体" w:hAnsi="宋体" w:cs="宋体"/>
                <w:b/>
                <w:szCs w:val="21"/>
              </w:rPr>
            </w:pPr>
            <w:r>
              <w:rPr>
                <w:rFonts w:hint="eastAsia" w:ascii="宋体" w:hAnsi="宋体" w:cs="宋体"/>
                <w:b/>
                <w:szCs w:val="21"/>
              </w:rPr>
              <w:t>统一社会信用代码</w:t>
            </w:r>
          </w:p>
        </w:tc>
        <w:tc>
          <w:tcPr>
            <w:tcW w:w="1824" w:type="dxa"/>
            <w:noWrap w:val="0"/>
            <w:vAlign w:val="center"/>
          </w:tcPr>
          <w:p w14:paraId="58A54AA4">
            <w:pPr>
              <w:spacing w:line="360" w:lineRule="auto"/>
              <w:rPr>
                <w:rFonts w:hint="eastAsia" w:ascii="宋体" w:hAnsi="宋体" w:cs="宋体"/>
                <w:b/>
                <w:szCs w:val="21"/>
              </w:rPr>
            </w:pPr>
          </w:p>
        </w:tc>
      </w:tr>
      <w:tr w14:paraId="6AD28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2405" w:type="dxa"/>
            <w:noWrap w:val="0"/>
            <w:vAlign w:val="center"/>
          </w:tcPr>
          <w:p w14:paraId="53C27784">
            <w:pPr>
              <w:spacing w:line="360" w:lineRule="auto"/>
              <w:rPr>
                <w:rFonts w:hint="eastAsia" w:ascii="宋体" w:hAnsi="宋体" w:cs="宋体"/>
                <w:b/>
                <w:szCs w:val="21"/>
              </w:rPr>
            </w:pPr>
            <w:r>
              <w:rPr>
                <w:rFonts w:hint="eastAsia" w:ascii="宋体" w:hAnsi="宋体" w:cs="宋体"/>
                <w:b/>
                <w:szCs w:val="21"/>
              </w:rPr>
              <w:t>法定代表人</w:t>
            </w:r>
          </w:p>
        </w:tc>
        <w:tc>
          <w:tcPr>
            <w:tcW w:w="2098" w:type="dxa"/>
            <w:noWrap w:val="0"/>
            <w:vAlign w:val="center"/>
          </w:tcPr>
          <w:p w14:paraId="7F3411BD">
            <w:pPr>
              <w:spacing w:line="360" w:lineRule="auto"/>
              <w:rPr>
                <w:rFonts w:hint="eastAsia" w:ascii="宋体" w:hAnsi="宋体" w:cs="宋体"/>
                <w:b/>
                <w:szCs w:val="21"/>
              </w:rPr>
            </w:pPr>
          </w:p>
        </w:tc>
        <w:tc>
          <w:tcPr>
            <w:tcW w:w="2712" w:type="dxa"/>
            <w:noWrap w:val="0"/>
            <w:vAlign w:val="center"/>
          </w:tcPr>
          <w:p w14:paraId="54E61B6A">
            <w:pPr>
              <w:spacing w:line="360" w:lineRule="auto"/>
              <w:rPr>
                <w:rFonts w:hint="eastAsia" w:ascii="宋体" w:hAnsi="宋体" w:cs="宋体"/>
                <w:b/>
                <w:szCs w:val="21"/>
              </w:rPr>
            </w:pPr>
            <w:r>
              <w:rPr>
                <w:rFonts w:hint="eastAsia" w:ascii="宋体" w:hAnsi="宋体" w:cs="宋体"/>
                <w:b/>
                <w:szCs w:val="21"/>
              </w:rPr>
              <w:t>联系人</w:t>
            </w:r>
          </w:p>
        </w:tc>
        <w:tc>
          <w:tcPr>
            <w:tcW w:w="1824" w:type="dxa"/>
            <w:noWrap w:val="0"/>
            <w:vAlign w:val="center"/>
          </w:tcPr>
          <w:p w14:paraId="48CE4B0E">
            <w:pPr>
              <w:spacing w:line="360" w:lineRule="auto"/>
              <w:rPr>
                <w:rFonts w:hint="eastAsia" w:ascii="宋体" w:hAnsi="宋体" w:cs="宋体"/>
                <w:b/>
                <w:szCs w:val="21"/>
              </w:rPr>
            </w:pPr>
          </w:p>
        </w:tc>
      </w:tr>
      <w:tr w14:paraId="2CA0F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2405" w:type="dxa"/>
            <w:noWrap w:val="0"/>
            <w:vAlign w:val="center"/>
          </w:tcPr>
          <w:p w14:paraId="0B2DC9FC">
            <w:pPr>
              <w:spacing w:line="360" w:lineRule="auto"/>
              <w:rPr>
                <w:rFonts w:hint="eastAsia" w:ascii="宋体" w:hAnsi="宋体" w:cs="宋体"/>
                <w:b/>
                <w:szCs w:val="21"/>
              </w:rPr>
            </w:pPr>
            <w:r>
              <w:rPr>
                <w:rFonts w:hint="eastAsia" w:ascii="宋体" w:hAnsi="宋体" w:cs="宋体"/>
                <w:b/>
                <w:szCs w:val="21"/>
              </w:rPr>
              <w:t>联系地址</w:t>
            </w:r>
          </w:p>
        </w:tc>
        <w:tc>
          <w:tcPr>
            <w:tcW w:w="2098" w:type="dxa"/>
            <w:noWrap w:val="0"/>
            <w:vAlign w:val="center"/>
          </w:tcPr>
          <w:p w14:paraId="331F630C">
            <w:pPr>
              <w:spacing w:line="360" w:lineRule="auto"/>
              <w:rPr>
                <w:rFonts w:hint="eastAsia" w:ascii="宋体" w:hAnsi="宋体" w:cs="宋体"/>
                <w:b/>
                <w:szCs w:val="21"/>
              </w:rPr>
            </w:pPr>
          </w:p>
        </w:tc>
        <w:tc>
          <w:tcPr>
            <w:tcW w:w="2712" w:type="dxa"/>
            <w:noWrap w:val="0"/>
            <w:vAlign w:val="center"/>
          </w:tcPr>
          <w:p w14:paraId="1BD1E81C">
            <w:pPr>
              <w:spacing w:line="360" w:lineRule="auto"/>
              <w:rPr>
                <w:rFonts w:hint="eastAsia" w:ascii="宋体" w:hAnsi="宋体" w:cs="宋体"/>
                <w:b/>
                <w:szCs w:val="21"/>
              </w:rPr>
            </w:pPr>
            <w:r>
              <w:rPr>
                <w:rFonts w:hint="eastAsia" w:ascii="宋体" w:hAnsi="宋体" w:cs="宋体"/>
                <w:b/>
                <w:szCs w:val="21"/>
              </w:rPr>
              <w:t>联系电话</w:t>
            </w:r>
          </w:p>
        </w:tc>
        <w:tc>
          <w:tcPr>
            <w:tcW w:w="1824" w:type="dxa"/>
            <w:noWrap w:val="0"/>
            <w:vAlign w:val="center"/>
          </w:tcPr>
          <w:p w14:paraId="3970530B">
            <w:pPr>
              <w:spacing w:line="360" w:lineRule="auto"/>
              <w:rPr>
                <w:rFonts w:hint="eastAsia" w:ascii="宋体" w:hAnsi="宋体" w:cs="宋体"/>
                <w:b/>
                <w:szCs w:val="21"/>
              </w:rPr>
            </w:pPr>
          </w:p>
        </w:tc>
      </w:tr>
      <w:tr w14:paraId="1A191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3" w:hRule="atLeast"/>
        </w:trPr>
        <w:tc>
          <w:tcPr>
            <w:tcW w:w="2405" w:type="dxa"/>
            <w:noWrap w:val="0"/>
            <w:vAlign w:val="center"/>
          </w:tcPr>
          <w:p w14:paraId="73A9999D">
            <w:pPr>
              <w:spacing w:line="360" w:lineRule="auto"/>
              <w:rPr>
                <w:rFonts w:hint="eastAsia" w:ascii="宋体" w:hAnsi="宋体" w:cs="宋体"/>
                <w:b/>
                <w:szCs w:val="21"/>
              </w:rPr>
            </w:pPr>
            <w:r>
              <w:rPr>
                <w:rFonts w:hint="eastAsia" w:ascii="宋体" w:hAnsi="宋体" w:cs="宋体"/>
                <w:b/>
                <w:szCs w:val="21"/>
              </w:rPr>
              <w:t>诚信档案记录情况</w:t>
            </w:r>
          </w:p>
        </w:tc>
        <w:tc>
          <w:tcPr>
            <w:tcW w:w="6634" w:type="dxa"/>
            <w:gridSpan w:val="3"/>
            <w:noWrap w:val="0"/>
            <w:vAlign w:val="center"/>
          </w:tcPr>
          <w:p w14:paraId="25628C27">
            <w:pPr>
              <w:spacing w:line="360" w:lineRule="auto"/>
              <w:rPr>
                <w:rFonts w:hint="eastAsia" w:ascii="宋体" w:hAnsi="宋体" w:cs="宋体"/>
                <w:b/>
                <w:szCs w:val="21"/>
              </w:rPr>
            </w:pPr>
          </w:p>
        </w:tc>
      </w:tr>
      <w:tr w14:paraId="1B763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05" w:type="dxa"/>
            <w:noWrap w:val="0"/>
            <w:vAlign w:val="center"/>
          </w:tcPr>
          <w:p w14:paraId="3110428D">
            <w:pPr>
              <w:spacing w:line="360" w:lineRule="auto"/>
              <w:rPr>
                <w:rFonts w:hint="eastAsia" w:ascii="宋体" w:hAnsi="宋体" w:cs="宋体"/>
                <w:szCs w:val="21"/>
              </w:rPr>
            </w:pPr>
            <w:r>
              <w:rPr>
                <w:rFonts w:hint="eastAsia" w:ascii="宋体" w:hAnsi="宋体" w:cs="宋体"/>
                <w:b/>
                <w:bCs/>
                <w:szCs w:val="21"/>
              </w:rPr>
              <w:t>信用承诺</w:t>
            </w:r>
          </w:p>
        </w:tc>
        <w:tc>
          <w:tcPr>
            <w:tcW w:w="6634" w:type="dxa"/>
            <w:gridSpan w:val="3"/>
            <w:noWrap w:val="0"/>
            <w:vAlign w:val="top"/>
          </w:tcPr>
          <w:p w14:paraId="51A5BB8D">
            <w:pPr>
              <w:spacing w:line="360" w:lineRule="auto"/>
              <w:ind w:firstLine="420"/>
              <w:rPr>
                <w:rFonts w:hint="eastAsia" w:ascii="宋体" w:hAnsi="宋体" w:cs="宋体"/>
                <w:szCs w:val="21"/>
              </w:rPr>
            </w:pPr>
            <w:r>
              <w:rPr>
                <w:rFonts w:hint="eastAsia" w:ascii="宋体" w:hAnsi="宋体" w:cs="宋体"/>
                <w:szCs w:val="21"/>
              </w:rPr>
              <w:t>我公司自愿参加贵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或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5B81E900">
            <w:pPr>
              <w:spacing w:line="360" w:lineRule="auto"/>
              <w:ind w:firstLine="420"/>
              <w:rPr>
                <w:rFonts w:hint="eastAsia" w:ascii="宋体" w:hAnsi="宋体" w:cs="宋体"/>
                <w:szCs w:val="21"/>
              </w:rPr>
            </w:pPr>
          </w:p>
          <w:p w14:paraId="27605676">
            <w:pPr>
              <w:spacing w:line="360" w:lineRule="auto"/>
              <w:ind w:firstLine="420"/>
              <w:rPr>
                <w:rFonts w:hint="eastAsia" w:ascii="宋体" w:hAnsi="宋体" w:cs="宋体"/>
                <w:szCs w:val="21"/>
              </w:rPr>
            </w:pPr>
          </w:p>
          <w:p w14:paraId="725672A8">
            <w:pPr>
              <w:spacing w:line="360" w:lineRule="auto"/>
              <w:ind w:firstLine="1680"/>
              <w:jc w:val="center"/>
              <w:rPr>
                <w:rFonts w:hint="eastAsia" w:ascii="宋体" w:hAnsi="宋体" w:cs="宋体"/>
                <w:szCs w:val="21"/>
              </w:rPr>
            </w:pPr>
            <w:r>
              <w:rPr>
                <w:rFonts w:hint="eastAsia" w:ascii="宋体" w:hAnsi="宋体" w:cs="宋体"/>
                <w:szCs w:val="21"/>
              </w:rPr>
              <w:t>供应商名称（盖章）：</w:t>
            </w:r>
            <w:r>
              <w:rPr>
                <w:rFonts w:hint="eastAsia" w:ascii="宋体" w:hAnsi="宋体" w:cs="宋体"/>
                <w:szCs w:val="21"/>
              </w:rPr>
              <w:br w:type="textWrapping" w:clear="all"/>
            </w:r>
            <w:r>
              <w:rPr>
                <w:rFonts w:hint="eastAsia" w:ascii="宋体" w:hAnsi="宋体" w:cs="宋体"/>
                <w:szCs w:val="21"/>
              </w:rPr>
              <w:t xml:space="preserve">                法定代表人（签字）：</w:t>
            </w:r>
            <w:r>
              <w:rPr>
                <w:rFonts w:hint="eastAsia" w:ascii="宋体" w:hAnsi="宋体" w:cs="宋体"/>
                <w:szCs w:val="21"/>
              </w:rPr>
              <w:br w:type="textWrapping" w:clear="all"/>
            </w:r>
            <w:r>
              <w:rPr>
                <w:rFonts w:hint="eastAsia" w:ascii="宋体" w:hAnsi="宋体" w:cs="宋体"/>
                <w:szCs w:val="21"/>
              </w:rPr>
              <w:br w:type="textWrapping" w:clear="all"/>
            </w:r>
            <w:r>
              <w:rPr>
                <w:rFonts w:hint="eastAsia" w:ascii="宋体" w:hAnsi="宋体" w:cs="宋体"/>
                <w:szCs w:val="21"/>
              </w:rPr>
              <w:t xml:space="preserve">       二〇年月日</w:t>
            </w:r>
          </w:p>
        </w:tc>
      </w:tr>
    </w:tbl>
    <w:p w14:paraId="0A51759B">
      <w:pPr>
        <w:spacing w:line="360" w:lineRule="auto"/>
        <w:ind w:firstLine="492"/>
        <w:jc w:val="right"/>
        <w:rPr>
          <w:rFonts w:hint="eastAsia" w:ascii="宋体" w:hAnsi="宋体" w:cs="宋体"/>
          <w:szCs w:val="24"/>
        </w:rPr>
      </w:pPr>
    </w:p>
    <w:p w14:paraId="528F9F5C">
      <w:pPr>
        <w:spacing w:line="360" w:lineRule="auto"/>
        <w:rPr>
          <w:rFonts w:hint="eastAsia" w:ascii="宋体" w:hAnsi="宋体" w:cs="宋体"/>
        </w:rPr>
      </w:pPr>
    </w:p>
    <w:p w14:paraId="0911498D">
      <w:pPr>
        <w:pStyle w:val="81"/>
      </w:pPr>
    </w:p>
    <w:sectPr>
      <w:headerReference r:id="rId5" w:type="default"/>
      <w:footerReference r:id="rId6" w:type="default"/>
      <w:footerReference r:id="rId7" w:type="even"/>
      <w:pgSz w:w="11906" w:h="16838"/>
      <w:pgMar w:top="1418" w:right="1418" w:bottom="1418" w:left="1418" w:header="851" w:footer="68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0E3487E-CF41-46E9-B840-3C68ECA7F191}"/>
  </w:font>
  <w:font w:name="黑体">
    <w:panose1 w:val="02010609060101010101"/>
    <w:charset w:val="86"/>
    <w:family w:val="auto"/>
    <w:pitch w:val="default"/>
    <w:sig w:usb0="800002BF" w:usb1="38CF7CFA" w:usb2="00000016" w:usb3="00000000" w:csb0="00040001" w:csb1="00000000"/>
    <w:embedRegular r:id="rId2" w:fontKey="{72BB7323-8A0E-448A-8A1B-A342424338E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5A52E22E-EF80-40B8-966F-16D66B7EC121}"/>
  </w:font>
  <w:font w:name="楷体_GB2312">
    <w:altName w:val="楷体"/>
    <w:panose1 w:val="02010609060101010101"/>
    <w:charset w:val="00"/>
    <w:family w:val="auto"/>
    <w:pitch w:val="default"/>
    <w:sig w:usb0="00000000" w:usb1="00000000" w:usb2="00000000" w:usb3="00000000" w:csb0="00000000" w:csb1="00000000"/>
    <w:embedRegular r:id="rId4" w:fontKey="{61307694-7ABB-454F-AC27-65DCC3EB2D0B}"/>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embedRegular r:id="rId5" w:fontKey="{B1CE7E59-E378-4C91-824F-1633C70749B5}"/>
  </w:font>
  <w:font w:name="仿宋">
    <w:panose1 w:val="02010609060101010101"/>
    <w:charset w:val="86"/>
    <w:family w:val="auto"/>
    <w:pitch w:val="default"/>
    <w:sig w:usb0="800002BF" w:usb1="38CF7CFA" w:usb2="00000016" w:usb3="00000000" w:csb0="00040001" w:csb1="00000000"/>
    <w:embedRegular r:id="rId6" w:fontKey="{0DEE0795-E142-4BCD-A724-603D61781786}"/>
  </w:font>
  <w:font w:name="Cambria">
    <w:panose1 w:val="02040503050406030204"/>
    <w:charset w:val="00"/>
    <w:family w:val="auto"/>
    <w:pitch w:val="default"/>
    <w:sig w:usb0="E00006FF" w:usb1="420024FF" w:usb2="0200000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ˎ̥">
    <w:altName w:val="DejaVu Math TeX Gyre"/>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Helvetica">
    <w:altName w:val="Arial"/>
    <w:panose1 w:val="020B0604020202020204"/>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HYDaHeiJ">
    <w:altName w:val="DejaVu Math TeX Gyre"/>
    <w:panose1 w:val="020B0503020202020204"/>
    <w:charset w:val="00"/>
    <w:family w:val="auto"/>
    <w:pitch w:val="default"/>
    <w:sig w:usb0="00000000" w:usb1="00000000" w:usb2="00000000" w:usb3="00000000" w:csb0="00000000"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仿宋简体">
    <w:altName w:val="微软雅黑"/>
    <w:panose1 w:val="020B0503020202020204"/>
    <w:charset w:val="00"/>
    <w:family w:val="auto"/>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00" w:usb3="00000000" w:csb0="0004009F" w:csb1="DFD70000"/>
  </w:font>
  <w:font w:name="方正公文仿宋">
    <w:altName w:val="仿宋"/>
    <w:panose1 w:val="02000500000000000000"/>
    <w:charset w:val="86"/>
    <w:family w:val="auto"/>
    <w:pitch w:val="default"/>
    <w:sig w:usb0="00000000" w:usb1="00000000" w:usb2="00000016" w:usb3="00000000" w:csb0="00040001" w:csb1="00000000"/>
    <w:embedRegular r:id="rId7" w:fontKey="{02545938-A12D-4EB3-AA25-43B8287E0560}"/>
  </w:font>
  <w:font w:name="华文中宋">
    <w:panose1 w:val="02010600040101010101"/>
    <w:charset w:val="86"/>
    <w:family w:val="auto"/>
    <w:pitch w:val="default"/>
    <w:sig w:usb0="00000287" w:usb1="080F0000" w:usb2="00000000" w:usb3="00000000" w:csb0="0004009F" w:csb1="DFD70000"/>
    <w:embedRegular r:id="rId8" w:fontKey="{7F4A1F89-0B1F-4C2D-BD29-FD28828E7516}"/>
  </w:font>
  <w:font w:name="Arial">
    <w:panose1 w:val="020B0604020202020204"/>
    <w:charset w:val="00"/>
    <w:family w:val="auto"/>
    <w:pitch w:val="default"/>
    <w:sig w:usb0="E0002EFF" w:usb1="C000785B" w:usb2="00000009" w:usb3="00000000" w:csb0="400001FF" w:csb1="FFFF0000"/>
    <w:embedRegular r:id="rId9" w:fontKey="{F00FD750-A783-419D-909E-2F3D77B49126}"/>
  </w:font>
  <w:font w:name="KSOFF9CBECC6">
    <w:panose1 w:val="02010609060101010101"/>
    <w:charset w:val="86"/>
    <w:family w:val="auto"/>
    <w:pitch w:val="default"/>
    <w:sig w:usb0="00000001" w:usb1="00000000" w:usb2="00000000" w:usb3="00000000" w:csb0="00040001" w:csb1="00000000"/>
  </w:font>
  <w:font w:name="KSOFE11A506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FBEB8">
    <w:pPr>
      <w:pStyle w:val="40"/>
      <w:jc w:val="center"/>
    </w:pPr>
    <w:r>
      <w:fldChar w:fldCharType="begin"/>
    </w:r>
    <w:r>
      <w:instrText xml:space="preserve"> PAGE   \* MERGEFORMAT </w:instrText>
    </w:r>
    <w:r>
      <w:fldChar w:fldCharType="separate"/>
    </w:r>
    <w:r>
      <w:rPr>
        <w:lang w:val="zh-CN"/>
      </w:rPr>
      <w:t>14</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9D46D">
    <w:pPr>
      <w:pStyle w:val="40"/>
      <w:jc w:val="center"/>
    </w:pPr>
    <w:r>
      <w:fldChar w:fldCharType="begin"/>
    </w:r>
    <w:r>
      <w:instrText xml:space="preserve"> PAGE   \* MERGEFORMAT </w:instrText>
    </w:r>
    <w:r>
      <w:fldChar w:fldCharType="separate"/>
    </w:r>
    <w:r>
      <w:rPr>
        <w:lang w:val="zh-CN"/>
      </w:rPr>
      <w:t>76</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DEAD2">
    <w:pPr>
      <w:pStyle w:val="40"/>
      <w:framePr w:wrap="around" w:vAnchor="text" w:hAnchor="margin" w:xAlign="center" w:y="1"/>
      <w:rPr>
        <w:rStyle w:val="69"/>
      </w:rPr>
    </w:pPr>
    <w:r>
      <w:fldChar w:fldCharType="begin"/>
    </w:r>
    <w:r>
      <w:rPr>
        <w:rStyle w:val="69"/>
      </w:rPr>
      <w:instrText xml:space="preserve">PAGE  </w:instrText>
    </w:r>
    <w:r>
      <w:fldChar w:fldCharType="separate"/>
    </w:r>
    <w:r>
      <w:rPr>
        <w:rStyle w:val="69"/>
      </w:rPr>
      <w:t>1</w:t>
    </w:r>
    <w:r>
      <w:fldChar w:fldCharType="end"/>
    </w:r>
  </w:p>
  <w:p w14:paraId="3353D7C7">
    <w:pPr>
      <w:pStyle w:val="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EF160">
    <w:pPr>
      <w:pStyle w:val="4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9F151">
    <w:pPr>
      <w:pStyle w:val="4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pStyle w:val="630"/>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F2769D55"/>
    <w:multiLevelType w:val="singleLevel"/>
    <w:tmpl w:val="F2769D55"/>
    <w:lvl w:ilvl="0" w:tentative="0">
      <w:start w:val="2"/>
      <w:numFmt w:val="chineseCounting"/>
      <w:suff w:val="space"/>
      <w:lvlText w:val="第%1部分"/>
      <w:lvlJc w:val="left"/>
      <w:pPr>
        <w:ind w:left="0" w:firstLine="0"/>
      </w:pPr>
    </w:lvl>
  </w:abstractNum>
  <w:abstractNum w:abstractNumId="3">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5B654F3"/>
    <w:multiLevelType w:val="multilevel"/>
    <w:tmpl w:val="25B654F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lvlOverride w:ilvl="0">
      <w:startOverride w:val="2"/>
    </w:lvlOverride>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RmYzE0MTkwNjhhNmNiODQ1YjQ1NDBlZjcxYTVhYzYifQ=="/>
  </w:docVars>
  <w:rsids>
    <w:rsidRoot w:val="00000000"/>
    <w:rsid w:val="09B37CD6"/>
    <w:rsid w:val="185B129D"/>
    <w:rsid w:val="19553EC9"/>
    <w:rsid w:val="200A4D7B"/>
    <w:rsid w:val="25264067"/>
    <w:rsid w:val="2D223B86"/>
    <w:rsid w:val="326B6DDC"/>
    <w:rsid w:val="38B320D2"/>
    <w:rsid w:val="39723B30"/>
    <w:rsid w:val="4A687BE1"/>
    <w:rsid w:val="50F8687A"/>
    <w:rsid w:val="51B56568"/>
    <w:rsid w:val="53FF34A3"/>
    <w:rsid w:val="5471611C"/>
    <w:rsid w:val="56143EB4"/>
    <w:rsid w:val="5A5D313B"/>
    <w:rsid w:val="5D734B73"/>
    <w:rsid w:val="61210581"/>
    <w:rsid w:val="633D7159"/>
    <w:rsid w:val="64DB4FFF"/>
    <w:rsid w:val="6AC86570"/>
    <w:rsid w:val="6DB027C5"/>
    <w:rsid w:val="704C56AA"/>
    <w:rsid w:val="7874493C"/>
    <w:rsid w:val="795352D8"/>
    <w:rsid w:val="7C3617F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uiPriority="99" w:name="HTML Cite"/>
    <w:lsdException w:qFormat="1" w:unhideWhenUsed="0" w:uiPriority="0" w:semiHidden="0" w:name="HTML Code"/>
    <w:lsdException w:uiPriority="99"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rPr>
  </w:style>
  <w:style w:type="paragraph" w:styleId="3">
    <w:name w:val="heading 1"/>
    <w:basedOn w:val="1"/>
    <w:next w:val="1"/>
    <w:link w:val="228"/>
    <w:qFormat/>
    <w:uiPriority w:val="0"/>
    <w:pPr>
      <w:keepNext/>
      <w:tabs>
        <w:tab w:val="left" w:pos="1440"/>
        <w:tab w:val="left" w:pos="5670"/>
      </w:tabs>
      <w:jc w:val="left"/>
      <w:outlineLvl w:val="0"/>
    </w:pPr>
    <w:rPr>
      <w:rFonts w:ascii="黑体" w:eastAsia="黑体"/>
      <w:b/>
      <w:sz w:val="24"/>
      <w:szCs w:val="28"/>
    </w:rPr>
  </w:style>
  <w:style w:type="paragraph" w:styleId="4">
    <w:name w:val="heading 2"/>
    <w:basedOn w:val="1"/>
    <w:next w:val="1"/>
    <w:link w:val="229"/>
    <w:qFormat/>
    <w:uiPriority w:val="0"/>
    <w:pPr>
      <w:keepNext/>
      <w:keepLines/>
      <w:spacing w:before="120" w:after="120"/>
      <w:jc w:val="left"/>
      <w:outlineLvl w:val="1"/>
    </w:pPr>
    <w:rPr>
      <w:rFonts w:ascii="Arial" w:hAnsi="Arial" w:eastAsia="黑体"/>
      <w:b/>
      <w:bCs/>
      <w:sz w:val="32"/>
      <w:szCs w:val="32"/>
    </w:rPr>
  </w:style>
  <w:style w:type="paragraph" w:styleId="5">
    <w:name w:val="heading 3"/>
    <w:basedOn w:val="1"/>
    <w:next w:val="1"/>
    <w:link w:val="230"/>
    <w:qFormat/>
    <w:uiPriority w:val="0"/>
    <w:pPr>
      <w:keepNext/>
      <w:keepLines/>
      <w:shd w:val="clear" w:color="auto" w:fill="FFFFFF"/>
      <w:spacing w:line="390" w:lineRule="atLeast"/>
      <w:outlineLvl w:val="2"/>
    </w:pPr>
    <w:rPr>
      <w:rFonts w:ascii="宋体" w:hAnsi="宋体"/>
      <w:b/>
      <w:szCs w:val="21"/>
    </w:rPr>
  </w:style>
  <w:style w:type="paragraph" w:styleId="6">
    <w:name w:val="heading 4"/>
    <w:basedOn w:val="1"/>
    <w:next w:val="1"/>
    <w:link w:val="231"/>
    <w:qFormat/>
    <w:uiPriority w:val="0"/>
    <w:pPr>
      <w:keepNext/>
      <w:keepLines/>
      <w:spacing w:before="120" w:after="120"/>
      <w:outlineLvl w:val="3"/>
    </w:pPr>
    <w:rPr>
      <w:rFonts w:ascii="Arial" w:hAnsi="Arial" w:eastAsia="黑体"/>
      <w:b/>
      <w:sz w:val="28"/>
    </w:rPr>
  </w:style>
  <w:style w:type="paragraph" w:styleId="7">
    <w:name w:val="heading 5"/>
    <w:basedOn w:val="1"/>
    <w:next w:val="8"/>
    <w:link w:val="232"/>
    <w:qFormat/>
    <w:uiPriority w:val="0"/>
    <w:pPr>
      <w:keepNext/>
      <w:outlineLvl w:val="4"/>
    </w:pPr>
    <w:rPr>
      <w:rFonts w:ascii="黑体" w:eastAsia="黑体"/>
      <w:b/>
      <w:color w:val="000000"/>
      <w:sz w:val="28"/>
    </w:rPr>
  </w:style>
  <w:style w:type="paragraph" w:styleId="9">
    <w:name w:val="heading 6"/>
    <w:basedOn w:val="1"/>
    <w:next w:val="1"/>
    <w:link w:val="233"/>
    <w:qFormat/>
    <w:uiPriority w:val="0"/>
    <w:pPr>
      <w:keepNext/>
      <w:keepLines/>
      <w:spacing w:before="240" w:after="64" w:line="320" w:lineRule="auto"/>
      <w:outlineLvl w:val="5"/>
    </w:pPr>
    <w:rPr>
      <w:rFonts w:ascii="Arial" w:hAnsi="Arial" w:eastAsia="黑体"/>
      <w:b/>
      <w:bCs/>
      <w:sz w:val="24"/>
      <w:szCs w:val="24"/>
    </w:rPr>
  </w:style>
  <w:style w:type="paragraph" w:styleId="10">
    <w:name w:val="heading 7"/>
    <w:basedOn w:val="1"/>
    <w:next w:val="1"/>
    <w:link w:val="234"/>
    <w:qFormat/>
    <w:uiPriority w:val="0"/>
    <w:pPr>
      <w:keepNext/>
      <w:keepLines/>
      <w:spacing w:before="240" w:after="64" w:line="320" w:lineRule="auto"/>
      <w:outlineLvl w:val="6"/>
    </w:pPr>
    <w:rPr>
      <w:b/>
      <w:bCs/>
      <w:sz w:val="24"/>
      <w:szCs w:val="24"/>
    </w:rPr>
  </w:style>
  <w:style w:type="paragraph" w:styleId="11">
    <w:name w:val="heading 8"/>
    <w:basedOn w:val="1"/>
    <w:next w:val="1"/>
    <w:link w:val="235"/>
    <w:qFormat/>
    <w:uiPriority w:val="0"/>
    <w:pPr>
      <w:keepNext/>
      <w:keepLines/>
      <w:spacing w:before="240" w:after="64" w:line="320" w:lineRule="auto"/>
      <w:outlineLvl w:val="7"/>
    </w:pPr>
    <w:rPr>
      <w:rFonts w:ascii="Arial" w:hAnsi="Arial" w:eastAsia="黑体"/>
      <w:sz w:val="24"/>
      <w:szCs w:val="24"/>
    </w:rPr>
  </w:style>
  <w:style w:type="paragraph" w:styleId="12">
    <w:name w:val="heading 9"/>
    <w:basedOn w:val="1"/>
    <w:next w:val="1"/>
    <w:link w:val="236"/>
    <w:qFormat/>
    <w:uiPriority w:val="0"/>
    <w:pPr>
      <w:keepNext/>
      <w:keepLines/>
      <w:spacing w:before="240" w:after="64" w:line="320" w:lineRule="auto"/>
      <w:outlineLvl w:val="8"/>
    </w:pPr>
    <w:rPr>
      <w:rFonts w:ascii="Arial" w:hAnsi="Arial" w:eastAsia="黑体"/>
      <w:szCs w:val="21"/>
    </w:rPr>
  </w:style>
  <w:style w:type="character" w:default="1" w:styleId="66">
    <w:name w:val="Default Paragraph Font"/>
    <w:semiHidden/>
    <w:unhideWhenUsed/>
    <w:qFormat/>
    <w:uiPriority w:val="1"/>
  </w:style>
  <w:style w:type="table" w:default="1" w:styleId="64">
    <w:name w:val="Normal Table"/>
    <w:semiHidden/>
    <w:unhideWhenUsed/>
    <w:qFormat/>
    <w:uiPriority w:val="99"/>
    <w:tblPr>
      <w:tblCellMar>
        <w:top w:w="0" w:type="dxa"/>
        <w:left w:w="108" w:type="dxa"/>
        <w:bottom w:w="0" w:type="dxa"/>
        <w:right w:w="108" w:type="dxa"/>
      </w:tblCellMar>
    </w:tblPr>
  </w:style>
  <w:style w:type="paragraph" w:styleId="2">
    <w:name w:val="Body Text 2"/>
    <w:basedOn w:val="1"/>
    <w:link w:val="227"/>
    <w:qFormat/>
    <w:uiPriority w:val="0"/>
    <w:pPr>
      <w:widowControl/>
      <w:jc w:val="center"/>
    </w:pPr>
    <w:rPr>
      <w:rFonts w:ascii="楷体_GB2312" w:eastAsia="楷体_GB2312"/>
      <w:sz w:val="28"/>
    </w:rPr>
  </w:style>
  <w:style w:type="paragraph" w:styleId="8">
    <w:name w:val="Normal Indent"/>
    <w:basedOn w:val="1"/>
    <w:next w:val="1"/>
    <w:qFormat/>
    <w:uiPriority w:val="0"/>
    <w:pPr>
      <w:ind w:firstLine="420"/>
    </w:pPr>
  </w:style>
  <w:style w:type="paragraph" w:styleId="13">
    <w:name w:val="List 3"/>
    <w:basedOn w:val="1"/>
    <w:qFormat/>
    <w:uiPriority w:val="0"/>
    <w:pPr>
      <w:ind w:left="1260" w:hanging="420"/>
    </w:pPr>
  </w:style>
  <w:style w:type="paragraph" w:styleId="14">
    <w:name w:val="toc 7"/>
    <w:basedOn w:val="1"/>
    <w:next w:val="1"/>
    <w:qFormat/>
    <w:uiPriority w:val="0"/>
    <w:pPr>
      <w:ind w:left="1260"/>
      <w:jc w:val="left"/>
    </w:pPr>
    <w:rPr>
      <w:sz w:val="18"/>
    </w:rPr>
  </w:style>
  <w:style w:type="paragraph" w:styleId="15">
    <w:name w:val="List Number 2"/>
    <w:basedOn w:val="1"/>
    <w:qFormat/>
    <w:uiPriority w:val="0"/>
    <w:pPr>
      <w:tabs>
        <w:tab w:val="left" w:pos="1440"/>
      </w:tabs>
      <w:spacing w:line="360" w:lineRule="auto"/>
      <w:ind w:left="1440" w:hanging="1440"/>
    </w:pPr>
    <w:rPr>
      <w:sz w:val="24"/>
      <w:szCs w:val="24"/>
    </w:rPr>
  </w:style>
  <w:style w:type="paragraph" w:styleId="16">
    <w:name w:val="index 8"/>
    <w:basedOn w:val="1"/>
    <w:next w:val="1"/>
    <w:qFormat/>
    <w:uiPriority w:val="0"/>
    <w:pPr>
      <w:ind w:left="2940"/>
    </w:pPr>
  </w:style>
  <w:style w:type="paragraph" w:styleId="17">
    <w:name w:val="List Number"/>
    <w:basedOn w:val="1"/>
    <w:qFormat/>
    <w:uiPriority w:val="0"/>
    <w:pPr>
      <w:tabs>
        <w:tab w:val="left" w:pos="2952"/>
      </w:tabs>
      <w:ind w:left="2952" w:hanging="432"/>
    </w:pPr>
    <w:rPr>
      <w:szCs w:val="24"/>
    </w:rPr>
  </w:style>
  <w:style w:type="paragraph" w:styleId="18">
    <w:name w:val="caption"/>
    <w:basedOn w:val="1"/>
    <w:next w:val="1"/>
    <w:semiHidden/>
    <w:unhideWhenUsed/>
    <w:qFormat/>
    <w:uiPriority w:val="35"/>
    <w:pPr>
      <w:spacing w:line="276" w:lineRule="auto"/>
    </w:pPr>
    <w:rPr>
      <w:b/>
      <w:bCs/>
      <w:color w:val="4F81BD" w:themeColor="accent1"/>
      <w:sz w:val="18"/>
      <w:szCs w:val="18"/>
    </w:rPr>
  </w:style>
  <w:style w:type="paragraph" w:styleId="19">
    <w:name w:val="index 5"/>
    <w:basedOn w:val="1"/>
    <w:next w:val="1"/>
    <w:qFormat/>
    <w:uiPriority w:val="0"/>
    <w:pPr>
      <w:ind w:left="1680"/>
    </w:pPr>
  </w:style>
  <w:style w:type="paragraph" w:styleId="20">
    <w:name w:val="List Bullet"/>
    <w:basedOn w:val="1"/>
    <w:qFormat/>
    <w:uiPriority w:val="0"/>
    <w:pPr>
      <w:tabs>
        <w:tab w:val="left" w:pos="360"/>
      </w:tabs>
      <w:contextualSpacing/>
    </w:pPr>
  </w:style>
  <w:style w:type="paragraph" w:styleId="21">
    <w:name w:val="Document Map"/>
    <w:basedOn w:val="1"/>
    <w:link w:val="237"/>
    <w:qFormat/>
    <w:uiPriority w:val="0"/>
    <w:pPr>
      <w:shd w:val="clear" w:color="auto" w:fill="000080"/>
    </w:pPr>
  </w:style>
  <w:style w:type="paragraph" w:styleId="22">
    <w:name w:val="annotation text"/>
    <w:basedOn w:val="1"/>
    <w:link w:val="238"/>
    <w:qFormat/>
    <w:uiPriority w:val="0"/>
    <w:pPr>
      <w:jc w:val="left"/>
    </w:pPr>
  </w:style>
  <w:style w:type="paragraph" w:styleId="23">
    <w:name w:val="index 6"/>
    <w:basedOn w:val="1"/>
    <w:next w:val="1"/>
    <w:qFormat/>
    <w:uiPriority w:val="0"/>
    <w:pPr>
      <w:ind w:left="2100"/>
    </w:pPr>
  </w:style>
  <w:style w:type="paragraph" w:styleId="24">
    <w:name w:val="Salutation"/>
    <w:basedOn w:val="1"/>
    <w:next w:val="1"/>
    <w:link w:val="239"/>
    <w:qFormat/>
    <w:uiPriority w:val="0"/>
    <w:rPr>
      <w:rFonts w:ascii="仿宋_GB2312" w:eastAsia="仿宋_GB2312"/>
      <w:sz w:val="28"/>
    </w:rPr>
  </w:style>
  <w:style w:type="paragraph" w:styleId="25">
    <w:name w:val="Body Text 3"/>
    <w:basedOn w:val="1"/>
    <w:link w:val="240"/>
    <w:qFormat/>
    <w:uiPriority w:val="0"/>
    <w:rPr>
      <w:rFonts w:ascii="仿宋_GB2312" w:hAnsi="Arial" w:eastAsia="仿宋_GB2312"/>
      <w:sz w:val="32"/>
    </w:rPr>
  </w:style>
  <w:style w:type="paragraph" w:styleId="26">
    <w:name w:val="Body Text"/>
    <w:basedOn w:val="1"/>
    <w:link w:val="241"/>
    <w:qFormat/>
    <w:uiPriority w:val="0"/>
    <w:rPr>
      <w:rFonts w:ascii="楷体_GB2312" w:hAnsi="Arial" w:eastAsia="楷体_GB2312"/>
      <w:sz w:val="28"/>
    </w:rPr>
  </w:style>
  <w:style w:type="paragraph" w:styleId="27">
    <w:name w:val="Body Text Indent"/>
    <w:basedOn w:val="1"/>
    <w:next w:val="28"/>
    <w:link w:val="242"/>
    <w:qFormat/>
    <w:uiPriority w:val="0"/>
    <w:pPr>
      <w:ind w:firstLine="645"/>
    </w:pPr>
    <w:rPr>
      <w:rFonts w:ascii="楷体_GB2312" w:eastAsia="楷体_GB2312"/>
      <w:sz w:val="32"/>
    </w:rPr>
  </w:style>
  <w:style w:type="paragraph" w:styleId="28">
    <w:name w:val="Body Text First Indent 2"/>
    <w:basedOn w:val="27"/>
    <w:next w:val="8"/>
    <w:link w:val="259"/>
    <w:qFormat/>
    <w:uiPriority w:val="0"/>
    <w:pPr>
      <w:spacing w:after="120"/>
      <w:ind w:left="420" w:firstLine="420"/>
    </w:pPr>
    <w:rPr>
      <w:sz w:val="21"/>
    </w:rPr>
  </w:style>
  <w:style w:type="paragraph" w:styleId="29">
    <w:name w:val="Block Text"/>
    <w:basedOn w:val="1"/>
    <w:next w:val="26"/>
    <w:qFormat/>
    <w:uiPriority w:val="0"/>
    <w:pPr>
      <w:ind w:left="256" w:right="6" w:firstLine="624"/>
    </w:pPr>
    <w:rPr>
      <w:rFonts w:eastAsia="仿宋_GB2312"/>
      <w:sz w:val="28"/>
    </w:rPr>
  </w:style>
  <w:style w:type="paragraph" w:styleId="30">
    <w:name w:val="index 4"/>
    <w:basedOn w:val="1"/>
    <w:next w:val="1"/>
    <w:qFormat/>
    <w:uiPriority w:val="0"/>
    <w:pPr>
      <w:ind w:left="1260"/>
    </w:pPr>
  </w:style>
  <w:style w:type="paragraph" w:styleId="31">
    <w:name w:val="toc 5"/>
    <w:basedOn w:val="1"/>
    <w:next w:val="1"/>
    <w:qFormat/>
    <w:uiPriority w:val="0"/>
    <w:pPr>
      <w:ind w:left="840"/>
      <w:jc w:val="left"/>
    </w:pPr>
    <w:rPr>
      <w:sz w:val="18"/>
    </w:rPr>
  </w:style>
  <w:style w:type="paragraph" w:styleId="32">
    <w:name w:val="toc 3"/>
    <w:basedOn w:val="1"/>
    <w:next w:val="1"/>
    <w:qFormat/>
    <w:uiPriority w:val="39"/>
    <w:pPr>
      <w:ind w:left="420"/>
      <w:jc w:val="left"/>
    </w:pPr>
    <w:rPr>
      <w:i/>
      <w:sz w:val="20"/>
    </w:rPr>
  </w:style>
  <w:style w:type="paragraph" w:styleId="33">
    <w:name w:val="Plain Text"/>
    <w:basedOn w:val="1"/>
    <w:link w:val="243"/>
    <w:qFormat/>
    <w:uiPriority w:val="0"/>
    <w:rPr>
      <w:rFonts w:ascii="宋体" w:hAnsi="Courier New"/>
    </w:rPr>
  </w:style>
  <w:style w:type="paragraph" w:styleId="34">
    <w:name w:val="toc 8"/>
    <w:basedOn w:val="1"/>
    <w:next w:val="1"/>
    <w:qFormat/>
    <w:uiPriority w:val="0"/>
    <w:pPr>
      <w:ind w:left="1470"/>
      <w:jc w:val="left"/>
    </w:pPr>
    <w:rPr>
      <w:sz w:val="18"/>
    </w:rPr>
  </w:style>
  <w:style w:type="paragraph" w:styleId="35">
    <w:name w:val="index 3"/>
    <w:basedOn w:val="1"/>
    <w:next w:val="1"/>
    <w:qFormat/>
    <w:uiPriority w:val="0"/>
    <w:pPr>
      <w:ind w:left="840"/>
    </w:pPr>
  </w:style>
  <w:style w:type="paragraph" w:styleId="36">
    <w:name w:val="Date"/>
    <w:basedOn w:val="1"/>
    <w:next w:val="1"/>
    <w:link w:val="244"/>
    <w:qFormat/>
    <w:uiPriority w:val="0"/>
    <w:pPr>
      <w:ind w:left="100"/>
    </w:pPr>
    <w:rPr>
      <w:sz w:val="28"/>
    </w:rPr>
  </w:style>
  <w:style w:type="paragraph" w:styleId="37">
    <w:name w:val="Body Text Indent 2"/>
    <w:basedOn w:val="1"/>
    <w:link w:val="245"/>
    <w:qFormat/>
    <w:uiPriority w:val="0"/>
    <w:pPr>
      <w:ind w:left="630" w:firstLine="645"/>
    </w:pPr>
    <w:rPr>
      <w:rFonts w:ascii="Arial" w:hAnsi="Arial" w:eastAsia="仿宋_GB2312"/>
      <w:sz w:val="32"/>
    </w:rPr>
  </w:style>
  <w:style w:type="paragraph" w:styleId="38">
    <w:name w:val="endnote text"/>
    <w:basedOn w:val="1"/>
    <w:link w:val="246"/>
    <w:qFormat/>
    <w:uiPriority w:val="0"/>
    <w:pPr>
      <w:jc w:val="left"/>
    </w:pPr>
    <w:rPr>
      <w:sz w:val="20"/>
      <w:szCs w:val="24"/>
    </w:rPr>
  </w:style>
  <w:style w:type="paragraph" w:styleId="39">
    <w:name w:val="Balloon Text"/>
    <w:basedOn w:val="1"/>
    <w:link w:val="247"/>
    <w:qFormat/>
    <w:uiPriority w:val="0"/>
    <w:rPr>
      <w:sz w:val="18"/>
      <w:szCs w:val="18"/>
    </w:rPr>
  </w:style>
  <w:style w:type="paragraph" w:styleId="40">
    <w:name w:val="footer"/>
    <w:basedOn w:val="1"/>
    <w:link w:val="248"/>
    <w:unhideWhenUsed/>
    <w:qFormat/>
    <w:uiPriority w:val="99"/>
    <w:pPr>
      <w:tabs>
        <w:tab w:val="center" w:pos="4153"/>
        <w:tab w:val="right" w:pos="8306"/>
      </w:tabs>
      <w:jc w:val="left"/>
    </w:pPr>
    <w:rPr>
      <w:sz w:val="18"/>
      <w:szCs w:val="18"/>
    </w:rPr>
  </w:style>
  <w:style w:type="paragraph" w:styleId="41">
    <w:name w:val="envelope return"/>
    <w:basedOn w:val="1"/>
    <w:qFormat/>
    <w:uiPriority w:val="0"/>
    <w:pPr>
      <w:jc w:val="left"/>
    </w:pPr>
    <w:rPr>
      <w:rFonts w:ascii="Arial" w:hAnsi="Arial" w:eastAsia="Calibri"/>
      <w:sz w:val="22"/>
      <w:szCs w:val="22"/>
      <w:lang w:eastAsia="en-US"/>
    </w:rPr>
  </w:style>
  <w:style w:type="paragraph" w:styleId="42">
    <w:name w:val="header"/>
    <w:basedOn w:val="1"/>
    <w:link w:val="249"/>
    <w:unhideWhenUsed/>
    <w:qFormat/>
    <w:uiPriority w:val="0"/>
    <w:pPr>
      <w:pBdr>
        <w:bottom w:val="single" w:color="auto" w:sz="6" w:space="1"/>
      </w:pBdr>
      <w:tabs>
        <w:tab w:val="center" w:pos="4153"/>
        <w:tab w:val="right" w:pos="8306"/>
      </w:tabs>
      <w:jc w:val="center"/>
    </w:pPr>
    <w:rPr>
      <w:sz w:val="18"/>
      <w:szCs w:val="18"/>
    </w:rPr>
  </w:style>
  <w:style w:type="paragraph" w:styleId="43">
    <w:name w:val="Signature"/>
    <w:basedOn w:val="1"/>
    <w:link w:val="250"/>
    <w:qFormat/>
    <w:uiPriority w:val="0"/>
    <w:pPr>
      <w:spacing w:after="600" w:line="312" w:lineRule="atLeast"/>
      <w:jc w:val="center"/>
    </w:pPr>
    <w:rPr>
      <w:rFonts w:eastAsia="仿宋_GB2312"/>
      <w:sz w:val="24"/>
    </w:rPr>
  </w:style>
  <w:style w:type="paragraph" w:styleId="44">
    <w:name w:val="toc 1"/>
    <w:basedOn w:val="1"/>
    <w:next w:val="1"/>
    <w:qFormat/>
    <w:uiPriority w:val="39"/>
    <w:pPr>
      <w:spacing w:before="120" w:after="120"/>
      <w:jc w:val="left"/>
    </w:pPr>
    <w:rPr>
      <w:b/>
      <w:caps/>
      <w:sz w:val="20"/>
    </w:rPr>
  </w:style>
  <w:style w:type="paragraph" w:styleId="45">
    <w:name w:val="toc 4"/>
    <w:basedOn w:val="1"/>
    <w:next w:val="1"/>
    <w:qFormat/>
    <w:uiPriority w:val="0"/>
    <w:pPr>
      <w:ind w:left="630"/>
      <w:jc w:val="left"/>
    </w:pPr>
    <w:rPr>
      <w:sz w:val="18"/>
    </w:rPr>
  </w:style>
  <w:style w:type="paragraph" w:styleId="46">
    <w:name w:val="index heading"/>
    <w:basedOn w:val="1"/>
    <w:next w:val="47"/>
    <w:qFormat/>
    <w:uiPriority w:val="0"/>
  </w:style>
  <w:style w:type="paragraph" w:styleId="47">
    <w:name w:val="index 1"/>
    <w:basedOn w:val="1"/>
    <w:next w:val="1"/>
    <w:unhideWhenUsed/>
    <w:qFormat/>
    <w:uiPriority w:val="0"/>
  </w:style>
  <w:style w:type="paragraph" w:styleId="48">
    <w:name w:val="Subtitle"/>
    <w:basedOn w:val="1"/>
    <w:next w:val="1"/>
    <w:link w:val="251"/>
    <w:qFormat/>
    <w:uiPriority w:val="0"/>
    <w:pPr>
      <w:widowControl/>
      <w:spacing w:after="600" w:line="276" w:lineRule="auto"/>
      <w:jc w:val="left"/>
    </w:pPr>
    <w:rPr>
      <w:rFonts w:ascii="Cambria" w:hAnsi="Cambria"/>
      <w:i/>
      <w:iCs/>
      <w:spacing w:val="13"/>
      <w:sz w:val="24"/>
      <w:szCs w:val="24"/>
      <w:lang w:eastAsia="en-US" w:bidi="en-US"/>
    </w:rPr>
  </w:style>
  <w:style w:type="paragraph" w:styleId="49">
    <w:name w:val="List"/>
    <w:basedOn w:val="1"/>
    <w:qFormat/>
    <w:uiPriority w:val="0"/>
    <w:pPr>
      <w:ind w:left="200" w:hanging="200"/>
      <w:contextualSpacing/>
      <w:jc w:val="left"/>
    </w:pPr>
    <w:rPr>
      <w:rFonts w:eastAsia="Calibri"/>
      <w:sz w:val="22"/>
      <w:szCs w:val="22"/>
      <w:lang w:eastAsia="en-US"/>
    </w:rPr>
  </w:style>
  <w:style w:type="paragraph" w:styleId="50">
    <w:name w:val="footnote text"/>
    <w:basedOn w:val="1"/>
    <w:link w:val="252"/>
    <w:qFormat/>
    <w:uiPriority w:val="0"/>
    <w:pPr>
      <w:jc w:val="left"/>
    </w:pPr>
    <w:rPr>
      <w:sz w:val="18"/>
      <w:szCs w:val="18"/>
    </w:rPr>
  </w:style>
  <w:style w:type="paragraph" w:styleId="51">
    <w:name w:val="toc 6"/>
    <w:basedOn w:val="1"/>
    <w:next w:val="1"/>
    <w:qFormat/>
    <w:uiPriority w:val="0"/>
    <w:pPr>
      <w:ind w:left="1050"/>
      <w:jc w:val="left"/>
    </w:pPr>
    <w:rPr>
      <w:sz w:val="18"/>
    </w:rPr>
  </w:style>
  <w:style w:type="paragraph" w:styleId="52">
    <w:name w:val="Body Text Indent 3"/>
    <w:basedOn w:val="1"/>
    <w:link w:val="253"/>
    <w:qFormat/>
    <w:uiPriority w:val="0"/>
    <w:pPr>
      <w:ind w:left="645" w:firstLine="645"/>
    </w:pPr>
    <w:rPr>
      <w:rFonts w:ascii="Arial" w:hAnsi="Arial" w:eastAsia="仿宋_GB2312"/>
      <w:color w:val="FFFF00"/>
      <w:sz w:val="32"/>
    </w:rPr>
  </w:style>
  <w:style w:type="paragraph" w:styleId="53">
    <w:name w:val="index 7"/>
    <w:basedOn w:val="1"/>
    <w:next w:val="1"/>
    <w:qFormat/>
    <w:uiPriority w:val="0"/>
    <w:pPr>
      <w:ind w:left="2520"/>
    </w:pPr>
  </w:style>
  <w:style w:type="paragraph" w:styleId="54">
    <w:name w:val="index 9"/>
    <w:basedOn w:val="1"/>
    <w:next w:val="1"/>
    <w:qFormat/>
    <w:uiPriority w:val="0"/>
    <w:pPr>
      <w:ind w:left="3360"/>
    </w:pPr>
  </w:style>
  <w:style w:type="paragraph" w:styleId="55">
    <w:name w:val="table of figures"/>
    <w:basedOn w:val="1"/>
    <w:next w:val="1"/>
    <w:qFormat/>
    <w:uiPriority w:val="0"/>
    <w:pPr>
      <w:ind w:left="840" w:hanging="420"/>
    </w:pPr>
  </w:style>
  <w:style w:type="paragraph" w:styleId="56">
    <w:name w:val="toc 2"/>
    <w:basedOn w:val="1"/>
    <w:next w:val="1"/>
    <w:qFormat/>
    <w:uiPriority w:val="39"/>
    <w:pPr>
      <w:ind w:left="210"/>
      <w:jc w:val="left"/>
    </w:pPr>
    <w:rPr>
      <w:smallCaps/>
      <w:sz w:val="20"/>
    </w:rPr>
  </w:style>
  <w:style w:type="paragraph" w:styleId="57">
    <w:name w:val="toc 9"/>
    <w:basedOn w:val="1"/>
    <w:next w:val="1"/>
    <w:qFormat/>
    <w:uiPriority w:val="0"/>
    <w:pPr>
      <w:ind w:left="1680"/>
      <w:jc w:val="left"/>
    </w:pPr>
    <w:rPr>
      <w:sz w:val="18"/>
    </w:rPr>
  </w:style>
  <w:style w:type="paragraph" w:styleId="58">
    <w:name w:val="HTML Preformatted"/>
    <w:basedOn w:val="1"/>
    <w:link w:val="25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rPr>
  </w:style>
  <w:style w:type="paragraph" w:styleId="59">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60">
    <w:name w:val="index 2"/>
    <w:basedOn w:val="1"/>
    <w:next w:val="1"/>
    <w:qFormat/>
    <w:uiPriority w:val="0"/>
    <w:pPr>
      <w:ind w:left="420"/>
    </w:pPr>
  </w:style>
  <w:style w:type="paragraph" w:styleId="61">
    <w:name w:val="Title"/>
    <w:basedOn w:val="1"/>
    <w:link w:val="255"/>
    <w:qFormat/>
    <w:uiPriority w:val="0"/>
    <w:pPr>
      <w:widowControl/>
      <w:spacing w:line="420" w:lineRule="exact"/>
      <w:jc w:val="center"/>
    </w:pPr>
    <w:rPr>
      <w:rFonts w:eastAsia="黑体"/>
      <w:b/>
      <w:sz w:val="28"/>
      <w:lang w:val="en-GB"/>
    </w:rPr>
  </w:style>
  <w:style w:type="paragraph" w:styleId="62">
    <w:name w:val="annotation subject"/>
    <w:basedOn w:val="22"/>
    <w:next w:val="22"/>
    <w:link w:val="256"/>
    <w:qFormat/>
    <w:uiPriority w:val="0"/>
    <w:rPr>
      <w:b/>
      <w:bCs/>
    </w:rPr>
  </w:style>
  <w:style w:type="paragraph" w:styleId="63">
    <w:name w:val="Body Text First Indent"/>
    <w:basedOn w:val="26"/>
    <w:link w:val="257"/>
    <w:qFormat/>
    <w:uiPriority w:val="0"/>
    <w:pPr>
      <w:spacing w:after="120"/>
      <w:ind w:firstLine="420"/>
    </w:pPr>
    <w:rPr>
      <w:rFonts w:ascii="Times New Roman" w:hAnsi="Times New Roman" w:eastAsia="宋体"/>
      <w:sz w:val="21"/>
      <w:szCs w:val="24"/>
    </w:rPr>
  </w:style>
  <w:style w:type="table" w:styleId="65">
    <w:name w:val="Table Grid"/>
    <w:basedOn w:val="64"/>
    <w:qFormat/>
    <w:uiPriority w:val="59"/>
    <w:pPr>
      <w:widowControl w:val="0"/>
      <w:jc w:val="both"/>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67">
    <w:name w:val="Strong"/>
    <w:qFormat/>
    <w:uiPriority w:val="0"/>
    <w:rPr>
      <w:rFonts w:ascii="Times New Roman" w:hAnsi="Times New Roman" w:eastAsia="宋体" w:cs="Times New Roman"/>
      <w:b/>
      <w:bCs/>
    </w:rPr>
  </w:style>
  <w:style w:type="character" w:styleId="68">
    <w:name w:val="endnote reference"/>
    <w:qFormat/>
    <w:uiPriority w:val="0"/>
    <w:rPr>
      <w:rFonts w:ascii="Times New Roman" w:hAnsi="Times New Roman" w:eastAsia="宋体" w:cs="Times New Roman"/>
      <w:vertAlign w:val="superscript"/>
    </w:rPr>
  </w:style>
  <w:style w:type="character" w:styleId="69">
    <w:name w:val="page number"/>
    <w:qFormat/>
    <w:uiPriority w:val="0"/>
    <w:rPr>
      <w:rFonts w:ascii="Times New Roman" w:hAnsi="Times New Roman" w:eastAsia="宋体" w:cs="Times New Roman"/>
    </w:rPr>
  </w:style>
  <w:style w:type="character" w:styleId="70">
    <w:name w:val="FollowedHyperlink"/>
    <w:qFormat/>
    <w:uiPriority w:val="0"/>
    <w:rPr>
      <w:rFonts w:ascii="Times New Roman" w:hAnsi="Times New Roman" w:eastAsia="宋体" w:cs="Times New Roman"/>
      <w:color w:val="800080"/>
      <w:u w:val="single"/>
    </w:rPr>
  </w:style>
  <w:style w:type="character" w:styleId="71">
    <w:name w:val="Emphasis"/>
    <w:qFormat/>
    <w:uiPriority w:val="0"/>
    <w:rPr>
      <w:rFonts w:ascii="Times New Roman" w:hAnsi="Times New Roman" w:eastAsia="宋体" w:cs="Times New Roman"/>
      <w:b/>
      <w:bCs/>
      <w:i/>
      <w:iCs/>
      <w:spacing w:val="10"/>
      <w:shd w:val="clear" w:color="auto" w:fill="auto"/>
    </w:rPr>
  </w:style>
  <w:style w:type="character" w:styleId="72">
    <w:name w:val="line number"/>
    <w:qFormat/>
    <w:uiPriority w:val="0"/>
    <w:rPr>
      <w:rFonts w:ascii="Times New Roman" w:hAnsi="Times New Roman" w:eastAsia="宋体" w:cs="Times New Roman"/>
    </w:rPr>
  </w:style>
  <w:style w:type="character" w:styleId="73">
    <w:name w:val="HTML Typewriter"/>
    <w:qFormat/>
    <w:uiPriority w:val="0"/>
    <w:rPr>
      <w:rFonts w:ascii="宋体" w:hAnsi="宋体" w:eastAsia="宋体" w:cs="宋体"/>
      <w:sz w:val="24"/>
      <w:szCs w:val="24"/>
    </w:rPr>
  </w:style>
  <w:style w:type="character" w:styleId="74">
    <w:name w:val="HTML Acronym"/>
    <w:basedOn w:val="66"/>
    <w:qFormat/>
    <w:uiPriority w:val="0"/>
    <w:rPr>
      <w:shd w:val="clear" w:fill="FCF8F5"/>
    </w:rPr>
  </w:style>
  <w:style w:type="character" w:styleId="75">
    <w:name w:val="Hyperlink"/>
    <w:qFormat/>
    <w:uiPriority w:val="0"/>
    <w:rPr>
      <w:rFonts w:ascii="Times New Roman" w:hAnsi="Times New Roman" w:eastAsia="宋体" w:cs="Times New Roman"/>
      <w:color w:val="0000FF"/>
      <w:u w:val="single"/>
    </w:rPr>
  </w:style>
  <w:style w:type="character" w:styleId="76">
    <w:name w:val="HTML Code"/>
    <w:qFormat/>
    <w:uiPriority w:val="0"/>
    <w:rPr>
      <w:rFonts w:hint="default" w:ascii="monospace" w:hAnsi="monospace" w:eastAsia="monospace" w:cs="monospace"/>
      <w:sz w:val="20"/>
    </w:rPr>
  </w:style>
  <w:style w:type="character" w:styleId="77">
    <w:name w:val="annotation reference"/>
    <w:qFormat/>
    <w:uiPriority w:val="0"/>
    <w:rPr>
      <w:rFonts w:ascii="Times New Roman" w:hAnsi="Times New Roman" w:eastAsia="宋体" w:cs="Times New Roman"/>
      <w:sz w:val="21"/>
    </w:rPr>
  </w:style>
  <w:style w:type="character" w:styleId="78">
    <w:name w:val="footnote reference"/>
    <w:qFormat/>
    <w:uiPriority w:val="0"/>
    <w:rPr>
      <w:rFonts w:ascii="Times New Roman" w:hAnsi="Times New Roman" w:eastAsia="宋体" w:cs="Times New Roman"/>
      <w:vertAlign w:val="superscript"/>
    </w:rPr>
  </w:style>
  <w:style w:type="character" w:styleId="79">
    <w:name w:val="HTML Keyboard"/>
    <w:qFormat/>
    <w:uiPriority w:val="0"/>
    <w:rPr>
      <w:rFonts w:hint="default" w:ascii="monospace" w:hAnsi="monospace" w:eastAsia="monospace" w:cs="monospace"/>
      <w:sz w:val="20"/>
    </w:rPr>
  </w:style>
  <w:style w:type="character" w:styleId="80">
    <w:name w:val="HTML Sample"/>
    <w:qFormat/>
    <w:uiPriority w:val="0"/>
    <w:rPr>
      <w:rFonts w:ascii="Courier New" w:hAnsi="宋体" w:eastAsia="宋体" w:cs="Courier New"/>
    </w:rPr>
  </w:style>
  <w:style w:type="paragraph" w:customStyle="1" w:styleId="81">
    <w:name w:val="正文文本缩进11"/>
    <w:basedOn w:val="1"/>
    <w:next w:val="82"/>
    <w:unhideWhenUsed/>
    <w:qFormat/>
    <w:uiPriority w:val="0"/>
    <w:pPr>
      <w:spacing w:after="120"/>
      <w:ind w:left="420"/>
    </w:pPr>
  </w:style>
  <w:style w:type="paragraph" w:customStyle="1" w:styleId="82">
    <w:name w:val="正文文本首行缩进 21"/>
    <w:basedOn w:val="81"/>
    <w:qFormat/>
    <w:uiPriority w:val="0"/>
    <w:pPr>
      <w:spacing w:after="0" w:line="360" w:lineRule="auto"/>
      <w:ind w:left="0" w:firstLine="420"/>
    </w:pPr>
    <w:rPr>
      <w:rFonts w:ascii="宋体" w:hAnsi="宋体"/>
      <w:szCs w:val="20"/>
    </w:rPr>
  </w:style>
  <w:style w:type="character" w:customStyle="1" w:styleId="83">
    <w:name w:val="Heading 1 Char"/>
    <w:basedOn w:val="66"/>
    <w:qFormat/>
    <w:uiPriority w:val="9"/>
    <w:rPr>
      <w:rFonts w:ascii="Arial" w:hAnsi="Arial" w:eastAsia="Arial" w:cs="Arial"/>
      <w:sz w:val="40"/>
      <w:szCs w:val="40"/>
    </w:rPr>
  </w:style>
  <w:style w:type="character" w:customStyle="1" w:styleId="84">
    <w:name w:val="Heading 2 Char"/>
    <w:basedOn w:val="66"/>
    <w:qFormat/>
    <w:uiPriority w:val="9"/>
    <w:rPr>
      <w:rFonts w:ascii="Arial" w:hAnsi="Arial" w:eastAsia="Arial" w:cs="Arial"/>
      <w:sz w:val="34"/>
    </w:rPr>
  </w:style>
  <w:style w:type="character" w:customStyle="1" w:styleId="85">
    <w:name w:val="Heading 3 Char"/>
    <w:basedOn w:val="66"/>
    <w:qFormat/>
    <w:uiPriority w:val="9"/>
    <w:rPr>
      <w:rFonts w:ascii="Arial" w:hAnsi="Arial" w:eastAsia="Arial" w:cs="Arial"/>
      <w:sz w:val="30"/>
      <w:szCs w:val="30"/>
    </w:rPr>
  </w:style>
  <w:style w:type="character" w:customStyle="1" w:styleId="86">
    <w:name w:val="Heading 4 Char"/>
    <w:basedOn w:val="66"/>
    <w:qFormat/>
    <w:uiPriority w:val="9"/>
    <w:rPr>
      <w:rFonts w:ascii="Arial" w:hAnsi="Arial" w:eastAsia="Arial" w:cs="Arial"/>
      <w:b/>
      <w:bCs/>
      <w:sz w:val="26"/>
      <w:szCs w:val="26"/>
    </w:rPr>
  </w:style>
  <w:style w:type="character" w:customStyle="1" w:styleId="87">
    <w:name w:val="Heading 5 Char"/>
    <w:basedOn w:val="66"/>
    <w:qFormat/>
    <w:uiPriority w:val="9"/>
    <w:rPr>
      <w:rFonts w:ascii="Arial" w:hAnsi="Arial" w:eastAsia="Arial" w:cs="Arial"/>
      <w:b/>
      <w:bCs/>
      <w:sz w:val="24"/>
      <w:szCs w:val="24"/>
    </w:rPr>
  </w:style>
  <w:style w:type="character" w:customStyle="1" w:styleId="88">
    <w:name w:val="Heading 6 Char"/>
    <w:basedOn w:val="66"/>
    <w:qFormat/>
    <w:uiPriority w:val="9"/>
    <w:rPr>
      <w:rFonts w:ascii="Arial" w:hAnsi="Arial" w:eastAsia="Arial" w:cs="Arial"/>
      <w:b/>
      <w:bCs/>
      <w:sz w:val="22"/>
      <w:szCs w:val="22"/>
    </w:rPr>
  </w:style>
  <w:style w:type="character" w:customStyle="1" w:styleId="89">
    <w:name w:val="Heading 7 Char"/>
    <w:basedOn w:val="66"/>
    <w:qFormat/>
    <w:uiPriority w:val="9"/>
    <w:rPr>
      <w:rFonts w:ascii="Arial" w:hAnsi="Arial" w:eastAsia="Arial" w:cs="Arial"/>
      <w:b/>
      <w:bCs/>
      <w:i/>
      <w:iCs/>
      <w:sz w:val="22"/>
      <w:szCs w:val="22"/>
    </w:rPr>
  </w:style>
  <w:style w:type="character" w:customStyle="1" w:styleId="90">
    <w:name w:val="Heading 8 Char"/>
    <w:basedOn w:val="66"/>
    <w:qFormat/>
    <w:uiPriority w:val="9"/>
    <w:rPr>
      <w:rFonts w:ascii="Arial" w:hAnsi="Arial" w:eastAsia="Arial" w:cs="Arial"/>
      <w:i/>
      <w:iCs/>
      <w:sz w:val="22"/>
      <w:szCs w:val="22"/>
    </w:rPr>
  </w:style>
  <w:style w:type="character" w:customStyle="1" w:styleId="91">
    <w:name w:val="Heading 9 Char"/>
    <w:basedOn w:val="66"/>
    <w:qFormat/>
    <w:uiPriority w:val="9"/>
    <w:rPr>
      <w:rFonts w:ascii="Arial" w:hAnsi="Arial" w:eastAsia="Arial" w:cs="Arial"/>
      <w:i/>
      <w:iCs/>
      <w:sz w:val="21"/>
      <w:szCs w:val="21"/>
    </w:rPr>
  </w:style>
  <w:style w:type="character" w:customStyle="1" w:styleId="92">
    <w:name w:val="Title Char"/>
    <w:basedOn w:val="66"/>
    <w:qFormat/>
    <w:uiPriority w:val="10"/>
    <w:rPr>
      <w:sz w:val="48"/>
      <w:szCs w:val="48"/>
    </w:rPr>
  </w:style>
  <w:style w:type="character" w:customStyle="1" w:styleId="93">
    <w:name w:val="Subtitle Char"/>
    <w:basedOn w:val="66"/>
    <w:qFormat/>
    <w:uiPriority w:val="11"/>
    <w:rPr>
      <w:sz w:val="24"/>
      <w:szCs w:val="24"/>
    </w:rPr>
  </w:style>
  <w:style w:type="character" w:customStyle="1" w:styleId="94">
    <w:name w:val="Quote Char"/>
    <w:qFormat/>
    <w:uiPriority w:val="29"/>
    <w:rPr>
      <w:i/>
    </w:rPr>
  </w:style>
  <w:style w:type="character" w:customStyle="1" w:styleId="95">
    <w:name w:val="Intense Quote Char"/>
    <w:qFormat/>
    <w:uiPriority w:val="30"/>
    <w:rPr>
      <w:i/>
    </w:rPr>
  </w:style>
  <w:style w:type="character" w:customStyle="1" w:styleId="96">
    <w:name w:val="Header Char"/>
    <w:basedOn w:val="66"/>
    <w:qFormat/>
    <w:uiPriority w:val="99"/>
  </w:style>
  <w:style w:type="character" w:customStyle="1" w:styleId="97">
    <w:name w:val="Footer Char"/>
    <w:basedOn w:val="66"/>
    <w:qFormat/>
    <w:uiPriority w:val="99"/>
  </w:style>
  <w:style w:type="character" w:customStyle="1" w:styleId="98">
    <w:name w:val="Caption Char"/>
    <w:qFormat/>
    <w:uiPriority w:val="99"/>
  </w:style>
  <w:style w:type="table" w:customStyle="1" w:styleId="99">
    <w:name w:val="Table Grid Light"/>
    <w:basedOn w:val="6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0">
    <w:name w:val="Plain Table 1"/>
    <w:basedOn w:val="6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1">
    <w:name w:val="Plain Table 2"/>
    <w:basedOn w:val="6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2">
    <w:name w:val="Plain Table 3"/>
    <w:basedOn w:val="6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Plain Table 4"/>
    <w:basedOn w:val="6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Plain Table 5"/>
    <w:basedOn w:val="6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Grid Table 1 Light"/>
    <w:basedOn w:val="6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6">
    <w:name w:val="Grid Table 1 Light - Accent 1"/>
    <w:basedOn w:val="6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7">
    <w:name w:val="Grid Table 1 Light - Accent 2"/>
    <w:basedOn w:val="6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8">
    <w:name w:val="Grid Table 1 Light - Accent 3"/>
    <w:basedOn w:val="6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9">
    <w:name w:val="Grid Table 1 Light - Accent 4"/>
    <w:basedOn w:val="6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0">
    <w:name w:val="Grid Table 1 Light - Accent 5"/>
    <w:basedOn w:val="6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1">
    <w:name w:val="Grid Table 1 Light - Accent 6"/>
    <w:basedOn w:val="6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2">
    <w:name w:val="Grid Table 2"/>
    <w:basedOn w:val="6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2 - Accent 1"/>
    <w:basedOn w:val="6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2 - Accent 2"/>
    <w:basedOn w:val="6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2 - Accent 3"/>
    <w:basedOn w:val="6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2 - Accent 4"/>
    <w:basedOn w:val="6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2 - Accent 5"/>
    <w:basedOn w:val="6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2 - Accent 6"/>
    <w:basedOn w:val="6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Grid Table 3"/>
    <w:basedOn w:val="6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3 - Accent 1"/>
    <w:basedOn w:val="6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1">
    <w:name w:val="Grid Table 3 - Accent 2"/>
    <w:basedOn w:val="6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3 - Accent 3"/>
    <w:basedOn w:val="6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3 - Accent 4"/>
    <w:basedOn w:val="6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3 - Accent 5"/>
    <w:basedOn w:val="6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3 - Accent 6"/>
    <w:basedOn w:val="6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Grid Table 4"/>
    <w:basedOn w:val="6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4 - Accent 1"/>
    <w:basedOn w:val="64"/>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8">
    <w:name w:val="Grid Table 4 - Accent 2"/>
    <w:basedOn w:val="64"/>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4 - Accent 3"/>
    <w:basedOn w:val="64"/>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4 - Accent 4"/>
    <w:basedOn w:val="6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4 - Accent 5"/>
    <w:basedOn w:val="64"/>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4 - Accent 6"/>
    <w:basedOn w:val="64"/>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Grid Table 5 Dark"/>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4">
    <w:name w:val="Grid Table 5 Dark- Accent 1"/>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5">
    <w:name w:val="Grid Table 5 Dark - Accent 2"/>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6">
    <w:name w:val="Grid Table 5 Dark - Accent 3"/>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7">
    <w:name w:val="Grid Table 5 Dark- Accent 4"/>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8">
    <w:name w:val="Grid Table 5 Dark - Accent 5"/>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9">
    <w:name w:val="Grid Table 5 Dark - Accent 6"/>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0">
    <w:name w:val="Grid Table 6 Colorful"/>
    <w:basedOn w:val="6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41">
    <w:name w:val="Grid Table 6 Colorful - Accent 1"/>
    <w:basedOn w:val="64"/>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42">
    <w:name w:val="Grid Table 6 Colorful - Accent 2"/>
    <w:basedOn w:val="6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43">
    <w:name w:val="Grid Table 6 Colorful - Accent 3"/>
    <w:basedOn w:val="64"/>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44">
    <w:name w:val="Grid Table 6 Colorful - Accent 4"/>
    <w:basedOn w:val="6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45">
    <w:name w:val="Grid Table 6 Colorful - Accent 5"/>
    <w:basedOn w:val="64"/>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46">
    <w:name w:val="Grid Table 6 Colorful - Accent 6"/>
    <w:basedOn w:val="64"/>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47">
    <w:name w:val="Grid Table 7 Colorful"/>
    <w:basedOn w:val="6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48">
    <w:name w:val="Grid Table 7 Colorful - Accent 1"/>
    <w:basedOn w:val="64"/>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49">
    <w:name w:val="Grid Table 7 Colorful - Accent 2"/>
    <w:basedOn w:val="64"/>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50">
    <w:name w:val="Grid Table 7 Colorful - Accent 3"/>
    <w:basedOn w:val="64"/>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51">
    <w:name w:val="Grid Table 7 Colorful - Accent 4"/>
    <w:basedOn w:val="6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52">
    <w:name w:val="Grid Table 7 Colorful - Accent 5"/>
    <w:basedOn w:val="64"/>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53">
    <w:name w:val="Grid Table 7 Colorful - Accent 6"/>
    <w:basedOn w:val="64"/>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54">
    <w:name w:val="List Table 1 Light"/>
    <w:basedOn w:val="6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5">
    <w:name w:val="List Table 1 Light - Accent 1"/>
    <w:basedOn w:val="64"/>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6">
    <w:name w:val="List Table 1 Light - Accent 2"/>
    <w:basedOn w:val="64"/>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7">
    <w:name w:val="List Table 1 Light - Accent 3"/>
    <w:basedOn w:val="64"/>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8">
    <w:name w:val="List Table 1 Light - Accent 4"/>
    <w:basedOn w:val="6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9">
    <w:name w:val="List Table 1 Light - Accent 5"/>
    <w:basedOn w:val="64"/>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0">
    <w:name w:val="List Table 1 Light - Accent 6"/>
    <w:basedOn w:val="64"/>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1">
    <w:name w:val="List Table 2"/>
    <w:basedOn w:val="6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2 - Accent 1"/>
    <w:basedOn w:val="64"/>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2 - Accent 2"/>
    <w:basedOn w:val="64"/>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2 - Accent 3"/>
    <w:basedOn w:val="64"/>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2 - Accent 4"/>
    <w:basedOn w:val="6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2 - Accent 5"/>
    <w:basedOn w:val="64"/>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2 - Accent 6"/>
    <w:basedOn w:val="64"/>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List Table 3"/>
    <w:basedOn w:val="6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9">
    <w:name w:val="List Table 3 - Accent 1"/>
    <w:basedOn w:val="64"/>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0">
    <w:name w:val="List Table 3 - Accent 2"/>
    <w:basedOn w:val="6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1">
    <w:name w:val="List Table 3 - Accent 3"/>
    <w:basedOn w:val="64"/>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2">
    <w:name w:val="List Table 3 - Accent 4"/>
    <w:basedOn w:val="6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3">
    <w:name w:val="List Table 3 - Accent 5"/>
    <w:basedOn w:val="64"/>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4">
    <w:name w:val="List Table 3 - Accent 6"/>
    <w:basedOn w:val="64"/>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5">
    <w:name w:val="List Table 4"/>
    <w:basedOn w:val="6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6">
    <w:name w:val="List Table 4 - Accent 1"/>
    <w:basedOn w:val="64"/>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7">
    <w:name w:val="List Table 4 - Accent 2"/>
    <w:basedOn w:val="64"/>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8">
    <w:name w:val="List Table 4 - Accent 3"/>
    <w:basedOn w:val="64"/>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9">
    <w:name w:val="List Table 4 - Accent 4"/>
    <w:basedOn w:val="6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0">
    <w:name w:val="List Table 4 - Accent 5"/>
    <w:basedOn w:val="64"/>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1">
    <w:name w:val="List Table 4 - Accent 6"/>
    <w:basedOn w:val="64"/>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2">
    <w:name w:val="List Table 5 Dark"/>
    <w:basedOn w:val="6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3">
    <w:name w:val="List Table 5 Dark - Accent 1"/>
    <w:basedOn w:val="64"/>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4">
    <w:name w:val="List Table 5 Dark - Accent 2"/>
    <w:basedOn w:val="64"/>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5">
    <w:name w:val="List Table 5 Dark - Accent 3"/>
    <w:basedOn w:val="64"/>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6">
    <w:name w:val="List Table 5 Dark - Accent 4"/>
    <w:basedOn w:val="6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7">
    <w:name w:val="List Table 5 Dark - Accent 5"/>
    <w:basedOn w:val="64"/>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8">
    <w:name w:val="List Table 5 Dark - Accent 6"/>
    <w:basedOn w:val="64"/>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9">
    <w:name w:val="List Table 6 Colorful"/>
    <w:basedOn w:val="6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90">
    <w:name w:val="List Table 6 Colorful - Accent 1"/>
    <w:basedOn w:val="64"/>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91">
    <w:name w:val="List Table 6 Colorful - Accent 2"/>
    <w:basedOn w:val="64"/>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92">
    <w:name w:val="List Table 6 Colorful - Accent 3"/>
    <w:basedOn w:val="64"/>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93">
    <w:name w:val="List Table 6 Colorful - Accent 4"/>
    <w:basedOn w:val="6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94">
    <w:name w:val="List Table 6 Colorful - Accent 5"/>
    <w:basedOn w:val="64"/>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95">
    <w:name w:val="List Table 6 Colorful - Accent 6"/>
    <w:basedOn w:val="64"/>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96">
    <w:name w:val="List Table 7 Colorful"/>
    <w:basedOn w:val="64"/>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97">
    <w:name w:val="List Table 7 Colorful - Accent 1"/>
    <w:basedOn w:val="64"/>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98">
    <w:name w:val="List Table 7 Colorful - Accent 2"/>
    <w:basedOn w:val="64"/>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99">
    <w:name w:val="List Table 7 Colorful - Accent 3"/>
    <w:basedOn w:val="64"/>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200">
    <w:name w:val="List Table 7 Colorful - Accent 4"/>
    <w:basedOn w:val="6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201">
    <w:name w:val="List Table 7 Colorful - Accent 5"/>
    <w:basedOn w:val="64"/>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202">
    <w:name w:val="List Table 7 Colorful - Accent 6"/>
    <w:basedOn w:val="64"/>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203">
    <w:name w:val="Lined - Accent"/>
    <w:basedOn w:val="6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Lined - Accent 1"/>
    <w:basedOn w:val="64"/>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Lined - Accent 2"/>
    <w:basedOn w:val="64"/>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Lined - Accent 3"/>
    <w:basedOn w:val="64"/>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Lined - Accent 4"/>
    <w:basedOn w:val="6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Lined - Accent 5"/>
    <w:basedOn w:val="64"/>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Lined - Accent 6"/>
    <w:basedOn w:val="64"/>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amp; Lined - Accent"/>
    <w:basedOn w:val="6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Bordered &amp; Lined - Accent 1"/>
    <w:basedOn w:val="64"/>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Bordered &amp; Lined - Accent 2"/>
    <w:basedOn w:val="64"/>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Bordered &amp; Lined - Accent 3"/>
    <w:basedOn w:val="64"/>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Bordered &amp; Lined - Accent 4"/>
    <w:basedOn w:val="6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Bordered &amp; Lined - Accent 5"/>
    <w:basedOn w:val="64"/>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Bordered &amp; Lined - Accent 6"/>
    <w:basedOn w:val="64"/>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w:basedOn w:val="6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8">
    <w:name w:val="Bordered - Accent 1"/>
    <w:basedOn w:val="6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9">
    <w:name w:val="Bordered - Accent 2"/>
    <w:basedOn w:val="6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0">
    <w:name w:val="Bordered - Accent 3"/>
    <w:basedOn w:val="6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1">
    <w:name w:val="Bordered - Accent 4"/>
    <w:basedOn w:val="6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2">
    <w:name w:val="Bordered - Accent 5"/>
    <w:basedOn w:val="6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3">
    <w:name w:val="Bordered - Accent 6"/>
    <w:basedOn w:val="6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4">
    <w:name w:val="Footnote Text Char"/>
    <w:qFormat/>
    <w:uiPriority w:val="99"/>
    <w:rPr>
      <w:sz w:val="18"/>
    </w:rPr>
  </w:style>
  <w:style w:type="character" w:customStyle="1" w:styleId="225">
    <w:name w:val="Endnote Text Char"/>
    <w:qFormat/>
    <w:uiPriority w:val="99"/>
    <w:rPr>
      <w:sz w:val="20"/>
    </w:rPr>
  </w:style>
  <w:style w:type="paragraph" w:customStyle="1" w:styleId="226">
    <w:name w:val="TOC Heading"/>
    <w:unhideWhenUsed/>
    <w:qFormat/>
    <w:uiPriority w:val="39"/>
    <w:rPr>
      <w:rFonts w:hint="default" w:asciiTheme="minorHAnsi" w:hAnsiTheme="minorHAnsi" w:eastAsiaTheme="minorEastAsia" w:cstheme="minorBidi"/>
    </w:rPr>
  </w:style>
  <w:style w:type="character" w:customStyle="1" w:styleId="227">
    <w:name w:val="正文文本 2 Char"/>
    <w:basedOn w:val="66"/>
    <w:link w:val="2"/>
    <w:qFormat/>
    <w:uiPriority w:val="0"/>
    <w:rPr>
      <w:rFonts w:ascii="楷体_GB2312" w:hAnsi="Times New Roman" w:eastAsia="楷体_GB2312" w:cs="Times New Roman"/>
      <w:sz w:val="28"/>
      <w:szCs w:val="20"/>
    </w:rPr>
  </w:style>
  <w:style w:type="character" w:customStyle="1" w:styleId="228">
    <w:name w:val="标题 1 Char"/>
    <w:basedOn w:val="66"/>
    <w:link w:val="3"/>
    <w:qFormat/>
    <w:uiPriority w:val="0"/>
    <w:rPr>
      <w:rFonts w:ascii="黑体" w:hAnsi="Times New Roman" w:eastAsia="黑体" w:cs="Times New Roman"/>
      <w:b/>
      <w:sz w:val="24"/>
      <w:szCs w:val="28"/>
    </w:rPr>
  </w:style>
  <w:style w:type="character" w:customStyle="1" w:styleId="229">
    <w:name w:val="标题 2 Char"/>
    <w:basedOn w:val="66"/>
    <w:link w:val="4"/>
    <w:qFormat/>
    <w:uiPriority w:val="0"/>
    <w:rPr>
      <w:rFonts w:ascii="Arial" w:hAnsi="Arial" w:eastAsia="黑体" w:cs="Times New Roman"/>
      <w:b/>
      <w:bCs/>
      <w:sz w:val="32"/>
      <w:szCs w:val="32"/>
    </w:rPr>
  </w:style>
  <w:style w:type="character" w:customStyle="1" w:styleId="230">
    <w:name w:val="标题 3 Char1"/>
    <w:link w:val="5"/>
    <w:qFormat/>
    <w:uiPriority w:val="0"/>
    <w:rPr>
      <w:rFonts w:ascii="宋体" w:hAnsi="宋体" w:eastAsia="宋体" w:cs="Times New Roman"/>
      <w:b/>
      <w:szCs w:val="21"/>
      <w:shd w:val="clear" w:color="auto" w:fill="FFFFFF"/>
    </w:rPr>
  </w:style>
  <w:style w:type="character" w:customStyle="1" w:styleId="231">
    <w:name w:val="标题 4 Char"/>
    <w:basedOn w:val="66"/>
    <w:link w:val="6"/>
    <w:qFormat/>
    <w:uiPriority w:val="0"/>
    <w:rPr>
      <w:rFonts w:ascii="Arial" w:hAnsi="Arial" w:eastAsia="黑体" w:cs="Times New Roman"/>
      <w:b/>
      <w:sz w:val="28"/>
      <w:szCs w:val="20"/>
    </w:rPr>
  </w:style>
  <w:style w:type="character" w:customStyle="1" w:styleId="232">
    <w:name w:val="标题 5 Char"/>
    <w:basedOn w:val="66"/>
    <w:link w:val="7"/>
    <w:qFormat/>
    <w:uiPriority w:val="0"/>
    <w:rPr>
      <w:rFonts w:ascii="黑体" w:hAnsi="Times New Roman" w:eastAsia="黑体" w:cs="Times New Roman"/>
      <w:b/>
      <w:color w:val="000000"/>
      <w:sz w:val="28"/>
      <w:szCs w:val="20"/>
    </w:rPr>
  </w:style>
  <w:style w:type="character" w:customStyle="1" w:styleId="233">
    <w:name w:val="标题 6 Char"/>
    <w:basedOn w:val="66"/>
    <w:link w:val="9"/>
    <w:qFormat/>
    <w:uiPriority w:val="0"/>
    <w:rPr>
      <w:rFonts w:ascii="Arial" w:hAnsi="Arial" w:eastAsia="黑体" w:cs="Times New Roman"/>
      <w:b/>
      <w:bCs/>
      <w:sz w:val="24"/>
      <w:szCs w:val="24"/>
    </w:rPr>
  </w:style>
  <w:style w:type="character" w:customStyle="1" w:styleId="234">
    <w:name w:val="标题 7 Char"/>
    <w:basedOn w:val="66"/>
    <w:link w:val="10"/>
    <w:qFormat/>
    <w:uiPriority w:val="0"/>
    <w:rPr>
      <w:rFonts w:ascii="Times New Roman" w:hAnsi="Times New Roman" w:eastAsia="宋体" w:cs="Times New Roman"/>
      <w:b/>
      <w:bCs/>
      <w:sz w:val="24"/>
      <w:szCs w:val="24"/>
    </w:rPr>
  </w:style>
  <w:style w:type="character" w:customStyle="1" w:styleId="235">
    <w:name w:val="标题 8 Char"/>
    <w:basedOn w:val="66"/>
    <w:link w:val="11"/>
    <w:qFormat/>
    <w:uiPriority w:val="0"/>
    <w:rPr>
      <w:rFonts w:ascii="Arial" w:hAnsi="Arial" w:eastAsia="黑体" w:cs="Times New Roman"/>
      <w:sz w:val="24"/>
      <w:szCs w:val="24"/>
    </w:rPr>
  </w:style>
  <w:style w:type="character" w:customStyle="1" w:styleId="236">
    <w:name w:val="标题 9 Char"/>
    <w:basedOn w:val="66"/>
    <w:link w:val="12"/>
    <w:qFormat/>
    <w:uiPriority w:val="0"/>
    <w:rPr>
      <w:rFonts w:ascii="Arial" w:hAnsi="Arial" w:eastAsia="黑体" w:cs="Times New Roman"/>
      <w:szCs w:val="21"/>
    </w:rPr>
  </w:style>
  <w:style w:type="character" w:customStyle="1" w:styleId="237">
    <w:name w:val="文档结构图 Char"/>
    <w:basedOn w:val="66"/>
    <w:link w:val="21"/>
    <w:qFormat/>
    <w:uiPriority w:val="0"/>
    <w:rPr>
      <w:rFonts w:ascii="Times New Roman" w:hAnsi="Times New Roman" w:eastAsia="宋体" w:cs="Times New Roman"/>
      <w:szCs w:val="20"/>
      <w:shd w:val="clear" w:color="auto" w:fill="000080"/>
    </w:rPr>
  </w:style>
  <w:style w:type="character" w:customStyle="1" w:styleId="238">
    <w:name w:val="批注文字 Char"/>
    <w:basedOn w:val="66"/>
    <w:link w:val="22"/>
    <w:qFormat/>
    <w:uiPriority w:val="0"/>
    <w:rPr>
      <w:rFonts w:ascii="Times New Roman" w:hAnsi="Times New Roman" w:eastAsia="宋体" w:cs="Times New Roman"/>
      <w:szCs w:val="20"/>
    </w:rPr>
  </w:style>
  <w:style w:type="character" w:customStyle="1" w:styleId="239">
    <w:name w:val="称呼 Char"/>
    <w:basedOn w:val="66"/>
    <w:link w:val="24"/>
    <w:qFormat/>
    <w:uiPriority w:val="0"/>
    <w:rPr>
      <w:rFonts w:ascii="仿宋_GB2312" w:hAnsi="Times New Roman" w:eastAsia="仿宋_GB2312" w:cs="Times New Roman"/>
      <w:sz w:val="28"/>
      <w:szCs w:val="20"/>
    </w:rPr>
  </w:style>
  <w:style w:type="character" w:customStyle="1" w:styleId="240">
    <w:name w:val="正文文本 3 Char"/>
    <w:basedOn w:val="66"/>
    <w:link w:val="25"/>
    <w:qFormat/>
    <w:uiPriority w:val="0"/>
    <w:rPr>
      <w:rFonts w:ascii="仿宋_GB2312" w:hAnsi="Arial" w:eastAsia="仿宋_GB2312" w:cs="Times New Roman"/>
      <w:sz w:val="32"/>
      <w:szCs w:val="20"/>
    </w:rPr>
  </w:style>
  <w:style w:type="character" w:customStyle="1" w:styleId="241">
    <w:name w:val="正文文本 Char1"/>
    <w:link w:val="26"/>
    <w:qFormat/>
    <w:uiPriority w:val="0"/>
    <w:rPr>
      <w:rFonts w:ascii="楷体_GB2312" w:hAnsi="Arial" w:eastAsia="楷体_GB2312" w:cs="Times New Roman"/>
      <w:sz w:val="28"/>
      <w:szCs w:val="20"/>
    </w:rPr>
  </w:style>
  <w:style w:type="character" w:customStyle="1" w:styleId="242">
    <w:name w:val="正文文本缩进 Char"/>
    <w:basedOn w:val="66"/>
    <w:link w:val="27"/>
    <w:qFormat/>
    <w:uiPriority w:val="0"/>
    <w:rPr>
      <w:rFonts w:ascii="楷体_GB2312" w:hAnsi="Times New Roman" w:eastAsia="楷体_GB2312" w:cs="Times New Roman"/>
      <w:sz w:val="32"/>
      <w:szCs w:val="20"/>
    </w:rPr>
  </w:style>
  <w:style w:type="character" w:customStyle="1" w:styleId="243">
    <w:name w:val="纯文本 Char"/>
    <w:basedOn w:val="66"/>
    <w:link w:val="33"/>
    <w:qFormat/>
    <w:uiPriority w:val="0"/>
    <w:rPr>
      <w:rFonts w:ascii="宋体" w:hAnsi="Courier New" w:eastAsia="宋体" w:cs="Times New Roman"/>
      <w:szCs w:val="20"/>
    </w:rPr>
  </w:style>
  <w:style w:type="character" w:customStyle="1" w:styleId="244">
    <w:name w:val="日期 Char"/>
    <w:basedOn w:val="66"/>
    <w:link w:val="36"/>
    <w:qFormat/>
    <w:uiPriority w:val="0"/>
    <w:rPr>
      <w:rFonts w:ascii="Times New Roman" w:hAnsi="Times New Roman" w:eastAsia="宋体" w:cs="Times New Roman"/>
      <w:sz w:val="28"/>
      <w:szCs w:val="20"/>
    </w:rPr>
  </w:style>
  <w:style w:type="character" w:customStyle="1" w:styleId="245">
    <w:name w:val="正文文本缩进 2 Char"/>
    <w:basedOn w:val="66"/>
    <w:link w:val="37"/>
    <w:qFormat/>
    <w:uiPriority w:val="0"/>
    <w:rPr>
      <w:rFonts w:ascii="Arial" w:hAnsi="Arial" w:eastAsia="仿宋_GB2312" w:cs="Times New Roman"/>
      <w:sz w:val="32"/>
      <w:szCs w:val="20"/>
    </w:rPr>
  </w:style>
  <w:style w:type="character" w:customStyle="1" w:styleId="246">
    <w:name w:val="尾注文本 Char"/>
    <w:basedOn w:val="66"/>
    <w:link w:val="38"/>
    <w:qFormat/>
    <w:uiPriority w:val="0"/>
    <w:rPr>
      <w:rFonts w:ascii="Times New Roman" w:hAnsi="Times New Roman" w:eastAsia="宋体" w:cs="Times New Roman"/>
      <w:sz w:val="20"/>
      <w:szCs w:val="24"/>
    </w:rPr>
  </w:style>
  <w:style w:type="character" w:customStyle="1" w:styleId="247">
    <w:name w:val="批注框文本 Char"/>
    <w:basedOn w:val="66"/>
    <w:link w:val="39"/>
    <w:qFormat/>
    <w:uiPriority w:val="0"/>
    <w:rPr>
      <w:rFonts w:ascii="Times New Roman" w:hAnsi="Times New Roman" w:eastAsia="宋体" w:cs="Times New Roman"/>
      <w:sz w:val="18"/>
      <w:szCs w:val="18"/>
    </w:rPr>
  </w:style>
  <w:style w:type="character" w:customStyle="1" w:styleId="248">
    <w:name w:val="页脚 Char"/>
    <w:basedOn w:val="66"/>
    <w:link w:val="40"/>
    <w:qFormat/>
    <w:uiPriority w:val="99"/>
    <w:rPr>
      <w:sz w:val="18"/>
      <w:szCs w:val="18"/>
    </w:rPr>
  </w:style>
  <w:style w:type="character" w:customStyle="1" w:styleId="249">
    <w:name w:val="页眉 Char"/>
    <w:basedOn w:val="66"/>
    <w:link w:val="42"/>
    <w:qFormat/>
    <w:uiPriority w:val="0"/>
    <w:rPr>
      <w:sz w:val="18"/>
      <w:szCs w:val="18"/>
    </w:rPr>
  </w:style>
  <w:style w:type="character" w:customStyle="1" w:styleId="250">
    <w:name w:val="签名 Char"/>
    <w:basedOn w:val="66"/>
    <w:link w:val="43"/>
    <w:qFormat/>
    <w:uiPriority w:val="0"/>
    <w:rPr>
      <w:rFonts w:ascii="Times New Roman" w:hAnsi="Times New Roman" w:eastAsia="仿宋_GB2312" w:cs="Times New Roman"/>
      <w:sz w:val="24"/>
      <w:szCs w:val="20"/>
    </w:rPr>
  </w:style>
  <w:style w:type="character" w:customStyle="1" w:styleId="251">
    <w:name w:val="副标题 Char"/>
    <w:basedOn w:val="66"/>
    <w:link w:val="48"/>
    <w:qFormat/>
    <w:uiPriority w:val="0"/>
    <w:rPr>
      <w:rFonts w:ascii="Cambria" w:hAnsi="Cambria" w:eastAsia="宋体" w:cs="Times New Roman"/>
      <w:i/>
      <w:iCs/>
      <w:spacing w:val="13"/>
      <w:sz w:val="24"/>
      <w:szCs w:val="24"/>
      <w:lang w:eastAsia="en-US" w:bidi="en-US"/>
    </w:rPr>
  </w:style>
  <w:style w:type="character" w:customStyle="1" w:styleId="252">
    <w:name w:val="脚注文本 Char"/>
    <w:basedOn w:val="66"/>
    <w:link w:val="50"/>
    <w:qFormat/>
    <w:uiPriority w:val="0"/>
    <w:rPr>
      <w:rFonts w:ascii="Times New Roman" w:hAnsi="Times New Roman" w:eastAsia="宋体" w:cs="Times New Roman"/>
      <w:sz w:val="18"/>
      <w:szCs w:val="18"/>
    </w:rPr>
  </w:style>
  <w:style w:type="character" w:customStyle="1" w:styleId="253">
    <w:name w:val="正文文本缩进 3 Char"/>
    <w:basedOn w:val="66"/>
    <w:link w:val="52"/>
    <w:qFormat/>
    <w:uiPriority w:val="0"/>
    <w:rPr>
      <w:rFonts w:ascii="Arial" w:hAnsi="Arial" w:eastAsia="仿宋_GB2312" w:cs="Times New Roman"/>
      <w:color w:val="FFFF00"/>
      <w:sz w:val="32"/>
      <w:szCs w:val="20"/>
    </w:rPr>
  </w:style>
  <w:style w:type="character" w:customStyle="1" w:styleId="254">
    <w:name w:val="HTML 预设格式 Char"/>
    <w:basedOn w:val="66"/>
    <w:link w:val="58"/>
    <w:qFormat/>
    <w:uiPriority w:val="0"/>
    <w:rPr>
      <w:rFonts w:ascii="黑体" w:hAnsi="Courier New" w:eastAsia="黑体" w:cs="Courier New"/>
      <w:sz w:val="20"/>
      <w:szCs w:val="20"/>
    </w:rPr>
  </w:style>
  <w:style w:type="character" w:customStyle="1" w:styleId="255">
    <w:name w:val="标题 Char"/>
    <w:basedOn w:val="66"/>
    <w:link w:val="61"/>
    <w:qFormat/>
    <w:uiPriority w:val="0"/>
    <w:rPr>
      <w:rFonts w:ascii="Times New Roman" w:hAnsi="Times New Roman" w:eastAsia="黑体" w:cs="Times New Roman"/>
      <w:b/>
      <w:sz w:val="28"/>
      <w:szCs w:val="20"/>
      <w:lang w:val="en-GB"/>
    </w:rPr>
  </w:style>
  <w:style w:type="character" w:customStyle="1" w:styleId="256">
    <w:name w:val="批注主题 Char"/>
    <w:basedOn w:val="238"/>
    <w:link w:val="62"/>
    <w:qFormat/>
    <w:uiPriority w:val="0"/>
    <w:rPr>
      <w:rFonts w:ascii="Times New Roman" w:hAnsi="Times New Roman" w:eastAsia="宋体" w:cs="Times New Roman"/>
      <w:b/>
      <w:bCs/>
      <w:szCs w:val="20"/>
    </w:rPr>
  </w:style>
  <w:style w:type="character" w:customStyle="1" w:styleId="257">
    <w:name w:val="正文首行缩进 Char"/>
    <w:basedOn w:val="258"/>
    <w:link w:val="63"/>
    <w:qFormat/>
    <w:uiPriority w:val="0"/>
    <w:rPr>
      <w:rFonts w:ascii="Times New Roman" w:hAnsi="Times New Roman" w:eastAsia="宋体" w:cs="Times New Roman"/>
      <w:szCs w:val="24"/>
    </w:rPr>
  </w:style>
  <w:style w:type="character" w:customStyle="1" w:styleId="258">
    <w:name w:val="正文文本 Char"/>
    <w:basedOn w:val="66"/>
    <w:qFormat/>
    <w:uiPriority w:val="0"/>
    <w:rPr>
      <w:rFonts w:ascii="Times New Roman" w:hAnsi="Times New Roman" w:eastAsia="宋体" w:cs="Times New Roman"/>
      <w:szCs w:val="20"/>
    </w:rPr>
  </w:style>
  <w:style w:type="character" w:customStyle="1" w:styleId="259">
    <w:name w:val="正文首行缩进 2 Char"/>
    <w:basedOn w:val="242"/>
    <w:link w:val="28"/>
    <w:qFormat/>
    <w:uiPriority w:val="0"/>
    <w:rPr>
      <w:rFonts w:ascii="楷体_GB2312" w:hAnsi="Times New Roman" w:eastAsia="楷体_GB2312" w:cs="Times New Roman"/>
      <w:sz w:val="32"/>
      <w:szCs w:val="20"/>
    </w:rPr>
  </w:style>
  <w:style w:type="character" w:customStyle="1" w:styleId="260">
    <w:name w:val="标题 3 Char"/>
    <w:basedOn w:val="66"/>
    <w:qFormat/>
    <w:uiPriority w:val="0"/>
    <w:rPr>
      <w:rFonts w:ascii="Times New Roman" w:hAnsi="Times New Roman" w:eastAsia="宋体" w:cs="Times New Roman"/>
      <w:b/>
      <w:bCs/>
      <w:sz w:val="32"/>
      <w:szCs w:val="32"/>
    </w:rPr>
  </w:style>
  <w:style w:type="character" w:customStyle="1" w:styleId="261">
    <w:name w:val="标题 2 字符"/>
    <w:qFormat/>
    <w:uiPriority w:val="0"/>
    <w:rPr>
      <w:rFonts w:ascii="宋体" w:hAnsi="宋体" w:eastAsia="宋体" w:cs="Times New Roman"/>
      <w:b/>
      <w:sz w:val="21"/>
      <w:szCs w:val="24"/>
      <w:lang w:val="en-US" w:eastAsia="zh-CN" w:bidi="ar-SA"/>
    </w:rPr>
  </w:style>
  <w:style w:type="paragraph" w:customStyle="1" w:styleId="262">
    <w:name w:val="正文1"/>
    <w:basedOn w:val="1"/>
    <w:next w:val="1"/>
    <w:qFormat/>
    <w:uiPriority w:val="0"/>
    <w:pPr>
      <w:spacing w:before="156" w:line="360" w:lineRule="auto"/>
      <w:ind w:firstLine="510"/>
    </w:pPr>
    <w:rPr>
      <w:sz w:val="24"/>
    </w:rPr>
  </w:style>
  <w:style w:type="character" w:customStyle="1" w:styleId="263">
    <w:name w:val="content"/>
    <w:qFormat/>
    <w:uiPriority w:val="0"/>
    <w:rPr>
      <w:rFonts w:ascii="Times New Roman" w:hAnsi="Times New Roman" w:eastAsia="宋体" w:cs="Times New Roman"/>
    </w:rPr>
  </w:style>
  <w:style w:type="character" w:customStyle="1" w:styleId="264">
    <w:name w:val="normalfont1"/>
    <w:qFormat/>
    <w:uiPriority w:val="0"/>
    <w:rPr>
      <w:rFonts w:hint="default" w:ascii="ˎ̥" w:hAnsi="ˎ̥" w:eastAsia="宋体" w:cs="Times New Roman"/>
      <w:sz w:val="18"/>
      <w:szCs w:val="18"/>
      <w:u w:val="none"/>
    </w:rPr>
  </w:style>
  <w:style w:type="character" w:customStyle="1" w:styleId="265">
    <w:name w:val="font51"/>
    <w:qFormat/>
    <w:uiPriority w:val="0"/>
    <w:rPr>
      <w:rFonts w:hint="eastAsia" w:ascii="宋体" w:hAnsi="宋体" w:eastAsia="宋体" w:cs="宋体"/>
      <w:color w:val="000000"/>
      <w:sz w:val="18"/>
      <w:szCs w:val="18"/>
      <w:u w:val="none"/>
    </w:rPr>
  </w:style>
  <w:style w:type="character" w:customStyle="1" w:styleId="266">
    <w:name w:val="3zw"/>
    <w:qFormat/>
    <w:uiPriority w:val="0"/>
    <w:rPr>
      <w:rFonts w:ascii="Times New Roman" w:hAnsi="Times New Roman" w:eastAsia="宋体" w:cs="Times New Roman"/>
    </w:rPr>
  </w:style>
  <w:style w:type="character" w:customStyle="1" w:styleId="267">
    <w:name w:val="正文 + 宋体 Char"/>
    <w:qFormat/>
    <w:uiPriority w:val="0"/>
    <w:rPr>
      <w:rFonts w:ascii="Times New Roman" w:hAnsi="Times New Roman" w:eastAsia="宋体" w:cs="Times New Roman"/>
      <w:sz w:val="21"/>
      <w:szCs w:val="24"/>
      <w:lang w:val="en-US" w:eastAsia="zh-CN" w:bidi="ar-SA"/>
    </w:rPr>
  </w:style>
  <w:style w:type="character" w:customStyle="1" w:styleId="268">
    <w:name w:val="无间隔 Char"/>
    <w:link w:val="269"/>
    <w:qFormat/>
    <w:uiPriority w:val="0"/>
    <w:rPr>
      <w:rFonts w:eastAsia="微软雅黑"/>
      <w:sz w:val="24"/>
    </w:rPr>
  </w:style>
  <w:style w:type="paragraph" w:styleId="269">
    <w:name w:val="No Spacing"/>
    <w:link w:val="268"/>
    <w:qFormat/>
    <w:uiPriority w:val="0"/>
    <w:pPr>
      <w:widowControl w:val="0"/>
      <w:jc w:val="both"/>
    </w:pPr>
    <w:rPr>
      <w:rFonts w:hint="default" w:eastAsia="微软雅黑" w:asciiTheme="minorHAnsi" w:hAnsiTheme="minorHAnsi" w:cstheme="minorBidi"/>
      <w:sz w:val="24"/>
      <w:szCs w:val="22"/>
    </w:rPr>
  </w:style>
  <w:style w:type="character" w:customStyle="1" w:styleId="270">
    <w:name w:val="小四 段落 宋体 Char Char Char Char Char"/>
    <w:qFormat/>
    <w:uiPriority w:val="0"/>
    <w:rPr>
      <w:rFonts w:ascii="Times New Roman" w:hAnsi="Times New Roman" w:eastAsia="宋体" w:cs="Times New Roman"/>
      <w:sz w:val="24"/>
      <w:szCs w:val="24"/>
      <w:lang w:val="en-US" w:eastAsia="zh-CN" w:bidi="ar-SA"/>
    </w:rPr>
  </w:style>
  <w:style w:type="character" w:customStyle="1" w:styleId="271">
    <w:name w:val="textcontents"/>
    <w:qFormat/>
    <w:uiPriority w:val="0"/>
    <w:rPr>
      <w:rFonts w:ascii="Times New Roman" w:hAnsi="Times New Roman" w:eastAsia="宋体" w:cs="Times New Roman"/>
    </w:rPr>
  </w:style>
  <w:style w:type="character" w:customStyle="1" w:styleId="272">
    <w:name w:val="普通文字1 Char"/>
    <w:qFormat/>
    <w:uiPriority w:val="0"/>
    <w:rPr>
      <w:rFonts w:ascii="宋体" w:hAnsi="Times New Roman" w:eastAsia="宋体" w:cs="Times New Roman"/>
      <w:sz w:val="21"/>
      <w:szCs w:val="21"/>
      <w:lang w:val="en-US" w:eastAsia="zh-CN" w:bidi="ar-SA"/>
    </w:rPr>
  </w:style>
  <w:style w:type="character" w:customStyle="1" w:styleId="273">
    <w:name w:val="content_lineheight1"/>
    <w:qFormat/>
    <w:uiPriority w:val="0"/>
    <w:rPr>
      <w:rFonts w:ascii="Times New Roman" w:hAnsi="Times New Roman" w:eastAsia="宋体" w:cs="Times New Roman"/>
    </w:rPr>
  </w:style>
  <w:style w:type="character" w:customStyle="1" w:styleId="274">
    <w:name w:val="Title1 Char"/>
    <w:qFormat/>
    <w:uiPriority w:val="0"/>
    <w:rPr>
      <w:rFonts w:ascii="Times New Roman" w:hAnsi="Times New Roman" w:eastAsia="宋体" w:cs="Times New Roman"/>
      <w:b/>
      <w:bCs/>
      <w:sz w:val="44"/>
      <w:szCs w:val="44"/>
      <w:lang w:val="en-US" w:eastAsia="zh-CN" w:bidi="ar-SA"/>
    </w:rPr>
  </w:style>
  <w:style w:type="character" w:customStyle="1" w:styleId="275">
    <w:name w:val="Char Char21"/>
    <w:qFormat/>
    <w:uiPriority w:val="0"/>
    <w:rPr>
      <w:rFonts w:ascii="Arial" w:hAnsi="Arial" w:eastAsia="黑体" w:cs="Times New Roman"/>
      <w:sz w:val="24"/>
      <w:szCs w:val="24"/>
    </w:rPr>
  </w:style>
  <w:style w:type="character" w:customStyle="1" w:styleId="276">
    <w:name w:val="小四 段落 宋体 Char Char Char Char1"/>
    <w:qFormat/>
    <w:uiPriority w:val="0"/>
    <w:rPr>
      <w:rFonts w:ascii="Times New Roman" w:hAnsi="Times New Roman" w:eastAsia="宋体" w:cs="Times New Roman"/>
      <w:sz w:val="24"/>
      <w:szCs w:val="24"/>
      <w:lang w:val="en-US" w:eastAsia="zh-CN" w:bidi="ar-SA"/>
    </w:rPr>
  </w:style>
  <w:style w:type="character" w:customStyle="1" w:styleId="277">
    <w:name w:val="表格抬头 Char"/>
    <w:link w:val="278"/>
    <w:qFormat/>
    <w:uiPriority w:val="0"/>
    <w:rPr>
      <w:rFonts w:ascii="黑体" w:hAnsi="Times New Roman" w:eastAsia="黑体" w:cs="Times New Roman"/>
      <w:b/>
    </w:rPr>
  </w:style>
  <w:style w:type="paragraph" w:customStyle="1" w:styleId="278">
    <w:name w:val="表格抬头"/>
    <w:basedOn w:val="1"/>
    <w:link w:val="277"/>
    <w:qFormat/>
    <w:uiPriority w:val="0"/>
    <w:pPr>
      <w:jc w:val="center"/>
    </w:pPr>
    <w:rPr>
      <w:rFonts w:ascii="黑体" w:eastAsia="黑体"/>
      <w:b/>
      <w:szCs w:val="22"/>
    </w:rPr>
  </w:style>
  <w:style w:type="character" w:customStyle="1" w:styleId="279">
    <w:name w:val="2nd level Char"/>
    <w:qFormat/>
    <w:uiPriority w:val="0"/>
    <w:rPr>
      <w:rFonts w:ascii="Arial" w:hAnsi="Arial" w:eastAsia="黑体" w:cs="Times New Roman"/>
      <w:b/>
      <w:bCs/>
      <w:sz w:val="32"/>
      <w:szCs w:val="32"/>
      <w:lang w:val="en-US" w:eastAsia="zh-CN" w:bidi="ar-SA"/>
    </w:rPr>
  </w:style>
  <w:style w:type="character" w:customStyle="1" w:styleId="280">
    <w:name w:val="纯文本 Char1"/>
    <w:qFormat/>
    <w:uiPriority w:val="0"/>
    <w:rPr>
      <w:rFonts w:ascii="宋体" w:hAnsi="Courier New" w:eastAsia="宋体" w:cs="Courier New"/>
      <w:sz w:val="21"/>
      <w:szCs w:val="21"/>
    </w:rPr>
  </w:style>
  <w:style w:type="character" w:customStyle="1" w:styleId="281">
    <w:name w:val="Char Char2"/>
    <w:qFormat/>
    <w:uiPriority w:val="0"/>
    <w:rPr>
      <w:rFonts w:ascii="宋体" w:hAnsi="Courier New" w:eastAsia="宋体" w:cs="Times New Roman"/>
      <w:sz w:val="21"/>
      <w:szCs w:val="21"/>
      <w:lang w:val="en-US" w:eastAsia="zh-CN" w:bidi="ar-SA"/>
    </w:rPr>
  </w:style>
  <w:style w:type="character" w:customStyle="1" w:styleId="282">
    <w:name w:val="明显参考1"/>
    <w:qFormat/>
    <w:uiPriority w:val="0"/>
    <w:rPr>
      <w:rFonts w:ascii="Times New Roman" w:hAnsi="Times New Roman" w:eastAsia="宋体" w:cs="Times New Roman"/>
      <w:smallCaps/>
      <w:spacing w:val="5"/>
      <w:u w:val="single"/>
    </w:rPr>
  </w:style>
  <w:style w:type="character" w:customStyle="1" w:styleId="283">
    <w:name w:val="A2"/>
    <w:qFormat/>
    <w:uiPriority w:val="0"/>
    <w:rPr>
      <w:rFonts w:ascii="Times New Roman" w:hAnsi="Times New Roman" w:eastAsia="宋体" w:cs="Helvetica"/>
      <w:color w:val="000000"/>
      <w:sz w:val="18"/>
      <w:szCs w:val="18"/>
    </w:rPr>
  </w:style>
  <w:style w:type="character" w:customStyle="1" w:styleId="284">
    <w:name w:val="二级目录 Char Char"/>
    <w:link w:val="285"/>
    <w:qFormat/>
    <w:uiPriority w:val="0"/>
    <w:rPr>
      <w:b/>
      <w:sz w:val="30"/>
      <w:szCs w:val="28"/>
    </w:rPr>
  </w:style>
  <w:style w:type="paragraph" w:customStyle="1" w:styleId="285">
    <w:name w:val="二级目录"/>
    <w:next w:val="1"/>
    <w:link w:val="284"/>
    <w:qFormat/>
    <w:uiPriority w:val="0"/>
    <w:pPr>
      <w:tabs>
        <w:tab w:val="left" w:pos="360"/>
        <w:tab w:val="left" w:pos="720"/>
      </w:tabs>
      <w:outlineLvl w:val="1"/>
    </w:pPr>
    <w:rPr>
      <w:rFonts w:hint="default" w:asciiTheme="minorHAnsi" w:hAnsiTheme="minorHAnsi" w:eastAsiaTheme="minorEastAsia" w:cstheme="minorBidi"/>
      <w:b/>
      <w:sz w:val="30"/>
      <w:szCs w:val="28"/>
    </w:rPr>
  </w:style>
  <w:style w:type="character" w:customStyle="1" w:styleId="286">
    <w:name w:val="已访问的超链接1"/>
    <w:qFormat/>
    <w:uiPriority w:val="0"/>
    <w:rPr>
      <w:rFonts w:ascii="Times New Roman" w:hAnsi="Times New Roman" w:eastAsia="宋体" w:cs="Times New Roman"/>
      <w:color w:val="auto"/>
      <w:u w:val="none"/>
    </w:rPr>
  </w:style>
  <w:style w:type="character" w:customStyle="1" w:styleId="287">
    <w:name w:val="font81"/>
    <w:qFormat/>
    <w:uiPriority w:val="0"/>
    <w:rPr>
      <w:rFonts w:hint="default" w:ascii="Times New Roman" w:hAnsi="Times New Roman" w:eastAsia="宋体" w:cs="Times New Roman"/>
      <w:color w:val="000000"/>
      <w:sz w:val="22"/>
      <w:szCs w:val="22"/>
      <w:u w:val="none"/>
    </w:rPr>
  </w:style>
  <w:style w:type="character" w:customStyle="1" w:styleId="288">
    <w:name w:val="纯文本 Char Char"/>
    <w:qFormat/>
    <w:uiPriority w:val="0"/>
    <w:rPr>
      <w:rFonts w:ascii="宋体" w:hAnsi="Courier New" w:eastAsia="宋体" w:cs="Times New Roman"/>
      <w:sz w:val="21"/>
      <w:szCs w:val="21"/>
      <w:lang w:val="en-US" w:eastAsia="zh-CN" w:bidi="ar-SA"/>
    </w:rPr>
  </w:style>
  <w:style w:type="character" w:customStyle="1" w:styleId="289">
    <w:name w:val="Char Char24"/>
    <w:qFormat/>
    <w:uiPriority w:val="0"/>
    <w:rPr>
      <w:rFonts w:ascii="Times New Roman" w:hAnsi="Times New Roman" w:eastAsia="宋体" w:cs="Times New Roman"/>
      <w:b/>
      <w:bCs/>
      <w:sz w:val="28"/>
      <w:szCs w:val="28"/>
    </w:rPr>
  </w:style>
  <w:style w:type="character" w:customStyle="1" w:styleId="290">
    <w:name w:val="列出段落 Char"/>
    <w:link w:val="291"/>
    <w:qFormat/>
    <w:uiPriority w:val="0"/>
    <w:rPr>
      <w:rFonts w:ascii="Arial" w:hAnsi="Arial" w:eastAsia="黑体" w:cs="Times New Roman"/>
      <w:sz w:val="24"/>
      <w:szCs w:val="24"/>
      <w:lang w:eastAsia="en-US"/>
    </w:rPr>
  </w:style>
  <w:style w:type="paragraph" w:customStyle="1" w:styleId="291">
    <w:name w:val="列出段落1"/>
    <w:basedOn w:val="1"/>
    <w:link w:val="290"/>
    <w:qFormat/>
    <w:uiPriority w:val="0"/>
    <w:pPr>
      <w:widowControl/>
      <w:ind w:left="720"/>
      <w:contextualSpacing/>
      <w:jc w:val="left"/>
    </w:pPr>
    <w:rPr>
      <w:rFonts w:ascii="Arial" w:hAnsi="Arial" w:eastAsia="黑体"/>
      <w:sz w:val="24"/>
      <w:szCs w:val="24"/>
      <w:lang w:eastAsia="en-US"/>
    </w:rPr>
  </w:style>
  <w:style w:type="character" w:customStyle="1" w:styleId="292">
    <w:name w:val="ih151"/>
    <w:qFormat/>
    <w:uiPriority w:val="0"/>
    <w:rPr>
      <w:rFonts w:ascii="Times New Roman" w:hAnsi="Times New Roman" w:eastAsia="宋体" w:cs="Times New Roman"/>
      <w:color w:val="666666"/>
      <w:sz w:val="18"/>
      <w:szCs w:val="18"/>
      <w:u w:val="none"/>
    </w:rPr>
  </w:style>
  <w:style w:type="character" w:customStyle="1" w:styleId="293">
    <w:name w:val="apple-converted-space"/>
    <w:qFormat/>
    <w:uiPriority w:val="0"/>
    <w:rPr>
      <w:rFonts w:ascii="Times New Roman" w:hAnsi="Times New Roman" w:eastAsia="宋体" w:cs="Times New Roman"/>
    </w:rPr>
  </w:style>
  <w:style w:type="character" w:customStyle="1" w:styleId="294">
    <w:name w:val="标准小四 Char"/>
    <w:qFormat/>
    <w:uiPriority w:val="0"/>
    <w:rPr>
      <w:rFonts w:ascii="Arial" w:hAnsi="Arial" w:eastAsia="宋体" w:cs="Times New Roman"/>
      <w:sz w:val="24"/>
      <w:szCs w:val="21"/>
      <w:lang w:val="en-US" w:eastAsia="zh-CN" w:bidi="ar-SA"/>
    </w:rPr>
  </w:style>
  <w:style w:type="character" w:customStyle="1" w:styleId="295">
    <w:name w:val="引用 Char"/>
    <w:qFormat/>
    <w:uiPriority w:val="0"/>
    <w:rPr>
      <w:rFonts w:ascii="Calibri" w:hAnsi="Calibri" w:eastAsia="宋体" w:cs="Times New Roman"/>
      <w:i/>
      <w:iCs/>
      <w:sz w:val="22"/>
      <w:lang w:eastAsia="en-US" w:bidi="en-US"/>
    </w:rPr>
  </w:style>
  <w:style w:type="paragraph" w:styleId="296">
    <w:name w:val="Quote"/>
    <w:basedOn w:val="1"/>
    <w:next w:val="1"/>
    <w:link w:val="297"/>
    <w:qFormat/>
    <w:uiPriority w:val="0"/>
    <w:pPr>
      <w:widowControl/>
      <w:spacing w:before="200" w:line="276" w:lineRule="auto"/>
      <w:ind w:left="360" w:right="360"/>
      <w:jc w:val="left"/>
    </w:pPr>
    <w:rPr>
      <w:rFonts w:ascii="Calibri" w:hAnsi="Calibri"/>
      <w:i/>
      <w:iCs/>
      <w:sz w:val="22"/>
      <w:szCs w:val="22"/>
      <w:lang w:eastAsia="en-US" w:bidi="en-US"/>
    </w:rPr>
  </w:style>
  <w:style w:type="character" w:customStyle="1" w:styleId="297">
    <w:name w:val="引用 Char1"/>
    <w:basedOn w:val="66"/>
    <w:link w:val="296"/>
    <w:qFormat/>
    <w:uiPriority w:val="29"/>
    <w:rPr>
      <w:rFonts w:ascii="Times New Roman" w:hAnsi="Times New Roman" w:eastAsia="宋体" w:cs="Times New Roman"/>
      <w:i/>
      <w:iCs/>
      <w:color w:val="000000" w:themeColor="text1"/>
      <w:szCs w:val="20"/>
    </w:rPr>
  </w:style>
  <w:style w:type="character" w:customStyle="1" w:styleId="298">
    <w:name w:val="样式 首行缩进:  2 字符 Char Char"/>
    <w:link w:val="299"/>
    <w:qFormat/>
    <w:uiPriority w:val="0"/>
    <w:rPr>
      <w:rFonts w:ascii="Times New Roman" w:hAnsi="Times New Roman" w:eastAsia="宋体" w:cs="宋体"/>
      <w:sz w:val="24"/>
    </w:rPr>
  </w:style>
  <w:style w:type="paragraph" w:customStyle="1" w:styleId="299">
    <w:name w:val="样式 首行缩进:  2 字符"/>
    <w:basedOn w:val="1"/>
    <w:link w:val="298"/>
    <w:qFormat/>
    <w:uiPriority w:val="0"/>
    <w:pPr>
      <w:spacing w:line="360" w:lineRule="auto"/>
      <w:ind w:firstLine="480"/>
    </w:pPr>
    <w:rPr>
      <w:rFonts w:cs="宋体"/>
      <w:sz w:val="24"/>
      <w:szCs w:val="22"/>
    </w:rPr>
  </w:style>
  <w:style w:type="character" w:customStyle="1" w:styleId="300">
    <w:name w:val="书籍标题1"/>
    <w:qFormat/>
    <w:uiPriority w:val="0"/>
    <w:rPr>
      <w:rFonts w:ascii="Times New Roman" w:hAnsi="Times New Roman" w:eastAsia="宋体" w:cs="Times New Roman"/>
      <w:i/>
      <w:iCs/>
      <w:smallCaps/>
      <w:spacing w:val="5"/>
    </w:rPr>
  </w:style>
  <w:style w:type="character" w:customStyle="1" w:styleId="301">
    <w:name w:val="特点 Char1"/>
    <w:qFormat/>
    <w:uiPriority w:val="0"/>
    <w:rPr>
      <w:rFonts w:ascii="Times New Roman" w:hAnsi="Times New Roman" w:eastAsia="宋体" w:cs="Times New Roman"/>
      <w:sz w:val="21"/>
      <w:lang w:val="en-US" w:eastAsia="zh-CN" w:bidi="ar-SA"/>
    </w:rPr>
  </w:style>
  <w:style w:type="character" w:customStyle="1" w:styleId="302">
    <w:name w:val="font201"/>
    <w:qFormat/>
    <w:uiPriority w:val="0"/>
    <w:rPr>
      <w:rFonts w:hint="eastAsia" w:ascii="宋体" w:hAnsi="宋体" w:eastAsia="宋体" w:cs="宋体"/>
      <w:color w:val="000000"/>
      <w:sz w:val="18"/>
      <w:szCs w:val="18"/>
      <w:u w:val="none"/>
    </w:rPr>
  </w:style>
  <w:style w:type="character" w:customStyle="1" w:styleId="303">
    <w:name w:val="Char Char20"/>
    <w:qFormat/>
    <w:uiPriority w:val="0"/>
    <w:rPr>
      <w:rFonts w:ascii="Arial" w:hAnsi="Arial" w:eastAsia="黑体" w:cs="Times New Roman"/>
      <w:sz w:val="21"/>
      <w:szCs w:val="21"/>
    </w:rPr>
  </w:style>
  <w:style w:type="character" w:customStyle="1" w:styleId="304">
    <w:name w:val="纯文本 Char Char Char1"/>
    <w:qFormat/>
    <w:uiPriority w:val="0"/>
    <w:rPr>
      <w:rFonts w:ascii="宋体" w:hAnsi="Courier New" w:eastAsia="宋体" w:cs="Times New Roman"/>
      <w:sz w:val="21"/>
      <w:szCs w:val="21"/>
      <w:lang w:val="en-US" w:eastAsia="zh-CN" w:bidi="ar-SA"/>
    </w:rPr>
  </w:style>
  <w:style w:type="character" w:customStyle="1" w:styleId="305">
    <w:name w:val="param-value"/>
    <w:qFormat/>
    <w:uiPriority w:val="0"/>
    <w:rPr>
      <w:rFonts w:ascii="Times New Roman" w:hAnsi="Times New Roman" w:eastAsia="宋体" w:cs="Times New Roman"/>
    </w:rPr>
  </w:style>
  <w:style w:type="character" w:customStyle="1" w:styleId="306">
    <w:name w:val="font91"/>
    <w:qFormat/>
    <w:uiPriority w:val="0"/>
    <w:rPr>
      <w:rFonts w:hint="eastAsia" w:ascii="宋体" w:hAnsi="宋体" w:eastAsia="宋体" w:cs="宋体"/>
      <w:b/>
      <w:color w:val="000000"/>
      <w:sz w:val="22"/>
      <w:szCs w:val="22"/>
      <w:u w:val="none"/>
    </w:rPr>
  </w:style>
  <w:style w:type="character" w:customStyle="1" w:styleId="307">
    <w:name w:val="标准文本 Char"/>
    <w:qFormat/>
    <w:uiPriority w:val="0"/>
    <w:rPr>
      <w:rFonts w:ascii="Times New Roman" w:hAnsi="Times New Roman" w:eastAsia="宋体" w:cs="宋体"/>
      <w:sz w:val="24"/>
      <w:szCs w:val="24"/>
      <w:lang w:val="en-US" w:eastAsia="zh-CN" w:bidi="ar-SA"/>
    </w:rPr>
  </w:style>
  <w:style w:type="character" w:customStyle="1" w:styleId="308">
    <w:name w:val="style131"/>
    <w:qFormat/>
    <w:uiPriority w:val="0"/>
    <w:rPr>
      <w:rFonts w:ascii="Times New Roman" w:hAnsi="Times New Roman" w:eastAsia="宋体" w:cs="Times New Roman"/>
      <w:sz w:val="18"/>
      <w:szCs w:val="18"/>
    </w:rPr>
  </w:style>
  <w:style w:type="character" w:customStyle="1" w:styleId="309">
    <w:name w:val="样式 宋体 小四"/>
    <w:qFormat/>
    <w:uiPriority w:val="0"/>
    <w:rPr>
      <w:rFonts w:ascii="宋体" w:hAnsi="宋体" w:eastAsia="宋体" w:cs="Times New Roman"/>
      <w:sz w:val="24"/>
    </w:rPr>
  </w:style>
  <w:style w:type="character" w:customStyle="1" w:styleId="310">
    <w:name w:val="样式 首行缩进:  2 字符 Char"/>
    <w:qFormat/>
    <w:uiPriority w:val="0"/>
    <w:rPr>
      <w:rFonts w:ascii="Times New Roman" w:hAnsi="Times New Roman" w:eastAsia="宋体" w:cs="宋体"/>
      <w:sz w:val="24"/>
      <w:lang w:val="en-US" w:eastAsia="zh-CN" w:bidi="ar-SA"/>
    </w:rPr>
  </w:style>
  <w:style w:type="character" w:customStyle="1" w:styleId="311">
    <w:name w:val="标准文本 Char Char"/>
    <w:qFormat/>
    <w:uiPriority w:val="0"/>
    <w:rPr>
      <w:rFonts w:ascii="Times New Roman" w:hAnsi="Times New Roman" w:eastAsia="宋体" w:cs="宋体"/>
      <w:sz w:val="24"/>
      <w:szCs w:val="24"/>
      <w:lang w:val="en-US" w:eastAsia="zh-CN" w:bidi="ar-SA"/>
    </w:rPr>
  </w:style>
  <w:style w:type="character" w:customStyle="1" w:styleId="312">
    <w:name w:val="Char Char17"/>
    <w:qFormat/>
    <w:uiPriority w:val="0"/>
    <w:rPr>
      <w:rFonts w:ascii="宋体" w:hAnsi="Courier New" w:eastAsia="宋体" w:cs="Times New Roman"/>
      <w:sz w:val="21"/>
      <w:szCs w:val="21"/>
    </w:rPr>
  </w:style>
  <w:style w:type="character" w:customStyle="1" w:styleId="313">
    <w:name w:val="小四 段落 宋体 Char Char Char Char Char Char Char Char"/>
    <w:qFormat/>
    <w:uiPriority w:val="0"/>
    <w:rPr>
      <w:rFonts w:ascii="Times New Roman" w:hAnsi="Times New Roman" w:eastAsia="宋体" w:cs="Times New Roman"/>
      <w:sz w:val="24"/>
      <w:szCs w:val="24"/>
      <w:lang w:val="en-US" w:eastAsia="zh-CN" w:bidi="ar-SA"/>
    </w:rPr>
  </w:style>
  <w:style w:type="character" w:customStyle="1" w:styleId="314">
    <w:name w:val="Char Char27"/>
    <w:qFormat/>
    <w:uiPriority w:val="0"/>
    <w:rPr>
      <w:rFonts w:ascii="Times New Roman" w:hAnsi="Times New Roman" w:eastAsia="宋体" w:cs="Times New Roman"/>
      <w:b/>
      <w:bCs/>
      <w:sz w:val="44"/>
      <w:szCs w:val="44"/>
    </w:rPr>
  </w:style>
  <w:style w:type="character" w:customStyle="1" w:styleId="315">
    <w:name w:val="style13"/>
    <w:qFormat/>
    <w:uiPriority w:val="0"/>
    <w:rPr>
      <w:rFonts w:ascii="Times New Roman" w:hAnsi="Times New Roman" w:eastAsia="宋体" w:cs="Times New Roman"/>
      <w:sz w:val="18"/>
      <w:szCs w:val="18"/>
    </w:rPr>
  </w:style>
  <w:style w:type="character" w:customStyle="1" w:styleId="316">
    <w:name w:val="华宇段落1 Char Char Char"/>
    <w:qFormat/>
    <w:uiPriority w:val="0"/>
    <w:rPr>
      <w:rFonts w:ascii="Times New Roman" w:hAnsi="Times New Roman" w:eastAsia="宋体" w:cs="Times New Roman"/>
      <w:bCs/>
      <w:sz w:val="24"/>
      <w:szCs w:val="24"/>
      <w:lang w:val="en-US" w:eastAsia="zh-CN" w:bidi="ar-SA"/>
    </w:rPr>
  </w:style>
  <w:style w:type="character" w:customStyle="1" w:styleId="317">
    <w:name w:val="subtitle1"/>
    <w:qFormat/>
    <w:uiPriority w:val="0"/>
    <w:rPr>
      <w:rFonts w:hint="default" w:ascii="Georgia" w:hAnsi="Georgia" w:eastAsia="宋体" w:cs="Times New Roman"/>
      <w:b/>
      <w:bCs/>
      <w:color w:val="666666"/>
      <w:sz w:val="18"/>
      <w:szCs w:val="18"/>
    </w:rPr>
  </w:style>
  <w:style w:type="character" w:customStyle="1" w:styleId="318">
    <w:name w:val="小四 段落 宋体 Char Char Char1"/>
    <w:qFormat/>
    <w:uiPriority w:val="0"/>
    <w:rPr>
      <w:rFonts w:ascii="宋体" w:hAnsi="宋体" w:eastAsia="宋体" w:cs="Times New Roman"/>
      <w:sz w:val="24"/>
      <w:szCs w:val="24"/>
      <w:lang w:val="en-US" w:eastAsia="zh-CN" w:bidi="ar-SA"/>
    </w:rPr>
  </w:style>
  <w:style w:type="character" w:customStyle="1" w:styleId="319">
    <w:name w:val="标准小四 Char Char"/>
    <w:uiPriority w:val="0"/>
    <w:rPr>
      <w:rFonts w:ascii="Arial" w:hAnsi="Arial" w:eastAsia="宋体" w:cs="Times New Roman"/>
      <w:sz w:val="24"/>
      <w:szCs w:val="21"/>
      <w:lang w:val="en-US" w:eastAsia="zh-CN" w:bidi="ar-SA"/>
    </w:rPr>
  </w:style>
  <w:style w:type="character" w:customStyle="1" w:styleId="320">
    <w:name w:val="新图表正文 Char Char"/>
    <w:link w:val="321"/>
    <w:qFormat/>
    <w:uiPriority w:val="0"/>
    <w:rPr>
      <w:rFonts w:ascii="宋体" w:hAnsi="宋体"/>
      <w:sz w:val="18"/>
      <w:szCs w:val="21"/>
    </w:rPr>
  </w:style>
  <w:style w:type="paragraph" w:customStyle="1" w:styleId="321">
    <w:name w:val="新图表正文"/>
    <w:link w:val="320"/>
    <w:qFormat/>
    <w:uiPriority w:val="0"/>
    <w:pPr>
      <w:jc w:val="both"/>
    </w:pPr>
    <w:rPr>
      <w:rFonts w:hint="default" w:ascii="宋体" w:hAnsi="宋体" w:eastAsiaTheme="minorEastAsia" w:cstheme="minorBidi"/>
      <w:sz w:val="18"/>
      <w:szCs w:val="21"/>
    </w:rPr>
  </w:style>
  <w:style w:type="character" w:customStyle="1" w:styleId="322">
    <w:name w:val="para_small"/>
    <w:uiPriority w:val="0"/>
    <w:rPr>
      <w:rFonts w:ascii="Times New Roman" w:hAnsi="Times New Roman" w:eastAsia="宋体" w:cs="Times New Roman"/>
    </w:rPr>
  </w:style>
  <w:style w:type="character" w:customStyle="1" w:styleId="323">
    <w:name w:val="不明显强调1"/>
    <w:qFormat/>
    <w:uiPriority w:val="0"/>
    <w:rPr>
      <w:rFonts w:ascii="Times New Roman" w:hAnsi="Times New Roman" w:eastAsia="宋体" w:cs="Times New Roman"/>
      <w:i/>
      <w:iCs/>
    </w:rPr>
  </w:style>
  <w:style w:type="character" w:customStyle="1" w:styleId="324">
    <w:name w:val="111111 Char"/>
    <w:link w:val="325"/>
    <w:uiPriority w:val="0"/>
    <w:rPr>
      <w:rFonts w:ascii="宋体" w:hAnsi="宋体" w:eastAsia="黑体" w:cs="宋体"/>
      <w:b/>
      <w:bCs/>
      <w:szCs w:val="21"/>
    </w:rPr>
  </w:style>
  <w:style w:type="paragraph" w:customStyle="1" w:styleId="325">
    <w:name w:val="111111"/>
    <w:basedOn w:val="1"/>
    <w:link w:val="324"/>
    <w:uiPriority w:val="0"/>
    <w:pPr>
      <w:spacing w:before="120" w:after="120"/>
      <w:jc w:val="center"/>
    </w:pPr>
    <w:rPr>
      <w:rFonts w:ascii="宋体" w:hAnsi="宋体" w:eastAsia="黑体" w:cs="宋体"/>
      <w:b/>
      <w:bCs/>
      <w:szCs w:val="21"/>
    </w:rPr>
  </w:style>
  <w:style w:type="character" w:customStyle="1" w:styleId="326">
    <w:name w:val="正文缩进 Char1"/>
    <w:link w:val="327"/>
    <w:qFormat/>
    <w:uiPriority w:val="0"/>
    <w:rPr>
      <w:rFonts w:ascii="Times New Roman" w:hAnsi="Times New Roman" w:eastAsia="宋体" w:cs="Times New Roman"/>
    </w:rPr>
  </w:style>
  <w:style w:type="paragraph" w:customStyle="1" w:styleId="327">
    <w:name w:val="正文缩进1"/>
    <w:basedOn w:val="1"/>
    <w:link w:val="326"/>
    <w:qFormat/>
    <w:uiPriority w:val="0"/>
    <w:pPr>
      <w:ind w:firstLine="420"/>
    </w:pPr>
    <w:rPr>
      <w:szCs w:val="22"/>
    </w:rPr>
  </w:style>
  <w:style w:type="character" w:customStyle="1" w:styleId="328">
    <w:name w:val="小四 段落 宋体 Char Char Char Char Char Char"/>
    <w:qFormat/>
    <w:uiPriority w:val="0"/>
    <w:rPr>
      <w:rFonts w:ascii="Times New Roman" w:hAnsi="Times New Roman" w:eastAsia="宋体" w:cs="Times New Roman"/>
      <w:sz w:val="24"/>
      <w:szCs w:val="24"/>
      <w:lang w:val="en-US" w:eastAsia="zh-CN" w:bidi="ar-SA"/>
    </w:rPr>
  </w:style>
  <w:style w:type="character" w:customStyle="1" w:styleId="329">
    <w:name w:val="Char Char26"/>
    <w:qFormat/>
    <w:uiPriority w:val="0"/>
    <w:rPr>
      <w:rFonts w:ascii="Times New Roman" w:hAnsi="Times New Roman" w:eastAsia="宋体" w:cs="Times New Roman"/>
      <w:b/>
      <w:bCs/>
      <w:sz w:val="32"/>
      <w:szCs w:val="32"/>
    </w:rPr>
  </w:style>
  <w:style w:type="character" w:customStyle="1" w:styleId="330">
    <w:name w:val="不明显参考1"/>
    <w:qFormat/>
    <w:uiPriority w:val="0"/>
    <w:rPr>
      <w:rFonts w:ascii="Times New Roman" w:hAnsi="Times New Roman" w:eastAsia="宋体" w:cs="Times New Roman"/>
      <w:smallCaps/>
    </w:rPr>
  </w:style>
  <w:style w:type="character" w:customStyle="1" w:styleId="331">
    <w:name w:val="Char Char25"/>
    <w:uiPriority w:val="0"/>
    <w:rPr>
      <w:rFonts w:ascii="Arial" w:hAnsi="Arial" w:eastAsia="黑体" w:cs="Times New Roman"/>
      <w:b/>
      <w:sz w:val="28"/>
    </w:rPr>
  </w:style>
  <w:style w:type="character" w:customStyle="1" w:styleId="332">
    <w:name w:val="listbenefit"/>
    <w:qFormat/>
    <w:uiPriority w:val="0"/>
    <w:rPr>
      <w:rFonts w:ascii="Times New Roman" w:hAnsi="Times New Roman" w:eastAsia="宋体" w:cs="Times New Roman"/>
    </w:rPr>
  </w:style>
  <w:style w:type="character" w:customStyle="1" w:styleId="333">
    <w:name w:val="font71"/>
    <w:qFormat/>
    <w:uiPriority w:val="0"/>
    <w:rPr>
      <w:rFonts w:hint="eastAsia" w:ascii="宋体" w:hAnsi="宋体" w:eastAsia="宋体" w:cs="宋体"/>
      <w:color w:val="000000"/>
      <w:sz w:val="22"/>
      <w:szCs w:val="22"/>
      <w:u w:val="none"/>
    </w:rPr>
  </w:style>
  <w:style w:type="character" w:customStyle="1" w:styleId="334">
    <w:name w:val="小四 段落 宋体 Char1"/>
    <w:qFormat/>
    <w:uiPriority w:val="0"/>
    <w:rPr>
      <w:rFonts w:ascii="Times New Roman" w:hAnsi="Times New Roman" w:eastAsia="宋体" w:cs="Times New Roman"/>
      <w:sz w:val="24"/>
      <w:szCs w:val="24"/>
      <w:lang w:val="en-US" w:eastAsia="zh-CN" w:bidi="ar-SA"/>
    </w:rPr>
  </w:style>
  <w:style w:type="character" w:customStyle="1" w:styleId="335">
    <w:name w:val="t1"/>
    <w:qFormat/>
    <w:uiPriority w:val="0"/>
    <w:rPr>
      <w:rFonts w:ascii="Times New Roman" w:hAnsi="Times New Roman" w:eastAsia="宋体" w:cs="Times New Roman"/>
    </w:rPr>
  </w:style>
  <w:style w:type="character" w:customStyle="1" w:styleId="336">
    <w:name w:val="表蕊 Char1"/>
    <w:link w:val="337"/>
    <w:qFormat/>
    <w:uiPriority w:val="0"/>
    <w:rPr>
      <w:rFonts w:ascii="Times New Roman" w:hAnsi="Times New Roman" w:eastAsia="楷体_GB2312" w:cs="Times New Roman"/>
      <w:spacing w:val="-10"/>
    </w:rPr>
  </w:style>
  <w:style w:type="paragraph" w:customStyle="1" w:styleId="337">
    <w:name w:val="表蕊"/>
    <w:basedOn w:val="1"/>
    <w:link w:val="336"/>
    <w:qFormat/>
    <w:uiPriority w:val="0"/>
    <w:pPr>
      <w:spacing w:line="320" w:lineRule="atLeast"/>
      <w:jc w:val="left"/>
    </w:pPr>
    <w:rPr>
      <w:rFonts w:eastAsia="楷体_GB2312"/>
      <w:spacing w:val="-10"/>
      <w:szCs w:val="22"/>
    </w:rPr>
  </w:style>
  <w:style w:type="character" w:customStyle="1" w:styleId="338">
    <w:name w:val="fontstyle01"/>
    <w:uiPriority w:val="0"/>
    <w:rPr>
      <w:rFonts w:hint="eastAsia" w:ascii="宋体" w:hAnsi="宋体" w:eastAsia="宋体" w:cs="Times New Roman"/>
      <w:color w:val="000000"/>
      <w:sz w:val="18"/>
      <w:szCs w:val="18"/>
    </w:rPr>
  </w:style>
  <w:style w:type="character" w:customStyle="1" w:styleId="339">
    <w:name w:val="明显引用 Char"/>
    <w:qFormat/>
    <w:uiPriority w:val="0"/>
    <w:rPr>
      <w:rFonts w:ascii="Calibri" w:hAnsi="Calibri" w:eastAsia="宋体" w:cs="Times New Roman"/>
      <w:b/>
      <w:bCs/>
      <w:i/>
      <w:iCs/>
      <w:sz w:val="22"/>
      <w:lang w:eastAsia="en-US" w:bidi="en-US"/>
    </w:rPr>
  </w:style>
  <w:style w:type="paragraph" w:styleId="340">
    <w:name w:val="Intense Quote"/>
    <w:basedOn w:val="1"/>
    <w:next w:val="1"/>
    <w:link w:val="341"/>
    <w:qFormat/>
    <w:uiPriority w:val="0"/>
    <w:pPr>
      <w:widowControl/>
      <w:pBdr>
        <w:bottom w:val="single" w:color="auto" w:sz="4" w:space="1"/>
      </w:pBdr>
      <w:spacing w:before="200" w:after="280" w:line="276" w:lineRule="auto"/>
      <w:ind w:left="1008" w:right="1152"/>
    </w:pPr>
    <w:rPr>
      <w:rFonts w:ascii="Calibri" w:hAnsi="Calibri"/>
      <w:b/>
      <w:bCs/>
      <w:i/>
      <w:iCs/>
      <w:sz w:val="22"/>
      <w:szCs w:val="22"/>
      <w:lang w:eastAsia="en-US" w:bidi="en-US"/>
    </w:rPr>
  </w:style>
  <w:style w:type="character" w:customStyle="1" w:styleId="341">
    <w:name w:val="明显引用 Char1"/>
    <w:basedOn w:val="66"/>
    <w:link w:val="340"/>
    <w:qFormat/>
    <w:uiPriority w:val="30"/>
    <w:rPr>
      <w:rFonts w:ascii="Times New Roman" w:hAnsi="Times New Roman" w:eastAsia="宋体" w:cs="Times New Roman"/>
      <w:b/>
      <w:bCs/>
      <w:i/>
      <w:iCs/>
      <w:color w:val="4F81BD" w:themeColor="accent1"/>
      <w:szCs w:val="20"/>
    </w:rPr>
  </w:style>
  <w:style w:type="character" w:customStyle="1" w:styleId="342">
    <w:name w:val="concon"/>
    <w:qFormat/>
    <w:uiPriority w:val="0"/>
    <w:rPr>
      <w:rFonts w:ascii="Times New Roman" w:hAnsi="Times New Roman" w:eastAsia="宋体" w:cs="Times New Roman"/>
    </w:rPr>
  </w:style>
  <w:style w:type="character" w:customStyle="1" w:styleId="343">
    <w:name w:val="华宇段落1 Char Char"/>
    <w:qFormat/>
    <w:uiPriority w:val="0"/>
    <w:rPr>
      <w:rFonts w:ascii="Times New Roman" w:hAnsi="Times New Roman" w:eastAsia="宋体" w:cs="Times New Roman"/>
      <w:bCs/>
      <w:sz w:val="24"/>
      <w:szCs w:val="24"/>
      <w:lang w:val="en-US" w:eastAsia="zh-CN" w:bidi="ar-SA"/>
    </w:rPr>
  </w:style>
  <w:style w:type="character" w:customStyle="1" w:styleId="344">
    <w:name w:val="case31"/>
    <w:qFormat/>
    <w:uiPriority w:val="0"/>
    <w:rPr>
      <w:rFonts w:ascii="Times New Roman" w:hAnsi="Times New Roman" w:eastAsia="宋体" w:cs="Times New Roman"/>
      <w:sz w:val="21"/>
      <w:szCs w:val="21"/>
    </w:rPr>
  </w:style>
  <w:style w:type="character" w:customStyle="1" w:styleId="345">
    <w:name w:val="font01"/>
    <w:uiPriority w:val="0"/>
    <w:rPr>
      <w:rFonts w:hint="eastAsia" w:ascii="宋体" w:hAnsi="宋体" w:eastAsia="宋体" w:cs="Times New Roman"/>
      <w:color w:val="000000"/>
      <w:sz w:val="22"/>
      <w:szCs w:val="22"/>
      <w:u w:val="none"/>
      <w:vertAlign w:val="superscript"/>
    </w:rPr>
  </w:style>
  <w:style w:type="character" w:customStyle="1" w:styleId="346">
    <w:name w:val="样式 非加粗"/>
    <w:qFormat/>
    <w:uiPriority w:val="0"/>
    <w:rPr>
      <w:rFonts w:ascii="Times New Roman" w:hAnsi="Times New Roman" w:eastAsia="宋体" w:cs="Times New Roman"/>
      <w:sz w:val="28"/>
    </w:rPr>
  </w:style>
  <w:style w:type="character" w:customStyle="1" w:styleId="347">
    <w:name w:val="Char Char22"/>
    <w:qFormat/>
    <w:uiPriority w:val="0"/>
    <w:rPr>
      <w:rFonts w:ascii="Times New Roman" w:hAnsi="Times New Roman" w:eastAsia="宋体" w:cs="Times New Roman"/>
      <w:b/>
      <w:bCs/>
      <w:sz w:val="24"/>
      <w:szCs w:val="24"/>
    </w:rPr>
  </w:style>
  <w:style w:type="character" w:customStyle="1" w:styleId="348">
    <w:name w:val="纯文本 Char Char Char"/>
    <w:qFormat/>
    <w:uiPriority w:val="0"/>
    <w:rPr>
      <w:rFonts w:ascii="宋体" w:hAnsi="Courier New" w:eastAsia="宋体" w:cs="Times New Roman"/>
      <w:sz w:val="21"/>
      <w:szCs w:val="21"/>
      <w:lang w:val="en-US" w:eastAsia="zh-CN" w:bidi="ar-SA"/>
    </w:rPr>
  </w:style>
  <w:style w:type="character" w:customStyle="1" w:styleId="349">
    <w:name w:val="Char Char23"/>
    <w:qFormat/>
    <w:uiPriority w:val="0"/>
    <w:rPr>
      <w:rFonts w:ascii="Arial" w:hAnsi="Arial" w:eastAsia="黑体" w:cs="Times New Roman"/>
      <w:b/>
      <w:bCs/>
      <w:sz w:val="24"/>
      <w:szCs w:val="24"/>
    </w:rPr>
  </w:style>
  <w:style w:type="character" w:customStyle="1" w:styleId="350">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ascii="Times New Roman" w:hAnsi="Times New Roman" w:eastAsia="宋体" w:cs="Times New Roman"/>
      <w:b/>
      <w:bCs/>
      <w:sz w:val="32"/>
      <w:szCs w:val="32"/>
      <w:lang w:val="en-US" w:eastAsia="zh-CN" w:bidi="ar-SA"/>
    </w:rPr>
  </w:style>
  <w:style w:type="character" w:customStyle="1" w:styleId="351">
    <w:name w:val="font21"/>
    <w:qFormat/>
    <w:uiPriority w:val="0"/>
    <w:rPr>
      <w:rFonts w:hint="eastAsia" w:ascii="微软雅黑" w:hAnsi="微软雅黑" w:eastAsia="微软雅黑" w:cs="微软雅黑"/>
      <w:color w:val="000000"/>
      <w:sz w:val="16"/>
      <w:szCs w:val="16"/>
      <w:u w:val="none"/>
    </w:rPr>
  </w:style>
  <w:style w:type="character" w:customStyle="1" w:styleId="352">
    <w:name w:val="h Char Char"/>
    <w:qFormat/>
    <w:uiPriority w:val="0"/>
    <w:rPr>
      <w:rFonts w:ascii="Times New Roman" w:hAnsi="Times New Roman" w:eastAsia="宋体" w:cs="Times New Roman"/>
      <w:sz w:val="18"/>
      <w:szCs w:val="18"/>
      <w:lang w:val="en-US" w:eastAsia="zh-CN" w:bidi="ar-SA"/>
    </w:rPr>
  </w:style>
  <w:style w:type="character" w:customStyle="1" w:styleId="353">
    <w:name w:val="Char Char29"/>
    <w:qFormat/>
    <w:uiPriority w:val="0"/>
    <w:rPr>
      <w:rFonts w:ascii="Times New Roman" w:hAnsi="Times New Roman" w:eastAsia="宋体" w:cs="Times New Roman"/>
      <w:b/>
      <w:bCs/>
      <w:sz w:val="44"/>
      <w:szCs w:val="44"/>
    </w:rPr>
  </w:style>
  <w:style w:type="character" w:customStyle="1" w:styleId="354">
    <w:name w:val="明显强调1"/>
    <w:qFormat/>
    <w:uiPriority w:val="0"/>
    <w:rPr>
      <w:rFonts w:ascii="Times New Roman" w:hAnsi="Times New Roman" w:eastAsia="宋体" w:cs="Times New Roman"/>
      <w:b/>
      <w:bCs/>
    </w:rPr>
  </w:style>
  <w:style w:type="character" w:customStyle="1" w:styleId="355">
    <w:name w:val="标题 Char1"/>
    <w:uiPriority w:val="10"/>
    <w:rPr>
      <w:rFonts w:ascii="Cambria" w:hAnsi="Times New Roman" w:eastAsia="宋体" w:cs="Times New Roman"/>
      <w:b/>
      <w:bCs/>
      <w:sz w:val="32"/>
      <w:szCs w:val="32"/>
    </w:rPr>
  </w:style>
  <w:style w:type="character" w:customStyle="1" w:styleId="356">
    <w:name w:val="标题 3 Char Char"/>
    <w:qFormat/>
    <w:uiPriority w:val="0"/>
    <w:rPr>
      <w:rFonts w:ascii="Times New Roman" w:hAnsi="Times New Roman" w:eastAsia="仿宋_GB2312" w:cs="Times New Roman"/>
      <w:b/>
      <w:bCs/>
      <w:sz w:val="28"/>
      <w:szCs w:val="32"/>
      <w:lang w:val="en-US" w:eastAsia="zh-CN" w:bidi="ar-SA"/>
    </w:rPr>
  </w:style>
  <w:style w:type="character" w:customStyle="1" w:styleId="357">
    <w:name w:val="title_emph1"/>
    <w:qFormat/>
    <w:uiPriority w:val="0"/>
    <w:rPr>
      <w:rFonts w:ascii="Arial" w:hAnsi="Times New Roman" w:eastAsia="宋体" w:cs="Arial"/>
      <w:b/>
      <w:bCs/>
      <w:sz w:val="18"/>
      <w:szCs w:val="18"/>
    </w:rPr>
  </w:style>
  <w:style w:type="character" w:customStyle="1" w:styleId="358">
    <w:name w:val="point_normal1"/>
    <w:qFormat/>
    <w:uiPriority w:val="0"/>
    <w:rPr>
      <w:rFonts w:hint="default" w:ascii="Arial" w:hAnsi="Arial" w:eastAsia="宋体" w:cs="Arial"/>
      <w:sz w:val="18"/>
      <w:szCs w:val="18"/>
    </w:rPr>
  </w:style>
  <w:style w:type="character" w:customStyle="1" w:styleId="359">
    <w:name w:val="Char Char28"/>
    <w:qFormat/>
    <w:uiPriority w:val="0"/>
    <w:rPr>
      <w:rFonts w:ascii="Arial" w:hAnsi="Arial" w:eastAsia="黑体" w:cs="Arial"/>
      <w:b/>
      <w:bCs/>
      <w:sz w:val="32"/>
      <w:szCs w:val="32"/>
    </w:rPr>
  </w:style>
  <w:style w:type="paragraph" w:customStyle="1" w:styleId="360">
    <w:name w:val="丁华标题2"/>
    <w:basedOn w:val="4"/>
    <w:next w:val="361"/>
    <w:qFormat/>
    <w:uiPriority w:val="0"/>
    <w:pPr>
      <w:tabs>
        <w:tab w:val="left" w:pos="1004"/>
      </w:tabs>
      <w:spacing w:line="415" w:lineRule="auto"/>
      <w:ind w:left="567" w:hanging="283"/>
    </w:pPr>
    <w:rPr>
      <w:b w:val="0"/>
      <w:sz w:val="28"/>
      <w:szCs w:val="20"/>
    </w:rPr>
  </w:style>
  <w:style w:type="paragraph" w:customStyle="1" w:styleId="361">
    <w:name w:val="丁华正文"/>
    <w:basedOn w:val="52"/>
    <w:qFormat/>
    <w:uiPriority w:val="0"/>
    <w:pPr>
      <w:spacing w:line="360" w:lineRule="auto"/>
      <w:ind w:left="0" w:firstLine="510"/>
    </w:pPr>
    <w:rPr>
      <w:rFonts w:ascii="Times New Roman" w:hAnsi="Times New Roman" w:eastAsia="宋体"/>
      <w:color w:val="auto"/>
      <w:sz w:val="24"/>
      <w:szCs w:val="16"/>
    </w:rPr>
  </w:style>
  <w:style w:type="paragraph" w:customStyle="1" w:styleId="362">
    <w:name w:val="标题3"/>
    <w:basedOn w:val="5"/>
    <w:qFormat/>
    <w:uiPriority w:val="0"/>
    <w:pPr>
      <w:keepNext w:val="0"/>
      <w:keepLines w:val="0"/>
      <w:spacing w:line="360" w:lineRule="auto"/>
    </w:pPr>
    <w:rPr>
      <w:rFonts w:ascii="Times New Roman" w:hAnsi="Times New Roman" w:eastAsia="仿宋_GB2312"/>
      <w:b w:val="0"/>
      <w:bCs/>
      <w:sz w:val="30"/>
      <w:szCs w:val="32"/>
    </w:rPr>
  </w:style>
  <w:style w:type="paragraph" w:customStyle="1" w:styleId="363">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36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65">
    <w:name w:val="样式 段后: 0.25 行"/>
    <w:basedOn w:val="1"/>
    <w:qFormat/>
    <w:uiPriority w:val="0"/>
    <w:pPr>
      <w:widowControl/>
      <w:spacing w:line="300" w:lineRule="auto"/>
      <w:ind w:firstLine="420"/>
      <w:jc w:val="left"/>
    </w:pPr>
    <w:rPr>
      <w:rFonts w:ascii="Arial" w:hAnsi="Arial" w:cs="宋体"/>
      <w:sz w:val="22"/>
      <w:lang w:eastAsia="en-US" w:bidi="en-US"/>
    </w:rPr>
  </w:style>
  <w:style w:type="paragraph" w:customStyle="1" w:styleId="366">
    <w:name w:val="马刚标题1"/>
    <w:basedOn w:val="3"/>
    <w:next w:val="1"/>
    <w:qFormat/>
    <w:uiPriority w:val="0"/>
    <w:pPr>
      <w:keepLines/>
      <w:tabs>
        <w:tab w:val="left" w:pos="315"/>
        <w:tab w:val="left" w:pos="567"/>
        <w:tab w:val="clear" w:pos="1440"/>
        <w:tab w:val="clear" w:pos="5670"/>
      </w:tabs>
      <w:spacing w:line="576" w:lineRule="auto"/>
      <w:ind w:left="567" w:hanging="567"/>
    </w:pPr>
    <w:rPr>
      <w:rFonts w:ascii="Times New Roman" w:eastAsia="宋体"/>
      <w:b w:val="0"/>
      <w:sz w:val="32"/>
      <w:szCs w:val="20"/>
    </w:rPr>
  </w:style>
  <w:style w:type="paragraph" w:customStyle="1" w:styleId="367">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368">
    <w:name w:val="xl4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369">
    <w:name w:val="xl63"/>
    <w:basedOn w:val="1"/>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370">
    <w:name w:val="Char1"/>
    <w:basedOn w:val="1"/>
    <w:qFormat/>
    <w:uiPriority w:val="0"/>
    <w:pPr>
      <w:widowControl/>
      <w:spacing w:after="160" w:line="240" w:lineRule="exact"/>
      <w:jc w:val="left"/>
    </w:pPr>
    <w:rPr>
      <w:rFonts w:ascii="Verdana" w:hAnsi="Verdana" w:eastAsia="仿宋_GB2312"/>
      <w:sz w:val="24"/>
      <w:lang w:eastAsia="en-US"/>
    </w:rPr>
  </w:style>
  <w:style w:type="paragraph" w:customStyle="1" w:styleId="371">
    <w:name w:val="样式 首行缩进:  2.25 字符"/>
    <w:basedOn w:val="1"/>
    <w:qFormat/>
    <w:uiPriority w:val="0"/>
    <w:pPr>
      <w:spacing w:line="360" w:lineRule="auto"/>
      <w:ind w:firstLine="540"/>
    </w:pPr>
    <w:rPr>
      <w:rFonts w:ascii="Arial" w:hAnsi="Arial"/>
      <w:sz w:val="24"/>
    </w:rPr>
  </w:style>
  <w:style w:type="paragraph" w:customStyle="1" w:styleId="372">
    <w:name w:val="样式"/>
    <w:basedOn w:val="1"/>
    <w:qFormat/>
    <w:uiPriority w:val="0"/>
    <w:pPr>
      <w:spacing w:before="120" w:after="120" w:line="360" w:lineRule="auto"/>
    </w:pPr>
    <w:rPr>
      <w:rFonts w:ascii="宋体"/>
      <w:sz w:val="24"/>
    </w:rPr>
  </w:style>
  <w:style w:type="paragraph" w:customStyle="1" w:styleId="373">
    <w:name w:val="Char Char Char Char Char Char Char Char"/>
    <w:basedOn w:val="1"/>
    <w:qFormat/>
    <w:uiPriority w:val="0"/>
    <w:rPr>
      <w:rFonts w:ascii="Tahoma" w:hAnsi="Tahoma" w:cs="Tahoma"/>
      <w:sz w:val="24"/>
    </w:rPr>
  </w:style>
  <w:style w:type="paragraph" w:customStyle="1" w:styleId="374">
    <w:name w:val="段落"/>
    <w:basedOn w:val="1"/>
    <w:qFormat/>
    <w:uiPriority w:val="0"/>
    <w:pPr>
      <w:spacing w:line="460" w:lineRule="exact"/>
      <w:ind w:firstLine="480"/>
    </w:pPr>
    <w:rPr>
      <w:sz w:val="24"/>
    </w:rPr>
  </w:style>
  <w:style w:type="paragraph" w:customStyle="1" w:styleId="375">
    <w:name w:val="ewb-con-p"/>
    <w:basedOn w:val="1"/>
    <w:uiPriority w:val="0"/>
    <w:pPr>
      <w:widowControl/>
      <w:spacing w:before="100" w:beforeAutospacing="1" w:after="100" w:afterAutospacing="1"/>
      <w:jc w:val="left"/>
    </w:pPr>
    <w:rPr>
      <w:rFonts w:ascii="宋体" w:hAnsi="宋体" w:cs="宋体"/>
      <w:sz w:val="24"/>
      <w:szCs w:val="24"/>
    </w:rPr>
  </w:style>
  <w:style w:type="paragraph" w:customStyle="1" w:styleId="376">
    <w:name w:val="Normal1"/>
    <w:basedOn w:val="1"/>
    <w:qFormat/>
    <w:uiPriority w:val="0"/>
    <w:rPr>
      <w:rFonts w:ascii="Calibri" w:hAnsi="Calibri" w:eastAsia="Calibri" w:cs="宋体"/>
      <w:lang w:val="zh-CN"/>
    </w:rPr>
  </w:style>
  <w:style w:type="paragraph" w:customStyle="1" w:styleId="37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sz w:val="24"/>
      <w:szCs w:val="24"/>
    </w:rPr>
  </w:style>
  <w:style w:type="paragraph" w:customStyle="1" w:styleId="378">
    <w:name w:val="Char Char Char Char Char Char Char Char Char Char Char Char Char Char Char Char Char Char Char Char Char"/>
    <w:basedOn w:val="1"/>
    <w:qFormat/>
    <w:uiPriority w:val="0"/>
    <w:rPr>
      <w:rFonts w:ascii="Tahoma" w:hAnsi="Tahoma" w:cs="Tahoma"/>
      <w:sz w:val="24"/>
    </w:rPr>
  </w:style>
  <w:style w:type="paragraph" w:customStyle="1" w:styleId="379">
    <w:name w:val="Char Char Char Char Char Char Char Char Char Char Char"/>
    <w:basedOn w:val="1"/>
    <w:qFormat/>
    <w:uiPriority w:val="0"/>
    <w:rPr>
      <w:rFonts w:ascii="Tahoma" w:hAnsi="Tahoma"/>
      <w:sz w:val="24"/>
    </w:rPr>
  </w:style>
  <w:style w:type="paragraph" w:customStyle="1" w:styleId="380">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81">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382">
    <w:name w:val="Char Char Char"/>
    <w:basedOn w:val="1"/>
    <w:uiPriority w:val="0"/>
    <w:rPr>
      <w:rFonts w:ascii="Tahoma" w:hAnsi="Tahoma"/>
      <w:sz w:val="24"/>
    </w:rPr>
  </w:style>
  <w:style w:type="paragraph" w:customStyle="1" w:styleId="383">
    <w:name w:val="Char2 Char Char Char Char Char Char1"/>
    <w:basedOn w:val="1"/>
    <w:qFormat/>
    <w:uiPriority w:val="0"/>
    <w:pPr>
      <w:keepNext/>
      <w:widowControl/>
      <w:tabs>
        <w:tab w:val="left" w:pos="425"/>
      </w:tabs>
      <w:spacing w:before="80" w:after="80"/>
      <w:ind w:hanging="425"/>
    </w:pPr>
    <w:rPr>
      <w:rFonts w:ascii="Arial" w:hAnsi="Arial" w:cs="Arial"/>
      <w:sz w:val="20"/>
    </w:rPr>
  </w:style>
  <w:style w:type="paragraph" w:customStyle="1" w:styleId="384">
    <w:name w:val="标题3，章节第三层"/>
    <w:basedOn w:val="1"/>
    <w:next w:val="385"/>
    <w:qFormat/>
    <w:uiPriority w:val="0"/>
    <w:pPr>
      <w:spacing w:before="78" w:line="300" w:lineRule="auto"/>
      <w:outlineLvl w:val="2"/>
    </w:pPr>
    <w:rPr>
      <w:rFonts w:ascii="Arial" w:hAnsi="Arial" w:eastAsia="华文细黑"/>
      <w:sz w:val="30"/>
      <w:szCs w:val="24"/>
    </w:rPr>
  </w:style>
  <w:style w:type="paragraph" w:customStyle="1" w:styleId="385">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38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387">
    <w:name w:val="普通文字"/>
    <w:basedOn w:val="1"/>
    <w:next w:val="1"/>
    <w:qFormat/>
    <w:uiPriority w:val="0"/>
    <w:rPr>
      <w:rFonts w:ascii="宋体" w:hAnsi="宋体" w:cs="宋体"/>
      <w:sz w:val="24"/>
    </w:rPr>
  </w:style>
  <w:style w:type="paragraph" w:customStyle="1" w:styleId="388">
    <w:name w:val="公文标题 2"/>
    <w:basedOn w:val="1"/>
    <w:next w:val="389"/>
    <w:qFormat/>
    <w:uiPriority w:val="0"/>
    <w:pPr>
      <w:outlineLvl w:val="1"/>
    </w:pPr>
    <w:rPr>
      <w:rFonts w:ascii="仿宋_GB2312" w:hAnsi="宋体" w:eastAsia="仿宋_GB2312"/>
      <w:sz w:val="28"/>
      <w:szCs w:val="24"/>
    </w:rPr>
  </w:style>
  <w:style w:type="paragraph" w:customStyle="1" w:styleId="389">
    <w:name w:val="公文正文"/>
    <w:basedOn w:val="27"/>
    <w:qFormat/>
    <w:uiPriority w:val="0"/>
    <w:pPr>
      <w:ind w:firstLine="200"/>
    </w:pPr>
    <w:rPr>
      <w:rFonts w:ascii="仿宋_GB2312" w:hAnsi="宋体" w:eastAsia="仿宋_GB2312"/>
      <w:sz w:val="28"/>
      <w:szCs w:val="24"/>
    </w:rPr>
  </w:style>
  <w:style w:type="paragraph" w:customStyle="1" w:styleId="390">
    <w:name w:val="方案正文"/>
    <w:basedOn w:val="1"/>
    <w:qFormat/>
    <w:uiPriority w:val="0"/>
    <w:pPr>
      <w:spacing w:before="156" w:line="360" w:lineRule="auto"/>
      <w:ind w:firstLine="359"/>
      <w:jc w:val="left"/>
    </w:pPr>
    <w:rPr>
      <w:rFonts w:ascii="Arial" w:hAnsi="Arial" w:cs="宋体"/>
      <w:sz w:val="24"/>
      <w:szCs w:val="21"/>
    </w:rPr>
  </w:style>
  <w:style w:type="paragraph" w:customStyle="1" w:styleId="391">
    <w:name w:val="表格"/>
    <w:basedOn w:val="1"/>
    <w:qFormat/>
    <w:uiPriority w:val="0"/>
    <w:pPr>
      <w:ind w:firstLine="21"/>
    </w:pPr>
    <w:rPr>
      <w:rFonts w:ascii="宋体" w:hAnsi="宋体" w:cs="宋体"/>
      <w:sz w:val="20"/>
    </w:rPr>
  </w:style>
  <w:style w:type="paragraph" w:customStyle="1" w:styleId="392">
    <w:name w:val="Body Text 21"/>
    <w:basedOn w:val="1"/>
    <w:qFormat/>
    <w:uiPriority w:val="0"/>
    <w:pPr>
      <w:widowControl/>
      <w:ind w:left="720" w:hanging="720"/>
    </w:pPr>
    <w:rPr>
      <w:sz w:val="24"/>
      <w:lang w:val="en-GB"/>
    </w:rPr>
  </w:style>
  <w:style w:type="paragraph" w:customStyle="1" w:styleId="393">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94">
    <w:name w:val="Pa6"/>
    <w:basedOn w:val="1"/>
    <w:next w:val="1"/>
    <w:qFormat/>
    <w:uiPriority w:val="0"/>
    <w:pPr>
      <w:spacing w:line="241" w:lineRule="atLeast"/>
      <w:jc w:val="left"/>
    </w:pPr>
    <w:rPr>
      <w:rFonts w:ascii="HYDaHeiJ" w:eastAsia="HYDaHeiJ"/>
      <w:sz w:val="24"/>
      <w:szCs w:val="24"/>
    </w:rPr>
  </w:style>
  <w:style w:type="paragraph" w:customStyle="1" w:styleId="395">
    <w:name w:val="Char Char1"/>
    <w:basedOn w:val="1"/>
    <w:qFormat/>
    <w:uiPriority w:val="0"/>
    <w:rPr>
      <w:rFonts w:ascii="Tahoma" w:hAnsi="Tahoma"/>
      <w:sz w:val="24"/>
    </w:rPr>
  </w:style>
  <w:style w:type="paragraph" w:customStyle="1" w:styleId="396">
    <w:name w:val="HLegal 2"/>
    <w:basedOn w:val="1"/>
    <w:qFormat/>
    <w:uiPriority w:val="0"/>
    <w:pPr>
      <w:widowControl/>
      <w:tabs>
        <w:tab w:val="left" w:pos="0"/>
        <w:tab w:val="left" w:pos="648"/>
        <w:tab w:val="left" w:pos="720"/>
        <w:tab w:val="left" w:pos="926"/>
        <w:tab w:val="left" w:pos="1209"/>
        <w:tab w:val="left" w:pos="1440"/>
      </w:tabs>
      <w:spacing w:after="240"/>
      <w:ind w:left="720" w:hanging="720"/>
    </w:pPr>
    <w:rPr>
      <w:rFonts w:ascii="Arial" w:hAnsi="Arial" w:eastAsia="PMingLiU"/>
      <w:sz w:val="22"/>
      <w:szCs w:val="22"/>
    </w:rPr>
  </w:style>
  <w:style w:type="paragraph" w:customStyle="1" w:styleId="397">
    <w:name w:val="flNote"/>
    <w:basedOn w:val="1"/>
    <w:qFormat/>
    <w:uiPriority w:val="0"/>
    <w:pPr>
      <w:spacing w:before="567" w:line="360" w:lineRule="atLeast"/>
      <w:jc w:val="center"/>
    </w:pPr>
    <w:rPr>
      <w:rFonts w:eastAsia="黑体"/>
      <w:b/>
      <w:sz w:val="24"/>
    </w:rPr>
  </w:style>
  <w:style w:type="paragraph" w:customStyle="1" w:styleId="398">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39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cs="宋体"/>
      <w:b/>
      <w:bCs/>
      <w:sz w:val="20"/>
    </w:rPr>
  </w:style>
  <w:style w:type="paragraph" w:customStyle="1" w:styleId="400">
    <w:name w:val="font12"/>
    <w:basedOn w:val="1"/>
    <w:qFormat/>
    <w:uiPriority w:val="0"/>
    <w:pPr>
      <w:widowControl/>
      <w:spacing w:before="100" w:beforeAutospacing="1" w:after="100" w:afterAutospacing="1"/>
      <w:jc w:val="left"/>
    </w:pPr>
    <w:rPr>
      <w:rFonts w:ascii="宋体" w:hAnsi="宋体" w:cs="宋体"/>
      <w:sz w:val="36"/>
      <w:szCs w:val="36"/>
    </w:rPr>
  </w:style>
  <w:style w:type="paragraph" w:customStyle="1" w:styleId="401">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402">
    <w:name w:val="表格内文字"/>
    <w:basedOn w:val="1"/>
    <w:qFormat/>
    <w:uiPriority w:val="0"/>
    <w:pPr>
      <w:spacing w:line="300" w:lineRule="atLeast"/>
    </w:pPr>
    <w:rPr>
      <w:sz w:val="18"/>
      <w:szCs w:val="24"/>
    </w:rPr>
  </w:style>
  <w:style w:type="paragraph" w:customStyle="1" w:styleId="403">
    <w:name w:val="Char Char Char Char Char Char Char"/>
    <w:basedOn w:val="1"/>
    <w:qFormat/>
    <w:uiPriority w:val="0"/>
    <w:rPr>
      <w:rFonts w:ascii="Tahoma" w:hAnsi="Tahoma"/>
      <w:sz w:val="24"/>
    </w:rPr>
  </w:style>
  <w:style w:type="paragraph" w:customStyle="1" w:styleId="404">
    <w:name w:val="Item List Char Char"/>
    <w:qFormat/>
    <w:uiPriority w:val="0"/>
    <w:pPr>
      <w:spacing w:line="288" w:lineRule="auto"/>
      <w:jc w:val="both"/>
    </w:pPr>
    <w:rPr>
      <w:rFonts w:hint="default" w:ascii="Arial" w:hAnsi="Arial" w:eastAsia="宋体" w:cs="Arial"/>
      <w:b/>
      <w:bCs/>
      <w:sz w:val="21"/>
      <w:szCs w:val="28"/>
    </w:rPr>
  </w:style>
  <w:style w:type="paragraph" w:customStyle="1" w:styleId="405">
    <w:name w:val="Char Char1 Char"/>
    <w:basedOn w:val="1"/>
    <w:qFormat/>
    <w:uiPriority w:val="0"/>
    <w:pPr>
      <w:widowControl/>
      <w:spacing w:after="160" w:line="240" w:lineRule="exact"/>
      <w:jc w:val="left"/>
    </w:pPr>
    <w:rPr>
      <w:rFonts w:ascii="Verdana" w:hAnsi="Verdana"/>
      <w:sz w:val="20"/>
      <w:lang w:eastAsia="en-US"/>
    </w:rPr>
  </w:style>
  <w:style w:type="paragraph" w:customStyle="1" w:styleId="406">
    <w:name w:val="正文2"/>
    <w:basedOn w:val="1"/>
    <w:qFormat/>
    <w:uiPriority w:val="0"/>
    <w:pPr>
      <w:spacing w:before="156" w:line="360" w:lineRule="auto"/>
      <w:ind w:firstLine="510"/>
    </w:pPr>
    <w:rPr>
      <w:sz w:val="24"/>
    </w:rPr>
  </w:style>
  <w:style w:type="paragraph" w:customStyle="1" w:styleId="407">
    <w:name w:val="样式 WG标题2 + 行距: 固定值 18 磅"/>
    <w:basedOn w:val="1"/>
    <w:qFormat/>
    <w:uiPriority w:val="0"/>
    <w:pPr>
      <w:spacing w:line="360" w:lineRule="exact"/>
      <w:outlineLvl w:val="1"/>
    </w:pPr>
    <w:rPr>
      <w:rFonts w:ascii="仿宋_GB2312" w:hAnsi="宋体" w:cs="宋体"/>
      <w:b/>
      <w:bCs/>
      <w:color w:val="000000"/>
      <w:sz w:val="24"/>
    </w:rPr>
  </w:style>
  <w:style w:type="paragraph" w:customStyle="1" w:styleId="408">
    <w:name w:val="样式 加点正文 + 段前: 0.5 行 段后: 0.5 行1"/>
    <w:basedOn w:val="1"/>
    <w:qFormat/>
    <w:uiPriority w:val="0"/>
    <w:pPr>
      <w:tabs>
        <w:tab w:val="left" w:pos="420"/>
        <w:tab w:val="left" w:pos="1268"/>
      </w:tabs>
      <w:spacing w:line="300" w:lineRule="auto"/>
      <w:ind w:left="1268" w:hanging="420"/>
    </w:pPr>
    <w:rPr>
      <w:sz w:val="24"/>
    </w:rPr>
  </w:style>
  <w:style w:type="paragraph" w:customStyle="1" w:styleId="409">
    <w:name w:val="zhengwen3"/>
    <w:basedOn w:val="406"/>
    <w:qFormat/>
    <w:uiPriority w:val="0"/>
    <w:pPr>
      <w:tabs>
        <w:tab w:val="left" w:pos="0"/>
      </w:tabs>
      <w:spacing w:before="0"/>
      <w:ind w:left="851" w:firstLine="0"/>
    </w:pPr>
    <w:rPr>
      <w:szCs w:val="28"/>
    </w:rPr>
  </w:style>
  <w:style w:type="paragraph" w:customStyle="1" w:styleId="410">
    <w:name w:val="Char Char Char1"/>
    <w:basedOn w:val="21"/>
    <w:qFormat/>
    <w:uiPriority w:val="0"/>
    <w:pPr>
      <w:spacing w:line="436" w:lineRule="exact"/>
    </w:pPr>
    <w:rPr>
      <w:szCs w:val="24"/>
    </w:rPr>
  </w:style>
  <w:style w:type="paragraph" w:customStyle="1" w:styleId="411">
    <w:name w:val="列表内容"/>
    <w:basedOn w:val="1"/>
    <w:next w:val="1"/>
    <w:qFormat/>
    <w:uiPriority w:val="0"/>
    <w:pPr>
      <w:widowControl/>
      <w:tabs>
        <w:tab w:val="left" w:pos="840"/>
      </w:tabs>
      <w:ind w:left="840" w:hanging="420"/>
      <w:jc w:val="left"/>
    </w:pPr>
    <w:rPr>
      <w:sz w:val="18"/>
      <w:szCs w:val="24"/>
    </w:rPr>
  </w:style>
  <w:style w:type="paragraph" w:customStyle="1" w:styleId="412">
    <w:name w:val="正文文本 21"/>
    <w:basedOn w:val="1"/>
    <w:qFormat/>
    <w:uiPriority w:val="0"/>
    <w:pPr>
      <w:widowControl/>
      <w:ind w:left="720" w:hanging="720"/>
    </w:pPr>
    <w:rPr>
      <w:sz w:val="24"/>
      <w:lang w:val="en-GB"/>
    </w:rPr>
  </w:style>
  <w:style w:type="paragraph" w:customStyle="1" w:styleId="413">
    <w:name w:val="qw"/>
    <w:qFormat/>
    <w:uiPriority w:val="0"/>
    <w:pPr>
      <w:widowControl w:val="0"/>
      <w:spacing w:line="312" w:lineRule="atLeast"/>
      <w:jc w:val="both"/>
    </w:pPr>
    <w:rPr>
      <w:rFonts w:hint="default" w:ascii="宋体" w:hAnsi="Times New Roman" w:eastAsia="宋体" w:cs="Times New Roman"/>
      <w:sz w:val="24"/>
    </w:rPr>
  </w:style>
  <w:style w:type="paragraph" w:customStyle="1" w:styleId="414">
    <w:name w:val="Bullets L1"/>
    <w:basedOn w:val="1"/>
    <w:qFormat/>
    <w:uiPriority w:val="0"/>
    <w:pPr>
      <w:widowControl/>
      <w:tabs>
        <w:tab w:val="left" w:pos="360"/>
      </w:tabs>
      <w:spacing w:before="60" w:after="60"/>
      <w:ind w:left="360" w:hanging="360"/>
      <w:jc w:val="left"/>
    </w:pPr>
    <w:rPr>
      <w:rFonts w:ascii="Arial" w:hAnsi="Arial"/>
      <w:sz w:val="20"/>
    </w:rPr>
  </w:style>
  <w:style w:type="paragraph" w:customStyle="1" w:styleId="415">
    <w:name w:val="Char11"/>
    <w:basedOn w:val="1"/>
    <w:qFormat/>
    <w:uiPriority w:val="0"/>
    <w:rPr>
      <w:rFonts w:ascii="仿宋_GB2312" w:hAnsi="宋体" w:eastAsia="仿宋_GB2312" w:cs="宋体"/>
      <w:b/>
      <w:sz w:val="32"/>
      <w:szCs w:val="32"/>
    </w:rPr>
  </w:style>
  <w:style w:type="paragraph" w:customStyle="1" w:styleId="416">
    <w:name w:val="正文lzq"/>
    <w:basedOn w:val="1"/>
    <w:qFormat/>
    <w:uiPriority w:val="0"/>
    <w:pPr>
      <w:spacing w:line="360" w:lineRule="auto"/>
      <w:ind w:firstLine="480"/>
    </w:pPr>
    <w:rPr>
      <w:sz w:val="24"/>
    </w:rPr>
  </w:style>
  <w:style w:type="paragraph" w:customStyle="1" w:styleId="417">
    <w:name w:val="小四 段落 宋体 Char"/>
    <w:basedOn w:val="17"/>
    <w:qFormat/>
    <w:uiPriority w:val="0"/>
    <w:pPr>
      <w:tabs>
        <w:tab w:val="clear" w:pos="2952"/>
      </w:tabs>
      <w:ind w:left="0" w:right="-33" w:firstLine="600"/>
      <w:jc w:val="left"/>
    </w:pPr>
    <w:rPr>
      <w:rFonts w:ascii="仿宋_GB2312" w:eastAsia="仿宋_GB2312"/>
      <w:sz w:val="30"/>
      <w:szCs w:val="30"/>
    </w:rPr>
  </w:style>
  <w:style w:type="paragraph" w:customStyle="1" w:styleId="41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419">
    <w:name w:val="Pa5"/>
    <w:basedOn w:val="1"/>
    <w:next w:val="1"/>
    <w:qFormat/>
    <w:uiPriority w:val="0"/>
    <w:pPr>
      <w:spacing w:line="241" w:lineRule="atLeast"/>
      <w:jc w:val="left"/>
    </w:pPr>
    <w:rPr>
      <w:rFonts w:ascii="HYDaHeiJ" w:eastAsia="HYDaHeiJ"/>
      <w:sz w:val="24"/>
      <w:szCs w:val="24"/>
    </w:rPr>
  </w:style>
  <w:style w:type="paragraph" w:customStyle="1" w:styleId="420">
    <w:name w:val="Char Char Char Char"/>
    <w:basedOn w:val="21"/>
    <w:qFormat/>
    <w:uiPriority w:val="0"/>
    <w:pPr>
      <w:spacing w:line="360" w:lineRule="auto"/>
    </w:pPr>
    <w:rPr>
      <w:rFonts w:ascii="Tahoma" w:hAnsi="Tahoma"/>
      <w:sz w:val="24"/>
      <w:szCs w:val="24"/>
    </w:rPr>
  </w:style>
  <w:style w:type="paragraph" w:customStyle="1" w:styleId="421">
    <w:name w:val="二级条标题"/>
    <w:basedOn w:val="1"/>
    <w:next w:val="422"/>
    <w:qFormat/>
    <w:uiPriority w:val="0"/>
    <w:pPr>
      <w:widowControl/>
      <w:tabs>
        <w:tab w:val="left" w:pos="2240"/>
      </w:tabs>
      <w:ind w:hanging="420"/>
      <w:outlineLvl w:val="3"/>
    </w:pPr>
    <w:rPr>
      <w:rFonts w:eastAsia="黑体"/>
    </w:rPr>
  </w:style>
  <w:style w:type="paragraph" w:customStyle="1" w:styleId="422">
    <w:name w:val="段"/>
    <w:qFormat/>
    <w:uiPriority w:val="0"/>
    <w:pPr>
      <w:ind w:firstLine="200"/>
      <w:jc w:val="both"/>
    </w:pPr>
    <w:rPr>
      <w:rFonts w:hint="default" w:ascii="宋体" w:hAnsi="Times New Roman" w:eastAsia="宋体" w:cs="Times New Roman"/>
      <w:sz w:val="21"/>
    </w:rPr>
  </w:style>
  <w:style w:type="paragraph" w:customStyle="1" w:styleId="42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24">
    <w:name w:val="小四 段落 宋体 Char Char Char"/>
    <w:basedOn w:val="17"/>
    <w:qFormat/>
    <w:uiPriority w:val="0"/>
    <w:pPr>
      <w:tabs>
        <w:tab w:val="clear" w:pos="2952"/>
      </w:tabs>
      <w:spacing w:line="360" w:lineRule="auto"/>
      <w:ind w:left="0" w:right="-33" w:firstLine="545"/>
      <w:jc w:val="left"/>
    </w:pPr>
    <w:rPr>
      <w:sz w:val="24"/>
    </w:rPr>
  </w:style>
  <w:style w:type="paragraph" w:customStyle="1" w:styleId="42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26">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427">
    <w:name w:val="正文3"/>
    <w:basedOn w:val="1"/>
    <w:qFormat/>
    <w:uiPriority w:val="0"/>
    <w:rPr>
      <w:rFonts w:ascii="Calibri" w:hAnsi="Calibri" w:eastAsia="Calibri" w:cs="宋体"/>
      <w:lang w:val="zh-CN"/>
    </w:rPr>
  </w:style>
  <w:style w:type="paragraph" w:customStyle="1" w:styleId="428">
    <w:name w:val="TOC 标题1"/>
    <w:basedOn w:val="3"/>
    <w:next w:val="1"/>
    <w:qFormat/>
    <w:uiPriority w:val="0"/>
    <w:pPr>
      <w:keepLines/>
      <w:widowControl/>
      <w:tabs>
        <w:tab w:val="clear" w:pos="1440"/>
        <w:tab w:val="clear" w:pos="5670"/>
      </w:tabs>
      <w:spacing w:line="276" w:lineRule="auto"/>
      <w:outlineLvl w:val="9"/>
    </w:pPr>
    <w:rPr>
      <w:rFonts w:ascii="Cambria" w:hAnsi="Cambria" w:eastAsia="宋体"/>
      <w:bCs/>
      <w:color w:val="365F91"/>
      <w:sz w:val="28"/>
    </w:rPr>
  </w:style>
  <w:style w:type="paragraph" w:customStyle="1" w:styleId="429">
    <w:name w:val="正文文本 211"/>
    <w:basedOn w:val="1"/>
    <w:qFormat/>
    <w:uiPriority w:val="0"/>
    <w:pPr>
      <w:widowControl/>
      <w:ind w:left="720" w:hanging="720"/>
    </w:pPr>
    <w:rPr>
      <w:sz w:val="24"/>
      <w:lang w:val="en-GB"/>
    </w:rPr>
  </w:style>
  <w:style w:type="paragraph" w:customStyle="1" w:styleId="430">
    <w:name w:val="标题1，章节第一层"/>
    <w:basedOn w:val="385"/>
    <w:next w:val="385"/>
    <w:qFormat/>
    <w:uiPriority w:val="0"/>
    <w:pPr>
      <w:tabs>
        <w:tab w:val="left" w:pos="693"/>
      </w:tabs>
      <w:ind w:left="482"/>
      <w:outlineLvl w:val="0"/>
    </w:pPr>
    <w:rPr>
      <w:rFonts w:ascii="Times New Roman" w:hAnsi="Times New Roman"/>
      <w:color w:val="000000"/>
      <w:sz w:val="24"/>
      <w:szCs w:val="24"/>
    </w:rPr>
  </w:style>
  <w:style w:type="paragraph" w:customStyle="1" w:styleId="431">
    <w:name w:val="正文 居中"/>
    <w:basedOn w:val="1"/>
    <w:qFormat/>
    <w:uiPriority w:val="0"/>
    <w:pPr>
      <w:spacing w:line="360" w:lineRule="auto"/>
      <w:jc w:val="center"/>
    </w:pPr>
    <w:rPr>
      <w:sz w:val="24"/>
    </w:rPr>
  </w:style>
  <w:style w:type="paragraph" w:customStyle="1" w:styleId="432">
    <w:name w:val="Default Text"/>
    <w:basedOn w:val="1"/>
    <w:qFormat/>
    <w:uiPriority w:val="0"/>
    <w:pPr>
      <w:widowControl/>
      <w:jc w:val="left"/>
    </w:pPr>
    <w:rPr>
      <w:sz w:val="24"/>
      <w:lang w:eastAsia="en-US"/>
    </w:rPr>
  </w:style>
  <w:style w:type="paragraph" w:customStyle="1" w:styleId="433">
    <w:name w:val="p0"/>
    <w:basedOn w:val="1"/>
    <w:qFormat/>
    <w:uiPriority w:val="0"/>
    <w:pPr>
      <w:widowControl/>
      <w:spacing w:before="100" w:beforeAutospacing="1" w:after="100" w:afterAutospacing="1"/>
      <w:jc w:val="left"/>
    </w:pPr>
    <w:rPr>
      <w:rFonts w:ascii="宋体" w:hAnsi="宋体" w:cs="宋体"/>
      <w:sz w:val="24"/>
      <w:szCs w:val="24"/>
    </w:rPr>
  </w:style>
  <w:style w:type="paragraph" w:customStyle="1" w:styleId="434">
    <w:name w:val="Char Char11"/>
    <w:basedOn w:val="1"/>
    <w:qFormat/>
    <w:uiPriority w:val="0"/>
    <w:rPr>
      <w:rFonts w:ascii="Tahoma" w:hAnsi="Tahoma" w:cs="Tahoma"/>
      <w:sz w:val="24"/>
    </w:rPr>
  </w:style>
  <w:style w:type="paragraph" w:customStyle="1" w:styleId="435">
    <w:name w:val="Char Char1 Char1"/>
    <w:basedOn w:val="1"/>
    <w:qFormat/>
    <w:uiPriority w:val="0"/>
    <w:pPr>
      <w:widowControl/>
      <w:spacing w:after="160" w:line="240" w:lineRule="exact"/>
      <w:jc w:val="left"/>
    </w:pPr>
    <w:rPr>
      <w:rFonts w:ascii="Verdana" w:hAnsi="Verdana"/>
      <w:sz w:val="20"/>
      <w:lang w:eastAsia="en-US"/>
    </w:rPr>
  </w:style>
  <w:style w:type="paragraph" w:customStyle="1" w:styleId="436">
    <w:name w:val="Char Char1 Char Char Char Char"/>
    <w:basedOn w:val="21"/>
    <w:qFormat/>
    <w:uiPriority w:val="0"/>
    <w:pPr>
      <w:spacing w:line="436" w:lineRule="exact"/>
      <w:ind w:left="357"/>
      <w:jc w:val="left"/>
      <w:outlineLvl w:val="3"/>
    </w:pPr>
    <w:rPr>
      <w:rFonts w:ascii="Tahoma" w:hAnsi="Tahoma" w:cs="Tahoma"/>
      <w:b/>
      <w:sz w:val="24"/>
      <w:szCs w:val="24"/>
    </w:rPr>
  </w:style>
  <w:style w:type="paragraph" w:customStyle="1" w:styleId="437">
    <w:name w:val="样式1"/>
    <w:basedOn w:val="1"/>
    <w:qFormat/>
    <w:uiPriority w:val="0"/>
    <w:pPr>
      <w:spacing w:line="300" w:lineRule="auto"/>
      <w:ind w:firstLine="480"/>
    </w:pPr>
    <w:rPr>
      <w:sz w:val="24"/>
      <w:szCs w:val="24"/>
    </w:rPr>
  </w:style>
  <w:style w:type="paragraph" w:customStyle="1" w:styleId="438">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439">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440">
    <w:name w:val="font6"/>
    <w:basedOn w:val="1"/>
    <w:qFormat/>
    <w:uiPriority w:val="0"/>
    <w:pPr>
      <w:widowControl/>
      <w:spacing w:before="100" w:beforeAutospacing="1" w:after="100" w:afterAutospacing="1"/>
      <w:jc w:val="left"/>
    </w:pPr>
    <w:rPr>
      <w:rFonts w:ascii="宋体" w:hAnsi="宋体" w:cs="宋体"/>
      <w:b/>
      <w:bCs/>
      <w:sz w:val="20"/>
    </w:rPr>
  </w:style>
  <w:style w:type="paragraph" w:customStyle="1" w:styleId="441">
    <w:name w:val="马刚标题4"/>
    <w:basedOn w:val="442"/>
    <w:next w:val="1"/>
    <w:qFormat/>
    <w:uiPriority w:val="0"/>
    <w:pPr>
      <w:tabs>
        <w:tab w:val="left" w:pos="567"/>
        <w:tab w:val="left" w:pos="735"/>
        <w:tab w:val="left" w:pos="1050"/>
      </w:tabs>
      <w:spacing w:before="100" w:after="40"/>
      <w:outlineLvl w:val="3"/>
    </w:pPr>
    <w:rPr>
      <w:rFonts w:ascii="Times New Roman" w:hAnsi="Times New Roman" w:eastAsia="宋体"/>
      <w:b w:val="0"/>
    </w:rPr>
  </w:style>
  <w:style w:type="paragraph" w:customStyle="1" w:styleId="442">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443">
    <w:name w:val="Char Char Char Char Char Char Char Char Char Char Char Char Char"/>
    <w:basedOn w:val="1"/>
    <w:qFormat/>
    <w:uiPriority w:val="0"/>
    <w:pPr>
      <w:widowControl/>
      <w:spacing w:after="160" w:line="240" w:lineRule="exact"/>
      <w:jc w:val="left"/>
    </w:pPr>
    <w:rPr>
      <w:szCs w:val="24"/>
    </w:rPr>
  </w:style>
  <w:style w:type="paragraph" w:customStyle="1" w:styleId="444">
    <w:name w:val="默认段落字体 Para Char Char Char Char Char Char Char"/>
    <w:basedOn w:val="1"/>
    <w:qFormat/>
    <w:uiPriority w:val="0"/>
  </w:style>
  <w:style w:type="paragraph" w:customStyle="1" w:styleId="445">
    <w:name w:val="Char Char Char Char Char Char Char Char Char Char Char Char Char Char Char Char Char Char Char Char Char Char Char"/>
    <w:basedOn w:val="1"/>
    <w:qFormat/>
    <w:uiPriority w:val="0"/>
    <w:rPr>
      <w:rFonts w:ascii="Tahoma" w:hAnsi="Tahoma" w:cs="Tahoma"/>
      <w:sz w:val="24"/>
    </w:rPr>
  </w:style>
  <w:style w:type="paragraph" w:customStyle="1" w:styleId="446">
    <w:name w:val="正文 + 宋体"/>
    <w:basedOn w:val="1"/>
    <w:qFormat/>
    <w:uiPriority w:val="0"/>
    <w:pPr>
      <w:spacing w:line="360" w:lineRule="auto"/>
      <w:ind w:firstLine="420"/>
    </w:pPr>
    <w:rPr>
      <w:szCs w:val="24"/>
    </w:rPr>
  </w:style>
  <w:style w:type="paragraph" w:customStyle="1" w:styleId="447">
    <w:name w:val="zw"/>
    <w:basedOn w:val="1"/>
    <w:qFormat/>
    <w:uiPriority w:val="0"/>
    <w:pPr>
      <w:widowControl/>
      <w:spacing w:line="360" w:lineRule="auto"/>
      <w:ind w:firstLine="480"/>
      <w:jc w:val="left"/>
    </w:pPr>
    <w:rPr>
      <w:rFonts w:ascii="宋体" w:hAnsi="宋体"/>
      <w:bCs/>
      <w:sz w:val="24"/>
    </w:rPr>
  </w:style>
  <w:style w:type="paragraph" w:customStyle="1" w:styleId="448">
    <w:name w:val="我的正文"/>
    <w:basedOn w:val="1"/>
    <w:qFormat/>
    <w:uiPriority w:val="0"/>
    <w:pPr>
      <w:widowControl/>
      <w:spacing w:line="360" w:lineRule="auto"/>
      <w:ind w:firstLine="420"/>
      <w:jc w:val="left"/>
    </w:pPr>
    <w:rPr>
      <w:rFonts w:ascii="宋体" w:hAnsi="宋体" w:cs="宋体"/>
      <w:szCs w:val="21"/>
    </w:rPr>
  </w:style>
  <w:style w:type="paragraph" w:customStyle="1" w:styleId="449">
    <w:name w:val="无间隔1"/>
    <w:qFormat/>
    <w:uiPriority w:val="0"/>
    <w:pPr>
      <w:widowControl w:val="0"/>
      <w:jc w:val="both"/>
    </w:pPr>
    <w:rPr>
      <w:rFonts w:hint="default" w:ascii="Times New Roman" w:hAnsi="Times New Roman" w:eastAsia="微软雅黑" w:cs="Times New Roman"/>
      <w:sz w:val="24"/>
      <w:szCs w:val="22"/>
    </w:rPr>
  </w:style>
  <w:style w:type="paragraph" w:customStyle="1" w:styleId="45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451">
    <w:name w:val="样式 段后: 0.5 行 左  0.75 字符"/>
    <w:basedOn w:val="1"/>
    <w:qFormat/>
    <w:uiPriority w:val="0"/>
    <w:pPr>
      <w:widowControl/>
      <w:spacing w:line="360" w:lineRule="auto"/>
      <w:ind w:firstLine="420"/>
    </w:pPr>
    <w:rPr>
      <w:rFonts w:hAnsi="Arial" w:cs="Arial"/>
      <w:szCs w:val="21"/>
    </w:rPr>
  </w:style>
  <w:style w:type="paragraph" w:customStyle="1" w:styleId="452">
    <w:name w:val="丁华标题3"/>
    <w:basedOn w:val="360"/>
    <w:next w:val="361"/>
    <w:qFormat/>
    <w:uiPriority w:val="0"/>
    <w:pPr>
      <w:tabs>
        <w:tab w:val="left" w:pos="1470"/>
        <w:tab w:val="left" w:pos="1980"/>
      </w:tabs>
      <w:spacing w:after="0"/>
      <w:ind w:left="1980" w:hanging="420"/>
      <w:outlineLvl w:val="2"/>
    </w:pPr>
    <w:rPr>
      <w:rFonts w:ascii="Times New Roman" w:hAnsi="Times New Roman" w:eastAsia="宋体"/>
      <w:sz w:val="24"/>
    </w:rPr>
  </w:style>
  <w:style w:type="paragraph" w:customStyle="1" w:styleId="453">
    <w:name w:val="Char"/>
    <w:basedOn w:val="1"/>
    <w:qFormat/>
    <w:uiPriority w:val="0"/>
    <w:rPr>
      <w:rFonts w:ascii="Tahoma" w:hAnsi="Tahoma" w:cs="仿宋_GB2312"/>
      <w:sz w:val="24"/>
      <w:szCs w:val="28"/>
    </w:rPr>
  </w:style>
  <w:style w:type="paragraph" w:customStyle="1" w:styleId="454">
    <w:name w:val="符号与编号 Char Char"/>
    <w:basedOn w:val="1"/>
    <w:qFormat/>
    <w:uiPriority w:val="0"/>
    <w:pPr>
      <w:tabs>
        <w:tab w:val="left" w:pos="840"/>
      </w:tabs>
      <w:spacing w:line="400" w:lineRule="atLeast"/>
      <w:ind w:left="839" w:hanging="419"/>
    </w:pPr>
    <w:rPr>
      <w:sz w:val="24"/>
      <w:szCs w:val="24"/>
    </w:rPr>
  </w:style>
  <w:style w:type="paragraph" w:customStyle="1" w:styleId="455">
    <w:name w:val="Char Char Char Char Char Char Char Char Char Char Char Char Char Char"/>
    <w:basedOn w:val="1"/>
    <w:qFormat/>
    <w:uiPriority w:val="0"/>
    <w:rPr>
      <w:rFonts w:ascii="Tahoma" w:hAnsi="Tahoma"/>
      <w:sz w:val="24"/>
    </w:rPr>
  </w:style>
  <w:style w:type="paragraph" w:customStyle="1" w:styleId="456">
    <w:name w:val="中等深浅网格 1 - 强调文字颜色 21"/>
    <w:basedOn w:val="1"/>
    <w:qFormat/>
    <w:uiPriority w:val="0"/>
    <w:pPr>
      <w:ind w:firstLine="420"/>
    </w:pPr>
    <w:rPr>
      <w:rFonts w:ascii="Calibri" w:hAnsi="Calibri"/>
      <w:szCs w:val="22"/>
    </w:rPr>
  </w:style>
  <w:style w:type="paragraph" w:customStyle="1" w:styleId="457">
    <w:name w:val="样式4 Char"/>
    <w:basedOn w:val="1"/>
    <w:qFormat/>
    <w:uiPriority w:val="0"/>
    <w:pPr>
      <w:widowControl/>
      <w:spacing w:line="360" w:lineRule="auto"/>
      <w:ind w:firstLine="480"/>
      <w:jc w:val="left"/>
    </w:pPr>
    <w:rPr>
      <w:rFonts w:cs="宋体"/>
      <w:color w:val="000000"/>
      <w:sz w:val="24"/>
      <w:szCs w:val="24"/>
    </w:rPr>
  </w:style>
  <w:style w:type="paragraph" w:customStyle="1" w:styleId="458">
    <w:name w:val="部分1"/>
    <w:basedOn w:val="1"/>
    <w:qFormat/>
    <w:uiPriority w:val="0"/>
    <w:pPr>
      <w:keepNext/>
      <w:pageBreakBefore/>
      <w:tabs>
        <w:tab w:val="left" w:pos="360"/>
      </w:tabs>
      <w:spacing w:line="360" w:lineRule="auto"/>
      <w:jc w:val="center"/>
      <w:outlineLvl w:val="0"/>
    </w:pPr>
    <w:rPr>
      <w:rFonts w:eastAsia="黑体"/>
      <w:b/>
      <w:sz w:val="36"/>
    </w:rPr>
  </w:style>
  <w:style w:type="paragraph" w:customStyle="1" w:styleId="459">
    <w:name w:val="样式 样式 首行缩进:  2 字符 + 行距: 1.5 倍行距"/>
    <w:basedOn w:val="1"/>
    <w:qFormat/>
    <w:uiPriority w:val="0"/>
    <w:pPr>
      <w:spacing w:line="360" w:lineRule="auto"/>
      <w:ind w:firstLine="470"/>
    </w:pPr>
    <w:rPr>
      <w:sz w:val="24"/>
    </w:rPr>
  </w:style>
  <w:style w:type="paragraph" w:customStyle="1" w:styleId="460">
    <w:name w:val="正文缩进2字符"/>
    <w:basedOn w:val="1"/>
    <w:qFormat/>
    <w:uiPriority w:val="0"/>
    <w:pPr>
      <w:spacing w:line="300" w:lineRule="auto"/>
      <w:ind w:firstLine="200"/>
    </w:pPr>
    <w:rPr>
      <w:rFonts w:ascii="仿宋_GB2312" w:eastAsia="仿宋_GB2312"/>
      <w:sz w:val="32"/>
      <w:szCs w:val="32"/>
    </w:rPr>
  </w:style>
  <w:style w:type="paragraph" w:customStyle="1" w:styleId="461">
    <w:name w:val="font8"/>
    <w:basedOn w:val="1"/>
    <w:qFormat/>
    <w:uiPriority w:val="0"/>
    <w:pPr>
      <w:widowControl/>
      <w:spacing w:before="100" w:beforeAutospacing="1" w:after="100" w:afterAutospacing="1"/>
      <w:jc w:val="left"/>
    </w:pPr>
    <w:rPr>
      <w:rFonts w:ascii="宋体" w:hAnsi="宋体" w:cs="宋体"/>
      <w:b/>
      <w:bCs/>
      <w:i/>
      <w:iCs/>
      <w:sz w:val="20"/>
    </w:rPr>
  </w:style>
  <w:style w:type="paragraph" w:customStyle="1" w:styleId="462">
    <w:name w:val="List Paragraph1"/>
    <w:basedOn w:val="1"/>
    <w:qFormat/>
    <w:uiPriority w:val="0"/>
    <w:pPr>
      <w:ind w:firstLine="420"/>
      <w:jc w:val="left"/>
    </w:pPr>
    <w:rPr>
      <w:rFonts w:eastAsia="仿宋"/>
      <w:sz w:val="28"/>
      <w:szCs w:val="22"/>
    </w:rPr>
  </w:style>
  <w:style w:type="paragraph" w:customStyle="1" w:styleId="463">
    <w:name w:val="标准小四"/>
    <w:basedOn w:val="1"/>
    <w:qFormat/>
    <w:uiPriority w:val="0"/>
    <w:pPr>
      <w:spacing w:line="360" w:lineRule="auto"/>
      <w:ind w:firstLine="480"/>
    </w:pPr>
    <w:rPr>
      <w:rFonts w:ascii="Arial" w:hAnsi="Arial"/>
      <w:sz w:val="24"/>
      <w:szCs w:val="21"/>
    </w:rPr>
  </w:style>
  <w:style w:type="paragraph" w:customStyle="1" w:styleId="464">
    <w:name w:val="样式 样式 标题 3H3sect1.2.3BOD 0Heading 3 - oldh3l3CTLevel 3 Head... +..."/>
    <w:basedOn w:val="1"/>
    <w:qFormat/>
    <w:uiPriority w:val="0"/>
    <w:pPr>
      <w:keepNext/>
      <w:keepLines/>
      <w:jc w:val="left"/>
      <w:outlineLvl w:val="2"/>
    </w:pPr>
    <w:rPr>
      <w:rFonts w:cs="宋体"/>
      <w:b/>
      <w:bCs/>
      <w:sz w:val="24"/>
    </w:rPr>
  </w:style>
  <w:style w:type="paragraph" w:customStyle="1" w:styleId="465">
    <w:name w:val="标题 4宋体"/>
    <w:basedOn w:val="6"/>
    <w:qFormat/>
    <w:uiPriority w:val="0"/>
    <w:pPr>
      <w:keepLines w:val="0"/>
      <w:spacing w:before="0" w:after="0" w:line="360" w:lineRule="auto"/>
      <w:jc w:val="left"/>
    </w:pPr>
    <w:rPr>
      <w:rFonts w:ascii="宋体" w:hAnsi="宋体" w:eastAsia="宋体"/>
      <w:bCs/>
      <w:color w:val="000000"/>
      <w:sz w:val="24"/>
    </w:rPr>
  </w:style>
  <w:style w:type="paragraph" w:customStyle="1" w:styleId="466">
    <w:name w:val="样式 标题 3H3sect1.2.3BOD 0Heading 3 - oldh3l3CTLevel 3 Head..."/>
    <w:basedOn w:val="5"/>
    <w:qFormat/>
    <w:uiPriority w:val="0"/>
    <w:pPr>
      <w:jc w:val="left"/>
    </w:pPr>
    <w:rPr>
      <w:rFonts w:ascii="Times New Roman" w:hAnsi="Times New Roman" w:cs="宋体"/>
      <w:bCs/>
      <w:sz w:val="30"/>
    </w:rPr>
  </w:style>
  <w:style w:type="paragraph" w:customStyle="1" w:styleId="467">
    <w:name w:val="符号与编号 Char"/>
    <w:basedOn w:val="1"/>
    <w:qFormat/>
    <w:uiPriority w:val="0"/>
    <w:pPr>
      <w:tabs>
        <w:tab w:val="left" w:pos="720"/>
      </w:tabs>
      <w:spacing w:line="400" w:lineRule="atLeast"/>
      <w:ind w:left="720"/>
    </w:pPr>
    <w:rPr>
      <w:sz w:val="24"/>
      <w:szCs w:val="24"/>
    </w:rPr>
  </w:style>
  <w:style w:type="paragraph" w:customStyle="1" w:styleId="468">
    <w:name w:val="华宇段落1 Char"/>
    <w:basedOn w:val="1"/>
    <w:uiPriority w:val="0"/>
    <w:pPr>
      <w:spacing w:line="360" w:lineRule="auto"/>
      <w:ind w:firstLine="200"/>
    </w:pPr>
    <w:rPr>
      <w:bCs/>
      <w:sz w:val="24"/>
      <w:szCs w:val="24"/>
    </w:rPr>
  </w:style>
  <w:style w:type="paragraph" w:customStyle="1" w:styleId="469">
    <w:name w:val="Test2"/>
    <w:basedOn w:val="4"/>
    <w:qFormat/>
    <w:uiPriority w:val="0"/>
    <w:pPr>
      <w:widowControl/>
      <w:spacing w:line="480" w:lineRule="exact"/>
      <w:jc w:val="center"/>
    </w:pPr>
    <w:rPr>
      <w:rFonts w:ascii="黑体"/>
      <w:sz w:val="24"/>
    </w:rPr>
  </w:style>
  <w:style w:type="paragraph" w:customStyle="1" w:styleId="470">
    <w:name w:val="章标题"/>
    <w:next w:val="422"/>
    <w:qFormat/>
    <w:uiPriority w:val="0"/>
    <w:pPr>
      <w:jc w:val="both"/>
      <w:outlineLvl w:val="1"/>
    </w:pPr>
    <w:rPr>
      <w:rFonts w:hint="default" w:ascii="Times New Roman" w:hAnsi="Times New Roman" w:eastAsia="黑体" w:cs="Times New Roman"/>
      <w:sz w:val="21"/>
    </w:rPr>
  </w:style>
  <w:style w:type="paragraph" w:customStyle="1" w:styleId="471">
    <w:name w:val="标题2，章节第二层"/>
    <w:basedOn w:val="1"/>
    <w:next w:val="385"/>
    <w:uiPriority w:val="0"/>
    <w:pPr>
      <w:tabs>
        <w:tab w:val="left" w:pos="630"/>
        <w:tab w:val="left" w:pos="992"/>
        <w:tab w:val="left" w:pos="2100"/>
      </w:tabs>
      <w:spacing w:line="300" w:lineRule="auto"/>
      <w:ind w:left="992" w:hanging="567"/>
      <w:outlineLvl w:val="1"/>
    </w:pPr>
    <w:rPr>
      <w:rFonts w:ascii="Arial" w:hAnsi="Arial" w:eastAsia="黑体"/>
      <w:sz w:val="32"/>
      <w:szCs w:val="24"/>
    </w:rPr>
  </w:style>
  <w:style w:type="paragraph" w:customStyle="1" w:styleId="472">
    <w:name w:val="小四 段落 宋体 Char Char Char Char"/>
    <w:basedOn w:val="1"/>
    <w:uiPriority w:val="0"/>
    <w:pPr>
      <w:spacing w:line="360" w:lineRule="auto"/>
      <w:ind w:right="-33" w:firstLine="480"/>
      <w:jc w:val="left"/>
    </w:pPr>
    <w:rPr>
      <w:sz w:val="24"/>
      <w:szCs w:val="24"/>
    </w:rPr>
  </w:style>
  <w:style w:type="paragraph" w:customStyle="1" w:styleId="473">
    <w:name w:val="1"/>
    <w:basedOn w:val="1"/>
    <w:next w:val="2"/>
    <w:uiPriority w:val="0"/>
    <w:pPr>
      <w:spacing w:line="360" w:lineRule="auto"/>
    </w:pPr>
    <w:rPr>
      <w:rFonts w:eastAsia="仿宋_GB2312"/>
      <w:sz w:val="24"/>
      <w:szCs w:val="24"/>
    </w:rPr>
  </w:style>
  <w:style w:type="paragraph" w:customStyle="1" w:styleId="474">
    <w:name w:val="tableau"/>
    <w:basedOn w:val="1"/>
    <w:uiPriority w:val="0"/>
    <w:pPr>
      <w:widowControl/>
      <w:spacing w:before="20" w:after="20"/>
      <w:jc w:val="center"/>
    </w:pPr>
    <w:rPr>
      <w:rFonts w:ascii="Arial" w:hAnsi="Arial"/>
      <w:sz w:val="16"/>
      <w:lang w:val="en-GB" w:eastAsia="en-US"/>
    </w:rPr>
  </w:style>
  <w:style w:type="paragraph" w:customStyle="1" w:styleId="475">
    <w:name w:val="小四 段落 宋体 Char Char"/>
    <w:basedOn w:val="1"/>
    <w:uiPriority w:val="0"/>
    <w:pPr>
      <w:spacing w:line="360" w:lineRule="auto"/>
      <w:ind w:firstLine="480"/>
    </w:pPr>
    <w:rPr>
      <w:rFonts w:ascii="宋体" w:hAnsi="宋体"/>
      <w:sz w:val="24"/>
      <w:szCs w:val="24"/>
    </w:rPr>
  </w:style>
  <w:style w:type="paragraph" w:customStyle="1" w:styleId="476">
    <w:name w:val="xl57"/>
    <w:basedOn w:val="1"/>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477">
    <w:name w:val="标准文本"/>
    <w:basedOn w:val="1"/>
    <w:qFormat/>
    <w:uiPriority w:val="0"/>
    <w:pPr>
      <w:spacing w:line="360" w:lineRule="auto"/>
      <w:ind w:firstLine="480"/>
    </w:pPr>
    <w:rPr>
      <w:rFonts w:cs="宋体"/>
      <w:sz w:val="24"/>
      <w:szCs w:val="24"/>
    </w:rPr>
  </w:style>
  <w:style w:type="paragraph" w:customStyle="1" w:styleId="478">
    <w:name w:val="xl58"/>
    <w:basedOn w:val="1"/>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479">
    <w:name w:val="xl4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80">
    <w:name w:val="小四 段落 宋体"/>
    <w:basedOn w:val="17"/>
    <w:uiPriority w:val="0"/>
    <w:pPr>
      <w:tabs>
        <w:tab w:val="clear" w:pos="2952"/>
      </w:tabs>
      <w:spacing w:line="360" w:lineRule="auto"/>
      <w:ind w:left="113" w:right="113" w:firstLine="425"/>
      <w:jc w:val="left"/>
    </w:pPr>
    <w:rPr>
      <w:sz w:val="24"/>
    </w:rPr>
  </w:style>
  <w:style w:type="paragraph" w:customStyle="1" w:styleId="481">
    <w:name w:val="xl2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482">
    <w:name w:val="项目符号，二级"/>
    <w:basedOn w:val="385"/>
    <w:next w:val="385"/>
    <w:qFormat/>
    <w:uiPriority w:val="0"/>
    <w:pPr>
      <w:tabs>
        <w:tab w:val="left" w:pos="567"/>
        <w:tab w:val="left" w:pos="1211"/>
        <w:tab w:val="left" w:pos="1337"/>
      </w:tabs>
      <w:ind w:left="1337" w:right="-27" w:firstLine="480"/>
    </w:pPr>
    <w:rPr>
      <w:rFonts w:ascii="Times New Roman" w:hAnsi="Times New Roman"/>
      <w:bCs w:val="0"/>
      <w:color w:val="000000"/>
      <w:sz w:val="24"/>
      <w:szCs w:val="24"/>
    </w:rPr>
  </w:style>
  <w:style w:type="paragraph" w:customStyle="1" w:styleId="483">
    <w:name w:val="Char Char1 Char Char Char Char Char Char Char"/>
    <w:basedOn w:val="1"/>
    <w:qFormat/>
    <w:uiPriority w:val="0"/>
    <w:rPr>
      <w:rFonts w:ascii="Tahoma" w:hAnsi="Tahoma" w:cs="Tahoma"/>
      <w:sz w:val="24"/>
    </w:rPr>
  </w:style>
  <w:style w:type="paragraph" w:customStyle="1" w:styleId="484">
    <w:name w:val="a"/>
    <w:basedOn w:val="1"/>
    <w:uiPriority w:val="0"/>
    <w:pPr>
      <w:widowControl/>
      <w:spacing w:before="100" w:beforeAutospacing="1" w:after="100" w:afterAutospacing="1"/>
    </w:pPr>
    <w:rPr>
      <w:rFonts w:ascii="宋体" w:hAnsi="宋体" w:cs="宋体"/>
      <w:sz w:val="24"/>
      <w:szCs w:val="24"/>
    </w:rPr>
  </w:style>
  <w:style w:type="paragraph" w:customStyle="1" w:styleId="485">
    <w:name w:val="符号与编号"/>
    <w:basedOn w:val="1"/>
    <w:uiPriority w:val="0"/>
    <w:pPr>
      <w:tabs>
        <w:tab w:val="left" w:pos="900"/>
      </w:tabs>
      <w:spacing w:line="400" w:lineRule="atLeast"/>
      <w:ind w:left="900" w:hanging="420"/>
    </w:pPr>
    <w:rPr>
      <w:sz w:val="24"/>
      <w:szCs w:val="24"/>
    </w:rPr>
  </w:style>
  <w:style w:type="paragraph" w:customStyle="1" w:styleId="486">
    <w:name w:val="论文正文"/>
    <w:basedOn w:val="37"/>
    <w:qFormat/>
    <w:uiPriority w:val="0"/>
    <w:pPr>
      <w:spacing w:line="360" w:lineRule="auto"/>
      <w:ind w:left="0" w:firstLine="200"/>
      <w:jc w:val="left"/>
    </w:pPr>
    <w:rPr>
      <w:rFonts w:ascii="Times New Roman" w:hAnsi="Times New Roman" w:eastAsia="宋体"/>
      <w:sz w:val="28"/>
      <w:szCs w:val="24"/>
    </w:rPr>
  </w:style>
  <w:style w:type="paragraph" w:customStyle="1" w:styleId="487">
    <w:name w:val="font9"/>
    <w:basedOn w:val="1"/>
    <w:qFormat/>
    <w:uiPriority w:val="0"/>
    <w:pPr>
      <w:widowControl/>
      <w:spacing w:before="100" w:beforeAutospacing="1" w:after="100" w:afterAutospacing="1"/>
      <w:jc w:val="left"/>
    </w:pPr>
    <w:rPr>
      <w:b/>
      <w:bCs/>
      <w:sz w:val="20"/>
    </w:rPr>
  </w:style>
  <w:style w:type="paragraph" w:customStyle="1" w:styleId="488">
    <w:name w:val="标题3-1"/>
    <w:basedOn w:val="5"/>
    <w:qFormat/>
    <w:uiPriority w:val="0"/>
    <w:pPr>
      <w:shd w:val="clear" w:color="auto" w:fill="auto"/>
      <w:tabs>
        <w:tab w:val="left" w:pos="425"/>
      </w:tabs>
      <w:spacing w:before="260" w:after="260" w:line="416" w:lineRule="auto"/>
      <w:ind w:left="425" w:hanging="425"/>
    </w:pPr>
    <w:rPr>
      <w:rFonts w:ascii="Times New Roman" w:hAnsi="Times New Roman"/>
      <w:bCs/>
      <w:sz w:val="24"/>
      <w:szCs w:val="32"/>
    </w:rPr>
  </w:style>
  <w:style w:type="paragraph" w:customStyle="1" w:styleId="489">
    <w:name w:val="font10"/>
    <w:basedOn w:val="1"/>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490">
    <w:name w:val="Char Char Char Char Char Char Char Char1"/>
    <w:basedOn w:val="1"/>
    <w:uiPriority w:val="0"/>
    <w:rPr>
      <w:rFonts w:ascii="Tahoma" w:hAnsi="Tahoma"/>
      <w:sz w:val="24"/>
    </w:rPr>
  </w:style>
  <w:style w:type="paragraph" w:customStyle="1" w:styleId="491">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92">
    <w:name w:val="正文 A"/>
    <w:uiPriority w:val="0"/>
    <w:pPr>
      <w:framePr w:wrap="around" w:vAnchor="margin" w:hAnchor="text" w:yAlign="top"/>
      <w:widowControl w:val="0"/>
      <w:jc w:val="both"/>
    </w:pPr>
    <w:rPr>
      <w:rFonts w:hint="default" w:ascii="Times New Roman" w:hAnsi="Times New Roman" w:eastAsia="Calibri" w:cs="Calibri"/>
      <w:color w:val="000000"/>
      <w:sz w:val="21"/>
      <w:szCs w:val="21"/>
    </w:rPr>
  </w:style>
  <w:style w:type="paragraph" w:customStyle="1" w:styleId="493">
    <w:name w:val="样式 标题 2第一章 标题 2Heading 2 HiddenHeading 2 CCBSheading 2H2h2..."/>
    <w:basedOn w:val="4"/>
    <w:uiPriority w:val="0"/>
    <w:pPr>
      <w:keepLines w:val="0"/>
      <w:tabs>
        <w:tab w:val="left" w:pos="360"/>
      </w:tabs>
      <w:ind w:left="360" w:hanging="360"/>
      <w:jc w:val="center"/>
    </w:pPr>
    <w:rPr>
      <w:rFonts w:ascii="黑体" w:hAnsi="Times New Roman" w:cs="宋体"/>
      <w:b w:val="0"/>
      <w:szCs w:val="20"/>
    </w:rPr>
  </w:style>
  <w:style w:type="paragraph" w:customStyle="1" w:styleId="494">
    <w:name w:val="文档正文"/>
    <w:basedOn w:val="1"/>
    <w:uiPriority w:val="0"/>
    <w:pPr>
      <w:spacing w:line="360" w:lineRule="auto"/>
    </w:pPr>
    <w:rPr>
      <w:rFonts w:ascii="宋体" w:hAnsi="宋体"/>
      <w:b/>
      <w:bCs/>
      <w:szCs w:val="24"/>
    </w:rPr>
  </w:style>
  <w:style w:type="paragraph" w:customStyle="1" w:styleId="495">
    <w:name w:val="xl50"/>
    <w:basedOn w:val="1"/>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496">
    <w:name w:val="正文文本缩进1"/>
    <w:basedOn w:val="1"/>
    <w:uiPriority w:val="0"/>
    <w:pPr>
      <w:spacing w:after="120"/>
      <w:ind w:left="420"/>
    </w:pPr>
    <w:rPr>
      <w:szCs w:val="24"/>
    </w:rPr>
  </w:style>
  <w:style w:type="paragraph" w:customStyle="1" w:styleId="497">
    <w:name w:val="font7"/>
    <w:basedOn w:val="1"/>
    <w:uiPriority w:val="0"/>
    <w:pPr>
      <w:widowControl/>
      <w:spacing w:before="100" w:beforeAutospacing="1" w:after="100" w:afterAutospacing="1"/>
      <w:jc w:val="left"/>
    </w:pPr>
    <w:rPr>
      <w:rFonts w:hint="eastAsia" w:ascii="宋体" w:hAnsi="宋体"/>
      <w:b/>
      <w:bCs/>
      <w:sz w:val="24"/>
      <w:szCs w:val="24"/>
    </w:rPr>
  </w:style>
  <w:style w:type="paragraph" w:customStyle="1" w:styleId="498">
    <w:name w:val="正文表标题"/>
    <w:next w:val="422"/>
    <w:uiPriority w:val="0"/>
    <w:pPr>
      <w:tabs>
        <w:tab w:val="left" w:pos="900"/>
      </w:tabs>
      <w:ind w:left="900" w:hanging="420"/>
      <w:jc w:val="center"/>
    </w:pPr>
    <w:rPr>
      <w:rFonts w:hint="default" w:ascii="黑体" w:hAnsi="Times New Roman" w:eastAsia="黑体" w:cs="Times New Roman"/>
      <w:sz w:val="21"/>
    </w:rPr>
  </w:style>
  <w:style w:type="paragraph" w:customStyle="1" w:styleId="499">
    <w:name w:val="大标题"/>
    <w:basedOn w:val="1"/>
    <w:next w:val="1"/>
    <w:uiPriority w:val="0"/>
    <w:pPr>
      <w:pageBreakBefore/>
      <w:tabs>
        <w:tab w:val="left" w:pos="420"/>
      </w:tabs>
      <w:spacing w:line="360" w:lineRule="auto"/>
      <w:ind w:hanging="420"/>
      <w:outlineLvl w:val="0"/>
    </w:pPr>
    <w:rPr>
      <w:b/>
      <w:iCs/>
      <w:sz w:val="44"/>
      <w:szCs w:val="24"/>
    </w:rPr>
  </w:style>
  <w:style w:type="paragraph" w:customStyle="1" w:styleId="500">
    <w:name w:val="font11"/>
    <w:basedOn w:val="1"/>
    <w:uiPriority w:val="0"/>
    <w:pPr>
      <w:widowControl/>
      <w:spacing w:before="100" w:beforeAutospacing="1" w:after="100" w:afterAutospacing="1"/>
      <w:jc w:val="left"/>
    </w:pPr>
    <w:rPr>
      <w:b/>
      <w:bCs/>
      <w:sz w:val="18"/>
      <w:szCs w:val="18"/>
    </w:rPr>
  </w:style>
  <w:style w:type="paragraph" w:customStyle="1" w:styleId="501">
    <w:name w:val="xl48"/>
    <w:basedOn w:val="1"/>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502">
    <w:name w:val="Char Char Char Char Char Char"/>
    <w:basedOn w:val="1"/>
    <w:uiPriority w:val="0"/>
    <w:rPr>
      <w:rFonts w:ascii="Tahoma" w:hAnsi="Tahoma" w:cs="Tahoma"/>
      <w:sz w:val="24"/>
    </w:rPr>
  </w:style>
  <w:style w:type="paragraph" w:customStyle="1" w:styleId="503">
    <w:name w:val="正文 New New New New New New New New New New New New New New"/>
    <w:uiPriority w:val="0"/>
    <w:pPr>
      <w:widowControl w:val="0"/>
      <w:jc w:val="both"/>
    </w:pPr>
    <w:rPr>
      <w:rFonts w:hint="eastAsia" w:ascii="Times New Roman" w:hAnsi="Times New Roman" w:eastAsia="宋体" w:cs="Times New Roman"/>
      <w:sz w:val="21"/>
    </w:rPr>
  </w:style>
  <w:style w:type="paragraph" w:customStyle="1" w:styleId="504">
    <w:name w:val="Table Text Char"/>
    <w:uiPriority w:val="0"/>
    <w:pPr>
      <w:spacing w:before="80" w:after="80"/>
    </w:pPr>
    <w:rPr>
      <w:rFonts w:hint="default" w:ascii="Arial" w:hAnsi="Arial" w:eastAsia="宋体" w:cs="Arial"/>
      <w:sz w:val="18"/>
      <w:szCs w:val="28"/>
    </w:rPr>
  </w:style>
  <w:style w:type="paragraph" w:customStyle="1" w:styleId="505">
    <w:name w:val="项目符号，一级"/>
    <w:basedOn w:val="385"/>
    <w:next w:val="385"/>
    <w:qFormat/>
    <w:uiPriority w:val="0"/>
    <w:pPr>
      <w:tabs>
        <w:tab w:val="left" w:pos="1320"/>
      </w:tabs>
      <w:spacing w:line="240" w:lineRule="atLeast"/>
      <w:ind w:left="376" w:firstLine="0"/>
    </w:pPr>
    <w:rPr>
      <w:rFonts w:ascii="Times New Roman" w:hAnsi="Times New Roman"/>
      <w:bCs w:val="0"/>
      <w:color w:val="000000"/>
      <w:szCs w:val="24"/>
    </w:rPr>
  </w:style>
  <w:style w:type="paragraph" w:customStyle="1" w:styleId="506">
    <w:name w:val="xl52"/>
    <w:basedOn w:val="1"/>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507">
    <w:name w:val="Char Char Char Char Char Char Char Char Char"/>
    <w:basedOn w:val="1"/>
    <w:uiPriority w:val="0"/>
    <w:pPr>
      <w:tabs>
        <w:tab w:val="left" w:pos="360"/>
      </w:tabs>
      <w:ind w:left="360" w:hanging="360"/>
    </w:pPr>
    <w:rPr>
      <w:sz w:val="24"/>
      <w:szCs w:val="24"/>
    </w:rPr>
  </w:style>
  <w:style w:type="paragraph" w:customStyle="1" w:styleId="508">
    <w:name w:val="HLegal 3"/>
    <w:basedOn w:val="1"/>
    <w:uiPriority w:val="0"/>
    <w:pPr>
      <w:widowControl/>
      <w:tabs>
        <w:tab w:val="left" w:pos="648"/>
        <w:tab w:val="left" w:pos="926"/>
      </w:tabs>
      <w:spacing w:after="240"/>
    </w:pPr>
    <w:rPr>
      <w:rFonts w:ascii="Arial" w:hAnsi="Arial" w:eastAsia="PMingLiU"/>
      <w:sz w:val="22"/>
      <w:szCs w:val="22"/>
    </w:rPr>
  </w:style>
  <w:style w:type="paragraph" w:customStyle="1" w:styleId="509">
    <w:name w:val="flName"/>
    <w:basedOn w:val="397"/>
    <w:uiPriority w:val="0"/>
    <w:pPr>
      <w:spacing w:before="0" w:line="113" w:lineRule="atLeast"/>
    </w:pPr>
    <w:rPr>
      <w:rFonts w:eastAsia="宋体"/>
    </w:rPr>
  </w:style>
  <w:style w:type="paragraph" w:customStyle="1" w:styleId="510">
    <w:name w:val="font14"/>
    <w:basedOn w:val="1"/>
    <w:uiPriority w:val="0"/>
    <w:pPr>
      <w:widowControl/>
      <w:spacing w:before="100" w:beforeAutospacing="1" w:after="100" w:afterAutospacing="1"/>
      <w:jc w:val="left"/>
    </w:pPr>
    <w:rPr>
      <w:sz w:val="36"/>
      <w:szCs w:val="36"/>
    </w:rPr>
  </w:style>
  <w:style w:type="paragraph" w:customStyle="1" w:styleId="511">
    <w:name w:val="修订1"/>
    <w:qFormat/>
    <w:uiPriority w:val="0"/>
    <w:rPr>
      <w:rFonts w:hint="default" w:ascii="Times New Roman" w:hAnsi="Times New Roman" w:eastAsia="宋体" w:cs="Times New Roman"/>
      <w:sz w:val="21"/>
      <w:szCs w:val="24"/>
    </w:rPr>
  </w:style>
  <w:style w:type="paragraph" w:customStyle="1" w:styleId="512">
    <w:name w:val="表格内容"/>
    <w:basedOn w:val="1"/>
    <w:uiPriority w:val="0"/>
    <w:pPr>
      <w:widowControl/>
      <w:spacing w:before="60" w:line="300" w:lineRule="auto"/>
      <w:jc w:val="center"/>
    </w:pPr>
  </w:style>
  <w:style w:type="paragraph" w:customStyle="1" w:styleId="513">
    <w:name w:val="Char Char Char Char Char Char Char Char Char Char Char1 Char Char Char1"/>
    <w:basedOn w:val="1"/>
    <w:qFormat/>
    <w:uiPriority w:val="0"/>
    <w:pPr>
      <w:ind w:firstLine="200"/>
      <w:jc w:val="left"/>
    </w:pPr>
    <w:rPr>
      <w:rFonts w:ascii="Tahoma" w:hAnsi="Tahoma"/>
      <w:sz w:val="24"/>
      <w:szCs w:val="24"/>
    </w:rPr>
  </w:style>
  <w:style w:type="paragraph" w:customStyle="1" w:styleId="514">
    <w:name w:val="Char Char Char Char Char"/>
    <w:basedOn w:val="1"/>
    <w:qFormat/>
    <w:uiPriority w:val="0"/>
    <w:rPr>
      <w:rFonts w:ascii="Tahoma" w:hAnsi="Tahoma" w:cs="Tahoma"/>
      <w:sz w:val="24"/>
    </w:rPr>
  </w:style>
  <w:style w:type="paragraph" w:customStyle="1" w:styleId="515">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16">
    <w:name w:val="表格文字"/>
    <w:basedOn w:val="1"/>
    <w:uiPriority w:val="0"/>
    <w:pPr>
      <w:spacing w:line="360" w:lineRule="auto"/>
      <w:ind w:firstLine="200"/>
      <w:jc w:val="left"/>
    </w:pPr>
    <w:rPr>
      <w:rFonts w:ascii="Arial" w:hAnsi="Arial"/>
      <w:sz w:val="24"/>
    </w:rPr>
  </w:style>
  <w:style w:type="paragraph" w:customStyle="1" w:styleId="517">
    <w:name w:val="段 Char"/>
    <w:qFormat/>
    <w:uiPriority w:val="0"/>
    <w:pPr>
      <w:ind w:firstLine="200"/>
      <w:jc w:val="both"/>
    </w:pPr>
    <w:rPr>
      <w:rFonts w:hint="default" w:ascii="宋体" w:hAnsi="Times New Roman" w:eastAsia="宋体" w:cs="Times New Roman"/>
      <w:sz w:val="21"/>
    </w:rPr>
  </w:style>
  <w:style w:type="paragraph" w:customStyle="1" w:styleId="518">
    <w:name w:val="首行缩进"/>
    <w:basedOn w:val="1"/>
    <w:qFormat/>
    <w:uiPriority w:val="0"/>
    <w:pPr>
      <w:ind w:firstLine="480"/>
    </w:pPr>
    <w:rPr>
      <w:rFonts w:ascii="Calibri" w:hAnsi="Calibri" w:eastAsia="楷体_GB2312"/>
      <w:sz w:val="26"/>
      <w:lang w:val="zh-CN"/>
    </w:rPr>
  </w:style>
  <w:style w:type="paragraph" w:customStyle="1" w:styleId="519">
    <w:name w:val="纯文本1"/>
    <w:basedOn w:val="1"/>
    <w:uiPriority w:val="0"/>
    <w:rPr>
      <w:rFonts w:ascii="宋体" w:hAnsi="宋体" w:eastAsia="楷体_GB2312" w:cs="宋体"/>
      <w:sz w:val="28"/>
    </w:rPr>
  </w:style>
  <w:style w:type="paragraph" w:customStyle="1" w:styleId="520">
    <w:name w:val="xl25"/>
    <w:basedOn w:val="1"/>
    <w:uiPriority w:val="0"/>
    <w:pPr>
      <w:widowControl/>
      <w:pBdr>
        <w:right w:val="single" w:color="auto" w:sz="4" w:space="0"/>
      </w:pBdr>
      <w:spacing w:before="100" w:beforeAutospacing="1" w:after="100" w:afterAutospacing="1"/>
      <w:jc w:val="center"/>
    </w:pPr>
    <w:rPr>
      <w:szCs w:val="21"/>
    </w:rPr>
  </w:style>
  <w:style w:type="paragraph" w:customStyle="1" w:styleId="521">
    <w:name w:val="样式3"/>
    <w:basedOn w:val="1"/>
    <w:next w:val="1"/>
    <w:uiPriority w:val="0"/>
    <w:pPr>
      <w:spacing w:line="360" w:lineRule="auto"/>
    </w:pPr>
  </w:style>
  <w:style w:type="paragraph" w:styleId="522">
    <w:name w:val="List Paragraph"/>
    <w:basedOn w:val="1"/>
    <w:qFormat/>
    <w:uiPriority w:val="0"/>
    <w:pPr>
      <w:ind w:firstLine="420"/>
    </w:pPr>
    <w:rPr>
      <w:szCs w:val="24"/>
    </w:rPr>
  </w:style>
  <w:style w:type="paragraph" w:customStyle="1" w:styleId="523">
    <w:name w:val="font13"/>
    <w:basedOn w:val="1"/>
    <w:uiPriority w:val="0"/>
    <w:pPr>
      <w:widowControl/>
      <w:spacing w:before="100" w:beforeAutospacing="1" w:after="100" w:afterAutospacing="1"/>
      <w:jc w:val="left"/>
    </w:pPr>
    <w:rPr>
      <w:i/>
      <w:iCs/>
      <w:sz w:val="36"/>
      <w:szCs w:val="36"/>
    </w:rPr>
  </w:style>
  <w:style w:type="paragraph" w:customStyle="1" w:styleId="524">
    <w:name w:val="标题6"/>
    <w:basedOn w:val="7"/>
    <w:uiPriority w:val="0"/>
    <w:pPr>
      <w:keepLines/>
      <w:tabs>
        <w:tab w:val="left" w:pos="420"/>
      </w:tabs>
      <w:ind w:left="420" w:hanging="420"/>
    </w:pPr>
    <w:rPr>
      <w:rFonts w:ascii="Times New Roman" w:eastAsia="宋体"/>
      <w:b w:val="0"/>
      <w:bCs/>
      <w:color w:val="auto"/>
      <w:sz w:val="24"/>
      <w:szCs w:val="28"/>
    </w:rPr>
  </w:style>
  <w:style w:type="paragraph" w:customStyle="1" w:styleId="525">
    <w:name w:val="Char Char Char Char Char Char Char1 Char"/>
    <w:basedOn w:val="1"/>
    <w:uiPriority w:val="0"/>
    <w:rPr>
      <w:rFonts w:ascii="Tahoma" w:hAnsi="Tahoma" w:cs="Tahoma"/>
      <w:sz w:val="24"/>
    </w:rPr>
  </w:style>
  <w:style w:type="paragraph" w:customStyle="1" w:styleId="526">
    <w:name w:val="xl46"/>
    <w:basedOn w:val="1"/>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27">
    <w:name w:val="表头_5"/>
    <w:basedOn w:val="1"/>
    <w:qFormat/>
    <w:uiPriority w:val="0"/>
    <w:pPr>
      <w:spacing w:line="360" w:lineRule="auto"/>
    </w:pPr>
    <w:rPr>
      <w:b/>
      <w:bCs/>
      <w:sz w:val="28"/>
      <w:szCs w:val="21"/>
    </w:rPr>
  </w:style>
  <w:style w:type="paragraph" w:customStyle="1" w:styleId="528">
    <w:name w:val="一级标题"/>
    <w:basedOn w:val="1"/>
    <w:uiPriority w:val="0"/>
    <w:pPr>
      <w:tabs>
        <w:tab w:val="left" w:pos="903"/>
      </w:tabs>
      <w:spacing w:line="360" w:lineRule="auto"/>
      <w:ind w:left="900" w:hanging="420"/>
    </w:pPr>
    <w:rPr>
      <w:rFonts w:ascii="Arial" w:hAnsi="Arial" w:cs="Arial"/>
      <w:sz w:val="24"/>
    </w:rPr>
  </w:style>
  <w:style w:type="paragraph" w:customStyle="1" w:styleId="529">
    <w:name w:val="Char Char Char Char Char Char Char Char Char Char Char Char Char Char Char Char Char Char Char Char Char1"/>
    <w:basedOn w:val="1"/>
    <w:qFormat/>
    <w:uiPriority w:val="0"/>
    <w:rPr>
      <w:rFonts w:ascii="Tahoma" w:hAnsi="Tahoma"/>
      <w:sz w:val="24"/>
    </w:rPr>
  </w:style>
  <w:style w:type="paragraph" w:customStyle="1" w:styleId="530">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531">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rPr>
  </w:style>
  <w:style w:type="paragraph" w:customStyle="1" w:styleId="532">
    <w:name w:val="Char Char Char Char Char Char Char Char Char Char Char Char Char Char Char Char Char Char Char Char Char Char Char1"/>
    <w:basedOn w:val="1"/>
    <w:qFormat/>
    <w:uiPriority w:val="0"/>
    <w:rPr>
      <w:rFonts w:ascii="Tahoma" w:hAnsi="Tahoma"/>
      <w:sz w:val="24"/>
    </w:rPr>
  </w:style>
  <w:style w:type="paragraph" w:customStyle="1" w:styleId="533">
    <w:name w:val="a0"/>
    <w:basedOn w:val="1"/>
    <w:qFormat/>
    <w:uiPriority w:val="0"/>
    <w:pPr>
      <w:widowControl/>
      <w:spacing w:before="100" w:beforeAutospacing="1" w:after="100" w:afterAutospacing="1"/>
    </w:pPr>
    <w:rPr>
      <w:rFonts w:ascii="宋体" w:hAnsi="宋体" w:cs="宋体"/>
      <w:sz w:val="24"/>
      <w:szCs w:val="24"/>
    </w:rPr>
  </w:style>
  <w:style w:type="paragraph" w:customStyle="1" w:styleId="534">
    <w:name w:val="_Style 42"/>
    <w:basedOn w:val="1"/>
    <w:next w:val="26"/>
    <w:qFormat/>
    <w:uiPriority w:val="0"/>
    <w:rPr>
      <w:rFonts w:ascii="楷体_GB2312" w:hAnsi="Arial" w:eastAsia="楷体_GB2312"/>
      <w:sz w:val="28"/>
    </w:rPr>
  </w:style>
  <w:style w:type="paragraph" w:customStyle="1" w:styleId="535">
    <w:name w:val="Item Step in Table"/>
    <w:qFormat/>
    <w:uiPriority w:val="0"/>
    <w:pPr>
      <w:tabs>
        <w:tab w:val="left" w:pos="397"/>
      </w:tabs>
      <w:spacing w:before="40" w:after="40"/>
      <w:ind w:left="397" w:hanging="397"/>
      <w:jc w:val="both"/>
    </w:pPr>
    <w:rPr>
      <w:rFonts w:hint="default" w:ascii="Arial" w:hAnsi="Arial" w:eastAsia="宋体" w:cs="Arial"/>
      <w:sz w:val="18"/>
      <w:szCs w:val="18"/>
    </w:rPr>
  </w:style>
  <w:style w:type="paragraph" w:customStyle="1" w:styleId="536">
    <w:name w:val="默认段落字体 Para Char Char Char Char Char Char Char Char Char1 Char Char Char Char Char Char Char"/>
    <w:basedOn w:val="21"/>
    <w:qFormat/>
    <w:uiPriority w:val="0"/>
  </w:style>
  <w:style w:type="paragraph" w:customStyle="1" w:styleId="53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538">
    <w:name w:val="greytypebeni"/>
    <w:basedOn w:val="1"/>
    <w:qFormat/>
    <w:uiPriority w:val="0"/>
    <w:pPr>
      <w:widowControl/>
      <w:jc w:val="left"/>
    </w:pPr>
    <w:rPr>
      <w:rFonts w:ascii="宋体" w:hAnsi="宋体" w:cs="宋体"/>
      <w:sz w:val="24"/>
      <w:szCs w:val="24"/>
    </w:rPr>
  </w:style>
  <w:style w:type="paragraph" w:customStyle="1" w:styleId="539">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54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rPr>
  </w:style>
  <w:style w:type="paragraph" w:customStyle="1" w:styleId="541">
    <w:name w:val="丁华标题1"/>
    <w:basedOn w:val="3"/>
    <w:next w:val="361"/>
    <w:qFormat/>
    <w:uiPriority w:val="0"/>
    <w:pPr>
      <w:keepLines/>
      <w:tabs>
        <w:tab w:val="left" w:pos="567"/>
        <w:tab w:val="clear" w:pos="5670"/>
      </w:tabs>
      <w:spacing w:line="578" w:lineRule="auto"/>
      <w:ind w:left="567" w:hanging="567"/>
    </w:pPr>
    <w:rPr>
      <w:rFonts w:ascii="Times New Roman" w:eastAsia="宋体"/>
      <w:b w:val="0"/>
      <w:sz w:val="32"/>
      <w:szCs w:val="20"/>
    </w:rPr>
  </w:style>
  <w:style w:type="paragraph" w:customStyle="1" w:styleId="542">
    <w:name w:val="标题5"/>
    <w:basedOn w:val="1"/>
    <w:link w:val="543"/>
    <w:qFormat/>
    <w:uiPriority w:val="0"/>
    <w:pPr>
      <w:tabs>
        <w:tab w:val="left" w:pos="40"/>
        <w:tab w:val="left" w:pos="360"/>
        <w:tab w:val="left" w:pos="900"/>
        <w:tab w:val="left" w:pos="948"/>
      </w:tabs>
      <w:spacing w:line="360" w:lineRule="auto"/>
      <w:ind w:left="280" w:hanging="20"/>
      <w:jc w:val="left"/>
      <w:outlineLvl w:val="3"/>
    </w:pPr>
    <w:rPr>
      <w:sz w:val="24"/>
      <w:szCs w:val="28"/>
    </w:rPr>
  </w:style>
  <w:style w:type="character" w:customStyle="1" w:styleId="543">
    <w:name w:val="标题5 Char Char"/>
    <w:link w:val="542"/>
    <w:qFormat/>
    <w:uiPriority w:val="0"/>
    <w:rPr>
      <w:rFonts w:ascii="Times New Roman" w:hAnsi="Times New Roman" w:eastAsia="宋体" w:cs="Times New Roman"/>
      <w:sz w:val="24"/>
      <w:szCs w:val="28"/>
    </w:rPr>
  </w:style>
  <w:style w:type="paragraph" w:customStyle="1" w:styleId="544">
    <w:name w:val="Char Char"/>
    <w:basedOn w:val="1"/>
    <w:qFormat/>
    <w:uiPriority w:val="0"/>
    <w:rPr>
      <w:rFonts w:ascii="Tahoma" w:hAnsi="Tahoma" w:cs="Tahoma"/>
      <w:sz w:val="24"/>
    </w:rPr>
  </w:style>
  <w:style w:type="paragraph" w:customStyle="1" w:styleId="545">
    <w:name w:val="af17cgridlangnp1033langf"/>
    <w:qFormat/>
    <w:uiPriority w:val="0"/>
    <w:pPr>
      <w:widowControl w:val="0"/>
      <w:spacing w:before="156" w:line="360" w:lineRule="atLeast"/>
      <w:ind w:left="567" w:firstLine="510"/>
      <w:jc w:val="both"/>
    </w:pPr>
    <w:rPr>
      <w:rFonts w:hint="default" w:ascii="Times New Roman" w:hAnsi="Times New Roman" w:eastAsia="宋体" w:cs="Times New Roman"/>
    </w:rPr>
  </w:style>
  <w:style w:type="paragraph" w:customStyle="1" w:styleId="546">
    <w:name w:val="样式 宋体 五号"/>
    <w:basedOn w:val="1"/>
    <w:qFormat/>
    <w:uiPriority w:val="0"/>
    <w:pPr>
      <w:tabs>
        <w:tab w:val="left" w:pos="560"/>
        <w:tab w:val="left" w:pos="1120"/>
      </w:tabs>
      <w:spacing w:line="360" w:lineRule="auto"/>
    </w:pPr>
    <w:rPr>
      <w:rFonts w:ascii="宋体" w:hAnsi="宋体"/>
      <w:szCs w:val="28"/>
    </w:rPr>
  </w:style>
  <w:style w:type="paragraph" w:customStyle="1" w:styleId="547">
    <w:name w:val="正文--表格内正文"/>
    <w:basedOn w:val="1"/>
    <w:qFormat/>
    <w:uiPriority w:val="0"/>
    <w:pPr>
      <w:spacing w:line="0" w:lineRule="atLeast"/>
      <w:jc w:val="center"/>
    </w:pPr>
    <w:rPr>
      <w:rFonts w:ascii="宋体" w:hAnsi="宋体"/>
      <w:color w:val="000000"/>
      <w:sz w:val="24"/>
      <w:szCs w:val="24"/>
    </w:rPr>
  </w:style>
  <w:style w:type="paragraph" w:customStyle="1" w:styleId="548">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549">
    <w:name w:val="Default"/>
    <w:qFormat/>
    <w:uiPriority w:val="0"/>
    <w:pPr>
      <w:widowControl w:val="0"/>
    </w:pPr>
    <w:rPr>
      <w:rFonts w:hint="default" w:ascii="宋体" w:hAnsi="Times New Roman" w:eastAsia="宋体" w:cs="宋体"/>
      <w:color w:val="000000"/>
      <w:sz w:val="24"/>
      <w:szCs w:val="24"/>
    </w:rPr>
  </w:style>
  <w:style w:type="paragraph" w:customStyle="1" w:styleId="550">
    <w:name w:val="条1"/>
    <w:basedOn w:val="1"/>
    <w:qFormat/>
    <w:uiPriority w:val="0"/>
    <w:pPr>
      <w:tabs>
        <w:tab w:val="left" w:pos="780"/>
      </w:tabs>
      <w:spacing w:before="156" w:line="360" w:lineRule="auto"/>
      <w:ind w:left="780" w:hanging="360"/>
    </w:pPr>
    <w:rPr>
      <w:rFonts w:eastAsia="黑体"/>
      <w:sz w:val="24"/>
    </w:rPr>
  </w:style>
  <w:style w:type="paragraph" w:customStyle="1" w:styleId="551">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52">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553">
    <w:name w:val="正文 首行缩进:  2 字符 Char"/>
    <w:basedOn w:val="1"/>
    <w:qFormat/>
    <w:uiPriority w:val="0"/>
    <w:pPr>
      <w:spacing w:line="360" w:lineRule="auto"/>
      <w:ind w:firstLine="480"/>
    </w:pPr>
    <w:rPr>
      <w:rFonts w:cs="宋体"/>
      <w:sz w:val="24"/>
    </w:rPr>
  </w:style>
  <w:style w:type="paragraph" w:customStyle="1" w:styleId="554">
    <w:name w:val="7"/>
    <w:basedOn w:val="1"/>
    <w:next w:val="59"/>
    <w:qFormat/>
    <w:uiPriority w:val="0"/>
    <w:pPr>
      <w:widowControl/>
      <w:spacing w:before="100" w:beforeAutospacing="1" w:after="100" w:afterAutospacing="1"/>
      <w:jc w:val="left"/>
    </w:pPr>
    <w:rPr>
      <w:rFonts w:ascii="宋体" w:hAnsi="宋体"/>
      <w:sz w:val="24"/>
    </w:rPr>
  </w:style>
  <w:style w:type="paragraph" w:customStyle="1" w:styleId="555">
    <w:name w:val="表格1"/>
    <w:basedOn w:val="1"/>
    <w:qFormat/>
    <w:uiPriority w:val="0"/>
    <w:rPr>
      <w:rFonts w:ascii="宋体"/>
      <w:szCs w:val="21"/>
    </w:rPr>
  </w:style>
  <w:style w:type="paragraph" w:customStyle="1" w:styleId="556">
    <w:name w:val="Char Char Char Char Char1"/>
    <w:basedOn w:val="1"/>
    <w:qFormat/>
    <w:uiPriority w:val="0"/>
    <w:rPr>
      <w:rFonts w:ascii="Tahoma" w:hAnsi="Tahoma"/>
      <w:sz w:val="24"/>
    </w:rPr>
  </w:style>
  <w:style w:type="paragraph" w:customStyle="1" w:styleId="55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558">
    <w:name w:val="retrait3"/>
    <w:basedOn w:val="1"/>
    <w:qFormat/>
    <w:uiPriority w:val="0"/>
    <w:pPr>
      <w:widowControl/>
      <w:spacing w:before="20" w:after="20"/>
      <w:ind w:left="851"/>
      <w:jc w:val="left"/>
    </w:pPr>
    <w:rPr>
      <w:rFonts w:ascii="Arial" w:hAnsi="Arial"/>
      <w:sz w:val="24"/>
      <w:lang w:val="en-GB"/>
    </w:rPr>
  </w:style>
  <w:style w:type="paragraph" w:customStyle="1" w:styleId="559">
    <w:name w:val="插图"/>
    <w:basedOn w:val="1"/>
    <w:qFormat/>
    <w:uiPriority w:val="0"/>
    <w:pPr>
      <w:tabs>
        <w:tab w:val="left" w:pos="1620"/>
      </w:tabs>
      <w:jc w:val="center"/>
    </w:pPr>
    <w:rPr>
      <w:bCs/>
      <w:color w:val="000000"/>
      <w:szCs w:val="22"/>
    </w:rPr>
  </w:style>
  <w:style w:type="paragraph" w:customStyle="1" w:styleId="560">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561">
    <w:name w:val="默认段落字体 Para Char"/>
    <w:basedOn w:val="1"/>
    <w:qFormat/>
    <w:uiPriority w:val="0"/>
    <w:rPr>
      <w:sz w:val="24"/>
      <w:szCs w:val="24"/>
    </w:rPr>
  </w:style>
  <w:style w:type="paragraph" w:customStyle="1" w:styleId="562">
    <w:name w:val="Char2"/>
    <w:basedOn w:val="1"/>
    <w:qFormat/>
    <w:uiPriority w:val="0"/>
    <w:pPr>
      <w:spacing w:line="360" w:lineRule="auto"/>
    </w:pPr>
    <w:rPr>
      <w:rFonts w:ascii="Tahoma" w:hAnsi="Tahoma"/>
      <w:sz w:val="24"/>
    </w:rPr>
  </w:style>
  <w:style w:type="paragraph" w:customStyle="1" w:styleId="563">
    <w:name w:val="Char Char Char Char Char Char Char Char Char Char Char Char Char1"/>
    <w:basedOn w:val="21"/>
    <w:qFormat/>
    <w:uiPriority w:val="0"/>
    <w:rPr>
      <w:rFonts w:ascii="Tahoma" w:hAnsi="Tahoma"/>
      <w:sz w:val="24"/>
      <w:szCs w:val="24"/>
    </w:rPr>
  </w:style>
  <w:style w:type="paragraph" w:customStyle="1" w:styleId="564">
    <w:name w:val="Char Char Char Char Char Char Char Char Char Char Char1"/>
    <w:basedOn w:val="1"/>
    <w:qFormat/>
    <w:uiPriority w:val="0"/>
    <w:rPr>
      <w:rFonts w:ascii="Tahoma" w:hAnsi="Tahoma" w:cs="Tahoma"/>
      <w:sz w:val="24"/>
    </w:rPr>
  </w:style>
  <w:style w:type="paragraph" w:customStyle="1" w:styleId="565">
    <w:name w:val="Char Char3"/>
    <w:basedOn w:val="1"/>
    <w:qFormat/>
    <w:uiPriority w:val="0"/>
    <w:rPr>
      <w:rFonts w:ascii="Tahoma" w:hAnsi="Tahoma"/>
      <w:sz w:val="24"/>
    </w:rPr>
  </w:style>
  <w:style w:type="paragraph" w:customStyle="1" w:styleId="566">
    <w:name w:val="Char Char Char Char Char Char Char1"/>
    <w:basedOn w:val="1"/>
    <w:qFormat/>
    <w:uiPriority w:val="0"/>
    <w:pPr>
      <w:jc w:val="left"/>
    </w:pPr>
    <w:rPr>
      <w:rFonts w:ascii="Tahoma" w:hAnsi="Tahoma"/>
      <w:sz w:val="24"/>
    </w:rPr>
  </w:style>
  <w:style w:type="paragraph" w:customStyle="1" w:styleId="56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568">
    <w:name w:val="Char Char1 Char Char Char Char1 Char Char Char Char Char Char"/>
    <w:basedOn w:val="1"/>
    <w:qFormat/>
    <w:uiPriority w:val="0"/>
    <w:rPr>
      <w:rFonts w:ascii="Tahoma" w:hAnsi="Tahoma"/>
      <w:sz w:val="24"/>
    </w:rPr>
  </w:style>
  <w:style w:type="paragraph" w:customStyle="1" w:styleId="56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570">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571">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7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73">
    <w:name w:val="项目符号：一级"/>
    <w:basedOn w:val="385"/>
    <w:next w:val="385"/>
    <w:qFormat/>
    <w:uiPriority w:val="0"/>
    <w:pPr>
      <w:ind w:right="-134"/>
    </w:pPr>
    <w:rPr>
      <w:rFonts w:ascii="Times New Roman" w:hAnsi="Times New Roman"/>
      <w:bCs w:val="0"/>
    </w:rPr>
  </w:style>
  <w:style w:type="paragraph" w:customStyle="1" w:styleId="574">
    <w:name w:val="Body 2"/>
    <w:basedOn w:val="1"/>
    <w:qFormat/>
    <w:uiPriority w:val="0"/>
    <w:pPr>
      <w:widowControl/>
      <w:spacing w:after="240"/>
      <w:ind w:left="720"/>
    </w:pPr>
    <w:rPr>
      <w:rFonts w:eastAsia="PMingLiU"/>
      <w:sz w:val="22"/>
      <w:szCs w:val="22"/>
    </w:rPr>
  </w:style>
  <w:style w:type="paragraph" w:customStyle="1" w:styleId="575">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576">
    <w:name w:val="[Normal]"/>
    <w:qFormat/>
    <w:uiPriority w:val="0"/>
    <w:rPr>
      <w:rFonts w:hint="default" w:ascii="方正仿宋简体" w:hAnsi="方正仿宋简体" w:eastAsia="方正仿宋简体" w:cs="Courier New"/>
      <w:sz w:val="24"/>
      <w:szCs w:val="22"/>
      <w:lang w:val="zh-CN"/>
    </w:rPr>
  </w:style>
  <w:style w:type="paragraph" w:customStyle="1" w:styleId="577">
    <w:name w:val="Char1 Char Char Char"/>
    <w:basedOn w:val="1"/>
    <w:qFormat/>
    <w:uiPriority w:val="0"/>
    <w:rPr>
      <w:rFonts w:ascii="Tahoma" w:hAnsi="Tahoma"/>
      <w:sz w:val="24"/>
    </w:rPr>
  </w:style>
  <w:style w:type="paragraph" w:customStyle="1" w:styleId="578">
    <w:name w:val="正文文本 New New"/>
    <w:basedOn w:val="1"/>
    <w:qFormat/>
    <w:uiPriority w:val="0"/>
    <w:pPr>
      <w:widowControl/>
      <w:spacing w:before="60" w:after="60" w:line="360" w:lineRule="auto"/>
      <w:ind w:firstLine="200"/>
    </w:pPr>
    <w:rPr>
      <w:rFonts w:eastAsia="华文楷体"/>
      <w:sz w:val="24"/>
      <w:szCs w:val="24"/>
    </w:rPr>
  </w:style>
  <w:style w:type="paragraph" w:customStyle="1" w:styleId="579">
    <w:name w:val="Char1 Char Char Char1"/>
    <w:basedOn w:val="1"/>
    <w:qFormat/>
    <w:uiPriority w:val="0"/>
    <w:rPr>
      <w:rFonts w:ascii="Tahoma" w:hAnsi="Tahoma" w:cs="Tahoma"/>
      <w:sz w:val="24"/>
    </w:rPr>
  </w:style>
  <w:style w:type="paragraph" w:customStyle="1" w:styleId="580">
    <w:name w:val="content_lineheight"/>
    <w:basedOn w:val="1"/>
    <w:uiPriority w:val="0"/>
    <w:pPr>
      <w:widowControl/>
      <w:spacing w:before="100" w:beforeAutospacing="1" w:after="100" w:afterAutospacing="1"/>
      <w:jc w:val="left"/>
    </w:pPr>
    <w:rPr>
      <w:rFonts w:ascii="宋体" w:hAnsi="宋体"/>
      <w:sz w:val="24"/>
      <w:szCs w:val="24"/>
    </w:rPr>
  </w:style>
  <w:style w:type="paragraph" w:customStyle="1" w:styleId="581">
    <w:name w:val="flType"/>
    <w:basedOn w:val="509"/>
    <w:qFormat/>
    <w:uiPriority w:val="0"/>
    <w:pPr>
      <w:spacing w:after="284"/>
    </w:pPr>
  </w:style>
  <w:style w:type="paragraph" w:customStyle="1" w:styleId="582">
    <w:name w:val="样式2"/>
    <w:basedOn w:val="1"/>
    <w:qFormat/>
    <w:uiPriority w:val="0"/>
    <w:pPr>
      <w:spacing w:line="360" w:lineRule="auto"/>
      <w:ind w:left="200"/>
    </w:pPr>
    <w:rPr>
      <w:rFonts w:ascii="宋体" w:hAnsi="宋体"/>
      <w:b/>
      <w:sz w:val="24"/>
      <w:szCs w:val="24"/>
    </w:rPr>
  </w:style>
  <w:style w:type="paragraph" w:customStyle="1" w:styleId="583">
    <w:name w:val="Char Char Char Char Char Char Char Char Char1"/>
    <w:basedOn w:val="1"/>
    <w:qFormat/>
    <w:uiPriority w:val="0"/>
    <w:pPr>
      <w:tabs>
        <w:tab w:val="left" w:pos="360"/>
      </w:tabs>
      <w:ind w:left="200" w:hanging="200"/>
    </w:pPr>
    <w:rPr>
      <w:sz w:val="24"/>
      <w:szCs w:val="24"/>
    </w:rPr>
  </w:style>
  <w:style w:type="paragraph" w:customStyle="1" w:styleId="584">
    <w:name w:val="列出段落3"/>
    <w:basedOn w:val="1"/>
    <w:qFormat/>
    <w:uiPriority w:val="0"/>
    <w:pPr>
      <w:widowControl/>
      <w:ind w:left="720"/>
      <w:contextualSpacing/>
      <w:jc w:val="left"/>
    </w:pPr>
    <w:rPr>
      <w:rFonts w:ascii="Arial" w:hAnsi="Arial" w:eastAsia="黑体"/>
      <w:sz w:val="24"/>
      <w:szCs w:val="24"/>
      <w:lang w:eastAsia="en-US"/>
    </w:rPr>
  </w:style>
  <w:style w:type="paragraph" w:customStyle="1" w:styleId="585">
    <w:name w:val="Char Char Char Char Char Char Char Char Char Char Char Char Char Char1"/>
    <w:basedOn w:val="1"/>
    <w:qFormat/>
    <w:uiPriority w:val="0"/>
    <w:rPr>
      <w:rFonts w:ascii="Tahoma" w:hAnsi="Tahoma" w:cs="Tahoma"/>
      <w:sz w:val="24"/>
    </w:rPr>
  </w:style>
  <w:style w:type="paragraph" w:customStyle="1" w:styleId="586">
    <w:name w:val="Char Char Char Char1"/>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58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88">
    <w:name w:val="Table Paragraph"/>
    <w:basedOn w:val="1"/>
    <w:qFormat/>
    <w:uiPriority w:val="1"/>
    <w:rPr>
      <w:rFonts w:ascii="宋体" w:hAnsi="宋体" w:cs="宋体"/>
      <w:lang w:val="zh-CN" w:bidi="zh-CN"/>
    </w:rPr>
  </w:style>
  <w:style w:type="paragraph" w:customStyle="1" w:styleId="589">
    <w:name w:val="TableOfAuthoring"/>
    <w:basedOn w:val="1"/>
    <w:next w:val="1"/>
    <w:qFormat/>
    <w:uiPriority w:val="0"/>
    <w:pPr>
      <w:ind w:left="420"/>
    </w:pPr>
  </w:style>
  <w:style w:type="paragraph" w:customStyle="1" w:styleId="590">
    <w:name w:val="一级条标题"/>
    <w:basedOn w:val="470"/>
    <w:next w:val="422"/>
    <w:qFormat/>
    <w:uiPriority w:val="0"/>
    <w:pPr>
      <w:tabs>
        <w:tab w:val="left" w:pos="810"/>
        <w:tab w:val="left" w:pos="907"/>
        <w:tab w:val="left" w:pos="1265"/>
      </w:tabs>
      <w:ind w:left="907" w:hanging="907"/>
      <w:outlineLvl w:val="2"/>
    </w:pPr>
    <w:rPr>
      <w:rFonts w:hAnsi="宋体"/>
      <w:sz w:val="20"/>
    </w:rPr>
  </w:style>
  <w:style w:type="paragraph" w:customStyle="1" w:styleId="591">
    <w:name w:val="_Style 440"/>
    <w:unhideWhenUsed/>
    <w:qFormat/>
    <w:uiPriority w:val="99"/>
    <w:pPr>
      <w:widowControl w:val="0"/>
      <w:jc w:val="both"/>
    </w:pPr>
    <w:rPr>
      <w:rFonts w:hint="default" w:ascii="Times New Roman" w:hAnsi="Times New Roman" w:eastAsia="宋体" w:cs="Times New Roman"/>
      <w:sz w:val="21"/>
    </w:rPr>
  </w:style>
  <w:style w:type="character" w:customStyle="1" w:styleId="592">
    <w:name w:val="正文文本缩进 字符"/>
    <w:qFormat/>
    <w:uiPriority w:val="99"/>
    <w:rPr>
      <w:rFonts w:eastAsia="Calibri"/>
      <w:sz w:val="22"/>
      <w:szCs w:val="22"/>
      <w:lang w:eastAsia="en-US"/>
    </w:rPr>
  </w:style>
  <w:style w:type="character" w:customStyle="1" w:styleId="593">
    <w:name w:val="正文文本 3 字符"/>
    <w:qFormat/>
    <w:uiPriority w:val="99"/>
    <w:rPr>
      <w:rFonts w:eastAsia="Calibri"/>
      <w:sz w:val="16"/>
      <w:szCs w:val="16"/>
      <w:lang w:eastAsia="en-US"/>
    </w:rPr>
  </w:style>
  <w:style w:type="character" w:customStyle="1" w:styleId="594">
    <w:name w:val="副标题 字符"/>
    <w:qFormat/>
    <w:uiPriority w:val="11"/>
    <w:rPr>
      <w:rFonts w:ascii="Cambria" w:hAnsi="Cambria" w:cs="Times New Roman"/>
      <w:b/>
      <w:bCs/>
      <w:sz w:val="32"/>
      <w:szCs w:val="32"/>
      <w:lang w:eastAsia="en-US"/>
    </w:rPr>
  </w:style>
  <w:style w:type="character" w:customStyle="1" w:styleId="595">
    <w:name w:val="NormalCharacter"/>
    <w:qFormat/>
    <w:uiPriority w:val="0"/>
  </w:style>
  <w:style w:type="paragraph" w:customStyle="1" w:styleId="596">
    <w:name w:val="正文_2"/>
    <w:qFormat/>
    <w:uiPriority w:val="0"/>
    <w:pPr>
      <w:widowControl w:val="0"/>
      <w:spacing w:after="200" w:line="276" w:lineRule="auto"/>
    </w:pPr>
    <w:rPr>
      <w:rFonts w:hint="default" w:ascii="Times New Roman" w:hAnsi="Times New Roman" w:eastAsia="宋体" w:cs="Times New Roman"/>
    </w:rPr>
  </w:style>
  <w:style w:type="character" w:customStyle="1" w:styleId="597">
    <w:name w:val="标题 3 Char Char Char"/>
    <w:qFormat/>
    <w:uiPriority w:val="0"/>
    <w:rPr>
      <w:rFonts w:eastAsia="宋体"/>
      <w:b/>
      <w:sz w:val="32"/>
      <w:lang w:val="en-US" w:eastAsia="zh-CN" w:bidi="ar-SA"/>
    </w:rPr>
  </w:style>
  <w:style w:type="character" w:customStyle="1" w:styleId="598">
    <w:name w:val="font161"/>
    <w:qFormat/>
    <w:uiPriority w:val="0"/>
    <w:rPr>
      <w:b/>
      <w:sz w:val="32"/>
    </w:rPr>
  </w:style>
  <w:style w:type="paragraph" w:customStyle="1" w:styleId="599">
    <w:name w:val="样式 标题 3 + (中文) 黑体 小四 非加粗 段前: 7.8 磅 段后: 0 磅 行距: 固定值 20 磅"/>
    <w:basedOn w:val="5"/>
    <w:qFormat/>
    <w:uiPriority w:val="0"/>
    <w:pPr>
      <w:shd w:val="clear" w:color="auto" w:fill="auto"/>
      <w:spacing w:line="400" w:lineRule="exact"/>
    </w:pPr>
    <w:rPr>
      <w:rFonts w:ascii="Times New Roman" w:hAnsi="Times New Roman" w:eastAsia="黑体"/>
      <w:b w:val="0"/>
      <w:sz w:val="24"/>
      <w:szCs w:val="20"/>
    </w:rPr>
  </w:style>
  <w:style w:type="paragraph" w:customStyle="1" w:styleId="600">
    <w:name w:val="6'"/>
    <w:basedOn w:val="1"/>
    <w:qFormat/>
    <w:uiPriority w:val="0"/>
    <w:pPr>
      <w:spacing w:line="320" w:lineRule="exact"/>
      <w:jc w:val="center"/>
    </w:pPr>
    <w:rPr>
      <w:spacing w:val="20"/>
    </w:rPr>
  </w:style>
  <w:style w:type="character" w:customStyle="1" w:styleId="601">
    <w:name w:val="批注文字 Char2"/>
    <w:qFormat/>
    <w:uiPriority w:val="0"/>
    <w:rPr>
      <w:rFonts w:ascii="Times New Roman" w:hAnsi="Times New Roman" w:eastAsia="宋体" w:cs="Times New Roman"/>
      <w:szCs w:val="20"/>
    </w:rPr>
  </w:style>
  <w:style w:type="paragraph" w:customStyle="1" w:styleId="602">
    <w:name w:val="Blockquote"/>
    <w:basedOn w:val="1"/>
    <w:qFormat/>
    <w:uiPriority w:val="0"/>
    <w:pPr>
      <w:spacing w:before="100" w:after="100"/>
      <w:ind w:left="360" w:right="360"/>
      <w:jc w:val="left"/>
    </w:pPr>
    <w:rPr>
      <w:sz w:val="24"/>
    </w:rPr>
  </w:style>
  <w:style w:type="paragraph" w:customStyle="1" w:styleId="603">
    <w:name w:val="样式 标题 1 + 黑体 三号 非加粗 居中 段前: 6 磅 段后: 6 磅 行距: 固定值 20 磅"/>
    <w:basedOn w:val="3"/>
    <w:qFormat/>
    <w:uiPriority w:val="0"/>
    <w:pPr>
      <w:keepLines/>
      <w:tabs>
        <w:tab w:val="clear" w:pos="1440"/>
        <w:tab w:val="clear" w:pos="5670"/>
      </w:tabs>
      <w:spacing w:line="400" w:lineRule="exact"/>
      <w:jc w:val="center"/>
    </w:pPr>
    <w:rPr>
      <w:rFonts w:hAnsi="黑体"/>
      <w:b w:val="0"/>
      <w:sz w:val="32"/>
      <w:szCs w:val="20"/>
      <w:lang w:eastAsia="en-US"/>
    </w:rPr>
  </w:style>
  <w:style w:type="paragraph" w:customStyle="1" w:styleId="604">
    <w:name w:val="ѹʽ ꌢ 2 + Times New Roman ˄ŠǼӴ֠·: 5 󜺠0 ܺ ̶ֵ 20..."/>
    <w:basedOn w:val="1"/>
    <w:qFormat/>
    <w:uiPriority w:val="0"/>
    <w:pPr>
      <w:keepNext/>
      <w:widowControl/>
      <w:spacing w:before="100" w:line="400" w:lineRule="atLeast"/>
    </w:pPr>
    <w:rPr>
      <w:sz w:val="28"/>
      <w:szCs w:val="28"/>
    </w:rPr>
  </w:style>
  <w:style w:type="paragraph" w:customStyle="1" w:styleId="605">
    <w:name w:val="样式 标题 2 + Times New Roman 四号 非加粗 段前: 5 磅 段后: 0 磅 行距: 固定值 20..."/>
    <w:basedOn w:val="4"/>
    <w:qFormat/>
    <w:uiPriority w:val="0"/>
    <w:pPr>
      <w:spacing w:before="100" w:after="0" w:line="400" w:lineRule="exact"/>
      <w:jc w:val="both"/>
    </w:pPr>
    <w:rPr>
      <w:rFonts w:ascii="Times New Roman" w:hAnsi="Times New Roman"/>
      <w:b w:val="0"/>
      <w:bCs w:val="0"/>
      <w:sz w:val="28"/>
      <w:szCs w:val="20"/>
    </w:rPr>
  </w:style>
  <w:style w:type="character" w:customStyle="1" w:styleId="606">
    <w:name w:val="标题4 Char Char"/>
    <w:link w:val="607"/>
    <w:qFormat/>
    <w:uiPriority w:val="0"/>
    <w:rPr>
      <w:rFonts w:ascii="Arial" w:hAnsi="Arial"/>
      <w:b/>
      <w:bCs/>
      <w:sz w:val="24"/>
      <w:szCs w:val="32"/>
    </w:rPr>
  </w:style>
  <w:style w:type="paragraph" w:customStyle="1" w:styleId="607">
    <w:name w:val="标题4"/>
    <w:basedOn w:val="4"/>
    <w:next w:val="30"/>
    <w:link w:val="606"/>
    <w:qFormat/>
    <w:uiPriority w:val="0"/>
    <w:pPr>
      <w:spacing w:before="260" w:after="260" w:line="413" w:lineRule="auto"/>
      <w:jc w:val="both"/>
    </w:pPr>
    <w:rPr>
      <w:rFonts w:eastAsiaTheme="minorEastAsia" w:cstheme="minorBidi"/>
      <w:sz w:val="24"/>
    </w:rPr>
  </w:style>
  <w:style w:type="character" w:customStyle="1" w:styleId="608">
    <w:name w:val="批注主题 Char1"/>
    <w:qFormat/>
    <w:uiPriority w:val="0"/>
    <w:rPr>
      <w:b/>
      <w:bCs/>
      <w:lang w:eastAsia="en-US"/>
    </w:rPr>
  </w:style>
  <w:style w:type="character" w:customStyle="1" w:styleId="609">
    <w:name w:val="书籍标题2"/>
    <w:qFormat/>
    <w:uiPriority w:val="0"/>
    <w:rPr>
      <w:b/>
      <w:bCs/>
      <w:smallCaps/>
      <w:spacing w:val="5"/>
    </w:rPr>
  </w:style>
  <w:style w:type="character" w:customStyle="1" w:styleId="610">
    <w:name w:val="明显强调2"/>
    <w:qFormat/>
    <w:uiPriority w:val="0"/>
    <w:rPr>
      <w:b/>
      <w:bCs/>
      <w:i/>
      <w:iCs/>
      <w:color w:val="4F81BD"/>
    </w:rPr>
  </w:style>
  <w:style w:type="character" w:customStyle="1" w:styleId="611">
    <w:name w:val="不明显强调2"/>
    <w:qFormat/>
    <w:uiPriority w:val="0"/>
    <w:rPr>
      <w:i/>
      <w:iCs/>
      <w:color w:val="808080"/>
    </w:rPr>
  </w:style>
  <w:style w:type="character" w:customStyle="1" w:styleId="612">
    <w:name w:val="不明显参考2"/>
    <w:qFormat/>
    <w:uiPriority w:val="0"/>
    <w:rPr>
      <w:smallCaps/>
      <w:color w:val="C0504D"/>
      <w:u w:val="single"/>
    </w:rPr>
  </w:style>
  <w:style w:type="character" w:customStyle="1" w:styleId="613">
    <w:name w:val="日期 Char1"/>
    <w:qFormat/>
    <w:uiPriority w:val="0"/>
    <w:rPr>
      <w:sz w:val="21"/>
      <w:szCs w:val="22"/>
    </w:rPr>
  </w:style>
  <w:style w:type="character" w:customStyle="1" w:styleId="614">
    <w:name w:val="批注文字 Char Char"/>
    <w:qFormat/>
    <w:uiPriority w:val="0"/>
    <w:rPr>
      <w:rFonts w:ascii="宋体" w:hAnsi="Times New Roman" w:eastAsia="宋体" w:cs="Times New Roman"/>
      <w:sz w:val="28"/>
      <w:szCs w:val="20"/>
    </w:rPr>
  </w:style>
  <w:style w:type="character" w:customStyle="1" w:styleId="615">
    <w:name w:val="明显参考2"/>
    <w:qFormat/>
    <w:uiPriority w:val="0"/>
    <w:rPr>
      <w:b/>
      <w:bCs/>
      <w:smallCaps/>
      <w:color w:val="C0504D"/>
      <w:spacing w:val="5"/>
      <w:u w:val="single"/>
    </w:rPr>
  </w:style>
  <w:style w:type="character" w:customStyle="1" w:styleId="616">
    <w:name w:val="批注框文本 Char1"/>
    <w:qFormat/>
    <w:uiPriority w:val="0"/>
    <w:rPr>
      <w:sz w:val="18"/>
      <w:szCs w:val="18"/>
    </w:rPr>
  </w:style>
  <w:style w:type="character" w:customStyle="1" w:styleId="617">
    <w:name w:val="文档结构图 Char1"/>
    <w:qFormat/>
    <w:uiPriority w:val="0"/>
    <w:rPr>
      <w:rFonts w:ascii="宋体"/>
      <w:sz w:val="18"/>
      <w:szCs w:val="18"/>
    </w:rPr>
  </w:style>
  <w:style w:type="paragraph" w:customStyle="1" w:styleId="618">
    <w:name w:val="修订2"/>
    <w:qFormat/>
    <w:uiPriority w:val="0"/>
    <w:rPr>
      <w:rFonts w:hint="default" w:ascii="Times New Roman" w:hAnsi="Times New Roman" w:eastAsia="宋体" w:cs="Times New Roman"/>
      <w:sz w:val="21"/>
      <w:szCs w:val="24"/>
    </w:rPr>
  </w:style>
  <w:style w:type="character" w:customStyle="1" w:styleId="619">
    <w:name w:val="批注主题 Char2"/>
    <w:qFormat/>
    <w:uiPriority w:val="99"/>
  </w:style>
  <w:style w:type="paragraph" w:customStyle="1" w:styleId="620">
    <w:name w:val="Normal_0_0_0"/>
    <w:qFormat/>
    <w:uiPriority w:val="0"/>
    <w:pPr>
      <w:widowControl w:val="0"/>
      <w:jc w:val="both"/>
    </w:pPr>
    <w:rPr>
      <w:rFonts w:hint="default" w:ascii="Times New Roman" w:hAnsi="Times New Roman" w:eastAsia="宋体" w:cs="Times New Roman"/>
      <w:szCs w:val="24"/>
    </w:rPr>
  </w:style>
  <w:style w:type="paragraph" w:customStyle="1" w:styleId="621">
    <w:name w:val="正文_0_0"/>
    <w:qFormat/>
    <w:uiPriority w:val="0"/>
    <w:pPr>
      <w:widowControl w:val="0"/>
      <w:jc w:val="both"/>
    </w:pPr>
    <w:rPr>
      <w:rFonts w:hint="default" w:ascii="Calibri" w:hAnsi="Calibri" w:eastAsia="宋体" w:cs="Times New Roman"/>
    </w:rPr>
  </w:style>
  <w:style w:type="paragraph" w:customStyle="1" w:styleId="622">
    <w:name w:val="Normal_0_0"/>
    <w:qFormat/>
    <w:uiPriority w:val="0"/>
    <w:pPr>
      <w:widowControl w:val="0"/>
      <w:jc w:val="both"/>
    </w:pPr>
    <w:rPr>
      <w:rFonts w:hint="default" w:ascii="Times New Roman" w:hAnsi="Times New Roman" w:eastAsia="宋体" w:cs="Times New Roman"/>
    </w:rPr>
  </w:style>
  <w:style w:type="paragraph" w:customStyle="1" w:styleId="623">
    <w:name w:val="Normal_0_0_0_0"/>
    <w:qFormat/>
    <w:uiPriority w:val="0"/>
    <w:pPr>
      <w:widowControl w:val="0"/>
      <w:jc w:val="both"/>
    </w:pPr>
    <w:rPr>
      <w:rFonts w:hint="default" w:ascii="Times New Roman" w:hAnsi="Times New Roman" w:eastAsia="宋体" w:cs="Times New Roman"/>
      <w:szCs w:val="24"/>
    </w:rPr>
  </w:style>
  <w:style w:type="paragraph" w:customStyle="1" w:styleId="624">
    <w:name w:val="正文_1"/>
    <w:qFormat/>
    <w:uiPriority w:val="0"/>
    <w:pPr>
      <w:widowControl w:val="0"/>
      <w:jc w:val="both"/>
    </w:pPr>
    <w:rPr>
      <w:rFonts w:hint="default" w:ascii="Calibri" w:hAnsi="Calibri" w:eastAsia="宋体" w:cs="Times New Roman"/>
    </w:rPr>
  </w:style>
  <w:style w:type="paragraph" w:customStyle="1" w:styleId="625">
    <w:name w:val="正文1_0_0"/>
    <w:qFormat/>
    <w:uiPriority w:val="0"/>
    <w:rPr>
      <w:rFonts w:hint="default" w:ascii="Tahoma" w:hAnsi="Tahoma" w:eastAsia="微软雅黑" w:cs="Times New Roman"/>
    </w:rPr>
  </w:style>
  <w:style w:type="paragraph" w:customStyle="1" w:styleId="626">
    <w:name w:val="Andy"/>
    <w:basedOn w:val="1"/>
    <w:qFormat/>
    <w:uiPriority w:val="0"/>
    <w:pPr>
      <w:spacing w:line="360" w:lineRule="auto"/>
      <w:ind w:firstLine="440"/>
    </w:pPr>
    <w:rPr>
      <w:rFonts w:ascii="宋体" w:hAnsi="宋体"/>
      <w:sz w:val="22"/>
      <w:szCs w:val="22"/>
    </w:rPr>
  </w:style>
  <w:style w:type="character" w:customStyle="1" w:styleId="627">
    <w:name w:val="font41"/>
    <w:qFormat/>
    <w:uiPriority w:val="0"/>
    <w:rPr>
      <w:rFonts w:hint="eastAsia" w:ascii="宋体" w:hAnsi="宋体" w:eastAsia="宋体" w:cs="宋体"/>
      <w:color w:val="FF0000"/>
      <w:sz w:val="22"/>
      <w:szCs w:val="22"/>
      <w:u w:val="none"/>
    </w:rPr>
  </w:style>
  <w:style w:type="character" w:customStyle="1" w:styleId="628">
    <w:name w:val="not([class*=suffix])"/>
    <w:qFormat/>
    <w:uiPriority w:val="0"/>
  </w:style>
  <w:style w:type="character" w:customStyle="1" w:styleId="629">
    <w:name w:val="not([class*=suffix])1"/>
    <w:qFormat/>
    <w:uiPriority w:val="0"/>
    <w:rPr>
      <w:sz w:val="19"/>
      <w:szCs w:val="19"/>
    </w:rPr>
  </w:style>
  <w:style w:type="paragraph" w:customStyle="1" w:styleId="630">
    <w:name w:val="标题 411"/>
    <w:basedOn w:val="1"/>
    <w:next w:val="1"/>
    <w:qFormat/>
    <w:uiPriority w:val="0"/>
    <w:pPr>
      <w:keepNext/>
      <w:keepLines/>
      <w:numPr>
        <w:ilvl w:val="3"/>
        <w:numId w:val="1"/>
      </w:numPr>
      <w:spacing w:before="280" w:after="290" w:line="376" w:lineRule="auto"/>
      <w:outlineLvl w:val="3"/>
    </w:pPr>
    <w:rPr>
      <w:rFonts w:ascii="Arial" w:hAnsi="Arial" w:eastAsia="黑体"/>
      <w:b/>
      <w:bCs/>
      <w:sz w:val="28"/>
      <w:szCs w:val="28"/>
    </w:rPr>
  </w:style>
  <w:style w:type="paragraph" w:customStyle="1" w:styleId="631">
    <w:name w:val="正文缩进11"/>
    <w:basedOn w:val="1"/>
    <w:qFormat/>
    <w:uiPriority w:val="0"/>
    <w:pPr>
      <w:ind w:firstLine="42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706DFD-30D3-482C-A02B-4E0A9B711C76}">
  <ds:schemaRefs/>
</ds:datastoreItem>
</file>

<file path=docProps/app.xml><?xml version="1.0" encoding="utf-8"?>
<Properties xmlns="http://schemas.openxmlformats.org/officeDocument/2006/extended-properties" xmlns:vt="http://schemas.openxmlformats.org/officeDocument/2006/docPropsVTypes">
  <Template>Normal</Template>
  <Pages>87</Pages>
  <Words>2676</Words>
  <Characters>2934</Characters>
  <TotalTime>8</TotalTime>
  <ScaleCrop>false</ScaleCrop>
  <LinksUpToDate>false</LinksUpToDate>
  <CharactersWithSpaces>2976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2023-04-28T07:09:00Z</dcterms:created>
  <dc:creator>宨ჿ珸ჿ㮠ᇙ⚜ࢭ㯐ᇙ脠ᇜ㰀ᇙ记ᇠ㰰ᇙ遘მ贀ᇠ㷠ᇙ馜ᇡ㕼ᇡᩐᇜ軈მ</dc:creator>
  <cp:lastModifiedBy>晴</cp:lastModifiedBy>
  <dcterms:modified xsi:type="dcterms:W3CDTF">2026-10-08T01:52:13Z</dcterms:modified>
  <cp:revision>839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E0C5C1BA8A4B44ABB003230E8F197D42_12</vt:lpwstr>
  </property>
  <property fmtid="{D5CDD505-2E9C-101B-9397-08002B2CF9AE}" pid="4" name="KSOTemplateDocerSaveRecord">
    <vt:lpwstr>eyJoZGlkIjoiMzhhOTA2ZjE5ODhiODlmYzc2NTVmMDc0YmQyYTUzZjEiLCJ1c2VySWQiOiI3MzM5NDc4NDAifQ==</vt:lpwstr>
  </property>
</Properties>
</file>