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高频/射频皮肤治疗仪</w:t>
      </w:r>
      <w:r>
        <w:rPr>
          <w:rFonts w:hint="eastAsia" w:ascii="宋体" w:hAnsi="宋体"/>
          <w:bCs/>
          <w:color w:val="000000"/>
          <w:sz w:val="36"/>
          <w:szCs w:val="36"/>
          <w:highlight w:val="none"/>
          <w:lang w:val="en-US" w:eastAsia="zh-CN"/>
        </w:rPr>
        <w:t xml:space="preserve">采购项目</w:t>
      </w:r>
      <w:r>
        <w:rPr>
          <w:rFonts w:hint="eastAsia" w:ascii="宋体" w:hAnsi="宋体" w:eastAsia="宋体"/>
          <w:bCs/>
          <w:color w:val="000000"/>
          <w:sz w:val="36"/>
          <w:szCs w:val="36"/>
          <w:highlight w:val="none"/>
          <w:lang w:val="en-US" w:eastAsia="zh-CN"/>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JSZC-320400-CTZB-G2026-0137</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lang w:eastAsia="zh-CN"/>
        </w:rPr>
        <w:t xml:space="preserve">常州市儿童医院</w:t>
      </w:r>
      <w:r>
        <w:rPr>
          <w:rFonts w:hint="eastAsia" w:ascii="宋体" w:hAnsi="宋体" w:eastAsia="宋体"/>
          <w:bCs/>
          <w:color w:val="000000"/>
          <w:sz w:val="36"/>
          <w:szCs w:val="36"/>
          <w:highlight w:val="none"/>
          <w:lang w:eastAsia="zh-CN"/>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2"/>
      <w:r/>
      <w:bookmarkStart w:id="3" w:name="_Hlt100754103"/>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lang w:eastAsia="zh-CN"/>
        </w:rPr>
        <w:t xml:space="preserve">常州市儿童医院高频/射频皮肤治疗仪</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r>
      <w:r>
        <w:rPr>
          <w:rFonts w:ascii="FangSong" w:hAnsi="FangSong" w:eastAsia="FangSong" w:cs="FangSong"/>
          <w:b/>
          <w:color w:val="000000"/>
          <w:sz w:val="32"/>
        </w:rPr>
        <w:t xml:space="preserve">2026年11月02日09点30分（北京时间）</w:t>
      </w:r>
      <w:r>
        <w:rPr>
          <w:rFonts w:hint="eastAsia" w:ascii="仿宋" w:hAnsi="仿宋" w:eastAsia="仿宋"/>
          <w:b/>
          <w:bCs/>
          <w:color w:val="000000"/>
          <w:sz w:val="32"/>
          <w:szCs w:val="32"/>
          <w:highlight w:val="none"/>
          <w:lang w:val="en-US" w:eastAsia="zh-CN"/>
        </w:rPr>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28359002"/>
      <w:r/>
      <w:bookmarkStart w:id="6" w:name="_Toc35393790"/>
      <w:r/>
      <w:bookmarkStart w:id="7" w:name="_Toc35393621"/>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JSZC-320400-CTZB-G2026-0137</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lang w:eastAsia="zh-CN"/>
        </w:rPr>
        <w:t xml:space="preserve">常州市儿童医院高频/射频皮肤治疗仪</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eastAsia="zh-CN"/>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80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1426"/>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lang w:eastAsia="zh-CN"/>
              </w:rPr>
              <w:t xml:space="preserve">高频/射频皮肤治疗仪</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100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315" w:type="dxa"/>
            <w:vAlign w:val="center"/>
            <w:textDirection w:val="lrTb"/>
            <w:noWrap w:val="false"/>
          </w:tcPr>
          <w:p>
            <w:pPr>
              <w:pStyle w:val="1072"/>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2"/>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hint="eastAsia" w:ascii="仿宋" w:hAnsi="仿宋" w:eastAsia="仿宋"/>
          <w:color w:val="000000"/>
          <w:sz w:val="32"/>
          <w:szCs w:val="32"/>
          <w:highlight w:val="none"/>
          <w:lang w:val="en-US" w:eastAsia="zh-CN"/>
        </w:rPr>
        <w:t xml:space="preserve">30</w:t>
      </w:r>
      <w:r>
        <w:rPr>
          <w:rFonts w:hint="eastAsia" w:ascii="仿宋" w:hAnsi="仿宋" w:eastAsia="仿宋"/>
          <w:color w:val="000000"/>
          <w:sz w:val="32"/>
          <w:szCs w:val="32"/>
          <w:highlight w:val="none"/>
        </w:rPr>
        <w:t xml:space="preserve">日内完成合同范围内所有设备的供货、安装调试。</w:t>
      </w:r>
      <w:r>
        <w:rPr>
          <w:rFonts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28359003"/>
      <w:r/>
      <w:bookmarkStart w:id="11" w:name="_Toc28359080"/>
      <w:r/>
      <w:bookmarkStart w:id="12" w:name="_Toc35393791"/>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2"/>
        <w:numPr>
          <w:ilvl w:val="0"/>
          <w:numId w:val="0"/>
        </w:num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（1）满足以下两项中任意一项要求：</w:t>
      </w:r>
      <w:r>
        <w:rPr>
          <w:rFonts w:hint="eastAsia" w:ascii="仿宋" w:hAnsi="仿宋" w:eastAsia="仿宋"/>
          <w:b/>
          <w:bCs/>
          <w:color w:val="000000"/>
          <w:sz w:val="32"/>
          <w:szCs w:val="32"/>
          <w:highlight w:val="none"/>
        </w:rPr>
      </w:r>
      <w:r/>
    </w:p>
    <w:p>
      <w:pPr>
        <w:pStyle w:val="1072"/>
        <w:numPr>
          <w:ilvl w:val="0"/>
          <w:numId w:val="0"/>
        </w:num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①供应商为所投产品制造商：具有有效期内的医疗器械生产许可证；</w:t>
      </w:r>
      <w:r>
        <w:rPr>
          <w:rFonts w:hint="eastAsia" w:ascii="仿宋" w:hAnsi="仿宋" w:eastAsia="仿宋"/>
          <w:b/>
          <w:bCs/>
          <w:color w:val="000000"/>
          <w:sz w:val="32"/>
          <w:szCs w:val="32"/>
          <w:highlight w:val="none"/>
        </w:rPr>
      </w:r>
      <w:r/>
    </w:p>
    <w:p>
      <w:pPr>
        <w:pStyle w:val="1072"/>
        <w:numPr>
          <w:ilvl w:val="0"/>
          <w:numId w:val="0"/>
        </w:num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②供应商为所投产品经销商：具有有效期内的医疗器械经营许可证。</w:t>
      </w:r>
      <w:r>
        <w:rPr>
          <w:rFonts w:hint="eastAsia" w:ascii="仿宋" w:hAnsi="仿宋" w:eastAsia="仿宋"/>
          <w:b/>
          <w:bCs/>
          <w:color w:val="000000"/>
          <w:sz w:val="32"/>
          <w:szCs w:val="32"/>
          <w:highlight w:val="none"/>
        </w:rPr>
      </w:r>
      <w:r/>
    </w:p>
    <w:p>
      <w:pPr>
        <w:pStyle w:val="1072"/>
        <w:numPr>
          <w:ilvl w:val="0"/>
          <w:numId w:val="0"/>
        </w:num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（2）提供所投产品的有效医疗器械注册证。</w:t>
      </w:r>
      <w:r>
        <w:rPr>
          <w:rFonts w:hint="eastAsia" w:ascii="仿宋" w:hAnsi="仿宋" w:eastAsia="仿宋"/>
          <w:b/>
          <w:bCs/>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623"/>
      <w:r/>
      <w:bookmarkStart w:id="17" w:name="_Toc35393792"/>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r>
      <w:r>
        <w:rPr>
          <w:rFonts w:ascii="FangSong" w:hAnsi="FangSong" w:eastAsia="FangSong" w:cs="FangSong"/>
          <w:color w:val="000000"/>
          <w:sz w:val="32"/>
        </w:rPr>
        <w:t xml:space="preserve">2026年10月10日至2026年10月16日（北京时间）</w:t>
      </w:r>
      <w:r>
        <w:rPr>
          <w:rFonts w:hint="eastAsia" w:ascii="仿宋" w:hAnsi="仿宋" w:eastAsia="仿宋"/>
          <w:color w:val="000000"/>
          <w:sz w:val="32"/>
          <w:szCs w:val="32"/>
          <w:highlight w:val="none"/>
          <w:lang w:val="en-US" w:eastAsia="zh-CN" w:bidi="ar"/>
        </w:rPr>
      </w:r>
      <w:r>
        <w:rPr>
          <w:rFonts w:hint="eastAsia" w:ascii="仿宋" w:hAnsi="仿宋" w:eastAsia="仿宋"/>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ascii="FangSong" w:hAnsi="FangSong" w:eastAsia="FangSong" w:cs="FangSong"/>
          <w:b/>
          <w:color w:val="000000"/>
          <w:sz w:val="32"/>
        </w:rPr>
        <w:t xml:space="preserve">2026年11月02日09点30分（北京时间）</w:t>
      </w:r>
      <w:r>
        <w:rPr>
          <w:rFonts w:ascii="仿宋" w:hAnsi="仿宋" w:eastAsia="仿宋"/>
          <w:color w:val="000000"/>
          <w:sz w:val="32"/>
          <w:szCs w:val="32"/>
          <w:highlight w:val="none"/>
          <w:lang w:bidi="ar"/>
        </w:rPr>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28359084"/>
      <w:r/>
      <w:bookmarkStart w:id="23" w:name="_Toc35393794"/>
      <w:r/>
      <w:bookmarkStart w:id="24" w:name="_Toc35393625"/>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28359085"/>
      <w:r/>
      <w:bookmarkStart w:id="29" w:name="_Toc28359008"/>
      <w:r/>
      <w:bookmarkStart w:id="30" w:name="_Toc35393627"/>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lang w:eastAsia="zh-CN"/>
        </w:rPr>
      </w:pPr>
      <w:r/>
      <w:bookmarkStart w:id="32" w:name="_Toc28359009"/>
      <w:r/>
      <w:bookmarkStart w:id="33" w:name="_Toc28359086"/>
      <w:r>
        <w:rPr>
          <w:rFonts w:hint="eastAsia" w:ascii="仿宋" w:hAnsi="仿宋" w:eastAsia="仿宋"/>
          <w:color w:val="000000"/>
          <w:sz w:val="32"/>
          <w:szCs w:val="32"/>
          <w:highlight w:val="none"/>
        </w:rPr>
        <w:t xml:space="preserve">名    称：</w:t>
      </w:r>
      <w:r>
        <w:rPr>
          <w:rFonts w:hint="eastAsia" w:ascii="仿宋" w:hAnsi="仿宋" w:eastAsia="仿宋"/>
          <w:color w:val="000000"/>
          <w:sz w:val="32"/>
          <w:szCs w:val="32"/>
          <w:highlight w:val="none"/>
          <w:lang w:eastAsia="zh-CN"/>
        </w:rPr>
        <w:t xml:space="preserve">常州市儿童医院</w:t>
      </w:r>
      <w:r>
        <w:rPr>
          <w:rFonts w:hint="eastAsia" w:ascii="仿宋" w:hAnsi="仿宋" w:eastAsia="仿宋"/>
          <w:color w:val="000000"/>
          <w:sz w:val="32"/>
          <w:szCs w:val="32"/>
          <w:highlight w:val="none"/>
          <w:lang w:eastAsia="zh-CN"/>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址：江苏省常州市天宁区雕庄街道中吴大道958号</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联系方式：孙科 0519-69808181</w:t>
      </w:r>
      <w:r>
        <w:rPr>
          <w:rFonts w:hint="eastAsia"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2"/>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27161488"/>
      <w:r/>
      <w:bookmarkStart w:id="37" w:name="_Toc195842950"/>
      <w:r/>
      <w:bookmarkStart w:id="38" w:name="_Toc264969275"/>
      <w:r/>
      <w:bookmarkStart w:id="39" w:name="_Toc353825548"/>
      <w:r/>
      <w:bookmarkStart w:id="40" w:name="_Toc512937850"/>
      <w:r/>
      <w:bookmarkStart w:id="41" w:name="_Toc265228423"/>
      <w:r/>
      <w:bookmarkStart w:id="42" w:name="_Toc150774783"/>
      <w:r/>
      <w:bookmarkStart w:id="43" w:name="_Toc305158854"/>
      <w:r/>
      <w:bookmarkStart w:id="44" w:name="_Toc353873938"/>
      <w:r/>
      <w:bookmarkStart w:id="45" w:name="_Toc305158928"/>
      <w:r/>
      <w:bookmarkStart w:id="46" w:name="_Toc127151777"/>
      <w:r/>
      <w:bookmarkStart w:id="47" w:name="_Toc226965856"/>
      <w:r/>
      <w:bookmarkStart w:id="48" w:name="_Toc99301420"/>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9" w:name="_Toc150509270"/>
      <w:r/>
      <w:bookmarkStart w:id="50" w:name="_Toc151193761"/>
      <w:r/>
      <w:bookmarkStart w:id="51" w:name="_Toc164229214"/>
      <w:r/>
      <w:bookmarkStart w:id="52" w:name="_Toc520356144"/>
      <w:r/>
      <w:bookmarkStart w:id="53" w:name="_Toc164229360"/>
      <w:r/>
      <w:bookmarkStart w:id="54" w:name="_Toc164608788"/>
      <w:r/>
      <w:bookmarkStart w:id="55" w:name="_Toc127151519"/>
      <w:r/>
      <w:bookmarkStart w:id="56" w:name="_Toc127151720"/>
      <w:r/>
      <w:bookmarkStart w:id="57" w:name="_Toc151193689"/>
      <w:r/>
      <w:bookmarkStart w:id="58" w:name="_Toc127161433"/>
      <w:r/>
      <w:bookmarkStart w:id="59" w:name="_Toc226309763"/>
      <w:r/>
      <w:bookmarkStart w:id="60" w:name="_Toc151193907"/>
      <w:r/>
      <w:bookmarkStart w:id="61" w:name="_Toc150480757"/>
      <w:r/>
      <w:bookmarkStart w:id="62" w:name="_Toc150774724"/>
      <w:r/>
      <w:bookmarkStart w:id="63" w:name="_Toc151190146"/>
      <w:r/>
      <w:bookmarkStart w:id="64" w:name="_Toc149720812"/>
      <w:r/>
      <w:bookmarkStart w:id="65" w:name="_Toc142311021"/>
      <w:r/>
      <w:bookmarkStart w:id="66" w:name="_Toc164608633"/>
      <w:r/>
      <w:bookmarkStart w:id="67" w:name="_Toc151193617"/>
      <w:r/>
      <w:bookmarkStart w:id="68" w:name="_Toc226337215"/>
      <w:r/>
      <w:bookmarkStart w:id="69" w:name="_Toc195842884"/>
      <w:r/>
      <w:bookmarkStart w:id="70" w:name="_Toc151193833"/>
      <w:r/>
      <w:bookmarkStart w:id="71" w:name="_Toc150774619"/>
      <w:r/>
      <w:bookmarkStart w:id="72" w:name="_Toc164351613"/>
      <w:r/>
      <w:bookmarkStart w:id="73" w:name="_Toc226965792"/>
      <w:r/>
      <w:bookmarkStart w:id="74" w:name="_Toc22696570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4"/>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19</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2"/>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072"/>
              <w:ind w:firstLine="480"/>
              <w:jc w:val="left"/>
              <w:rPr>
                <w:rFonts w:hint="eastAsia" w:ascii="宋体" w:hAnsi="宋体" w:cs="宋体"/>
                <w:color w:val="000000"/>
                <w:sz w:val="24"/>
                <w:highlight w:val="none"/>
              </w:rPr>
            </w:pPr>
            <w:r>
              <w:rPr>
                <w:rFonts w:hint="eastAsia" w:ascii="宋体" w:hAnsi="宋体" w:eastAsia="宋体" w:cs="宋体"/>
                <w:color w:val="000000"/>
                <w:sz w:val="24"/>
                <w:highlight w:val="none"/>
              </w:rPr>
              <w:t xml:space="preserve">中标人须按其中标金额的0.8%计算并支付中标服务费，按上述计算方法不足人民币 3000 元的，按人民币 3000元收取。</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5" w:name="_Toc150774722"/>
      <w:r/>
      <w:bookmarkStart w:id="76" w:name="_Toc264969207"/>
      <w:r/>
      <w:bookmarkStart w:id="77" w:name="_Toc353873932"/>
      <w:r/>
      <w:bookmarkStart w:id="78" w:name="_Toc226965790"/>
      <w:r/>
      <w:bookmarkStart w:id="79" w:name="_Toc150480755"/>
      <w:r/>
      <w:bookmarkStart w:id="80" w:name="_Toc305158859"/>
      <w:r/>
      <w:bookmarkStart w:id="81" w:name="_Toc195842882"/>
      <w:r/>
      <w:bookmarkStart w:id="82" w:name="_Toc226337213"/>
      <w:r/>
      <w:bookmarkStart w:id="83" w:name="_Toc353825542"/>
      <w:r/>
      <w:bookmarkStart w:id="84" w:name="_Toc353873662"/>
      <w:r/>
      <w:bookmarkStart w:id="85" w:name="_Toc127151517"/>
      <w:r/>
      <w:bookmarkStart w:id="86" w:name="_Toc142311019"/>
      <w:r/>
      <w:bookmarkStart w:id="87" w:name="_Toc265228355"/>
      <w:r/>
      <w:bookmarkStart w:id="88" w:name="_Toc305158785"/>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0774618"/>
      <w:r/>
      <w:bookmarkStart w:id="92" w:name="_Toc151193688"/>
      <w:r/>
      <w:bookmarkStart w:id="93" w:name="_Toc226965791"/>
      <w:r/>
      <w:bookmarkStart w:id="94" w:name="_Toc151193760"/>
      <w:r/>
      <w:bookmarkStart w:id="95" w:name="_Toc151190145"/>
      <w:r/>
      <w:bookmarkStart w:id="96" w:name="_Toc150774723"/>
      <w:r/>
      <w:bookmarkStart w:id="97" w:name="_Toc305158786"/>
      <w:r/>
      <w:bookmarkStart w:id="98" w:name="_Toc226337214"/>
      <w:r/>
      <w:bookmarkStart w:id="99" w:name="_Toc151193906"/>
      <w:r/>
      <w:bookmarkStart w:id="100" w:name="_Toc195842883"/>
      <w:r/>
      <w:bookmarkStart w:id="101" w:name="_Toc142311020"/>
      <w:r/>
      <w:bookmarkStart w:id="102" w:name="_Toc151193616"/>
      <w:r/>
      <w:bookmarkStart w:id="103" w:name="_Toc150509269"/>
      <w:r/>
      <w:bookmarkStart w:id="104" w:name="_Toc151193832"/>
      <w:r/>
      <w:bookmarkStart w:id="105" w:name="_Toc150480756"/>
      <w:r/>
      <w:bookmarkStart w:id="106" w:name="_Toc265228356"/>
      <w:r/>
      <w:bookmarkStart w:id="107" w:name="_Toc264969208"/>
      <w:r/>
      <w:bookmarkStart w:id="108" w:name="_Toc305158860"/>
      <w:r/>
      <w:bookmarkStart w:id="109" w:name="_Toc226965708"/>
      <w:r/>
      <w:bookmarkStart w:id="110" w:name="_Toc226309762"/>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305158861"/>
      <w:r/>
      <w:bookmarkStart w:id="113" w:name="_Toc264969209"/>
      <w:r/>
      <w:bookmarkStart w:id="114" w:name="_Toc26522835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1193690"/>
      <w:r/>
      <w:bookmarkStart w:id="116" w:name="_Toc226337216"/>
      <w:r/>
      <w:bookmarkStart w:id="117" w:name="_Toc150480758"/>
      <w:r/>
      <w:bookmarkStart w:id="118" w:name="_Toc149720813"/>
      <w:r/>
      <w:bookmarkStart w:id="119" w:name="_Toc142311022"/>
      <w:r/>
      <w:bookmarkStart w:id="120" w:name="_Toc265228358"/>
      <w:r/>
      <w:bookmarkStart w:id="121" w:name="_Toc151193618"/>
      <w:r/>
      <w:bookmarkStart w:id="122" w:name="_Toc150509271"/>
      <w:r/>
      <w:bookmarkStart w:id="123" w:name="_Toc127151721"/>
      <w:r/>
      <w:bookmarkStart w:id="124" w:name="_Toc150774620"/>
      <w:r/>
      <w:bookmarkStart w:id="125" w:name="_Toc195842885"/>
      <w:r/>
      <w:bookmarkStart w:id="126" w:name="_Toc151190147"/>
      <w:r/>
      <w:bookmarkStart w:id="127" w:name="_Toc164229361"/>
      <w:r/>
      <w:bookmarkStart w:id="128" w:name="_Toc305158862"/>
      <w:r/>
      <w:bookmarkStart w:id="129" w:name="_Toc226965793"/>
      <w:r/>
      <w:bookmarkStart w:id="130" w:name="_Toc151193908"/>
      <w:r/>
      <w:bookmarkStart w:id="131" w:name="_Toc226309764"/>
      <w:r/>
      <w:bookmarkStart w:id="132" w:name="_Toc226965710"/>
      <w:r/>
      <w:bookmarkStart w:id="133" w:name="_Toc264969210"/>
      <w:r/>
      <w:bookmarkStart w:id="134" w:name="_Toc164229215"/>
      <w:r/>
      <w:bookmarkStart w:id="135" w:name="_Toc164608789"/>
      <w:r/>
      <w:bookmarkStart w:id="136" w:name="_Toc151193762"/>
      <w:r/>
      <w:bookmarkStart w:id="137" w:name="_Toc151193834"/>
      <w:r/>
      <w:bookmarkStart w:id="138" w:name="_Toc164608634"/>
      <w:r/>
      <w:bookmarkStart w:id="139" w:name="_Toc305158788"/>
      <w:r/>
      <w:bookmarkStart w:id="140" w:name="_Toc127151520"/>
      <w:r/>
      <w:bookmarkStart w:id="141" w:name="_Toc150774725"/>
      <w:r/>
      <w:bookmarkStart w:id="142" w:name="_Toc127161434"/>
      <w:r/>
      <w:bookmarkStart w:id="143" w:name="_Toc164351614"/>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95842887"/>
      <w:r/>
      <w:bookmarkStart w:id="145" w:name="_Toc264969212"/>
      <w:r/>
      <w:bookmarkStart w:id="146" w:name="_Toc151193764"/>
      <w:r/>
      <w:bookmarkStart w:id="147" w:name="_Toc151193836"/>
      <w:r/>
      <w:bookmarkStart w:id="148" w:name="_Toc127151522"/>
      <w:r/>
      <w:bookmarkStart w:id="149" w:name="_Toc226965712"/>
      <w:r/>
      <w:bookmarkStart w:id="150" w:name="_Toc305158864"/>
      <w:r/>
      <w:bookmarkStart w:id="151" w:name="_Toc150509273"/>
      <w:r/>
      <w:bookmarkStart w:id="152" w:name="_Toc265228360"/>
      <w:r/>
      <w:bookmarkStart w:id="153" w:name="_Toc520356146"/>
      <w:r/>
      <w:bookmarkStart w:id="154" w:name="_Toc151190149"/>
      <w:r/>
      <w:bookmarkStart w:id="155" w:name="_Toc150480760"/>
      <w:r/>
      <w:bookmarkStart w:id="156" w:name="_Toc151193910"/>
      <w:r/>
      <w:bookmarkStart w:id="157" w:name="_Toc226337218"/>
      <w:r/>
      <w:bookmarkStart w:id="158" w:name="_Toc226309766"/>
      <w:r/>
      <w:bookmarkStart w:id="159" w:name="_Toc151193692"/>
      <w:r/>
      <w:bookmarkStart w:id="160" w:name="_Toc305158790"/>
      <w:r/>
      <w:bookmarkStart w:id="161" w:name="_Toc142311024"/>
      <w:r/>
      <w:bookmarkStart w:id="162" w:name="_Toc150774727"/>
      <w:r/>
      <w:bookmarkStart w:id="163" w:name="_Toc151193620"/>
      <w:r/>
      <w:bookmarkStart w:id="164" w:name="_Toc226965795"/>
      <w:r/>
      <w:bookmarkStart w:id="165" w:name="_Toc150774622"/>
      <w:r>
        <w:rPr>
          <w:rFonts w:hint="eastAsia" w:ascii="宋体" w:hAnsi="宋体" w:cs="宋体"/>
          <w:color w:val="000000"/>
          <w:sz w:val="28"/>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0774728"/>
      <w:r/>
      <w:bookmarkStart w:id="168" w:name="_Toc164608792"/>
      <w:r/>
      <w:bookmarkStart w:id="169" w:name="_Toc127151523"/>
      <w:r/>
      <w:bookmarkStart w:id="170" w:name="_Toc520356147"/>
      <w:r/>
      <w:bookmarkStart w:id="171" w:name="_Toc149720816"/>
      <w:r/>
      <w:bookmarkStart w:id="172" w:name="_Toc150509274"/>
      <w:r/>
      <w:bookmarkStart w:id="173" w:name="_Toc150480761"/>
      <w:r/>
      <w:bookmarkStart w:id="174" w:name="_Toc142311025"/>
      <w:r/>
      <w:bookmarkStart w:id="175" w:name="_Toc151193765"/>
      <w:r/>
      <w:bookmarkStart w:id="176" w:name="_Toc164229218"/>
      <w:r/>
      <w:bookmarkStart w:id="177" w:name="_Toc265228361"/>
      <w:r/>
      <w:bookmarkStart w:id="178" w:name="_Toc305158791"/>
      <w:r/>
      <w:bookmarkStart w:id="179" w:name="_Toc226965713"/>
      <w:r/>
      <w:bookmarkStart w:id="180" w:name="_Toc151193837"/>
      <w:r/>
      <w:bookmarkStart w:id="181" w:name="_Toc264969213"/>
      <w:r/>
      <w:bookmarkStart w:id="182" w:name="_Toc127151724"/>
      <w:r/>
      <w:bookmarkStart w:id="183" w:name="_Toc305158865"/>
      <w:r/>
      <w:bookmarkStart w:id="184" w:name="_Toc151193911"/>
      <w:r/>
      <w:bookmarkStart w:id="185" w:name="_Toc226337219"/>
      <w:r/>
      <w:bookmarkStart w:id="186" w:name="_Toc151193693"/>
      <w:r/>
      <w:bookmarkStart w:id="187" w:name="_Toc151193621"/>
      <w:r/>
      <w:bookmarkStart w:id="188" w:name="_Toc164608637"/>
      <w:r/>
      <w:bookmarkStart w:id="189" w:name="_Toc226965796"/>
      <w:r/>
      <w:bookmarkStart w:id="190" w:name="_Toc164229364"/>
      <w:r/>
      <w:bookmarkStart w:id="191" w:name="_Toc164351617"/>
      <w:r/>
      <w:bookmarkStart w:id="192" w:name="_Toc226309767"/>
      <w:r/>
      <w:bookmarkStart w:id="193" w:name="_Toc151190150"/>
      <w:r/>
      <w:bookmarkStart w:id="194" w:name="_Toc127161437"/>
      <w:r/>
      <w:bookmarkStart w:id="195" w:name="_Toc195842888"/>
      <w:r/>
      <w:bookmarkStart w:id="196" w:name="_Toc150774623"/>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197" w:name="_Toc127151526"/>
      <w:r/>
      <w:bookmarkStart w:id="198" w:name="_Toc151193696"/>
      <w:r/>
      <w:bookmarkStart w:id="199" w:name="_Toc150774626"/>
      <w:r/>
      <w:bookmarkStart w:id="200" w:name="_Toc265228364"/>
      <w:r/>
      <w:bookmarkStart w:id="201" w:name="_Toc226965716"/>
      <w:r/>
      <w:bookmarkStart w:id="202" w:name="_Toc150774731"/>
      <w:r/>
      <w:bookmarkStart w:id="203" w:name="_Toc150509277"/>
      <w:r/>
      <w:bookmarkStart w:id="204" w:name="_Toc195842891"/>
      <w:r/>
      <w:bookmarkStart w:id="205" w:name="_Toc305158868"/>
      <w:r/>
      <w:bookmarkStart w:id="206" w:name="_Toc226337222"/>
      <w:r/>
      <w:bookmarkStart w:id="207" w:name="_Toc226965799"/>
      <w:r/>
      <w:bookmarkStart w:id="208" w:name="_Toc151193840"/>
      <w:r/>
      <w:bookmarkStart w:id="209" w:name="_Toc150480764"/>
      <w:r/>
      <w:bookmarkStart w:id="210" w:name="_Toc516367020"/>
      <w:r/>
      <w:bookmarkStart w:id="211" w:name="_Toc226309770"/>
      <w:r/>
      <w:bookmarkStart w:id="212" w:name="_Toc142311028"/>
      <w:r/>
      <w:bookmarkStart w:id="213" w:name="_Toc520356150"/>
      <w:r/>
      <w:bookmarkStart w:id="214" w:name="_Toc151193624"/>
      <w:r/>
      <w:bookmarkStart w:id="215" w:name="_Toc151190153"/>
      <w:r/>
      <w:bookmarkStart w:id="216" w:name="_Toc305158794"/>
      <w:r/>
      <w:bookmarkStart w:id="217" w:name="_Toc151193914"/>
      <w:r/>
      <w:bookmarkStart w:id="218" w:name="_Toc264969216"/>
      <w:r/>
      <w:bookmarkStart w:id="219" w:name="_Toc151193768"/>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27161441"/>
      <w:r/>
      <w:bookmarkStart w:id="221" w:name="_Toc151193625"/>
      <w:r/>
      <w:bookmarkStart w:id="222" w:name="_Toc151193915"/>
      <w:r/>
      <w:bookmarkStart w:id="223" w:name="_Toc164351621"/>
      <w:r/>
      <w:bookmarkStart w:id="224" w:name="_Toc226965717"/>
      <w:r/>
      <w:bookmarkStart w:id="225" w:name="_Toc305158869"/>
      <w:r/>
      <w:bookmarkStart w:id="226" w:name="_Toc226965800"/>
      <w:r/>
      <w:bookmarkStart w:id="227" w:name="_Toc150774732"/>
      <w:r/>
      <w:bookmarkStart w:id="228" w:name="_Toc520356151"/>
      <w:r/>
      <w:bookmarkStart w:id="229" w:name="_Toc127151527"/>
      <w:r/>
      <w:bookmarkStart w:id="230" w:name="_Toc142311029"/>
      <w:r/>
      <w:bookmarkStart w:id="231" w:name="_Toc164608796"/>
      <w:r/>
      <w:bookmarkStart w:id="232" w:name="_Toc226309771"/>
      <w:r/>
      <w:bookmarkStart w:id="233" w:name="_Toc151190154"/>
      <w:r/>
      <w:bookmarkStart w:id="234" w:name="_Toc127151728"/>
      <w:r/>
      <w:bookmarkStart w:id="235" w:name="_Toc164229368"/>
      <w:r/>
      <w:bookmarkStart w:id="236" w:name="_Toc226337223"/>
      <w:r/>
      <w:bookmarkStart w:id="237" w:name="_Toc516367021"/>
      <w:r/>
      <w:bookmarkStart w:id="238" w:name="_Toc151193841"/>
      <w:r/>
      <w:bookmarkStart w:id="239" w:name="_Toc150480765"/>
      <w:r/>
      <w:bookmarkStart w:id="240" w:name="_Toc151193769"/>
      <w:r/>
      <w:bookmarkStart w:id="241" w:name="_Toc149720820"/>
      <w:r/>
      <w:bookmarkStart w:id="242" w:name="_Toc164608641"/>
      <w:r/>
      <w:bookmarkStart w:id="243" w:name="_Toc151193697"/>
      <w:r/>
      <w:bookmarkStart w:id="244" w:name="_Toc195842892"/>
      <w:r/>
      <w:bookmarkStart w:id="245" w:name="_Toc265228365"/>
      <w:r/>
      <w:bookmarkStart w:id="246" w:name="_Toc150774627"/>
      <w:r/>
      <w:bookmarkStart w:id="247" w:name="_Toc264969217"/>
      <w:r/>
      <w:bookmarkStart w:id="248" w:name="_Toc150509278"/>
      <w:r/>
      <w:bookmarkStart w:id="249" w:name="_Toc164229222"/>
      <w:r/>
      <w:bookmarkStart w:id="250" w:name="_Toc305158795"/>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64229223"/>
      <w:r/>
      <w:bookmarkStart w:id="252" w:name="_Toc150509279"/>
      <w:r/>
      <w:bookmarkStart w:id="253" w:name="_Toc150774628"/>
      <w:r/>
      <w:bookmarkStart w:id="254" w:name="_Toc164229369"/>
      <w:r/>
      <w:bookmarkStart w:id="255" w:name="_Toc151193698"/>
      <w:r/>
      <w:bookmarkStart w:id="256" w:name="_Toc164608797"/>
      <w:r/>
      <w:bookmarkStart w:id="257" w:name="_Toc226965801"/>
      <w:r/>
      <w:bookmarkStart w:id="258" w:name="_Ref467306195"/>
      <w:r/>
      <w:bookmarkStart w:id="259" w:name="_Ref467306676"/>
      <w:r/>
      <w:bookmarkStart w:id="260" w:name="_Toc516367022"/>
      <w:r/>
      <w:bookmarkStart w:id="261" w:name="_Toc164608642"/>
      <w:r/>
      <w:bookmarkStart w:id="262" w:name="_Toc150774733"/>
      <w:r/>
      <w:bookmarkStart w:id="263" w:name="_Toc151193770"/>
      <w:r/>
      <w:bookmarkStart w:id="264" w:name="_Toc149720821"/>
      <w:r/>
      <w:bookmarkStart w:id="265" w:name="_Toc226337224"/>
      <w:r/>
      <w:bookmarkStart w:id="266" w:name="_Toc264969218"/>
      <w:r/>
      <w:bookmarkStart w:id="267" w:name="_Toc265228366"/>
      <w:r/>
      <w:bookmarkStart w:id="268" w:name="_Toc226309772"/>
      <w:r/>
      <w:bookmarkStart w:id="269" w:name="_Toc305158796"/>
      <w:r/>
      <w:bookmarkStart w:id="270" w:name="_Toc195842893"/>
      <w:r/>
      <w:bookmarkStart w:id="271" w:name="_Toc127151729"/>
      <w:r/>
      <w:bookmarkStart w:id="272" w:name="_Toc151193842"/>
      <w:r/>
      <w:bookmarkStart w:id="273" w:name="_Toc305158870"/>
      <w:r/>
      <w:bookmarkStart w:id="274" w:name="_Toc164351622"/>
      <w:r/>
      <w:bookmarkStart w:id="275" w:name="_Toc142311030"/>
      <w:r/>
      <w:bookmarkStart w:id="276" w:name="_Toc520356152"/>
      <w:r/>
      <w:bookmarkStart w:id="277" w:name="_Toc151193626"/>
      <w:r/>
      <w:bookmarkStart w:id="278" w:name="_Toc150480766"/>
      <w:r/>
      <w:bookmarkStart w:id="279" w:name="_Toc151190155"/>
      <w:r/>
      <w:bookmarkStart w:id="280" w:name="_Toc151193916"/>
      <w:r/>
      <w:bookmarkStart w:id="281" w:name="_Toc127161442"/>
      <w:r/>
      <w:bookmarkStart w:id="282" w:name="_Toc226965718"/>
      <w:r/>
      <w:bookmarkStart w:id="283" w:name="_Toc127151528"/>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27161444"/>
      <w:r/>
      <w:bookmarkStart w:id="286" w:name="_Toc151190157"/>
      <w:r/>
      <w:bookmarkStart w:id="287" w:name="_Toc164351624"/>
      <w:r/>
      <w:bookmarkStart w:id="288" w:name="_Toc150774630"/>
      <w:r/>
      <w:bookmarkStart w:id="289" w:name="_Toc150774735"/>
      <w:r/>
      <w:bookmarkStart w:id="290" w:name="_Toc150509281"/>
      <w:r/>
      <w:bookmarkStart w:id="291" w:name="_Toc195842895"/>
      <w:r/>
      <w:bookmarkStart w:id="292" w:name="_Toc149720823"/>
      <w:r/>
      <w:bookmarkStart w:id="293" w:name="_Toc164229225"/>
      <w:r/>
      <w:bookmarkStart w:id="294" w:name="_Toc142311032"/>
      <w:r/>
      <w:bookmarkStart w:id="295" w:name="_Toc127151731"/>
      <w:r/>
      <w:bookmarkStart w:id="296" w:name="_Toc150480768"/>
      <w:r/>
      <w:bookmarkStart w:id="297" w:name="_Toc164608644"/>
      <w:r/>
      <w:bookmarkStart w:id="298" w:name="_Toc151193844"/>
      <w:r/>
      <w:bookmarkStart w:id="299" w:name="_Toc164229371"/>
      <w:r/>
      <w:bookmarkStart w:id="300" w:name="_Toc520356155"/>
      <w:r/>
      <w:bookmarkStart w:id="301" w:name="_Toc164608799"/>
      <w:r/>
      <w:bookmarkStart w:id="302" w:name="_Toc151193628"/>
      <w:r/>
      <w:bookmarkStart w:id="303" w:name="_Toc151193700"/>
      <w:r/>
      <w:bookmarkStart w:id="304" w:name="_Toc151193918"/>
      <w:r/>
      <w:bookmarkStart w:id="305" w:name="_Toc127151530"/>
      <w:r/>
      <w:bookmarkStart w:id="306" w:name="_Toc151193772"/>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27161445"/>
      <w:r/>
      <w:bookmarkStart w:id="308" w:name="_Toc151190158"/>
      <w:r/>
      <w:bookmarkStart w:id="309" w:name="_Toc226965804"/>
      <w:r/>
      <w:bookmarkStart w:id="310" w:name="_Toc305158799"/>
      <w:r/>
      <w:bookmarkStart w:id="311" w:name="_Toc195842896"/>
      <w:r/>
      <w:bookmarkStart w:id="312" w:name="_Toc164608645"/>
      <w:r/>
      <w:bookmarkStart w:id="313" w:name="_Toc226337227"/>
      <w:r/>
      <w:bookmarkStart w:id="314" w:name="_Toc151193773"/>
      <w:r/>
      <w:bookmarkStart w:id="315" w:name="_Toc265228369"/>
      <w:r/>
      <w:bookmarkStart w:id="316" w:name="_Toc520356156"/>
      <w:r/>
      <w:bookmarkStart w:id="317" w:name="_Toc164608800"/>
      <w:r/>
      <w:bookmarkStart w:id="318" w:name="_Toc164229372"/>
      <w:r/>
      <w:bookmarkStart w:id="319" w:name="_Toc127151531"/>
      <w:r/>
      <w:bookmarkStart w:id="320" w:name="_Toc151193701"/>
      <w:r/>
      <w:bookmarkStart w:id="321" w:name="_Toc150509282"/>
      <w:r/>
      <w:bookmarkStart w:id="322" w:name="_Toc127151732"/>
      <w:r/>
      <w:bookmarkStart w:id="323" w:name="_Toc305158873"/>
      <w:r/>
      <w:bookmarkStart w:id="324" w:name="_Toc150774631"/>
      <w:r/>
      <w:bookmarkStart w:id="325" w:name="_Toc226965721"/>
      <w:r/>
      <w:bookmarkStart w:id="326" w:name="_Toc164351625"/>
      <w:r/>
      <w:bookmarkStart w:id="327" w:name="_Toc264969221"/>
      <w:r/>
      <w:bookmarkStart w:id="328" w:name="_Toc151193919"/>
      <w:r/>
      <w:bookmarkStart w:id="329" w:name="_Toc142311033"/>
      <w:r/>
      <w:bookmarkStart w:id="330" w:name="_Toc226309775"/>
      <w:r/>
      <w:bookmarkStart w:id="331" w:name="_Toc151193629"/>
      <w:r/>
      <w:bookmarkStart w:id="332" w:name="_Toc151193845"/>
      <w:r/>
      <w:bookmarkStart w:id="333" w:name="_Toc164229226"/>
      <w:r/>
      <w:bookmarkStart w:id="334" w:name="_Ref467306513"/>
      <w:r/>
      <w:bookmarkStart w:id="335" w:name="_Toc150774736"/>
      <w:r/>
      <w:bookmarkStart w:id="336" w:name="_Toc149720824"/>
      <w:r/>
      <w:bookmarkStart w:id="337" w:name="_Toc150480769"/>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226965722"/>
      <w:r/>
      <w:bookmarkStart w:id="339" w:name="_Toc195842897"/>
      <w:r/>
      <w:bookmarkStart w:id="340" w:name="_Toc164608646"/>
      <w:r/>
      <w:bookmarkStart w:id="341" w:name="_Toc151193702"/>
      <w:r/>
      <w:bookmarkStart w:id="342" w:name="_Toc305158874"/>
      <w:r/>
      <w:bookmarkStart w:id="343" w:name="_Toc149720825"/>
      <w:r/>
      <w:bookmarkStart w:id="344" w:name="_Toc150480770"/>
      <w:r/>
      <w:bookmarkStart w:id="345" w:name="_Toc305158800"/>
      <w:r/>
      <w:bookmarkStart w:id="346" w:name="_Toc520356157"/>
      <w:r/>
      <w:bookmarkStart w:id="347" w:name="_Toc127161446"/>
      <w:r/>
      <w:bookmarkStart w:id="348" w:name="_Toc127151733"/>
      <w:r/>
      <w:bookmarkStart w:id="349" w:name="_Toc164229373"/>
      <w:r/>
      <w:bookmarkStart w:id="350" w:name="_Toc150774632"/>
      <w:r/>
      <w:bookmarkStart w:id="351" w:name="_Toc226309776"/>
      <w:r/>
      <w:bookmarkStart w:id="352" w:name="_Toc226337228"/>
      <w:r/>
      <w:bookmarkStart w:id="353" w:name="_Toc127151532"/>
      <w:r/>
      <w:bookmarkStart w:id="354" w:name="_Toc151193774"/>
      <w:r/>
      <w:bookmarkStart w:id="355" w:name="_Toc164229227"/>
      <w:r/>
      <w:bookmarkStart w:id="356" w:name="_Toc164351626"/>
      <w:r/>
      <w:bookmarkStart w:id="357" w:name="_Toc265228370"/>
      <w:r/>
      <w:bookmarkStart w:id="358" w:name="_Toc164608801"/>
      <w:r/>
      <w:bookmarkStart w:id="359" w:name="_Toc151193630"/>
      <w:r/>
      <w:bookmarkStart w:id="360" w:name="_Toc264969222"/>
      <w:r/>
      <w:bookmarkStart w:id="361" w:name="_Toc150774737"/>
      <w:r/>
      <w:bookmarkStart w:id="362" w:name="_Toc226965805"/>
      <w:r/>
      <w:bookmarkStart w:id="363" w:name="_Toc150509283"/>
      <w:r/>
      <w:bookmarkStart w:id="364" w:name="_Toc151193846"/>
      <w:r/>
      <w:bookmarkStart w:id="365" w:name="_Toc142311034"/>
      <w:r/>
      <w:bookmarkStart w:id="366" w:name="_Toc151190159"/>
      <w:r/>
      <w:bookmarkStart w:id="367" w:name="_Toc151193920"/>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51193631"/>
      <w:r/>
      <w:bookmarkStart w:id="369" w:name="_Toc142311035"/>
      <w:r/>
      <w:bookmarkStart w:id="370" w:name="_Toc151193703"/>
      <w:r/>
      <w:bookmarkStart w:id="371" w:name="_Toc151193921"/>
      <w:r/>
      <w:bookmarkStart w:id="372" w:name="_Toc226965806"/>
      <w:r/>
      <w:bookmarkStart w:id="373" w:name="_Toc127161447"/>
      <w:r/>
      <w:bookmarkStart w:id="374" w:name="_Toc305158801"/>
      <w:r/>
      <w:bookmarkStart w:id="375" w:name="_Toc164229228"/>
      <w:r/>
      <w:bookmarkStart w:id="376" w:name="_Toc164608802"/>
      <w:r/>
      <w:bookmarkStart w:id="377" w:name="_Toc127151734"/>
      <w:r/>
      <w:bookmarkStart w:id="378" w:name="_Toc151193847"/>
      <w:r/>
      <w:bookmarkStart w:id="379" w:name="_Toc195842898"/>
      <w:r/>
      <w:bookmarkStart w:id="380" w:name="_Toc150480771"/>
      <w:r/>
      <w:bookmarkStart w:id="381" w:name="_Toc265228371"/>
      <w:r/>
      <w:bookmarkStart w:id="382" w:name="_Toc150509284"/>
      <w:r/>
      <w:bookmarkStart w:id="383" w:name="_Toc150774633"/>
      <w:r/>
      <w:bookmarkStart w:id="384" w:name="_Toc164229374"/>
      <w:r/>
      <w:bookmarkStart w:id="385" w:name="_Toc226965723"/>
      <w:r/>
      <w:bookmarkStart w:id="386" w:name="_Toc305158875"/>
      <w:r/>
      <w:bookmarkStart w:id="387" w:name="_Toc226337229"/>
      <w:r/>
      <w:bookmarkStart w:id="388" w:name="_Toc150774738"/>
      <w:r/>
      <w:bookmarkStart w:id="389" w:name="_Toc164351627"/>
      <w:r/>
      <w:bookmarkStart w:id="390" w:name="_Toc149720826"/>
      <w:r/>
      <w:bookmarkStart w:id="391" w:name="_Toc151193775"/>
      <w:r/>
      <w:bookmarkStart w:id="392" w:name="_Toc127151533"/>
      <w:r/>
      <w:bookmarkStart w:id="393" w:name="_Toc164608647"/>
      <w:r/>
      <w:bookmarkStart w:id="394" w:name="_Toc226309777"/>
      <w:r/>
      <w:bookmarkStart w:id="395" w:name="_Toc151190160"/>
      <w:r/>
      <w:bookmarkStart w:id="396" w:name="_Toc520356158"/>
      <w:r/>
      <w:bookmarkStart w:id="397" w:name="_Toc264969223"/>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1193704"/>
      <w:r/>
      <w:bookmarkStart w:id="399" w:name="_Toc226337230"/>
      <w:r/>
      <w:bookmarkStart w:id="400" w:name="_Toc265228372"/>
      <w:r/>
      <w:bookmarkStart w:id="401" w:name="_Toc305158802"/>
      <w:r/>
      <w:bookmarkStart w:id="402" w:name="_Toc226965807"/>
      <w:r/>
      <w:bookmarkStart w:id="403" w:name="_Toc150774739"/>
      <w:r/>
      <w:bookmarkStart w:id="404" w:name="_Toc520356159"/>
      <w:r/>
      <w:bookmarkStart w:id="405" w:name="_Toc151193922"/>
      <w:r/>
      <w:bookmarkStart w:id="406" w:name="_Toc195842899"/>
      <w:r/>
      <w:bookmarkStart w:id="407" w:name="_Toc127151534"/>
      <w:r/>
      <w:bookmarkStart w:id="408" w:name="_Toc151193848"/>
      <w:r/>
      <w:bookmarkStart w:id="409" w:name="_Toc151193632"/>
      <w:r/>
      <w:bookmarkStart w:id="410" w:name="_Toc151190161"/>
      <w:r/>
      <w:bookmarkStart w:id="411" w:name="_Toc150774634"/>
      <w:r/>
      <w:bookmarkStart w:id="412" w:name="_Toc142311036"/>
      <w:r/>
      <w:bookmarkStart w:id="413" w:name="_Toc150480772"/>
      <w:r/>
      <w:bookmarkStart w:id="414" w:name="_Toc226965724"/>
      <w:r/>
      <w:bookmarkStart w:id="415" w:name="_Toc150509285"/>
      <w:r/>
      <w:bookmarkStart w:id="416" w:name="_Toc305158876"/>
      <w:r/>
      <w:bookmarkStart w:id="417" w:name="_Toc151193776"/>
      <w:r/>
      <w:bookmarkStart w:id="418" w:name="_Toc226309778"/>
      <w:r/>
      <w:bookmarkStart w:id="419" w:name="_Toc26496922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51193923"/>
      <w:r/>
      <w:bookmarkStart w:id="421" w:name="_Toc164229376"/>
      <w:r/>
      <w:bookmarkStart w:id="422" w:name="_Toc150480773"/>
      <w:r/>
      <w:bookmarkStart w:id="423" w:name="_Toc226309779"/>
      <w:r/>
      <w:bookmarkStart w:id="424" w:name="_Toc127161449"/>
      <w:r/>
      <w:bookmarkStart w:id="425" w:name="_Toc149720828"/>
      <w:r/>
      <w:bookmarkStart w:id="426" w:name="_Toc127151535"/>
      <w:r/>
      <w:bookmarkStart w:id="427" w:name="_Toc164608649"/>
      <w:r/>
      <w:bookmarkStart w:id="428" w:name="_Toc226337231"/>
      <w:r/>
      <w:bookmarkStart w:id="429" w:name="_Toc265228373"/>
      <w:r/>
      <w:bookmarkStart w:id="430" w:name="_Toc151193849"/>
      <w:r/>
      <w:bookmarkStart w:id="431" w:name="_Toc127151736"/>
      <w:r/>
      <w:bookmarkStart w:id="432" w:name="_Toc164351629"/>
      <w:r/>
      <w:bookmarkStart w:id="433" w:name="_Toc520356160"/>
      <w:r/>
      <w:bookmarkStart w:id="434" w:name="_Toc305158803"/>
      <w:r/>
      <w:bookmarkStart w:id="435" w:name="_Toc150509286"/>
      <w:r/>
      <w:bookmarkStart w:id="436" w:name="_Toc151193705"/>
      <w:r/>
      <w:bookmarkStart w:id="437" w:name="_Toc226965808"/>
      <w:r/>
      <w:bookmarkStart w:id="438" w:name="_Toc164608804"/>
      <w:r/>
      <w:bookmarkStart w:id="439" w:name="_Toc151193777"/>
      <w:r/>
      <w:bookmarkStart w:id="440" w:name="_Toc264969225"/>
      <w:r/>
      <w:bookmarkStart w:id="441" w:name="_Toc164229230"/>
      <w:r/>
      <w:bookmarkStart w:id="442" w:name="_Toc195842900"/>
      <w:r/>
      <w:bookmarkStart w:id="443" w:name="_Toc226965725"/>
      <w:r/>
      <w:bookmarkStart w:id="444" w:name="_Toc150774635"/>
      <w:r/>
      <w:bookmarkStart w:id="445" w:name="_Toc151193633"/>
      <w:r/>
      <w:bookmarkStart w:id="446" w:name="_Toc151190162"/>
      <w:r/>
      <w:bookmarkStart w:id="447" w:name="_Toc305158877"/>
      <w:r/>
      <w:bookmarkStart w:id="448" w:name="_Toc150774740"/>
      <w:r/>
      <w:bookmarkStart w:id="449" w:name="_Toc142311037"/>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226337232"/>
      <w:r/>
      <w:bookmarkStart w:id="451" w:name="_Toc127151737"/>
      <w:r/>
      <w:bookmarkStart w:id="452" w:name="_Toc195842901"/>
      <w:r/>
      <w:bookmarkStart w:id="453" w:name="_Toc127161450"/>
      <w:r/>
      <w:bookmarkStart w:id="454" w:name="_Toc151190163"/>
      <w:r/>
      <w:bookmarkStart w:id="455" w:name="_Toc150509287"/>
      <w:r/>
      <w:bookmarkStart w:id="456" w:name="_Toc305158878"/>
      <w:r/>
      <w:bookmarkStart w:id="457" w:name="_Toc520356161"/>
      <w:r/>
      <w:bookmarkStart w:id="458" w:name="_Toc150774636"/>
      <w:r/>
      <w:bookmarkStart w:id="459" w:name="_Toc151193634"/>
      <w:r/>
      <w:bookmarkStart w:id="460" w:name="_Toc149720829"/>
      <w:r/>
      <w:bookmarkStart w:id="461" w:name="_Toc150480774"/>
      <w:r/>
      <w:bookmarkStart w:id="462" w:name="_Toc226965809"/>
      <w:r/>
      <w:bookmarkStart w:id="463" w:name="_Toc164351630"/>
      <w:r/>
      <w:bookmarkStart w:id="464" w:name="_Toc164229377"/>
      <w:r/>
      <w:bookmarkStart w:id="465" w:name="_Toc226965726"/>
      <w:r/>
      <w:bookmarkStart w:id="466" w:name="_Toc264969226"/>
      <w:r/>
      <w:bookmarkStart w:id="467" w:name="_Toc164229231"/>
      <w:r/>
      <w:bookmarkStart w:id="468" w:name="_Toc226309780"/>
      <w:r/>
      <w:bookmarkStart w:id="469" w:name="_Toc305158804"/>
      <w:r/>
      <w:bookmarkStart w:id="470" w:name="_Toc142311038"/>
      <w:r/>
      <w:bookmarkStart w:id="471" w:name="_Toc151193706"/>
      <w:r/>
      <w:bookmarkStart w:id="472" w:name="_Toc164608805"/>
      <w:r/>
      <w:bookmarkStart w:id="473" w:name="_Toc265228374"/>
      <w:r/>
      <w:bookmarkStart w:id="474" w:name="_Toc151193778"/>
      <w:r/>
      <w:bookmarkStart w:id="475" w:name="_Toc127151536"/>
      <w:r/>
      <w:bookmarkStart w:id="476" w:name="_Toc151193924"/>
      <w:r/>
      <w:bookmarkStart w:id="477" w:name="_Toc164608650"/>
      <w:r/>
      <w:bookmarkStart w:id="478" w:name="_Toc150774741"/>
      <w:r/>
      <w:bookmarkStart w:id="479" w:name="_Toc151193850"/>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51193851"/>
      <w:r/>
      <w:bookmarkStart w:id="481" w:name="_Toc149720830"/>
      <w:r/>
      <w:bookmarkStart w:id="482" w:name="_Toc164608806"/>
      <w:r/>
      <w:bookmarkStart w:id="483" w:name="_Toc151193707"/>
      <w:r/>
      <w:bookmarkStart w:id="484" w:name="_Toc226965810"/>
      <w:r/>
      <w:bookmarkStart w:id="485" w:name="_Toc195842902"/>
      <w:r/>
      <w:bookmarkStart w:id="486" w:name="_Toc150480775"/>
      <w:r/>
      <w:bookmarkStart w:id="487" w:name="_Toc127161451"/>
      <w:r/>
      <w:bookmarkStart w:id="488" w:name="_Toc226337233"/>
      <w:r/>
      <w:bookmarkStart w:id="489" w:name="_Toc305158879"/>
      <w:r/>
      <w:bookmarkStart w:id="490" w:name="_Toc151193635"/>
      <w:r/>
      <w:bookmarkStart w:id="491" w:name="_Toc305158805"/>
      <w:r/>
      <w:bookmarkStart w:id="492" w:name="_Toc151193925"/>
      <w:r/>
      <w:bookmarkStart w:id="493" w:name="_Toc127151738"/>
      <w:r/>
      <w:bookmarkStart w:id="494" w:name="_Toc226965727"/>
      <w:r/>
      <w:bookmarkStart w:id="495" w:name="_Toc164608651"/>
      <w:r/>
      <w:bookmarkStart w:id="496" w:name="_Toc150774637"/>
      <w:r/>
      <w:bookmarkStart w:id="497" w:name="_Toc164351631"/>
      <w:r/>
      <w:bookmarkStart w:id="498" w:name="_Toc127151537"/>
      <w:r/>
      <w:bookmarkStart w:id="499" w:name="_Toc226309781"/>
      <w:r/>
      <w:bookmarkStart w:id="500" w:name="_Toc164229232"/>
      <w:r/>
      <w:bookmarkStart w:id="501" w:name="_Toc520356162"/>
      <w:r/>
      <w:bookmarkStart w:id="502" w:name="_Toc264969227"/>
      <w:r/>
      <w:bookmarkStart w:id="503" w:name="_Toc265228375"/>
      <w:r/>
      <w:bookmarkStart w:id="504" w:name="_Toc150509288"/>
      <w:r/>
      <w:bookmarkStart w:id="505" w:name="_Toc164229378"/>
      <w:r/>
      <w:bookmarkStart w:id="506" w:name="_Toc151193779"/>
      <w:r/>
      <w:bookmarkStart w:id="507" w:name="_Toc150774742"/>
      <w:r/>
      <w:bookmarkStart w:id="508" w:name="_Toc151190164"/>
      <w:r/>
      <w:bookmarkStart w:id="509" w:name="_Toc142311039"/>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10" w:name="_Toc151190165"/>
      <w:r/>
      <w:bookmarkStart w:id="511" w:name="_Toc142311040"/>
      <w:r/>
      <w:bookmarkStart w:id="512" w:name="_Toc305158806"/>
      <w:r/>
      <w:bookmarkStart w:id="513" w:name="_Toc264969228"/>
      <w:r/>
      <w:bookmarkStart w:id="514" w:name="_Toc226337234"/>
      <w:r/>
      <w:bookmarkStart w:id="515" w:name="_Toc150480776"/>
      <w:r/>
      <w:bookmarkStart w:id="516" w:name="_Toc150509289"/>
      <w:r/>
      <w:bookmarkStart w:id="517" w:name="_Toc226965811"/>
      <w:r/>
      <w:bookmarkStart w:id="518" w:name="_Toc150774743"/>
      <w:r/>
      <w:bookmarkStart w:id="519" w:name="_Toc265228376"/>
      <w:r/>
      <w:bookmarkStart w:id="520" w:name="_Toc151193636"/>
      <w:r/>
      <w:bookmarkStart w:id="521" w:name="_Toc195842903"/>
      <w:r/>
      <w:bookmarkStart w:id="522" w:name="_Toc151193852"/>
      <w:r/>
      <w:bookmarkStart w:id="523" w:name="_Toc151193780"/>
      <w:r/>
      <w:bookmarkStart w:id="524" w:name="_Toc520356163"/>
      <w:r/>
      <w:bookmarkStart w:id="525" w:name="_Toc150774638"/>
      <w:r/>
      <w:bookmarkStart w:id="526" w:name="_Toc226309782"/>
      <w:r/>
      <w:bookmarkStart w:id="527" w:name="_Toc226965728"/>
      <w:r/>
      <w:bookmarkStart w:id="528" w:name="_Toc305158880"/>
      <w:r/>
      <w:bookmarkStart w:id="529" w:name="_Toc151193708"/>
      <w:r/>
      <w:bookmarkStart w:id="530" w:name="_Toc127151538"/>
      <w:r/>
      <w:bookmarkStart w:id="531" w:name="_Toc151193926"/>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64608808"/>
      <w:r/>
      <w:bookmarkStart w:id="533" w:name="_Toc149720832"/>
      <w:r/>
      <w:bookmarkStart w:id="534" w:name="_Toc151193637"/>
      <w:r/>
      <w:bookmarkStart w:id="535" w:name="_Toc150509290"/>
      <w:r/>
      <w:bookmarkStart w:id="536" w:name="_Toc151193781"/>
      <w:r/>
      <w:bookmarkStart w:id="537" w:name="_Toc127151740"/>
      <w:r/>
      <w:bookmarkStart w:id="538" w:name="_Toc164351633"/>
      <w:r/>
      <w:bookmarkStart w:id="539" w:name="_Toc151190166"/>
      <w:r/>
      <w:bookmarkStart w:id="540" w:name="_Toc226337235"/>
      <w:r/>
      <w:bookmarkStart w:id="541" w:name="_Toc150480777"/>
      <w:r/>
      <w:bookmarkStart w:id="542" w:name="_Toc151193927"/>
      <w:r/>
      <w:bookmarkStart w:id="543" w:name="_Toc305158881"/>
      <w:r/>
      <w:bookmarkStart w:id="544" w:name="_Toc520356164"/>
      <w:r/>
      <w:bookmarkStart w:id="545" w:name="_Toc265228377"/>
      <w:r/>
      <w:bookmarkStart w:id="546" w:name="_Toc151193709"/>
      <w:r/>
      <w:bookmarkStart w:id="547" w:name="_Toc151193853"/>
      <w:r/>
      <w:bookmarkStart w:id="548" w:name="_Toc127161453"/>
      <w:r/>
      <w:bookmarkStart w:id="549" w:name="_Toc226309783"/>
      <w:r/>
      <w:bookmarkStart w:id="550" w:name="_Toc264969229"/>
      <w:r/>
      <w:bookmarkStart w:id="551" w:name="_Toc164229380"/>
      <w:r/>
      <w:bookmarkStart w:id="552" w:name="_Toc195842904"/>
      <w:r/>
      <w:bookmarkStart w:id="553" w:name="_Toc127151539"/>
      <w:r/>
      <w:bookmarkStart w:id="554" w:name="_Toc142311041"/>
      <w:r/>
      <w:bookmarkStart w:id="555" w:name="_Toc150774639"/>
      <w:r/>
      <w:bookmarkStart w:id="556" w:name="_Toc305158807"/>
      <w:r/>
      <w:bookmarkStart w:id="557" w:name="_Toc226965812"/>
      <w:r/>
      <w:bookmarkStart w:id="558" w:name="_Toc164608653"/>
      <w:r/>
      <w:bookmarkStart w:id="559" w:name="_Toc150774744"/>
      <w:r/>
      <w:bookmarkStart w:id="560" w:name="_Toc226965729"/>
      <w:r/>
      <w:bookmarkStart w:id="561" w:name="_Toc164229234"/>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3782"/>
      <w:r/>
      <w:bookmarkStart w:id="564" w:name="_Toc164351634"/>
      <w:r/>
      <w:bookmarkStart w:id="565" w:name="_Toc149720833"/>
      <w:r/>
      <w:bookmarkStart w:id="566" w:name="_Toc305158808"/>
      <w:r/>
      <w:bookmarkStart w:id="567" w:name="_Toc150774640"/>
      <w:r/>
      <w:bookmarkStart w:id="568" w:name="_Toc226965730"/>
      <w:r/>
      <w:bookmarkStart w:id="569" w:name="_Toc150509291"/>
      <w:r/>
      <w:bookmarkStart w:id="570" w:name="_Toc305158882"/>
      <w:r/>
      <w:bookmarkStart w:id="571" w:name="_Toc150774745"/>
      <w:r/>
      <w:bookmarkStart w:id="572" w:name="_Toc164229235"/>
      <w:r/>
      <w:bookmarkStart w:id="573" w:name="_Toc150480778"/>
      <w:r/>
      <w:bookmarkStart w:id="574" w:name="_Toc226337236"/>
      <w:r/>
      <w:bookmarkStart w:id="575" w:name="_Toc151193710"/>
      <w:r/>
      <w:bookmarkStart w:id="576" w:name="_Toc151193854"/>
      <w:r/>
      <w:bookmarkStart w:id="577" w:name="_Toc151193928"/>
      <w:r/>
      <w:bookmarkStart w:id="578" w:name="_Toc265228378"/>
      <w:r/>
      <w:bookmarkStart w:id="579" w:name="_Toc226965813"/>
      <w:r/>
      <w:bookmarkStart w:id="580" w:name="_Toc226309784"/>
      <w:r/>
      <w:bookmarkStart w:id="581" w:name="_Toc164608654"/>
      <w:r/>
      <w:bookmarkStart w:id="582" w:name="_Toc127151540"/>
      <w:r/>
      <w:bookmarkStart w:id="583" w:name="_Toc164608809"/>
      <w:r/>
      <w:bookmarkStart w:id="584" w:name="_Toc264969230"/>
      <w:r/>
      <w:bookmarkStart w:id="585" w:name="_Toc164229381"/>
      <w:r/>
      <w:bookmarkStart w:id="586" w:name="_Toc142311042"/>
      <w:r/>
      <w:bookmarkStart w:id="587" w:name="_Toc151193638"/>
      <w:r/>
      <w:bookmarkStart w:id="588" w:name="_Toc127161454"/>
      <w:r/>
      <w:bookmarkStart w:id="589" w:name="_Toc195842905"/>
      <w:r/>
      <w:bookmarkStart w:id="590" w:name="_Toc127151741"/>
      <w:r/>
      <w:bookmarkStart w:id="591" w:name="_Toc151190167"/>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94" w:name="_Toc151193787"/>
      <w:r/>
      <w:bookmarkStart w:id="595" w:name="_Toc151190172"/>
      <w:r/>
      <w:bookmarkStart w:id="596" w:name="_Toc127151545"/>
      <w:r/>
      <w:bookmarkStart w:id="597" w:name="_Toc151193643"/>
      <w:r/>
      <w:bookmarkStart w:id="598" w:name="_Toc150480783"/>
      <w:r/>
      <w:bookmarkStart w:id="599" w:name="_Toc265228383"/>
      <w:r/>
      <w:bookmarkStart w:id="600" w:name="_Toc226965818"/>
      <w:r/>
      <w:bookmarkStart w:id="601" w:name="_Toc264969235"/>
      <w:r/>
      <w:bookmarkStart w:id="602" w:name="_Toc305158813"/>
      <w:r/>
      <w:bookmarkStart w:id="603" w:name="_Toc226965735"/>
      <w:r/>
      <w:bookmarkStart w:id="604" w:name="_Toc151193859"/>
      <w:r/>
      <w:bookmarkStart w:id="605" w:name="_Toc226337241"/>
      <w:r/>
      <w:bookmarkStart w:id="606" w:name="_Toc226309789"/>
      <w:r/>
      <w:bookmarkStart w:id="607" w:name="_Toc142311047"/>
      <w:r/>
      <w:bookmarkStart w:id="608" w:name="_Toc151193715"/>
      <w:r/>
      <w:bookmarkStart w:id="609" w:name="_Toc150774750"/>
      <w:r/>
      <w:bookmarkStart w:id="610" w:name="_Toc150509296"/>
      <w:r/>
      <w:bookmarkStart w:id="611" w:name="_Toc195842910"/>
      <w:r/>
      <w:bookmarkStart w:id="612" w:name="_Toc305158887"/>
      <w:r/>
      <w:bookmarkStart w:id="613" w:name="_Toc151193933"/>
      <w:r/>
      <w:bookmarkStart w:id="614" w:name="_Toc150774645"/>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95842912"/>
      <w:r/>
      <w:bookmarkStart w:id="616" w:name="_Toc151193935"/>
      <w:r/>
      <w:bookmarkStart w:id="617" w:name="_Toc150509298"/>
      <w:r/>
      <w:bookmarkStart w:id="618" w:name="_Toc226337243"/>
      <w:r/>
      <w:bookmarkStart w:id="619" w:name="_Toc164229388"/>
      <w:r/>
      <w:bookmarkStart w:id="620" w:name="_Toc305158889"/>
      <w:r/>
      <w:bookmarkStart w:id="621" w:name="_Toc164229242"/>
      <w:r/>
      <w:bookmarkStart w:id="622" w:name="_Toc164608661"/>
      <w:r/>
      <w:bookmarkStart w:id="623" w:name="_Toc151193861"/>
      <w:r/>
      <w:bookmarkStart w:id="624" w:name="_Toc226965820"/>
      <w:r/>
      <w:bookmarkStart w:id="625" w:name="_Toc264969237"/>
      <w:r/>
      <w:bookmarkStart w:id="626" w:name="_Toc127161461"/>
      <w:r/>
      <w:bookmarkStart w:id="627" w:name="_Toc151193789"/>
      <w:r/>
      <w:bookmarkStart w:id="628" w:name="_Toc127151547"/>
      <w:r/>
      <w:bookmarkStart w:id="629" w:name="_Toc150774752"/>
      <w:r/>
      <w:bookmarkStart w:id="630" w:name="_Toc151193717"/>
      <w:r/>
      <w:bookmarkStart w:id="631" w:name="_Toc164351641"/>
      <w:r/>
      <w:bookmarkStart w:id="632" w:name="_Toc226309791"/>
      <w:r/>
      <w:bookmarkStart w:id="633" w:name="_Toc164608816"/>
      <w:r/>
      <w:bookmarkStart w:id="634" w:name="_Toc151190174"/>
      <w:r/>
      <w:bookmarkStart w:id="635" w:name="_Toc142311049"/>
      <w:r/>
      <w:bookmarkStart w:id="636" w:name="_Toc265228385"/>
      <w:r/>
      <w:bookmarkStart w:id="637" w:name="_Toc150774647"/>
      <w:r/>
      <w:bookmarkStart w:id="638" w:name="_Toc149720840"/>
      <w:r/>
      <w:bookmarkStart w:id="639" w:name="_Toc150480785"/>
      <w:r/>
      <w:bookmarkStart w:id="640" w:name="_Toc151193645"/>
      <w:r/>
      <w:bookmarkStart w:id="641" w:name="_Toc226965737"/>
      <w:r/>
      <w:bookmarkStart w:id="642" w:name="_Toc305158815"/>
      <w:r/>
      <w:bookmarkStart w:id="643" w:name="_Toc127151748"/>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42311051"/>
      <w:r/>
      <w:bookmarkStart w:id="645" w:name="_Toc226965822"/>
      <w:r/>
      <w:bookmarkStart w:id="646" w:name="_Toc226965739"/>
      <w:r/>
      <w:bookmarkStart w:id="647" w:name="_Toc264969239"/>
      <w:r/>
      <w:bookmarkStart w:id="648" w:name="_Toc195842914"/>
      <w:r/>
      <w:bookmarkStart w:id="649" w:name="_Toc164608818"/>
      <w:r/>
      <w:bookmarkStart w:id="650" w:name="_Toc305158817"/>
      <w:r/>
      <w:bookmarkStart w:id="651" w:name="_Toc151190176"/>
      <w:r/>
      <w:bookmarkStart w:id="652" w:name="_Ref467307090"/>
      <w:r/>
      <w:bookmarkStart w:id="653" w:name="_Ref467306425"/>
      <w:r/>
      <w:bookmarkStart w:id="654" w:name="_Toc520356176"/>
      <w:r/>
      <w:bookmarkStart w:id="655" w:name="_Toc164229244"/>
      <w:r/>
      <w:bookmarkStart w:id="656" w:name="_Toc151193647"/>
      <w:r/>
      <w:bookmarkStart w:id="657" w:name="_Toc151193719"/>
      <w:r/>
      <w:bookmarkStart w:id="658" w:name="_Toc151193937"/>
      <w:r/>
      <w:bookmarkStart w:id="659" w:name="_Toc149720842"/>
      <w:r/>
      <w:bookmarkStart w:id="660" w:name="_Toc150774754"/>
      <w:r/>
      <w:bookmarkStart w:id="661" w:name="_Toc305158891"/>
      <w:r/>
      <w:bookmarkStart w:id="662" w:name="_Toc226309793"/>
      <w:r/>
      <w:bookmarkStart w:id="663" w:name="_Toc150774649"/>
      <w:r/>
      <w:bookmarkStart w:id="664" w:name="_Toc127151750"/>
      <w:r/>
      <w:bookmarkStart w:id="665" w:name="_Toc151193791"/>
      <w:r/>
      <w:bookmarkStart w:id="666" w:name="_Toc151193863"/>
      <w:r/>
      <w:bookmarkStart w:id="667" w:name="_Toc265228387"/>
      <w:r/>
      <w:bookmarkStart w:id="668" w:name="_Toc127161463"/>
      <w:r/>
      <w:bookmarkStart w:id="669" w:name="_Toc164608663"/>
      <w:r/>
      <w:bookmarkStart w:id="670" w:name="_Toc150480787"/>
      <w:r/>
      <w:bookmarkStart w:id="671" w:name="_Toc226337245"/>
      <w:r/>
      <w:bookmarkStart w:id="672" w:name="_Toc164351643"/>
      <w:r/>
      <w:bookmarkStart w:id="673" w:name="_Toc127151549"/>
      <w:r/>
      <w:bookmarkStart w:id="674" w:name="_Toc164229390"/>
      <w:r/>
      <w:bookmarkStart w:id="675" w:name="_Toc150509300"/>
      <w:r>
        <w:rPr>
          <w:rFonts w:hint="eastAsia" w:ascii="宋体" w:hAnsi="宋体" w:cs="宋体"/>
          <w:b/>
          <w:color w:val="000000"/>
          <w:sz w:val="24"/>
          <w:highlight w:val="none"/>
        </w:rPr>
        <w:t xml:space="preserve">中标公告与中标通知书</w:t>
      </w:r>
      <w:bookmarkEnd w:id="650"/>
      <w:r/>
      <w:bookmarkEnd w:id="6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720"/>
      <w:r/>
      <w:bookmarkStart w:id="677" w:name="_Toc305158818"/>
      <w:r/>
      <w:bookmarkStart w:id="678" w:name="_Toc150480788"/>
      <w:r/>
      <w:bookmarkStart w:id="679" w:name="_Toc151193792"/>
      <w:r/>
      <w:bookmarkStart w:id="680" w:name="_Toc150509301"/>
      <w:r/>
      <w:bookmarkStart w:id="681" w:name="_Ref467307062"/>
      <w:r/>
      <w:bookmarkStart w:id="682" w:name="_Toc226309794"/>
      <w:r/>
      <w:bookmarkStart w:id="683" w:name="_Toc164229391"/>
      <w:r/>
      <w:bookmarkStart w:id="684" w:name="_Toc142311052"/>
      <w:r/>
      <w:bookmarkStart w:id="685" w:name="_Toc151193938"/>
      <w:r/>
      <w:bookmarkStart w:id="686" w:name="_Toc164351644"/>
      <w:r/>
      <w:bookmarkStart w:id="687" w:name="_Toc150774650"/>
      <w:r/>
      <w:bookmarkStart w:id="688" w:name="_Toc150774755"/>
      <w:r/>
      <w:bookmarkStart w:id="689" w:name="_Toc226965823"/>
      <w:r/>
      <w:bookmarkStart w:id="690" w:name="_Toc151193864"/>
      <w:r/>
      <w:bookmarkStart w:id="691" w:name="_Toc164229245"/>
      <w:r/>
      <w:bookmarkStart w:id="692" w:name="_Toc164608664"/>
      <w:r/>
      <w:bookmarkStart w:id="693" w:name="_Toc520356175"/>
      <w:r/>
      <w:bookmarkStart w:id="694" w:name="_Ref467306978"/>
      <w:r/>
      <w:bookmarkStart w:id="695" w:name="_Toc305158892"/>
      <w:r/>
      <w:bookmarkStart w:id="696" w:name="_Toc265228388"/>
      <w:r/>
      <w:bookmarkStart w:id="697" w:name="_Toc149720843"/>
      <w:r/>
      <w:bookmarkStart w:id="698" w:name="_Toc151193648"/>
      <w:r/>
      <w:bookmarkStart w:id="699" w:name="_Toc164608819"/>
      <w:r/>
      <w:bookmarkStart w:id="700" w:name="_Toc151190177"/>
      <w:r/>
      <w:bookmarkStart w:id="701" w:name="_Toc226337246"/>
      <w:r/>
      <w:bookmarkStart w:id="702" w:name="_Toc127161464"/>
      <w:r/>
      <w:bookmarkStart w:id="703" w:name="_Toc195842915"/>
      <w:r/>
      <w:bookmarkStart w:id="704" w:name="_Toc127151751"/>
      <w:r/>
      <w:bookmarkStart w:id="705" w:name="_Ref467307204"/>
      <w:r/>
      <w:bookmarkStart w:id="706" w:name="_Toc264969240"/>
      <w:r/>
      <w:bookmarkStart w:id="707" w:name="_Toc226965740"/>
      <w:r/>
      <w:bookmarkStart w:id="708" w:name="_Ref467306377"/>
      <w:r/>
      <w:bookmarkStart w:id="709" w:name="_Toc127151550"/>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7"/>
          <w:rFonts w:hint="eastAsia" w:ascii="宋体" w:hAnsi="宋体" w:cs="宋体"/>
          <w:color w:val="000000"/>
          <w:highlight w:val="none"/>
        </w:rPr>
        <w:t xml:space="preserve">http://gk</w:t>
      </w:r>
      <w:bookmarkStart w:id="710" w:name="_Hlt100654014"/>
      <w:r>
        <w:rPr>
          <w:rStyle w:val="1147"/>
          <w:rFonts w:hint="eastAsia" w:ascii="宋体" w:hAnsi="宋体" w:cs="宋体"/>
          <w:color w:val="000000"/>
          <w:highlight w:val="none"/>
        </w:rPr>
        <w:t xml:space="preserve">s</w:t>
      </w:r>
      <w:bookmarkEnd w:id="710"/>
      <w:r>
        <w:rPr>
          <w:rStyle w:val="1147"/>
          <w:rFonts w:hint="eastAsia" w:ascii="宋体" w:hAnsi="宋体" w:cs="宋体"/>
          <w:color w:val="000000"/>
          <w:highlight w:val="none"/>
        </w:rPr>
        <w:t xml:space="preserve">.m</w:t>
      </w:r>
      <w:bookmarkStart w:id="711" w:name="_Hlt100653993"/>
      <w:r/>
      <w:bookmarkStart w:id="712" w:name="_Hlt100653994"/>
      <w:r>
        <w:rPr>
          <w:rStyle w:val="1147"/>
          <w:rFonts w:hint="eastAsia" w:ascii="宋体" w:hAnsi="宋体" w:cs="宋体"/>
          <w:color w:val="000000"/>
          <w:highlight w:val="none"/>
        </w:rPr>
        <w:t xml:space="preserve">o</w:t>
      </w:r>
      <w:bookmarkEnd w:id="711"/>
      <w:r/>
      <w:bookmarkEnd w:id="712"/>
      <w:r>
        <w:rPr>
          <w:rStyle w:val="1147"/>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13" w:name="_Toc265228392"/>
      <w:r/>
      <w:bookmarkStart w:id="714" w:name="_Toc353873934"/>
      <w:r/>
      <w:bookmarkStart w:id="715" w:name="_Toc127151554"/>
      <w:r/>
      <w:bookmarkStart w:id="716" w:name="_Toc150774759"/>
      <w:r/>
      <w:bookmarkStart w:id="717" w:name="_Toc353825544"/>
      <w:r/>
      <w:bookmarkStart w:id="718" w:name="_Toc142311056"/>
      <w:r/>
      <w:bookmarkStart w:id="719" w:name="_Toc305158822"/>
      <w:r/>
      <w:bookmarkStart w:id="720" w:name="_Toc305158896"/>
      <w:r/>
      <w:bookmarkStart w:id="721" w:name="_Toc353873664"/>
      <w:r/>
      <w:bookmarkStart w:id="722" w:name="_Toc226337250"/>
      <w:r/>
      <w:bookmarkStart w:id="723" w:name="_Toc264969244"/>
      <w:r/>
      <w:bookmarkStart w:id="724" w:name="_Toc150480792"/>
      <w:r/>
      <w:bookmarkStart w:id="725" w:name="_Toc226965827"/>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226965858"/>
      <w:r/>
      <w:bookmarkStart w:id="732" w:name="_Toc353825550"/>
      <w:r/>
      <w:bookmarkStart w:id="733" w:name="_Toc127161490"/>
      <w:r/>
      <w:bookmarkStart w:id="734" w:name="_Toc35387394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50509292"/>
      <w:r/>
      <w:bookmarkStart w:id="738" w:name="_Toc127151742"/>
      <w:r/>
      <w:bookmarkStart w:id="739" w:name="_Toc151193855"/>
      <w:r/>
      <w:bookmarkStart w:id="740" w:name="_Toc151190168"/>
      <w:r/>
      <w:bookmarkStart w:id="741" w:name="_Toc195842906"/>
      <w:r/>
      <w:bookmarkStart w:id="742" w:name="_Toc150774641"/>
      <w:r/>
      <w:bookmarkStart w:id="743" w:name="_Toc151193639"/>
      <w:r/>
      <w:bookmarkStart w:id="744" w:name="_Toc151193783"/>
      <w:r/>
      <w:bookmarkStart w:id="745" w:name="_Toc164608655"/>
      <w:r/>
      <w:bookmarkStart w:id="746" w:name="_Toc150774746"/>
      <w:r/>
      <w:bookmarkStart w:id="747" w:name="_Toc264969231"/>
      <w:r/>
      <w:bookmarkStart w:id="748" w:name="_Toc149720834"/>
      <w:r/>
      <w:bookmarkStart w:id="749" w:name="_Toc150480779"/>
      <w:r/>
      <w:bookmarkStart w:id="750" w:name="_Toc226309785"/>
      <w:r/>
      <w:bookmarkStart w:id="751" w:name="_Toc164351635"/>
      <w:r/>
      <w:bookmarkStart w:id="752" w:name="_Toc151193711"/>
      <w:r/>
      <w:bookmarkStart w:id="753" w:name="_Toc226965814"/>
      <w:r/>
      <w:bookmarkStart w:id="754" w:name="_Toc226965731"/>
      <w:r/>
      <w:bookmarkStart w:id="755" w:name="_Toc164229382"/>
      <w:r/>
      <w:bookmarkStart w:id="756" w:name="_Toc305158883"/>
      <w:r/>
      <w:bookmarkStart w:id="757" w:name="_Toc127151541"/>
      <w:r/>
      <w:bookmarkStart w:id="758" w:name="_Toc151193929"/>
      <w:r/>
      <w:bookmarkStart w:id="759" w:name="_Toc164608810"/>
      <w:r/>
      <w:bookmarkStart w:id="760" w:name="_Toc164229236"/>
      <w:r/>
      <w:bookmarkStart w:id="761" w:name="_Toc127161455"/>
      <w:r/>
      <w:bookmarkStart w:id="762" w:name="_Toc305158809"/>
      <w:r/>
      <w:bookmarkStart w:id="763" w:name="_Toc142311043"/>
      <w:r/>
      <w:bookmarkStart w:id="764" w:name="_Toc265228379"/>
      <w:r/>
      <w:bookmarkStart w:id="765" w:name="_Toc226337237"/>
      <w:r/>
      <w:bookmarkStart w:id="766" w:name="_Toc353873941"/>
      <w:r/>
      <w:bookmarkStart w:id="767" w:name="_Toc353825551"/>
      <w:r/>
      <w:bookmarkStart w:id="768" w:name="_Toc353825545"/>
      <w:r/>
      <w:bookmarkStart w:id="769" w:name="_Toc353873935"/>
      <w:r/>
      <w:bookmarkStart w:id="770" w:name="_Toc226965828"/>
      <w:r/>
      <w:bookmarkStart w:id="771" w:name="_Toc150774760"/>
      <w:r/>
      <w:bookmarkStart w:id="772" w:name="_Toc195842920"/>
      <w:r/>
      <w:bookmarkStart w:id="773" w:name="_Toc127151555"/>
      <w:r/>
      <w:bookmarkStart w:id="774" w:name="_Toc264969245"/>
      <w:r/>
      <w:bookmarkStart w:id="775" w:name="_Toc305158823"/>
      <w:r/>
      <w:bookmarkStart w:id="776" w:name="_Toc305158897"/>
      <w:r/>
      <w:bookmarkStart w:id="777" w:name="_Toc142311057"/>
      <w:r/>
      <w:bookmarkStart w:id="778" w:name="_Toc265228393"/>
      <w:r/>
      <w:bookmarkStart w:id="779" w:name="_Toc226337251"/>
      <w:r/>
      <w:bookmarkStart w:id="780" w:name="_Toc150480793"/>
      <w:r/>
      <w:bookmarkStart w:id="781" w:name="_Toc353873665"/>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rPr>
        <w:t xml:space="preserve">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0509297"/>
      <w:r/>
      <w:bookmarkStart w:id="784" w:name="_Toc151190173"/>
      <w:r/>
      <w:bookmarkStart w:id="785" w:name="_Toc305158814"/>
      <w:r/>
      <w:bookmarkStart w:id="786" w:name="_Toc164608660"/>
      <w:r/>
      <w:bookmarkStart w:id="787" w:name="_Toc127161460"/>
      <w:r/>
      <w:bookmarkStart w:id="788" w:name="_Toc150774646"/>
      <w:r/>
      <w:bookmarkStart w:id="789" w:name="_Toc149720839"/>
      <w:r/>
      <w:bookmarkStart w:id="790" w:name="_Toc226965736"/>
      <w:r/>
      <w:bookmarkStart w:id="791" w:name="_Ref467307010"/>
      <w:r/>
      <w:bookmarkStart w:id="792" w:name="_Toc151193644"/>
      <w:r/>
      <w:bookmarkStart w:id="793" w:name="_Toc164608815"/>
      <w:r/>
      <w:bookmarkStart w:id="794" w:name="_Toc264969236"/>
      <w:r/>
      <w:bookmarkStart w:id="795" w:name="_Toc195842911"/>
      <w:r/>
      <w:bookmarkStart w:id="796" w:name="_Toc164229387"/>
      <w:r/>
      <w:bookmarkStart w:id="797" w:name="_Toc226337242"/>
      <w:r/>
      <w:bookmarkStart w:id="798" w:name="_Toc142311048"/>
      <w:r/>
      <w:bookmarkStart w:id="799" w:name="_Toc226965819"/>
      <w:r/>
      <w:bookmarkStart w:id="800" w:name="_Toc164229241"/>
      <w:r/>
      <w:bookmarkStart w:id="801" w:name="_Toc520356170"/>
      <w:r/>
      <w:bookmarkStart w:id="802" w:name="_Toc150480784"/>
      <w:r/>
      <w:bookmarkStart w:id="803" w:name="_Toc164351640"/>
      <w:r/>
      <w:bookmarkStart w:id="804" w:name="_Toc265228384"/>
      <w:r/>
      <w:bookmarkStart w:id="805" w:name="_Toc151193716"/>
      <w:r/>
      <w:bookmarkStart w:id="806" w:name="_Toc127151546"/>
      <w:r/>
      <w:bookmarkStart w:id="807" w:name="_Toc151193860"/>
      <w:r/>
      <w:bookmarkStart w:id="808" w:name="_Toc151193934"/>
      <w:r/>
      <w:bookmarkStart w:id="809" w:name="_Toc151193788"/>
      <w:r/>
      <w:bookmarkStart w:id="810" w:name="_Toc305158888"/>
      <w:r/>
      <w:bookmarkStart w:id="811" w:name="_Toc127151747"/>
      <w:r/>
      <w:bookmarkStart w:id="812" w:name="_Toc226309790"/>
      <w:r/>
      <w:bookmarkStart w:id="813" w:name="_Toc150774751"/>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258"/>
        <w:gridCol w:w="883"/>
        <w:gridCol w:w="3289"/>
        <w:gridCol w:w="2906"/>
      </w:tblGrid>
      <w:tr>
        <w:trPr>
          <w:trHeight w:val="170"/>
        </w:trPr>
        <w:tc>
          <w:tcPr>
            <w:tcW w:w="513"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33"/>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b/>
                <w:color w:val="000000"/>
                <w:sz w:val="24"/>
                <w:highlight w:val="none"/>
              </w:rPr>
            </w:pPr>
            <w:r/>
            <w:bookmarkStart w:id="814" w:name="_Hlk194326212"/>
            <w:r/>
            <w:bookmarkStart w:id="815" w:name="OLE_LINK38"/>
            <w:r/>
            <w:bookmarkStart w:id="816" w:name="OLE_LINK39"/>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2"/>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3" w:type="dxa"/>
            <w:vAlign w:val="center"/>
            <w:textDirection w:val="lrTb"/>
            <w:noWrap w:val="false"/>
          </w:tcPr>
          <w:p>
            <w:pPr>
              <w:pStyle w:val="107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8" w:name="OLE_LINK18"/>
            <w:r/>
            <w:bookmarkStart w:id="819" w:name="OLE_LINK40"/>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35</w:t>
            </w:r>
            <w:r>
              <w:rPr>
                <w:rFonts w:ascii="宋体" w:hAnsi="宋体" w:eastAsia="宋体" w:cs="宋体"/>
                <w:color w:val="000000"/>
                <w:sz w:val="24"/>
                <w:highlight w:val="none"/>
                <w:lang w:val="en-US" w:eastAsia="zh-CN" w:bidi="ar"/>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35</w:t>
            </w:r>
            <w:r>
              <w:rPr>
                <w:rFonts w:hint="eastAsia" w:ascii="宋体" w:hAnsi="宋体" w:cs="宋体"/>
                <w:color w:val="000000"/>
                <w:sz w:val="24"/>
                <w:highlight w:val="none"/>
                <w:lang w:bidi="ar"/>
              </w:rPr>
              <w:t xml:space="preserve">分；技术要求中带“▲”参数为重要参数，每有一项负偏离的，扣</w:t>
            </w:r>
            <w:r>
              <w:rPr>
                <w:rFonts w:hint="eastAsia" w:ascii="宋体" w:hAnsi="宋体" w:cs="宋体"/>
                <w:color w:val="000000"/>
                <w:sz w:val="24"/>
                <w:highlight w:val="none"/>
                <w:lang w:val="en-US" w:eastAsia="zh-CN" w:bidi="ar"/>
              </w:rPr>
              <w:t xml:space="preserve">4.8</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备注1：按采购技术要求提供相应的证明材料；对于未作明确要求的，须提供投标产品</w:t>
            </w:r>
            <w:r>
              <w:rPr>
                <w:rFonts w:hint="eastAsia" w:ascii="宋体" w:hAnsi="宋体" w:cs="宋体"/>
                <w:b/>
                <w:color w:val="000000"/>
                <w:sz w:val="24"/>
                <w:highlight w:val="none"/>
                <w:lang w:val="en-US" w:eastAsia="zh-CN" w:bidi="ar"/>
              </w:rPr>
              <w:t xml:space="preserve">的</w:t>
            </w:r>
            <w:r>
              <w:rPr>
                <w:rFonts w:hint="eastAsia" w:ascii="宋体" w:hAnsi="宋体" w:cs="宋体"/>
                <w:b/>
                <w:color w:val="000000"/>
                <w:sz w:val="24"/>
                <w:highlight w:val="none"/>
                <w:lang w:bidi="ar"/>
              </w:rPr>
              <w:t xml:space="preserve">产品说明书或注册证附件所载产品技术要求或检测报告作为证明材料。未提供或提供的证明材料不符合要求的，将视为负偏离处理。 </w:t>
            </w:r>
            <w:r>
              <w:rPr>
                <w:rFonts w:hint="eastAsia" w:ascii="宋体" w:hAnsi="宋体" w:cs="宋体"/>
                <w:b/>
                <w:color w:val="000000"/>
                <w:sz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1</w:t>
            </w:r>
            <w:r>
              <w:rPr>
                <w:rFonts w:hint="eastAsia"/>
                <w:bCs/>
                <w:color w:val="000000"/>
                <w:highlight w:val="none"/>
              </w:rPr>
              <w:t xml:space="preserve">分，最多得</w:t>
            </w:r>
            <w:r>
              <w:rPr>
                <w:rFonts w:hint="eastAsia"/>
                <w:bCs/>
                <w:color w:val="000000"/>
                <w:highlight w:val="none"/>
                <w:lang w:val="en-US" w:eastAsia="zh-CN"/>
              </w:rPr>
              <w:t xml:space="preserve">2</w:t>
            </w:r>
            <w:r>
              <w:rPr>
                <w:rFonts w:hint="eastAsia"/>
                <w:bCs/>
                <w:color w:val="000000"/>
                <w:highlight w:val="none"/>
              </w:rPr>
              <w:t xml:space="preserve">分。</w:t>
            </w:r>
            <w:r>
              <w:rPr>
                <w:rFonts w:hint="eastAsia"/>
                <w:b/>
                <w:color w:val="000000"/>
                <w:highlight w:val="none"/>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72"/>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2.3</w:t>
            </w:r>
            <w:r>
              <w:rPr>
                <w:rFonts w:ascii="宋体" w:hAnsi="宋体" w:eastAsia="宋体" w:cs="宋体"/>
                <w:color w:val="000000"/>
                <w:sz w:val="24"/>
                <w:highlight w:val="none"/>
                <w:lang w:val="en-US" w:eastAsia="zh-CN" w:bidi="ar"/>
              </w:rPr>
            </w:r>
            <w:r/>
          </w:p>
        </w:tc>
        <w:tc>
          <w:tcPr>
            <w:tcW w:w="677" w:type="dxa"/>
            <w:vAlign w:val="center"/>
            <w:textDirection w:val="lrTb"/>
            <w:noWrap w:val="false"/>
          </w:tcPr>
          <w:p>
            <w:pPr>
              <w:pStyle w:val="1072"/>
              <w:ind w:firstLine="28"/>
              <w:jc w:val="center"/>
              <w:rPr>
                <w:rFonts w:hint="eastAsia" w:ascii="宋体" w:hAnsi="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免费质保期</w:t>
            </w:r>
            <w:r>
              <w:rPr>
                <w:rFonts w:hint="eastAsia" w:ascii="宋体" w:hAnsi="宋体" w:cs="宋体"/>
                <w:color w:val="000000"/>
                <w:sz w:val="24"/>
                <w:szCs w:val="24"/>
                <w:highlight w:val="none"/>
                <w:lang w:val="en-US" w:eastAsia="zh-CN" w:bidi="ar"/>
              </w:rPr>
            </w:r>
            <w:r/>
          </w:p>
        </w:tc>
        <w:tc>
          <w:tcPr>
            <w:tcW w:w="475" w:type="dxa"/>
            <w:vAlign w:val="center"/>
            <w:textDirection w:val="lrTb"/>
            <w:noWrap w:val="false"/>
          </w:tcPr>
          <w:p>
            <w:pPr>
              <w:pStyle w:val="1072"/>
              <w:ind w:firstLine="28"/>
              <w:jc w:val="center"/>
              <w:rPr>
                <w:rFonts w:hint="eastAsia" w:ascii="宋体" w:hAnsi="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szCs w:val="24"/>
                <w:highlight w:val="none"/>
                <w:lang w:val="en-US" w:eastAsia="zh-CN"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投标产品的免费质保期满足招标文件要求的基础上，免费质保期整体延长1年得1分，最高得2分。</w:t>
            </w:r>
            <w:r>
              <w:rPr>
                <w:rFonts w:hint="eastAsia" w:ascii="宋体" w:hAnsi="宋体" w:eastAsia="宋体" w:cs="宋体"/>
                <w:bCs/>
                <w:color w:val="000000"/>
                <w:sz w:val="24"/>
                <w:szCs w:val="24"/>
                <w:highlight w:val="none"/>
                <w:lang w:val="en-US" w:eastAsia="zh-CN" w:bidi="ar-SA"/>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highlight w:val="none"/>
                <w:lang w:val="en-US" w:eastAsia="zh-CN"/>
              </w:rPr>
              <w:t xml:space="preserve">提供质保承诺函，加盖投标人公章。</w:t>
            </w:r>
            <w:r>
              <w:rPr>
                <w:rFonts w:hint="eastAsia" w:ascii="宋体" w:hAnsi="宋体" w:eastAsia="宋体" w:cs="宋体"/>
                <w:b/>
                <w:bCs/>
                <w:color w:val="000000"/>
                <w:sz w:val="24"/>
                <w:szCs w:val="24"/>
                <w:highlight w:val="none"/>
                <w:lang w:val="en-US" w:eastAsia="zh-CN" w:bidi="ar-SA"/>
              </w:rPr>
            </w:r>
            <w:r/>
          </w:p>
        </w:tc>
      </w:tr>
      <w:tr>
        <w:trPr>
          <w:trHeight w:val="170"/>
        </w:trPr>
        <w:tc>
          <w:tcPr>
            <w:tcW w:w="513"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bidi="ar"/>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lang w:bidi="ar"/>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rPr>
              <w:t xml:space="preserve">投标设备整体配置</w:t>
            </w:r>
            <w:r>
              <w:rPr>
                <w:rFonts w:hint="eastAsia"/>
                <w:color w:val="000000"/>
                <w:highlight w:val="none"/>
                <w:lang w:val="zh-CN"/>
              </w:rPr>
            </w:r>
            <w:r/>
          </w:p>
          <w:p>
            <w:pPr>
              <w:pStyle w:val="1133"/>
              <w:jc w:val="center"/>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lang w:val="zh-CN"/>
              </w:rPr>
              <w:t xml:space="preserve">情况比较</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根据所投标产品性能稳定性、质量可靠性等方面进行综合 </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rPr>
              <w:t xml:space="preserve">投标产品性能稳定、质量可靠的，得</w:t>
            </w:r>
            <w:r>
              <w:rPr>
                <w:rFonts w:hint="eastAsia"/>
                <w:color w:val="000000"/>
                <w:highlight w:val="none"/>
                <w:lang w:val="en-US" w:eastAsia="zh-CN"/>
              </w:rPr>
              <w:t xml:space="preserve">3</w:t>
            </w:r>
            <w:r>
              <w:rPr>
                <w:rFonts w:hint="eastAsia"/>
                <w:color w:val="000000"/>
                <w:highlight w:val="none"/>
              </w:rPr>
              <w:t xml:space="preserve">分；性能稳定性、质量可靠性较高的，得</w:t>
            </w:r>
            <w:r>
              <w:rPr>
                <w:rFonts w:hint="eastAsia"/>
                <w:color w:val="000000"/>
                <w:highlight w:val="none"/>
                <w:lang w:val="en-US" w:eastAsia="zh-CN"/>
              </w:rPr>
              <w:t xml:space="preserve">2</w:t>
            </w:r>
            <w:r>
              <w:rPr>
                <w:rFonts w:hint="eastAsia"/>
                <w:color w:val="000000"/>
                <w:highlight w:val="none"/>
              </w:rPr>
              <w:t xml:space="preserve">分；性能稳定性差、质量可靠性低的，得1分。</w:t>
            </w: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项目实施方案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投标人提供项目实施方案，包括但不限于项目整体管理方案、人员组织管理及架构设置、项目整体实施进度计划及推进方案等。方案内容全面，详细合理，针对性强，技术保障措施完善，得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2"/>
              <w:spacing w:line="360" w:lineRule="exact"/>
              <w:rPr>
                <w:rFonts w:hint="eastAsia"/>
                <w:color w:val="000000"/>
                <w:highlight w:val="none"/>
              </w:rPr>
            </w:pPr>
            <w:r>
              <w:rPr>
                <w:rFonts w:hint="eastAsia" w:ascii="宋体" w:hAnsi="宋体" w:cs="宋体"/>
                <w:color w:val="000000"/>
                <w:sz w:val="24"/>
                <w:highlight w:val="none"/>
              </w:rPr>
              <w:t xml:space="preserve">未提供的不得分。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2"/>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分；方案所包含的要点齐全、内容与要点相符，但仅有纲要内容简略，未展开阐述的得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250"/>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highlight w:val="none"/>
                <w:lang w:bidi="ar"/>
              </w:rPr>
              <w:t xml:space="preserve">运输安装调试方案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spacing w:line="360" w:lineRule="exact"/>
              <w:tabs>
                <w:tab w:val="left" w:pos="120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jc w:val="left"/>
              <w:spacing w:line="360" w:lineRule="exact"/>
              <w:tabs>
                <w:tab w:val="left" w:pos="1200" w:leader="none"/>
              </w:tabs>
              <w:rPr>
                <w:rFonts w:hint="eastAsia"/>
                <w:color w:val="000000"/>
                <w:highlight w:val="none"/>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分；方案内容较全面合理，针对性一般，技术保障措施较为完善，得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分；方案内容简单，未突出重点，技术保障措施一般，得1分；未提供的不得分。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培训方案</w:t>
            </w:r>
            <w:r>
              <w:rPr>
                <w:rFonts w:hint="eastAsia"/>
                <w:color w:val="000000"/>
                <w:highlight w:val="none"/>
                <w:lang w:val="zh-CN" w:bidi="ar"/>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不提供不得分。</w:t>
            </w:r>
            <w:r>
              <w:rPr>
                <w:rFonts w:hint="eastAsia"/>
                <w:color w:val="000000"/>
                <w:highlight w:val="none"/>
                <w:lang w:val="zh-CN" w:bidi="ar"/>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072"/>
              <w:jc w:val="left"/>
              <w:widowControl/>
              <w:rPr>
                <w:rFonts w:hint="eastAsia"/>
                <w:color w:val="000000"/>
                <w:highlight w:val="none"/>
              </w:rPr>
            </w:pPr>
            <w:r>
              <w:rPr>
                <w:rFonts w:hint="eastAsia" w:ascii="宋体" w:hAnsi="宋体" w:cs="宋体"/>
                <w:color w:val="000000"/>
                <w:sz w:val="24"/>
                <w:highlight w:val="none"/>
              </w:rPr>
              <w:t xml:space="preserve">售后服务管理体系方案</w:t>
            </w:r>
            <w:r>
              <w:rPr>
                <w:rFonts w:hint="eastAsia"/>
                <w:color w:val="000000"/>
                <w:highlight w:val="none"/>
              </w:rPr>
            </w:r>
            <w:r/>
          </w:p>
        </w:tc>
        <w:tc>
          <w:tcPr>
            <w:tcW w:w="475" w:type="dxa"/>
            <w:vAlign w:val="center"/>
            <w:textDirection w:val="lrTb"/>
            <w:noWrap w:val="false"/>
          </w:tcPr>
          <w:p>
            <w:pPr>
              <w:pStyle w:val="1072"/>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3.7</w:t>
            </w:r>
            <w:r>
              <w:rPr>
                <w:rFonts w:ascii="宋体" w:hAnsi="宋体" w:eastAsia="宋体" w:cs="宋体"/>
                <w:color w:val="000000"/>
                <w:sz w:val="24"/>
                <w:highlight w:val="none"/>
                <w:lang w:val="en-US" w:eastAsia="zh-CN" w:bidi="ar"/>
              </w:rPr>
            </w:r>
            <w:r/>
          </w:p>
        </w:tc>
        <w:tc>
          <w:tcPr>
            <w:tcW w:w="677" w:type="dxa"/>
            <w:vAlign w:val="center"/>
            <w:textDirection w:val="lrTb"/>
            <w:noWrap w:val="false"/>
          </w:tcPr>
          <w:p>
            <w:pPr>
              <w:pStyle w:val="1072"/>
              <w:jc w:val="left"/>
              <w:widowControl/>
              <w:rPr>
                <w:rFonts w:hint="eastAsia"/>
                <w:color w:val="000000"/>
                <w:sz w:val="21"/>
                <w:szCs w:val="24"/>
                <w:highlight w:val="none"/>
                <w:lang w:val="en-US" w:eastAsia="zh-CN" w:bidi="ar"/>
              </w:rPr>
            </w:pPr>
            <w:r>
              <w:rPr>
                <w:rFonts w:hint="eastAsia" w:ascii="宋体" w:hAnsi="宋体" w:cs="宋体"/>
                <w:color w:val="000000"/>
                <w:sz w:val="24"/>
                <w:highlight w:val="none"/>
                <w:lang w:eastAsia="zh-CN"/>
              </w:rPr>
              <w:t xml:space="preserve">保修期</w:t>
            </w:r>
            <w:r>
              <w:rPr>
                <w:rFonts w:hint="eastAsia" w:ascii="宋体" w:hAnsi="宋体" w:cs="宋体"/>
                <w:color w:val="000000"/>
                <w:sz w:val="24"/>
                <w:highlight w:val="none"/>
              </w:rPr>
              <w:t xml:space="preserve">满后的</w:t>
            </w:r>
            <w:r>
              <w:rPr>
                <w:rFonts w:hint="eastAsia" w:ascii="宋体" w:hAnsi="宋体" w:cs="宋体"/>
                <w:b/>
                <w:bCs/>
                <w:color w:val="000000"/>
                <w:sz w:val="24"/>
                <w:highlight w:val="none"/>
              </w:rPr>
              <w:t xml:space="preserve">维修成本方案</w:t>
            </w:r>
            <w:r>
              <w:rPr>
                <w:rFonts w:hint="eastAsia"/>
                <w:color w:val="000000"/>
                <w:sz w:val="21"/>
                <w:szCs w:val="24"/>
                <w:highlight w:val="none"/>
                <w:lang w:val="en-US" w:eastAsia="zh-CN" w:bidi="ar"/>
              </w:rPr>
            </w:r>
            <w:r/>
          </w:p>
        </w:tc>
        <w:tc>
          <w:tcPr>
            <w:tcW w:w="475" w:type="dxa"/>
            <w:vAlign w:val="center"/>
            <w:textDirection w:val="lrTb"/>
            <w:noWrap w:val="false"/>
          </w:tcPr>
          <w:p>
            <w:pPr>
              <w:pStyle w:val="1072"/>
              <w:jc w:val="cente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szCs w:val="24"/>
                <w:highlight w:val="none"/>
                <w:lang w:val="en-US" w:eastAsia="zh-CN"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eastAsia="zh-CN"/>
              </w:rPr>
              <w:t xml:space="preserve">保修期</w:t>
            </w:r>
            <w:r>
              <w:rPr>
                <w:rFonts w:hint="eastAsia"/>
                <w:color w:val="000000"/>
                <w:highlight w:val="none"/>
              </w:rPr>
              <w:t xml:space="preserve">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33"/>
              <w:spacing w:before="0" w:beforeAutospacing="0" w:after="0" w:afterAutospacing="0" w:line="360" w:lineRule="exact"/>
              <w:widowControl w:val="off"/>
              <w:rPr>
                <w:rFonts w:hint="eastAsia" w:ascii="宋体" w:hAnsi="宋体" w:cs="宋体"/>
                <w:color w:val="000000"/>
                <w:sz w:val="24"/>
                <w:szCs w:val="24"/>
                <w:highlight w:val="none"/>
                <w:lang w:val="zh-CN" w:eastAsia="zh-CN" w:bidi="ar"/>
              </w:rPr>
            </w:pPr>
            <w:r>
              <w:rPr>
                <w:rFonts w:hint="eastAsia"/>
                <w:color w:val="000000"/>
                <w:highlight w:val="none"/>
              </w:rPr>
              <w:t xml:space="preserve">方案包含的要点齐全无缺漏项、内容与要点相符、内容完善且能够适用于本项目的得</w:t>
            </w:r>
            <w:r>
              <w:rPr>
                <w:rFonts w:hint="eastAsia"/>
                <w:color w:val="000000"/>
                <w:highlight w:val="none"/>
                <w:lang w:val="en-US" w:eastAsia="zh-CN"/>
              </w:rPr>
              <w:t xml:space="preserve">5</w:t>
            </w:r>
            <w:r>
              <w:rPr>
                <w:rFonts w:hint="eastAsia"/>
                <w:color w:val="000000"/>
                <w:highlight w:val="none"/>
              </w:rPr>
              <w:t xml:space="preserve">分；方案所包含的要点齐全、内容与要点相符，但仅有纲要内容简略，未展开阐述的得</w:t>
            </w:r>
            <w:r>
              <w:rPr>
                <w:rFonts w:hint="eastAsia"/>
                <w:color w:val="000000"/>
                <w:highlight w:val="none"/>
                <w:lang w:val="en-US" w:eastAsia="zh-CN"/>
              </w:rPr>
              <w:t xml:space="preserve">3</w:t>
            </w:r>
            <w:r>
              <w:rPr>
                <w:rFonts w:hint="eastAsia"/>
                <w:color w:val="000000"/>
                <w:highlight w:val="none"/>
              </w:rPr>
              <w:t xml:space="preserve">分；方案所包含的要点有缺漏或内容存在错误的得1分，未提供的不得分。</w:t>
            </w:r>
            <w:r>
              <w:rPr>
                <w:rFonts w:hint="eastAsia" w:ascii="宋体" w:hAnsi="宋体" w:cs="宋体"/>
                <w:color w:val="000000"/>
                <w:sz w:val="24"/>
                <w:szCs w:val="24"/>
                <w:highlight w:val="none"/>
                <w:lang w:val="zh-CN" w:eastAsia="zh-CN" w:bidi="ar"/>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0"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bookmarkStart w:id="821" w:name="_Toc99301424"/>
      <w:r>
        <w:rPr>
          <w:rFonts w:ascii="宋体" w:hAnsi="宋体"/>
          <w:b/>
          <w:color w:val="000000"/>
          <w:sz w:val="36"/>
          <w:szCs w:val="36"/>
          <w:highlight w:val="none"/>
        </w:rPr>
        <w:br w:type="page" w:clear="all"/>
      </w:r>
      <w:r>
        <w:rPr>
          <w:rFonts w:ascii="宋体" w:hAnsi="宋体"/>
          <w:b/>
          <w:color w:val="000000"/>
          <w:sz w:val="36"/>
          <w:szCs w:val="36"/>
          <w:highlight w:val="none"/>
        </w:rPr>
        <w:t xml:space="preserve">第五章   采购需求</w:t>
      </w:r>
      <w:bookmarkEnd w:id="821"/>
      <w:r>
        <w:rPr>
          <w:rFonts w:ascii="宋体" w:hAnsi="宋体"/>
          <w:b/>
          <w:color w:val="000000"/>
          <w:sz w:val="36"/>
          <w:szCs w:val="36"/>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72"/>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eastAsia="宋体" w:cs="Times New Roman"/>
          <w:color w:val="000000"/>
          <w:sz w:val="24"/>
          <w:highlight w:val="none"/>
        </w:rPr>
        <w:t xml:space="preserve">本项目为</w:t>
      </w:r>
      <w:r>
        <w:rPr>
          <w:rFonts w:hint="eastAsia" w:ascii="宋体" w:hAnsi="宋体" w:eastAsia="宋体" w:cs="Times New Roman"/>
          <w:color w:val="000000"/>
          <w:sz w:val="24"/>
          <w:highlight w:val="none"/>
          <w:lang w:eastAsia="zh-CN"/>
        </w:rPr>
        <w:t xml:space="preserve">常州市儿童医院高频/射频皮肤治疗仪</w:t>
      </w:r>
      <w:r>
        <w:rPr>
          <w:rFonts w:hint="eastAsia" w:ascii="宋体" w:hAnsi="宋体" w:eastAsia="宋体" w:cs="Times New Roman"/>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7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7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66"/>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3"/>
        <w:gridCol w:w="3313"/>
        <w:gridCol w:w="2220"/>
        <w:gridCol w:w="2220"/>
      </w:tblGrid>
      <w:tr>
        <w:trPr>
          <w:trHeight w:val="454"/>
        </w:trPr>
        <w:tc>
          <w:tcPr>
            <w:tcW w:w="825" w:type="dxa"/>
            <w:vAlign w:val="center"/>
            <w:textDirection w:val="lrTb"/>
            <w:noWrap w:val="false"/>
          </w:tcPr>
          <w:p>
            <w:pPr>
              <w:pStyle w:val="1072"/>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采购包</w:t>
            </w:r>
            <w:r>
              <w:rPr>
                <w:rFonts w:hint="eastAsia" w:ascii="宋体" w:hAnsi="宋体" w:eastAsia="宋体" w:cs="宋体"/>
                <w:bCs/>
                <w:color w:val="000000"/>
                <w:sz w:val="24"/>
                <w:highlight w:val="none"/>
                <w:lang w:eastAsia="zh-CN"/>
              </w:rPr>
            </w:r>
            <w:r/>
          </w:p>
        </w:tc>
        <w:tc>
          <w:tcPr>
            <w:tcW w:w="1783"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11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1195" w:type="dxa"/>
            <w:vAlign w:val="center"/>
            <w:textDirection w:val="lrTb"/>
            <w:noWrap w:val="false"/>
          </w:tcPr>
          <w:p>
            <w:pPr>
              <w:pStyle w:val="1072"/>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备注</w:t>
            </w:r>
            <w:r>
              <w:rPr>
                <w:rFonts w:hint="eastAsia" w:ascii="宋体" w:hAnsi="宋体" w:eastAsia="宋体" w:cs="宋体"/>
                <w:bCs/>
                <w:color w:val="000000"/>
                <w:sz w:val="24"/>
                <w:highlight w:val="none"/>
                <w:lang w:val="en-US" w:eastAsia="zh-CN"/>
              </w:rPr>
            </w:r>
            <w:r/>
          </w:p>
        </w:tc>
      </w:tr>
      <w:tr>
        <w:trPr>
          <w:trHeight w:val="454"/>
        </w:trPr>
        <w:tc>
          <w:tcPr>
            <w:tcW w:w="82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0</w:t>
            </w:r>
            <w:r>
              <w:rPr>
                <w:rFonts w:ascii="宋体" w:hAnsi="宋体" w:cs="宋体"/>
                <w:bCs/>
                <w:color w:val="000000"/>
                <w:sz w:val="24"/>
                <w:highlight w:val="none"/>
              </w:rPr>
              <w:t xml:space="preserve">1</w:t>
            </w:r>
            <w:r>
              <w:rPr>
                <w:rFonts w:hint="eastAsia" w:ascii="宋体" w:hAnsi="宋体" w:cs="宋体"/>
                <w:bCs/>
                <w:color w:val="000000"/>
                <w:sz w:val="24"/>
                <w:highlight w:val="none"/>
              </w:rPr>
            </w:r>
            <w:r/>
          </w:p>
        </w:tc>
        <w:tc>
          <w:tcPr>
            <w:tcW w:w="1783" w:type="dxa"/>
            <w:vAlign w:val="center"/>
            <w:textDirection w:val="lrTb"/>
            <w:noWrap w:val="false"/>
          </w:tcPr>
          <w:p>
            <w:pPr>
              <w:pStyle w:val="107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高频/射频皮肤治疗仪</w:t>
            </w:r>
            <w:r>
              <w:rPr>
                <w:rFonts w:hint="eastAsia" w:ascii="宋体" w:hAnsi="宋体" w:eastAsia="宋体" w:cs="宋体"/>
                <w:bCs/>
                <w:color w:val="000000"/>
                <w:sz w:val="24"/>
                <w:highlight w:val="none"/>
              </w:rPr>
            </w:r>
            <w:r/>
          </w:p>
        </w:tc>
        <w:tc>
          <w:tcPr>
            <w:tcW w:w="11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1套</w:t>
            </w:r>
            <w:r>
              <w:rPr>
                <w:rFonts w:hint="eastAsia" w:ascii="宋体" w:hAnsi="宋体" w:cs="宋体"/>
                <w:bCs/>
                <w:color w:val="000000"/>
                <w:sz w:val="24"/>
                <w:highlight w:val="none"/>
              </w:rPr>
            </w:r>
            <w:r/>
          </w:p>
        </w:tc>
        <w:tc>
          <w:tcPr>
            <w:tcW w:w="1195" w:type="dxa"/>
            <w:vAlign w:val="center"/>
            <w:textDirection w:val="lrTb"/>
            <w:noWrap w:val="false"/>
          </w:tcPr>
          <w:p>
            <w:pPr>
              <w:pStyle w:val="1072"/>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不接受进口</w:t>
            </w:r>
            <w:r>
              <w:rPr>
                <w:rFonts w:hint="eastAsia" w:ascii="宋体" w:hAnsi="宋体" w:eastAsia="宋体" w:cs="宋体"/>
                <w:bCs/>
                <w:color w:val="000000"/>
                <w:sz w:val="24"/>
                <w:highlight w:val="none"/>
                <w:lang w:val="en-US" w:eastAsia="zh-CN"/>
              </w:rPr>
            </w:r>
            <w:r/>
          </w:p>
        </w:tc>
      </w:tr>
    </w:tbl>
    <w:p>
      <w:pPr>
        <w:pStyle w:val="1072"/>
        <w:numPr>
          <w:ilvl w:val="0"/>
          <w:numId w:val="0"/>
        </w:numPr>
        <w:contextualSpacing/>
        <w:ind w:left="-2" w:firstLine="482"/>
        <w:spacing w:line="360" w:lineRule="auto"/>
        <w:tabs>
          <w:tab w:val="left" w:pos="567" w:leader="none"/>
        </w:tabs>
        <w:rPr>
          <w:rFonts w:hint="eastAsia" w:ascii="宋体" w:hAnsi="宋体" w:eastAsia="宋体" w:cs="宋体"/>
          <w:b/>
          <w:color w:val="000000"/>
          <w:sz w:val="24"/>
          <w:highlight w:val="none"/>
          <w:lang w:bidi="ar"/>
        </w:rPr>
      </w:pPr>
      <w:r>
        <w:rPr>
          <w:rFonts w:hint="eastAsia" w:ascii="宋体" w:hAnsi="宋体" w:eastAsia="宋体" w:cs="宋体"/>
          <w:b/>
          <w:color w:val="000000"/>
          <w:sz w:val="24"/>
          <w:szCs w:val="24"/>
          <w:highlight w:val="none"/>
          <w:lang w:val="en-US" w:eastAsia="zh-CN" w:bidi="ar"/>
        </w:rPr>
        <w:t xml:space="preserve">四、</w:t>
      </w:r>
      <w:r>
        <w:rPr>
          <w:rFonts w:hint="eastAsia" w:ascii="宋体" w:hAnsi="宋体" w:eastAsia="宋体" w:cs="宋体"/>
          <w:b/>
          <w:color w:val="000000"/>
          <w:sz w:val="24"/>
          <w:highlight w:val="none"/>
          <w:lang w:bidi="ar"/>
        </w:rPr>
        <w:t xml:space="preserve">技术要求</w:t>
      </w:r>
      <w:r>
        <w:rPr>
          <w:rFonts w:hint="eastAsia" w:ascii="宋体" w:hAnsi="宋体" w:eastAsia="宋体" w:cs="宋体"/>
          <w:b/>
          <w:color w:val="000000"/>
          <w:sz w:val="24"/>
          <w:highlight w:val="none"/>
          <w:lang w:bidi="ar"/>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1.输出功率：2-50W可调，步进2W，误差±20%；</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2.输出频率≥1MHz；</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3.输出模式：连续、脉冲；</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4.脉冲宽度：10ms-400ms连续可调，步进10ms，误差±10%；</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▲5.治疗模式：单极模式；</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6.治疗深度：0.5-2.5mm可调；步长0.1mm；</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7.电极种类：≥2种；</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▲8.微针手持件至少具有负压、非负压两种模式；</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▲9.电极具有非绝缘针可选；</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▲10.具备智能负压技术：负压值可个性化设置，智能检测，达到预设负压值自动出针；</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11.具有能量累计自动计数功能；</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12.工作噪声≤65dB；</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13.具有系统可远程升级功能，点击设备屏幕上“系统升级”模块，可以自行升级；</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14.输出控制：脚踏开关控制；</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t xml:space="preserve">15.设计使用年限：≥8年；</w:t>
      </w:r>
      <w:r>
        <w:rPr>
          <w:rFonts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ascii="宋体" w:hAnsi="宋体" w:eastAsia="宋体" w:cs="Times New Roman"/>
          <w:bCs/>
          <w:color w:val="000000"/>
          <w:sz w:val="24"/>
          <w:highlight w:val="none"/>
          <w:lang w:val="en-US" w:eastAsia="zh-CN"/>
        </w:rPr>
        <w:t xml:space="preserve">▲</w:t>
      </w:r>
      <w:r>
        <w:rPr>
          <w:rFonts w:ascii="宋体" w:hAnsi="宋体" w:eastAsia="宋体" w:cs="Times New Roman"/>
          <w:bCs/>
          <w:color w:val="000000"/>
          <w:sz w:val="24"/>
          <w:highlight w:val="none"/>
          <w:lang w:val="en-US" w:eastAsia="zh-CN"/>
        </w:rPr>
        <w:t xml:space="preserve">16.主要配置：主机1台、负压微针手持件1个、无负压治疗手持件1个。</w:t>
      </w:r>
      <w:r>
        <w:rPr>
          <w:rFonts w:hint="eastAsia" w:ascii="宋体" w:hAnsi="宋体" w:eastAsia="宋体" w:cs="Times New Roman"/>
          <w:bCs/>
          <w:color w:val="000000"/>
          <w:sz w:val="24"/>
          <w:highlight w:val="none"/>
        </w:rPr>
      </w:r>
      <w:r/>
    </w:p>
    <w:p>
      <w:pPr>
        <w:pStyle w:val="1072"/>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eastAsia="宋体" w:cs="Times New Roman"/>
          <w:bCs/>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w:t>
      </w:r>
      <w:r>
        <w:rPr>
          <w:rFonts w:hint="eastAsia" w:ascii="宋体" w:hAnsi="宋体" w:eastAsia="宋体" w:cs="Times New Roman"/>
          <w:bCs/>
          <w:color w:val="000000"/>
          <w:sz w:val="24"/>
          <w:highlight w:val="none"/>
        </w:rPr>
        <w:t xml:space="preserve">应货物和服务的供货、包装、运输、保</w:t>
      </w:r>
      <w:r>
        <w:rPr>
          <w:rFonts w:hint="eastAsia" w:ascii="宋体" w:hAnsi="宋体" w:eastAsia="宋体" w:cs="Times New Roman"/>
          <w:bCs/>
          <w:color w:val="000000"/>
          <w:sz w:val="24"/>
          <w:highlight w:val="none"/>
        </w:rPr>
        <w:t xml:space="preserve">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本次报价还包括供应商办理与本货物相关的进口、运输、免税等手续所产生的费用。</w:t>
      </w:r>
      <w:r>
        <w:rPr>
          <w:rFonts w:hint="eastAsia" w:ascii="宋体" w:hAnsi="宋体" w:eastAsia="宋体" w:cs="Times New Roman"/>
          <w:bCs/>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0日内完成合同范围内所有设备的供货、安装调试。</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lang w:val="en-US" w:eastAsia="zh-CN"/>
        </w:rPr>
        <w:t xml:space="preserve">指定地点</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w:t>
      </w:r>
      <w:r>
        <w:rPr>
          <w:rFonts w:hint="eastAsia" w:ascii="宋体" w:hAnsi="宋体" w:cs="宋体"/>
          <w:color w:val="000000"/>
          <w:sz w:val="24"/>
          <w:highlight w:val="none"/>
        </w:rPr>
        <w:t xml:space="preserve">品到达交货地点后，采购人和中标单位在2日内共同检验产品数量、质量等状况，由中标单位负责并承担相关费用，采购人应积极配合。中标单位进行安装调试并经过性能测试后，由采购人组织联合验收小组验收。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十五个工作日内；终验：设备稳定运行一年后。中标人应根据验收方案内容做好相应配合工作。</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w:t>
      </w:r>
      <w:r>
        <w:rPr>
          <w:rFonts w:hint="eastAsia" w:ascii="宋体" w:hAnsi="宋体" w:cs="宋体"/>
          <w:b/>
          <w:bCs/>
          <w:color w:val="000000"/>
          <w:sz w:val="24"/>
          <w:highlight w:val="none"/>
        </w:rPr>
        <w:t xml:space="preserve">免费质保期</w:t>
      </w:r>
      <w:r>
        <w:rPr>
          <w:rFonts w:hint="eastAsia" w:ascii="宋体" w:hAnsi="宋体" w:cs="宋体"/>
          <w:b/>
          <w:bCs/>
          <w:color w:val="000000"/>
          <w:sz w:val="24"/>
          <w:highlight w:val="none"/>
        </w:rPr>
        <w:t xml:space="preserve">不少于</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eastAsia="zh-CN"/>
        </w:rPr>
        <w:t xml:space="preserve">；</w:t>
      </w:r>
      <w:r>
        <w:rPr>
          <w:rFonts w:hint="eastAsia" w:ascii="宋体" w:hAnsi="宋体" w:cs="宋体"/>
          <w:color w:val="000000"/>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1.质保期内免费更换零配件（人为损坏除外），质保期满后实行终身有偿维修保养。供应商接到保修请求，维修应在2小时内响应， 24小时内维修人员到达现场，排除故障；48小时内解决故障问题，恢复设备正常使用。必要时应向采购人提供应急备用设备，直至故障货物修复。质保期后，供应商提供</w:t>
      </w:r>
      <w:r>
        <w:rPr>
          <w:rFonts w:hint="eastAsia" w:ascii="宋体" w:hAnsi="宋体" w:cs="宋体"/>
          <w:color w:val="000000"/>
          <w:sz w:val="24"/>
          <w:highlight w:val="none"/>
          <w:lang w:val="en-US" w:eastAsia="zh-CN"/>
        </w:rPr>
        <w:t xml:space="preserve">终身</w:t>
      </w:r>
      <w:r>
        <w:rPr>
          <w:rFonts w:hint="eastAsia" w:ascii="宋体" w:hAnsi="宋体" w:cs="宋体"/>
          <w:color w:val="000000"/>
          <w:sz w:val="24"/>
          <w:highlight w:val="none"/>
        </w:rPr>
        <w:t xml:space="preserve">服务，保证零配件的供给。</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5.供应商所提供货物必须是全新未使用的并符合国家有关技术标准。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6.供应商应在交付货物的同时向采购人提供产品全套资料一套（包括但不限于含产品合格证书、使用维护说明书、验收报告书、原厂保修单等）。根据采购人要求免费提供并安装操作应用软件。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8.质保期过后，对于货物维修只收取基本材料备件费，不收取工时费。</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166"/>
        <w:contextualSpacing/>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九、付款方式：</w:t>
      </w:r>
      <w:r>
        <w:rPr>
          <w:rFonts w:hint="eastAsia" w:ascii="宋体" w:hAnsi="宋体" w:eastAsia="宋体" w:cs="宋体"/>
          <w:b/>
          <w:color w:val="000000"/>
          <w:sz w:val="24"/>
          <w:highlight w:val="none"/>
        </w:rPr>
      </w:r>
      <w:r/>
    </w:p>
    <w:p>
      <w:pPr>
        <w:pStyle w:val="1166"/>
        <w:contextualSpacing/>
        <w:ind w:left="-2" w:firstLine="480"/>
        <w:jc w:val="left"/>
        <w:spacing w:line="360" w:lineRule="auto"/>
        <w:tabs>
          <w:tab w:val="left" w:pos="567" w:leader="none"/>
        </w:tabs>
        <w:rPr>
          <w:rFonts w:hint="eastAsia" w:ascii="宋体" w:hAnsi="宋体" w:cs="宋体"/>
          <w:color w:val="000000"/>
          <w:sz w:val="24"/>
          <w:szCs w:val="24"/>
          <w:highlight w:val="none"/>
        </w:rPr>
      </w:pPr>
      <w:r>
        <w:rPr>
          <w:rFonts w:hint="eastAsia" w:ascii="宋体" w:hAnsi="宋体" w:cs="宋体"/>
          <w:color w:val="ff0000"/>
          <w:sz w:val="24"/>
          <w:szCs w:val="24"/>
          <w:highlight w:val="none"/>
        </w:rPr>
        <w:t xml:space="preserve">设备安装、调试、验收合格后凭验收合格报告壹个月内付清货款的30%，6个月内付清至货款的90%，余款在验收合格后壹年内付清。</w:t>
      </w:r>
      <w:r>
        <w:rPr>
          <w:rFonts w:hint="eastAsia" w:ascii="宋体" w:hAnsi="宋体" w:cs="宋体"/>
          <w:color w:val="000000"/>
          <w:sz w:val="24"/>
          <w:szCs w:val="24"/>
          <w:highlight w:val="none"/>
        </w:rPr>
      </w:r>
      <w:r/>
    </w:p>
    <w:p>
      <w:pPr>
        <w:pStyle w:val="1166"/>
        <w:contextualSpacing/>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72"/>
        <w:spacing w:line="440" w:lineRule="exact"/>
        <w:rPr>
          <w:rFonts w:ascii="宋体" w:hAnsi="宋体"/>
          <w:b/>
          <w:color w:val="000000"/>
          <w:highlight w:val="none"/>
        </w:rPr>
      </w:pPr>
      <w:r>
        <w:rPr>
          <w:rFonts w:ascii="宋体" w:hAnsi="宋体"/>
          <w:b/>
          <w:color w:val="000000"/>
          <w:highlight w:val="none"/>
        </w:rPr>
      </w:r>
      <w:r/>
    </w:p>
    <w:p>
      <w:pPr>
        <w:pStyle w:val="1072"/>
        <w:rPr>
          <w:rFonts w:ascii="宋体" w:hAnsi="宋体"/>
          <w:bCs/>
          <w:color w:val="000000"/>
          <w:highlight w:val="none"/>
        </w:rPr>
      </w:pPr>
      <w:r>
        <w:rPr>
          <w:rFonts w:ascii="宋体" w:hAnsi="宋体"/>
          <w:bCs/>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bookmarkStart w:id="822" w:name="_Toc99301425"/>
      <w:r>
        <w:rPr>
          <w:rFonts w:ascii="宋体" w:hAnsi="宋体"/>
          <w:b/>
          <w:color w:val="000000"/>
          <w:sz w:val="36"/>
          <w:szCs w:val="36"/>
          <w:highlight w:val="none"/>
        </w:rPr>
        <w:t xml:space="preserve">第六章   拟签订的合同文本</w:t>
      </w:r>
      <w:bookmarkEnd w:id="822"/>
      <w:r>
        <w:rPr>
          <w:rFonts w:ascii="宋体" w:hAnsi="宋体"/>
          <w:b/>
          <w:color w:val="000000"/>
          <w:sz w:val="36"/>
          <w:szCs w:val="36"/>
          <w:highlight w:val="none"/>
        </w:rPr>
      </w:r>
      <w:r/>
    </w:p>
    <w:p>
      <w:pPr>
        <w:pStyle w:val="1111"/>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1"/>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6"/>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2066"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1105"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1624"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1194"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1425"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874"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2066" w:type="dxa"/>
            <w:vAlign w:val="center"/>
            <w:textDirection w:val="lrTb"/>
            <w:noWrap w:val="false"/>
          </w:tcPr>
          <w:p>
            <w:pPr>
              <w:pStyle w:val="1072"/>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1105"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624"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194"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425"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874"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2"/>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1"/>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2"/>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2"/>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11"/>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66"/>
        <w:contextualSpacing/>
        <w:ind w:firstLine="480"/>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4.付款方式：</w:t>
      </w:r>
      <w:r>
        <w:rPr>
          <w:rFonts w:hint="eastAsia" w:ascii="宋体" w:hAnsi="宋体" w:cs="宋体"/>
          <w:color w:val="ff0000"/>
          <w:sz w:val="24"/>
          <w:highlight w:val="none"/>
        </w:rPr>
        <w:t xml:space="preserve">设备安装、调试、验收合格后凭验收合格报告壹个月内付清货款的30%，6个月内付清至货款的90%，余款在验收合格后壹年内付清。</w:t>
      </w:r>
      <w:r>
        <w:rPr>
          <w:rFonts w:hint="eastAsia" w:ascii="宋体" w:hAnsi="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w:t>
      </w:r>
      <w:r>
        <w:rPr>
          <w:rFonts w:hint="eastAsia" w:ascii="宋体" w:hAnsi="宋体" w:cs="宋体"/>
          <w:color w:val="000000"/>
          <w:sz w:val="24"/>
          <w:highlight w:val="none"/>
          <w:lang w:eastAsia="zh-CN"/>
        </w:rPr>
        <w:t xml:space="preserve">质保期</w:t>
      </w:r>
      <w:r>
        <w:rPr>
          <w:rFonts w:hint="eastAsia" w:ascii="宋体" w:hAnsi="宋体" w:cs="宋体"/>
          <w:color w:val="000000"/>
          <w:sz w:val="24"/>
          <w:highlight w:val="none"/>
        </w:rPr>
        <w:t xml:space="preserve">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w:t>
      </w:r>
      <w:r>
        <w:rPr>
          <w:rFonts w:hint="eastAsia" w:ascii="宋体" w:hAnsi="宋体" w:cs="宋体"/>
          <w:color w:val="000000"/>
          <w:sz w:val="24"/>
          <w:highlight w:val="none"/>
          <w:lang w:eastAsia="zh-CN"/>
        </w:rPr>
        <w:t xml:space="preserve">质保期</w:t>
      </w:r>
      <w:r>
        <w:rPr>
          <w:rFonts w:hint="eastAsia" w:ascii="宋体" w:hAnsi="宋体" w:cs="宋体"/>
          <w:color w:val="000000"/>
          <w:sz w:val="24"/>
          <w:highlight w:val="none"/>
        </w:rPr>
        <w:t xml:space="preserve">后的货物维护由双方协商再定。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w:t>
      </w:r>
      <w:r>
        <w:rPr>
          <w:rFonts w:hint="eastAsia" w:ascii="宋体" w:hAnsi="宋体" w:cs="宋体"/>
          <w:color w:val="000000"/>
          <w:sz w:val="24"/>
          <w:highlight w:val="none"/>
          <w:lang w:eastAsia="zh-CN"/>
        </w:rPr>
        <w:t xml:space="preserve">质保期</w:t>
      </w:r>
      <w:r>
        <w:rPr>
          <w:rFonts w:hint="eastAsia" w:ascii="宋体" w:hAnsi="宋体" w:cs="宋体"/>
          <w:color w:val="000000"/>
          <w:sz w:val="24"/>
          <w:highlight w:val="none"/>
        </w:rPr>
        <w:t xml:space="preserve">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2.乙方所交付的货物品种、型号、规格不符合合同规定的，甲方有权拒收，同时有权解除合同，解除合同的通知自到达之日生效。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7.其他未尽事宜，以《中华人民共和国民法典》等有关法律法规规定为准，无相关规定的，双方协商解决。</w:t>
      </w:r>
      <w:r>
        <w:rPr>
          <w:rFonts w:ascii="宋体" w:hAnsi="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2"/>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2"/>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开户银行：        账号：    </w:t>
      </w:r>
      <w:r>
        <w:rPr>
          <w:rFonts w:hint="eastAsia"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7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见证方：</w:t>
      </w:r>
      <w:r>
        <w:rPr>
          <w:rFonts w:hint="eastAsia" w:ascii="宋体" w:hAnsi="宋体" w:eastAsia="宋体" w:cs="宋体"/>
          <w:color w:val="000000"/>
          <w:sz w:val="24"/>
          <w:highlight w:val="none"/>
        </w:rPr>
      </w:r>
      <w:r/>
    </w:p>
    <w:p>
      <w:pPr>
        <w:pStyle w:val="107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代理机构（章）：常州市城投建设工程招标有限公司              </w:t>
      </w:r>
      <w:r>
        <w:rPr>
          <w:rFonts w:hint="eastAsia" w:ascii="宋体" w:hAnsi="宋体" w:eastAsia="宋体" w:cs="宋体"/>
          <w:color w:val="000000"/>
          <w:sz w:val="24"/>
          <w:highlight w:val="none"/>
        </w:rPr>
      </w:r>
      <w:r/>
    </w:p>
    <w:p>
      <w:pPr>
        <w:pStyle w:val="1072"/>
        <w:spacing w:line="360" w:lineRule="auto"/>
        <w:rPr>
          <w:rFonts w:hint="eastAsia" w:ascii="宋体" w:hAnsi="宋体" w:eastAsia="宋体" w:cs="宋体"/>
          <w:b w:val="0"/>
          <w:bCs w:val="0"/>
          <w:color w:val="000000"/>
          <w:sz w:val="24"/>
          <w:highlight w:val="none"/>
        </w:rPr>
      </w:pPr>
      <w:r>
        <w:rPr>
          <w:rFonts w:hint="eastAsia" w:ascii="宋体" w:hAnsi="宋体" w:eastAsia="宋体" w:cs="宋体"/>
          <w:color w:val="000000"/>
          <w:sz w:val="24"/>
          <w:highlight w:val="none"/>
        </w:rPr>
        <w:t xml:space="preserve">经办人：                               电  话：</w:t>
      </w:r>
      <w:r>
        <w:rPr>
          <w:rFonts w:hint="eastAsia" w:ascii="宋体" w:hAnsi="宋体" w:eastAsia="宋体" w:cs="宋体"/>
          <w:b w:val="0"/>
          <w:bCs w:val="0"/>
          <w:color w:val="000000"/>
          <w:sz w:val="24"/>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hint="eastAsia" w:ascii="宋体" w:hAnsi="宋体" w:cs="宋体"/>
          <w:color w:val="000000"/>
          <w:sz w:val="24"/>
          <w:highlight w:val="none"/>
        </w:rPr>
        <w:t xml:space="preserve"> </w:t>
      </w:r>
      <w:bookmarkStart w:id="823" w:name="_Toc99301426"/>
      <w:r>
        <w:rPr>
          <w:rFonts w:ascii="宋体" w:hAnsi="宋体"/>
          <w:b/>
          <w:color w:val="000000"/>
          <w:sz w:val="36"/>
          <w:szCs w:val="36"/>
          <w:highlight w:val="none"/>
        </w:rPr>
        <w:t xml:space="preserve">第七章   投标文件格式</w:t>
      </w:r>
      <w:bookmarkEnd w:id="823"/>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w:t>
      </w:r>
      <w:r>
        <w:rPr>
          <w:rFonts w:hint="eastAsia" w:hAnsi="宋体"/>
          <w:color w:val="000000"/>
          <w:highlight w:val="none"/>
          <w:lang w:val="en-US" w:eastAsia="zh-CN"/>
        </w:rPr>
        <w:t xml:space="preserve">九</w:t>
      </w:r>
      <w:r>
        <w:rPr>
          <w:rFonts w:hint="eastAsia" w:hAnsi="宋体"/>
          <w:color w:val="000000"/>
          <w:highlight w:val="none"/>
        </w:rPr>
        <w:t xml:space="preserve">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6"/>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24" w:name="_Toc226337252"/>
      <w:r/>
      <w:bookmarkStart w:id="825" w:name="_Toc226965746"/>
      <w:r/>
      <w:bookmarkStart w:id="826" w:name="_Toc226309800"/>
      <w:r/>
      <w:bookmarkStart w:id="827" w:name="_Toc142311058"/>
      <w:r/>
      <w:bookmarkStart w:id="828" w:name="_Toc150774761"/>
      <w:r/>
      <w:bookmarkStart w:id="829" w:name="_Toc127151556"/>
      <w:r/>
      <w:bookmarkStart w:id="830" w:name="_Toc480942349"/>
      <w:r/>
      <w:bookmarkStart w:id="831" w:name="_Toc195842921"/>
      <w:r/>
      <w:bookmarkStart w:id="832" w:name="_Toc520356217"/>
      <w:r/>
      <w:bookmarkStart w:id="833" w:name="_Toc226965829"/>
      <w:r/>
      <w:bookmarkStart w:id="834" w:name="_Ref467988698"/>
      <w:r/>
      <w:bookmarkStart w:id="835" w:name="_Toc150480794"/>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36" w:name="_Hlt520356243"/>
      <w:r/>
      <w:bookmarkEnd w:id="836"/>
      <w:r/>
      <w:bookmarkStart w:id="837" w:name="_Hlt520355938"/>
      <w:r/>
      <w:bookmarkEnd w:id="837"/>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4"/>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3"/>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4"/>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38" w:name="_Hlt520274065"/>
      <w:r/>
      <w:bookmarkEnd w:id="838"/>
      <w:r/>
      <w:bookmarkStart w:id="839" w:name="_Hlt520274121"/>
      <w:r/>
      <w:bookmarkEnd w:id="839"/>
      <w:r/>
      <w:bookmarkStart w:id="840" w:name="_Hlt520273711"/>
      <w:r/>
      <w:bookmarkEnd w:id="840"/>
      <w:r/>
      <w:bookmarkStart w:id="841" w:name="_Hlt520343000"/>
      <w:r/>
      <w:bookmarkEnd w:id="841"/>
      <w:r/>
      <w:bookmarkStart w:id="842" w:name="_Hlt520274407"/>
      <w:r/>
      <w:bookmarkEnd w:id="842"/>
      <w:r/>
      <w:bookmarkStart w:id="843" w:name="_Hlt520274393"/>
      <w:r/>
      <w:bookmarkEnd w:id="843"/>
      <w:r/>
      <w:bookmarkStart w:id="844" w:name="_Hlt520350918"/>
      <w:r/>
      <w:bookmarkEnd w:id="844"/>
      <w:r/>
      <w:bookmarkStart w:id="845" w:name="_Hlt520271212"/>
      <w:r/>
      <w:bookmarkEnd w:id="845"/>
      <w:r/>
      <w:bookmarkStart w:id="846" w:name="_Hlt520343392"/>
      <w:r/>
      <w:bookmarkEnd w:id="846"/>
      <w:r/>
      <w:bookmarkStart w:id="847" w:name="_Hlt520355504"/>
      <w:r/>
      <w:bookmarkEnd w:id="847"/>
      <w:r/>
      <w:bookmarkStart w:id="848" w:name="_Toc226309801"/>
      <w:r/>
      <w:bookmarkStart w:id="849" w:name="_Toc226965830"/>
      <w:r/>
      <w:bookmarkStart w:id="850" w:name="_Toc305158899"/>
      <w:r/>
      <w:bookmarkStart w:id="851" w:name="_Toc520356218"/>
      <w:r/>
      <w:bookmarkStart w:id="852" w:name="_Toc127151557"/>
      <w:r/>
      <w:bookmarkStart w:id="853" w:name="_Toc480942350"/>
      <w:r/>
      <w:bookmarkStart w:id="854" w:name="_Toc150480795"/>
      <w:r/>
      <w:bookmarkStart w:id="855" w:name="_Toc195842922"/>
      <w:r/>
      <w:bookmarkStart w:id="856" w:name="_Toc226965747"/>
      <w:r/>
      <w:bookmarkStart w:id="857" w:name="_Toc226337253"/>
      <w:r/>
      <w:bookmarkStart w:id="858" w:name="_Toc142311059"/>
      <w:r/>
      <w:bookmarkStart w:id="859" w:name="_Toc264969247"/>
      <w:r/>
      <w:bookmarkStart w:id="860" w:name="_Ref467988705"/>
      <w:r/>
      <w:bookmarkStart w:id="861" w:name="_Toc305158825"/>
      <w:r/>
      <w:bookmarkStart w:id="862" w:name="_Toc265228395"/>
      <w:r/>
      <w:bookmarkStart w:id="863" w:name="_Toc15077476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64" w:name="_Toc305158826"/>
      <w:r/>
      <w:bookmarkStart w:id="865" w:name="_Toc226337254"/>
      <w:r/>
      <w:bookmarkStart w:id="866" w:name="_Toc195842923"/>
      <w:r/>
      <w:bookmarkStart w:id="867" w:name="_Toc264969248"/>
      <w:r/>
      <w:bookmarkStart w:id="868" w:name="_Toc265228396"/>
      <w:r/>
      <w:bookmarkStart w:id="869" w:name="_Toc164608827"/>
      <w:r/>
      <w:bookmarkStart w:id="870" w:name="_Toc226965831"/>
      <w:r/>
      <w:bookmarkStart w:id="871" w:name="_Toc226309802"/>
      <w:r/>
      <w:bookmarkStart w:id="872" w:name="_Toc305158900"/>
      <w:r/>
      <w:bookmarkStart w:id="873" w:name="_Toc226965748"/>
      <w:r/>
      <w:bookmarkStart w:id="874" w:name="_Toc164608672"/>
      <w:r>
        <w:rPr>
          <w:rFonts w:hint="eastAsia" w:ascii="宋体" w:hAnsi="宋体"/>
          <w:b/>
          <w:color w:val="000000"/>
          <w:sz w:val="36"/>
          <w:szCs w:val="36"/>
          <w:highlight w:val="none"/>
        </w:rPr>
        <w:t xml:space="preserve">开标一览表</w:t>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75" w:name="_Toc226337255"/>
      <w:r/>
      <w:bookmarkStart w:id="876" w:name="_Toc195842924"/>
      <w:r/>
      <w:bookmarkStart w:id="877" w:name="_Toc226965832"/>
      <w:r/>
      <w:bookmarkStart w:id="878" w:name="_Toc127151558"/>
      <w:r/>
      <w:bookmarkStart w:id="879" w:name="_Toc150774763"/>
      <w:r/>
      <w:bookmarkStart w:id="880" w:name="_Toc150480796"/>
      <w:r/>
      <w:bookmarkStart w:id="881" w:name="_Toc226309803"/>
      <w:r/>
      <w:bookmarkStart w:id="882" w:name="_Toc265228397"/>
      <w:r/>
      <w:bookmarkStart w:id="883" w:name="_Toc305158901"/>
      <w:r/>
      <w:bookmarkStart w:id="884" w:name="_Toc305158827"/>
      <w:r/>
      <w:bookmarkStart w:id="885" w:name="_Toc264969249"/>
      <w:r/>
      <w:bookmarkStart w:id="886" w:name="_Toc226965749"/>
      <w:r/>
      <w:bookmarkStart w:id="887" w:name="_Toc142311060"/>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2"/>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2"/>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spacing w:line="360" w:lineRule="auto"/>
        <w:rPr>
          <w:rFonts w:ascii="宋体" w:hAnsi="宋体"/>
          <w:b/>
          <w:color w:val="000000"/>
          <w:sz w:val="24"/>
          <w:szCs w:val="20"/>
          <w:highlight w:val="none"/>
        </w:rPr>
        <w:outlineLvl w:val="2"/>
      </w:pPr>
      <w:r/>
      <w:bookmarkStart w:id="888" w:name="_Toc195842927"/>
      <w:r/>
      <w:bookmarkStart w:id="889" w:name="_Toc226965835"/>
      <w:r/>
      <w:bookmarkStart w:id="890" w:name="_Toc142311062"/>
      <w:r/>
      <w:bookmarkStart w:id="891" w:name="_Toc265228400"/>
      <w:r/>
      <w:bookmarkStart w:id="892" w:name="_Toc226965752"/>
      <w:r/>
      <w:bookmarkStart w:id="893" w:name="_Toc150480798"/>
      <w:r/>
      <w:bookmarkStart w:id="894" w:name="_Toc226337258"/>
      <w:r/>
      <w:bookmarkStart w:id="895" w:name="_Toc150774765"/>
      <w:r/>
      <w:bookmarkStart w:id="896" w:name="_Toc264969252"/>
      <w:r/>
      <w:bookmarkStart w:id="897" w:name="_Toc127151562"/>
      <w:r/>
      <w:bookmarkStart w:id="898" w:name="_Toc226309806"/>
      <w:r/>
      <w:bookmarkStart w:id="899" w:name="_Toc305158904"/>
      <w:r/>
      <w:bookmarkStart w:id="900" w:name="_Toc305158830"/>
      <w:r/>
      <w:bookmarkStart w:id="901" w:name="_Toc226965751"/>
      <w:r/>
      <w:bookmarkStart w:id="902" w:name="_Toc264969251"/>
      <w:r/>
      <w:bookmarkStart w:id="903" w:name="_Toc226309805"/>
      <w:r/>
      <w:bookmarkStart w:id="904" w:name="_Toc150480797"/>
      <w:r/>
      <w:bookmarkStart w:id="905" w:name="_Toc127151561"/>
      <w:r/>
      <w:bookmarkStart w:id="906" w:name="_Toc150774764"/>
      <w:r/>
      <w:bookmarkStart w:id="907" w:name="_Toc265228399"/>
      <w:r/>
      <w:bookmarkStart w:id="908" w:name="_Toc142311061"/>
      <w:r/>
      <w:bookmarkStart w:id="909" w:name="_Toc305158903"/>
      <w:r/>
      <w:bookmarkStart w:id="910" w:name="_Toc226965834"/>
      <w:r/>
      <w:bookmarkStart w:id="911" w:name="_Toc195842926"/>
      <w:r/>
      <w:bookmarkStart w:id="912" w:name="_Toc305158829"/>
      <w:r/>
      <w:bookmarkStart w:id="913" w:name="_Toc226337257"/>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填写“正偏离”或“负偏离”或“无偏离”。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ind w:firstLine="420"/>
        <w:jc w:val="left"/>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Style w:val="114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Style w:val="114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Style w:val="114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w:t>
      </w:r>
      <w:r>
        <w:rPr>
          <w:rStyle w:val="1146"/>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2"/>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4" w:name="_Toc288738397"/>
      <w:r/>
      <w:bookmarkStart w:id="915"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4"/>
      <w:r/>
      <w:bookmarkEnd w:id="915"/>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CESI黑体-GB2312">
    <w:panose1 w:val="020B0503020202020204"/>
  </w:font>
  <w:font w:name="仿宋">
    <w:panose1 w:val="02010609060101010101"/>
  </w:font>
  <w:font w:name="等线">
    <w:panose1 w:val="0201060003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文本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表段落 字符"/>
    <w:next w:val="1165"/>
    <w:link w:val="1166"/>
    <w:uiPriority w:val="34"/>
    <w:qFormat/>
    <w:rPr>
      <w:rFonts w:ascii="Calibri" w:hAnsi="Calibri" w:eastAsia="宋体"/>
      <w:sz w:val="21"/>
      <w:szCs w:val="22"/>
      <w:lang w:val="en-US" w:eastAsia="zh-CN" w:bidi="ar-SA"/>
    </w:rPr>
  </w:style>
  <w:style w:type="paragraph" w:styleId="1166">
    <w:name w:val="列表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name w:val="font11"/>
    <w:basedOn w:val="1082"/>
    <w:next w:val="1326"/>
    <w:link w:val="1072"/>
    <w:qFormat/>
    <w:rPr>
      <w:rFonts w:hint="eastAsia" w:ascii="等线" w:hAnsi="等线" w:eastAsia="等线" w:cs="等线"/>
      <w:color w:val="000000"/>
      <w:sz w:val="22"/>
      <w:szCs w:val="22"/>
      <w:u w:val="none"/>
    </w:rPr>
  </w:style>
  <w:style w:type="character" w:styleId="1327">
    <w:name w:val="font21"/>
    <w:basedOn w:val="1082"/>
    <w:next w:val="1327"/>
    <w:link w:val="1072"/>
    <w:qFormat/>
    <w:rPr>
      <w:rFonts w:hint="eastAsia" w:ascii="等线" w:hAnsi="等线" w:eastAsia="等线" w:cs="等线"/>
      <w:b/>
      <w:bCs/>
      <w:color w:val="000000"/>
      <w:sz w:val="22"/>
      <w:szCs w:val="22"/>
      <w:u w:val="none"/>
    </w:r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5</cp:revision>
  <dcterms:created xsi:type="dcterms:W3CDTF">2022-05-30T08:08:00Z</dcterms:created>
  <dcterms:modified xsi:type="dcterms:W3CDTF">2026-10-09T08:45:37Z</dcterms:modified>
</cp:coreProperties>
</file>