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0"/>
        <w:jc w:val="center"/>
        <w:rPr>
          <w:rFonts w:hint="eastAsia" w:ascii="宋体" w:hAnsi="宋体" w:cs="宋体"/>
          <w:bCs/>
          <w:spacing w:val="20"/>
          <w:sz w:val="72"/>
          <w:szCs w:val="72"/>
          <w:highlight w:val="none"/>
        </w:rPr>
      </w:pPr>
      <w:r>
        <w:rPr>
          <w:rFonts w:hint="eastAsia" w:ascii="宋体" w:hAnsi="宋体" w:cs="宋体"/>
          <w:bCs/>
          <w:spacing w:val="20"/>
          <w:sz w:val="72"/>
          <w:szCs w:val="72"/>
          <w:highlight w:val="none"/>
        </w:rPr>
      </w:r>
      <w:r>
        <w:rPr>
          <w:highlight w:val="none"/>
        </w:rPr>
      </w:r>
    </w:p>
    <w:p>
      <w:pPr>
        <w:pStyle w:val="700"/>
        <w:jc w:val="center"/>
        <w:rPr>
          <w:rFonts w:hint="eastAsia" w:ascii="宋体" w:hAnsi="宋体" w:cs="宋体"/>
          <w:bCs/>
          <w:spacing w:val="20"/>
          <w:sz w:val="72"/>
          <w:szCs w:val="72"/>
          <w:highlight w:val="none"/>
        </w:rPr>
      </w:pPr>
      <w:r>
        <w:rPr>
          <w:rFonts w:hint="eastAsia" w:ascii="宋体" w:hAnsi="宋体" w:cs="宋体"/>
          <w:bCs/>
          <w:spacing w:val="20"/>
          <w:sz w:val="72"/>
          <w:szCs w:val="72"/>
          <w:highlight w:val="none"/>
        </w:rPr>
        <w:t xml:space="preserve">泰 州 市 政 府 采 购</w:t>
      </w:r>
      <w:r>
        <w:rPr>
          <w:rFonts w:hint="eastAsia" w:ascii="宋体" w:hAnsi="宋体" w:cs="宋体"/>
          <w:bCs/>
          <w:spacing w:val="20"/>
          <w:sz w:val="72"/>
          <w:szCs w:val="72"/>
          <w:highlight w:val="none"/>
        </w:rPr>
      </w:r>
      <w:r>
        <w:rPr>
          <w:highlight w:val="none"/>
        </w:rPr>
      </w:r>
    </w:p>
    <w:p>
      <w:pPr>
        <w:pStyle w:val="700"/>
        <w:rPr>
          <w:rFonts w:hint="eastAsia" w:ascii="宋体" w:hAnsi="宋体" w:cs="宋体"/>
          <w:bCs/>
          <w:sz w:val="30"/>
          <w:highlight w:val="none"/>
        </w:rPr>
      </w:pPr>
      <w:r>
        <w:rPr>
          <w:rFonts w:hint="eastAsia" w:ascii="宋体" w:hAnsi="宋体" w:cs="宋体"/>
          <w:bCs/>
          <w:sz w:val="30"/>
          <w:highlight w:val="none"/>
        </w:rPr>
      </w:r>
      <w:r>
        <w:rPr>
          <w:highlight w:val="none"/>
        </w:rPr>
      </w:r>
    </w:p>
    <w:p>
      <w:pPr>
        <w:pStyle w:val="700"/>
        <w:rPr>
          <w:rFonts w:hint="eastAsia" w:ascii="宋体" w:hAnsi="宋体" w:cs="宋体"/>
          <w:bCs/>
          <w:sz w:val="30"/>
          <w:highlight w:val="none"/>
        </w:rPr>
      </w:pPr>
      <w:r>
        <w:rPr>
          <w:rFonts w:hint="eastAsia" w:ascii="宋体" w:hAnsi="宋体" w:cs="宋体"/>
          <w:bCs/>
          <w:sz w:val="30"/>
          <w:highlight w:val="none"/>
        </w:rPr>
      </w:r>
      <w:r>
        <w:rPr>
          <w:highlight w:val="none"/>
        </w:rPr>
      </w:r>
    </w:p>
    <w:p>
      <w:pPr>
        <w:pStyle w:val="700"/>
        <w:rPr>
          <w:rFonts w:hint="eastAsia" w:ascii="宋体" w:hAnsi="宋体" w:cs="宋体"/>
          <w:bCs/>
          <w:sz w:val="30"/>
          <w:highlight w:val="none"/>
        </w:rPr>
      </w:pPr>
      <w:r>
        <w:rPr>
          <w:rFonts w:hint="eastAsia" w:ascii="宋体" w:hAnsi="宋体" w:cs="宋体"/>
          <w:bCs/>
          <w:sz w:val="30"/>
          <w:highlight w:val="none"/>
        </w:rPr>
      </w:r>
      <w:r>
        <w:rPr>
          <w:highlight w:val="none"/>
        </w:rPr>
      </w:r>
    </w:p>
    <w:p>
      <w:pPr>
        <w:pStyle w:val="700"/>
        <w:jc w:val="center"/>
        <w:rPr>
          <w:rFonts w:hint="eastAsia" w:ascii="宋体" w:hAnsi="宋体" w:cs="宋体"/>
          <w:bCs/>
          <w:spacing w:val="20"/>
          <w:sz w:val="52"/>
          <w:szCs w:val="52"/>
          <w:highlight w:val="none"/>
        </w:rPr>
      </w:pPr>
      <w:r>
        <w:rPr>
          <w:rFonts w:hint="eastAsia" w:ascii="宋体" w:hAnsi="宋体" w:cs="宋体"/>
          <w:bCs/>
          <w:spacing w:val="20"/>
          <w:sz w:val="52"/>
          <w:szCs w:val="52"/>
          <w:highlight w:val="none"/>
        </w:rPr>
        <w:t xml:space="preserve">竞 争 性 磋 商   </w:t>
      </w:r>
      <w:r>
        <w:rPr>
          <w:rFonts w:hint="eastAsia" w:ascii="宋体" w:hAnsi="宋体" w:cs="宋体"/>
          <w:bCs/>
          <w:spacing w:val="20"/>
          <w:sz w:val="52"/>
          <w:szCs w:val="52"/>
          <w:highlight w:val="none"/>
        </w:rPr>
      </w:r>
      <w:r>
        <w:rPr>
          <w:highlight w:val="none"/>
        </w:rPr>
      </w:r>
    </w:p>
    <w:p>
      <w:pPr>
        <w:pStyle w:val="700"/>
        <w:jc w:val="center"/>
        <w:rPr>
          <w:rFonts w:hint="eastAsia" w:ascii="宋体" w:hAnsi="宋体" w:cs="宋体"/>
          <w:bCs/>
          <w:spacing w:val="20"/>
          <w:sz w:val="52"/>
          <w:szCs w:val="52"/>
          <w:highlight w:val="none"/>
        </w:rPr>
      </w:pPr>
      <w:r>
        <w:rPr>
          <w:rFonts w:hint="eastAsia" w:ascii="宋体" w:hAnsi="宋体" w:cs="宋体"/>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Cs/>
          <w:spacing w:val="20"/>
          <w:sz w:val="52"/>
          <w:szCs w:val="52"/>
          <w:highlight w:val="none"/>
        </w:rPr>
        <w:t xml:space="preserve">采   购   文   件</w:t>
      </w:r>
      <w:r>
        <w:rPr>
          <w:rFonts w:hint="eastAsia" w:ascii="宋体" w:hAnsi="宋体" w:cs="宋体"/>
          <w:bCs/>
          <w:spacing w:val="20"/>
          <w:sz w:val="52"/>
          <w:szCs w:val="52"/>
          <w:highlight w:val="none"/>
        </w:rPr>
      </w:r>
      <w:r>
        <w:rPr>
          <w:highlight w:val="none"/>
        </w:rPr>
      </w:r>
    </w:p>
    <w:p>
      <w:pPr>
        <w:pStyle w:val="700"/>
        <w:rPr>
          <w:rFonts w:hint="eastAsia" w:ascii="宋体" w:hAnsi="宋体" w:cs="宋体"/>
          <w:bCs/>
          <w:sz w:val="30"/>
          <w:highlight w:val="none"/>
        </w:rPr>
      </w:pPr>
      <w:r>
        <w:rPr>
          <w:rFonts w:hint="eastAsia" w:ascii="宋体" w:hAnsi="宋体" w:cs="宋体"/>
          <w:bCs/>
          <w:sz w:val="30"/>
          <w:highlight w:val="none"/>
        </w:rPr>
      </w:r>
      <w:r>
        <w:rPr>
          <w:highlight w:val="none"/>
        </w:rPr>
      </w:r>
    </w:p>
    <w:p>
      <w:pPr>
        <w:pStyle w:val="700"/>
        <w:jc w:val="center"/>
        <w:tabs>
          <w:tab w:val="left" w:pos="9921" w:leader="none"/>
        </w:tabs>
        <w:rPr>
          <w:rFonts w:hint="eastAsia" w:ascii="宋体" w:hAnsi="宋体" w:cs="宋体"/>
          <w:bCs/>
          <w:sz w:val="30"/>
          <w:highlight w:val="none"/>
        </w:rPr>
      </w:pPr>
      <w:r>
        <w:rPr>
          <w:rFonts w:hint="eastAsia" w:ascii="宋体" w:hAnsi="宋体" w:cs="宋体"/>
          <w:bCs/>
          <w:sz w:val="30"/>
          <w:highlight w:val="none"/>
        </w:rPr>
      </w:r>
      <w:r>
        <w:rPr>
          <w:highlight w:val="none"/>
        </w:rPr>
      </w:r>
    </w:p>
    <w:p>
      <w:pPr>
        <w:pStyle w:val="700"/>
        <w:rPr>
          <w:rFonts w:hint="eastAsia" w:ascii="宋体" w:hAnsi="宋体" w:cs="宋体"/>
          <w:highlight w:val="none"/>
        </w:rPr>
      </w:pPr>
      <w:r>
        <w:rPr>
          <w:rFonts w:hint="eastAsia" w:ascii="宋体" w:hAnsi="宋体" w:cs="宋体"/>
          <w:highlight w:val="none"/>
        </w:rPr>
      </w:r>
      <w:r>
        <w:rPr>
          <w:highlight w:val="none"/>
        </w:rPr>
      </w:r>
    </w:p>
    <w:p>
      <w:pPr>
        <w:pStyle w:val="754"/>
        <w:ind w:firstLine="420"/>
        <w:rPr>
          <w:rFonts w:hint="eastAsia" w:hAnsi="宋体" w:cs="宋体"/>
          <w:highlight w:val="none"/>
        </w:rPr>
      </w:pPr>
      <w:r>
        <w:rPr>
          <w:rFonts w:hint="eastAsia" w:hAnsi="宋体" w:cs="宋体"/>
          <w:highlight w:val="none"/>
        </w:rPr>
      </w:r>
      <w:r>
        <w:rPr>
          <w:highlight w:val="none"/>
        </w:rPr>
      </w:r>
    </w:p>
    <w:p>
      <w:pPr>
        <w:pStyle w:val="700"/>
        <w:ind w:firstLine="900"/>
        <w:rPr>
          <w:rFonts w:hint="eastAsia" w:ascii="宋体" w:hAnsi="宋体" w:eastAsia="宋体" w:cs="宋体"/>
          <w:bCs/>
          <w:sz w:val="30"/>
          <w:szCs w:val="30"/>
          <w:highlight w:val="none"/>
        </w:rPr>
      </w:pPr>
      <w:r>
        <w:rPr>
          <w:rFonts w:hint="eastAsia" w:ascii="宋体" w:hAnsi="宋体" w:cs="宋体"/>
          <w:bCs/>
          <w:sz w:val="30"/>
          <w:szCs w:val="30"/>
          <w:highlight w:val="none"/>
        </w:rPr>
        <w:t xml:space="preserve">采购项目编号：</w:t>
      </w:r>
      <w:r>
        <w:rPr>
          <w:rFonts w:hint="eastAsia" w:ascii="宋体" w:hAnsi="宋体" w:cs="宋体"/>
          <w:bCs/>
          <w:sz w:val="30"/>
          <w:szCs w:val="30"/>
          <w:highlight w:val="none"/>
          <w:lang w:eastAsia="zh-CN"/>
        </w:rPr>
        <w:t xml:space="preserve">JSZC-321202-ZFDL-C2026-0009</w:t>
      </w:r>
      <w:r>
        <w:rPr>
          <w:rFonts w:hint="eastAsia" w:ascii="宋体" w:hAnsi="宋体" w:eastAsia="宋体" w:cs="宋体"/>
          <w:bCs/>
          <w:sz w:val="30"/>
          <w:szCs w:val="30"/>
          <w:highlight w:val="none"/>
          <w:lang w:eastAsia="zh-CN"/>
        </w:rPr>
      </w:r>
      <w:r>
        <w:rPr>
          <w:highlight w:val="none"/>
        </w:rPr>
      </w:r>
    </w:p>
    <w:p>
      <w:pPr>
        <w:pStyle w:val="700"/>
        <w:ind w:firstLine="900"/>
        <w:rPr>
          <w:rFonts w:hint="eastAsia" w:ascii="宋体" w:hAnsi="宋体" w:cs="宋体"/>
          <w:bCs/>
          <w:sz w:val="30"/>
          <w:szCs w:val="30"/>
          <w:highlight w:val="none"/>
        </w:rPr>
      </w:pPr>
      <w:r>
        <w:rPr>
          <w:rFonts w:hint="eastAsia" w:ascii="宋体" w:hAnsi="宋体" w:cs="宋体"/>
          <w:bCs/>
          <w:sz w:val="30"/>
          <w:szCs w:val="30"/>
          <w:highlight w:val="none"/>
        </w:rPr>
        <w:t xml:space="preserve">采购项目名称：2026年老街巷整治工程</w:t>
      </w:r>
      <w:r>
        <w:rPr>
          <w:rFonts w:hint="eastAsia" w:ascii="宋体" w:hAnsi="宋体" w:cs="宋体"/>
          <w:bCs/>
          <w:sz w:val="30"/>
          <w:szCs w:val="30"/>
          <w:highlight w:val="none"/>
        </w:rPr>
      </w:r>
      <w:r>
        <w:rPr>
          <w:highlight w:val="none"/>
        </w:rPr>
      </w:r>
    </w:p>
    <w:p>
      <w:pPr>
        <w:pStyle w:val="700"/>
        <w:ind w:firstLine="900"/>
        <w:rPr>
          <w:rFonts w:hint="eastAsia" w:ascii="宋体" w:hAnsi="宋体" w:cs="宋体"/>
          <w:bCs/>
          <w:sz w:val="30"/>
          <w:szCs w:val="30"/>
          <w:highlight w:val="none"/>
        </w:rPr>
      </w:pPr>
      <w:r>
        <w:rPr>
          <w:rFonts w:hint="eastAsia" w:ascii="宋体" w:hAnsi="宋体" w:cs="宋体"/>
          <w:bCs/>
          <w:sz w:val="30"/>
          <w:szCs w:val="30"/>
          <w:highlight w:val="none"/>
        </w:rPr>
        <w:t xml:space="preserve">采 购 单 位：泰州市海陵区市政园林养护服务中心</w:t>
      </w:r>
      <w:r>
        <w:rPr>
          <w:rFonts w:hint="eastAsia" w:ascii="宋体" w:hAnsi="宋体" w:cs="宋体"/>
          <w:bCs/>
          <w:sz w:val="30"/>
          <w:szCs w:val="30"/>
          <w:highlight w:val="none"/>
        </w:rPr>
      </w:r>
      <w:r>
        <w:rPr>
          <w:highlight w:val="none"/>
        </w:rPr>
      </w:r>
    </w:p>
    <w:p>
      <w:pPr>
        <w:pStyle w:val="700"/>
        <w:ind w:firstLine="900"/>
        <w:rPr>
          <w:rFonts w:hint="eastAsia" w:ascii="宋体" w:hAnsi="宋体" w:cs="宋体"/>
          <w:bCs/>
          <w:sz w:val="30"/>
          <w:szCs w:val="30"/>
          <w:highlight w:val="none"/>
        </w:rPr>
      </w:pPr>
      <w:r>
        <w:rPr>
          <w:rFonts w:hint="eastAsia" w:ascii="宋体" w:hAnsi="宋体" w:cs="宋体"/>
          <w:bCs/>
          <w:sz w:val="30"/>
          <w:szCs w:val="30"/>
          <w:highlight w:val="none"/>
        </w:rPr>
        <w:t xml:space="preserve">采购代理机构：江苏正方工程项目管理房地产评估有限公司</w:t>
      </w:r>
      <w:r>
        <w:rPr>
          <w:rFonts w:hint="eastAsia" w:ascii="宋体" w:hAnsi="宋体" w:cs="宋体"/>
          <w:bCs/>
          <w:sz w:val="30"/>
          <w:szCs w:val="30"/>
          <w:highlight w:val="none"/>
        </w:rPr>
      </w:r>
      <w:r>
        <w:rPr>
          <w:highlight w:val="none"/>
        </w:rPr>
      </w:r>
    </w:p>
    <w:p>
      <w:pPr>
        <w:pStyle w:val="754"/>
        <w:ind w:firstLine="560"/>
        <w:jc w:val="center"/>
        <w:rPr>
          <w:rFonts w:hint="eastAsia" w:hAnsi="宋体" w:cs="宋体"/>
          <w:highlight w:val="none"/>
        </w:rPr>
      </w:pPr>
      <w:r>
        <w:rPr>
          <w:rFonts w:hint="eastAsia" w:hAnsi="宋体" w:cs="宋体"/>
          <w:bCs/>
          <w:sz w:val="28"/>
          <w:szCs w:val="28"/>
          <w:highlight w:val="none"/>
        </w:rPr>
        <w:t xml:space="preserve">二〇二六年</w:t>
      </w:r>
      <w:r>
        <w:rPr>
          <w:rFonts w:hint="eastAsia" w:hAnsi="宋体" w:cs="宋体"/>
          <w:bCs/>
          <w:sz w:val="28"/>
          <w:szCs w:val="28"/>
          <w:highlight w:val="none"/>
          <w:lang w:val="en-US" w:eastAsia="zh-CN"/>
        </w:rPr>
        <w:t xml:space="preserve">十</w:t>
      </w:r>
      <w:r>
        <w:rPr>
          <w:rFonts w:hint="eastAsia" w:hAnsi="宋体" w:cs="宋体"/>
          <w:bCs/>
          <w:sz w:val="28"/>
          <w:szCs w:val="28"/>
          <w:highlight w:val="none"/>
        </w:rPr>
        <w:t xml:space="preserve">月</w:t>
      </w:r>
      <w:r>
        <w:rPr>
          <w:rFonts w:hint="eastAsia" w:hAnsi="宋体" w:cs="宋体"/>
          <w:highlight w:val="none"/>
        </w:rPr>
      </w:r>
      <w:r>
        <w:rPr>
          <w:highlight w:val="none"/>
        </w:rPr>
      </w:r>
    </w:p>
    <w:p>
      <w:pPr>
        <w:pStyle w:val="700"/>
        <w:jc w:val="center"/>
        <w:spacing w:line="360" w:lineRule="auto"/>
        <w:rPr>
          <w:rFonts w:hint="eastAsia" w:ascii="宋体" w:hAnsi="宋体" w:cs="宋体"/>
          <w:b/>
          <w:bCs/>
          <w:sz w:val="24"/>
          <w:highlight w:val="none"/>
        </w:rPr>
      </w:pPr>
      <w:r>
        <w:rPr>
          <w:rFonts w:hint="eastAsia" w:ascii="宋体" w:hAnsi="宋体" w:cs="宋体"/>
          <w:b/>
          <w:bCs/>
          <w:sz w:val="24"/>
          <w:highlight w:val="none"/>
        </w:rPr>
      </w:r>
      <w:r>
        <w:rPr>
          <w:highlight w:val="none"/>
        </w:rPr>
      </w:r>
    </w:p>
    <w:p>
      <w:pPr>
        <w:pStyle w:val="700"/>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br w:type="page" w:clear="all"/>
      </w:r>
      <w:r>
        <w:rPr>
          <w:rFonts w:hint="eastAsia" w:ascii="宋体" w:hAnsi="宋体" w:cs="宋体"/>
          <w:b/>
          <w:bCs/>
          <w:sz w:val="30"/>
          <w:szCs w:val="30"/>
          <w:highlight w:val="none"/>
        </w:rPr>
        <w:t xml:space="preserve">目  录</w:t>
      </w:r>
      <w:r>
        <w:rPr>
          <w:rFonts w:hint="eastAsia" w:ascii="宋体" w:hAnsi="宋体" w:cs="宋体"/>
          <w:b/>
          <w:bCs/>
          <w:sz w:val="30"/>
          <w:szCs w:val="30"/>
          <w:highlight w:val="none"/>
        </w:rPr>
      </w:r>
      <w:r>
        <w:rPr>
          <w:highlight w:val="none"/>
        </w:rPr>
      </w:r>
    </w:p>
    <w:p>
      <w:pPr>
        <w:pStyle w:val="792"/>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p>
      <w:pPr>
        <w:pStyle w:val="792"/>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TOC \o "1-1" \h \u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_Toc32220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第一章  竞争性磋商</w:t>
      </w:r>
      <w:r>
        <w:rPr>
          <w:rFonts w:hint="eastAsia" w:ascii="宋体" w:hAnsi="宋体" w:cs="宋体"/>
          <w:b/>
          <w:bCs/>
          <w:sz w:val="24"/>
          <w:szCs w:val="24"/>
          <w:highlight w:val="none"/>
        </w:rPr>
        <w:t xml:space="preserve">公告</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r>
      <w:r>
        <w:rPr>
          <w:highlight w:val="none"/>
        </w:rPr>
      </w:r>
    </w:p>
    <w:p>
      <w:pPr>
        <w:pStyle w:val="792"/>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_Toc29867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第二章  参加磋商供应商须知</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r>
      <w:r>
        <w:rPr>
          <w:highlight w:val="none"/>
        </w:rPr>
      </w:r>
    </w:p>
    <w:p>
      <w:pPr>
        <w:pStyle w:val="792"/>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_Toc6760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第三章  合同条款及格式</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r>
      <w:r>
        <w:rPr>
          <w:highlight w:val="none"/>
        </w:rPr>
      </w:r>
    </w:p>
    <w:p>
      <w:pPr>
        <w:pStyle w:val="792"/>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_Toc2004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第四章 项目需求</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r>
      <w:r>
        <w:rPr>
          <w:highlight w:val="none"/>
        </w:rPr>
      </w:r>
    </w:p>
    <w:p>
      <w:pPr>
        <w:pStyle w:val="792"/>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_Toc12145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第五章 评审方法和评审标准</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r>
      <w:r>
        <w:rPr>
          <w:highlight w:val="none"/>
        </w:rPr>
      </w:r>
    </w:p>
    <w:p>
      <w:pPr>
        <w:pStyle w:val="792"/>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_Toc32717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第六章  响应文件的组成和格式</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r>
      <w:r>
        <w:rPr>
          <w:highlight w:val="none"/>
        </w:rPr>
      </w:r>
    </w:p>
    <w:p>
      <w:pPr>
        <w:pStyle w:val="773"/>
        <w:ind w:firstLine="0"/>
        <w:jc w:val="center"/>
        <w:spacing w:before="0" w:after="0" w:line="480" w:lineRule="auto"/>
        <w:rPr>
          <w:rFonts w:hint="eastAsia" w:ascii="宋体" w:hAnsi="宋体" w:cs="宋体"/>
          <w:b/>
          <w:bCs/>
          <w:sz w:val="32"/>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highlight w:val="none"/>
        </w:rPr>
        <w:fldChar w:fldCharType="end"/>
      </w:r>
      <w:r>
        <w:rPr>
          <w:rFonts w:hint="eastAsia" w:ascii="宋体" w:hAnsi="宋体" w:cs="宋体"/>
          <w:b/>
          <w:bCs/>
          <w:sz w:val="32"/>
          <w:highlight w:val="none"/>
        </w:rPr>
      </w:r>
      <w:r>
        <w:rPr>
          <w:highlight w:val="none"/>
        </w:rPr>
      </w:r>
    </w:p>
    <w:p>
      <w:pPr>
        <w:pStyle w:val="700"/>
        <w:jc w:val="center"/>
        <w:keepNext/>
        <w:spacing w:line="360" w:lineRule="auto"/>
        <w:rPr>
          <w:rFonts w:hint="eastAsia" w:ascii="宋体" w:hAnsi="宋体" w:cs="宋体"/>
          <w:b/>
          <w:sz w:val="30"/>
          <w:szCs w:val="30"/>
          <w:highlight w:val="none"/>
        </w:rPr>
      </w:pPr>
      <w:r>
        <w:rPr>
          <w:highlight w:val="none"/>
        </w:rPr>
      </w:r>
      <w:bookmarkStart w:id="0" w:name="_Toc31238"/>
      <w:r>
        <w:rPr>
          <w:rFonts w:hint="eastAsia" w:ascii="宋体" w:hAnsi="宋体" w:cs="宋体"/>
          <w:b/>
          <w:sz w:val="30"/>
          <w:szCs w:val="30"/>
          <w:highlight w:val="none"/>
        </w:rPr>
        <w:t xml:space="preserve">第一章  竞争性磋商</w:t>
      </w:r>
      <w:bookmarkStart w:id="1" w:name="二．报价方须知"/>
      <w:r>
        <w:rPr>
          <w:highlight w:val="none"/>
        </w:rPr>
      </w:r>
      <w:bookmarkEnd w:id="1"/>
      <w:r>
        <w:rPr>
          <w:rFonts w:hint="eastAsia" w:ascii="宋体" w:hAnsi="宋体" w:cs="宋体"/>
          <w:b/>
          <w:sz w:val="30"/>
          <w:szCs w:val="30"/>
          <w:highlight w:val="none"/>
        </w:rPr>
        <w:t xml:space="preserve">公告</w:t>
      </w:r>
      <w:bookmarkEnd w:id="0"/>
      <w:r>
        <w:rPr>
          <w:rFonts w:hint="eastAsia" w:ascii="宋体" w:hAnsi="宋体" w:cs="宋体"/>
          <w:b/>
          <w:sz w:val="30"/>
          <w:szCs w:val="30"/>
          <w:highlight w:val="none"/>
        </w:rPr>
      </w:r>
      <w:r>
        <w:rPr>
          <w:highlight w:val="none"/>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项目概况</w:t>
            </w:r>
            <w:r>
              <w:rPr>
                <w:highlight w:val="none"/>
              </w:rPr>
            </w:r>
          </w:p>
          <w:p>
            <w:pPr>
              <w:ind w:left="0" w:right="0" w:firstLine="0"/>
              <w:spacing w:before="0" w:after="21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2026年老街巷整治工程 JSZC-321202-ZFDL-C2026-0009 采购项目的潜在供应商应在江苏省政府采购“苏采云”系统 获取采购文件，并于2026-11-02 09:00 （北京时间）前提交响应文件。</w:t>
            </w:r>
            <w:r>
              <w:rPr>
                <w:highlight w:val="none"/>
              </w:rPr>
            </w:r>
          </w:p>
        </w:tc>
      </w:tr>
    </w:tbl>
    <w:p>
      <w:pPr>
        <w:pStyle w:val="14"/>
        <w:ind w:left="0" w:right="0" w:firstLine="0"/>
        <w:spacing w:before="0" w:after="18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none"/>
        </w:rPr>
        <w:t xml:space="preserve">一、项目基本情况</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项目编号：JSZC-321202-ZFDL-C2026-0009 </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项目名称：2026年老街巷整治工程 </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采购方式：竞争性磋商 </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预算金额：150.000000万元 </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最高限价（如有）：最高限价为审标价的88%  </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采购需求：</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包括工程量清单及图纸载明的所有内容。</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合同履行期限：120日历天，以合同签订之日起计算。 </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本项目（是/否）接受联合体：否 </w:t>
      </w:r>
      <w:r>
        <w:rPr>
          <w:highlight w:val="none"/>
        </w:rPr>
      </w:r>
    </w:p>
    <w:p>
      <w:pPr>
        <w:pStyle w:val="14"/>
        <w:ind w:left="0" w:right="0" w:firstLine="0"/>
        <w:spacing w:before="0" w:after="18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none"/>
        </w:rPr>
        <w:t xml:space="preserve">二、申请人的资格要求：</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（一）满足《中华人民共和国政府采购法》第二十二条规定：</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1.具有独立承担民事责任的能力。</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2.具有良好的商业信誉和健全的财务会计制度。</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3.具有履行合同所必需的设备和专业技术能力。</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4.有依法缴纳税收和社会保障资金的良好记录。</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5.参加政府采购活动前三年内在经营活动中没有重大违法记录。</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（二）落实政府采购政策需满足的资格要求：</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w:t>
      </w:r>
      <w:r>
        <w:rPr>
          <w:rFonts w:ascii="FangSong" w:hAnsi="FangSong" w:eastAsia="FangSong" w:cs="FangSong"/>
          <w:color w:val="000000"/>
          <w:sz w:val="28"/>
          <w:highlight w:val="none"/>
          <w:u w:val="single"/>
        </w:rPr>
        <w:t xml:space="preserve">本项目支持和适用支持节能环保产品（财库〔2019〕9号）、（财库〔2019〕19号）、（财库〔2019〕18号）；中小微企业（财库〔2020〕46号）、（苏财购〔2020〕52号）、（工信部联企业〔2011〕300号）；支持监狱企业（财库〔2014〕68号）；促进残疾人就业（财库〔2017〕141号）；落实《商品包装政府采购需求标准（试行）》、《快递包装政府采购需求标准（试行）》的相关政策；政府采购履约资金扶持等政策。本项目专门面向中小微企业采购，只接受中小微企业投标。中小企业划分标准见《关于印发中小企业划</w:t>
      </w:r>
      <w:r>
        <w:rPr>
          <w:rFonts w:ascii="FangSong" w:hAnsi="FangSong" w:eastAsia="FangSong" w:cs="FangSong"/>
          <w:color w:val="000000"/>
          <w:sz w:val="28"/>
          <w:highlight w:val="none"/>
          <w:u w:val="single"/>
        </w:rPr>
        <w:t xml:space="preserve">型标准规定的通知》（工信部联企业〔2011〕300号）。</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（三）本项目的特定资格要求：</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1.供应商须具有有效的建设行政主管部门颁发的市政公用工程（2015新标准）施工总承包三级（含）以上资质。</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2.供应商须具有有效的安全生产许可证。</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供应商拟派本项目项目经理系已在供应商单位注册并具备有效的市政公用工程专业二级(含以上级)注册建造师执业资格，具备有效的安全生产考核合格证书（B证），且未担任其他在建建设工程项目的项目经理。（提供相关证书及《无在建工程承诺书》）</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4.未被“信用中国”网站（www.creditchina.gov.cn）列入失信被执行人、重大税收违法案件当事人名单、政府采购严重失信行为记录名单。</w:t>
      </w:r>
      <w:r>
        <w:rPr>
          <w:highlight w:val="none"/>
        </w:rPr>
      </w:r>
    </w:p>
    <w:p>
      <w:pPr>
        <w:pStyle w:val="14"/>
        <w:ind w:left="0" w:right="0" w:firstLine="0"/>
        <w:spacing w:before="0" w:after="18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none"/>
        </w:rPr>
        <w:t xml:space="preserve">三、获取采购文件</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时间：自磋商文件公告发布之日起5个工作日 </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地点：江苏省政府采购“苏采云”系统 </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方式：自行下载 </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售价：0.00元 </w:t>
      </w:r>
      <w:r>
        <w:rPr>
          <w:highlight w:val="none"/>
        </w:rPr>
      </w:r>
    </w:p>
    <w:p>
      <w:pPr>
        <w:pStyle w:val="14"/>
        <w:ind w:left="0" w:right="0" w:firstLine="0"/>
        <w:spacing w:before="0" w:after="18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none"/>
        </w:rPr>
        <w:t xml:space="preserve">四、响应文件提交</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截止时间：2026-11-02 09:00 （北京时间）</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地点：江苏省政府采购“苏采云”系统（登录系统在线提交电子投标文件） </w:t>
      </w:r>
      <w:r>
        <w:rPr>
          <w:highlight w:val="none"/>
        </w:rPr>
      </w:r>
    </w:p>
    <w:p>
      <w:pPr>
        <w:pStyle w:val="14"/>
        <w:ind w:left="0" w:right="0" w:firstLine="0"/>
        <w:spacing w:before="0" w:after="18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none"/>
        </w:rPr>
        <w:t xml:space="preserve">五、开启</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时间：2026-11-02 09:00 （北京时间）</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地点： 江苏省政府采购“苏采云”系统不见面开标大厅 </w:t>
      </w:r>
      <w:r>
        <w:rPr>
          <w:highlight w:val="none"/>
        </w:rPr>
      </w:r>
    </w:p>
    <w:p>
      <w:pPr>
        <w:pStyle w:val="14"/>
        <w:ind w:left="0" w:right="0" w:firstLine="0"/>
        <w:spacing w:before="0" w:after="18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none"/>
        </w:rPr>
        <w:t xml:space="preserve">六、公告期限</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自本公告发布之日起3个工作日。</w:t>
      </w:r>
      <w:r>
        <w:rPr>
          <w:highlight w:val="none"/>
        </w:rPr>
      </w:r>
    </w:p>
    <w:p>
      <w:pPr>
        <w:pStyle w:val="14"/>
        <w:ind w:left="0" w:right="0" w:firstLine="0"/>
        <w:spacing w:before="0" w:after="18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none"/>
        </w:rPr>
        <w:t xml:space="preserve">七、其他补充事宜</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1.采购代理机构将数据电文形式的采购文件加载至电子招标投标交易平台，供潜在供应商下载或者查阅。</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2.审标价、清单、图纸作为公告附件上传，请供应商自行至江苏省政府采购网下载查阅。</w:t>
      </w:r>
      <w:r>
        <w:rPr>
          <w:highlight w:val="none"/>
        </w:rPr>
      </w:r>
    </w:p>
    <w:p>
      <w:pPr>
        <w:pStyle w:val="14"/>
        <w:ind w:left="0" w:right="0" w:firstLine="0"/>
        <w:spacing w:before="0" w:after="18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none"/>
        </w:rPr>
        <w:t xml:space="preserve">八、凡对本次采购提出询问，请按以下方式联系。</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1.采购人信息</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单位名称：泰州市海陵区市政园林养护服务中心</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单位地址：吴陵南路1号</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联系人：冯先生</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联系电话：0523-86231550</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2.采购代理机构信息（如有）</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单位名称：江苏正方工程项目管理房地产评估有限公司</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单位地址：泰州市鼓楼南路286号B3幢1-3室</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联系人：秦志远</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联系电话：0523-86050105</w:t>
      </w:r>
      <w:r>
        <w:rPr>
          <w:highlight w:val="none"/>
        </w:rPr>
      </w:r>
    </w:p>
    <w:p>
      <w:pPr>
        <w:ind w:left="0" w:right="0" w:firstLine="0"/>
        <w:spacing w:before="0" w:after="210"/>
        <w:shd w:val="clear" w:color="ffffff" w:fill="ffffff"/>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3.项目联系方式</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项目联系人：秦志远</w:t>
      </w:r>
      <w:r>
        <w:rPr>
          <w:highlight w:val="none"/>
        </w:rPr>
      </w:r>
    </w:p>
    <w:p>
      <w:pPr>
        <w:ind w:left="0" w:right="0" w:firstLine="0"/>
        <w:spacing w:before="0" w:after="28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电话：0523-86050105</w:t>
      </w:r>
      <w:r>
        <w:rPr>
          <w:highlight w:val="none"/>
        </w:rPr>
      </w:r>
    </w:p>
    <w:p>
      <w:pPr>
        <w:pStyle w:val="739"/>
        <w:spacing w:before="0" w:beforeAutospacing="0" w:after="210" w:afterAutospacing="0"/>
        <w:rPr>
          <w:highlight w:val="none"/>
        </w:rPr>
      </w:pPr>
      <w:r>
        <w:rPr>
          <w:highlight w:val="none"/>
        </w:rPr>
      </w:r>
      <w:r>
        <w:rPr>
          <w:highlight w:val="none"/>
        </w:rPr>
      </w:r>
    </w:p>
    <w:p>
      <w:pPr>
        <w:pStyle w:val="701"/>
        <w:jc w:val="center"/>
        <w:tabs>
          <w:tab w:val="left" w:pos="420" w:leader="none"/>
        </w:tabs>
        <w:rPr>
          <w:rFonts w:hint="eastAsia" w:ascii="宋体" w:hAnsi="宋体" w:cs="宋体"/>
          <w:sz w:val="28"/>
          <w:szCs w:val="28"/>
          <w:highlight w:val="none"/>
        </w:rPr>
      </w:pPr>
      <w:r>
        <w:rPr>
          <w:highlight w:val="none"/>
        </w:rPr>
      </w:r>
      <w:bookmarkStart w:id="2" w:name="_Toc29867"/>
      <w:r>
        <w:rPr>
          <w:highlight w:val="none"/>
        </w:rPr>
      </w:r>
      <w:bookmarkStart w:id="3" w:name="_Toc61149549"/>
      <w:r>
        <w:rPr>
          <w:highlight w:val="none"/>
        </w:rPr>
      </w:r>
      <w:bookmarkStart w:id="4" w:name="_Toc14577347"/>
      <w:r>
        <w:rPr>
          <w:highlight w:val="none"/>
        </w:rPr>
      </w:r>
      <w:bookmarkStart w:id="5" w:name="_Toc513029209"/>
      <w:r>
        <w:rPr>
          <w:rFonts w:hint="eastAsia" w:ascii="宋体" w:hAnsi="宋体" w:cs="宋体"/>
          <w:sz w:val="28"/>
          <w:szCs w:val="28"/>
          <w:highlight w:val="none"/>
        </w:rPr>
        <w:t xml:space="preserve">第二章  参加磋商供应商须知</w:t>
      </w:r>
      <w:bookmarkEnd w:id="2"/>
      <w:r>
        <w:rPr>
          <w:rFonts w:hint="eastAsia" w:ascii="宋体" w:hAnsi="宋体" w:cs="宋体"/>
          <w:sz w:val="28"/>
          <w:szCs w:val="28"/>
          <w:highlight w:val="none"/>
        </w:rPr>
      </w:r>
      <w:r>
        <w:rPr>
          <w:highlight w:val="none"/>
        </w:rPr>
      </w:r>
    </w:p>
    <w:p>
      <w:pPr>
        <w:pStyle w:val="700"/>
        <w:jc w:val="center"/>
        <w:spacing w:line="360" w:lineRule="auto"/>
        <w:rPr>
          <w:rFonts w:hint="eastAsia" w:ascii="宋体" w:hAnsi="宋体" w:cs="宋体"/>
          <w:b/>
          <w:bCs/>
          <w:szCs w:val="21"/>
          <w:highlight w:val="none"/>
        </w:rPr>
      </w:pPr>
      <w:r>
        <w:rPr>
          <w:rFonts w:hint="eastAsia" w:ascii="宋体" w:hAnsi="宋体" w:cs="宋体"/>
          <w:bCs/>
          <w:szCs w:val="21"/>
          <w:highlight w:val="none"/>
        </w:rPr>
        <w:t xml:space="preserve">（参加竞争性磋商的供应商以下简称“磋商供应商”）</w:t>
      </w:r>
      <w:r>
        <w:rPr>
          <w:rFonts w:hint="eastAsia" w:ascii="宋体" w:hAnsi="宋体" w:cs="宋体"/>
          <w:b/>
          <w:bCs/>
          <w:szCs w:val="21"/>
          <w:highlight w:val="none"/>
        </w:rPr>
      </w:r>
      <w:r>
        <w:rPr>
          <w:highlight w:val="none"/>
        </w:rPr>
      </w:r>
    </w:p>
    <w:p>
      <w:pPr>
        <w:pStyle w:val="700"/>
        <w:numPr>
          <w:ilvl w:val="0"/>
          <w:numId w:val="4"/>
        </w:numPr>
        <w:ind w:firstLine="422"/>
        <w:spacing w:line="360" w:lineRule="auto"/>
        <w:tabs>
          <w:tab w:val="left" w:pos="900" w:leader="none"/>
        </w:tabs>
        <w:rPr>
          <w:rFonts w:hint="eastAsia" w:ascii="宋体" w:hAnsi="宋体" w:cs="宋体"/>
          <w:b/>
          <w:szCs w:val="21"/>
          <w:highlight w:val="none"/>
        </w:rPr>
      </w:pPr>
      <w:r>
        <w:rPr>
          <w:highlight w:val="none"/>
        </w:rPr>
      </w:r>
      <w:bookmarkEnd w:id="3"/>
      <w:r>
        <w:rPr>
          <w:highlight w:val="none"/>
        </w:rPr>
      </w:r>
      <w:bookmarkEnd w:id="4"/>
      <w:r>
        <w:rPr>
          <w:highlight w:val="none"/>
        </w:rPr>
      </w:r>
      <w:bookmarkEnd w:id="5"/>
      <w:r>
        <w:rPr>
          <w:rFonts w:hint="eastAsia" w:ascii="宋体" w:hAnsi="宋体" w:cs="宋体"/>
          <w:b/>
          <w:szCs w:val="21"/>
          <w:highlight w:val="none"/>
        </w:rPr>
        <w:t xml:space="preserve">总则</w:t>
      </w:r>
      <w:r>
        <w:rPr>
          <w:rFonts w:hint="eastAsia" w:ascii="宋体" w:hAnsi="宋体" w:cs="宋体"/>
          <w:b/>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1、适用范围</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本竞争性磋商文件仅适用于竞争性磋商公告中所叙述项目的相关服务采购。</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2、项目采购方式</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本次采购采取竞争性磋商的方式。</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3、合格的磋商供应商</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3.1满足本磋商文件“竞争性磋商公告”中申请人的资格要求规定。</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 满足本磋商文件其他实质性要求和条件规定。</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4、参加磋商费用</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4.1参加磋商供应商应自行承担所有与参加磋商有关的费用。不论最终的成交结果如何，采购人或代理机构在任何情况下均无义务和责任承担这些费用。</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4.2本次采购，</w:t>
      </w:r>
      <w:r>
        <w:rPr>
          <w:rFonts w:hint="eastAsia" w:ascii="宋体" w:hAnsi="宋体" w:cs="宋体"/>
          <w:szCs w:val="21"/>
          <w:highlight w:val="none"/>
        </w:rPr>
        <w:t xml:space="preserve">采购代理服务费由采购人支付。</w:t>
      </w:r>
      <w:r>
        <w:rPr>
          <w:rFonts w:hint="eastAsia" w:ascii="宋体" w:hAnsi="宋体" w:cs="宋体"/>
          <w:szCs w:val="21"/>
          <w:highlight w:val="none"/>
        </w:rPr>
        <w:t xml:space="preserve"> </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5、磋商文件的约束力</w:t>
      </w:r>
      <w:r>
        <w:rPr>
          <w:rFonts w:hint="eastAsia" w:ascii="宋体" w:hAnsi="宋体" w:cs="宋体"/>
          <w:szCs w:val="21"/>
          <w:highlight w:val="none"/>
        </w:rPr>
      </w:r>
      <w:r>
        <w:rPr>
          <w:highlight w:val="none"/>
        </w:rPr>
      </w:r>
    </w:p>
    <w:p>
      <w:pPr>
        <w:pStyle w:val="700"/>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rPr>
          <w:rFonts w:hint="eastAsia" w:ascii="宋体" w:hAnsi="宋体" w:cs="宋体"/>
          <w:b/>
          <w:bCs/>
          <w:szCs w:val="21"/>
          <w:highlight w:val="none"/>
        </w:rPr>
      </w:r>
      <w:r>
        <w:rPr>
          <w:highlight w:val="none"/>
        </w:rPr>
      </w:r>
    </w:p>
    <w:p>
      <w:pPr>
        <w:pStyle w:val="700"/>
        <w:numPr>
          <w:ilvl w:val="0"/>
          <w:numId w:val="5"/>
        </w:numPr>
        <w:ind w:firstLine="420"/>
        <w:spacing w:line="360" w:lineRule="auto"/>
        <w:tabs>
          <w:tab w:val="left" w:pos="900" w:leader="none"/>
        </w:tabs>
        <w:rPr>
          <w:rFonts w:hint="eastAsia" w:ascii="宋体" w:hAnsi="宋体" w:cs="宋体"/>
          <w:szCs w:val="21"/>
          <w:highlight w:val="none"/>
        </w:rPr>
      </w:pPr>
      <w:r>
        <w:rPr>
          <w:highlight w:val="none"/>
        </w:rPr>
      </w:r>
      <w:bookmarkStart w:id="6" w:name="_Toc513029211"/>
      <w:r>
        <w:rPr>
          <w:highlight w:val="none"/>
        </w:rPr>
      </w:r>
      <w:bookmarkStart w:id="7" w:name="_Toc16938527"/>
      <w:r>
        <w:rPr>
          <w:highlight w:val="none"/>
        </w:rPr>
      </w:r>
      <w:bookmarkStart w:id="8" w:name="_Toc462564070"/>
      <w:r>
        <w:rPr>
          <w:highlight w:val="none"/>
        </w:rPr>
      </w:r>
      <w:bookmarkStart w:id="9" w:name="_Toc20823283"/>
      <w:r>
        <w:rPr>
          <w:rFonts w:hint="eastAsia" w:ascii="宋体" w:hAnsi="宋体" w:cs="宋体"/>
          <w:szCs w:val="21"/>
          <w:highlight w:val="none"/>
        </w:rPr>
        <w:t xml:space="preserve">磋商文件的澄清</w:t>
      </w:r>
      <w:bookmarkEnd w:id="6"/>
      <w:r>
        <w:rPr>
          <w:highlight w:val="none"/>
        </w:rPr>
      </w:r>
      <w:bookmarkEnd w:id="7"/>
      <w:r>
        <w:rPr>
          <w:highlight w:val="none"/>
        </w:rPr>
      </w:r>
      <w:bookmarkEnd w:id="8"/>
      <w:r>
        <w:rPr>
          <w:highlight w:val="none"/>
        </w:rPr>
      </w:r>
      <w:bookmarkEnd w:id="9"/>
      <w:r>
        <w:rPr>
          <w:rFonts w:hint="eastAsia" w:ascii="宋体" w:hAnsi="宋体" w:cs="宋体"/>
          <w:szCs w:val="21"/>
          <w:highlight w:val="none"/>
        </w:rPr>
        <w:t xml:space="preserve">及修改</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r>
        <w:rPr>
          <w:rFonts w:hint="eastAsia" w:ascii="宋体" w:hAnsi="宋体" w:cs="宋体"/>
          <w:szCs w:val="21"/>
          <w:highlight w:val="none"/>
        </w:rPr>
      </w:r>
      <w:r>
        <w:rPr>
          <w:highlight w:val="none"/>
        </w:rPr>
      </w:r>
    </w:p>
    <w:p>
      <w:pPr>
        <w:pStyle w:val="700"/>
        <w:numPr>
          <w:ilvl w:val="0"/>
          <w:numId w:val="5"/>
        </w:numPr>
        <w:ind w:firstLine="422"/>
        <w:spacing w:line="360" w:lineRule="auto"/>
        <w:tabs>
          <w:tab w:val="left" w:pos="900" w:leader="none"/>
        </w:tabs>
        <w:rPr>
          <w:rFonts w:ascii="宋体" w:hAnsi="宋体" w:cs="宋体"/>
          <w:szCs w:val="21"/>
          <w:highlight w:val="none"/>
        </w:rPr>
      </w:pPr>
      <w:r>
        <w:rPr>
          <w:rFonts w:hint="eastAsia"/>
          <w:b/>
          <w:bCs/>
          <w:highlight w:val="none"/>
        </w:rPr>
        <w:t xml:space="preserve">供应商</w:t>
      </w:r>
      <w:r>
        <w:rPr>
          <w:rFonts w:hint="eastAsia" w:ascii="宋体" w:hAnsi="宋体"/>
          <w:b/>
          <w:bCs/>
          <w:szCs w:val="21"/>
          <w:highlight w:val="none"/>
        </w:rPr>
        <w:t xml:space="preserve">超过最高限价费率（88%）的，作为无效标处理，即供应商填写的优惠率不低于12%。由于苏采云系统的报价为固定格式，本项目供应商按苏采云系统中的“优惠率”进行填报（供应商填写优惠率即可），苏采云系统中“优惠率”=100%-响应费率。</w:t>
      </w:r>
      <w:r>
        <w:rPr>
          <w:rFonts w:ascii="宋体" w:hAnsi="宋体" w:cs="宋体"/>
          <w:szCs w:val="21"/>
          <w:highlight w:val="none"/>
        </w:rPr>
      </w:r>
      <w:r>
        <w:rPr>
          <w:highlight w:val="none"/>
        </w:rPr>
      </w:r>
    </w:p>
    <w:p>
      <w:pPr>
        <w:pStyle w:val="700"/>
        <w:ind w:firstLine="409"/>
        <w:spacing w:line="360" w:lineRule="auto"/>
        <w:rPr>
          <w:rFonts w:hint="eastAsia" w:ascii="宋体" w:hAnsi="宋体"/>
          <w:spacing w:val="-1"/>
          <w:highlight w:val="none"/>
        </w:rPr>
      </w:pPr>
      <w:r>
        <w:rPr>
          <w:rFonts w:hint="eastAsia" w:ascii="宋体" w:hAnsi="宋体" w:cs="宋体"/>
          <w:highlight w:val="none"/>
        </w:rPr>
        <w:t xml:space="preserve">8、（1）供应商的报价应包括在本项目合同期内所需的全部费用，是为完成磋商文件规定的工作所涉及的一切费用。包括所需要的人工费、材料费、施工机具使用费、企业管理费、利润、规费、税金、有关文件规定的政策性调价等以及各种可能发生的风险费用。磋商文件未列明，而供应商认为必需的费用也需列入报价，采购人不再支付其他任何费用。</w:t>
      </w:r>
      <w:r>
        <w:rPr>
          <w:rFonts w:hint="eastAsia" w:ascii="宋体" w:hAnsi="宋体"/>
          <w:spacing w:val="-1"/>
          <w:highlight w:val="none"/>
        </w:rPr>
      </w:r>
      <w:r>
        <w:rPr>
          <w:highlight w:val="none"/>
        </w:rPr>
      </w:r>
    </w:p>
    <w:p>
      <w:pPr>
        <w:pStyle w:val="711"/>
        <w:ind w:firstLine="420"/>
        <w:jc w:val="both"/>
        <w:rPr>
          <w:rFonts w:hint="eastAsia" w:ascii="宋体" w:hAnsi="宋体" w:cs="宋体"/>
          <w:highlight w:val="none"/>
        </w:rPr>
      </w:pPr>
      <w:r>
        <w:rPr>
          <w:rFonts w:hint="eastAsia" w:ascii="宋体" w:hAnsi="宋体" w:cs="宋体"/>
          <w:highlight w:val="none"/>
        </w:rPr>
        <w:t xml:space="preserve">（2）承包人</w:t>
      </w:r>
      <w:r>
        <w:rPr>
          <w:rFonts w:hint="eastAsia" w:ascii="宋体" w:hAnsi="宋体"/>
          <w:szCs w:val="21"/>
          <w:highlight w:val="none"/>
        </w:rPr>
        <w:t xml:space="preserve">完成本</w:t>
      </w:r>
      <w:r>
        <w:rPr>
          <w:rFonts w:hint="eastAsia" w:ascii="宋体" w:hAnsi="宋体"/>
          <w:szCs w:val="21"/>
          <w:highlight w:val="none"/>
          <w:lang w:eastAsia="zh-CN"/>
        </w:rPr>
        <w:t xml:space="preserve">采购文件</w:t>
      </w:r>
      <w:r>
        <w:rPr>
          <w:rFonts w:hint="eastAsia" w:ascii="宋体" w:hAnsi="宋体"/>
          <w:szCs w:val="21"/>
          <w:highlight w:val="none"/>
        </w:rPr>
        <w:t xml:space="preserve">规定的义务所</w:t>
      </w:r>
      <w:r>
        <w:rPr>
          <w:rFonts w:hint="eastAsia" w:ascii="宋体" w:hAnsi="宋体" w:cs="宋体"/>
          <w:highlight w:val="none"/>
        </w:rPr>
        <w:t xml:space="preserve">涉及的所有费用均包含在投标报价中。</w:t>
      </w:r>
      <w:r>
        <w:rPr>
          <w:rFonts w:hint="eastAsia" w:ascii="宋体" w:hAnsi="宋体" w:cs="宋体"/>
          <w:highlight w:val="none"/>
        </w:rPr>
      </w:r>
      <w:r>
        <w:rPr>
          <w:highlight w:val="none"/>
        </w:rPr>
      </w:r>
    </w:p>
    <w:p>
      <w:pPr>
        <w:pStyle w:val="721"/>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9、按财库〔2026〕2号文要求，供应商提交的报价出现下列情形之一的，评审委员会应当启动异常低价投标（响应）审查程序：</w:t>
      </w:r>
      <w:r>
        <w:rPr>
          <w:rFonts w:hint="eastAsia" w:ascii="宋体" w:hAnsi="宋体" w:eastAsia="宋体" w:cs="宋体"/>
          <w:b/>
          <w:bCs/>
          <w:sz w:val="21"/>
          <w:szCs w:val="21"/>
          <w:highlight w:val="none"/>
          <w:lang w:val="en-US" w:eastAsia="zh-CN"/>
        </w:rPr>
      </w:r>
      <w:r>
        <w:rPr>
          <w:highlight w:val="none"/>
        </w:rPr>
      </w:r>
    </w:p>
    <w:p>
      <w:pPr>
        <w:pStyle w:val="721"/>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1"/>
          <w:szCs w:val="21"/>
          <w:highlight w:val="none"/>
          <w:lang w:val="en-US" w:eastAsia="zh-CN"/>
        </w:rPr>
      </w:r>
      <w:r>
        <w:rPr>
          <w:highlight w:val="none"/>
        </w:rPr>
      </w:r>
    </w:p>
    <w:p>
      <w:pPr>
        <w:pStyle w:val="721"/>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1"/>
          <w:szCs w:val="21"/>
          <w:highlight w:val="none"/>
          <w:lang w:val="en-US" w:eastAsia="zh-CN"/>
        </w:rPr>
      </w:r>
      <w:r>
        <w:rPr>
          <w:highlight w:val="none"/>
        </w:rPr>
      </w:r>
    </w:p>
    <w:p>
      <w:pPr>
        <w:pStyle w:val="721"/>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bCs/>
          <w:sz w:val="21"/>
          <w:szCs w:val="21"/>
          <w:highlight w:val="none"/>
          <w:lang w:val="en-US" w:eastAsia="zh-CN"/>
        </w:rPr>
      </w:r>
      <w:r>
        <w:rPr>
          <w:highlight w:val="none"/>
        </w:rPr>
      </w:r>
    </w:p>
    <w:p>
      <w:pPr>
        <w:pStyle w:val="721"/>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sz w:val="21"/>
          <w:szCs w:val="21"/>
          <w:highlight w:val="none"/>
          <w:lang w:val="en-US" w:eastAsia="zh-CN"/>
        </w:rPr>
      </w:r>
      <w:r>
        <w:rPr>
          <w:highlight w:val="none"/>
        </w:rPr>
      </w:r>
    </w:p>
    <w:p>
      <w:pPr>
        <w:pStyle w:val="721"/>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sz w:val="21"/>
          <w:szCs w:val="21"/>
          <w:highlight w:val="none"/>
          <w:lang w:val="en-US" w:eastAsia="zh-CN"/>
        </w:rPr>
      </w:r>
      <w:r>
        <w:rPr>
          <w:highlight w:val="none"/>
        </w:rPr>
      </w:r>
    </w:p>
    <w:p>
      <w:pPr>
        <w:pStyle w:val="721"/>
        <w:ind w:firstLine="422"/>
        <w:rPr>
          <w:highlight w:val="none"/>
        </w:rPr>
      </w:pPr>
      <w:r>
        <w:rPr>
          <w:rFonts w:hint="eastAsia" w:ascii="宋体" w:hAnsi="宋体" w:eastAsia="宋体" w:cs="宋体"/>
          <w:b/>
          <w:bCs/>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p>
    <w:p>
      <w:pPr>
        <w:pStyle w:val="700"/>
        <w:ind w:left="420"/>
        <w:jc w:val="left"/>
        <w:spacing w:line="360" w:lineRule="auto"/>
        <w:widowControl/>
        <w:rPr>
          <w:rFonts w:hint="eastAsia"/>
          <w:highlight w:val="none"/>
        </w:rPr>
      </w:pPr>
      <w:r>
        <w:rPr>
          <w:rFonts w:hint="eastAsia" w:ascii="宋体" w:hAnsi="宋体"/>
          <w:szCs w:val="21"/>
          <w:highlight w:val="none"/>
          <w:lang w:val="en-US" w:eastAsia="zh-CN"/>
        </w:rPr>
        <w:t xml:space="preserve">10</w:t>
      </w:r>
      <w:r>
        <w:rPr>
          <w:rFonts w:hint="eastAsia" w:ascii="宋体" w:hAnsi="宋体"/>
          <w:szCs w:val="21"/>
          <w:highlight w:val="none"/>
        </w:rPr>
        <w:t xml:space="preserve">、</w:t>
      </w:r>
      <w:r>
        <w:rPr>
          <w:rFonts w:hint="eastAsia"/>
          <w:highlight w:val="none"/>
        </w:rPr>
        <w:t xml:space="preserve">履约保证金：本项目履约保证金为合同价的10%；合同签订前采用转账或电汇或保函或保证保险等非现金形式缴纳。</w:t>
      </w:r>
      <w:r>
        <w:rPr>
          <w:rFonts w:hint="eastAsia"/>
          <w:highlight w:val="none"/>
        </w:rPr>
      </w:r>
      <w:r>
        <w:rPr>
          <w:highlight w:val="none"/>
        </w:rPr>
      </w:r>
    </w:p>
    <w:p>
      <w:pPr>
        <w:pStyle w:val="700"/>
        <w:ind w:firstLine="630"/>
        <w:jc w:val="left"/>
        <w:spacing w:line="360" w:lineRule="auto"/>
        <w:widowControl/>
        <w:rPr>
          <w:highlight w:val="none"/>
        </w:rPr>
      </w:pPr>
      <w:r>
        <w:rPr>
          <w:rFonts w:hint="eastAsia" w:ascii="宋体" w:hAnsi="宋体" w:cs="宋体"/>
          <w:szCs w:val="21"/>
          <w:highlight w:val="none"/>
        </w:rPr>
        <w:t xml:space="preserve">履约保证金返还：</w:t>
      </w:r>
      <w:r>
        <w:rPr>
          <w:rFonts w:hint="eastAsia" w:ascii="宋体" w:hAnsi="宋体" w:cs="宋体"/>
          <w:szCs w:val="21"/>
          <w:highlight w:val="none"/>
          <w:u w:val="single"/>
        </w:rPr>
        <w:t xml:space="preserve">在成交供应商按承诺的工期、质量标准、规范要求完成项目后无息返还。</w:t>
      </w:r>
      <w:r>
        <w:rPr>
          <w:highlight w:val="none"/>
        </w:rPr>
      </w:r>
    </w:p>
    <w:p>
      <w:pPr>
        <w:pStyle w:val="700"/>
        <w:ind w:firstLine="422"/>
        <w:spacing w:line="360" w:lineRule="auto"/>
        <w:tabs>
          <w:tab w:val="left" w:pos="900" w:leader="none"/>
        </w:tabs>
        <w:rPr>
          <w:rFonts w:hint="eastAsia" w:ascii="宋体" w:hAnsi="宋体" w:cs="宋体"/>
          <w:szCs w:val="21"/>
          <w:highlight w:val="none"/>
        </w:rPr>
      </w:pPr>
      <w:r>
        <w:rPr>
          <w:highlight w:val="none"/>
        </w:rPr>
      </w:r>
      <w:bookmarkStart w:id="10" w:name="_Hlt26670354"/>
      <w:r>
        <w:rPr>
          <w:highlight w:val="none"/>
        </w:rPr>
      </w:r>
      <w:bookmarkEnd w:id="10"/>
      <w:r>
        <w:rPr>
          <w:highlight w:val="none"/>
        </w:rPr>
      </w:r>
      <w:bookmarkStart w:id="11" w:name="_Hlt26954832"/>
      <w:r>
        <w:rPr>
          <w:highlight w:val="none"/>
        </w:rPr>
      </w:r>
      <w:bookmarkEnd w:id="11"/>
      <w:r>
        <w:rPr>
          <w:highlight w:val="none"/>
        </w:rPr>
      </w:r>
      <w:bookmarkStart w:id="12" w:name="_Hlt26670348"/>
      <w:r>
        <w:rPr>
          <w:highlight w:val="none"/>
        </w:rPr>
      </w:r>
      <w:bookmarkEnd w:id="12"/>
      <w:r>
        <w:rPr>
          <w:highlight w:val="none"/>
        </w:rPr>
      </w:r>
      <w:bookmarkStart w:id="13" w:name="_Hlt26668969"/>
      <w:r>
        <w:rPr>
          <w:highlight w:val="none"/>
        </w:rPr>
      </w:r>
      <w:bookmarkEnd w:id="13"/>
      <w:r>
        <w:rPr>
          <w:highlight w:val="none"/>
        </w:rPr>
      </w:r>
      <w:bookmarkStart w:id="14" w:name="_Hlt26954830"/>
      <w:r>
        <w:rPr>
          <w:highlight w:val="none"/>
        </w:rPr>
      </w:r>
      <w:bookmarkEnd w:id="14"/>
      <w:r>
        <w:rPr>
          <w:highlight w:val="none"/>
        </w:rPr>
      </w:r>
      <w:bookmarkStart w:id="15" w:name="_Hlt26954828"/>
      <w:r>
        <w:rPr>
          <w:highlight w:val="none"/>
        </w:rPr>
      </w:r>
      <w:bookmarkEnd w:id="15"/>
      <w:r>
        <w:rPr>
          <w:highlight w:val="none"/>
        </w:rPr>
      </w:r>
      <w:bookmarkStart w:id="16" w:name="_Hlt26670345"/>
      <w:r>
        <w:rPr>
          <w:highlight w:val="none"/>
        </w:rPr>
      </w:r>
      <w:bookmarkEnd w:id="16"/>
      <w:r>
        <w:rPr>
          <w:highlight w:val="none"/>
        </w:rPr>
      </w:r>
      <w:bookmarkStart w:id="17" w:name="_Toc462564072"/>
      <w:r>
        <w:rPr>
          <w:highlight w:val="none"/>
        </w:rPr>
      </w:r>
      <w:bookmarkStart w:id="18" w:name="_Toc14577351"/>
      <w:r>
        <w:rPr>
          <w:highlight w:val="none"/>
        </w:rPr>
      </w:r>
      <w:bookmarkStart w:id="19" w:name="_Toc513029213"/>
      <w:r>
        <w:rPr>
          <w:highlight w:val="none"/>
        </w:rPr>
      </w:r>
      <w:bookmarkStart w:id="20" w:name="_Toc61149553"/>
      <w:r>
        <w:rPr>
          <w:rFonts w:hint="eastAsia" w:ascii="宋体" w:hAnsi="宋体" w:cs="宋体"/>
          <w:b/>
          <w:szCs w:val="21"/>
          <w:highlight w:val="none"/>
        </w:rPr>
        <w:t xml:space="preserve">二、磋商响应文件的编制</w:t>
      </w:r>
      <w:bookmarkEnd w:id="17"/>
      <w:r>
        <w:rPr>
          <w:highlight w:val="none"/>
        </w:rPr>
      </w:r>
      <w:bookmarkEnd w:id="18"/>
      <w:r>
        <w:rPr>
          <w:highlight w:val="none"/>
        </w:rPr>
      </w:r>
      <w:bookmarkEnd w:id="19"/>
      <w:r>
        <w:rPr>
          <w:highlight w:val="none"/>
        </w:rPr>
      </w:r>
      <w:bookmarkEnd w:id="20"/>
      <w:r>
        <w:rPr>
          <w:highlight w:val="none"/>
        </w:rPr>
      </w:r>
      <w:bookmarkStart w:id="21" w:name="_Toc513029223"/>
      <w:r>
        <w:rPr>
          <w:highlight w:val="none"/>
        </w:rPr>
      </w:r>
      <w:bookmarkStart w:id="22" w:name="_Toc14577361"/>
      <w:r>
        <w:rPr>
          <w:highlight w:val="none"/>
        </w:rPr>
      </w:r>
      <w:bookmarkStart w:id="23" w:name="_Toc61149561"/>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b/>
          <w:bCs/>
          <w:szCs w:val="21"/>
          <w:highlight w:val="none"/>
        </w:rPr>
      </w:pPr>
      <w:r>
        <w:rPr>
          <w:rFonts w:hint="eastAsia" w:ascii="宋体" w:hAnsi="宋体" w:cs="宋体"/>
          <w:szCs w:val="21"/>
          <w:highlight w:val="none"/>
        </w:rPr>
        <w:t xml:space="preserve">1、</w:t>
      </w:r>
      <w:bookmarkEnd w:id="21"/>
      <w:r>
        <w:rPr>
          <w:highlight w:val="none"/>
        </w:rPr>
      </w:r>
      <w:bookmarkEnd w:id="22"/>
      <w:r>
        <w:rPr>
          <w:highlight w:val="none"/>
        </w:rPr>
      </w:r>
      <w:bookmarkEnd w:id="23"/>
      <w:r>
        <w:rPr>
          <w:rFonts w:hint="eastAsia" w:ascii="宋体" w:hAnsi="宋体" w:cs="宋体"/>
          <w:b/>
          <w:bCs/>
          <w:szCs w:val="21"/>
          <w:highlight w:val="none"/>
        </w:rPr>
        <w:t xml:space="preserve">磋商供应商应当凭CA数字证书登录“江苏省政府采购“苏采云”系统”，并在投标截止时间前上传电子投标文件。</w:t>
      </w:r>
      <w:r>
        <w:rPr>
          <w:rFonts w:hint="eastAsia" w:ascii="宋体" w:hAnsi="宋体" w:cs="宋体"/>
          <w:b/>
          <w:bCs/>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除磋商供应商对错处做必要修改外，响应文件不得行间插字、涂改或增删。如有修改错漏处，必须由响应文件签署人签字或盖章。</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highlight w:val="none"/>
        </w:rPr>
      </w:r>
      <w:bookmarkStart w:id="24" w:name="_Hlt26954834"/>
      <w:r>
        <w:rPr>
          <w:highlight w:val="none"/>
        </w:rPr>
      </w:r>
      <w:bookmarkEnd w:id="24"/>
      <w:r>
        <w:rPr>
          <w:highlight w:val="none"/>
        </w:rPr>
      </w:r>
      <w:bookmarkStart w:id="25" w:name="_Toc462564074"/>
      <w:r>
        <w:rPr>
          <w:highlight w:val="none"/>
        </w:rPr>
      </w:r>
      <w:bookmarkStart w:id="26" w:name="_Toc61149555"/>
      <w:r>
        <w:rPr>
          <w:highlight w:val="none"/>
        </w:rPr>
      </w:r>
      <w:bookmarkStart w:id="27" w:name="_Toc14577353"/>
      <w:r>
        <w:rPr>
          <w:highlight w:val="none"/>
        </w:rPr>
      </w:r>
      <w:bookmarkStart w:id="28" w:name="_Toc513029215"/>
      <w:r>
        <w:rPr>
          <w:highlight w:val="none"/>
        </w:rPr>
      </w:r>
      <w:bookmarkStart w:id="29" w:name="_Toc14577352"/>
      <w:r>
        <w:rPr>
          <w:highlight w:val="none"/>
        </w:rPr>
      </w:r>
      <w:bookmarkStart w:id="30" w:name="_Toc61149554"/>
      <w:r>
        <w:rPr>
          <w:highlight w:val="none"/>
        </w:rPr>
      </w:r>
      <w:bookmarkStart w:id="31" w:name="_Toc513029214"/>
      <w:r>
        <w:rPr>
          <w:highlight w:val="none"/>
        </w:rPr>
      </w:r>
      <w:bookmarkStart w:id="32" w:name="_Toc462564073"/>
      <w:r>
        <w:rPr>
          <w:rFonts w:hint="eastAsia" w:ascii="宋体" w:hAnsi="宋体" w:cs="宋体"/>
          <w:szCs w:val="21"/>
          <w:highlight w:val="none"/>
        </w:rPr>
        <w:t xml:space="preserve">2、响应文件</w:t>
      </w:r>
      <w:bookmarkEnd w:id="25"/>
      <w:r>
        <w:rPr>
          <w:highlight w:val="none"/>
        </w:rPr>
      </w:r>
      <w:bookmarkEnd w:id="26"/>
      <w:r>
        <w:rPr>
          <w:highlight w:val="none"/>
        </w:rPr>
      </w:r>
      <w:bookmarkEnd w:id="27"/>
      <w:r>
        <w:rPr>
          <w:highlight w:val="none"/>
        </w:rPr>
      </w:r>
      <w:bookmarkEnd w:id="28"/>
      <w:r>
        <w:rPr>
          <w:rFonts w:hint="eastAsia" w:ascii="宋体" w:hAnsi="宋体" w:cs="宋体"/>
          <w:szCs w:val="21"/>
          <w:highlight w:val="none"/>
        </w:rPr>
        <w:t xml:space="preserve">编制要求</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2.1磋商供应商提交的响应文件以及其与代理机构及采购人就有关磋商的所有来往函电均应使用简体中文。磋商文件中既有中文也有外文的，以中文意义为准。</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2.2 除技术性能另有规定外，响应文件所使用的度量衡单位，均须采用国家法定计量单位。</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highlight w:val="none"/>
        </w:rPr>
      </w:r>
      <w:bookmarkEnd w:id="29"/>
      <w:r>
        <w:rPr>
          <w:highlight w:val="none"/>
        </w:rPr>
      </w:r>
      <w:bookmarkEnd w:id="30"/>
      <w:r>
        <w:rPr>
          <w:highlight w:val="none"/>
        </w:rPr>
      </w:r>
      <w:bookmarkEnd w:id="31"/>
      <w:r>
        <w:rPr>
          <w:highlight w:val="none"/>
        </w:rPr>
      </w:r>
      <w:bookmarkEnd w:id="32"/>
      <w:r>
        <w:rPr>
          <w:highlight w:val="none"/>
        </w:rPr>
      </w:r>
      <w:bookmarkStart w:id="33" w:name="_Hlt26670357"/>
      <w:r>
        <w:rPr>
          <w:highlight w:val="none"/>
        </w:rPr>
      </w:r>
      <w:bookmarkEnd w:id="33"/>
      <w:r>
        <w:rPr>
          <w:highlight w:val="none"/>
        </w:rPr>
      </w:r>
      <w:bookmarkStart w:id="34" w:name="_Hlt26954836"/>
      <w:r>
        <w:rPr>
          <w:highlight w:val="none"/>
        </w:rPr>
      </w:r>
      <w:bookmarkEnd w:id="34"/>
      <w:r>
        <w:rPr>
          <w:highlight w:val="none"/>
        </w:rPr>
      </w:r>
      <w:bookmarkStart w:id="35" w:name="_Toc14577357"/>
      <w:r>
        <w:rPr>
          <w:highlight w:val="none"/>
        </w:rPr>
      </w:r>
      <w:bookmarkStart w:id="36" w:name="_Toc61149558"/>
      <w:r>
        <w:rPr>
          <w:highlight w:val="none"/>
        </w:rPr>
      </w:r>
      <w:bookmarkStart w:id="37" w:name="_Toc513029219"/>
      <w:r>
        <w:rPr>
          <w:highlight w:val="none"/>
        </w:rPr>
      </w:r>
      <w:bookmarkStart w:id="38" w:name="_Toc14577355"/>
      <w:r>
        <w:rPr>
          <w:highlight w:val="none"/>
        </w:rPr>
      </w:r>
      <w:bookmarkStart w:id="39" w:name="_Toc513029217"/>
      <w:r>
        <w:rPr>
          <w:highlight w:val="none"/>
        </w:rPr>
      </w:r>
      <w:bookmarkStart w:id="40" w:name="_Toc61149557"/>
      <w:r>
        <w:rPr>
          <w:rFonts w:hint="eastAsia" w:ascii="宋体" w:hAnsi="宋体" w:cs="宋体"/>
          <w:szCs w:val="21"/>
          <w:highlight w:val="none"/>
        </w:rPr>
        <w:t xml:space="preserve">2.3 响应文件构成</w:t>
      </w:r>
      <w:r>
        <w:rPr>
          <w:rFonts w:hint="eastAsia" w:ascii="宋体" w:hAnsi="宋体" w:cs="宋体"/>
          <w:szCs w:val="21"/>
          <w:highlight w:val="none"/>
        </w:rPr>
      </w:r>
      <w:r>
        <w:rPr>
          <w:highlight w:val="none"/>
        </w:rPr>
      </w:r>
    </w:p>
    <w:p>
      <w:pPr>
        <w:pStyle w:val="70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供应商应认真阅读和理解磋商文件，并按磋商文件的要求编制响应文件；响应文件应对磋商文件作实质性响应，并保证所提供资料的真实性。</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highlight w:val="none"/>
        </w:rPr>
      </w:r>
      <w:bookmarkEnd w:id="35"/>
      <w:r>
        <w:rPr>
          <w:highlight w:val="none"/>
        </w:rPr>
      </w:r>
      <w:bookmarkEnd w:id="36"/>
      <w:r>
        <w:rPr>
          <w:highlight w:val="none"/>
        </w:rPr>
      </w:r>
      <w:bookmarkEnd w:id="37"/>
      <w:r>
        <w:rPr>
          <w:highlight w:val="none"/>
        </w:rPr>
      </w:r>
      <w:bookmarkStart w:id="41" w:name="_Hlt26668999"/>
      <w:r>
        <w:rPr>
          <w:highlight w:val="none"/>
        </w:rPr>
      </w:r>
      <w:bookmarkEnd w:id="41"/>
      <w:r>
        <w:rPr>
          <w:rFonts w:hint="eastAsia" w:ascii="宋体" w:hAnsi="宋体" w:cs="宋体"/>
          <w:szCs w:val="21"/>
          <w:highlight w:val="none"/>
        </w:rPr>
        <w:t xml:space="preserve">磋商供应商编写的响应文件应包括下列部分：</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u w:val="single"/>
        </w:rPr>
      </w:pPr>
      <w:r>
        <w:rPr>
          <w:rFonts w:hint="eastAsia" w:ascii="宋体" w:hAnsi="宋体" w:cs="宋体"/>
          <w:szCs w:val="21"/>
          <w:highlight w:val="none"/>
        </w:rPr>
        <w:t xml:space="preserve">加★项目若有缺失或无效，将导致该响应文件作无效响应文件评定，且不允许在磋商截止时间后补正</w:t>
      </w:r>
      <w:r>
        <w:rPr>
          <w:rFonts w:hint="eastAsia" w:ascii="宋体" w:hAnsi="宋体" w:cs="宋体"/>
          <w:b/>
          <w:bCs/>
          <w:szCs w:val="21"/>
          <w:highlight w:val="none"/>
        </w:rPr>
        <w:t xml:space="preserve">。</w:t>
      </w:r>
      <w:r>
        <w:rPr>
          <w:rFonts w:hint="eastAsia" w:ascii="宋体" w:hAnsi="宋体" w:cs="宋体"/>
          <w:szCs w:val="21"/>
          <w:highlight w:val="none"/>
          <w:u w:val="single"/>
        </w:rPr>
      </w:r>
      <w:r>
        <w:rPr>
          <w:highlight w:val="none"/>
        </w:rPr>
      </w:r>
    </w:p>
    <w:p>
      <w:pPr>
        <w:pStyle w:val="713"/>
        <w:spacing w:line="360" w:lineRule="auto"/>
        <w:rPr>
          <w:rFonts w:hint="eastAsia" w:ascii="宋体" w:hAnsi="宋体" w:cs="宋体"/>
          <w:b/>
          <w:szCs w:val="21"/>
          <w:highlight w:val="none"/>
        </w:rPr>
      </w:pPr>
      <w:r>
        <w:rPr>
          <w:rFonts w:hint="eastAsia" w:ascii="宋体" w:hAnsi="宋体" w:cs="宋体"/>
          <w:szCs w:val="21"/>
          <w:highlight w:val="none"/>
          <w:lang w:val="zh-CN"/>
        </w:rPr>
        <w:t xml:space="preserve">资格证明文件（本采购文件所表述（指定）的公章是指刻有供应商法定名称的印章，不包括合同、财务、税务、发票等形式的业务专用章）</w:t>
      </w:r>
      <w:r>
        <w:rPr>
          <w:rFonts w:hint="eastAsia" w:ascii="宋体" w:hAnsi="宋体" w:cs="宋体"/>
          <w:b/>
          <w:szCs w:val="21"/>
          <w:highlight w:val="none"/>
          <w:lang w:val="zh-CN"/>
        </w:rPr>
      </w:r>
      <w:r>
        <w:rPr>
          <w:highlight w:val="none"/>
        </w:rPr>
      </w:r>
    </w:p>
    <w:p>
      <w:pPr>
        <w:pStyle w:val="713"/>
        <w:numPr>
          <w:ilvl w:val="0"/>
          <w:numId w:val="6"/>
        </w:numPr>
        <w:spacing w:line="360" w:lineRule="auto"/>
        <w:rPr>
          <w:rFonts w:hint="eastAsia" w:ascii="宋体" w:hAnsi="宋体" w:cs="宋体"/>
          <w:szCs w:val="21"/>
          <w:highlight w:val="none"/>
        </w:rPr>
      </w:pPr>
      <w:r>
        <w:rPr>
          <w:rFonts w:hint="eastAsia" w:ascii="宋体" w:hAnsi="宋体" w:cs="宋体"/>
          <w:szCs w:val="21"/>
          <w:highlight w:val="none"/>
        </w:rPr>
        <w:t xml:space="preserve">商务文件</w:t>
      </w:r>
      <w:r>
        <w:rPr>
          <w:rFonts w:hint="eastAsia" w:ascii="宋体" w:hAnsi="宋体" w:cs="宋体"/>
          <w:szCs w:val="21"/>
          <w:highlight w:val="none"/>
        </w:rPr>
      </w:r>
      <w:r>
        <w:rPr>
          <w:highlight w:val="none"/>
        </w:rPr>
      </w:r>
    </w:p>
    <w:p>
      <w:pPr>
        <w:pStyle w:val="713"/>
        <w:numPr>
          <w:ilvl w:val="0"/>
          <w:numId w:val="7"/>
        </w:numPr>
        <w:spacing w:line="360" w:lineRule="auto"/>
        <w:rPr>
          <w:rFonts w:hint="eastAsia" w:ascii="宋体" w:hAnsi="宋体" w:cs="宋体"/>
          <w:szCs w:val="21"/>
          <w:highlight w:val="none"/>
        </w:rPr>
      </w:pPr>
      <w:r>
        <w:rPr>
          <w:rFonts w:hint="eastAsia" w:ascii="宋体" w:hAnsi="宋体" w:cs="宋体"/>
          <w:szCs w:val="21"/>
          <w:highlight w:val="none"/>
        </w:rPr>
        <w:t xml:space="preserve">★磋商响应函原件</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（2）★具有独立承担民事责任能力的企事业法人营业执照（原件扫描件）；</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（3）★法定代表人授权委托书原件（格式见附件）；</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（4）★法定代表人身份证原件扫描件；</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（5）★法定代表人授权代表身份证原件扫描件；</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6）★近三个月中任意一个月份（不含磋商截止时间当月）的财务状况报表原件扫描件（至少包括资产负债表和利润表）或由会计师事务所出具的近两年中任意一个年度的审计报告和所附已审财务报表原件扫描件；</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（7）★近三个月中任意一个月份（不含磋商当月）的依法缴纳税收的相关材料（提供相关主管部门证明或银行代扣证明，如免缴或缓缴需提供相关政策文件）原件扫描件；</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（8）★近三个月中任意一个月份（不含磋商当月）的依法缴纳社会保障资金的相关材料（提供相关主管部门证明或银行代扣证明）原件扫描件</w:t>
      </w:r>
      <w:r>
        <w:rPr>
          <w:rFonts w:hint="eastAsia" w:ascii="宋体" w:hAnsi="宋体" w:cs="宋体"/>
          <w:b/>
          <w:bCs/>
          <w:szCs w:val="21"/>
          <w:highlight w:val="none"/>
        </w:rPr>
        <w:t xml:space="preserve">（特别说明：从社保系统打印的无效）</w:t>
      </w:r>
      <w:r>
        <w:rPr>
          <w:rFonts w:hint="eastAsia" w:ascii="宋体" w:hAnsi="宋体" w:cs="宋体"/>
          <w:szCs w:val="21"/>
          <w:highlight w:val="none"/>
        </w:rPr>
        <w:t xml:space="preserve">； </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（9）★具备履行合同所必需的设备和专业技术能力的证明材料（原件扫描件，格式见附件）；</w:t>
      </w:r>
      <w:r>
        <w:rPr>
          <w:rFonts w:hint="eastAsia" w:ascii="宋体" w:hAnsi="宋体" w:cs="宋体"/>
          <w:szCs w:val="21"/>
          <w:highlight w:val="none"/>
        </w:rPr>
      </w:r>
      <w:r>
        <w:rPr>
          <w:highlight w:val="none"/>
        </w:rPr>
      </w:r>
    </w:p>
    <w:p>
      <w:pPr>
        <w:pStyle w:val="70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（10）★承诺函原件扫描件；</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11）★落实政府采购政策需满足的资格要求证明材料，其中如为中小微企业提供符合要求的中小企业声明函原件扫描件；如为监狱企业提供由省级以上监狱管理局、戒毒管理局（含新疆生产建设兵团）出具的属于监狱企业的证明文件原件扫描件；如为残疾人福利单位提供符合要求的残疾人福利性单位声明函原件扫描件；</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（12）★服务及商务响应偏离表；</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（13）根据评分标准应当提供的材料；</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（14）供应商认为应当提交的其他材料。</w:t>
      </w:r>
      <w:r>
        <w:rPr>
          <w:rFonts w:hint="eastAsia" w:ascii="宋体" w:hAnsi="宋体" w:cs="宋体"/>
          <w:szCs w:val="21"/>
          <w:highlight w:val="none"/>
        </w:rPr>
      </w:r>
      <w:r>
        <w:rPr>
          <w:highlight w:val="none"/>
        </w:rPr>
      </w:r>
    </w:p>
    <w:p>
      <w:pPr>
        <w:pStyle w:val="713"/>
        <w:spacing w:line="360" w:lineRule="auto"/>
        <w:rPr>
          <w:rFonts w:hint="eastAsia" w:ascii="宋体" w:hAnsi="宋体" w:cs="宋体"/>
          <w:szCs w:val="21"/>
          <w:highlight w:val="none"/>
        </w:rPr>
      </w:pPr>
      <w:r>
        <w:rPr>
          <w:rFonts w:hint="eastAsia" w:ascii="宋体" w:hAnsi="宋体" w:cs="宋体"/>
          <w:szCs w:val="21"/>
          <w:highlight w:val="none"/>
        </w:rPr>
        <w:t xml:space="preserve">2、技术文件</w:t>
      </w:r>
      <w:r>
        <w:rPr>
          <w:rFonts w:hint="eastAsia" w:ascii="宋体" w:hAnsi="宋体" w:cs="宋体"/>
          <w:szCs w:val="21"/>
          <w:highlight w:val="none"/>
        </w:rPr>
      </w:r>
      <w:r>
        <w:rPr>
          <w:highlight w:val="none"/>
        </w:rPr>
      </w:r>
    </w:p>
    <w:p>
      <w:pPr>
        <w:pStyle w:val="713"/>
        <w:spacing w:line="360" w:lineRule="auto"/>
        <w:rPr>
          <w:rFonts w:ascii="宋体" w:hAnsi="宋体" w:cs="宋体"/>
          <w:szCs w:val="21"/>
          <w:highlight w:val="none"/>
        </w:rPr>
      </w:pPr>
      <w:r>
        <w:rPr>
          <w:rFonts w:hint="eastAsia" w:ascii="宋体" w:hAnsi="宋体" w:cs="宋体"/>
          <w:szCs w:val="21"/>
          <w:highlight w:val="none"/>
        </w:rPr>
        <w:t xml:space="preserve">（1）服务方案</w:t>
      </w:r>
      <w:r>
        <w:rPr>
          <w:rFonts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3、磋商响应报价</w:t>
      </w:r>
      <w:bookmarkEnd w:id="38"/>
      <w:r>
        <w:rPr>
          <w:highlight w:val="none"/>
        </w:rPr>
      </w:r>
      <w:bookmarkEnd w:id="39"/>
      <w:r>
        <w:rPr>
          <w:highlight w:val="none"/>
        </w:rPr>
      </w:r>
      <w:bookmarkStart w:id="42" w:name="_Hlt26670373"/>
      <w:r>
        <w:rPr>
          <w:highlight w:val="none"/>
        </w:rPr>
      </w:r>
      <w:bookmarkEnd w:id="42"/>
      <w:r>
        <w:rPr>
          <w:rFonts w:hint="eastAsia" w:ascii="宋体" w:hAnsi="宋体" w:cs="宋体"/>
          <w:szCs w:val="21"/>
          <w:highlight w:val="none"/>
        </w:rPr>
        <w:t xml:space="preserve">表</w:t>
      </w:r>
      <w:bookmarkEnd w:id="40"/>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3.1磋商供应商应按照磋商文件规定格式填报磋商响应报价表。每项产品或服务只允许有一个报价，任何有选择的报价将不予接受，磋商文件中另有规定的按规定执行。</w:t>
      </w:r>
      <w:r>
        <w:rPr>
          <w:rFonts w:hint="eastAsia" w:ascii="宋体" w:hAnsi="宋体" w:cs="宋体"/>
          <w:b/>
          <w:bCs/>
          <w:szCs w:val="21"/>
          <w:highlight w:val="none"/>
        </w:rPr>
        <w:t xml:space="preserve">由于苏采云系统的报价为固定格式，本项目供应商按苏采云系统中的“优惠率”进行填报（供应商填写优惠率即可），苏采云系统中“优惠率”=100%-响应费率。</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3.2标的物</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详见项目需求。</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3.3有关费用处理</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本次采购磋商供应商的总报价应包括为完成本项目发生的所有费用，本磋商文件中另有规定的除外。</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供应商须响应文件中的所有相关服务，且响应的相关服务只能有一个报价，报价应包括为实施委托项目约定范围内所需的全部费用。</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磋商文件未列明，而磋商供应商认为必需的费用也须列入报价。</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3.4 报价采用的货币</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响应文件中的单价和总价，无特殊规定的采用人民币报价，以元为单位标注。磋商文件中另有规定的按规定执行。</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3.5 磋商响应报价表上的价格应按磋商文件规定填写。</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highlight w:val="none"/>
        </w:rPr>
      </w:r>
      <w:bookmarkStart w:id="43" w:name="_Hlt26954846"/>
      <w:r>
        <w:rPr>
          <w:highlight w:val="none"/>
        </w:rPr>
      </w:r>
      <w:bookmarkEnd w:id="43"/>
      <w:r>
        <w:rPr>
          <w:highlight w:val="none"/>
        </w:rPr>
      </w:r>
      <w:bookmarkStart w:id="44" w:name="_Hlt26670493"/>
      <w:r>
        <w:rPr>
          <w:highlight w:val="none"/>
        </w:rPr>
      </w:r>
      <w:bookmarkEnd w:id="44"/>
      <w:r>
        <w:rPr>
          <w:highlight w:val="none"/>
        </w:rPr>
      </w:r>
      <w:bookmarkStart w:id="45" w:name="_Hlt26954844"/>
      <w:r>
        <w:rPr>
          <w:highlight w:val="none"/>
        </w:rPr>
      </w:r>
      <w:bookmarkEnd w:id="45"/>
      <w:r>
        <w:rPr>
          <w:highlight w:val="none"/>
        </w:rPr>
      </w:r>
      <w:bookmarkStart w:id="46" w:name="_Hlt26670425"/>
      <w:r>
        <w:rPr>
          <w:highlight w:val="none"/>
        </w:rPr>
      </w:r>
      <w:bookmarkEnd w:id="46"/>
      <w:r>
        <w:rPr>
          <w:highlight w:val="none"/>
        </w:rPr>
      </w:r>
      <w:bookmarkStart w:id="47" w:name="_Hlt26670486"/>
      <w:r>
        <w:rPr>
          <w:highlight w:val="none"/>
        </w:rPr>
      </w:r>
      <w:bookmarkEnd w:id="47"/>
      <w:r>
        <w:rPr>
          <w:highlight w:val="none"/>
        </w:rPr>
      </w:r>
      <w:bookmarkStart w:id="48" w:name="_Hlt26954749"/>
      <w:r>
        <w:rPr>
          <w:highlight w:val="none"/>
        </w:rPr>
      </w:r>
      <w:bookmarkEnd w:id="48"/>
      <w:r>
        <w:rPr>
          <w:highlight w:val="none"/>
        </w:rPr>
      </w:r>
      <w:bookmarkStart w:id="49" w:name="_Hlt26954734"/>
      <w:r>
        <w:rPr>
          <w:highlight w:val="none"/>
        </w:rPr>
      </w:r>
      <w:bookmarkEnd w:id="49"/>
      <w:r>
        <w:rPr>
          <w:highlight w:val="none"/>
        </w:rPr>
      </w:r>
      <w:bookmarkStart w:id="50" w:name="_Hlt26670482"/>
      <w:r>
        <w:rPr>
          <w:highlight w:val="none"/>
        </w:rPr>
      </w:r>
      <w:bookmarkEnd w:id="50"/>
      <w:r>
        <w:rPr>
          <w:highlight w:val="none"/>
        </w:rPr>
      </w:r>
      <w:bookmarkStart w:id="51" w:name="_Hlt26954739"/>
      <w:r>
        <w:rPr>
          <w:highlight w:val="none"/>
        </w:rPr>
      </w:r>
      <w:bookmarkEnd w:id="51"/>
      <w:r>
        <w:rPr>
          <w:highlight w:val="none"/>
        </w:rPr>
      </w:r>
      <w:bookmarkStart w:id="52" w:name="_Hlt26954852"/>
      <w:r>
        <w:rPr>
          <w:highlight w:val="none"/>
        </w:rPr>
      </w:r>
      <w:bookmarkEnd w:id="52"/>
      <w:r>
        <w:rPr>
          <w:highlight w:val="none"/>
        </w:rPr>
      </w:r>
      <w:bookmarkStart w:id="53" w:name="_Hlt26954731"/>
      <w:r>
        <w:rPr>
          <w:highlight w:val="none"/>
        </w:rPr>
      </w:r>
      <w:bookmarkEnd w:id="53"/>
      <w:r>
        <w:rPr>
          <w:highlight w:val="none"/>
        </w:rPr>
      </w:r>
      <w:bookmarkStart w:id="54" w:name="_Hlt26670403"/>
      <w:r>
        <w:rPr>
          <w:highlight w:val="none"/>
        </w:rPr>
      </w:r>
      <w:bookmarkEnd w:id="54"/>
      <w:r>
        <w:rPr>
          <w:highlight w:val="none"/>
        </w:rPr>
      </w:r>
      <w:bookmarkStart w:id="55" w:name="_Hlt26954842"/>
      <w:r>
        <w:rPr>
          <w:highlight w:val="none"/>
        </w:rPr>
      </w:r>
      <w:bookmarkEnd w:id="55"/>
      <w:r>
        <w:rPr>
          <w:highlight w:val="none"/>
        </w:rPr>
      </w:r>
      <w:bookmarkStart w:id="56" w:name="_Hlt26954848"/>
      <w:r>
        <w:rPr>
          <w:highlight w:val="none"/>
        </w:rPr>
      </w:r>
      <w:bookmarkEnd w:id="56"/>
      <w:r>
        <w:rPr>
          <w:highlight w:val="none"/>
        </w:rPr>
      </w:r>
      <w:bookmarkStart w:id="57" w:name="_Hlt26954854"/>
      <w:r>
        <w:rPr>
          <w:highlight w:val="none"/>
        </w:rPr>
      </w:r>
      <w:bookmarkEnd w:id="57"/>
      <w:r>
        <w:rPr>
          <w:highlight w:val="none"/>
        </w:rPr>
      </w:r>
      <w:bookmarkStart w:id="58" w:name="_Hlt26954850"/>
      <w:r>
        <w:rPr>
          <w:highlight w:val="none"/>
        </w:rPr>
      </w:r>
      <w:bookmarkEnd w:id="58"/>
      <w:r>
        <w:rPr>
          <w:highlight w:val="none"/>
        </w:rPr>
      </w:r>
      <w:bookmarkStart w:id="59" w:name="_Hlt26670489"/>
      <w:r>
        <w:rPr>
          <w:highlight w:val="none"/>
        </w:rPr>
      </w:r>
      <w:bookmarkEnd w:id="59"/>
      <w:r>
        <w:rPr>
          <w:highlight w:val="none"/>
        </w:rPr>
      </w:r>
      <w:bookmarkStart w:id="60" w:name="_Hlt26668983"/>
      <w:r>
        <w:rPr>
          <w:highlight w:val="none"/>
        </w:rPr>
      </w:r>
      <w:bookmarkEnd w:id="60"/>
      <w:r>
        <w:rPr>
          <w:highlight w:val="none"/>
        </w:rPr>
      </w:r>
      <w:bookmarkStart w:id="61" w:name="_Toc14577362"/>
      <w:r>
        <w:rPr>
          <w:highlight w:val="none"/>
        </w:rPr>
      </w:r>
      <w:bookmarkStart w:id="62" w:name="_Toc61149562"/>
      <w:r>
        <w:rPr>
          <w:highlight w:val="none"/>
        </w:rPr>
      </w:r>
      <w:bookmarkStart w:id="63" w:name="_Toc513029224"/>
      <w:r>
        <w:rPr>
          <w:rFonts w:hint="eastAsia" w:ascii="宋体" w:hAnsi="宋体" w:cs="宋体"/>
          <w:szCs w:val="21"/>
          <w:highlight w:val="none"/>
        </w:rPr>
        <w:t xml:space="preserve">4、磋商保证金：无</w:t>
      </w:r>
      <w:r>
        <w:rPr>
          <w:rFonts w:hint="eastAsia" w:ascii="宋体" w:hAnsi="宋体" w:cs="宋体"/>
          <w:szCs w:val="21"/>
          <w:highlight w:val="none"/>
        </w:rPr>
      </w:r>
      <w:r>
        <w:rPr>
          <w:highlight w:val="none"/>
        </w:rPr>
      </w:r>
    </w:p>
    <w:p>
      <w:pPr>
        <w:pStyle w:val="700"/>
        <w:ind w:firstLine="42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三、响应文件的递交</w:t>
      </w:r>
      <w:bookmarkEnd w:id="61"/>
      <w:r>
        <w:rPr>
          <w:highlight w:val="none"/>
        </w:rPr>
      </w:r>
      <w:bookmarkEnd w:id="62"/>
      <w:r>
        <w:rPr>
          <w:highlight w:val="none"/>
        </w:rPr>
      </w:r>
      <w:bookmarkEnd w:id="63"/>
      <w:r>
        <w:rPr>
          <w:rFonts w:hint="eastAsia" w:ascii="宋体" w:hAnsi="宋体" w:cs="宋体"/>
          <w:b/>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highlight w:val="none"/>
        </w:rPr>
      </w:r>
      <w:bookmarkStart w:id="64" w:name="_Hlt26954856"/>
      <w:r>
        <w:rPr>
          <w:highlight w:val="none"/>
        </w:rPr>
      </w:r>
      <w:bookmarkEnd w:id="64"/>
      <w:r>
        <w:rPr>
          <w:rFonts w:hint="eastAsia" w:ascii="宋体" w:hAnsi="宋体" w:cs="宋体"/>
          <w:szCs w:val="21"/>
          <w:highlight w:val="none"/>
        </w:rPr>
        <w:t xml:space="preserve">1、电子响应文件的递交：供应商应当按照《江苏省政府采购管理交易系统（苏采云）供应商操作手册及政府采购客户端》规定，在响应文件递交截止时间前制作并上传电子响应文件。</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highlight w:val="none"/>
        </w:rPr>
      </w:r>
      <w:bookmarkStart w:id="65" w:name="_Hlt26954862"/>
      <w:r>
        <w:rPr>
          <w:highlight w:val="none"/>
        </w:rPr>
      </w:r>
      <w:bookmarkEnd w:id="65"/>
      <w:r>
        <w:rPr>
          <w:highlight w:val="none"/>
        </w:rPr>
      </w:r>
      <w:bookmarkStart w:id="66" w:name="_Hlt26954754"/>
      <w:r>
        <w:rPr>
          <w:highlight w:val="none"/>
        </w:rPr>
      </w:r>
      <w:bookmarkEnd w:id="66"/>
      <w:r>
        <w:rPr>
          <w:highlight w:val="none"/>
        </w:rPr>
      </w:r>
      <w:bookmarkStart w:id="67" w:name="_Toc513029228"/>
      <w:r>
        <w:rPr>
          <w:highlight w:val="none"/>
        </w:rPr>
      </w:r>
      <w:bookmarkStart w:id="68" w:name="_Toc61149566"/>
      <w:r>
        <w:rPr>
          <w:highlight w:val="none"/>
        </w:rPr>
      </w:r>
      <w:bookmarkStart w:id="69" w:name="_Toc14577366"/>
      <w:r>
        <w:rPr>
          <w:rFonts w:hint="eastAsia" w:ascii="宋体" w:hAnsi="宋体" w:cs="宋体"/>
          <w:szCs w:val="21"/>
          <w:highlight w:val="none"/>
        </w:rPr>
        <w:t xml:space="preserve">2、响应文件</w:t>
      </w:r>
      <w:bookmarkStart w:id="70" w:name="_Hlt26670588"/>
      <w:r>
        <w:rPr>
          <w:rFonts w:hint="eastAsia" w:ascii="宋体" w:hAnsi="宋体" w:cs="宋体"/>
          <w:szCs w:val="21"/>
          <w:highlight w:val="none"/>
        </w:rPr>
        <w:t xml:space="preserve">的修改</w:t>
      </w:r>
      <w:bookmarkEnd w:id="70"/>
      <w:r>
        <w:rPr>
          <w:rFonts w:hint="eastAsia" w:ascii="宋体" w:hAnsi="宋体" w:cs="宋体"/>
          <w:szCs w:val="21"/>
          <w:highlight w:val="none"/>
        </w:rPr>
        <w:t xml:space="preserve">和撤回</w:t>
      </w:r>
      <w:bookmarkEnd w:id="67"/>
      <w:r>
        <w:rPr>
          <w:highlight w:val="none"/>
        </w:rPr>
      </w:r>
      <w:bookmarkEnd w:id="68"/>
      <w:r>
        <w:rPr>
          <w:highlight w:val="none"/>
        </w:rPr>
      </w:r>
      <w:bookmarkEnd w:id="69"/>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磋商供应商在递交响应文件后，可在响应文件递交截止时间前，修改或撤回其电子响应文件，具体操作方法见《江苏省政府采购管理交易系统（苏采云）供应商操作手册及政府采购客户端》，但这种修改和撤回，必须在规定的响应文件提交截止时间前。</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3、磋商响应有效期</w:t>
      </w:r>
      <w:r>
        <w:rPr>
          <w:rFonts w:hint="eastAsia" w:ascii="宋体" w:hAnsi="宋体" w:cs="宋体"/>
          <w:szCs w:val="21"/>
          <w:highlight w:val="none"/>
        </w:rPr>
      </w:r>
      <w:r>
        <w:rPr>
          <w:highlight w:val="none"/>
        </w:rPr>
      </w:r>
    </w:p>
    <w:p>
      <w:pPr>
        <w:pStyle w:val="700"/>
        <w:ind w:firstLine="422"/>
        <w:spacing w:line="360" w:lineRule="auto"/>
        <w:tabs>
          <w:tab w:val="left" w:pos="900" w:leader="none"/>
        </w:tabs>
        <w:rPr>
          <w:rFonts w:hint="eastAsia" w:ascii="宋体" w:hAnsi="宋体" w:cs="宋体"/>
          <w:szCs w:val="21"/>
          <w:highlight w:val="none"/>
        </w:rPr>
      </w:pPr>
      <w:r>
        <w:rPr>
          <w:rFonts w:hint="eastAsia" w:ascii="宋体" w:hAnsi="宋体" w:cs="宋体"/>
          <w:b/>
          <w:bCs/>
          <w:szCs w:val="21"/>
          <w:highlight w:val="none"/>
        </w:rPr>
        <w:t xml:space="preserve">3.1 磋商响应有效期为代理机构规定的响应文件提交截止时间后九十（90）天。</w:t>
      </w:r>
      <w:r>
        <w:rPr>
          <w:rFonts w:hint="eastAsia" w:ascii="宋体" w:hAnsi="宋体" w:cs="宋体"/>
          <w:szCs w:val="21"/>
          <w:highlight w:val="none"/>
        </w:rPr>
        <w:t xml:space="preserve">供应商声明的磋商响应有效期比规定短的将被视为非实质性响应而予以拒绝；供应商就磋商响应有效期不做说明的视同认可本条款设定的磋商响应有效期。</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 在特殊情况下，代理机构于原磋商响应有效期满之前，可向磋商供应商提出延长磋商响应有效期的要求。</w:t>
      </w:r>
      <w:r>
        <w:rPr>
          <w:rFonts w:hint="eastAsia" w:ascii="宋体" w:hAnsi="宋体" w:cs="宋体"/>
          <w:szCs w:val="21"/>
          <w:highlight w:val="none"/>
        </w:rPr>
      </w:r>
      <w:r>
        <w:rPr>
          <w:highlight w:val="none"/>
        </w:rPr>
      </w:r>
    </w:p>
    <w:p>
      <w:pPr>
        <w:pStyle w:val="700"/>
        <w:ind w:firstLine="422"/>
        <w:spacing w:line="360" w:lineRule="auto"/>
        <w:tabs>
          <w:tab w:val="left" w:pos="900" w:leader="none"/>
        </w:tabs>
        <w:rPr>
          <w:rFonts w:hint="eastAsia" w:ascii="宋体" w:hAnsi="宋体" w:cs="宋体"/>
          <w:b/>
          <w:szCs w:val="21"/>
          <w:highlight w:val="none"/>
        </w:rPr>
      </w:pPr>
      <w:r>
        <w:rPr>
          <w:highlight w:val="none"/>
        </w:rPr>
      </w:r>
      <w:bookmarkStart w:id="71" w:name="_Hlt26670523"/>
      <w:r>
        <w:rPr>
          <w:highlight w:val="none"/>
        </w:rPr>
      </w:r>
      <w:bookmarkEnd w:id="71"/>
      <w:r>
        <w:rPr>
          <w:highlight w:val="none"/>
        </w:rPr>
      </w:r>
      <w:bookmarkStart w:id="72" w:name="_Hlt26954864"/>
      <w:r>
        <w:rPr>
          <w:highlight w:val="none"/>
        </w:rPr>
      </w:r>
      <w:bookmarkEnd w:id="72"/>
      <w:r>
        <w:rPr>
          <w:rFonts w:hint="eastAsia" w:ascii="宋体" w:hAnsi="宋体" w:cs="宋体"/>
          <w:b/>
          <w:szCs w:val="21"/>
          <w:highlight w:val="none"/>
        </w:rPr>
        <w:t xml:space="preserve">四、磋商与评审</w:t>
      </w:r>
      <w:r>
        <w:rPr>
          <w:rFonts w:hint="eastAsia" w:ascii="宋体" w:hAnsi="宋体" w:cs="宋体"/>
          <w:b/>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highlight w:val="none"/>
        </w:rPr>
      </w:r>
      <w:bookmarkStart w:id="73" w:name="_Toc16938546"/>
      <w:r>
        <w:rPr>
          <w:highlight w:val="none"/>
        </w:rPr>
      </w:r>
      <w:bookmarkStart w:id="74" w:name="_Toc20823302"/>
      <w:r>
        <w:rPr>
          <w:highlight w:val="none"/>
        </w:rPr>
      </w:r>
      <w:bookmarkStart w:id="75" w:name="_Toc513029230"/>
      <w:r>
        <w:rPr>
          <w:rFonts w:hint="eastAsia" w:ascii="宋体" w:hAnsi="宋体" w:cs="宋体"/>
          <w:szCs w:val="21"/>
          <w:highlight w:val="none"/>
        </w:rPr>
        <w:t xml:space="preserve">1、</w:t>
      </w:r>
      <w:bookmarkEnd w:id="73"/>
      <w:r>
        <w:rPr>
          <w:highlight w:val="none"/>
        </w:rPr>
      </w:r>
      <w:bookmarkEnd w:id="74"/>
      <w:r>
        <w:rPr>
          <w:highlight w:val="none"/>
        </w:rPr>
      </w:r>
      <w:bookmarkEnd w:id="75"/>
      <w:r>
        <w:rPr>
          <w:rFonts w:hint="eastAsia" w:ascii="宋体" w:hAnsi="宋体" w:cs="宋体"/>
          <w:szCs w:val="21"/>
          <w:highlight w:val="none"/>
        </w:rPr>
        <w:t xml:space="preserve">磋商会议</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1.1</w:t>
      </w:r>
      <w:bookmarkStart w:id="76" w:name="_Toc513029231"/>
      <w:r>
        <w:rPr>
          <w:highlight w:val="none"/>
        </w:rPr>
      </w:r>
      <w:bookmarkStart w:id="77" w:name="_Toc20823303"/>
      <w:r>
        <w:rPr>
          <w:highlight w:val="none"/>
        </w:rPr>
      </w:r>
      <w:bookmarkStart w:id="78" w:name="_Toc16938547"/>
      <w:r>
        <w:rPr>
          <w:rFonts w:hint="eastAsia" w:ascii="宋体" w:hAnsi="宋体" w:cs="宋体"/>
          <w:szCs w:val="21"/>
          <w:highlight w:val="none"/>
        </w:rPr>
        <w:t xml:space="preserve">在响应文件递交时间截止后，代理机构组织磋商会议，供应商应当按照《江苏省政府采购管理交易系统（苏采云）供应商操作手册及政府采购客户端》规定，参加磋商活动。　磋商过程中涉及的响应文件解密、结果确认等工作，应按照《江苏省政府采购管理交易系统（苏采云）供应商操作手册及政府采购客户端》规定执行。供应商应按系统规定的解密时限内完成响应文件的解密，超过规定时限视同解密失败。</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1.2供应商如果对磋商过程有疑义，应当根据《江苏省政府采购管理交易系统（苏采云）供应商操作手册及政府采购客户端》规定提出。</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2、磋商小组</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 磋商会议结束后，代理机构将组织磋商小组进行评审。</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2.2代理机构及采购人将根据本采购项目的特点组建磋商小组，由三人以上（含三人）单数组成，将对实质性响应报价文件要求的报价文件进行评价和比较，并采用相同的程序和标准。</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3、磋商评审过程的保密</w:t>
      </w:r>
      <w:bookmarkEnd w:id="76"/>
      <w:r>
        <w:rPr>
          <w:highlight w:val="none"/>
        </w:rPr>
      </w:r>
      <w:bookmarkEnd w:id="77"/>
      <w:r>
        <w:rPr>
          <w:highlight w:val="none"/>
        </w:rPr>
      </w:r>
      <w:bookmarkEnd w:id="78"/>
      <w:r>
        <w:rPr>
          <w:rFonts w:hint="eastAsia" w:ascii="宋体" w:hAnsi="宋体" w:cs="宋体"/>
          <w:szCs w:val="21"/>
          <w:highlight w:val="none"/>
        </w:rPr>
        <w:t xml:space="preserve">与公正</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3.1磋商小组、采购人和代理机构工作人员、相关监督人员等与评审工作有关的人员，对评审情况以及在评审过程中获悉的国家秘密、商业秘密负有保密责任。</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3.2在磋商评审过程中，磋商供应商不得以任何行为影响磋商评审过程，否则其响应文件将被视为无效响应文件。</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highlight w:val="none"/>
        </w:rPr>
      </w:r>
      <w:bookmarkStart w:id="79" w:name="_Toc513029232"/>
      <w:r>
        <w:rPr>
          <w:highlight w:val="none"/>
        </w:rPr>
      </w:r>
      <w:bookmarkStart w:id="80" w:name="_Toc16938548"/>
      <w:r>
        <w:rPr>
          <w:highlight w:val="none"/>
        </w:rPr>
      </w:r>
      <w:bookmarkStart w:id="81" w:name="_Toc20823304"/>
      <w:r>
        <w:rPr>
          <w:rFonts w:hint="eastAsia" w:ascii="宋体" w:hAnsi="宋体" w:cs="宋体"/>
          <w:szCs w:val="21"/>
          <w:highlight w:val="none"/>
        </w:rPr>
        <w:t xml:space="preserve">4、评审过程的澄清</w:t>
      </w:r>
      <w:bookmarkEnd w:id="79"/>
      <w:r>
        <w:rPr>
          <w:highlight w:val="none"/>
        </w:rPr>
      </w:r>
      <w:bookmarkEnd w:id="80"/>
      <w:r>
        <w:rPr>
          <w:highlight w:val="none"/>
        </w:rPr>
      </w:r>
      <w:bookmarkEnd w:id="81"/>
      <w:r>
        <w:rPr>
          <w:rFonts w:hint="eastAsia" w:ascii="宋体" w:hAnsi="宋体" w:cs="宋体"/>
          <w:szCs w:val="21"/>
          <w:highlight w:val="none"/>
        </w:rPr>
        <w:t xml:space="preserve">、说明和更正</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4.2接到磋商小组要求的供应商应派人按磋商小组通知的时间和地点做出书面澄清、说明或更正。</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4.3 接到磋商小组澄清要求的供应商如未按规定做出澄清，其风险由供应商自行承担。</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highlight w:val="none"/>
        </w:rPr>
      </w:r>
      <w:bookmarkStart w:id="82" w:name="_Toc16938549"/>
      <w:r>
        <w:rPr>
          <w:highlight w:val="none"/>
        </w:rPr>
      </w:r>
      <w:bookmarkStart w:id="83" w:name="_Toc513029233"/>
      <w:r>
        <w:rPr>
          <w:highlight w:val="none"/>
        </w:rPr>
      </w:r>
      <w:bookmarkStart w:id="84" w:name="_Toc20823305"/>
      <w:r>
        <w:rPr>
          <w:rFonts w:hint="eastAsia" w:ascii="宋体" w:hAnsi="宋体" w:cs="宋体"/>
          <w:szCs w:val="21"/>
          <w:highlight w:val="none"/>
        </w:rPr>
        <w:t xml:space="preserve">5、对首次响应文件的初审</w:t>
      </w:r>
      <w:bookmarkEnd w:id="82"/>
      <w:r>
        <w:rPr>
          <w:highlight w:val="none"/>
        </w:rPr>
      </w:r>
      <w:bookmarkEnd w:id="83"/>
      <w:r>
        <w:rPr>
          <w:highlight w:val="none"/>
        </w:rPr>
      </w:r>
      <w:bookmarkEnd w:id="84"/>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5.1首次响应文件初审分为资格性检查和符合性检查。</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资格性检查：依据法律法规和磋商文件的规定，对首次响应文件中的资格证明文件提交情况等进行审查，以确定供应商是否具备参加磋商的资格。</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本项目落实政府采购政策需满足的资格要求：专门面向中小企业，供应商应为中小微企业、监狱企业、残疾人福利性单位。</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（3）参加报价的残疾人福利性单位，应根据《关于促进残疾人就业政府采购政策的通知》（财库〔2017〕141号）要求，提供《残疾人福利性单位声明函》，格式见附件。</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本项目支持和适用节能环保产品（财库〔2019〕9号）、（财库〔2019〕19号）、（财库〔2019〕18号）；支持中小微企业（财库〔2020〕46号）、（苏财购〔2020〕52号）、（工信部联企业〔2011〕300号）；支持监狱企业（财库〔2014〕68号）；促进残疾人就业（财库〔2017〕141号）等政策。</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（5）政府采购履约资金扶持政策：</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成交供应商可凭政府采购合同办理融资贷款，详情请见江苏政府采购网“政采贷”专栏。</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（6）落实《商品包装政府采购需求标准（试行）》、《快递包装政府采购需求标准（试行）》的相关政策，商品包装和快递包装应符合文件要求。</w:t>
      </w:r>
      <w:r>
        <w:rPr>
          <w:rFonts w:hint="eastAsia" w:ascii="宋体" w:hAnsi="宋体" w:cs="宋体"/>
          <w:szCs w:val="21"/>
          <w:highlight w:val="none"/>
        </w:rPr>
      </w:r>
      <w:r>
        <w:rPr>
          <w:highlight w:val="none"/>
        </w:rPr>
      </w:r>
    </w:p>
    <w:p>
      <w:pPr>
        <w:pStyle w:val="700"/>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（7）按照《绿色数据中心政府采购需求标准（试行）》（财库〔2023〕7号）文件要求执行。</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符合性检查：依据磋商文件的规定，从响应文件的有效性、完整性和对磋商文件的响应程度进行审查，以确定是否对磋商文件的实质性要求作出响应。</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5.2在正式磋商之前，磋商小组将首先审查每份响应文件是否实质性响应了磋商文件的要求。实质性响应的响应文件应该是与磋商文件要求的条款、条件和规格相符，没有重大负偏离或保留。</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所谓重大负偏离或保留是指与磋商文件规定的实质性要求存在负偏离，或者在实质上与磋商文件不一致，且限制了合同中采购人的权利或供应商的义务，纠正这些偏离或保留将会对其他实质性响应要求的供应商的竞争地位产生不公正的影响。重大负偏离的认定需经过磋商小组的认定。</w:t>
      </w:r>
      <w:r>
        <w:rPr>
          <w:rFonts w:hint="eastAsia" w:ascii="宋体" w:hAnsi="宋体" w:cs="宋体"/>
          <w:b/>
          <w:bCs/>
          <w:szCs w:val="21"/>
          <w:highlight w:val="none"/>
        </w:rPr>
        <w:t xml:space="preserve">磋商小组决定响应文件的响应性只根据响应文件本身的内容，而不寻求外部的证据。</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5.3 被认定为非响应性的响应文件的情形</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（1）未按照磋商文件规定要求签字或盖章的；</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（2）供应商在报价时采用选择性报价；</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（3）供应商不具备磋商文件中规定资格要求的；</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（4）不符合法律、法规和磋商文件中规定的其他实质性要求和条件的；</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（5）经磋商小组认定为非实质性响应文件的；</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（6）其他法律、法规及本磋商文件规定的属非响应性的响应文件的情形。</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5.4 如果响应文件实质上没有响应磋商文件的要求，磋商小组将予以拒绝，供应商不得通过修改或撤销不合要求的偏离或保留而使其响应文件成为实质性响应的文件。</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5.5 磋商小组将允许修正响应文件中不构成重大负偏离的、微小的、非正规的、不一致的或不规则的地方，但这些修改不能影响任何供应商相应的名次排列。</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highlight w:val="none"/>
        </w:rPr>
      </w:r>
      <w:bookmarkStart w:id="85" w:name="_Toc16938550"/>
      <w:r>
        <w:rPr>
          <w:highlight w:val="none"/>
        </w:rPr>
      </w:r>
      <w:bookmarkStart w:id="86" w:name="_Toc513029234"/>
      <w:r>
        <w:rPr>
          <w:highlight w:val="none"/>
        </w:rPr>
      </w:r>
      <w:bookmarkStart w:id="87" w:name="_Toc20823306"/>
      <w:r>
        <w:rPr>
          <w:rFonts w:hint="eastAsia" w:ascii="宋体" w:hAnsi="宋体" w:cs="宋体"/>
          <w:szCs w:val="21"/>
          <w:highlight w:val="none"/>
        </w:rPr>
        <w:t xml:space="preserve">6、</w:t>
      </w:r>
      <w:bookmarkEnd w:id="85"/>
      <w:r>
        <w:rPr>
          <w:highlight w:val="none"/>
        </w:rPr>
      </w:r>
      <w:bookmarkEnd w:id="86"/>
      <w:r>
        <w:rPr>
          <w:highlight w:val="none"/>
        </w:rPr>
      </w:r>
      <w:bookmarkEnd w:id="87"/>
      <w:r>
        <w:rPr>
          <w:rFonts w:hint="eastAsia" w:ascii="宋体" w:hAnsi="宋体" w:cs="宋体"/>
          <w:szCs w:val="21"/>
          <w:highlight w:val="none"/>
        </w:rPr>
        <w:t xml:space="preserve">磋商程序及评审方法和标准</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highlight w:val="none"/>
        </w:rPr>
      </w:r>
      <w:bookmarkStart w:id="88" w:name="_Toc16938551"/>
      <w:r>
        <w:rPr>
          <w:highlight w:val="none"/>
        </w:rPr>
      </w:r>
      <w:bookmarkStart w:id="89" w:name="_Toc20823307"/>
      <w:r>
        <w:rPr>
          <w:highlight w:val="none"/>
        </w:rPr>
      </w:r>
      <w:bookmarkStart w:id="90" w:name="_Toc513029235"/>
      <w:r>
        <w:rPr>
          <w:rFonts w:hint="eastAsia" w:ascii="宋体" w:hAnsi="宋体" w:cs="宋体"/>
          <w:szCs w:val="21"/>
          <w:highlight w:val="none"/>
        </w:rPr>
        <w:t xml:space="preserve">6.1磋商程序</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b/>
          <w:bCs/>
          <w:szCs w:val="21"/>
          <w:highlight w:val="none"/>
        </w:rPr>
      </w:pPr>
      <w:r>
        <w:rPr>
          <w:rFonts w:hint="eastAsia" w:ascii="宋体" w:hAnsi="宋体" w:cs="宋体"/>
          <w:szCs w:val="21"/>
          <w:highlight w:val="none"/>
        </w:rPr>
        <w:t xml:space="preserve">6.1.1 对于通过资格性和符合性审查的供应商，磋商小组将随机确定磋商供应商的磋商顺序，然后由磋商小组所有成员集中与单一供应商分别进行磋商</w:t>
      </w:r>
      <w:r>
        <w:rPr>
          <w:rFonts w:hint="eastAsia" w:ascii="宋体" w:hAnsi="宋体" w:cs="宋体"/>
          <w:b/>
          <w:bCs/>
          <w:szCs w:val="21"/>
          <w:highlight w:val="none"/>
        </w:rPr>
        <w:t xml:space="preserve">（磋商过程将通过供应商系统中或响应文件授权委托书中载明的联系方式联系该项目授权委托人，请供应商慎重核对本单位授权委托人联系信息，并在磋商期间保持手机畅通，避免联系不畅，否则由此导致的一切后果由供应商自行承担）。</w:t>
      </w:r>
      <w:r>
        <w:rPr>
          <w:rFonts w:hint="eastAsia" w:ascii="宋体" w:hAnsi="宋体" w:cs="宋体"/>
          <w:b/>
          <w:bCs/>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通知所有参加磋商的供应商。供应商应当按照磋商文件的变动情况和磋商小组的要求重新提交响应文件，并由其法定代表人或授权代表签字或者加盖公章。根据需要，磋商小组可以自主决定磋商轮次。</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 6.1.2 磋商文件能够详细列明采购标的的技术、服务要求的，磋商结束后，磋商小组将要求所有实质性响应的供应商在规定时间内提交最后报价</w:t>
      </w:r>
      <w:r>
        <w:rPr>
          <w:rFonts w:hint="eastAsia" w:ascii="宋体" w:hAnsi="宋体" w:cs="宋体"/>
          <w:b/>
          <w:bCs/>
          <w:szCs w:val="21"/>
          <w:highlight w:val="none"/>
        </w:rPr>
        <w:t xml:space="preserve">（报价将通过供应商系统提交，报价发起前会电话通知供应商做好报价准备，供应商应在系统规定的时间内完成报价（要求提供磋商响应报价表的应及时填写），请供应商慎重核对本单位授权委托人联系信息，并在磋商期间保持手机畅通，避免联系不畅或未及时响应报价流程，否则由此导致的一切后果由供应商自行承担）</w:t>
      </w:r>
      <w:r>
        <w:rPr>
          <w:rFonts w:hint="eastAsia" w:ascii="宋体" w:hAnsi="宋体" w:cs="宋体"/>
          <w:szCs w:val="21"/>
          <w:highlight w:val="none"/>
        </w:rPr>
        <w:t xml:space="preserve">。</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最后报价是供应商响应文件的有效组成部分。 </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6.1.3 磋商供应商未在磋商小组规定的时间内完成最后报价的视为放弃磋商，其磋商响应按无效响应处理。最后报价须由磋商供应商法定代表人或授权代表签字或者加盖公章。</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6.2 评审方法和标准</w:t>
      </w:r>
      <w:r>
        <w:rPr>
          <w:rFonts w:hint="eastAsia" w:ascii="宋体" w:hAnsi="宋体" w:cs="宋体"/>
          <w:szCs w:val="21"/>
          <w:highlight w:val="none"/>
        </w:rPr>
      </w:r>
      <w:r>
        <w:rPr>
          <w:highlight w:val="none"/>
        </w:rPr>
      </w:r>
    </w:p>
    <w:p>
      <w:pPr>
        <w:pStyle w:val="700"/>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6.2.1评审方法。经磋商确定最终采购需求和提交报价的供应商后，由磋商小组采用综合评分法对提交最后报价的供应商的响应文件和最终报价进行综合评分。</w:t>
      </w:r>
      <w:r>
        <w:rPr>
          <w:rFonts w:hint="eastAsia" w:ascii="宋体" w:hAnsi="宋体" w:cs="宋体"/>
          <w:b/>
          <w:bCs/>
          <w:szCs w:val="21"/>
          <w:highlight w:val="none"/>
        </w:rPr>
      </w:r>
      <w:r>
        <w:rPr>
          <w:highlight w:val="none"/>
        </w:rPr>
      </w:r>
    </w:p>
    <w:p>
      <w:pPr>
        <w:pStyle w:val="700"/>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b/>
          <w:bCs/>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6.2.2评审标准</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见本磋商文件第五章规定。</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6.3采购活动终止的情况</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出现下列情形之一的，本次竞争性磋商采购活动将被终止：</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（1）因情况变化，不再符合规定的竞争性磋商采购方式适用情形的；</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（3）除本磋商文件第6.1.2条第三款规定的情形外，在采购过程中符合要求的供应商或者报价未超过采购预算的供应商不足3家的。</w:t>
      </w:r>
      <w:r>
        <w:rPr>
          <w:rFonts w:hint="eastAsia" w:ascii="宋体" w:hAnsi="宋体" w:cs="宋体"/>
          <w:szCs w:val="21"/>
          <w:highlight w:val="none"/>
        </w:rPr>
      </w:r>
      <w:r>
        <w:rPr>
          <w:highlight w:val="none"/>
        </w:rPr>
      </w:r>
    </w:p>
    <w:p>
      <w:pPr>
        <w:pStyle w:val="700"/>
        <w:ind w:firstLine="422"/>
        <w:spacing w:line="360" w:lineRule="auto"/>
        <w:tabs>
          <w:tab w:val="left" w:pos="900" w:leader="none"/>
        </w:tabs>
        <w:rPr>
          <w:rFonts w:hint="eastAsia" w:ascii="宋体" w:hAnsi="宋体" w:cs="宋体"/>
          <w:b/>
          <w:szCs w:val="21"/>
          <w:highlight w:val="none"/>
        </w:rPr>
      </w:pPr>
      <w:r>
        <w:rPr>
          <w:highlight w:val="none"/>
        </w:rPr>
      </w:r>
      <w:bookmarkEnd w:id="88"/>
      <w:r>
        <w:rPr>
          <w:highlight w:val="none"/>
        </w:rPr>
      </w:r>
      <w:bookmarkEnd w:id="89"/>
      <w:r>
        <w:rPr>
          <w:highlight w:val="none"/>
        </w:rPr>
      </w:r>
      <w:bookmarkEnd w:id="90"/>
      <w:r>
        <w:rPr>
          <w:rFonts w:hint="eastAsia" w:ascii="宋体" w:hAnsi="宋体" w:cs="宋体"/>
          <w:b/>
          <w:szCs w:val="21"/>
          <w:highlight w:val="none"/>
        </w:rPr>
        <w:t xml:space="preserve">五、成交</w:t>
      </w:r>
      <w:r>
        <w:rPr>
          <w:rFonts w:hint="eastAsia" w:ascii="宋体" w:hAnsi="宋体" w:cs="宋体"/>
          <w:b/>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highlight w:val="none"/>
        </w:rPr>
      </w:r>
      <w:bookmarkStart w:id="91" w:name="_Toc513029238"/>
      <w:r>
        <w:rPr>
          <w:highlight w:val="none"/>
        </w:rPr>
      </w:r>
      <w:bookmarkStart w:id="92" w:name="_Toc16938554"/>
      <w:r>
        <w:rPr>
          <w:highlight w:val="none"/>
        </w:rPr>
      </w:r>
      <w:bookmarkStart w:id="93" w:name="_Toc20823310"/>
      <w:r>
        <w:rPr>
          <w:rFonts w:hint="eastAsia" w:ascii="宋体" w:hAnsi="宋体" w:cs="宋体"/>
          <w:szCs w:val="21"/>
          <w:highlight w:val="none"/>
        </w:rPr>
        <w:t xml:space="preserve">1、</w:t>
      </w:r>
      <w:bookmarkEnd w:id="91"/>
      <w:r>
        <w:rPr>
          <w:rFonts w:hint="eastAsia" w:ascii="宋体" w:hAnsi="宋体" w:cs="宋体"/>
          <w:szCs w:val="21"/>
          <w:highlight w:val="none"/>
        </w:rPr>
        <w:t xml:space="preserve">确定</w:t>
      </w:r>
      <w:bookmarkEnd w:id="92"/>
      <w:r>
        <w:rPr>
          <w:highlight w:val="none"/>
        </w:rPr>
      </w:r>
      <w:bookmarkEnd w:id="93"/>
      <w:r>
        <w:rPr>
          <w:rFonts w:hint="eastAsia" w:ascii="宋体" w:hAnsi="宋体" w:cs="宋体"/>
          <w:szCs w:val="21"/>
          <w:highlight w:val="none"/>
        </w:rPr>
        <w:t xml:space="preserve">成交单位</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1.1 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cs="宋体"/>
          <w:szCs w:val="21"/>
          <w:highlight w:val="none"/>
        </w:rPr>
      </w:r>
      <w:r>
        <w:rPr>
          <w:highlight w:val="none"/>
        </w:rPr>
      </w:r>
    </w:p>
    <w:p>
      <w:pPr>
        <w:pStyle w:val="700"/>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1.2采购人根据磋商小组推荐的成交候选人报告依法按照得分最高原则确定1名成交供应商。采购人确定成交供应商后，代理机构将向成交供应商发出成交通知书。</w:t>
      </w:r>
      <w:r>
        <w:rPr>
          <w:rFonts w:hint="eastAsia" w:ascii="宋体" w:hAnsi="宋体" w:cs="宋体"/>
          <w:b/>
          <w:bCs/>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2、质疑处理</w:t>
      </w:r>
      <w:r>
        <w:rPr>
          <w:rFonts w:hint="eastAsia" w:ascii="宋体" w:hAnsi="宋体" w:cs="宋体"/>
          <w:szCs w:val="21"/>
          <w:highlight w:val="none"/>
        </w:rPr>
      </w:r>
      <w:r>
        <w:rPr>
          <w:highlight w:val="none"/>
        </w:rPr>
      </w:r>
    </w:p>
    <w:p>
      <w:pPr>
        <w:pStyle w:val="739"/>
        <w:ind w:firstLine="420"/>
        <w:spacing w:before="0" w:beforeAutospacing="0" w:after="0" w:afterAutospacing="0" w:line="360" w:lineRule="auto"/>
        <w:rPr>
          <w:rFonts w:hint="eastAsia"/>
          <w:sz w:val="21"/>
          <w:szCs w:val="21"/>
          <w:highlight w:val="none"/>
        </w:rPr>
      </w:pPr>
      <w:r>
        <w:rPr>
          <w:highlight w:val="none"/>
        </w:rPr>
      </w:r>
      <w:bookmarkStart w:id="94" w:name="_Toc513029237"/>
      <w:r>
        <w:rPr>
          <w:highlight w:val="none"/>
        </w:rPr>
      </w:r>
      <w:bookmarkStart w:id="95" w:name="_Toc20823309"/>
      <w:r>
        <w:rPr>
          <w:highlight w:val="none"/>
        </w:rPr>
      </w:r>
      <w:bookmarkStart w:id="96" w:name="_Toc16938553"/>
      <w:r>
        <w:rPr>
          <w:rFonts w:hint="eastAsia"/>
          <w:sz w:val="21"/>
          <w:szCs w:val="21"/>
          <w:highlight w:val="none"/>
        </w:rPr>
        <w:t xml:space="preserve">2.1供应商对采购活动事项有疑问的，可以向代理机构提出询问，代理机构将及时作出答复，但答复的内容不涉及商业秘密。</w:t>
      </w:r>
      <w:r>
        <w:rPr>
          <w:rFonts w:hint="eastAsia"/>
          <w:sz w:val="21"/>
          <w:szCs w:val="21"/>
          <w:highlight w:val="none"/>
        </w:rPr>
      </w:r>
      <w:r>
        <w:rPr>
          <w:highlight w:val="none"/>
        </w:rPr>
      </w:r>
    </w:p>
    <w:p>
      <w:pPr>
        <w:pStyle w:val="739"/>
        <w:ind w:firstLine="420"/>
        <w:spacing w:before="0" w:beforeAutospacing="0" w:after="0" w:afterAutospacing="0" w:line="360" w:lineRule="auto"/>
        <w:rPr>
          <w:rFonts w:hint="eastAsia"/>
          <w:sz w:val="21"/>
          <w:szCs w:val="21"/>
          <w:highlight w:val="none"/>
        </w:rPr>
      </w:pPr>
      <w:r>
        <w:rPr>
          <w:rFonts w:hint="eastAsia"/>
          <w:sz w:val="21"/>
          <w:szCs w:val="21"/>
          <w:highlight w:val="none"/>
        </w:rPr>
        <w:t xml:space="preserve">2.2供应商认为采购过程和成交结果使自己的合法权益受到损害的，在规定时间内以书面形式向代理机构提出质疑，但需对质疑内容的真实性承担责任。</w:t>
      </w:r>
      <w:r>
        <w:rPr>
          <w:rFonts w:hint="eastAsia"/>
          <w:sz w:val="21"/>
          <w:szCs w:val="21"/>
          <w:highlight w:val="none"/>
        </w:rPr>
      </w:r>
      <w:r>
        <w:rPr>
          <w:highlight w:val="none"/>
        </w:rPr>
      </w:r>
    </w:p>
    <w:p>
      <w:pPr>
        <w:pStyle w:val="700"/>
        <w:ind w:firstLine="42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六、合同签订相关事项</w:t>
      </w:r>
      <w:r>
        <w:rPr>
          <w:rFonts w:hint="eastAsia" w:ascii="宋体" w:hAnsi="宋体" w:cs="宋体"/>
          <w:b/>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1、签订合同</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1.2 磋商文件、成交供应商的响应文件及磋商采购过程中有关澄清、承诺文件均应作为合同附件。</w:t>
      </w:r>
      <w:r>
        <w:rPr>
          <w:rFonts w:hint="eastAsia" w:ascii="宋体" w:hAnsi="宋体" w:cs="宋体"/>
          <w:szCs w:val="21"/>
          <w:highlight w:val="none"/>
        </w:rPr>
      </w:r>
      <w:r>
        <w:rPr>
          <w:highlight w:val="none"/>
        </w:rPr>
      </w:r>
    </w:p>
    <w:p>
      <w:pPr>
        <w:pStyle w:val="70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cs="宋体"/>
          <w:szCs w:val="21"/>
          <w:highlight w:val="none"/>
        </w:rPr>
      </w:r>
      <w:r>
        <w:rPr>
          <w:highlight w:val="none"/>
        </w:rPr>
      </w:r>
    </w:p>
    <w:p>
      <w:pPr>
        <w:pStyle w:val="702"/>
        <w:jc w:val="center"/>
        <w:spacing w:before="0" w:after="0"/>
        <w:tabs>
          <w:tab w:val="left" w:pos="420" w:leader="none"/>
          <w:tab w:val="left" w:pos="560" w:leader="none"/>
        </w:tabs>
        <w:rPr>
          <w:rStyle w:val="708"/>
          <w:rFonts w:hint="eastAsia" w:ascii="宋体" w:hAnsi="宋体" w:cs="宋体"/>
          <w:sz w:val="28"/>
          <w:szCs w:val="28"/>
          <w:highlight w:val="none"/>
        </w:rPr>
      </w:pPr>
      <w:r>
        <w:rPr>
          <w:highlight w:val="none"/>
        </w:rPr>
      </w:r>
      <w:bookmarkEnd w:id="94"/>
      <w:r>
        <w:rPr>
          <w:highlight w:val="none"/>
        </w:rPr>
      </w:r>
      <w:bookmarkEnd w:id="95"/>
      <w:r>
        <w:rPr>
          <w:highlight w:val="none"/>
        </w:rPr>
      </w:r>
      <w:bookmarkEnd w:id="96"/>
      <w:r>
        <w:rPr>
          <w:rFonts w:hint="eastAsia" w:ascii="宋体" w:hAnsi="宋体" w:cs="宋体"/>
          <w:sz w:val="21"/>
          <w:szCs w:val="21"/>
          <w:highlight w:val="none"/>
        </w:rPr>
        <w:br w:type="page" w:clear="all"/>
      </w:r>
      <w:bookmarkStart w:id="97" w:name="_Toc6760"/>
      <w:r>
        <w:rPr>
          <w:rStyle w:val="708"/>
          <w:rFonts w:hint="eastAsia" w:ascii="宋体" w:hAnsi="宋体" w:cs="宋体"/>
          <w:sz w:val="28"/>
          <w:szCs w:val="28"/>
          <w:highlight w:val="none"/>
        </w:rPr>
        <w:t xml:space="preserve">第三章  合同条款及格式</w:t>
      </w:r>
      <w:bookmarkEnd w:id="97"/>
      <w:r>
        <w:rPr>
          <w:rStyle w:val="708"/>
          <w:rFonts w:hint="eastAsia" w:ascii="宋体" w:hAnsi="宋体" w:cs="宋体"/>
          <w:sz w:val="28"/>
          <w:szCs w:val="28"/>
          <w:highlight w:val="none"/>
        </w:rPr>
      </w:r>
      <w:r>
        <w:rPr>
          <w:highlight w:val="none"/>
        </w:rPr>
      </w:r>
    </w:p>
    <w:tbl>
      <w:tblPr>
        <w:tblW w:w="9885" w:type="dxa"/>
        <w:tblInd w:w="-75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trHeight w:val="90"/>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1.13</w:t>
            </w:r>
            <w:r>
              <w:rPr>
                <w:rFonts w:hint="eastAsia" w:ascii="黑体" w:hAnsi="宋体" w:eastAsia="黑体" w:cs="黑体"/>
                <w:color w:val="000000"/>
                <w:sz w:val="24"/>
                <w:highlight w:val="none"/>
              </w:rPr>
              <w:t xml:space="preserve">工程量清单错误的修正</w:t>
            </w:r>
            <w:r>
              <w:rPr>
                <w:rFonts w:ascii="黑体" w:hAnsi="宋体" w:eastAsia="黑体" w:cs="黑体"/>
                <w:color w:val="000000"/>
                <w:sz w:val="24"/>
                <w:highlight w:val="none"/>
              </w:rPr>
            </w:r>
            <w:r>
              <w:rPr>
                <w:highlight w:val="none"/>
              </w:rPr>
            </w:r>
          </w:p>
        </w:tc>
      </w:tr>
      <w:tr>
        <w:trPr>
          <w:trHeight w:val="285"/>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出现工程量清单错误时，是否调整合同价格</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是</w:t>
            </w:r>
            <w:r>
              <w:rPr>
                <w:rFonts w:ascii="宋体" w:cs="宋体"/>
                <w:color w:val="000000"/>
                <w:sz w:val="20"/>
                <w:highlight w:val="none"/>
              </w:rPr>
            </w:r>
            <w:r>
              <w:rPr>
                <w:highlight w:val="none"/>
              </w:rPr>
            </w:r>
          </w:p>
        </w:tc>
      </w:tr>
      <w:tr>
        <w:trPr>
          <w:trHeight w:val="285"/>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□否</w:t>
            </w:r>
            <w:r>
              <w:rPr>
                <w:rFonts w:ascii="宋体" w:cs="宋体"/>
                <w:color w:val="000000"/>
                <w:sz w:val="20"/>
                <w:highlight w:val="none"/>
              </w:rPr>
            </w:r>
            <w:r>
              <w:rPr>
                <w:highlight w:val="none"/>
              </w:rPr>
            </w:r>
          </w:p>
        </w:tc>
      </w:tr>
      <w:tr>
        <w:trPr>
          <w:trHeight w:val="285"/>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允许调整合同价格的工程量偏差范围</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按实调整</w:t>
            </w:r>
            <w:r>
              <w:rPr>
                <w:rFonts w:ascii="宋体" w:hAnsi="宋体" w:cs="宋体"/>
                <w:color w:val="000000"/>
                <w:sz w:val="20"/>
                <w:highlight w:val="none"/>
              </w:rPr>
              <w:t xml:space="preserve">  </w:t>
            </w:r>
            <w:r>
              <w:rPr>
                <w:rFonts w:ascii="宋体" w:cs="宋体"/>
                <w:color w:val="000000"/>
                <w:sz w:val="20"/>
                <w:highlight w:val="none"/>
              </w:rPr>
            </w:r>
            <w:r>
              <w:rPr>
                <w:highlight w:val="none"/>
              </w:rPr>
            </w:r>
          </w:p>
        </w:tc>
      </w:tr>
      <w:tr>
        <w:trPr>
          <w:trHeight w:val="285"/>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黑体" w:hAnsi="宋体" w:eastAsia="黑体" w:cs="黑体"/>
                <w:color w:val="000000"/>
                <w:sz w:val="24"/>
                <w:highlight w:val="none"/>
              </w:rPr>
            </w:pPr>
            <w:r>
              <w:rPr>
                <w:rFonts w:hint="eastAsia" w:ascii="宋体" w:hAnsi="宋体" w:cs="宋体"/>
                <w:color w:val="000000"/>
                <w:sz w:val="20"/>
                <w:highlight w:val="none"/>
              </w:rPr>
              <w:t xml:space="preserve">□其它：</w:t>
            </w:r>
            <w:r>
              <w:rPr>
                <w:rFonts w:ascii="宋体" w:hAnsi="宋体" w:cs="宋体"/>
                <w:color w:val="000000"/>
                <w:sz w:val="20"/>
                <w:highlight w:val="none"/>
              </w:rPr>
              <w:t xml:space="preserve">________________________</w:t>
            </w:r>
            <w:r>
              <w:rPr>
                <w:rFonts w:ascii="黑体" w:hAnsi="宋体" w:eastAsia="黑体" w:cs="黑体"/>
                <w:color w:val="000000"/>
                <w:sz w:val="24"/>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2.5</w:t>
            </w:r>
            <w:r>
              <w:rPr>
                <w:rFonts w:hint="eastAsia" w:ascii="黑体" w:hAnsi="宋体" w:eastAsia="黑体" w:cs="黑体"/>
                <w:color w:val="000000"/>
                <w:sz w:val="24"/>
                <w:highlight w:val="none"/>
              </w:rPr>
              <w:t xml:space="preserve">资金来源证明及支付担保</w:t>
            </w:r>
            <w:r>
              <w:rPr>
                <w:rFonts w:ascii="黑体" w:hAnsi="宋体" w:eastAsia="黑体" w:cs="黑体"/>
                <w:color w:val="000000"/>
                <w:sz w:val="24"/>
                <w:highlight w:val="none"/>
              </w:rPr>
            </w:r>
            <w:r>
              <w:rPr>
                <w:highlight w:val="none"/>
              </w:rPr>
            </w:r>
          </w:p>
        </w:tc>
      </w:tr>
      <w:tr>
        <w:trPr>
          <w:trHeight w:val="285"/>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发包人是否提供支付担保</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□是</w:t>
            </w:r>
            <w:r>
              <w:rPr>
                <w:rFonts w:ascii="宋体" w:cs="宋体"/>
                <w:color w:val="000000"/>
                <w:sz w:val="20"/>
                <w:highlight w:val="none"/>
              </w:rPr>
            </w:r>
            <w:r>
              <w:rPr>
                <w:highlight w:val="none"/>
              </w:rPr>
            </w:r>
          </w:p>
        </w:tc>
      </w:tr>
      <w:tr>
        <w:trPr>
          <w:trHeight w:val="285"/>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否</w:t>
            </w:r>
            <w:r>
              <w:rPr>
                <w:rFonts w:ascii="宋体" w:cs="宋体"/>
                <w:color w:val="000000"/>
                <w:sz w:val="20"/>
                <w:highlight w:val="none"/>
              </w:rPr>
            </w:r>
            <w:r>
              <w:rPr>
                <w:highlight w:val="none"/>
              </w:rPr>
            </w:r>
          </w:p>
        </w:tc>
      </w:tr>
      <w:tr>
        <w:trPr>
          <w:trHeight w:val="285"/>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发包人提供支付担保的形式</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□银行保函</w:t>
            </w:r>
            <w:r>
              <w:rPr>
                <w:rFonts w:ascii="宋体" w:cs="宋体"/>
                <w:color w:val="000000"/>
                <w:sz w:val="20"/>
                <w:highlight w:val="none"/>
              </w:rPr>
            </w:r>
            <w:r>
              <w:rPr>
                <w:highlight w:val="none"/>
              </w:rPr>
            </w:r>
          </w:p>
        </w:tc>
      </w:tr>
      <w:tr>
        <w:trPr>
          <w:trHeight w:val="285"/>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□担保公司担保</w:t>
            </w:r>
            <w:r>
              <w:rPr>
                <w:rFonts w:ascii="宋体" w:cs="宋体"/>
                <w:color w:val="000000"/>
                <w:sz w:val="20"/>
                <w:highlight w:val="none"/>
              </w:rPr>
            </w:r>
            <w:r>
              <w:rPr>
                <w:highlight w:val="none"/>
              </w:rPr>
            </w:r>
          </w:p>
        </w:tc>
      </w:tr>
      <w:tr>
        <w:trPr>
          <w:trHeight w:val="90"/>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□其它形式：</w:t>
            </w:r>
            <w:r>
              <w:rPr>
                <w:rFonts w:ascii="宋体" w:hAnsi="宋体" w:cs="宋体"/>
                <w:color w:val="000000"/>
                <w:sz w:val="20"/>
                <w:highlight w:val="none"/>
              </w:rPr>
              <w:t xml:space="preserve">________________________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3.2</w:t>
            </w:r>
            <w:r>
              <w:rPr>
                <w:rFonts w:hint="eastAsia" w:ascii="黑体" w:hAnsi="宋体" w:eastAsia="黑体" w:cs="黑体"/>
                <w:color w:val="000000"/>
                <w:sz w:val="24"/>
                <w:highlight w:val="none"/>
              </w:rPr>
              <w:t xml:space="preserve">项目经理</w:t>
            </w:r>
            <w:r>
              <w:rPr>
                <w:rFonts w:ascii="黑体" w:hAnsi="宋体" w:eastAsia="黑体" w:cs="黑体"/>
                <w:color w:val="000000"/>
                <w:sz w:val="24"/>
                <w:highlight w:val="none"/>
              </w:rPr>
            </w:r>
            <w:r>
              <w:rPr>
                <w:highlight w:val="none"/>
              </w:rPr>
            </w:r>
          </w:p>
        </w:tc>
      </w:tr>
      <w:tr>
        <w:trPr>
          <w:trHeight w:val="447"/>
        </w:trPr>
        <w:tc>
          <w:tcPr>
            <w:tcMar>
              <w:left w:w="15" w:type="dxa"/>
              <w:top w:w="15" w:type="dxa"/>
              <w:right w:w="15" w:type="dxa"/>
              <w:bottom w:w="15" w:type="dxa"/>
            </w:tcMar>
            <w:tcW w:w="630"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3.2.1</w:t>
            </w:r>
            <w:r>
              <w:rPr>
                <w:rFonts w:ascii="宋体" w:cs="宋体"/>
                <w:color w:val="000000"/>
                <w:sz w:val="20"/>
                <w:highlight w:val="none"/>
              </w:rPr>
            </w:r>
            <w:r>
              <w:rPr>
                <w:highlight w:val="none"/>
              </w:rPr>
            </w:r>
          </w:p>
        </w:tc>
        <w:tc>
          <w:tcPr>
            <w:gridSpan w:val="3"/>
            <w:tcMar>
              <w:left w:w="15" w:type="dxa"/>
              <w:top w:w="15" w:type="dxa"/>
              <w:right w:w="15" w:type="dxa"/>
              <w:bottom w:w="15" w:type="dxa"/>
            </w:tcMar>
            <w:tcW w:w="264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关于项目经理每月在施工现场的时间要求</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hAns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项目经理每月带班生产时间不得少于本月施工时间的80%</w:t>
            </w:r>
            <w:r>
              <w:rPr>
                <w:rFonts w:ascii="宋体" w:hAnsi="宋体" w:cs="宋体"/>
                <w:color w:val="000000"/>
                <w:sz w:val="20"/>
                <w:highlight w:val="none"/>
              </w:rPr>
            </w:r>
            <w:r>
              <w:rPr>
                <w:highlight w:val="none"/>
              </w:rPr>
            </w:r>
          </w:p>
        </w:tc>
      </w:tr>
      <w:tr>
        <w:trPr>
          <w:trHeight w:val="364"/>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W w:w="26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hAnsi="宋体" w:cs="宋体"/>
                <w:color w:val="000000"/>
                <w:sz w:val="20"/>
                <w:highlight w:val="none"/>
              </w:rPr>
            </w:pPr>
            <w:r>
              <w:rPr>
                <w:rFonts w:hint="eastAsia" w:ascii="宋体" w:hAnsi="宋体" w:cs="宋体"/>
                <w:color w:val="000000"/>
                <w:sz w:val="20"/>
                <w:highlight w:val="none"/>
              </w:rPr>
              <w:t xml:space="preserve">□其它：________________________</w:t>
            </w:r>
            <w:r>
              <w:rPr>
                <w:rFonts w:ascii="宋体" w:hAnsi="宋体" w:cs="宋体"/>
                <w:color w:val="000000"/>
                <w:sz w:val="20"/>
                <w:highlight w:val="none"/>
              </w:rPr>
            </w:r>
            <w:r>
              <w:rPr>
                <w:highlight w:val="none"/>
              </w:rPr>
            </w:r>
          </w:p>
        </w:tc>
      </w:tr>
      <w:tr>
        <w:trPr>
          <w:trHeight w:val="90"/>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Mar>
              <w:left w:w="15" w:type="dxa"/>
              <w:top w:w="15" w:type="dxa"/>
              <w:right w:w="15" w:type="dxa"/>
              <w:bottom w:w="15" w:type="dxa"/>
            </w:tcMar>
            <w:tcW w:w="264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承包人未提交劳动合同，以及没有为项目经理缴纳社会保险证明的违约责任</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hAns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由承包人承担违约责任，责令限期提交劳动合同并补缴社会保险，并扣除履约保证金的_</w:t>
            </w:r>
            <w:r>
              <w:rPr>
                <w:rFonts w:hint="eastAsia" w:ascii="宋体" w:hAnsi="宋体" w:cs="宋体"/>
                <w:color w:val="000000"/>
                <w:sz w:val="20"/>
                <w:highlight w:val="none"/>
                <w:u w:val="single"/>
              </w:rPr>
              <w:t xml:space="preserve">10</w:t>
            </w:r>
            <w:r>
              <w:rPr>
                <w:rFonts w:hint="eastAsia" w:ascii="宋体" w:hAnsi="宋体" w:cs="宋体"/>
                <w:color w:val="000000"/>
                <w:sz w:val="20"/>
                <w:highlight w:val="none"/>
              </w:rPr>
              <w:t xml:space="preserve">_%</w:t>
            </w:r>
            <w:r>
              <w:rPr>
                <w:rFonts w:ascii="宋体" w:hAnsi="宋体" w:cs="宋体"/>
                <w:color w:val="000000"/>
                <w:sz w:val="20"/>
                <w:highlight w:val="none"/>
              </w:rPr>
            </w:r>
            <w:r>
              <w:rPr>
                <w:highlight w:val="none"/>
              </w:rPr>
            </w:r>
          </w:p>
        </w:tc>
      </w:tr>
      <w:tr>
        <w:trPr>
          <w:trHeight w:val="400"/>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W w:w="26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hAnsi="宋体" w:cs="宋体"/>
                <w:color w:val="000000"/>
                <w:sz w:val="20"/>
                <w:highlight w:val="none"/>
              </w:rPr>
            </w:pPr>
            <w:r>
              <w:rPr>
                <w:rFonts w:hint="eastAsia" w:ascii="宋体" w:hAnsi="宋体" w:cs="宋体"/>
                <w:color w:val="000000"/>
                <w:sz w:val="20"/>
                <w:highlight w:val="none"/>
              </w:rPr>
              <w:t xml:space="preserve">□其它：________________________</w:t>
            </w:r>
            <w:r>
              <w:rPr>
                <w:rFonts w:ascii="宋体" w:hAnsi="宋体" w:cs="宋体"/>
                <w:color w:val="000000"/>
                <w:sz w:val="20"/>
                <w:highlight w:val="none"/>
              </w:rPr>
            </w:r>
            <w:r>
              <w:rPr>
                <w:highlight w:val="none"/>
              </w:rPr>
            </w:r>
          </w:p>
        </w:tc>
      </w:tr>
      <w:tr>
        <w:trPr>
          <w:trHeight w:val="285"/>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Mar>
              <w:left w:w="15" w:type="dxa"/>
              <w:top w:w="15" w:type="dxa"/>
              <w:right w:w="15" w:type="dxa"/>
              <w:bottom w:w="15" w:type="dxa"/>
            </w:tcMar>
            <w:tcW w:w="264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项目经理未经批准，擅自离开施工现场的违约责任</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□由承包人承担违约责任，并扣除履约保证金的</w:t>
            </w:r>
            <w:r>
              <w:rPr>
                <w:rFonts w:ascii="宋体" w:hAnsi="宋体" w:cs="宋体"/>
                <w:color w:val="000000"/>
                <w:sz w:val="20"/>
                <w:highlight w:val="none"/>
              </w:rPr>
              <w:t xml:space="preserve">___%</w:t>
            </w:r>
            <w:r>
              <w:rPr>
                <w:rFonts w:ascii="宋体" w:cs="宋体"/>
                <w:color w:val="000000"/>
                <w:sz w:val="20"/>
                <w:highlight w:val="none"/>
              </w:rPr>
            </w:r>
            <w:r>
              <w:rPr>
                <w:highlight w:val="none"/>
              </w:rPr>
            </w:r>
          </w:p>
        </w:tc>
      </w:tr>
      <w:tr>
        <w:trPr>
          <w:trHeight w:val="285"/>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W w:w="26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由承包人承担违约责任</w:t>
            </w:r>
            <w:r>
              <w:rPr>
                <w:rFonts w:hint="eastAsia" w:hAnsi="宋体"/>
                <w:color w:val="000000"/>
                <w:sz w:val="20"/>
                <w:highlight w:val="none"/>
              </w:rPr>
              <w:t xml:space="preserve">，发包人有权处违约金</w:t>
            </w:r>
            <w:r>
              <w:rPr>
                <w:color w:val="000000"/>
                <w:sz w:val="20"/>
                <w:highlight w:val="none"/>
                <w:u w:val="single"/>
              </w:rPr>
              <w:t xml:space="preserve">  </w:t>
            </w:r>
            <w:r>
              <w:rPr>
                <w:rFonts w:hint="eastAsia"/>
                <w:color w:val="000000"/>
                <w:sz w:val="20"/>
                <w:highlight w:val="none"/>
                <w:u w:val="single"/>
              </w:rPr>
              <w:t xml:space="preserve">5000</w:t>
            </w:r>
            <w:r>
              <w:rPr>
                <w:color w:val="000000"/>
                <w:sz w:val="20"/>
                <w:highlight w:val="none"/>
                <w:u w:val="single"/>
              </w:rPr>
              <w:t xml:space="preserve">  </w:t>
            </w:r>
            <w:r>
              <w:rPr>
                <w:rFonts w:hint="eastAsia" w:hAnsi="宋体"/>
                <w:color w:val="000000"/>
                <w:sz w:val="20"/>
                <w:highlight w:val="none"/>
              </w:rPr>
              <w:t xml:space="preserve">元</w:t>
            </w:r>
            <w:r>
              <w:rPr>
                <w:color w:val="000000"/>
                <w:sz w:val="20"/>
                <w:highlight w:val="none"/>
              </w:rPr>
              <w:t xml:space="preserve">/</w:t>
            </w:r>
            <w:r>
              <w:rPr>
                <w:rFonts w:hint="eastAsia" w:hAnsi="宋体"/>
                <w:color w:val="000000"/>
                <w:sz w:val="20"/>
                <w:highlight w:val="none"/>
              </w:rPr>
              <w:t xml:space="preserve">人</w:t>
            </w:r>
            <w:r>
              <w:rPr>
                <w:color w:val="000000"/>
                <w:sz w:val="20"/>
                <w:highlight w:val="none"/>
              </w:rPr>
              <w:t xml:space="preserve">•</w:t>
            </w:r>
            <w:r>
              <w:rPr>
                <w:rFonts w:hint="eastAsia" w:hAnsi="宋体"/>
                <w:color w:val="000000"/>
                <w:sz w:val="20"/>
                <w:highlight w:val="none"/>
              </w:rPr>
              <w:t xml:space="preserve">次</w:t>
            </w:r>
            <w:r>
              <w:rPr>
                <w:color w:val="000000"/>
                <w:sz w:val="20"/>
                <w:highlight w:val="none"/>
              </w:rPr>
              <w:t xml:space="preserve">(</w:t>
            </w:r>
            <w:r>
              <w:rPr>
                <w:rFonts w:hint="eastAsia" w:hAnsi="宋体"/>
                <w:color w:val="000000"/>
                <w:sz w:val="20"/>
                <w:highlight w:val="none"/>
              </w:rPr>
              <w:t xml:space="preserve">人民币</w:t>
            </w:r>
            <w:r>
              <w:rPr>
                <w:color w:val="000000"/>
                <w:sz w:val="20"/>
                <w:highlight w:val="none"/>
              </w:rPr>
              <w:t xml:space="preserve">)</w:t>
            </w:r>
            <w:r>
              <w:rPr>
                <w:rFonts w:hint="eastAsia"/>
                <w:color w:val="000000"/>
                <w:sz w:val="20"/>
                <w:highlight w:val="none"/>
              </w:rPr>
              <w:t xml:space="preserve">，发现5次，采购人向招投标监管部门汇报，将其行为列入不良行为记录。</w:t>
            </w:r>
            <w:r>
              <w:rPr>
                <w:color w:val="000000"/>
                <w:sz w:val="20"/>
                <w:highlight w:val="none"/>
              </w:rPr>
              <w:t xml:space="preserve"> </w:t>
            </w:r>
            <w:r>
              <w:rPr>
                <w:rFonts w:ascii="宋体" w:cs="宋体"/>
                <w:color w:val="000000"/>
                <w:sz w:val="20"/>
                <w:highlight w:val="none"/>
              </w:rPr>
            </w:r>
            <w:r>
              <w:rPr>
                <w:highlight w:val="none"/>
              </w:rPr>
            </w:r>
          </w:p>
        </w:tc>
      </w:tr>
      <w:tr>
        <w:trPr>
          <w:trHeight w:val="285"/>
        </w:trPr>
        <w:tc>
          <w:tcPr>
            <w:tcMar>
              <w:left w:w="15" w:type="dxa"/>
              <w:top w:w="15" w:type="dxa"/>
              <w:right w:w="15" w:type="dxa"/>
              <w:bottom w:w="15" w:type="dxa"/>
            </w:tcMar>
            <w:tcW w:w="630"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3.2.3</w:t>
            </w:r>
            <w:r>
              <w:rPr>
                <w:rFonts w:ascii="宋体" w:cs="宋体"/>
                <w:color w:val="000000"/>
                <w:sz w:val="20"/>
                <w:highlight w:val="none"/>
              </w:rPr>
            </w:r>
            <w:r>
              <w:rPr>
                <w:highlight w:val="none"/>
              </w:rPr>
            </w:r>
          </w:p>
        </w:tc>
        <w:tc>
          <w:tcPr>
            <w:gridSpan w:val="3"/>
            <w:tcMar>
              <w:left w:w="15" w:type="dxa"/>
              <w:top w:w="15" w:type="dxa"/>
              <w:right w:w="15" w:type="dxa"/>
              <w:bottom w:w="15" w:type="dxa"/>
            </w:tcMar>
            <w:tcW w:w="264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承包人擅自更换项目经理的违约责任</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由承包人承担违约责任，并扣除履约保证金的</w:t>
            </w:r>
            <w:r>
              <w:rPr>
                <w:rFonts w:ascii="宋体" w:hAnsi="宋体" w:cs="宋体"/>
                <w:color w:val="000000"/>
                <w:sz w:val="20"/>
                <w:highlight w:val="none"/>
              </w:rPr>
              <w:t xml:space="preserve">_</w:t>
            </w:r>
            <w:r>
              <w:rPr>
                <w:rFonts w:hint="eastAsia" w:ascii="宋体" w:hAnsi="宋体" w:cs="宋体"/>
                <w:color w:val="000000"/>
                <w:sz w:val="20"/>
                <w:highlight w:val="none"/>
              </w:rPr>
              <w:t xml:space="preserve">10</w:t>
            </w:r>
            <w:r>
              <w:rPr>
                <w:rFonts w:ascii="宋体" w:hAnsi="宋体" w:cs="宋体"/>
                <w:color w:val="000000"/>
                <w:sz w:val="20"/>
                <w:highlight w:val="none"/>
              </w:rPr>
              <w:t xml:space="preserve">_%</w:t>
            </w:r>
            <w:r>
              <w:rPr>
                <w:rFonts w:ascii="宋体" w:cs="宋体"/>
                <w:color w:val="000000"/>
                <w:sz w:val="20"/>
                <w:highlight w:val="none"/>
              </w:rPr>
            </w:r>
            <w:r>
              <w:rPr>
                <w:highlight w:val="none"/>
              </w:rPr>
            </w:r>
          </w:p>
        </w:tc>
      </w:tr>
      <w:tr>
        <w:trPr>
          <w:trHeight w:val="285"/>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W w:w="26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w:t>
            </w:r>
            <w:r>
              <w:rPr>
                <w:rFonts w:ascii="宋体" w:hAnsi="宋体" w:cs="宋体"/>
                <w:color w:val="000000"/>
                <w:sz w:val="20"/>
                <w:highlight w:val="none"/>
              </w:rPr>
              <w:t xml:space="preserve"> </w:t>
            </w:r>
            <w:r>
              <w:rPr>
                <w:rFonts w:ascii="宋体" w:cs="宋体"/>
                <w:color w:val="000000"/>
                <w:sz w:val="20"/>
                <w:highlight w:val="none"/>
              </w:rPr>
            </w:r>
            <w:r>
              <w:rPr>
                <w:highlight w:val="none"/>
              </w:rPr>
            </w:r>
          </w:p>
        </w:tc>
      </w:tr>
      <w:tr>
        <w:trPr>
          <w:trHeight w:val="285"/>
        </w:trPr>
        <w:tc>
          <w:tcPr>
            <w:tcMar>
              <w:left w:w="15" w:type="dxa"/>
              <w:top w:w="15" w:type="dxa"/>
              <w:right w:w="15" w:type="dxa"/>
              <w:bottom w:w="15" w:type="dxa"/>
            </w:tcMar>
            <w:tcW w:w="630"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3.2.4</w:t>
            </w:r>
            <w:r>
              <w:rPr>
                <w:rFonts w:ascii="宋体" w:cs="宋体"/>
                <w:color w:val="000000"/>
                <w:sz w:val="20"/>
                <w:highlight w:val="none"/>
              </w:rPr>
            </w:r>
            <w:r>
              <w:rPr>
                <w:highlight w:val="none"/>
              </w:rPr>
            </w:r>
          </w:p>
        </w:tc>
        <w:tc>
          <w:tcPr>
            <w:gridSpan w:val="3"/>
            <w:tcMar>
              <w:left w:w="15" w:type="dxa"/>
              <w:top w:w="15" w:type="dxa"/>
              <w:right w:w="15" w:type="dxa"/>
              <w:bottom w:w="15" w:type="dxa"/>
            </w:tcMar>
            <w:tcW w:w="264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承包人无正当理由拒绝更换项目经理的违约责任</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由承包人承担违约责任，并扣除履约保证金的</w:t>
            </w:r>
            <w:r>
              <w:rPr>
                <w:rFonts w:ascii="宋体" w:hAnsi="宋体" w:cs="宋体"/>
                <w:color w:val="000000"/>
                <w:sz w:val="20"/>
                <w:highlight w:val="none"/>
              </w:rPr>
              <w:t xml:space="preserve">_</w:t>
            </w:r>
            <w:r>
              <w:rPr>
                <w:rFonts w:hint="eastAsia" w:ascii="宋体" w:hAnsi="宋体" w:cs="宋体"/>
                <w:color w:val="000000"/>
                <w:sz w:val="20"/>
                <w:highlight w:val="none"/>
              </w:rPr>
              <w:t xml:space="preserve">10</w:t>
            </w:r>
            <w:r>
              <w:rPr>
                <w:rFonts w:ascii="宋体" w:hAnsi="宋体" w:cs="宋体"/>
                <w:color w:val="000000"/>
                <w:sz w:val="20"/>
                <w:highlight w:val="none"/>
              </w:rPr>
              <w:t xml:space="preserve">_%</w:t>
            </w:r>
            <w:r>
              <w:rPr>
                <w:rFonts w:ascii="宋体" w:cs="宋体"/>
                <w:color w:val="000000"/>
                <w:sz w:val="20"/>
                <w:highlight w:val="none"/>
              </w:rPr>
            </w:r>
            <w:r>
              <w:rPr>
                <w:highlight w:val="none"/>
              </w:rPr>
            </w:r>
          </w:p>
        </w:tc>
      </w:tr>
      <w:tr>
        <w:trPr>
          <w:trHeight w:val="285"/>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W w:w="26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w:t>
            </w:r>
            <w:r>
              <w:rPr>
                <w:rFonts w:ascii="宋体" w:hAnsi="宋体" w:cs="宋体"/>
                <w:color w:val="000000"/>
                <w:sz w:val="20"/>
                <w:highlight w:val="none"/>
              </w:rPr>
              <w:t xml:space="preserve">________________________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3.3</w:t>
            </w:r>
            <w:r>
              <w:rPr>
                <w:rFonts w:hint="eastAsia" w:ascii="黑体" w:hAnsi="宋体" w:eastAsia="黑体" w:cs="黑体"/>
                <w:color w:val="000000"/>
                <w:sz w:val="24"/>
                <w:highlight w:val="none"/>
              </w:rPr>
              <w:t xml:space="preserve">承包人人员</w:t>
            </w:r>
            <w:r>
              <w:rPr>
                <w:rFonts w:ascii="黑体" w:hAnsi="宋体" w:eastAsia="黑体" w:cs="黑体"/>
                <w:color w:val="000000"/>
                <w:sz w:val="24"/>
                <w:highlight w:val="none"/>
              </w:rPr>
            </w:r>
            <w:r>
              <w:rPr>
                <w:highlight w:val="none"/>
              </w:rPr>
            </w:r>
          </w:p>
        </w:tc>
      </w:tr>
      <w:tr>
        <w:trPr>
          <w:trHeight w:val="285"/>
        </w:trPr>
        <w:tc>
          <w:tcPr>
            <w:tcMar>
              <w:left w:w="15" w:type="dxa"/>
              <w:top w:w="15" w:type="dxa"/>
              <w:right w:w="15" w:type="dxa"/>
              <w:bottom w:w="15" w:type="dxa"/>
            </w:tcMar>
            <w:tcW w:w="630"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3.3.3</w:t>
            </w:r>
            <w:r>
              <w:rPr>
                <w:rFonts w:ascii="宋体" w:cs="宋体"/>
                <w:color w:val="000000"/>
                <w:sz w:val="20"/>
                <w:highlight w:val="none"/>
              </w:rPr>
            </w:r>
            <w:r>
              <w:rPr>
                <w:highlight w:val="none"/>
              </w:rPr>
            </w:r>
          </w:p>
        </w:tc>
        <w:tc>
          <w:tcPr>
            <w:gridSpan w:val="3"/>
            <w:tcMar>
              <w:left w:w="15" w:type="dxa"/>
              <w:top w:w="15" w:type="dxa"/>
              <w:right w:w="15" w:type="dxa"/>
              <w:bottom w:w="15" w:type="dxa"/>
            </w:tcMar>
            <w:tcW w:w="264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承包人无正当理由拒绝撤换主要施工管理人员的违约责任</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由承包人承担违约责任，并扣除履约保证金的</w:t>
            </w:r>
            <w:r>
              <w:rPr>
                <w:rFonts w:ascii="宋体" w:hAnsi="宋体" w:cs="宋体"/>
                <w:color w:val="000000"/>
                <w:sz w:val="20"/>
                <w:highlight w:val="none"/>
              </w:rPr>
              <w:t xml:space="preserve">_</w:t>
            </w:r>
            <w:r>
              <w:rPr>
                <w:rFonts w:hint="eastAsia" w:ascii="宋体" w:hAnsi="宋体" w:cs="宋体"/>
                <w:color w:val="000000"/>
                <w:sz w:val="20"/>
                <w:highlight w:val="none"/>
              </w:rPr>
              <w:t xml:space="preserve">5</w:t>
            </w:r>
            <w:r>
              <w:rPr>
                <w:rFonts w:ascii="宋体" w:hAnsi="宋体" w:cs="宋体"/>
                <w:color w:val="000000"/>
                <w:sz w:val="20"/>
                <w:highlight w:val="none"/>
              </w:rPr>
              <w:t xml:space="preserve">_%</w:t>
            </w:r>
            <w:r>
              <w:rPr>
                <w:rFonts w:ascii="宋体" w:cs="宋体"/>
                <w:color w:val="000000"/>
                <w:sz w:val="20"/>
                <w:highlight w:val="none"/>
              </w:rPr>
            </w:r>
            <w:r>
              <w:rPr>
                <w:highlight w:val="none"/>
              </w:rPr>
            </w:r>
          </w:p>
        </w:tc>
      </w:tr>
      <w:tr>
        <w:trPr>
          <w:trHeight w:val="285"/>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W w:w="26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w:t>
            </w:r>
            <w:r>
              <w:rPr>
                <w:rFonts w:ascii="宋体" w:hAnsi="宋体" w:cs="宋体"/>
                <w:color w:val="000000"/>
                <w:sz w:val="20"/>
                <w:highlight w:val="none"/>
              </w:rPr>
              <w:t xml:space="preserve">________________________</w:t>
            </w:r>
            <w:r>
              <w:rPr>
                <w:rFonts w:ascii="宋体" w:cs="宋体"/>
                <w:color w:val="000000"/>
                <w:sz w:val="20"/>
                <w:highlight w:val="none"/>
              </w:rPr>
            </w:r>
            <w:r>
              <w:rPr>
                <w:highlight w:val="none"/>
              </w:rPr>
            </w:r>
          </w:p>
        </w:tc>
      </w:tr>
      <w:tr>
        <w:trPr>
          <w:trHeight w:val="285"/>
        </w:trPr>
        <w:tc>
          <w:tcPr>
            <w:tcMar>
              <w:left w:w="15" w:type="dxa"/>
              <w:top w:w="15" w:type="dxa"/>
              <w:right w:w="15" w:type="dxa"/>
              <w:bottom w:w="15" w:type="dxa"/>
            </w:tcMar>
            <w:tcW w:w="630"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3.3.5</w:t>
            </w:r>
            <w:r>
              <w:rPr>
                <w:rFonts w:ascii="宋体" w:cs="宋体"/>
                <w:color w:val="000000"/>
                <w:sz w:val="20"/>
                <w:highlight w:val="none"/>
              </w:rPr>
            </w:r>
            <w:r>
              <w:rPr>
                <w:highlight w:val="none"/>
              </w:rPr>
            </w:r>
          </w:p>
        </w:tc>
        <w:tc>
          <w:tcPr>
            <w:gridSpan w:val="3"/>
            <w:tcMar>
              <w:left w:w="15" w:type="dxa"/>
              <w:top w:w="15" w:type="dxa"/>
              <w:right w:w="15" w:type="dxa"/>
              <w:bottom w:w="15" w:type="dxa"/>
            </w:tcMar>
            <w:tcW w:w="264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承包人擅自更换主要施工管理人员的违约责任</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由承包人承担违约责任，并扣除履约保证金的</w:t>
            </w:r>
            <w:r>
              <w:rPr>
                <w:rFonts w:ascii="宋体" w:hAnsi="宋体" w:cs="宋体"/>
                <w:color w:val="000000"/>
                <w:sz w:val="20"/>
                <w:highlight w:val="none"/>
              </w:rPr>
              <w:t xml:space="preserve">_</w:t>
            </w:r>
            <w:r>
              <w:rPr>
                <w:rFonts w:hint="eastAsia" w:ascii="宋体" w:hAnsi="宋体" w:cs="宋体"/>
                <w:color w:val="000000"/>
                <w:sz w:val="20"/>
                <w:highlight w:val="none"/>
              </w:rPr>
              <w:t xml:space="preserve">5</w:t>
            </w:r>
            <w:r>
              <w:rPr>
                <w:rFonts w:ascii="宋体" w:hAnsi="宋体" w:cs="宋体"/>
                <w:color w:val="000000"/>
                <w:sz w:val="20"/>
                <w:highlight w:val="none"/>
              </w:rPr>
              <w:t xml:space="preserve">__%</w:t>
            </w:r>
            <w:r>
              <w:rPr>
                <w:rFonts w:ascii="宋体" w:cs="宋体"/>
                <w:color w:val="000000"/>
                <w:sz w:val="20"/>
                <w:highlight w:val="none"/>
              </w:rPr>
            </w:r>
            <w:r>
              <w:rPr>
                <w:highlight w:val="none"/>
              </w:rPr>
            </w:r>
          </w:p>
        </w:tc>
      </w:tr>
      <w:tr>
        <w:trPr>
          <w:trHeight w:val="272"/>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W w:w="26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w:t>
            </w:r>
            <w:r>
              <w:rPr>
                <w:rFonts w:ascii="宋体" w:hAnsi="宋体" w:cs="宋体"/>
                <w:color w:val="000000"/>
                <w:sz w:val="20"/>
                <w:highlight w:val="none"/>
              </w:rPr>
              <w:t xml:space="preserve">________________________</w:t>
            </w:r>
            <w:r>
              <w:rPr>
                <w:rFonts w:ascii="宋体" w:cs="宋体"/>
                <w:color w:val="000000"/>
                <w:sz w:val="20"/>
                <w:highlight w:val="none"/>
              </w:rPr>
            </w:r>
            <w:r>
              <w:rPr>
                <w:highlight w:val="none"/>
              </w:rPr>
            </w:r>
          </w:p>
        </w:tc>
      </w:tr>
      <w:tr>
        <w:trPr>
          <w:trHeight w:val="285"/>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Mar>
              <w:left w:w="15" w:type="dxa"/>
              <w:top w:w="15" w:type="dxa"/>
              <w:right w:w="15" w:type="dxa"/>
              <w:bottom w:w="15" w:type="dxa"/>
            </w:tcMar>
            <w:tcW w:w="264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承包人主要施工管理人员擅自离开施工现场的违约责任</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□由承包人承担违约责任，并扣除履约保证金的</w:t>
            </w:r>
            <w:r>
              <w:rPr>
                <w:rFonts w:ascii="宋体" w:hAnsi="宋体" w:cs="宋体"/>
                <w:color w:val="000000"/>
                <w:sz w:val="20"/>
                <w:highlight w:val="none"/>
              </w:rPr>
              <w:t xml:space="preserve">___%</w:t>
            </w:r>
            <w:r>
              <w:rPr>
                <w:rFonts w:ascii="宋体" w:cs="宋体"/>
                <w:color w:val="000000"/>
                <w:sz w:val="20"/>
                <w:highlight w:val="none"/>
              </w:rPr>
            </w:r>
            <w:r>
              <w:rPr>
                <w:highlight w:val="none"/>
              </w:rPr>
            </w:r>
          </w:p>
        </w:tc>
      </w:tr>
      <w:tr>
        <w:trPr>
          <w:trHeight w:val="285"/>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W w:w="26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由承包人承担违约责任，发包人有权处违约金</w:t>
            </w:r>
            <w:r>
              <w:rPr>
                <w:rFonts w:ascii="宋体" w:hAnsi="宋体" w:cs="宋体"/>
                <w:color w:val="000000"/>
                <w:sz w:val="20"/>
                <w:highlight w:val="none"/>
                <w:u w:val="single"/>
              </w:rPr>
              <w:t xml:space="preserve"> </w:t>
            </w:r>
            <w:r>
              <w:rPr>
                <w:rFonts w:hint="eastAsia" w:ascii="宋体" w:hAnsi="宋体" w:cs="宋体"/>
                <w:color w:val="000000"/>
                <w:sz w:val="20"/>
                <w:highlight w:val="none"/>
                <w:u w:val="single"/>
              </w:rPr>
              <w:t xml:space="preserve">2000</w:t>
            </w:r>
            <w:r>
              <w:rPr>
                <w:rFonts w:ascii="宋体" w:hAnsi="宋体" w:cs="宋体"/>
                <w:color w:val="000000"/>
                <w:sz w:val="20"/>
                <w:highlight w:val="none"/>
                <w:u w:val="single"/>
              </w:rPr>
              <w:t xml:space="preserve">   </w:t>
            </w:r>
            <w:r>
              <w:rPr>
                <w:rFonts w:hint="eastAsia" w:ascii="宋体" w:hAnsi="宋体" w:cs="宋体"/>
                <w:color w:val="000000"/>
                <w:sz w:val="20"/>
                <w:highlight w:val="none"/>
              </w:rPr>
              <w:t xml:space="preserve">元</w:t>
            </w:r>
            <w:r>
              <w:rPr>
                <w:rFonts w:ascii="宋体" w:hAnsi="宋体" w:cs="宋体"/>
                <w:color w:val="000000"/>
                <w:sz w:val="20"/>
                <w:highlight w:val="none"/>
              </w:rPr>
              <w:t xml:space="preserve">/</w:t>
            </w:r>
            <w:r>
              <w:rPr>
                <w:rFonts w:hint="eastAsia" w:ascii="宋体" w:hAnsi="宋体" w:cs="宋体"/>
                <w:color w:val="000000"/>
                <w:sz w:val="20"/>
                <w:highlight w:val="none"/>
              </w:rPr>
              <w:t xml:space="preserve">人</w:t>
            </w:r>
            <w:r>
              <w:rPr>
                <w:rFonts w:ascii="宋体" w:cs="宋体"/>
                <w:color w:val="000000"/>
                <w:sz w:val="20"/>
                <w:highlight w:val="none"/>
              </w:rPr>
              <w:t xml:space="preserve">•</w:t>
            </w:r>
            <w:r>
              <w:rPr>
                <w:rFonts w:hint="eastAsia" w:ascii="宋体" w:hAnsi="宋体" w:cs="宋体"/>
                <w:color w:val="000000"/>
                <w:sz w:val="20"/>
                <w:highlight w:val="none"/>
              </w:rPr>
              <w:t xml:space="preserve">次</w:t>
            </w:r>
            <w:r>
              <w:rPr>
                <w:rFonts w:ascii="宋体" w:hAnsi="宋体" w:cs="宋体"/>
                <w:color w:val="000000"/>
                <w:sz w:val="20"/>
                <w:highlight w:val="none"/>
              </w:rPr>
              <w:t xml:space="preserve">(</w:t>
            </w:r>
            <w:r>
              <w:rPr>
                <w:rFonts w:hint="eastAsia" w:ascii="宋体" w:hAnsi="宋体" w:cs="宋体"/>
                <w:color w:val="000000"/>
                <w:sz w:val="20"/>
                <w:highlight w:val="none"/>
              </w:rPr>
              <w:t xml:space="preserve">人民币</w:t>
            </w:r>
            <w:r>
              <w:rPr>
                <w:rFonts w:ascii="宋体" w:hAnsi="宋体" w:cs="宋体"/>
                <w:color w:val="000000"/>
                <w:sz w:val="20"/>
                <w:highlight w:val="none"/>
              </w:rPr>
              <w:t xml:space="preserve">)</w:t>
            </w:r>
            <w:r>
              <w:rPr>
                <w:rFonts w:ascii="宋体" w:cs="宋体"/>
                <w:color w:val="000000"/>
                <w:sz w:val="20"/>
                <w:highlight w:val="none"/>
              </w:rPr>
            </w:r>
            <w:r>
              <w:rPr>
                <w:highlight w:val="none"/>
              </w:rPr>
            </w:r>
          </w:p>
        </w:tc>
      </w:tr>
      <w:tr>
        <w:trPr>
          <w:trHeight w:val="212"/>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3.5</w:t>
            </w:r>
            <w:r>
              <w:rPr>
                <w:rFonts w:hint="eastAsia" w:ascii="黑体" w:hAnsi="宋体" w:eastAsia="黑体" w:cs="黑体"/>
                <w:color w:val="000000"/>
                <w:sz w:val="24"/>
                <w:highlight w:val="none"/>
              </w:rPr>
              <w:t xml:space="preserve">分包</w:t>
            </w:r>
            <w:r>
              <w:rPr>
                <w:rFonts w:ascii="黑体" w:hAnsi="宋体" w:eastAsia="黑体" w:cs="黑体"/>
                <w:color w:val="000000"/>
                <w:sz w:val="24"/>
                <w:highlight w:val="none"/>
              </w:rPr>
            </w:r>
            <w:r>
              <w:rPr>
                <w:highlight w:val="none"/>
              </w:rPr>
            </w:r>
          </w:p>
        </w:tc>
      </w:tr>
      <w:tr>
        <w:trPr>
          <w:trHeight w:val="285"/>
        </w:trPr>
        <w:tc>
          <w:tcPr>
            <w:tcMar>
              <w:left w:w="15" w:type="dxa"/>
              <w:top w:w="15" w:type="dxa"/>
              <w:right w:w="15" w:type="dxa"/>
              <w:bottom w:w="15" w:type="dxa"/>
            </w:tcMar>
            <w:tcW w:w="630"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3.5.1</w:t>
            </w:r>
            <w:r>
              <w:rPr>
                <w:rFonts w:ascii="宋体" w:cs="宋体"/>
                <w:color w:val="000000"/>
                <w:sz w:val="20"/>
                <w:highlight w:val="none"/>
              </w:rPr>
            </w:r>
            <w:r>
              <w:rPr>
                <w:highlight w:val="none"/>
              </w:rPr>
            </w:r>
          </w:p>
        </w:tc>
        <w:tc>
          <w:tcPr>
            <w:gridSpan w:val="3"/>
            <w:tcMar>
              <w:left w:w="15" w:type="dxa"/>
              <w:top w:w="15" w:type="dxa"/>
              <w:right w:w="15" w:type="dxa"/>
              <w:bottom w:w="15" w:type="dxa"/>
            </w:tcMar>
            <w:tcW w:w="264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禁止分包的工程包括</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□法律法规禁止分包的工程</w:t>
            </w:r>
            <w:r>
              <w:rPr>
                <w:rFonts w:ascii="宋体" w:cs="宋体"/>
                <w:color w:val="000000"/>
                <w:sz w:val="20"/>
                <w:highlight w:val="none"/>
              </w:rPr>
            </w:r>
            <w:r>
              <w:rPr>
                <w:highlight w:val="none"/>
              </w:rPr>
            </w:r>
          </w:p>
        </w:tc>
      </w:tr>
      <w:tr>
        <w:trPr>
          <w:trHeight w:val="285"/>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W w:w="26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其它：</w:t>
            </w:r>
            <w:r>
              <w:rPr>
                <w:rFonts w:ascii="宋体" w:hAnsi="宋体" w:cs="宋体"/>
                <w:color w:val="000000"/>
                <w:sz w:val="20"/>
                <w:highlight w:val="none"/>
                <w:u w:val="single"/>
              </w:rPr>
              <w:t xml:space="preserve">_______</w:t>
            </w:r>
            <w:r>
              <w:rPr>
                <w:rFonts w:hint="eastAsia" w:ascii="宋体" w:hAnsi="宋体" w:cs="宋体"/>
                <w:color w:val="000000"/>
                <w:sz w:val="20"/>
                <w:highlight w:val="none"/>
                <w:u w:val="single"/>
              </w:rPr>
              <w:t xml:space="preserve">本工程均不得分包</w:t>
            </w:r>
            <w:r>
              <w:rPr>
                <w:rFonts w:ascii="宋体" w:hAnsi="宋体" w:cs="宋体"/>
                <w:color w:val="000000"/>
                <w:sz w:val="20"/>
                <w:highlight w:val="none"/>
                <w:u w:val="single"/>
              </w:rPr>
              <w:t xml:space="preserve">____</w:t>
            </w:r>
            <w:r>
              <w:rPr>
                <w:rFonts w:ascii="宋体" w:cs="宋体"/>
                <w:color w:val="000000"/>
                <w:sz w:val="20"/>
                <w:highlight w:val="none"/>
              </w:rPr>
            </w:r>
            <w:r>
              <w:rPr>
                <w:highlight w:val="none"/>
              </w:rPr>
            </w:r>
          </w:p>
        </w:tc>
      </w:tr>
      <w:tr>
        <w:trPr>
          <w:trHeight w:val="285"/>
        </w:trPr>
        <w:tc>
          <w:tcPr>
            <w:tcW w:w="6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3"/>
            <w:tcMar>
              <w:left w:w="15" w:type="dxa"/>
              <w:top w:w="15" w:type="dxa"/>
              <w:right w:w="15" w:type="dxa"/>
              <w:bottom w:w="15" w:type="dxa"/>
            </w:tcMar>
            <w:tcW w:w="2640"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主体结构、关键性工作的范围</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宋体" w:hAnsi="宋体" w:cs="宋体"/>
                <w:color w:val="000000"/>
                <w:sz w:val="20"/>
                <w:highlight w:val="none"/>
              </w:rPr>
              <w:t xml:space="preserve">__________________</w:t>
            </w:r>
            <w:r>
              <w:rPr>
                <w:rFonts w:ascii="宋体" w:cs="宋体"/>
                <w:color w:val="000000"/>
                <w:sz w:val="20"/>
                <w:highlight w:val="none"/>
              </w:rPr>
            </w:r>
            <w:r>
              <w:rPr>
                <w:highlight w:val="none"/>
              </w:rPr>
            </w:r>
          </w:p>
        </w:tc>
      </w:tr>
      <w:tr>
        <w:trPr>
          <w:trHeight w:val="285"/>
        </w:trPr>
        <w:tc>
          <w:tcPr>
            <w:tcMar>
              <w:left w:w="15" w:type="dxa"/>
              <w:top w:w="15" w:type="dxa"/>
              <w:right w:w="15" w:type="dxa"/>
              <w:bottom w:w="15" w:type="dxa"/>
            </w:tcMar>
            <w:tcW w:w="630" w:type="dxa"/>
            <w:vAlign w:val="center"/>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3.5.2</w:t>
            </w:r>
            <w:r>
              <w:rPr>
                <w:rFonts w:ascii="宋体" w:cs="宋体"/>
                <w:color w:val="000000"/>
                <w:sz w:val="20"/>
                <w:highlight w:val="none"/>
              </w:rPr>
            </w:r>
            <w:r>
              <w:rPr>
                <w:highlight w:val="none"/>
              </w:rPr>
            </w:r>
          </w:p>
        </w:tc>
        <w:tc>
          <w:tcPr>
            <w:gridSpan w:val="3"/>
            <w:tcMar>
              <w:left w:w="15" w:type="dxa"/>
              <w:top w:w="15" w:type="dxa"/>
              <w:right w:w="15" w:type="dxa"/>
              <w:bottom w:w="15" w:type="dxa"/>
            </w:tcMar>
            <w:tcW w:w="2640"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允许分包的专业工程包括</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宋体" w:hAnsi="宋体" w:cs="宋体"/>
                <w:color w:val="000000"/>
                <w:sz w:val="20"/>
                <w:highlight w:val="none"/>
              </w:rPr>
              <w:t xml:space="preserve">__________________</w:t>
            </w:r>
            <w:r>
              <w:rPr>
                <w:rFonts w:ascii="宋体" w:cs="宋体"/>
                <w:color w:val="000000"/>
                <w:sz w:val="20"/>
                <w:highlight w:val="none"/>
              </w:rPr>
            </w:r>
            <w:r>
              <w:rPr>
                <w:highlight w:val="none"/>
              </w:rPr>
            </w:r>
          </w:p>
        </w:tc>
      </w:tr>
      <w:tr>
        <w:trPr>
          <w:trHeight w:val="90"/>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3.7</w:t>
            </w:r>
            <w:r>
              <w:rPr>
                <w:rFonts w:hint="eastAsia" w:ascii="黑体" w:hAnsi="宋体" w:eastAsia="黑体" w:cs="黑体"/>
                <w:color w:val="000000"/>
                <w:sz w:val="24"/>
                <w:highlight w:val="none"/>
              </w:rPr>
              <w:t xml:space="preserve">履约担保</w:t>
            </w:r>
            <w:r>
              <w:rPr>
                <w:rFonts w:ascii="黑体" w:hAnsi="宋体" w:eastAsia="黑体" w:cs="黑体"/>
                <w:color w:val="000000"/>
                <w:sz w:val="24"/>
                <w:highlight w:val="none"/>
              </w:rPr>
            </w:r>
            <w:r>
              <w:rPr>
                <w:highlight w:val="none"/>
              </w:rPr>
            </w:r>
          </w:p>
        </w:tc>
      </w:tr>
      <w:tr>
        <w:trPr>
          <w:trHeight w:val="285"/>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承包人是否提供履约担保</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是</w:t>
            </w:r>
            <w:r>
              <w:rPr>
                <w:rFonts w:ascii="宋体" w:cs="宋体"/>
                <w:color w:val="000000"/>
                <w:sz w:val="20"/>
                <w:highlight w:val="none"/>
              </w:rPr>
            </w:r>
            <w:r>
              <w:rPr>
                <w:highlight w:val="none"/>
              </w:rPr>
            </w:r>
          </w:p>
        </w:tc>
      </w:tr>
      <w:tr>
        <w:trPr>
          <w:trHeight w:val="90"/>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□否</w:t>
            </w:r>
            <w:r>
              <w:rPr>
                <w:rFonts w:ascii="宋体" w:cs="宋体"/>
                <w:color w:val="000000"/>
                <w:sz w:val="20"/>
                <w:highlight w:val="none"/>
              </w:rPr>
            </w:r>
            <w:r>
              <w:rPr>
                <w:highlight w:val="none"/>
              </w:rPr>
            </w:r>
          </w:p>
        </w:tc>
      </w:tr>
      <w:tr>
        <w:trPr>
          <w:trHeight w:val="285"/>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承包人提供履约担保的形式</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银行电汇或网上银行支付  </w:t>
            </w:r>
            <w:r>
              <w:rPr>
                <w:rFonts w:ascii="宋体" w:cs="宋体"/>
                <w:color w:val="000000"/>
                <w:sz w:val="20"/>
                <w:highlight w:val="none"/>
              </w:rPr>
            </w:r>
            <w:r>
              <w:rPr>
                <w:highlight w:val="none"/>
              </w:rPr>
            </w:r>
          </w:p>
        </w:tc>
      </w:tr>
      <w:tr>
        <w:trPr>
          <w:trHeight w:val="443"/>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银行保函</w:t>
            </w:r>
            <w:r>
              <w:rPr>
                <w:rFonts w:ascii="宋体" w:cs="宋体"/>
                <w:color w:val="000000"/>
                <w:sz w:val="20"/>
                <w:highlight w:val="none"/>
              </w:rPr>
            </w:r>
            <w:r>
              <w:rPr>
                <w:highlight w:val="none"/>
              </w:rPr>
            </w:r>
          </w:p>
        </w:tc>
      </w:tr>
      <w:tr>
        <w:trPr>
          <w:trHeight w:val="443"/>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保证保险</w:t>
            </w:r>
            <w:r>
              <w:rPr>
                <w:highlight w:val="none"/>
              </w:rPr>
            </w:r>
          </w:p>
        </w:tc>
      </w:tr>
      <w:tr>
        <w:trPr>
          <w:trHeight w:val="90"/>
        </w:trPr>
        <w:tc>
          <w:tcPr>
            <w:gridSpan w:val="4"/>
            <w:tcMar>
              <w:left w:w="15" w:type="dxa"/>
              <w:top w:w="15" w:type="dxa"/>
              <w:right w:w="15" w:type="dxa"/>
              <w:bottom w:w="15" w:type="dxa"/>
            </w:tcMar>
            <w:tcW w:w="3270" w:type="dxa"/>
            <w:vAlign w:val="center"/>
            <w:vMerge w:val="restart"/>
            <w:textDirection w:val="lrTb"/>
            <w:noWrap w:val="false"/>
          </w:tcPr>
          <w:p>
            <w:pPr>
              <w:pStyle w:val="700"/>
              <w:jc w:val="left"/>
              <w:rPr>
                <w:rFonts w:ascii="宋体" w:cs="宋体"/>
                <w:color w:val="000000"/>
                <w:sz w:val="20"/>
                <w:highlight w:val="none"/>
              </w:rPr>
            </w:pPr>
            <w:r>
              <w:rPr>
                <w:rFonts w:hint="eastAsia" w:ascii="宋体" w:hAnsi="宋体" w:cs="宋体"/>
                <w:color w:val="000000"/>
                <w:sz w:val="20"/>
                <w:highlight w:val="none"/>
              </w:rPr>
              <w:t xml:space="preserve">承包人提供履约担保的金额</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hAnsi="宋体" w:cs="宋体"/>
                <w:color w:val="0000ff"/>
                <w:sz w:val="20"/>
                <w:highlight w:val="none"/>
              </w:rPr>
            </w:pPr>
            <w:r>
              <w:rPr>
                <w:rFonts w:ascii="Wingdings 2" w:hAnsi="Wingdings 2" w:eastAsia="Wingdings 2" w:cs="Wingdings 2"/>
                <w:highlight w:val="none"/>
              </w:rPr>
              <w:t xml:space="preserve">R</w:t>
            </w:r>
            <w:r>
              <w:rPr>
                <w:rFonts w:hint="eastAsia"/>
                <w:highlight w:val="none"/>
              </w:rPr>
              <w:t xml:space="preserve">中标</w:t>
            </w:r>
            <w:r>
              <w:rPr>
                <w:rFonts w:hint="eastAsia" w:ascii="宋体" w:hAnsi="宋体" w:cs="宋体"/>
                <w:color w:val="000000"/>
                <w:sz w:val="20"/>
                <w:highlight w:val="none"/>
              </w:rPr>
              <w:t xml:space="preserve">合同价10%</w:t>
            </w:r>
            <w:r>
              <w:rPr>
                <w:rFonts w:ascii="宋体" w:hAnsi="宋体" w:cs="宋体"/>
                <w:color w:val="0000ff"/>
                <w:sz w:val="20"/>
                <w:highlight w:val="none"/>
              </w:rPr>
            </w:r>
            <w:r>
              <w:rPr>
                <w:highlight w:val="none"/>
              </w:rPr>
            </w:r>
          </w:p>
        </w:tc>
      </w:tr>
      <w:tr>
        <w:trPr>
          <w:trHeight w:val="90"/>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hAnsi="宋体" w:cs="宋体"/>
                <w:color w:val="0000ff"/>
                <w:sz w:val="20"/>
                <w:highlight w:val="none"/>
              </w:rPr>
            </w:pPr>
            <w:r>
              <w:rPr>
                <w:rFonts w:hint="eastAsia" w:ascii="宋体" w:hAnsi="宋体" w:cs="宋体"/>
                <w:color w:val="000000"/>
                <w:sz w:val="20"/>
                <w:highlight w:val="none"/>
              </w:rPr>
              <w:t xml:space="preserve">□其它：________________________</w:t>
            </w:r>
            <w:r>
              <w:rPr>
                <w:rFonts w:ascii="宋体" w:hAnsi="宋体" w:cs="宋体"/>
                <w:color w:val="0000ff"/>
                <w:sz w:val="20"/>
                <w:highlight w:val="none"/>
              </w:rPr>
            </w:r>
            <w:r>
              <w:rPr>
                <w:highlight w:val="none"/>
              </w:rPr>
            </w:r>
          </w:p>
        </w:tc>
      </w:tr>
      <w:tr>
        <w:trPr>
          <w:trHeight w:val="285"/>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黑体" w:hAnsi="宋体" w:eastAsia="黑体" w:cs="黑体"/>
                <w:color w:val="000000"/>
                <w:sz w:val="24"/>
                <w:highlight w:val="none"/>
              </w:rPr>
            </w:pPr>
            <w:r>
              <w:rPr>
                <w:rFonts w:hint="eastAsia" w:ascii="宋体" w:hAnsi="宋体" w:cs="宋体"/>
                <w:color w:val="000000"/>
                <w:sz w:val="20"/>
                <w:highlight w:val="none"/>
              </w:rPr>
              <w:t xml:space="preserve">承包人提供履约担保的期限</w:t>
            </w:r>
            <w:r>
              <w:rPr>
                <w:rFonts w:ascii="黑体" w:hAnsi="宋体" w:eastAsia="黑体" w:cs="黑体"/>
                <w:color w:val="000000"/>
                <w:sz w:val="24"/>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黑体" w:hAnsi="宋体" w:eastAsia="黑体" w:cs="黑体"/>
                <w:color w:val="000000"/>
                <w:sz w:val="24"/>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合同签订前</w:t>
            </w:r>
            <w:r>
              <w:rPr>
                <w:rFonts w:ascii="黑体" w:hAnsi="宋体" w:eastAsia="黑体" w:cs="黑体"/>
                <w:color w:val="000000"/>
                <w:sz w:val="24"/>
                <w:highlight w:val="none"/>
              </w:rPr>
            </w:r>
            <w:r>
              <w:rPr>
                <w:highlight w:val="none"/>
              </w:rPr>
            </w:r>
          </w:p>
        </w:tc>
      </w:tr>
      <w:tr>
        <w:trPr>
          <w:trHeight w:val="285"/>
        </w:trPr>
        <w:tc>
          <w:tcPr>
            <w:gridSpan w:val="4"/>
            <w:tcW w:w="3270" w:type="dxa"/>
            <w:vAlign w:val="center"/>
            <w:vMerge w:val="continue"/>
            <w:textDirection w:val="lrTb"/>
            <w:noWrap w:val="false"/>
          </w:tcPr>
          <w:p>
            <w:pPr>
              <w:pStyle w:val="700"/>
              <w:jc w:val="left"/>
              <w:widowControl/>
              <w:rPr>
                <w:rFonts w:ascii="黑体" w:hAnsi="宋体" w:eastAsia="黑体" w:cs="黑体"/>
                <w:color w:val="000000"/>
                <w:sz w:val="24"/>
              </w:rPr>
            </w:pPr>
            <w:r>
              <w:rPr>
                <w:rFonts w:ascii="黑体" w:hAnsi="宋体" w:eastAsia="黑体" w:cs="黑体"/>
                <w:color w:val="000000"/>
                <w:sz w:val="24"/>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黑体" w:hAnsi="宋体" w:eastAsia="黑体" w:cs="黑体"/>
                <w:color w:val="000000"/>
                <w:sz w:val="24"/>
                <w:highlight w:val="none"/>
              </w:rPr>
            </w:pPr>
            <w:r>
              <w:rPr>
                <w:rFonts w:hint="eastAsia" w:ascii="宋体" w:hAnsi="宋体" w:cs="宋体"/>
                <w:color w:val="000000"/>
                <w:sz w:val="20"/>
                <w:highlight w:val="none"/>
              </w:rPr>
              <w:t xml:space="preserve">□其它：________________________</w:t>
            </w:r>
            <w:r>
              <w:rPr>
                <w:rFonts w:ascii="黑体" w:hAnsi="宋体" w:eastAsia="黑体" w:cs="黑体"/>
                <w:color w:val="000000"/>
                <w:sz w:val="24"/>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5.1</w:t>
            </w:r>
            <w:r>
              <w:rPr>
                <w:rFonts w:hint="eastAsia" w:ascii="黑体" w:hAnsi="宋体" w:eastAsia="黑体" w:cs="黑体"/>
                <w:color w:val="000000"/>
                <w:sz w:val="24"/>
                <w:highlight w:val="none"/>
              </w:rPr>
              <w:t xml:space="preserve">质量要求</w:t>
            </w:r>
            <w:r>
              <w:rPr>
                <w:rFonts w:ascii="黑体" w:hAnsi="宋体" w:eastAsia="黑体" w:cs="黑体"/>
                <w:color w:val="000000"/>
                <w:sz w:val="24"/>
                <w:highlight w:val="none"/>
              </w:rPr>
            </w:r>
            <w:r>
              <w:rPr>
                <w:highlight w:val="none"/>
              </w:rPr>
            </w:r>
          </w:p>
        </w:tc>
      </w:tr>
      <w:tr>
        <w:trPr>
          <w:trHeight w:val="285"/>
        </w:trPr>
        <w:tc>
          <w:tcPr>
            <w:gridSpan w:val="2"/>
            <w:tcMar>
              <w:left w:w="15" w:type="dxa"/>
              <w:top w:w="15" w:type="dxa"/>
              <w:right w:w="15" w:type="dxa"/>
              <w:bottom w:w="15" w:type="dxa"/>
            </w:tcMar>
            <w:tcW w:w="735"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5.1.1</w:t>
            </w:r>
            <w:r>
              <w:rPr>
                <w:rFonts w:ascii="宋体" w:cs="宋体"/>
                <w:color w:val="000000"/>
                <w:sz w:val="20"/>
                <w:highlight w:val="none"/>
              </w:rPr>
            </w:r>
            <w:r>
              <w:rPr>
                <w:highlight w:val="none"/>
              </w:rPr>
            </w:r>
          </w:p>
        </w:tc>
        <w:tc>
          <w:tcPr>
            <w:gridSpan w:val="2"/>
            <w:tcMar>
              <w:left w:w="15" w:type="dxa"/>
              <w:top w:w="15" w:type="dxa"/>
              <w:right w:w="15" w:type="dxa"/>
              <w:bottom w:w="15" w:type="dxa"/>
            </w:tcMar>
            <w:tcW w:w="253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特殊质量标准和要求</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宋体" w:hAnsi="宋体" w:cs="宋体"/>
                <w:color w:val="000000"/>
                <w:sz w:val="20"/>
                <w:highlight w:val="none"/>
              </w:rPr>
              <w:t xml:space="preserve">________________________</w:t>
            </w:r>
            <w:r>
              <w:rPr>
                <w:rFonts w:ascii="宋体" w:cs="宋体"/>
                <w:color w:val="000000"/>
                <w:sz w:val="20"/>
                <w:highlight w:val="none"/>
              </w:rPr>
            </w:r>
            <w:r>
              <w:rPr>
                <w:highlight w:val="none"/>
              </w:rPr>
            </w:r>
          </w:p>
        </w:tc>
      </w:tr>
      <w:tr>
        <w:trPr>
          <w:trHeight w:val="337"/>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Mar>
              <w:left w:w="15" w:type="dxa"/>
              <w:top w:w="15" w:type="dxa"/>
              <w:right w:w="15" w:type="dxa"/>
              <w:bottom w:w="15" w:type="dxa"/>
            </w:tcMar>
            <w:tcW w:w="2535"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关于工程奖项的约定</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rPr>
                <w:rFonts w:ascii="宋体" w:cs="宋体"/>
                <w:color w:val="000000"/>
                <w:sz w:val="20"/>
                <w:highlight w:val="none"/>
              </w:rPr>
            </w:pPr>
            <w:r>
              <w:rPr>
                <w:rFonts w:hint="eastAsia" w:ascii="宋体" w:hAnsi="宋体" w:cs="宋体"/>
                <w:color w:val="000000"/>
                <w:sz w:val="20"/>
                <w:highlight w:val="none"/>
              </w:rPr>
              <w:t xml:space="preserve">□获得国家级优质工程，按中标价（合同价）中“分部分项工程费</w:t>
            </w:r>
            <w:r>
              <w:rPr>
                <w:rFonts w:ascii="宋体" w:hAnsi="宋体" w:cs="宋体"/>
                <w:color w:val="000000"/>
                <w:sz w:val="20"/>
                <w:highlight w:val="none"/>
              </w:rPr>
              <w:t xml:space="preserve">+</w:t>
            </w:r>
            <w:r>
              <w:rPr>
                <w:rFonts w:hint="eastAsia" w:ascii="宋体" w:hAnsi="宋体" w:cs="宋体"/>
                <w:color w:val="000000"/>
                <w:sz w:val="20"/>
                <w:highlight w:val="none"/>
              </w:rPr>
              <w:t xml:space="preserve">单价措施项目费</w:t>
            </w:r>
            <w:r>
              <w:rPr>
                <w:rFonts w:ascii="宋体" w:cs="宋体"/>
                <w:color w:val="000000"/>
                <w:sz w:val="20"/>
                <w:highlight w:val="none"/>
              </w:rPr>
              <w:t xml:space="preserve">-</w:t>
            </w:r>
            <w:r>
              <w:rPr>
                <w:rFonts w:hint="eastAsia" w:ascii="宋体" w:hAnsi="宋体" w:cs="宋体"/>
                <w:color w:val="000000"/>
                <w:sz w:val="20"/>
                <w:highlight w:val="none"/>
              </w:rPr>
              <w:t xml:space="preserve">工程设备费”的</w:t>
            </w:r>
            <w:r>
              <w:rPr>
                <w:rFonts w:ascii="宋体" w:hAnsi="宋体" w:cs="宋体"/>
                <w:color w:val="000000"/>
                <w:sz w:val="20"/>
                <w:highlight w:val="none"/>
              </w:rPr>
              <w:t xml:space="preserve">____%</w:t>
            </w:r>
            <w:r>
              <w:rPr>
                <w:rFonts w:hint="eastAsia" w:ascii="宋体" w:hAnsi="宋体" w:cs="宋体"/>
                <w:color w:val="000000"/>
                <w:sz w:val="20"/>
                <w:highlight w:val="none"/>
              </w:rPr>
              <w:t xml:space="preserve">奖励</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□获得省级优质工程，按中标价（合同价）中“分部分项工程费</w:t>
            </w:r>
            <w:r>
              <w:rPr>
                <w:rFonts w:ascii="宋体" w:hAnsi="宋体" w:cs="宋体"/>
                <w:color w:val="000000"/>
                <w:sz w:val="20"/>
                <w:highlight w:val="none"/>
              </w:rPr>
              <w:t xml:space="preserve">+</w:t>
            </w:r>
            <w:r>
              <w:rPr>
                <w:rFonts w:hint="eastAsia" w:ascii="宋体" w:hAnsi="宋体" w:cs="宋体"/>
                <w:color w:val="000000"/>
                <w:sz w:val="20"/>
                <w:highlight w:val="none"/>
              </w:rPr>
              <w:t xml:space="preserve">单价措施项目费</w:t>
            </w:r>
            <w:r>
              <w:rPr>
                <w:rFonts w:ascii="宋体" w:cs="宋体"/>
                <w:color w:val="000000"/>
                <w:sz w:val="20"/>
                <w:highlight w:val="none"/>
              </w:rPr>
              <w:t xml:space="preserve">-</w:t>
            </w:r>
            <w:r>
              <w:rPr>
                <w:rFonts w:hint="eastAsia" w:ascii="宋体" w:hAnsi="宋体" w:cs="宋体"/>
                <w:color w:val="000000"/>
                <w:sz w:val="20"/>
                <w:highlight w:val="none"/>
              </w:rPr>
              <w:t xml:space="preserve">工程设备费”的</w:t>
            </w:r>
            <w:r>
              <w:rPr>
                <w:rFonts w:ascii="宋体" w:hAnsi="宋体" w:cs="宋体"/>
                <w:color w:val="000000"/>
                <w:sz w:val="20"/>
                <w:highlight w:val="none"/>
              </w:rPr>
              <w:t xml:space="preserve">____%</w:t>
            </w:r>
            <w:r>
              <w:rPr>
                <w:rFonts w:hint="eastAsia" w:ascii="宋体" w:hAnsi="宋体" w:cs="宋体"/>
                <w:color w:val="000000"/>
                <w:sz w:val="20"/>
                <w:highlight w:val="none"/>
              </w:rPr>
              <w:t xml:space="preserve">奖励</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□获得市级优质工程，按中标价（合同价）中“分部分项工程费</w:t>
            </w:r>
            <w:r>
              <w:rPr>
                <w:rFonts w:ascii="宋体" w:hAnsi="宋体" w:cs="宋体"/>
                <w:color w:val="000000"/>
                <w:sz w:val="20"/>
                <w:highlight w:val="none"/>
              </w:rPr>
              <w:t xml:space="preserve">+</w:t>
            </w:r>
            <w:r>
              <w:rPr>
                <w:rFonts w:hint="eastAsia" w:ascii="宋体" w:hAnsi="宋体" w:cs="宋体"/>
                <w:color w:val="000000"/>
                <w:sz w:val="20"/>
                <w:highlight w:val="none"/>
              </w:rPr>
              <w:t xml:space="preserve">单价措施项目费</w:t>
            </w:r>
            <w:r>
              <w:rPr>
                <w:rFonts w:ascii="宋体" w:cs="宋体"/>
                <w:color w:val="000000"/>
                <w:sz w:val="20"/>
                <w:highlight w:val="none"/>
              </w:rPr>
              <w:t xml:space="preserve">-</w:t>
            </w:r>
            <w:r>
              <w:rPr>
                <w:rFonts w:hint="eastAsia" w:ascii="宋体" w:hAnsi="宋体" w:cs="宋体"/>
                <w:color w:val="000000"/>
                <w:sz w:val="20"/>
                <w:highlight w:val="none"/>
              </w:rPr>
              <w:t xml:space="preserve">工程设备费”的</w:t>
            </w:r>
            <w:r>
              <w:rPr>
                <w:rFonts w:ascii="宋体" w:hAnsi="宋体" w:cs="宋体"/>
                <w:color w:val="000000"/>
                <w:sz w:val="20"/>
                <w:highlight w:val="none"/>
              </w:rPr>
              <w:t xml:space="preserve">____%</w:t>
            </w:r>
            <w:r>
              <w:rPr>
                <w:rFonts w:hint="eastAsia" w:ascii="宋体" w:hAnsi="宋体" w:cs="宋体"/>
                <w:color w:val="000000"/>
                <w:sz w:val="20"/>
                <w:highlight w:val="none"/>
              </w:rPr>
              <w:t xml:space="preserve">奖励</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□获得优质结构工程，按中标价（合同价）中“分部分项工程费</w:t>
            </w:r>
            <w:r>
              <w:rPr>
                <w:rFonts w:ascii="宋体" w:hAnsi="宋体" w:cs="宋体"/>
                <w:color w:val="000000"/>
                <w:sz w:val="20"/>
                <w:highlight w:val="none"/>
              </w:rPr>
              <w:t xml:space="preserve">+</w:t>
            </w:r>
            <w:r>
              <w:rPr>
                <w:rFonts w:hint="eastAsia" w:ascii="宋体" w:hAnsi="宋体" w:cs="宋体"/>
                <w:color w:val="000000"/>
                <w:sz w:val="20"/>
                <w:highlight w:val="none"/>
              </w:rPr>
              <w:t xml:space="preserve">单价措施项目费</w:t>
            </w:r>
            <w:r>
              <w:rPr>
                <w:rFonts w:ascii="宋体" w:cs="宋体"/>
                <w:color w:val="000000"/>
                <w:sz w:val="20"/>
                <w:highlight w:val="none"/>
              </w:rPr>
              <w:t xml:space="preserve">-</w:t>
            </w:r>
            <w:r>
              <w:rPr>
                <w:rFonts w:hint="eastAsia" w:ascii="宋体" w:hAnsi="宋体" w:cs="宋体"/>
                <w:color w:val="000000"/>
                <w:sz w:val="20"/>
                <w:highlight w:val="none"/>
              </w:rPr>
              <w:t xml:space="preserve">工程设备费”的</w:t>
            </w:r>
            <w:r>
              <w:rPr>
                <w:rFonts w:ascii="宋体" w:hAnsi="宋体" w:cs="宋体"/>
                <w:color w:val="000000"/>
                <w:sz w:val="20"/>
                <w:highlight w:val="none"/>
              </w:rPr>
              <w:t xml:space="preserve">____%</w:t>
            </w:r>
            <w:r>
              <w:rPr>
                <w:rFonts w:hint="eastAsia" w:ascii="宋体" w:hAnsi="宋体" w:cs="宋体"/>
                <w:color w:val="000000"/>
                <w:sz w:val="20"/>
                <w:highlight w:val="none"/>
              </w:rPr>
              <w:t xml:space="preserve">奖励</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w:t>
            </w:r>
            <w:r>
              <w:rPr>
                <w:rFonts w:ascii="宋体" w:hAnsi="宋体" w:cs="宋体"/>
                <w:color w:val="000000"/>
                <w:sz w:val="20"/>
                <w:highlight w:val="none"/>
              </w:rPr>
              <w:t xml:space="preserve">___________________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6.1</w:t>
            </w:r>
            <w:r>
              <w:rPr>
                <w:rFonts w:hint="eastAsia" w:ascii="黑体" w:hAnsi="宋体" w:eastAsia="黑体" w:cs="黑体"/>
                <w:color w:val="000000"/>
                <w:sz w:val="24"/>
                <w:highlight w:val="none"/>
              </w:rPr>
              <w:t xml:space="preserve">安全文明施工</w:t>
            </w:r>
            <w:r>
              <w:rPr>
                <w:rFonts w:ascii="黑体" w:hAnsi="宋体" w:eastAsia="黑体" w:cs="黑体"/>
                <w:color w:val="000000"/>
                <w:sz w:val="24"/>
                <w:highlight w:val="none"/>
              </w:rPr>
            </w:r>
            <w:r>
              <w:rPr>
                <w:highlight w:val="none"/>
              </w:rPr>
            </w:r>
          </w:p>
        </w:tc>
      </w:tr>
      <w:tr>
        <w:trPr>
          <w:trHeight w:val="285"/>
        </w:trPr>
        <w:tc>
          <w:tcPr>
            <w:gridSpan w:val="2"/>
            <w:tcMar>
              <w:left w:w="15" w:type="dxa"/>
              <w:top w:w="15" w:type="dxa"/>
              <w:right w:w="15" w:type="dxa"/>
              <w:bottom w:w="15" w:type="dxa"/>
            </w:tcMar>
            <w:tcW w:w="735"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6.1.1</w:t>
            </w:r>
            <w:r>
              <w:rPr>
                <w:rFonts w:ascii="宋体" w:cs="宋体"/>
                <w:color w:val="000000"/>
                <w:sz w:val="20"/>
                <w:highlight w:val="none"/>
              </w:rPr>
            </w:r>
            <w:r>
              <w:rPr>
                <w:highlight w:val="none"/>
              </w:rPr>
            </w:r>
          </w:p>
        </w:tc>
        <w:tc>
          <w:tcPr>
            <w:gridSpan w:val="2"/>
            <w:tcMar>
              <w:left w:w="15" w:type="dxa"/>
              <w:top w:w="15" w:type="dxa"/>
              <w:right w:w="15" w:type="dxa"/>
              <w:bottom w:w="15" w:type="dxa"/>
            </w:tcMar>
            <w:tcW w:w="2535"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项目安全生产的达标目标及相应事项的约定</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□达到省级建筑安全文明施工标准化示范工地要求</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□达到市级建筑安全文明施工标准化示范工地要求</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ind w:firstLine="210"/>
              <w:jc w:val="left"/>
              <w:rPr>
                <w:rFonts w:ascii="宋体" w:hAnsi="宋体" w:cs="宋体"/>
                <w:sz w:val="20"/>
                <w:highlight w:val="none"/>
                <w:u w:val="singl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其它：</w:t>
            </w:r>
            <w:r>
              <w:rPr>
                <w:rFonts w:hint="eastAsia" w:ascii="宋体" w:hAnsi="宋体" w:cs="宋体"/>
                <w:sz w:val="20"/>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ascii="宋体" w:hAnsi="宋体" w:cs="宋体"/>
                <w:sz w:val="20"/>
                <w:highlight w:val="none"/>
                <w:u w:val="single"/>
              </w:rPr>
            </w:r>
            <w:r>
              <w:rPr>
                <w:highlight w:val="none"/>
              </w:rPr>
            </w:r>
          </w:p>
          <w:p>
            <w:pPr>
              <w:pStyle w:val="700"/>
              <w:ind w:firstLine="200"/>
              <w:jc w:val="left"/>
              <w:rPr>
                <w:rFonts w:ascii="宋体" w:hAnsi="宋体" w:cs="宋体"/>
                <w:sz w:val="20"/>
                <w:highlight w:val="none"/>
                <w:u w:val="single"/>
              </w:rPr>
            </w:pPr>
            <w:r>
              <w:rPr>
                <w:rFonts w:hint="eastAsia" w:ascii="宋体" w:hAnsi="宋体" w:cs="宋体"/>
                <w:sz w:val="20"/>
                <w:highlight w:val="none"/>
                <w:u w:val="single"/>
              </w:rPr>
              <w:t xml:space="preserve">2）承包人必须成立项目安全管理小组，所有全部工程施工过程均必须有安全管理人员在施工现场，实施安全监督。</w:t>
            </w:r>
            <w:r>
              <w:rPr>
                <w:rFonts w:ascii="宋体" w:hAnsi="宋体" w:cs="宋体"/>
                <w:sz w:val="20"/>
                <w:highlight w:val="none"/>
                <w:u w:val="single"/>
              </w:rPr>
            </w:r>
            <w:r>
              <w:rPr>
                <w:highlight w:val="none"/>
              </w:rPr>
            </w:r>
          </w:p>
          <w:p>
            <w:pPr>
              <w:pStyle w:val="700"/>
              <w:jc w:val="left"/>
              <w:widowControl/>
              <w:rPr>
                <w:rFonts w:ascii="宋体" w:cs="宋体"/>
                <w:color w:val="000000"/>
                <w:sz w:val="20"/>
                <w:highlight w:val="none"/>
              </w:rPr>
            </w:pPr>
            <w:r>
              <w:rPr>
                <w:rFonts w:hint="eastAsia" w:ascii="宋体" w:hAnsi="宋体" w:cs="宋体"/>
                <w:sz w:val="20"/>
                <w:highlight w:val="none"/>
                <w:u w:val="single"/>
              </w:rPr>
              <w:t xml:space="preserve">3）承包人在施工组织安排时，要充分考虑施工条件的影响。施工现场内、外的设置临时交通安全设施。</w:t>
            </w:r>
            <w:r>
              <w:rPr>
                <w:rFonts w:ascii="宋体" w:cs="宋体"/>
                <w:color w:val="000000"/>
                <w:sz w:val="20"/>
                <w:highlight w:val="none"/>
              </w:rPr>
            </w:r>
            <w:r>
              <w:rPr>
                <w:highlight w:val="none"/>
              </w:rPr>
            </w:r>
          </w:p>
        </w:tc>
      </w:tr>
      <w:tr>
        <w:trPr>
          <w:trHeight w:val="420"/>
        </w:trPr>
        <w:tc>
          <w:tcPr>
            <w:gridSpan w:val="2"/>
            <w:tcMar>
              <w:left w:w="15" w:type="dxa"/>
              <w:top w:w="15" w:type="dxa"/>
              <w:right w:w="15" w:type="dxa"/>
              <w:bottom w:w="15" w:type="dxa"/>
            </w:tcMar>
            <w:tcW w:w="735"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6.1.5</w:t>
            </w:r>
            <w:r>
              <w:rPr>
                <w:rFonts w:ascii="宋体" w:cs="宋体"/>
                <w:color w:val="000000"/>
                <w:sz w:val="20"/>
                <w:highlight w:val="none"/>
              </w:rPr>
            </w:r>
            <w:r>
              <w:rPr>
                <w:highlight w:val="none"/>
              </w:rPr>
            </w:r>
          </w:p>
        </w:tc>
        <w:tc>
          <w:tcPr>
            <w:gridSpan w:val="2"/>
            <w:tcMar>
              <w:left w:w="15" w:type="dxa"/>
              <w:top w:w="15" w:type="dxa"/>
              <w:right w:w="15" w:type="dxa"/>
              <w:bottom w:w="15" w:type="dxa"/>
            </w:tcMar>
            <w:tcW w:w="2535"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合同当事人对文明施工的要求</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□达到省级建筑安全文明施工标准化示范工地要求</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□达到市级建筑安全文明施工标准化示范工地要求</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其它：</w:t>
            </w:r>
            <w:r>
              <w:rPr>
                <w:rFonts w:hint="eastAsia" w:ascii="宋体" w:hAnsi="宋体" w:cs="宋体"/>
                <w:sz w:val="20"/>
                <w:highlight w:val="none"/>
              </w:rPr>
              <w:t xml:space="preserve">__</w:t>
            </w:r>
            <w:r>
              <w:rPr>
                <w:rFonts w:hint="eastAsia" w:ascii="宋体" w:hAnsi="宋体"/>
                <w:sz w:val="20"/>
                <w:szCs w:val="20"/>
                <w:highlight w:val="none"/>
                <w:u w:val="single"/>
              </w:rPr>
              <w:t xml:space="preserve">承包人负责施工现场承包范围内的文明施工管理、教育</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7.5 </w:t>
            </w:r>
            <w:r>
              <w:rPr>
                <w:rFonts w:hint="eastAsia" w:ascii="黑体" w:hAnsi="宋体" w:eastAsia="黑体" w:cs="黑体"/>
                <w:color w:val="000000"/>
                <w:sz w:val="24"/>
                <w:highlight w:val="none"/>
              </w:rPr>
              <w:t xml:space="preserve">工期延误</w:t>
            </w:r>
            <w:r>
              <w:rPr>
                <w:rFonts w:ascii="黑体" w:hAnsi="宋体" w:eastAsia="黑体" w:cs="黑体"/>
                <w:color w:val="000000"/>
                <w:sz w:val="24"/>
                <w:highlight w:val="none"/>
              </w:rPr>
            </w:r>
            <w:r>
              <w:rPr>
                <w:highlight w:val="none"/>
              </w:rPr>
            </w:r>
          </w:p>
        </w:tc>
      </w:tr>
      <w:tr>
        <w:trPr>
          <w:trHeight w:val="285"/>
        </w:trPr>
        <w:tc>
          <w:tcPr>
            <w:gridSpan w:val="2"/>
            <w:tcMar>
              <w:left w:w="15" w:type="dxa"/>
              <w:top w:w="15" w:type="dxa"/>
              <w:right w:w="15" w:type="dxa"/>
              <w:bottom w:w="15" w:type="dxa"/>
            </w:tcMar>
            <w:tcW w:w="735"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7.5.2</w:t>
            </w:r>
            <w:r>
              <w:rPr>
                <w:rFonts w:ascii="宋体" w:cs="宋体"/>
                <w:color w:val="000000"/>
                <w:sz w:val="20"/>
                <w:highlight w:val="none"/>
              </w:rPr>
            </w:r>
            <w:r>
              <w:rPr>
                <w:highlight w:val="none"/>
              </w:rPr>
            </w:r>
          </w:p>
        </w:tc>
        <w:tc>
          <w:tcPr>
            <w:gridSpan w:val="2"/>
            <w:tcMar>
              <w:left w:w="15" w:type="dxa"/>
              <w:top w:w="15" w:type="dxa"/>
              <w:right w:w="15" w:type="dxa"/>
              <w:bottom w:w="15" w:type="dxa"/>
            </w:tcMar>
            <w:tcW w:w="2535"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因承包人原因造成工期延误，逾期竣工违约金的计算方法</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扣除</w:t>
            </w:r>
            <w:r>
              <w:rPr>
                <w:rFonts w:hint="eastAsia" w:ascii="宋体" w:hAnsi="宋体" w:cs="宋体"/>
                <w:color w:val="000000"/>
                <w:sz w:val="20"/>
                <w:highlight w:val="none"/>
                <w:u w:val="single"/>
              </w:rPr>
              <w:t xml:space="preserve">5000</w:t>
            </w:r>
            <w:r>
              <w:rPr>
                <w:rFonts w:hint="eastAsia" w:ascii="宋体" w:hAnsi="宋体" w:cs="宋体"/>
                <w:color w:val="000000"/>
                <w:sz w:val="20"/>
                <w:highlight w:val="none"/>
              </w:rPr>
              <w:t xml:space="preserve">元</w:t>
            </w:r>
            <w:r>
              <w:rPr>
                <w:rFonts w:ascii="宋体" w:hAnsi="宋体" w:cs="宋体"/>
                <w:color w:val="000000"/>
                <w:sz w:val="20"/>
                <w:highlight w:val="none"/>
              </w:rPr>
              <w:t xml:space="preserve">/</w:t>
            </w:r>
            <w:r>
              <w:rPr>
                <w:rFonts w:hint="eastAsia" w:ascii="宋体" w:hAnsi="宋体" w:cs="宋体"/>
                <w:color w:val="000000"/>
                <w:sz w:val="20"/>
                <w:highlight w:val="none"/>
              </w:rPr>
              <w:t xml:space="preserve">天</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hint="eastAsia" w:hAnsi="宋体"/>
                <w:color w:val="000000"/>
                <w:sz w:val="20"/>
                <w:highlight w:val="none"/>
              </w:rPr>
              <w:t xml:space="preserve">每天赔偿金额为合同价款的万分之</w:t>
            </w:r>
            <w:r>
              <w:rPr>
                <w:rFonts w:hAnsi="宋体"/>
                <w:color w:val="000000"/>
                <w:sz w:val="20"/>
                <w:highlight w:val="none"/>
                <w:u w:val="single"/>
              </w:rPr>
              <w:t xml:space="preserve">    </w:t>
            </w:r>
            <w:r>
              <w:rPr>
                <w:color w:val="000000"/>
                <w:sz w:val="20"/>
                <w:highlight w:val="none"/>
              </w:rPr>
              <w:t xml:space="preserve">  </w:t>
            </w:r>
            <w:r>
              <w:rPr>
                <w:color w:val="000000"/>
                <w:szCs w:val="21"/>
                <w:highlight w:val="none"/>
              </w:rPr>
              <w:t xml:space="preserve"> </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Mar>
              <w:left w:w="15" w:type="dxa"/>
              <w:top w:w="15" w:type="dxa"/>
              <w:right w:w="15" w:type="dxa"/>
              <w:bottom w:w="15" w:type="dxa"/>
            </w:tcMar>
            <w:tcW w:w="2535"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因承包人原因造成工期延误，逾期竣工违约金的上限</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合同价的</w:t>
            </w:r>
            <w:r>
              <w:rPr>
                <w:rFonts w:ascii="宋体" w:hAnsi="宋体" w:cs="宋体"/>
                <w:color w:val="000000"/>
                <w:sz w:val="20"/>
                <w:highlight w:val="none"/>
              </w:rPr>
              <w:t xml:space="preserve">10%</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□全部的履约保证金</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w:t>
            </w:r>
            <w:r>
              <w:rPr>
                <w:rFonts w:ascii="宋体" w:hAnsi="宋体" w:cs="宋体"/>
                <w:color w:val="000000"/>
                <w:sz w:val="20"/>
                <w:highlight w:val="none"/>
              </w:rPr>
              <w:t xml:space="preserve">________________________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7.7</w:t>
            </w:r>
            <w:r>
              <w:rPr>
                <w:rFonts w:hint="eastAsia" w:ascii="黑体" w:hAnsi="宋体" w:eastAsia="黑体" w:cs="黑体"/>
                <w:color w:val="000000"/>
                <w:sz w:val="24"/>
                <w:highlight w:val="none"/>
              </w:rPr>
              <w:t xml:space="preserve">异常恶劣的气候条件</w:t>
            </w:r>
            <w:r>
              <w:rPr>
                <w:rFonts w:ascii="黑体" w:hAnsi="宋体" w:eastAsia="黑体" w:cs="黑体"/>
                <w:color w:val="000000"/>
                <w:sz w:val="24"/>
                <w:highlight w:val="none"/>
              </w:rPr>
            </w:r>
            <w:r>
              <w:rPr>
                <w:highlight w:val="none"/>
              </w:rPr>
            </w:r>
          </w:p>
        </w:tc>
      </w:tr>
      <w:tr>
        <w:trPr>
          <w:trHeight w:val="90"/>
        </w:trPr>
        <w:tc>
          <w:tcPr>
            <w:gridSpan w:val="4"/>
            <w:tcMar>
              <w:left w:w="15" w:type="dxa"/>
              <w:top w:w="15" w:type="dxa"/>
              <w:right w:w="15" w:type="dxa"/>
              <w:bottom w:w="15" w:type="dxa"/>
            </w:tcMar>
            <w:tcW w:w="3270"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发包人和承包人同意以下情形视为异常恶劣的气候条件</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□日降雨量大于</w:t>
            </w:r>
            <w:r>
              <w:rPr>
                <w:rFonts w:ascii="宋体" w:hAnsi="宋体" w:cs="宋体"/>
                <w:color w:val="000000"/>
                <w:sz w:val="20"/>
                <w:highlight w:val="none"/>
              </w:rPr>
              <w:t xml:space="preserve">____mm</w:t>
            </w:r>
            <w:r>
              <w:rPr>
                <w:rFonts w:hint="eastAsia" w:ascii="宋体" w:hAnsi="宋体" w:cs="宋体"/>
                <w:color w:val="000000"/>
                <w:sz w:val="20"/>
                <w:highlight w:val="none"/>
              </w:rPr>
              <w:t xml:space="preserve">的雨日超</w:t>
            </w:r>
            <w:r>
              <w:rPr>
                <w:rFonts w:ascii="宋体" w:hAnsi="宋体" w:cs="宋体"/>
                <w:color w:val="000000"/>
                <w:sz w:val="20"/>
                <w:highlight w:val="none"/>
              </w:rPr>
              <w:t xml:space="preserve">____</w:t>
            </w:r>
            <w:r>
              <w:rPr>
                <w:rFonts w:hint="eastAsia" w:ascii="宋体" w:hAnsi="宋体" w:cs="宋体"/>
                <w:color w:val="000000"/>
                <w:sz w:val="20"/>
                <w:highlight w:val="none"/>
              </w:rPr>
              <w:t xml:space="preserve">天</w:t>
            </w:r>
            <w:r>
              <w:rPr>
                <w:rFonts w:ascii="宋体" w:cs="宋体"/>
                <w:color w:val="000000"/>
                <w:sz w:val="20"/>
                <w:highlight w:val="none"/>
              </w:rPr>
            </w:r>
            <w:r>
              <w:rPr>
                <w:highlight w:val="none"/>
              </w:rPr>
            </w:r>
          </w:p>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□风速大于</w:t>
            </w:r>
            <w:r>
              <w:rPr>
                <w:rFonts w:ascii="宋体" w:hAnsi="宋体" w:cs="宋体"/>
                <w:color w:val="000000"/>
                <w:sz w:val="20"/>
                <w:highlight w:val="none"/>
              </w:rPr>
              <w:t xml:space="preserve">____m/s </w:t>
            </w:r>
            <w:r>
              <w:rPr>
                <w:rFonts w:hint="eastAsia" w:ascii="宋体" w:hAnsi="宋体" w:cs="宋体"/>
                <w:color w:val="000000"/>
                <w:sz w:val="20"/>
                <w:highlight w:val="none"/>
              </w:rPr>
              <w:t xml:space="preserve">的</w:t>
            </w:r>
            <w:r>
              <w:rPr>
                <w:rFonts w:ascii="宋体" w:hAnsi="宋体" w:cs="宋体"/>
                <w:color w:val="000000"/>
                <w:sz w:val="20"/>
                <w:highlight w:val="none"/>
              </w:rPr>
              <w:t xml:space="preserve">____</w:t>
            </w:r>
            <w:r>
              <w:rPr>
                <w:rFonts w:hint="eastAsia" w:ascii="宋体" w:hAnsi="宋体" w:cs="宋体"/>
                <w:color w:val="000000"/>
                <w:sz w:val="20"/>
                <w:highlight w:val="none"/>
              </w:rPr>
              <w:t xml:space="preserve">级以上台风灾害</w:t>
            </w:r>
            <w:r>
              <w:rPr>
                <w:rFonts w:ascii="宋体" w:cs="宋体"/>
                <w:color w:val="000000"/>
                <w:sz w:val="20"/>
                <w:highlight w:val="none"/>
              </w:rPr>
            </w:r>
            <w:r>
              <w:rPr>
                <w:highlight w:val="none"/>
              </w:rPr>
            </w:r>
          </w:p>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□日气温超过</w:t>
            </w:r>
            <w:r>
              <w:rPr>
                <w:rFonts w:ascii="宋体" w:hAnsi="宋体" w:cs="宋体"/>
                <w:color w:val="000000"/>
                <w:sz w:val="20"/>
                <w:highlight w:val="none"/>
              </w:rPr>
              <w:t xml:space="preserve">____</w:t>
            </w:r>
            <w:r>
              <w:rPr>
                <w:rFonts w:ascii="宋体" w:hAnsi="宋体" w:cs="宋体"/>
                <w:color w:val="000000"/>
                <w:sz w:val="20"/>
                <w:highlight w:val="none"/>
                <w:vertAlign w:val="superscript"/>
              </w:rPr>
              <w:t xml:space="preserve">o</w:t>
            </w:r>
            <w:r>
              <w:rPr>
                <w:rFonts w:ascii="宋体" w:hAnsi="宋体" w:cs="宋体"/>
                <w:color w:val="000000"/>
                <w:sz w:val="20"/>
                <w:highlight w:val="none"/>
              </w:rPr>
              <w:t xml:space="preserve">C </w:t>
            </w:r>
            <w:r>
              <w:rPr>
                <w:rFonts w:hint="eastAsia" w:ascii="宋体" w:hAnsi="宋体" w:cs="宋体"/>
                <w:color w:val="000000"/>
                <w:sz w:val="20"/>
                <w:highlight w:val="none"/>
              </w:rPr>
              <w:t xml:space="preserve">的高温大于</w:t>
            </w:r>
            <w:r>
              <w:rPr>
                <w:rFonts w:ascii="宋体" w:hAnsi="宋体" w:cs="宋体"/>
                <w:color w:val="000000"/>
                <w:sz w:val="20"/>
                <w:highlight w:val="none"/>
              </w:rPr>
              <w:t xml:space="preserve">____</w:t>
            </w:r>
            <w:r>
              <w:rPr>
                <w:rFonts w:hint="eastAsia" w:ascii="宋体" w:hAnsi="宋体" w:cs="宋体"/>
                <w:color w:val="000000"/>
                <w:sz w:val="20"/>
                <w:highlight w:val="none"/>
              </w:rPr>
              <w:t xml:space="preserve">天；日气温低于</w:t>
            </w:r>
            <w:r>
              <w:rPr>
                <w:rFonts w:ascii="宋体" w:hAnsi="宋体" w:cs="宋体"/>
                <w:color w:val="000000"/>
                <w:sz w:val="20"/>
                <w:highlight w:val="none"/>
              </w:rPr>
              <w:t xml:space="preserve">____</w:t>
            </w:r>
            <w:r>
              <w:rPr>
                <w:rFonts w:ascii="宋体" w:hAnsi="宋体" w:cs="宋体"/>
                <w:color w:val="000000"/>
                <w:sz w:val="20"/>
                <w:highlight w:val="none"/>
                <w:vertAlign w:val="superscript"/>
              </w:rPr>
              <w:t xml:space="preserve">o</w:t>
            </w:r>
            <w:r>
              <w:rPr>
                <w:rFonts w:ascii="宋体" w:hAnsi="宋体" w:cs="宋体"/>
                <w:color w:val="000000"/>
                <w:sz w:val="20"/>
                <w:highlight w:val="none"/>
              </w:rPr>
              <w:t xml:space="preserve">C </w:t>
            </w:r>
            <w:r>
              <w:rPr>
                <w:rFonts w:hint="eastAsia" w:ascii="宋体" w:hAnsi="宋体" w:cs="宋体"/>
                <w:color w:val="000000"/>
                <w:sz w:val="20"/>
                <w:highlight w:val="none"/>
              </w:rPr>
              <w:t xml:space="preserve">的严寒大于</w:t>
            </w:r>
            <w:r>
              <w:rPr>
                <w:rFonts w:ascii="宋体" w:hAnsi="宋体" w:cs="宋体"/>
                <w:color w:val="000000"/>
                <w:sz w:val="20"/>
                <w:highlight w:val="none"/>
              </w:rPr>
              <w:t xml:space="preserve">____</w:t>
            </w:r>
            <w:r>
              <w:rPr>
                <w:rFonts w:hint="eastAsia" w:ascii="宋体" w:hAnsi="宋体" w:cs="宋体"/>
                <w:color w:val="000000"/>
                <w:sz w:val="20"/>
                <w:highlight w:val="none"/>
              </w:rPr>
              <w:t xml:space="preserve">天</w:t>
            </w:r>
            <w:r>
              <w:rPr>
                <w:rFonts w:ascii="宋体" w:cs="宋体"/>
                <w:color w:val="000000"/>
                <w:sz w:val="20"/>
                <w:highlight w:val="none"/>
              </w:rPr>
            </w:r>
            <w:r>
              <w:rPr>
                <w:highlight w:val="none"/>
              </w:rPr>
            </w:r>
          </w:p>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□造成工程损坏的冰雹和大雪灾害：</w:t>
            </w:r>
            <w:r>
              <w:rPr>
                <w:rFonts w:ascii="宋体" w:hAnsi="宋体" w:cs="宋体"/>
                <w:color w:val="000000"/>
                <w:sz w:val="20"/>
                <w:highlight w:val="none"/>
              </w:rPr>
              <w:t xml:space="preserve">____</w:t>
            </w:r>
            <w:r>
              <w:rPr>
                <w:rFonts w:ascii="宋体" w:cs="宋体"/>
                <w:color w:val="000000"/>
                <w:sz w:val="20"/>
                <w:highlight w:val="none"/>
              </w:rPr>
            </w:r>
            <w:r>
              <w:rPr>
                <w:highlight w:val="none"/>
              </w:rPr>
            </w:r>
          </w:p>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其它：__</w:t>
            </w:r>
            <w:r>
              <w:rPr>
                <w:rFonts w:hint="eastAsia" w:ascii="宋体" w:hAnsi="宋体" w:cs="宋体"/>
                <w:color w:val="000000"/>
                <w:sz w:val="20"/>
                <w:highlight w:val="none"/>
                <w:u w:val="single"/>
              </w:rPr>
              <w:t xml:space="preserve">_经气象部门认定的50年一遇的极端恶劣天气__</w:t>
            </w:r>
            <w:r>
              <w:rPr>
                <w:rFonts w:hint="eastAsia" w:ascii="宋体" w:hAnsi="宋体" w:cs="宋体"/>
                <w:color w:val="000000"/>
                <w:sz w:val="20"/>
                <w:highlight w:val="none"/>
              </w:rPr>
              <w:t xml:space="preserve">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7.9</w:t>
            </w:r>
            <w:r>
              <w:rPr>
                <w:rFonts w:hint="eastAsia" w:ascii="黑体" w:hAnsi="宋体" w:eastAsia="黑体" w:cs="黑体"/>
                <w:color w:val="000000"/>
                <w:sz w:val="24"/>
                <w:highlight w:val="none"/>
              </w:rPr>
              <w:t xml:space="preserve">提前竣工的奖励</w:t>
            </w:r>
            <w:r>
              <w:rPr>
                <w:rFonts w:ascii="黑体" w:hAnsi="宋体" w:eastAsia="黑体" w:cs="黑体"/>
                <w:color w:val="000000"/>
                <w:sz w:val="24"/>
                <w:highlight w:val="none"/>
              </w:rPr>
            </w:r>
            <w:r>
              <w:rPr>
                <w:highlight w:val="none"/>
              </w:rPr>
            </w:r>
          </w:p>
        </w:tc>
      </w:tr>
      <w:tr>
        <w:trPr>
          <w:trHeight w:val="285"/>
        </w:trPr>
        <w:tc>
          <w:tcPr>
            <w:gridSpan w:val="2"/>
            <w:tcMar>
              <w:left w:w="15" w:type="dxa"/>
              <w:top w:w="15" w:type="dxa"/>
              <w:right w:w="15" w:type="dxa"/>
              <w:bottom w:w="15" w:type="dxa"/>
            </w:tcMar>
            <w:tcW w:w="735"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7.9.2</w:t>
            </w:r>
            <w:r>
              <w:rPr>
                <w:rFonts w:ascii="宋体" w:cs="宋体"/>
                <w:color w:val="000000"/>
                <w:sz w:val="20"/>
                <w:highlight w:val="none"/>
              </w:rPr>
            </w:r>
            <w:r>
              <w:rPr>
                <w:highlight w:val="none"/>
              </w:rPr>
            </w:r>
          </w:p>
        </w:tc>
        <w:tc>
          <w:tcPr>
            <w:gridSpan w:val="2"/>
            <w:tcMar>
              <w:left w:w="15" w:type="dxa"/>
              <w:top w:w="15" w:type="dxa"/>
              <w:right w:w="15" w:type="dxa"/>
              <w:bottom w:w="15" w:type="dxa"/>
            </w:tcMar>
            <w:tcW w:w="2535" w:type="dxa"/>
            <w:vAlign w:val="center"/>
            <w:vMerge w:val="restart"/>
            <w:textDirection w:val="lrTb"/>
            <w:noWrap w:val="false"/>
          </w:tcPr>
          <w:p>
            <w:pPr>
              <w:pStyle w:val="700"/>
              <w:jc w:val="left"/>
              <w:widowControl/>
              <w:rPr>
                <w:rFonts w:ascii="宋体" w:cs="宋体"/>
                <w:color w:val="000000"/>
                <w:sz w:val="20"/>
                <w:highlight w:val="none"/>
              </w:rPr>
            </w:pPr>
            <w:r>
              <w:rPr>
                <w:rFonts w:ascii="宋体" w:hAnsi="宋体" w:cs="宋体"/>
                <w:color w:val="000000"/>
                <w:sz w:val="20"/>
                <w:highlight w:val="none"/>
              </w:rPr>
              <w:t xml:space="preserve"> </w:t>
            </w:r>
            <w:r>
              <w:rPr>
                <w:rFonts w:hint="eastAsia" w:ascii="宋体" w:hAnsi="宋体" w:cs="宋体"/>
                <w:color w:val="000000"/>
                <w:sz w:val="20"/>
                <w:highlight w:val="none"/>
              </w:rPr>
              <w:t xml:space="preserve">提前竣工的奖励</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□奖励</w:t>
            </w:r>
            <w:r>
              <w:rPr>
                <w:rFonts w:ascii="宋体" w:hAnsi="宋体" w:cs="宋体"/>
                <w:color w:val="000000"/>
                <w:sz w:val="20"/>
                <w:highlight w:val="none"/>
              </w:rPr>
              <w:t xml:space="preserve">____</w:t>
            </w:r>
            <w:r>
              <w:rPr>
                <w:rFonts w:hint="eastAsia" w:ascii="宋体" w:hAnsi="宋体" w:cs="宋体"/>
                <w:color w:val="000000"/>
                <w:sz w:val="20"/>
                <w:highlight w:val="none"/>
              </w:rPr>
              <w:t xml:space="preserve">元</w:t>
            </w:r>
            <w:r>
              <w:rPr>
                <w:rFonts w:ascii="宋体" w:hAnsi="宋体" w:cs="宋体"/>
                <w:color w:val="000000"/>
                <w:sz w:val="20"/>
                <w:highlight w:val="none"/>
              </w:rPr>
              <w:t xml:space="preserve">/</w:t>
            </w:r>
            <w:r>
              <w:rPr>
                <w:rFonts w:hint="eastAsia" w:ascii="宋体" w:hAnsi="宋体" w:cs="宋体"/>
                <w:color w:val="000000"/>
                <w:sz w:val="20"/>
                <w:highlight w:val="none"/>
              </w:rPr>
              <w:t xml:space="preserve">天</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其它：</w:t>
            </w:r>
            <w:r>
              <w:rPr>
                <w:rFonts w:ascii="宋体" w:hAnsi="宋体" w:cs="宋体"/>
                <w:color w:val="000000"/>
                <w:sz w:val="20"/>
                <w:highlight w:val="none"/>
              </w:rPr>
              <w:t xml:space="preserve">________</w:t>
            </w:r>
            <w:r>
              <w:rPr>
                <w:rFonts w:hint="eastAsia" w:ascii="宋体" w:hAnsi="宋体" w:cs="宋体"/>
                <w:color w:val="000000"/>
                <w:sz w:val="20"/>
                <w:highlight w:val="none"/>
                <w:u w:val="single"/>
              </w:rPr>
              <w:t xml:space="preserve">无</w:t>
            </w:r>
            <w:r>
              <w:rPr>
                <w:rFonts w:ascii="宋体" w:hAnsi="宋体" w:cs="宋体"/>
                <w:color w:val="000000"/>
                <w:sz w:val="20"/>
                <w:highlight w:val="none"/>
              </w:rPr>
              <w:t xml:space="preserve">________________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10.7</w:t>
            </w:r>
            <w:r>
              <w:rPr>
                <w:rFonts w:hint="eastAsia" w:ascii="黑体" w:hAnsi="宋体" w:eastAsia="黑体" w:cs="黑体"/>
                <w:color w:val="000000"/>
                <w:sz w:val="24"/>
                <w:highlight w:val="none"/>
              </w:rPr>
              <w:t xml:space="preserve">暂估价</w:t>
            </w:r>
            <w:r>
              <w:rPr>
                <w:rFonts w:ascii="黑体" w:hAnsi="宋体" w:eastAsia="黑体" w:cs="黑体"/>
                <w:color w:val="000000"/>
                <w:sz w:val="24"/>
                <w:highlight w:val="none"/>
              </w:rPr>
            </w:r>
            <w:r>
              <w:rPr>
                <w:highlight w:val="none"/>
              </w:rPr>
            </w:r>
          </w:p>
        </w:tc>
      </w:tr>
      <w:tr>
        <w:trPr>
          <w:trHeight w:val="285"/>
        </w:trPr>
        <w:tc>
          <w:tcPr>
            <w:gridSpan w:val="2"/>
            <w:tcMar>
              <w:left w:w="15" w:type="dxa"/>
              <w:top w:w="15" w:type="dxa"/>
              <w:right w:w="15" w:type="dxa"/>
              <w:bottom w:w="15" w:type="dxa"/>
            </w:tcMar>
            <w:tcW w:w="735"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10.7.1</w:t>
            </w:r>
            <w:r>
              <w:rPr>
                <w:rFonts w:ascii="宋体" w:cs="宋体"/>
                <w:color w:val="000000"/>
                <w:sz w:val="20"/>
                <w:highlight w:val="none"/>
              </w:rPr>
            </w:r>
            <w:r>
              <w:rPr>
                <w:highlight w:val="none"/>
              </w:rPr>
            </w:r>
          </w:p>
        </w:tc>
        <w:tc>
          <w:tcPr>
            <w:gridSpan w:val="2"/>
            <w:tcMar>
              <w:left w:w="15" w:type="dxa"/>
              <w:top w:w="15" w:type="dxa"/>
              <w:right w:w="15" w:type="dxa"/>
              <w:bottom w:w="15" w:type="dxa"/>
            </w:tcMar>
            <w:tcW w:w="2535"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对于依法必须招标的暂估价项目的确认和批准采取第</w:t>
            </w:r>
            <w:r>
              <w:rPr>
                <w:rFonts w:ascii="宋体" w:hAnsi="宋体" w:cs="宋体"/>
                <w:color w:val="000000"/>
                <w:sz w:val="20"/>
                <w:highlight w:val="none"/>
                <w:u w:val="single"/>
              </w:rPr>
              <w:t xml:space="preserve">_</w:t>
            </w:r>
            <w:r>
              <w:rPr>
                <w:rFonts w:hint="eastAsia" w:ascii="宋体" w:hAnsi="宋体" w:cs="宋体"/>
                <w:color w:val="000000"/>
                <w:sz w:val="20"/>
                <w:highlight w:val="none"/>
                <w:u w:val="single"/>
              </w:rPr>
              <w:t xml:space="preserve">（2）</w:t>
            </w:r>
            <w:r>
              <w:rPr>
                <w:rFonts w:ascii="宋体" w:hAnsi="宋体" w:cs="宋体"/>
                <w:color w:val="000000"/>
                <w:sz w:val="20"/>
                <w:highlight w:val="none"/>
                <w:u w:val="single"/>
              </w:rPr>
              <w:t xml:space="preserve">_</w:t>
            </w:r>
            <w:r>
              <w:rPr>
                <w:rFonts w:hint="eastAsia" w:ascii="宋体" w:hAnsi="宋体" w:cs="宋体"/>
                <w:color w:val="000000"/>
                <w:sz w:val="20"/>
                <w:highlight w:val="none"/>
              </w:rPr>
              <w:t xml:space="preserve">种方式确定</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1</w:t>
            </w:r>
            <w:r>
              <w:rPr>
                <w:rFonts w:hint="eastAsia" w:ascii="宋体" w:hAnsi="宋体" w:cs="宋体"/>
                <w:color w:val="000000"/>
                <w:sz w:val="20"/>
                <w:highlight w:val="none"/>
              </w:rPr>
              <w:t xml:space="preserve">）通用条款第</w:t>
            </w:r>
            <w:r>
              <w:rPr>
                <w:rFonts w:ascii="宋体" w:hAnsi="宋体" w:cs="宋体"/>
                <w:color w:val="000000"/>
                <w:sz w:val="20"/>
                <w:highlight w:val="none"/>
              </w:rPr>
              <w:t xml:space="preserve">1</w:t>
            </w:r>
            <w:r>
              <w:rPr>
                <w:rFonts w:hint="eastAsia" w:ascii="宋体" w:hAnsi="宋体" w:cs="宋体"/>
                <w:color w:val="000000"/>
                <w:sz w:val="20"/>
                <w:highlight w:val="none"/>
              </w:rPr>
              <w:t xml:space="preserve">种方式：由承包人单独招标</w:t>
            </w:r>
            <w:r>
              <w:rPr>
                <w:rFonts w:ascii="宋体" w:cs="宋体"/>
                <w:color w:val="000000"/>
                <w:sz w:val="20"/>
                <w:highlight w:val="none"/>
              </w:rPr>
            </w:r>
            <w:r>
              <w:rPr>
                <w:highlight w:val="none"/>
              </w:rPr>
            </w:r>
          </w:p>
        </w:tc>
      </w:tr>
      <w:tr>
        <w:trPr>
          <w:trHeight w:val="285"/>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2</w:t>
            </w:r>
            <w:r>
              <w:rPr>
                <w:rFonts w:hint="eastAsia" w:ascii="宋体" w:hAnsi="宋体" w:cs="宋体"/>
                <w:color w:val="000000"/>
                <w:sz w:val="20"/>
                <w:highlight w:val="none"/>
              </w:rPr>
              <w:t xml:space="preserve">）通用条款第</w:t>
            </w:r>
            <w:r>
              <w:rPr>
                <w:rFonts w:ascii="宋体" w:hAnsi="宋体" w:cs="宋体"/>
                <w:color w:val="000000"/>
                <w:sz w:val="20"/>
                <w:highlight w:val="none"/>
              </w:rPr>
              <w:t xml:space="preserve">2</w:t>
            </w:r>
            <w:r>
              <w:rPr>
                <w:rFonts w:hint="eastAsia" w:ascii="宋体" w:hAnsi="宋体" w:cs="宋体"/>
                <w:color w:val="000000"/>
                <w:sz w:val="20"/>
                <w:highlight w:val="none"/>
              </w:rPr>
              <w:t xml:space="preserve">种方式：由发包人和承包人共同招标</w:t>
            </w:r>
            <w:r>
              <w:rPr>
                <w:rFonts w:ascii="宋体" w:cs="宋体"/>
                <w:color w:val="000000"/>
                <w:sz w:val="20"/>
                <w:highlight w:val="none"/>
              </w:rPr>
            </w:r>
            <w:r>
              <w:rPr>
                <w:highlight w:val="none"/>
              </w:rPr>
            </w:r>
          </w:p>
        </w:tc>
      </w:tr>
      <w:tr>
        <w:trPr>
          <w:trHeight w:val="285"/>
        </w:trPr>
        <w:tc>
          <w:tcPr>
            <w:gridSpan w:val="2"/>
            <w:tcMar>
              <w:left w:w="15" w:type="dxa"/>
              <w:top w:w="15" w:type="dxa"/>
              <w:right w:w="15" w:type="dxa"/>
              <w:bottom w:w="15" w:type="dxa"/>
            </w:tcMar>
            <w:tcW w:w="735"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10.7.2</w:t>
            </w:r>
            <w:r>
              <w:rPr>
                <w:rFonts w:ascii="宋体" w:cs="宋体"/>
                <w:color w:val="000000"/>
                <w:sz w:val="20"/>
                <w:highlight w:val="none"/>
              </w:rPr>
            </w:r>
            <w:r>
              <w:rPr>
                <w:highlight w:val="none"/>
              </w:rPr>
            </w:r>
          </w:p>
        </w:tc>
        <w:tc>
          <w:tcPr>
            <w:gridSpan w:val="2"/>
            <w:tcMar>
              <w:left w:w="15" w:type="dxa"/>
              <w:top w:w="15" w:type="dxa"/>
              <w:right w:w="15" w:type="dxa"/>
              <w:bottom w:w="15" w:type="dxa"/>
            </w:tcMar>
            <w:tcW w:w="2535"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对于不属于依法必须招标的暂估价项目的确认和批准采取第</w:t>
            </w:r>
            <w:r>
              <w:rPr>
                <w:rFonts w:hint="eastAsia" w:ascii="宋体" w:hAnsi="宋体" w:cs="宋体"/>
                <w:color w:val="000000"/>
                <w:sz w:val="20"/>
                <w:highlight w:val="none"/>
                <w:u w:val="single"/>
              </w:rPr>
              <w:t xml:space="preserve">（1）</w:t>
            </w:r>
            <w:r>
              <w:rPr>
                <w:rFonts w:hint="eastAsia" w:ascii="宋体" w:hAnsi="宋体" w:cs="宋体"/>
                <w:color w:val="000000"/>
                <w:sz w:val="20"/>
                <w:highlight w:val="none"/>
              </w:rPr>
              <w:t xml:space="preserve">种方式确定</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1</w:t>
            </w:r>
            <w:r>
              <w:rPr>
                <w:rFonts w:hint="eastAsia" w:ascii="宋体" w:hAnsi="宋体" w:cs="宋体"/>
                <w:color w:val="000000"/>
                <w:sz w:val="20"/>
                <w:highlight w:val="none"/>
              </w:rPr>
              <w:t xml:space="preserve">）通用条款第</w:t>
            </w:r>
            <w:r>
              <w:rPr>
                <w:rFonts w:ascii="宋体" w:hAnsi="宋体" w:cs="宋体"/>
                <w:color w:val="000000"/>
                <w:sz w:val="20"/>
                <w:highlight w:val="none"/>
              </w:rPr>
              <w:t xml:space="preserve">1</w:t>
            </w:r>
            <w:r>
              <w:rPr>
                <w:rFonts w:hint="eastAsia" w:ascii="宋体" w:hAnsi="宋体" w:cs="宋体"/>
                <w:color w:val="000000"/>
                <w:sz w:val="20"/>
                <w:highlight w:val="none"/>
              </w:rPr>
              <w:t xml:space="preserve">种方式</w:t>
            </w:r>
            <w:r>
              <w:rPr>
                <w:rFonts w:ascii="宋体" w:cs="宋体"/>
                <w:color w:val="000000"/>
                <w:sz w:val="20"/>
                <w:highlight w:val="none"/>
              </w:rPr>
            </w:r>
            <w:r>
              <w:rPr>
                <w:highlight w:val="none"/>
              </w:rPr>
            </w:r>
          </w:p>
        </w:tc>
      </w:tr>
      <w:tr>
        <w:trPr>
          <w:trHeight w:val="90"/>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2</w:t>
            </w:r>
            <w:r>
              <w:rPr>
                <w:rFonts w:hint="eastAsia" w:ascii="宋体" w:hAnsi="宋体" w:cs="宋体"/>
                <w:color w:val="000000"/>
                <w:sz w:val="20"/>
                <w:highlight w:val="none"/>
              </w:rPr>
              <w:t xml:space="preserve">）通用条款第</w:t>
            </w:r>
            <w:r>
              <w:rPr>
                <w:rFonts w:ascii="宋体" w:hAnsi="宋体" w:cs="宋体"/>
                <w:color w:val="000000"/>
                <w:sz w:val="20"/>
                <w:highlight w:val="none"/>
              </w:rPr>
              <w:t xml:space="preserve">2</w:t>
            </w:r>
            <w:r>
              <w:rPr>
                <w:rFonts w:hint="eastAsia" w:ascii="宋体" w:hAnsi="宋体" w:cs="宋体"/>
                <w:color w:val="000000"/>
                <w:sz w:val="20"/>
                <w:highlight w:val="none"/>
              </w:rPr>
              <w:t xml:space="preserve">种方式：承包人按照第</w:t>
            </w:r>
            <w:r>
              <w:rPr>
                <w:rFonts w:ascii="宋体" w:hAnsi="宋体" w:cs="宋体"/>
                <w:color w:val="000000"/>
                <w:sz w:val="20"/>
                <w:highlight w:val="none"/>
              </w:rPr>
              <w:t xml:space="preserve">10.7.1</w:t>
            </w:r>
            <w:r>
              <w:rPr>
                <w:rFonts w:hint="eastAsia" w:ascii="宋体" w:hAnsi="宋体" w:cs="宋体"/>
                <w:color w:val="000000"/>
                <w:sz w:val="20"/>
                <w:highlight w:val="none"/>
              </w:rPr>
              <w:t xml:space="preserve">项</w:t>
            </w:r>
            <w:r>
              <w:rPr>
                <w:rFonts w:ascii="宋体" w:hAnsi="宋体" w:cs="宋体"/>
                <w:color w:val="000000"/>
                <w:sz w:val="20"/>
                <w:highlight w:val="none"/>
              </w:rPr>
              <w:t xml:space="preserve">[</w:t>
            </w:r>
            <w:r>
              <w:rPr>
                <w:rFonts w:hint="eastAsia" w:ascii="宋体" w:hAnsi="宋体" w:cs="宋体"/>
                <w:color w:val="000000"/>
                <w:sz w:val="20"/>
                <w:highlight w:val="none"/>
              </w:rPr>
              <w:t xml:space="preserve">依法必须招标的暂估价项目</w:t>
            </w:r>
            <w:r>
              <w:rPr>
                <w:rFonts w:ascii="宋体" w:hAnsi="宋体" w:cs="宋体"/>
                <w:color w:val="000000"/>
                <w:sz w:val="20"/>
                <w:highlight w:val="none"/>
              </w:rPr>
              <w:t xml:space="preserve">]</w:t>
            </w:r>
            <w:r>
              <w:rPr>
                <w:rFonts w:hint="eastAsia" w:ascii="宋体" w:hAnsi="宋体" w:cs="宋体"/>
                <w:color w:val="000000"/>
                <w:sz w:val="20"/>
                <w:highlight w:val="none"/>
              </w:rPr>
              <w:t xml:space="preserve">约定的第</w:t>
            </w:r>
            <w:r>
              <w:rPr>
                <w:rFonts w:ascii="宋体" w:hAnsi="宋体" w:cs="宋体"/>
                <w:color w:val="000000"/>
                <w:sz w:val="20"/>
                <w:highlight w:val="none"/>
              </w:rPr>
              <w:t xml:space="preserve">1</w:t>
            </w:r>
            <w:r>
              <w:rPr>
                <w:rFonts w:hint="eastAsia" w:ascii="宋体" w:hAnsi="宋体" w:cs="宋体"/>
                <w:color w:val="000000"/>
                <w:sz w:val="20"/>
                <w:highlight w:val="none"/>
              </w:rPr>
              <w:t xml:space="preserve">种方式确定暂估价项目</w:t>
            </w:r>
            <w:r>
              <w:rPr>
                <w:rFonts w:ascii="宋体" w:cs="宋体"/>
                <w:color w:val="000000"/>
                <w:sz w:val="20"/>
                <w:highlight w:val="none"/>
              </w:rPr>
            </w:r>
            <w:r>
              <w:rPr>
                <w:highlight w:val="none"/>
              </w:rPr>
            </w:r>
          </w:p>
        </w:tc>
      </w:tr>
      <w:tr>
        <w:trPr>
          <w:trHeight w:val="337"/>
        </w:trPr>
        <w:tc>
          <w:tcPr>
            <w:gridSpan w:val="2"/>
            <w:tcW w:w="7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gridSpan w:val="2"/>
            <w:tcW w:w="2535"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3</w:t>
            </w:r>
            <w:r>
              <w:rPr>
                <w:rFonts w:hint="eastAsia" w:ascii="宋体" w:hAnsi="宋体" w:cs="宋体"/>
                <w:color w:val="000000"/>
                <w:sz w:val="20"/>
                <w:highlight w:val="none"/>
              </w:rPr>
              <w:t xml:space="preserve">）通用条款第</w:t>
            </w:r>
            <w:r>
              <w:rPr>
                <w:rFonts w:ascii="宋体" w:hAnsi="宋体" w:cs="宋体"/>
                <w:color w:val="000000"/>
                <w:sz w:val="20"/>
                <w:highlight w:val="none"/>
              </w:rPr>
              <w:t xml:space="preserve">3</w:t>
            </w:r>
            <w:r>
              <w:rPr>
                <w:rFonts w:hint="eastAsia" w:ascii="宋体" w:hAnsi="宋体" w:cs="宋体"/>
                <w:color w:val="000000"/>
                <w:sz w:val="20"/>
                <w:highlight w:val="none"/>
              </w:rPr>
              <w:t xml:space="preserve">种方式：承包人直接实施的暂估价项目</w:t>
            </w:r>
            <w:r>
              <w:rPr>
                <w:rFonts w:ascii="宋体" w:hAnsi="宋体" w:cs="宋体"/>
                <w:color w:val="000000"/>
                <w:sz w:val="20"/>
                <w:highlight w:val="none"/>
              </w:rPr>
              <w:t xml:space="preserve">:_</w:t>
            </w:r>
            <w:r>
              <w:rPr>
                <w:rFonts w:hint="eastAsia" w:ascii="宋体" w:hAnsi="宋体" w:cs="宋体"/>
                <w:color w:val="000000"/>
                <w:sz w:val="20"/>
                <w:highlight w:val="none"/>
                <w:u w:val="single"/>
              </w:rPr>
              <w:t xml:space="preserve">          </w:t>
            </w:r>
            <w:r>
              <w:rPr>
                <w:rFonts w:ascii="宋体" w:hAnsi="宋体" w:cs="宋体"/>
                <w:color w:val="000000"/>
                <w:sz w:val="20"/>
                <w:highlight w:val="none"/>
              </w:rPr>
              <w:t xml:space="preserve">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11.1</w:t>
            </w:r>
            <w:r>
              <w:rPr>
                <w:rFonts w:hint="eastAsia" w:ascii="黑体" w:hAnsi="宋体" w:eastAsia="黑体" w:cs="黑体"/>
                <w:color w:val="000000"/>
                <w:sz w:val="24"/>
                <w:highlight w:val="none"/>
              </w:rPr>
              <w:t xml:space="preserve">市场价格波动引起的调整</w:t>
            </w:r>
            <w:r>
              <w:rPr>
                <w:rFonts w:ascii="黑体" w:hAnsi="宋体" w:eastAsia="黑体" w:cs="黑体"/>
                <w:color w:val="000000"/>
                <w:sz w:val="24"/>
                <w:highlight w:val="none"/>
              </w:rPr>
            </w:r>
            <w:r>
              <w:rPr>
                <w:highlight w:val="none"/>
              </w:rPr>
            </w:r>
          </w:p>
        </w:tc>
      </w:tr>
      <w:tr>
        <w:trPr>
          <w:trHeight w:val="90"/>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市场价格波动是否调整合同价格的约定：</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w:t>
            </w:r>
            <w:r>
              <w:rPr>
                <w:rFonts w:hint="eastAsia" w:ascii="宋体" w:hAnsi="宋体" w:cs="宋体"/>
                <w:color w:val="000000"/>
                <w:sz w:val="20"/>
                <w:highlight w:val="none"/>
              </w:rPr>
              <w:t xml:space="preserve">是，人工单价调整、“施工机械台班单价或施工机械使用费”调整</w:t>
            </w:r>
            <w:r>
              <w:rPr>
                <w:rFonts w:ascii="宋体" w:cs="宋体"/>
                <w:color w:val="000000"/>
                <w:sz w:val="20"/>
                <w:highlight w:val="none"/>
              </w:rPr>
            </w:r>
            <w:r>
              <w:rPr>
                <w:highlight w:val="none"/>
              </w:rPr>
            </w:r>
          </w:p>
        </w:tc>
      </w:tr>
      <w:tr>
        <w:trPr>
          <w:trHeight w:val="90"/>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☑否</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因市场价格波动调整合同价格，采用以下方式对合同价格进行调整：</w:t>
            </w:r>
            <w:r>
              <w:rPr>
                <w:rFonts w:ascii="宋体" w:cs="宋体"/>
                <w:color w:val="000000"/>
                <w:sz w:val="20"/>
                <w:highlight w:val="none"/>
              </w:rPr>
            </w:r>
            <w:r>
              <w:rPr>
                <w:highlight w:val="none"/>
              </w:rPr>
            </w:r>
          </w:p>
        </w:tc>
      </w:tr>
      <w:tr>
        <w:trPr>
          <w:trHeight w:val="773"/>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1</w:t>
            </w:r>
            <w:r>
              <w:rPr>
                <w:rFonts w:hint="eastAsia" w:ascii="宋体" w:hAnsi="宋体" w:cs="宋体"/>
                <w:color w:val="000000"/>
                <w:sz w:val="20"/>
                <w:highlight w:val="none"/>
              </w:rPr>
              <w:t xml:space="preserve">）人工单价</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w:t>
            </w:r>
            <w:r>
              <w:rPr>
                <w:rFonts w:hint="eastAsia" w:ascii="宋体" w:hAnsi="宋体" w:cs="宋体"/>
                <w:color w:val="000000"/>
                <w:sz w:val="20"/>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cs="宋体"/>
                <w:color w:val="000000"/>
                <w:sz w:val="20"/>
                <w:highlight w:val="none"/>
              </w:rPr>
            </w:r>
            <w:r>
              <w:rPr>
                <w:highlight w:val="none"/>
              </w:rPr>
            </w:r>
          </w:p>
        </w:tc>
      </w:tr>
      <w:tr>
        <w:trPr>
          <w:trHeight w:val="90"/>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w:t>
            </w:r>
            <w:r>
              <w:rPr>
                <w:rFonts w:ascii="宋体" w:hAnsi="宋体" w:cs="宋体"/>
                <w:color w:val="000000"/>
                <w:sz w:val="20"/>
                <w:highlight w:val="none"/>
              </w:rPr>
              <w:t xml:space="preserve">____</w:t>
            </w:r>
            <w:r>
              <w:rPr>
                <w:rFonts w:hint="eastAsia" w:ascii="宋体" w:hAnsi="宋体" w:cs="宋体"/>
                <w:color w:val="000000"/>
                <w:sz w:val="20"/>
                <w:highlight w:val="none"/>
                <w:u w:val="single"/>
              </w:rPr>
              <w:t xml:space="preserve">不调整</w:t>
            </w:r>
            <w:r>
              <w:rPr>
                <w:rFonts w:ascii="宋体" w:hAnsi="宋体" w:cs="宋体"/>
                <w:color w:val="000000"/>
                <w:sz w:val="20"/>
                <w:highlight w:val="none"/>
              </w:rPr>
              <w:t xml:space="preserve">__________</w:t>
            </w:r>
            <w:r>
              <w:rPr>
                <w:rFonts w:ascii="宋体" w:cs="宋体"/>
                <w:color w:val="000000"/>
                <w:sz w:val="20"/>
                <w:highlight w:val="none"/>
              </w:rPr>
            </w:r>
            <w:r>
              <w:rPr>
                <w:highlight w:val="none"/>
              </w:rPr>
            </w:r>
          </w:p>
        </w:tc>
      </w:tr>
      <w:tr>
        <w:trPr>
          <w:trHeight w:val="204"/>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2</w:t>
            </w:r>
            <w:r>
              <w:rPr>
                <w:rFonts w:hint="eastAsia" w:ascii="宋体" w:hAnsi="宋体" w:cs="宋体"/>
                <w:color w:val="000000"/>
                <w:sz w:val="20"/>
                <w:highlight w:val="none"/>
              </w:rPr>
              <w:t xml:space="preserve">）材料、工程设备价格</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□按泰建价〔</w:t>
            </w:r>
            <w:r>
              <w:rPr>
                <w:rFonts w:ascii="宋体" w:hAnsi="宋体" w:cs="宋体"/>
                <w:color w:val="000000"/>
                <w:sz w:val="20"/>
                <w:highlight w:val="none"/>
              </w:rPr>
              <w:t xml:space="preserve">2008</w:t>
            </w:r>
            <w:r>
              <w:rPr>
                <w:rFonts w:hint="eastAsia" w:ascii="宋体" w:hAnsi="宋体" w:cs="宋体"/>
                <w:color w:val="000000"/>
                <w:sz w:val="20"/>
                <w:highlight w:val="none"/>
              </w:rPr>
              <w:t xml:space="preserve">〕</w:t>
            </w:r>
            <w:r>
              <w:rPr>
                <w:rFonts w:ascii="宋体" w:hAnsi="宋体" w:cs="宋体"/>
                <w:color w:val="000000"/>
                <w:sz w:val="20"/>
                <w:highlight w:val="none"/>
              </w:rPr>
              <w:t xml:space="preserve">2</w:t>
            </w:r>
            <w:r>
              <w:rPr>
                <w:rFonts w:hint="eastAsia" w:ascii="宋体" w:hAnsi="宋体" w:cs="宋体"/>
                <w:color w:val="000000"/>
                <w:sz w:val="20"/>
                <w:highlight w:val="none"/>
              </w:rPr>
              <w:t xml:space="preserve">号《关于转发江苏省建设厅</w:t>
            </w:r>
            <w:r>
              <w:rPr>
                <w:rFonts w:ascii="宋体" w:hAnsi="宋体" w:cs="宋体"/>
                <w:color w:val="000000"/>
                <w:sz w:val="20"/>
                <w:highlight w:val="none"/>
              </w:rPr>
              <w:t xml:space="preserve">&lt;</w:t>
            </w:r>
            <w:r>
              <w:rPr>
                <w:rFonts w:hint="eastAsia" w:ascii="宋体" w:hAnsi="宋体" w:cs="宋体"/>
                <w:color w:val="000000"/>
                <w:sz w:val="20"/>
                <w:highlight w:val="none"/>
              </w:rPr>
              <w:t xml:space="preserve">关于加强建筑材料价格风险控制的指导意见</w:t>
            </w:r>
            <w:r>
              <w:rPr>
                <w:rFonts w:ascii="宋体" w:hAnsi="宋体" w:cs="宋体"/>
                <w:color w:val="000000"/>
                <w:sz w:val="20"/>
                <w:highlight w:val="none"/>
              </w:rPr>
              <w:t xml:space="preserve">&gt;</w:t>
            </w:r>
            <w:r>
              <w:rPr>
                <w:rFonts w:hint="eastAsia" w:ascii="宋体" w:hAnsi="宋体" w:cs="宋体"/>
                <w:color w:val="000000"/>
                <w:sz w:val="20"/>
                <w:highlight w:val="none"/>
              </w:rPr>
              <w:t xml:space="preserve">的通知》调整工程价款</w:t>
            </w:r>
            <w:r>
              <w:rPr>
                <w:rFonts w:ascii="宋体" w:cs="宋体"/>
                <w:color w:val="000000"/>
                <w:sz w:val="20"/>
                <w:highlight w:val="none"/>
              </w:rPr>
            </w:r>
            <w:r>
              <w:rPr>
                <w:highlight w:val="none"/>
              </w:rPr>
            </w:r>
          </w:p>
        </w:tc>
      </w:tr>
      <w:tr>
        <w:trPr>
          <w:trHeight w:val="90"/>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其它：</w:t>
            </w:r>
            <w:r>
              <w:rPr>
                <w:rFonts w:ascii="宋体" w:hAnsi="宋体" w:cs="宋体"/>
                <w:color w:val="000000"/>
                <w:sz w:val="20"/>
                <w:highlight w:val="none"/>
              </w:rPr>
              <w:t xml:space="preserve">__</w:t>
            </w:r>
            <w:r>
              <w:rPr>
                <w:rFonts w:hint="eastAsia" w:ascii="宋体" w:hAnsi="宋体" w:cs="宋体"/>
                <w:color w:val="000000"/>
                <w:sz w:val="20"/>
                <w:highlight w:val="none"/>
                <w:u w:val="single"/>
              </w:rPr>
              <w:t xml:space="preserve">       不调整         </w:t>
            </w:r>
            <w:r>
              <w:rPr>
                <w:rFonts w:ascii="宋体" w:hAnsi="宋体" w:cs="宋体"/>
                <w:color w:val="000000"/>
                <w:sz w:val="20"/>
                <w:highlight w:val="none"/>
              </w:rPr>
              <w:t xml:space="preserve">__</w:t>
            </w:r>
            <w:r>
              <w:rPr>
                <w:rFonts w:ascii="宋体" w:cs="宋体"/>
                <w:color w:val="000000"/>
                <w:sz w:val="20"/>
                <w:highlight w:val="none"/>
              </w:rPr>
            </w:r>
            <w:r>
              <w:rPr>
                <w:highlight w:val="none"/>
              </w:rPr>
            </w:r>
          </w:p>
        </w:tc>
      </w:tr>
      <w:tr>
        <w:trPr>
          <w:trHeight w:val="701"/>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3</w:t>
            </w:r>
            <w:r>
              <w:rPr>
                <w:rFonts w:hint="eastAsia" w:ascii="宋体" w:hAnsi="宋体" w:cs="宋体"/>
                <w:color w:val="000000"/>
                <w:sz w:val="20"/>
                <w:highlight w:val="none"/>
              </w:rPr>
              <w:t xml:space="preserve">）施工机械台班单价或施工机械使用费</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w:t>
            </w:r>
            <w:r>
              <w:rPr>
                <w:rFonts w:hint="eastAsia" w:ascii="宋体" w:hAnsi="宋体" w:cs="宋体"/>
                <w:color w:val="000000"/>
                <w:sz w:val="20"/>
                <w:highlight w:val="none"/>
              </w:rPr>
              <w:t xml:space="preserve">施工机械台班单价或施工机械使用费发生变化超过省级或行业建设主管部门或其授权的工程造价管理机构规定的范围时，按规定调整合同价格</w:t>
            </w:r>
            <w:r>
              <w:rPr>
                <w:rFonts w:ascii="宋体" w:cs="宋体"/>
                <w:color w:val="000000"/>
                <w:sz w:val="20"/>
                <w:highlight w:val="none"/>
              </w:rPr>
            </w:r>
            <w:r>
              <w:rPr>
                <w:highlight w:val="none"/>
              </w:rPr>
            </w:r>
          </w:p>
        </w:tc>
      </w:tr>
      <w:tr>
        <w:trPr>
          <w:trHeight w:val="107"/>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w:t>
            </w:r>
            <w:r>
              <w:rPr>
                <w:rFonts w:ascii="宋体" w:hAnsi="宋体" w:cs="宋体"/>
                <w:color w:val="000000"/>
                <w:sz w:val="20"/>
                <w:highlight w:val="none"/>
              </w:rPr>
              <w:t xml:space="preserve">________</w:t>
            </w:r>
            <w:r>
              <w:rPr>
                <w:rFonts w:hint="eastAsia" w:ascii="宋体" w:hAnsi="宋体" w:cs="宋体"/>
                <w:color w:val="000000"/>
                <w:sz w:val="20"/>
                <w:highlight w:val="none"/>
                <w:u w:val="single"/>
              </w:rPr>
              <w:t xml:space="preserve">不调整</w:t>
            </w:r>
            <w:r>
              <w:rPr>
                <w:rFonts w:ascii="宋体" w:hAnsi="宋体" w:cs="宋体"/>
                <w:color w:val="000000"/>
                <w:sz w:val="20"/>
                <w:highlight w:val="none"/>
              </w:rPr>
              <w:t xml:space="preserve">__________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12.1</w:t>
            </w:r>
            <w:r>
              <w:rPr>
                <w:rFonts w:hint="eastAsia" w:ascii="黑体" w:hAnsi="宋体" w:eastAsia="黑体" w:cs="黑体"/>
                <w:color w:val="000000"/>
                <w:sz w:val="24"/>
                <w:highlight w:val="none"/>
              </w:rPr>
              <w:t xml:space="preserve">合同价格形式</w:t>
            </w:r>
            <w:r>
              <w:rPr>
                <w:rFonts w:ascii="黑体" w:hAnsi="宋体" w:eastAsia="黑体" w:cs="黑体"/>
                <w:color w:val="000000"/>
                <w:sz w:val="24"/>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0"/>
                <w:highlight w:val="none"/>
              </w:rPr>
            </w:pPr>
            <w:r>
              <w:rPr>
                <w:rFonts w:ascii="黑体" w:hAnsi="宋体" w:eastAsia="黑体" w:cs="黑体"/>
                <w:color w:val="000000"/>
                <w:sz w:val="20"/>
                <w:highlight w:val="none"/>
              </w:rPr>
              <w:t xml:space="preserve">1.</w:t>
            </w:r>
            <w:r>
              <w:rPr>
                <w:rFonts w:hint="eastAsia" w:ascii="黑体" w:hAnsi="宋体" w:eastAsia="黑体" w:cs="黑体"/>
                <w:color w:val="000000"/>
                <w:sz w:val="20"/>
                <w:highlight w:val="none"/>
              </w:rPr>
              <w:t xml:space="preserve">单价合同</w:t>
            </w:r>
            <w:r>
              <w:rPr>
                <w:rFonts w:ascii="黑体" w:hAnsi="宋体" w:eastAsia="黑体" w:cs="黑体"/>
                <w:color w:val="000000"/>
                <w:sz w:val="20"/>
                <w:highlight w:val="none"/>
              </w:rPr>
            </w:r>
            <w:r>
              <w:rPr>
                <w:highlight w:val="none"/>
              </w:rPr>
            </w:r>
          </w:p>
        </w:tc>
      </w:tr>
      <w:tr>
        <w:trPr>
          <w:trHeight w:val="288"/>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综合单价包含的风险范围</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除招标文件约定工程价款调整以外的全部风险</w:t>
            </w:r>
            <w:r>
              <w:rPr>
                <w:rFonts w:ascii="宋体" w:cs="宋体"/>
                <w:color w:val="000000"/>
                <w:sz w:val="20"/>
                <w:highlight w:val="none"/>
              </w:rPr>
            </w:r>
            <w:r>
              <w:rPr>
                <w:highlight w:val="none"/>
              </w:rPr>
            </w:r>
          </w:p>
        </w:tc>
      </w:tr>
      <w:tr>
        <w:trPr>
          <w:trHeight w:val="123"/>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□其它范围：</w:t>
            </w:r>
            <w:r>
              <w:rPr>
                <w:rFonts w:ascii="宋体" w:hAnsi="宋体" w:cs="宋体"/>
                <w:color w:val="000000"/>
                <w:sz w:val="20"/>
                <w:highlight w:val="none"/>
              </w:rPr>
              <w:t xml:space="preserve">____________________</w:t>
            </w:r>
            <w:r>
              <w:rPr>
                <w:rFonts w:ascii="宋体" w:cs="宋体"/>
                <w:color w:val="000000"/>
                <w:sz w:val="20"/>
                <w:highlight w:val="none"/>
              </w:rPr>
            </w:r>
            <w:r>
              <w:rPr>
                <w:highlight w:val="none"/>
              </w:rPr>
            </w:r>
          </w:p>
        </w:tc>
      </w:tr>
      <w:tr>
        <w:trPr>
          <w:trHeight w:val="90"/>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风险费用的计算方法</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按招标文件约定的工程价款调整条款执行</w:t>
            </w:r>
            <w:r>
              <w:rPr>
                <w:rFonts w:ascii="宋体" w:cs="宋体"/>
                <w:color w:val="000000"/>
                <w:sz w:val="20"/>
                <w:highlight w:val="none"/>
              </w:rPr>
            </w:r>
            <w:r>
              <w:rPr>
                <w:highlight w:val="none"/>
              </w:rPr>
            </w:r>
          </w:p>
        </w:tc>
      </w:tr>
      <w:tr>
        <w:trPr>
          <w:trHeight w:val="90"/>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□其它方法：</w:t>
            </w:r>
            <w:r>
              <w:rPr>
                <w:rFonts w:ascii="宋体" w:hAnsi="宋体" w:cs="宋体"/>
                <w:color w:val="000000"/>
                <w:sz w:val="20"/>
                <w:highlight w:val="none"/>
              </w:rPr>
              <w:t xml:space="preserve">____________________</w:t>
            </w:r>
            <w:r>
              <w:rPr>
                <w:rFonts w:ascii="宋体" w:cs="宋体"/>
                <w:color w:val="000000"/>
                <w:sz w:val="20"/>
                <w:highlight w:val="none"/>
              </w:rPr>
            </w:r>
            <w:r>
              <w:rPr>
                <w:highlight w:val="none"/>
              </w:rPr>
            </w:r>
          </w:p>
        </w:tc>
      </w:tr>
      <w:tr>
        <w:trPr>
          <w:trHeight w:val="287"/>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风险范围以外合同价格的调整方法</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按招标文件约定的工程价款调整条款执行</w:t>
            </w:r>
            <w:r>
              <w:rPr>
                <w:rFonts w:ascii="宋体" w:cs="宋体"/>
                <w:color w:val="000000"/>
                <w:sz w:val="20"/>
                <w:highlight w:val="none"/>
              </w:rPr>
            </w:r>
            <w:r>
              <w:rPr>
                <w:highlight w:val="none"/>
              </w:rPr>
            </w:r>
          </w:p>
        </w:tc>
      </w:tr>
      <w:tr>
        <w:trPr>
          <w:trHeight w:val="212"/>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□其它方法：</w:t>
            </w:r>
            <w:r>
              <w:rPr>
                <w:rFonts w:ascii="宋体" w:hAnsi="宋体" w:cs="宋体"/>
                <w:color w:val="000000"/>
                <w:sz w:val="20"/>
                <w:highlight w:val="none"/>
              </w:rPr>
              <w:t xml:space="preserve">____________________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0"/>
                <w:highlight w:val="none"/>
              </w:rPr>
            </w:pPr>
            <w:r>
              <w:rPr>
                <w:rFonts w:ascii="黑体" w:hAnsi="宋体" w:eastAsia="黑体" w:cs="黑体"/>
                <w:color w:val="000000"/>
                <w:sz w:val="20"/>
                <w:highlight w:val="none"/>
              </w:rPr>
              <w:t xml:space="preserve">2.</w:t>
            </w:r>
            <w:r>
              <w:rPr>
                <w:rFonts w:hint="eastAsia" w:ascii="黑体" w:hAnsi="宋体" w:eastAsia="黑体" w:cs="黑体"/>
                <w:color w:val="000000"/>
                <w:sz w:val="20"/>
                <w:highlight w:val="none"/>
              </w:rPr>
              <w:t xml:space="preserve">总价合同</w:t>
            </w:r>
            <w:r>
              <w:rPr>
                <w:rFonts w:ascii="黑体" w:hAnsi="宋体" w:eastAsia="黑体" w:cs="黑体"/>
                <w:color w:val="000000"/>
                <w:sz w:val="20"/>
                <w:highlight w:val="none"/>
              </w:rPr>
            </w:r>
            <w:r>
              <w:rPr>
                <w:highlight w:val="none"/>
              </w:rPr>
            </w:r>
          </w:p>
        </w:tc>
      </w:tr>
      <w:tr>
        <w:trPr>
          <w:trHeight w:val="90"/>
        </w:trPr>
        <w:tc>
          <w:tcPr>
            <w:gridSpan w:val="4"/>
            <w:tcMar>
              <w:left w:w="15" w:type="dxa"/>
              <w:top w:w="15" w:type="dxa"/>
              <w:right w:w="15" w:type="dxa"/>
              <w:bottom w:w="15" w:type="dxa"/>
            </w:tcMar>
            <w:tcW w:w="3270"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总价包含的风险范围</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宋体" w:hAnsi="宋体" w:cs="宋体"/>
                <w:color w:val="000000"/>
                <w:sz w:val="20"/>
                <w:highlight w:val="none"/>
              </w:rPr>
              <w:t xml:space="preserve">________________________</w:t>
            </w:r>
            <w:r>
              <w:rPr>
                <w:rFonts w:ascii="宋体" w:cs="宋体"/>
                <w:color w:val="000000"/>
                <w:sz w:val="20"/>
                <w:highlight w:val="none"/>
              </w:rPr>
            </w:r>
            <w:r>
              <w:rPr>
                <w:highlight w:val="none"/>
              </w:rPr>
            </w:r>
          </w:p>
        </w:tc>
      </w:tr>
      <w:tr>
        <w:trPr>
          <w:trHeight w:val="90"/>
        </w:trPr>
        <w:tc>
          <w:tcPr>
            <w:gridSpan w:val="4"/>
            <w:tcMar>
              <w:left w:w="15" w:type="dxa"/>
              <w:top w:w="15" w:type="dxa"/>
              <w:right w:w="15" w:type="dxa"/>
              <w:bottom w:w="15" w:type="dxa"/>
            </w:tcMar>
            <w:tcW w:w="3270"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风险费用的计算方法</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宋体" w:hAnsi="宋体" w:cs="宋体"/>
                <w:color w:val="000000"/>
                <w:sz w:val="20"/>
                <w:highlight w:val="none"/>
              </w:rPr>
              <w:t xml:space="preserve">________________________</w:t>
            </w:r>
            <w:r>
              <w:rPr>
                <w:rFonts w:ascii="宋体" w:cs="宋体"/>
                <w:color w:val="000000"/>
                <w:sz w:val="20"/>
                <w:highlight w:val="none"/>
              </w:rPr>
            </w:r>
            <w:r>
              <w:rPr>
                <w:highlight w:val="none"/>
              </w:rPr>
            </w:r>
          </w:p>
        </w:tc>
      </w:tr>
      <w:tr>
        <w:trPr>
          <w:trHeight w:val="347"/>
        </w:trPr>
        <w:tc>
          <w:tcPr>
            <w:gridSpan w:val="4"/>
            <w:tcMar>
              <w:left w:w="15" w:type="dxa"/>
              <w:top w:w="15" w:type="dxa"/>
              <w:right w:w="15" w:type="dxa"/>
              <w:bottom w:w="15" w:type="dxa"/>
            </w:tcMar>
            <w:tcW w:w="3270"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风险范围以外合同价格的调整方法</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宋体" w:hAnsi="宋体" w:cs="宋体"/>
                <w:color w:val="000000"/>
                <w:sz w:val="20"/>
                <w:highlight w:val="none"/>
              </w:rPr>
              <w:t xml:space="preserve">________________________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12.2 </w:t>
            </w:r>
            <w:r>
              <w:rPr>
                <w:rFonts w:hint="eastAsia" w:ascii="黑体" w:hAnsi="宋体" w:eastAsia="黑体" w:cs="黑体"/>
                <w:color w:val="000000"/>
                <w:sz w:val="24"/>
                <w:highlight w:val="none"/>
              </w:rPr>
              <w:t xml:space="preserve">预付款</w:t>
            </w:r>
            <w:r>
              <w:rPr>
                <w:rFonts w:ascii="黑体" w:hAnsi="宋体" w:eastAsia="黑体" w:cs="黑体"/>
                <w:color w:val="000000"/>
                <w:sz w:val="24"/>
                <w:highlight w:val="none"/>
              </w:rPr>
            </w:r>
            <w:r>
              <w:rPr>
                <w:highlight w:val="none"/>
              </w:rPr>
            </w:r>
          </w:p>
        </w:tc>
      </w:tr>
      <w:tr>
        <w:trPr>
          <w:trHeight w:val="285"/>
        </w:trPr>
        <w:tc>
          <w:tcPr>
            <w:gridSpan w:val="3"/>
            <w:tcMar>
              <w:left w:w="15" w:type="dxa"/>
              <w:top w:w="15" w:type="dxa"/>
              <w:right w:w="15" w:type="dxa"/>
              <w:bottom w:w="15" w:type="dxa"/>
            </w:tcMar>
            <w:tcW w:w="840" w:type="dxa"/>
            <w:vAlign w:val="center"/>
            <w:textDirection w:val="lrTb"/>
            <w:noWrap w:val="false"/>
          </w:tcPr>
          <w:p>
            <w:pPr>
              <w:pStyle w:val="700"/>
              <w:jc w:val="center"/>
              <w:widowControl/>
              <w:rPr>
                <w:rFonts w:ascii="黑体" w:hAnsi="宋体" w:eastAsia="黑体" w:cs="黑体"/>
                <w:color w:val="000000"/>
                <w:sz w:val="24"/>
                <w:highlight w:val="none"/>
              </w:rPr>
            </w:pPr>
            <w:r>
              <w:rPr>
                <w:rFonts w:ascii="宋体" w:hAnsi="宋体" w:cs="宋体"/>
                <w:color w:val="000000"/>
                <w:sz w:val="20"/>
                <w:highlight w:val="none"/>
              </w:rPr>
              <w:t xml:space="preserve">12.2.1</w:t>
            </w:r>
            <w:r>
              <w:rPr>
                <w:rFonts w:ascii="黑体" w:hAnsi="宋体" w:eastAsia="黑体" w:cs="黑体"/>
                <w:color w:val="000000"/>
                <w:sz w:val="24"/>
                <w:highlight w:val="none"/>
              </w:rPr>
            </w:r>
            <w:r>
              <w:rPr>
                <w:highlight w:val="none"/>
              </w:rPr>
            </w:r>
          </w:p>
        </w:tc>
        <w:tc>
          <w:tcPr>
            <w:tcMar>
              <w:left w:w="15" w:type="dxa"/>
              <w:top w:w="15" w:type="dxa"/>
              <w:right w:w="15" w:type="dxa"/>
              <w:bottom w:w="15" w:type="dxa"/>
            </w:tcMar>
            <w:tcW w:w="2430" w:type="dxa"/>
            <w:vAlign w:val="center"/>
            <w:textDirection w:val="lrTb"/>
            <w:noWrap w:val="false"/>
          </w:tcPr>
          <w:p>
            <w:pPr>
              <w:pStyle w:val="700"/>
              <w:jc w:val="left"/>
              <w:widowControl/>
              <w:rPr>
                <w:rFonts w:ascii="黑体" w:hAnsi="宋体" w:eastAsia="黑体" w:cs="黑体"/>
                <w:color w:val="000000"/>
                <w:sz w:val="24"/>
                <w:highlight w:val="none"/>
              </w:rPr>
            </w:pPr>
            <w:r>
              <w:rPr>
                <w:rFonts w:hint="eastAsia" w:ascii="宋体" w:hAnsi="宋体" w:cs="宋体"/>
                <w:color w:val="000000"/>
                <w:sz w:val="20"/>
                <w:highlight w:val="none"/>
              </w:rPr>
              <w:t xml:space="preserve">预付款支付比例或金额：</w:t>
            </w:r>
            <w:r>
              <w:rPr>
                <w:rFonts w:ascii="黑体" w:hAnsi="宋体" w:eastAsia="黑体" w:cs="黑体"/>
                <w:color w:val="000000"/>
                <w:sz w:val="24"/>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黑体" w:hAnsi="宋体" w:eastAsia="黑体" w:cs="黑体"/>
                <w:color w:val="000000"/>
                <w:sz w:val="24"/>
                <w:highlight w:val="none"/>
              </w:rPr>
            </w:pPr>
            <w:r>
              <w:rPr>
                <w:rFonts w:hint="eastAsia" w:ascii="宋体" w:hAnsi="宋体" w:cs="宋体"/>
                <w:color w:val="000000"/>
                <w:sz w:val="20"/>
                <w:highlight w:val="none"/>
              </w:rPr>
              <w:t xml:space="preserve">_</w:t>
            </w:r>
            <w:r>
              <w:rPr>
                <w:rFonts w:hint="eastAsia" w:ascii="宋体" w:hAnsi="宋体" w:cs="宋体"/>
                <w:color w:val="000000"/>
                <w:sz w:val="20"/>
                <w:highlight w:val="none"/>
                <w:u w:val="single"/>
              </w:rPr>
              <w:t xml:space="preserve"> _</w:t>
            </w:r>
            <w:r>
              <w:rPr>
                <w:rFonts w:hint="eastAsia" w:ascii="宋体" w:hAnsi="宋体"/>
                <w:sz w:val="20"/>
                <w:szCs w:val="20"/>
                <w:highlight w:val="none"/>
                <w:u w:val="single"/>
              </w:rPr>
              <w:t xml:space="preserve">无</w:t>
            </w:r>
            <w:r>
              <w:rPr>
                <w:rFonts w:hint="eastAsia" w:ascii="宋体" w:hAnsi="宋体" w:cs="宋体"/>
                <w:color w:val="000000"/>
                <w:sz w:val="20"/>
                <w:highlight w:val="none"/>
              </w:rPr>
              <w:t xml:space="preserve">_____</w:t>
            </w:r>
            <w:r>
              <w:rPr>
                <w:rFonts w:ascii="黑体" w:hAnsi="宋体" w:eastAsia="黑体" w:cs="黑体"/>
                <w:color w:val="000000"/>
                <w:sz w:val="24"/>
                <w:highlight w:val="none"/>
              </w:rPr>
            </w:r>
            <w:r>
              <w:rPr>
                <w:highlight w:val="none"/>
              </w:rPr>
            </w:r>
          </w:p>
        </w:tc>
      </w:tr>
      <w:tr>
        <w:trPr>
          <w:trHeight w:val="285"/>
        </w:trPr>
        <w:tc>
          <w:tcPr>
            <w:gridSpan w:val="3"/>
            <w:tcMar>
              <w:left w:w="15" w:type="dxa"/>
              <w:top w:w="15" w:type="dxa"/>
              <w:right w:w="15" w:type="dxa"/>
              <w:bottom w:w="15" w:type="dxa"/>
            </w:tcMar>
            <w:tcW w:w="840" w:type="dxa"/>
            <w:vAlign w:val="center"/>
            <w:vMerge w:val="restart"/>
            <w:textDirection w:val="lrTb"/>
            <w:noWrap w:val="false"/>
          </w:tcPr>
          <w:p>
            <w:pPr>
              <w:pStyle w:val="700"/>
              <w:jc w:val="center"/>
              <w:widowControl/>
              <w:rPr>
                <w:rFonts w:ascii="黑体" w:hAnsi="宋体" w:eastAsia="黑体" w:cs="黑体"/>
                <w:color w:val="000000"/>
                <w:sz w:val="24"/>
                <w:highlight w:val="none"/>
              </w:rPr>
            </w:pPr>
            <w:r>
              <w:rPr>
                <w:rFonts w:ascii="宋体" w:hAnsi="宋体" w:cs="宋体"/>
                <w:color w:val="000000"/>
                <w:sz w:val="20"/>
                <w:highlight w:val="none"/>
              </w:rPr>
              <w:t xml:space="preserve">12.2.2</w:t>
            </w:r>
            <w:r>
              <w:rPr>
                <w:rFonts w:ascii="黑体" w:hAnsi="宋体" w:eastAsia="黑体" w:cs="黑体"/>
                <w:color w:val="000000"/>
                <w:sz w:val="24"/>
                <w:highlight w:val="none"/>
              </w:rPr>
            </w:r>
            <w:r>
              <w:rPr>
                <w:highlight w:val="none"/>
              </w:rPr>
            </w:r>
          </w:p>
        </w:tc>
        <w:tc>
          <w:tcPr>
            <w:tcMar>
              <w:left w:w="15" w:type="dxa"/>
              <w:top w:w="15" w:type="dxa"/>
              <w:right w:w="15" w:type="dxa"/>
              <w:bottom w:w="15" w:type="dxa"/>
            </w:tcMar>
            <w:tcW w:w="2430" w:type="dxa"/>
            <w:vAlign w:val="center"/>
            <w:vMerge w:val="restart"/>
            <w:textDirection w:val="lrTb"/>
            <w:noWrap w:val="false"/>
          </w:tcPr>
          <w:p>
            <w:pPr>
              <w:pStyle w:val="700"/>
              <w:jc w:val="left"/>
              <w:widowControl/>
              <w:rPr>
                <w:rFonts w:ascii="黑体" w:hAnsi="宋体" w:eastAsia="黑体" w:cs="黑体"/>
                <w:color w:val="000000"/>
                <w:sz w:val="24"/>
                <w:highlight w:val="none"/>
              </w:rPr>
            </w:pPr>
            <w:r>
              <w:rPr>
                <w:rFonts w:hint="eastAsia" w:ascii="宋体" w:hAnsi="宋体" w:cs="宋体"/>
                <w:color w:val="000000"/>
                <w:sz w:val="20"/>
                <w:highlight w:val="none"/>
              </w:rPr>
              <w:t xml:space="preserve">预付款担保的形式为：</w:t>
            </w:r>
            <w:r>
              <w:rPr>
                <w:rFonts w:ascii="黑体" w:hAnsi="宋体" w:eastAsia="黑体" w:cs="黑体"/>
                <w:color w:val="000000"/>
                <w:sz w:val="24"/>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黑体" w:hAnsi="宋体" w:eastAsia="黑体" w:cs="黑体"/>
                <w:color w:val="000000"/>
                <w:sz w:val="24"/>
                <w:highlight w:val="none"/>
              </w:rPr>
            </w:pPr>
            <w:r>
              <w:rPr>
                <w:rFonts w:ascii="Wingdings 2" w:hAnsi="Wingdings 2" w:eastAsia="Wingdings 2" w:cs="Wingdings 2"/>
                <w:highlight w:val="none"/>
              </w:rPr>
              <w:t xml:space="preserve">£</w:t>
            </w:r>
            <w:r>
              <w:rPr>
                <w:rFonts w:hint="eastAsia" w:ascii="宋体" w:hAnsi="宋体" w:cs="宋体"/>
                <w:color w:val="000000"/>
                <w:sz w:val="20"/>
                <w:highlight w:val="none"/>
              </w:rPr>
              <w:t xml:space="preserve">银行保函</w:t>
            </w:r>
            <w:r>
              <w:rPr>
                <w:rFonts w:ascii="黑体" w:hAnsi="宋体" w:eastAsia="黑体" w:cs="黑体"/>
                <w:color w:val="000000"/>
                <w:sz w:val="24"/>
                <w:highlight w:val="none"/>
              </w:rPr>
            </w:r>
            <w:r>
              <w:rPr>
                <w:highlight w:val="none"/>
              </w:rPr>
            </w:r>
          </w:p>
        </w:tc>
      </w:tr>
      <w:tr>
        <w:trPr>
          <w:trHeight w:val="285"/>
        </w:trPr>
        <w:tc>
          <w:tcPr>
            <w:gridSpan w:val="3"/>
            <w:tcW w:w="840" w:type="dxa"/>
            <w:vAlign w:val="center"/>
            <w:vMerge w:val="continue"/>
            <w:textDirection w:val="lrTb"/>
            <w:noWrap w:val="false"/>
          </w:tcPr>
          <w:p>
            <w:pPr>
              <w:pStyle w:val="700"/>
              <w:jc w:val="left"/>
              <w:widowControl/>
              <w:rPr>
                <w:rFonts w:ascii="黑体" w:hAnsi="宋体" w:eastAsia="黑体" w:cs="黑体"/>
                <w:color w:val="000000"/>
                <w:sz w:val="24"/>
              </w:rPr>
            </w:pPr>
            <w:r>
              <w:rPr>
                <w:rFonts w:ascii="黑体" w:hAnsi="宋体" w:eastAsia="黑体" w:cs="黑体"/>
                <w:color w:val="000000"/>
                <w:sz w:val="24"/>
              </w:rPr>
            </w:r>
            <w:r/>
          </w:p>
        </w:tc>
        <w:tc>
          <w:tcPr>
            <w:tcW w:w="2430" w:type="dxa"/>
            <w:vAlign w:val="center"/>
            <w:vMerge w:val="continue"/>
            <w:textDirection w:val="lrTb"/>
            <w:noWrap w:val="false"/>
          </w:tcPr>
          <w:p>
            <w:pPr>
              <w:pStyle w:val="700"/>
              <w:jc w:val="left"/>
              <w:widowControl/>
              <w:rPr>
                <w:rFonts w:ascii="黑体" w:hAnsi="宋体" w:eastAsia="黑体" w:cs="黑体"/>
                <w:color w:val="000000"/>
                <w:sz w:val="24"/>
              </w:rPr>
            </w:pPr>
            <w:r>
              <w:rPr>
                <w:rFonts w:ascii="黑体" w:hAnsi="宋体" w:eastAsia="黑体" w:cs="黑体"/>
                <w:color w:val="000000"/>
                <w:sz w:val="24"/>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黑体" w:hAnsi="宋体" w:eastAsia="黑体" w:cs="黑体"/>
                <w:color w:val="000000"/>
                <w:sz w:val="24"/>
                <w:highlight w:val="none"/>
              </w:rPr>
            </w:pPr>
            <w:r>
              <w:rPr>
                <w:rFonts w:ascii="Wingdings 2" w:hAnsi="Wingdings 2" w:eastAsia="Wingdings 2" w:cs="Wingdings 2"/>
                <w:highlight w:val="none"/>
              </w:rPr>
              <w:t xml:space="preserve">£</w:t>
            </w:r>
            <w:r>
              <w:rPr>
                <w:rFonts w:hint="eastAsia" w:ascii="宋体" w:hAnsi="宋体" w:cs="宋体"/>
                <w:color w:val="000000"/>
                <w:sz w:val="20"/>
                <w:highlight w:val="none"/>
              </w:rPr>
              <w:t xml:space="preserve">担保公司担保</w:t>
            </w:r>
            <w:r>
              <w:rPr>
                <w:rFonts w:ascii="黑体" w:hAnsi="宋体" w:eastAsia="黑体" w:cs="黑体"/>
                <w:color w:val="000000"/>
                <w:sz w:val="24"/>
                <w:highlight w:val="none"/>
              </w:rPr>
            </w:r>
            <w:r>
              <w:rPr>
                <w:highlight w:val="none"/>
              </w:rPr>
            </w:r>
          </w:p>
        </w:tc>
      </w:tr>
      <w:tr>
        <w:trPr>
          <w:trHeight w:val="285"/>
        </w:trPr>
        <w:tc>
          <w:tcPr>
            <w:gridSpan w:val="3"/>
            <w:tcW w:w="840" w:type="dxa"/>
            <w:vAlign w:val="center"/>
            <w:vMerge w:val="continue"/>
            <w:textDirection w:val="lrTb"/>
            <w:noWrap w:val="false"/>
          </w:tcPr>
          <w:p>
            <w:pPr>
              <w:pStyle w:val="700"/>
              <w:jc w:val="left"/>
              <w:widowControl/>
              <w:rPr>
                <w:rFonts w:ascii="黑体" w:hAnsi="宋体" w:eastAsia="黑体" w:cs="黑体"/>
                <w:color w:val="000000"/>
                <w:sz w:val="24"/>
              </w:rPr>
            </w:pPr>
            <w:r>
              <w:rPr>
                <w:rFonts w:ascii="黑体" w:hAnsi="宋体" w:eastAsia="黑体" w:cs="黑体"/>
                <w:color w:val="000000"/>
                <w:sz w:val="24"/>
              </w:rPr>
            </w:r>
            <w:r/>
          </w:p>
        </w:tc>
        <w:tc>
          <w:tcPr>
            <w:tcW w:w="2430" w:type="dxa"/>
            <w:vAlign w:val="center"/>
            <w:vMerge w:val="continue"/>
            <w:textDirection w:val="lrTb"/>
            <w:noWrap w:val="false"/>
          </w:tcPr>
          <w:p>
            <w:pPr>
              <w:pStyle w:val="700"/>
              <w:jc w:val="left"/>
              <w:widowControl/>
              <w:rPr>
                <w:rFonts w:ascii="黑体" w:hAnsi="宋体" w:eastAsia="黑体" w:cs="黑体"/>
                <w:color w:val="000000"/>
                <w:sz w:val="24"/>
              </w:rPr>
            </w:pPr>
            <w:r>
              <w:rPr>
                <w:rFonts w:ascii="黑体" w:hAnsi="宋体" w:eastAsia="黑体" w:cs="黑体"/>
                <w:color w:val="000000"/>
                <w:sz w:val="24"/>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黑体" w:hAnsi="宋体" w:eastAsia="黑体" w:cs="黑体"/>
                <w:color w:val="000000"/>
                <w:sz w:val="24"/>
                <w:highlight w:val="none"/>
              </w:rPr>
            </w:pPr>
            <w:r>
              <w:rPr>
                <w:rFonts w:hint="eastAsia" w:ascii="宋体" w:hAnsi="宋体" w:cs="宋体"/>
                <w:color w:val="000000"/>
                <w:sz w:val="20"/>
                <w:highlight w:val="none"/>
              </w:rPr>
              <w:t xml:space="preserve">□其他形式：__ __</w:t>
            </w:r>
            <w:r>
              <w:rPr>
                <w:rFonts w:ascii="黑体" w:hAnsi="宋体" w:eastAsia="黑体" w:cs="黑体"/>
                <w:color w:val="000000"/>
                <w:sz w:val="24"/>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12.3</w:t>
            </w:r>
            <w:r>
              <w:rPr>
                <w:rFonts w:hint="eastAsia" w:ascii="黑体" w:hAnsi="宋体" w:eastAsia="黑体" w:cs="黑体"/>
                <w:color w:val="000000"/>
                <w:sz w:val="24"/>
                <w:highlight w:val="none"/>
              </w:rPr>
              <w:t xml:space="preserve">计量</w:t>
            </w:r>
            <w:r>
              <w:rPr>
                <w:rFonts w:ascii="黑体" w:hAnsi="宋体" w:eastAsia="黑体" w:cs="黑体"/>
                <w:color w:val="000000"/>
                <w:sz w:val="24"/>
                <w:highlight w:val="none"/>
              </w:rPr>
            </w:r>
            <w:r>
              <w:rPr>
                <w:highlight w:val="none"/>
              </w:rPr>
            </w:r>
          </w:p>
        </w:tc>
      </w:tr>
      <w:tr>
        <w:trPr>
          <w:trHeight w:val="90"/>
        </w:trPr>
        <w:tc>
          <w:tcPr>
            <w:gridSpan w:val="3"/>
            <w:tcMar>
              <w:left w:w="15" w:type="dxa"/>
              <w:top w:w="15" w:type="dxa"/>
              <w:right w:w="15" w:type="dxa"/>
              <w:bottom w:w="15" w:type="dxa"/>
            </w:tcMar>
            <w:tcW w:w="840" w:type="dxa"/>
            <w:vAlign w:val="center"/>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12.3.1</w:t>
            </w:r>
            <w:r>
              <w:rPr>
                <w:rFonts w:ascii="宋体" w:cs="宋体"/>
                <w:color w:val="000000"/>
                <w:sz w:val="20"/>
                <w:highlight w:val="none"/>
              </w:rPr>
            </w:r>
            <w:r>
              <w:rPr>
                <w:highlight w:val="none"/>
              </w:rPr>
            </w:r>
          </w:p>
        </w:tc>
        <w:tc>
          <w:tcPr>
            <w:tcMar>
              <w:left w:w="15" w:type="dxa"/>
              <w:top w:w="15" w:type="dxa"/>
              <w:right w:w="15" w:type="dxa"/>
              <w:bottom w:w="15" w:type="dxa"/>
            </w:tcMar>
            <w:tcW w:w="2430"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工程量计算规则</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《建设工程工程量清单计价规范》（</w:t>
            </w:r>
            <w:r>
              <w:rPr>
                <w:rFonts w:ascii="宋体" w:hAnsi="宋体" w:cs="宋体"/>
                <w:color w:val="000000"/>
                <w:sz w:val="20"/>
                <w:highlight w:val="none"/>
              </w:rPr>
              <w:t xml:space="preserve">GB50500—2013</w:t>
            </w:r>
            <w:r>
              <w:rPr>
                <w:rFonts w:hint="eastAsia" w:ascii="宋体" w:hAnsi="宋体" w:cs="宋体"/>
                <w:color w:val="000000"/>
                <w:sz w:val="20"/>
                <w:highlight w:val="none"/>
              </w:rPr>
              <w:t xml:space="preserve">）及《房屋建筑与装饰工程工程量计算规范》（</w:t>
            </w:r>
            <w:r>
              <w:rPr>
                <w:rFonts w:ascii="宋体" w:hAnsi="宋体" w:cs="宋体"/>
                <w:color w:val="000000"/>
                <w:sz w:val="20"/>
                <w:highlight w:val="none"/>
              </w:rPr>
              <w:t xml:space="preserve">GB50854-2013</w:t>
            </w:r>
            <w:r>
              <w:rPr>
                <w:rFonts w:hint="eastAsia" w:ascii="宋体" w:hAnsi="宋体" w:cs="宋体"/>
                <w:color w:val="000000"/>
                <w:sz w:val="20"/>
                <w:highlight w:val="none"/>
              </w:rPr>
              <w:t xml:space="preserve">）等</w:t>
            </w:r>
            <w:r>
              <w:rPr>
                <w:rFonts w:ascii="宋体" w:hAnsi="宋体" w:cs="宋体"/>
                <w:color w:val="000000"/>
                <w:sz w:val="20"/>
                <w:highlight w:val="none"/>
              </w:rPr>
              <w:t xml:space="preserve">9</w:t>
            </w:r>
            <w:r>
              <w:rPr>
                <w:rFonts w:hint="eastAsia" w:ascii="宋体" w:hAnsi="宋体" w:cs="宋体"/>
                <w:color w:val="000000"/>
                <w:sz w:val="20"/>
                <w:highlight w:val="none"/>
              </w:rPr>
              <w:t xml:space="preserve">本工程量计算规范</w:t>
            </w:r>
            <w:r>
              <w:rPr>
                <w:rFonts w:ascii="宋体" w:cs="宋体"/>
                <w:color w:val="000000"/>
                <w:sz w:val="20"/>
                <w:highlight w:val="none"/>
              </w:rPr>
            </w:r>
            <w:r>
              <w:rPr>
                <w:highlight w:val="none"/>
              </w:rPr>
            </w:r>
          </w:p>
        </w:tc>
      </w:tr>
      <w:tr>
        <w:trPr>
          <w:trHeight w:val="90"/>
        </w:trPr>
        <w:tc>
          <w:tcPr>
            <w:gridSpan w:val="3"/>
            <w:tcMar>
              <w:left w:w="15" w:type="dxa"/>
              <w:top w:w="15" w:type="dxa"/>
              <w:right w:w="15" w:type="dxa"/>
              <w:bottom w:w="15" w:type="dxa"/>
            </w:tcMar>
            <w:tcW w:w="840"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12.3.2</w:t>
            </w:r>
            <w:r>
              <w:rPr>
                <w:rFonts w:ascii="宋体" w:cs="宋体"/>
                <w:color w:val="000000"/>
                <w:sz w:val="20"/>
                <w:highlight w:val="none"/>
              </w:rPr>
            </w:r>
            <w:r>
              <w:rPr>
                <w:highlight w:val="none"/>
              </w:rPr>
            </w:r>
          </w:p>
        </w:tc>
        <w:tc>
          <w:tcPr>
            <w:tcMar>
              <w:left w:w="15" w:type="dxa"/>
              <w:top w:w="15" w:type="dxa"/>
              <w:right w:w="15" w:type="dxa"/>
              <w:bottom w:w="15" w:type="dxa"/>
            </w:tcMar>
            <w:tcW w:w="243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关于计量周期的约定</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按月计量</w:t>
            </w:r>
            <w:r>
              <w:rPr>
                <w:rFonts w:ascii="宋体" w:cs="宋体"/>
                <w:color w:val="000000"/>
                <w:sz w:val="20"/>
                <w:highlight w:val="none"/>
              </w:rPr>
            </w:r>
            <w:r>
              <w:rPr>
                <w:highlight w:val="none"/>
              </w:rPr>
            </w:r>
          </w:p>
        </w:tc>
      </w:tr>
      <w:tr>
        <w:trPr>
          <w:trHeight w:val="90"/>
        </w:trPr>
        <w:tc>
          <w:tcPr>
            <w:gridSpan w:val="3"/>
            <w:tcW w:w="8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W w:w="24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w:t>
            </w:r>
            <w:r>
              <w:rPr>
                <w:rFonts w:ascii="宋体" w:hAnsi="宋体" w:cs="宋体"/>
                <w:color w:val="000000"/>
                <w:sz w:val="20"/>
                <w:highlight w:val="none"/>
              </w:rPr>
              <w:t xml:space="preserve">___________________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widowControl/>
              <w:rPr>
                <w:rFonts w:ascii="宋体" w:cs="宋体"/>
                <w:color w:val="000000"/>
                <w:sz w:val="20"/>
                <w:highlight w:val="none"/>
              </w:rPr>
            </w:pPr>
            <w:r>
              <w:rPr>
                <w:rFonts w:ascii="黑体" w:hAnsi="宋体" w:eastAsia="黑体" w:cs="黑体"/>
                <w:color w:val="000000"/>
                <w:sz w:val="24"/>
                <w:highlight w:val="none"/>
              </w:rPr>
              <w:t xml:space="preserve">12.4 </w:t>
            </w:r>
            <w:r>
              <w:rPr>
                <w:rFonts w:hint="eastAsia" w:ascii="黑体" w:hAnsi="宋体" w:eastAsia="黑体" w:cs="黑体"/>
                <w:color w:val="000000"/>
                <w:sz w:val="24"/>
                <w:highlight w:val="none"/>
              </w:rPr>
              <w:t xml:space="preserve">工程进度款支付</w:t>
            </w:r>
            <w:r>
              <w:rPr>
                <w:rFonts w:ascii="宋体" w:cs="宋体"/>
                <w:color w:val="000000"/>
                <w:sz w:val="20"/>
                <w:highlight w:val="none"/>
              </w:rPr>
            </w:r>
            <w:r>
              <w:rPr>
                <w:highlight w:val="none"/>
              </w:rPr>
            </w:r>
          </w:p>
        </w:tc>
      </w:tr>
      <w:tr>
        <w:trPr>
          <w:trHeight w:val="90"/>
        </w:trPr>
        <w:tc>
          <w:tcPr>
            <w:gridSpan w:val="3"/>
            <w:tcMar>
              <w:left w:w="15" w:type="dxa"/>
              <w:top w:w="15" w:type="dxa"/>
              <w:right w:w="15" w:type="dxa"/>
              <w:bottom w:w="15" w:type="dxa"/>
            </w:tcMar>
            <w:tcW w:w="840"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12.4.1</w:t>
            </w:r>
            <w:r>
              <w:rPr>
                <w:rFonts w:ascii="宋体" w:cs="宋体"/>
                <w:color w:val="000000"/>
                <w:sz w:val="20"/>
                <w:highlight w:val="none"/>
              </w:rPr>
            </w:r>
            <w:r>
              <w:rPr>
                <w:highlight w:val="none"/>
              </w:rPr>
            </w:r>
          </w:p>
        </w:tc>
        <w:tc>
          <w:tcPr>
            <w:tcMar>
              <w:left w:w="15" w:type="dxa"/>
              <w:top w:w="15" w:type="dxa"/>
              <w:right w:w="15" w:type="dxa"/>
              <w:bottom w:w="15" w:type="dxa"/>
            </w:tcMar>
            <w:tcW w:w="243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关于付款周期的约定</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□同计量周期</w:t>
            </w:r>
            <w:r>
              <w:rPr>
                <w:rFonts w:ascii="宋体" w:cs="宋体"/>
                <w:color w:val="000000"/>
                <w:sz w:val="20"/>
                <w:highlight w:val="none"/>
              </w:rPr>
            </w:r>
            <w:r>
              <w:rPr>
                <w:highlight w:val="none"/>
              </w:rPr>
            </w:r>
          </w:p>
        </w:tc>
      </w:tr>
      <w:tr>
        <w:trPr>
          <w:trHeight w:val="285"/>
        </w:trPr>
        <w:tc>
          <w:tcPr>
            <w:gridSpan w:val="3"/>
            <w:tcW w:w="8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W w:w="24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hAns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其它：</w:t>
            </w:r>
            <w:r>
              <w:rPr>
                <w:rFonts w:ascii="宋体" w:hAnsi="宋体" w:cs="宋体"/>
                <w:color w:val="000000"/>
                <w:sz w:val="20"/>
                <w:highlight w:val="none"/>
              </w:rPr>
            </w:r>
            <w:r>
              <w:rPr>
                <w:highlight w:val="none"/>
              </w:rPr>
            </w:r>
          </w:p>
          <w:p>
            <w:pPr>
              <w:pStyle w:val="700"/>
              <w:ind w:firstLine="400"/>
              <w:jc w:val="left"/>
              <w:widowControl/>
              <w:rPr>
                <w:rFonts w:ascii="宋体" w:hAnsi="宋体"/>
                <w:sz w:val="20"/>
                <w:szCs w:val="20"/>
                <w:highlight w:val="none"/>
                <w:u w:val="single"/>
              </w:rPr>
            </w:pPr>
            <w:r>
              <w:rPr>
                <w:rFonts w:hint="eastAsia" w:ascii="宋体" w:hAnsi="宋体"/>
                <w:sz w:val="20"/>
                <w:szCs w:val="20"/>
                <w:highlight w:val="none"/>
                <w:u w:val="single"/>
              </w:rPr>
              <w:t xml:space="preserve">_</w:t>
            </w:r>
            <w:r>
              <w:rPr>
                <w:rFonts w:hint="eastAsia" w:ascii="宋体" w:hAnsi="宋体"/>
                <w:sz w:val="20"/>
                <w:szCs w:val="20"/>
                <w:highlight w:val="none"/>
                <w:u w:val="single"/>
              </w:rPr>
              <w:t xml:space="preserve">1、本工程的付款方式为：合同签订施工单位进场后，支付合同价(扣除暂列金额)的10%，已完成工程量50%支付已完成工程量的80%，</w:t>
            </w:r>
            <w:r>
              <w:rPr>
                <w:rFonts w:ascii="宋体" w:hAnsi="宋体"/>
                <w:sz w:val="20"/>
                <w:szCs w:val="20"/>
                <w:highlight w:val="none"/>
                <w:u w:val="single"/>
              </w:rPr>
              <w:t xml:space="preserve">竣工验收合格后付至合同价（扣除暂列金额）的</w:t>
            </w:r>
            <w:r>
              <w:rPr>
                <w:rFonts w:hint="eastAsia" w:ascii="宋体" w:hAnsi="宋体"/>
                <w:sz w:val="20"/>
                <w:szCs w:val="20"/>
                <w:highlight w:val="none"/>
                <w:u w:val="single"/>
              </w:rPr>
              <w:t xml:space="preserve">8</w:t>
            </w:r>
            <w:r>
              <w:rPr>
                <w:rFonts w:ascii="宋体" w:hAnsi="宋体"/>
                <w:sz w:val="20"/>
                <w:szCs w:val="20"/>
                <w:highlight w:val="none"/>
                <w:u w:val="single"/>
              </w:rPr>
              <w:t xml:space="preserve">0%，竣工结算核对后</w:t>
            </w:r>
            <w:r>
              <w:rPr>
                <w:rFonts w:hint="eastAsia" w:ascii="宋体" w:hAnsi="宋体"/>
                <w:sz w:val="20"/>
                <w:szCs w:val="20"/>
                <w:highlight w:val="none"/>
                <w:u w:val="single"/>
              </w:rPr>
              <w:t xml:space="preserve">且</w:t>
            </w:r>
            <w:r>
              <w:rPr>
                <w:rFonts w:ascii="宋体" w:hAnsi="宋体"/>
                <w:sz w:val="20"/>
                <w:szCs w:val="20"/>
                <w:highlight w:val="none"/>
                <w:u w:val="single"/>
              </w:rPr>
              <w:t xml:space="preserve">工程缺陷责任期</w:t>
            </w:r>
            <w:r>
              <w:rPr>
                <w:rFonts w:hint="eastAsia" w:ascii="宋体" w:hAnsi="宋体"/>
                <w:sz w:val="20"/>
                <w:szCs w:val="20"/>
                <w:highlight w:val="none"/>
                <w:u w:val="single"/>
              </w:rPr>
              <w:t xml:space="preserve">（2年）</w:t>
            </w:r>
            <w:r>
              <w:rPr>
                <w:rFonts w:ascii="宋体" w:hAnsi="宋体"/>
                <w:sz w:val="20"/>
                <w:szCs w:val="20"/>
                <w:highlight w:val="none"/>
                <w:u w:val="single"/>
              </w:rPr>
              <w:t xml:space="preserve">满后付清余款（此工程所涉及款项皆不计取利息）；  </w:t>
            </w:r>
            <w:r>
              <w:rPr>
                <w:rFonts w:ascii="宋体" w:hAnsi="宋体"/>
                <w:sz w:val="20"/>
                <w:szCs w:val="20"/>
                <w:highlight w:val="none"/>
                <w:u w:val="single"/>
              </w:rPr>
            </w:r>
            <w:r>
              <w:rPr>
                <w:highlight w:val="none"/>
              </w:rPr>
            </w:r>
          </w:p>
          <w:p>
            <w:pPr>
              <w:pStyle w:val="700"/>
              <w:ind w:firstLine="400"/>
              <w:jc w:val="left"/>
              <w:widowControl/>
              <w:rPr>
                <w:rFonts w:ascii="宋体" w:hAnsi="宋体"/>
                <w:sz w:val="20"/>
                <w:szCs w:val="20"/>
                <w:highlight w:val="none"/>
                <w:u w:val="single"/>
              </w:rPr>
            </w:pPr>
            <w:r>
              <w:rPr>
                <w:rFonts w:hint="eastAsia" w:ascii="宋体" w:hAnsi="宋体"/>
                <w:sz w:val="20"/>
                <w:szCs w:val="20"/>
                <w:highlight w:val="none"/>
                <w:u w:val="single"/>
              </w:rPr>
              <w:t xml:space="preserve">2、在工程款结清前，中标供应商需按采购人要求办理移交手续。</w:t>
            </w:r>
            <w:r>
              <w:rPr>
                <w:rFonts w:ascii="宋体" w:hAnsi="宋体"/>
                <w:sz w:val="20"/>
                <w:szCs w:val="20"/>
                <w:highlight w:val="none"/>
                <w:u w:val="single"/>
              </w:rPr>
            </w:r>
            <w:r>
              <w:rPr>
                <w:highlight w:val="none"/>
              </w:rPr>
            </w:r>
          </w:p>
          <w:p>
            <w:pPr>
              <w:pStyle w:val="700"/>
              <w:contextualSpacing/>
              <w:ind w:firstLine="400"/>
              <w:widowControl/>
              <w:rPr>
                <w:rFonts w:ascii="宋体" w:hAnsi="宋体"/>
                <w:sz w:val="20"/>
                <w:szCs w:val="20"/>
                <w:highlight w:val="none"/>
                <w:u w:val="single"/>
              </w:rPr>
            </w:pPr>
            <w:r>
              <w:rPr>
                <w:rFonts w:hint="eastAsia" w:ascii="宋体" w:hAnsi="宋体"/>
                <w:sz w:val="20"/>
                <w:szCs w:val="20"/>
                <w:highlight w:val="none"/>
                <w:u w:val="single"/>
              </w:rPr>
              <w:t xml:space="preserve">3、发包人</w:t>
            </w:r>
            <w:r>
              <w:rPr>
                <w:rFonts w:ascii="宋体" w:hAnsi="宋体"/>
                <w:sz w:val="20"/>
                <w:szCs w:val="20"/>
                <w:highlight w:val="none"/>
                <w:u w:val="single"/>
              </w:rPr>
              <w:t xml:space="preserve">向</w:t>
            </w:r>
            <w:r>
              <w:rPr>
                <w:rFonts w:hint="eastAsia" w:ascii="宋体" w:hAnsi="宋体"/>
                <w:sz w:val="20"/>
                <w:szCs w:val="20"/>
                <w:highlight w:val="none"/>
                <w:u w:val="single"/>
              </w:rPr>
              <w:t xml:space="preserve">承包人</w:t>
            </w:r>
            <w:r>
              <w:rPr>
                <w:rFonts w:ascii="宋体" w:hAnsi="宋体"/>
                <w:sz w:val="20"/>
                <w:szCs w:val="20"/>
                <w:highlight w:val="none"/>
                <w:u w:val="single"/>
              </w:rPr>
              <w:t xml:space="preserve">支付工程款前，</w:t>
            </w:r>
            <w:r>
              <w:rPr>
                <w:rFonts w:hint="eastAsia" w:ascii="宋体" w:hAnsi="宋体"/>
                <w:sz w:val="20"/>
                <w:szCs w:val="20"/>
                <w:highlight w:val="none"/>
                <w:u w:val="single"/>
              </w:rPr>
              <w:t xml:space="preserve">承包人应提供采购人</w:t>
            </w:r>
            <w:r>
              <w:rPr>
                <w:rFonts w:ascii="宋体" w:hAnsi="宋体"/>
                <w:sz w:val="20"/>
                <w:szCs w:val="20"/>
                <w:highlight w:val="none"/>
                <w:u w:val="single"/>
              </w:rPr>
              <w:t xml:space="preserve">认可的</w:t>
            </w:r>
            <w:r>
              <w:rPr>
                <w:rFonts w:hint="eastAsia" w:ascii="宋体" w:hAnsi="宋体"/>
                <w:sz w:val="20"/>
                <w:szCs w:val="20"/>
                <w:highlight w:val="none"/>
                <w:u w:val="single"/>
              </w:rPr>
              <w:t xml:space="preserve">建筑业</w:t>
            </w:r>
            <w:r>
              <w:rPr>
                <w:rFonts w:ascii="宋体" w:hAnsi="宋体"/>
                <w:sz w:val="20"/>
                <w:szCs w:val="20"/>
                <w:highlight w:val="none"/>
                <w:u w:val="single"/>
              </w:rPr>
              <w:t xml:space="preserve">发票并办理支付申请。</w:t>
            </w:r>
            <w:r>
              <w:rPr>
                <w:rFonts w:ascii="宋体" w:hAnsi="宋体"/>
                <w:sz w:val="20"/>
                <w:szCs w:val="20"/>
                <w:highlight w:val="none"/>
                <w:u w:val="single"/>
              </w:rPr>
            </w:r>
            <w:r>
              <w:rPr>
                <w:highlight w:val="none"/>
              </w:rPr>
            </w:r>
          </w:p>
          <w:p>
            <w:pPr>
              <w:pStyle w:val="700"/>
              <w:ind w:firstLine="200"/>
              <w:jc w:val="left"/>
              <w:widowControl/>
              <w:rPr>
                <w:color w:val="000000"/>
                <w:sz w:val="20"/>
                <w:szCs w:val="20"/>
                <w:highlight w:val="none"/>
                <w:u w:val="single"/>
              </w:rPr>
            </w:pPr>
            <w:r>
              <w:rPr>
                <w:rFonts w:hint="eastAsia" w:ascii="宋体" w:hAnsi="宋体"/>
                <w:sz w:val="20"/>
                <w:szCs w:val="20"/>
                <w:highlight w:val="none"/>
                <w:u w:val="single"/>
              </w:rPr>
              <w:t xml:space="preserve">4、上述支付工程款所表述的竣工验收合格日为：发包人组织承包单位、监理单位、设计单位等相关单位完成竣工验收并验收合格之日。</w:t>
            </w:r>
            <w:r>
              <w:rPr>
                <w:color w:val="000000"/>
                <w:sz w:val="20"/>
                <w:szCs w:val="20"/>
                <w:highlight w:val="none"/>
                <w:u w:val="singl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宋体" w:cs="宋体"/>
                <w:color w:val="000000"/>
                <w:sz w:val="20"/>
                <w:highlight w:val="none"/>
              </w:rPr>
            </w:pPr>
            <w:r>
              <w:rPr>
                <w:rFonts w:ascii="黑体" w:hAnsi="宋体" w:eastAsia="黑体" w:cs="黑体"/>
                <w:color w:val="000000"/>
                <w:sz w:val="24"/>
                <w:highlight w:val="none"/>
              </w:rPr>
              <w:t xml:space="preserve">15.2</w:t>
            </w:r>
            <w:r>
              <w:rPr>
                <w:rFonts w:hint="eastAsia" w:ascii="黑体" w:hAnsi="宋体" w:eastAsia="黑体" w:cs="黑体"/>
                <w:color w:val="000000"/>
                <w:sz w:val="24"/>
                <w:highlight w:val="none"/>
              </w:rPr>
              <w:t xml:space="preserve">缺陷责任期</w:t>
            </w:r>
            <w:r>
              <w:rPr>
                <w:rFonts w:ascii="宋体" w:cs="宋体"/>
                <w:color w:val="000000"/>
                <w:sz w:val="20"/>
                <w:highlight w:val="none"/>
              </w:rPr>
            </w:r>
            <w:r>
              <w:rPr>
                <w:highlight w:val="none"/>
              </w:rPr>
            </w:r>
          </w:p>
        </w:tc>
      </w:tr>
      <w:tr>
        <w:trPr>
          <w:trHeight w:val="90"/>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缺陷责任期的具体期限</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6</w:t>
            </w:r>
            <w:r>
              <w:rPr>
                <w:rFonts w:hint="eastAsia" w:ascii="宋体" w:hAnsi="宋体" w:cs="宋体"/>
                <w:color w:val="000000"/>
                <w:sz w:val="20"/>
                <w:highlight w:val="none"/>
              </w:rPr>
              <w:t xml:space="preserve">个月</w:t>
            </w:r>
            <w:r>
              <w:rPr>
                <w:rFonts w:ascii="宋体" w:cs="宋体"/>
                <w:color w:val="000000"/>
                <w:sz w:val="20"/>
                <w:highlight w:val="none"/>
              </w:rPr>
            </w:r>
            <w:r>
              <w:rPr>
                <w:highlight w:val="none"/>
              </w:rPr>
            </w:r>
          </w:p>
        </w:tc>
      </w:tr>
      <w:tr>
        <w:trPr>
          <w:trHeight w:val="90"/>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1</w:t>
            </w:r>
            <w:r>
              <w:rPr>
                <w:rFonts w:hint="eastAsia" w:ascii="宋体" w:hAnsi="宋体" w:cs="宋体"/>
                <w:color w:val="000000"/>
                <w:sz w:val="20"/>
                <w:highlight w:val="none"/>
              </w:rPr>
              <w:t xml:space="preserve">年</w:t>
            </w:r>
            <w:r>
              <w:rPr>
                <w:rFonts w:ascii="宋体" w:cs="宋体"/>
                <w:color w:val="000000"/>
                <w:sz w:val="20"/>
                <w:highlight w:val="none"/>
              </w:rPr>
            </w:r>
            <w:r>
              <w:rPr>
                <w:highlight w:val="none"/>
              </w:rPr>
            </w:r>
          </w:p>
        </w:tc>
      </w:tr>
      <w:tr>
        <w:trPr>
          <w:trHeight w:val="285"/>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ascii="宋体" w:hAnsi="宋体" w:cs="宋体"/>
                <w:color w:val="000000"/>
                <w:sz w:val="20"/>
                <w:highlight w:val="none"/>
              </w:rPr>
              <w:t xml:space="preserve">2</w:t>
            </w:r>
            <w:r>
              <w:rPr>
                <w:rFonts w:hint="eastAsia" w:ascii="宋体" w:hAnsi="宋体" w:cs="宋体"/>
                <w:color w:val="000000"/>
                <w:sz w:val="20"/>
                <w:highlight w:val="none"/>
              </w:rPr>
              <w:t xml:space="preserve">年</w:t>
            </w:r>
            <w:r>
              <w:rPr>
                <w:rFonts w:ascii="宋体" w:cs="宋体"/>
                <w:color w:val="000000"/>
                <w:sz w:val="20"/>
                <w:highlight w:val="none"/>
              </w:rPr>
            </w:r>
            <w:r>
              <w:rPr>
                <w:highlight w:val="none"/>
              </w:rPr>
            </w:r>
          </w:p>
        </w:tc>
      </w:tr>
      <w:tr>
        <w:trPr>
          <w:trHeight w:val="90"/>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□其它期限：</w:t>
            </w:r>
            <w:r>
              <w:rPr>
                <w:rFonts w:ascii="宋体" w:hAnsi="宋体" w:cs="宋体"/>
                <w:color w:val="000000"/>
                <w:sz w:val="20"/>
                <w:highlight w:val="none"/>
              </w:rPr>
              <w:t xml:space="preserve">______________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15.3</w:t>
            </w:r>
            <w:r>
              <w:rPr>
                <w:rFonts w:hint="eastAsia" w:ascii="黑体" w:hAnsi="宋体" w:eastAsia="黑体" w:cs="黑体"/>
                <w:color w:val="000000"/>
                <w:sz w:val="24"/>
                <w:highlight w:val="none"/>
              </w:rPr>
              <w:t xml:space="preserve">质量保证金</w:t>
            </w:r>
            <w:r>
              <w:rPr>
                <w:rFonts w:ascii="黑体" w:hAnsi="宋体" w:eastAsia="黑体" w:cs="黑体"/>
                <w:color w:val="000000"/>
                <w:sz w:val="24"/>
                <w:highlight w:val="none"/>
              </w:rPr>
            </w:r>
            <w:r>
              <w:rPr>
                <w:highlight w:val="none"/>
              </w:rPr>
            </w:r>
          </w:p>
        </w:tc>
      </w:tr>
      <w:tr>
        <w:trPr>
          <w:trHeight w:val="285"/>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关于是否扣留质量保证金的约定</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扣留</w:t>
            </w:r>
            <w:r>
              <w:rPr>
                <w:rFonts w:ascii="宋体" w:cs="宋体"/>
                <w:color w:val="000000"/>
                <w:sz w:val="20"/>
                <w:highlight w:val="none"/>
              </w:rPr>
            </w:r>
            <w:r>
              <w:rPr>
                <w:highlight w:val="none"/>
              </w:rPr>
            </w:r>
          </w:p>
        </w:tc>
      </w:tr>
      <w:tr>
        <w:trPr>
          <w:trHeight w:val="285"/>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□不扣留</w:t>
            </w:r>
            <w:r>
              <w:rPr>
                <w:rFonts w:ascii="宋体" w:cs="宋体"/>
                <w:color w:val="000000"/>
                <w:sz w:val="20"/>
                <w:highlight w:val="none"/>
              </w:rPr>
            </w:r>
            <w:r>
              <w:rPr>
                <w:highlight w:val="none"/>
              </w:rPr>
            </w:r>
          </w:p>
        </w:tc>
      </w:tr>
      <w:tr>
        <w:trPr>
          <w:trHeight w:val="285"/>
        </w:trPr>
        <w:tc>
          <w:tcPr>
            <w:gridSpan w:val="3"/>
            <w:tcMar>
              <w:left w:w="15" w:type="dxa"/>
              <w:top w:w="15" w:type="dxa"/>
              <w:right w:w="15" w:type="dxa"/>
              <w:bottom w:w="15" w:type="dxa"/>
            </w:tcMar>
            <w:tcW w:w="840"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15.3.1</w:t>
            </w:r>
            <w:r>
              <w:rPr>
                <w:rFonts w:ascii="宋体" w:cs="宋体"/>
                <w:color w:val="000000"/>
                <w:sz w:val="20"/>
                <w:highlight w:val="none"/>
              </w:rPr>
            </w:r>
            <w:r>
              <w:rPr>
                <w:highlight w:val="none"/>
              </w:rPr>
            </w:r>
          </w:p>
        </w:tc>
        <w:tc>
          <w:tcPr>
            <w:tcMar>
              <w:left w:w="15" w:type="dxa"/>
              <w:top w:w="15" w:type="dxa"/>
              <w:right w:w="15" w:type="dxa"/>
              <w:bottom w:w="15" w:type="dxa"/>
            </w:tcMar>
            <w:tcW w:w="243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质量保证金采用第</w:t>
            </w:r>
            <w:r>
              <w:rPr>
                <w:rStyle w:val="832"/>
                <w:highlight w:val="none"/>
              </w:rPr>
              <w:t xml:space="preserve">_</w:t>
            </w:r>
            <w:r>
              <w:rPr>
                <w:rStyle w:val="832"/>
                <w:highlight w:val="none"/>
                <w:u w:val="single"/>
              </w:rPr>
              <w:t xml:space="preserve">（3）</w:t>
            </w:r>
            <w:r>
              <w:rPr>
                <w:rStyle w:val="832"/>
                <w:highlight w:val="none"/>
              </w:rPr>
              <w:t xml:space="preserve">_</w:t>
            </w:r>
            <w:r>
              <w:rPr>
                <w:rStyle w:val="832"/>
                <w:highlight w:val="none"/>
              </w:rPr>
              <w:t xml:space="preserve">种方式</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1</w:t>
            </w:r>
            <w:r>
              <w:rPr>
                <w:rFonts w:hint="eastAsia" w:ascii="宋体" w:hAnsi="宋体" w:cs="宋体"/>
                <w:color w:val="000000"/>
                <w:sz w:val="20"/>
                <w:highlight w:val="none"/>
              </w:rPr>
              <w:t xml:space="preserve">）质量保证金保函，保证金额为：</w:t>
            </w:r>
            <w:r>
              <w:rPr>
                <w:rFonts w:ascii="宋体" w:hAnsi="宋体" w:cs="宋体"/>
                <w:color w:val="000000"/>
                <w:sz w:val="20"/>
                <w:highlight w:val="none"/>
              </w:rPr>
              <w:t xml:space="preserve">______</w:t>
            </w:r>
            <w:r>
              <w:rPr>
                <w:rFonts w:ascii="宋体" w:cs="宋体"/>
                <w:color w:val="000000"/>
                <w:sz w:val="20"/>
                <w:highlight w:val="none"/>
              </w:rPr>
            </w:r>
            <w:r>
              <w:rPr>
                <w:highlight w:val="none"/>
              </w:rPr>
            </w:r>
          </w:p>
        </w:tc>
      </w:tr>
      <w:tr>
        <w:trPr>
          <w:trHeight w:val="285"/>
        </w:trPr>
        <w:tc>
          <w:tcPr>
            <w:gridSpan w:val="3"/>
            <w:tcW w:w="8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W w:w="24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2</w:t>
            </w:r>
            <w:r>
              <w:rPr>
                <w:rFonts w:hint="eastAsia" w:ascii="宋体" w:hAnsi="宋体" w:cs="宋体"/>
                <w:color w:val="000000"/>
                <w:sz w:val="20"/>
                <w:highlight w:val="none"/>
              </w:rPr>
              <w:t xml:space="preserve">）</w:t>
            </w:r>
            <w:r>
              <w:rPr>
                <w:rFonts w:ascii="宋体" w:hAnsi="宋体" w:cs="宋体"/>
                <w:color w:val="000000"/>
                <w:sz w:val="20"/>
                <w:highlight w:val="none"/>
              </w:rPr>
              <w:t xml:space="preserve">____%</w:t>
            </w:r>
            <w:r>
              <w:rPr>
                <w:rFonts w:hint="eastAsia" w:ascii="宋体" w:hAnsi="宋体" w:cs="宋体"/>
                <w:color w:val="000000"/>
                <w:sz w:val="20"/>
                <w:highlight w:val="none"/>
              </w:rPr>
              <w:t xml:space="preserve">的工程款</w:t>
            </w:r>
            <w:r>
              <w:rPr>
                <w:rFonts w:ascii="宋体" w:cs="宋体"/>
                <w:color w:val="000000"/>
                <w:sz w:val="20"/>
                <w:highlight w:val="none"/>
              </w:rPr>
            </w:r>
            <w:r>
              <w:rPr>
                <w:highlight w:val="none"/>
              </w:rPr>
            </w:r>
          </w:p>
        </w:tc>
      </w:tr>
      <w:tr>
        <w:trPr>
          <w:trHeight w:val="285"/>
        </w:trPr>
        <w:tc>
          <w:tcPr>
            <w:gridSpan w:val="3"/>
            <w:tcW w:w="8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W w:w="24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3</w:t>
            </w:r>
            <w:r>
              <w:rPr>
                <w:rFonts w:hint="eastAsia" w:ascii="宋体" w:hAnsi="宋体" w:cs="宋体"/>
                <w:color w:val="000000"/>
                <w:sz w:val="20"/>
                <w:highlight w:val="none"/>
              </w:rPr>
              <w:t xml:space="preserve">）</w:t>
            </w:r>
            <w:r>
              <w:rPr>
                <w:rFonts w:hint="eastAsia" w:hAnsi="宋体"/>
                <w:bCs/>
                <w:color w:val="000000"/>
                <w:sz w:val="20"/>
                <w:highlight w:val="none"/>
              </w:rPr>
              <w:t xml:space="preserve">发包人按工程价款结算总额的</w:t>
            </w:r>
            <w:r>
              <w:rPr>
                <w:rFonts w:hint="eastAsia"/>
                <w:bCs/>
                <w:color w:val="000000"/>
                <w:sz w:val="20"/>
                <w:highlight w:val="none"/>
              </w:rPr>
              <w:t xml:space="preserve">3</w:t>
            </w:r>
            <w:r>
              <w:rPr>
                <w:bCs/>
                <w:color w:val="000000"/>
                <w:sz w:val="20"/>
                <w:highlight w:val="none"/>
              </w:rPr>
              <w:t xml:space="preserve">%</w:t>
            </w:r>
            <w:r>
              <w:rPr>
                <w:rFonts w:hint="eastAsia" w:hAnsi="宋体"/>
                <w:bCs/>
                <w:color w:val="000000"/>
                <w:sz w:val="20"/>
                <w:highlight w:val="none"/>
              </w:rPr>
              <w:t xml:space="preserve">预留工程质量保修金，待缺陷责任期满后返还</w:t>
            </w:r>
            <w:r>
              <w:rPr>
                <w:rFonts w:ascii="宋体" w:cs="宋体"/>
                <w:color w:val="000000"/>
                <w:sz w:val="20"/>
                <w:highlight w:val="none"/>
              </w:rPr>
            </w:r>
            <w:r>
              <w:rPr>
                <w:highlight w:val="none"/>
              </w:rPr>
            </w:r>
          </w:p>
        </w:tc>
      </w:tr>
      <w:tr>
        <w:trPr>
          <w:trHeight w:val="610"/>
        </w:trPr>
        <w:tc>
          <w:tcPr>
            <w:gridSpan w:val="3"/>
            <w:tcMar>
              <w:left w:w="15" w:type="dxa"/>
              <w:top w:w="15" w:type="dxa"/>
              <w:right w:w="15" w:type="dxa"/>
              <w:bottom w:w="15" w:type="dxa"/>
            </w:tcMar>
            <w:tcW w:w="840"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15.3.2</w:t>
            </w:r>
            <w:r>
              <w:rPr>
                <w:rFonts w:ascii="宋体" w:cs="宋体"/>
                <w:color w:val="000000"/>
                <w:sz w:val="20"/>
                <w:highlight w:val="none"/>
              </w:rPr>
            </w:r>
            <w:r>
              <w:rPr>
                <w:highlight w:val="none"/>
              </w:rPr>
            </w:r>
          </w:p>
        </w:tc>
        <w:tc>
          <w:tcPr>
            <w:tcMar>
              <w:left w:w="15" w:type="dxa"/>
              <w:top w:w="15" w:type="dxa"/>
              <w:right w:w="15" w:type="dxa"/>
              <w:bottom w:w="15" w:type="dxa"/>
            </w:tcMar>
            <w:tcW w:w="243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质量保证金的扣留采取第</w:t>
            </w:r>
            <w:r>
              <w:rPr>
                <w:rStyle w:val="832"/>
                <w:highlight w:val="none"/>
              </w:rPr>
              <w:t xml:space="preserve">_</w:t>
            </w:r>
            <w:r>
              <w:rPr>
                <w:rStyle w:val="832"/>
                <w:highlight w:val="none"/>
                <w:u w:val="single"/>
              </w:rPr>
              <w:t xml:space="preserve">（2）</w:t>
            </w:r>
            <w:r>
              <w:rPr>
                <w:rStyle w:val="832"/>
                <w:highlight w:val="none"/>
              </w:rPr>
              <w:t xml:space="preserve">_</w:t>
            </w:r>
            <w:r>
              <w:rPr>
                <w:rStyle w:val="832"/>
                <w:highlight w:val="none"/>
              </w:rPr>
              <w:t xml:space="preserve">种方式</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1</w:t>
            </w:r>
            <w:r>
              <w:rPr>
                <w:rFonts w:hint="eastAsia" w:ascii="宋体" w:hAnsi="宋体" w:cs="宋体"/>
                <w:color w:val="000000"/>
                <w:sz w:val="20"/>
                <w:highlight w:val="none"/>
              </w:rPr>
              <w:t xml:space="preserve">）在支付工程进度款时逐次扣留，在此情形下，质量保证金的计算基数不包括预付款的支付、扣回以及价格调整的金额</w:t>
            </w:r>
            <w:r>
              <w:rPr>
                <w:rFonts w:ascii="宋体" w:cs="宋体"/>
                <w:color w:val="000000"/>
                <w:sz w:val="20"/>
                <w:highlight w:val="none"/>
              </w:rPr>
            </w:r>
            <w:r>
              <w:rPr>
                <w:highlight w:val="none"/>
              </w:rPr>
            </w:r>
          </w:p>
        </w:tc>
      </w:tr>
      <w:tr>
        <w:trPr>
          <w:trHeight w:val="285"/>
        </w:trPr>
        <w:tc>
          <w:tcPr>
            <w:gridSpan w:val="3"/>
            <w:tcW w:w="8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W w:w="24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2</w:t>
            </w:r>
            <w:r>
              <w:rPr>
                <w:rFonts w:hint="eastAsia" w:ascii="宋体" w:hAnsi="宋体" w:cs="宋体"/>
                <w:color w:val="000000"/>
                <w:sz w:val="20"/>
                <w:highlight w:val="none"/>
              </w:rPr>
              <w:t xml:space="preserve">）工程竣工结算时一次性扣留质量保证金</w:t>
            </w:r>
            <w:r>
              <w:rPr>
                <w:rFonts w:ascii="宋体" w:cs="宋体"/>
                <w:color w:val="000000"/>
                <w:sz w:val="20"/>
                <w:highlight w:val="none"/>
              </w:rPr>
            </w:r>
            <w:r>
              <w:rPr>
                <w:highlight w:val="none"/>
              </w:rPr>
            </w:r>
          </w:p>
        </w:tc>
      </w:tr>
      <w:tr>
        <w:trPr>
          <w:trHeight w:val="285"/>
        </w:trPr>
        <w:tc>
          <w:tcPr>
            <w:gridSpan w:val="3"/>
            <w:tcW w:w="8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W w:w="24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3</w:t>
            </w:r>
            <w:r>
              <w:rPr>
                <w:rFonts w:hint="eastAsia" w:ascii="宋体" w:hAnsi="宋体" w:cs="宋体"/>
                <w:color w:val="000000"/>
                <w:sz w:val="20"/>
                <w:highlight w:val="none"/>
              </w:rPr>
              <w:t xml:space="preserve">）其它扣留方式：</w:t>
            </w:r>
            <w:r>
              <w:rPr>
                <w:rFonts w:ascii="宋体" w:hAnsi="宋体" w:cs="宋体"/>
                <w:color w:val="000000"/>
                <w:sz w:val="20"/>
                <w:highlight w:val="none"/>
              </w:rPr>
              <w:t xml:space="preserve">___________</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15.4</w:t>
            </w:r>
            <w:r>
              <w:rPr>
                <w:rFonts w:hint="eastAsia" w:ascii="黑体" w:hAnsi="宋体" w:eastAsia="黑体" w:cs="黑体"/>
                <w:color w:val="000000"/>
                <w:sz w:val="24"/>
                <w:highlight w:val="none"/>
              </w:rPr>
              <w:t xml:space="preserve">保修</w:t>
            </w:r>
            <w:r>
              <w:rPr>
                <w:rFonts w:ascii="黑体" w:hAnsi="宋体" w:eastAsia="黑体" w:cs="黑体"/>
                <w:color w:val="000000"/>
                <w:sz w:val="24"/>
                <w:highlight w:val="none"/>
              </w:rPr>
            </w:r>
            <w:r>
              <w:rPr>
                <w:highlight w:val="none"/>
              </w:rPr>
            </w:r>
          </w:p>
        </w:tc>
      </w:tr>
      <w:tr>
        <w:trPr>
          <w:trHeight w:val="285"/>
        </w:trPr>
        <w:tc>
          <w:tcPr>
            <w:gridSpan w:val="3"/>
            <w:tcMar>
              <w:left w:w="15" w:type="dxa"/>
              <w:top w:w="15" w:type="dxa"/>
              <w:right w:w="15" w:type="dxa"/>
              <w:bottom w:w="15" w:type="dxa"/>
            </w:tcMar>
            <w:tcW w:w="840" w:type="dxa"/>
            <w:vAlign w:val="center"/>
            <w:vMerge w:val="restart"/>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15.4.1</w:t>
            </w:r>
            <w:r>
              <w:rPr>
                <w:rFonts w:ascii="宋体" w:cs="宋体"/>
                <w:color w:val="000000"/>
                <w:sz w:val="20"/>
                <w:highlight w:val="none"/>
              </w:rPr>
            </w:r>
            <w:r>
              <w:rPr>
                <w:highlight w:val="none"/>
              </w:rPr>
            </w:r>
          </w:p>
        </w:tc>
        <w:tc>
          <w:tcPr>
            <w:tcMar>
              <w:left w:w="15" w:type="dxa"/>
              <w:top w:w="15" w:type="dxa"/>
              <w:right w:w="15" w:type="dxa"/>
              <w:bottom w:w="15" w:type="dxa"/>
            </w:tcMar>
            <w:tcW w:w="243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工程保修期</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按法定最低保修期限</w:t>
            </w:r>
            <w:r>
              <w:rPr>
                <w:rFonts w:ascii="宋体" w:cs="宋体"/>
                <w:color w:val="000000"/>
                <w:sz w:val="20"/>
                <w:highlight w:val="none"/>
              </w:rPr>
            </w:r>
            <w:r>
              <w:rPr>
                <w:highlight w:val="none"/>
              </w:rPr>
            </w:r>
          </w:p>
        </w:tc>
      </w:tr>
      <w:tr>
        <w:trPr>
          <w:trHeight w:val="357"/>
        </w:trPr>
        <w:tc>
          <w:tcPr>
            <w:gridSpan w:val="3"/>
            <w:tcW w:w="84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W w:w="243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□其它期限：</w:t>
            </w:r>
            <w:r>
              <w:rPr>
                <w:rFonts w:ascii="宋体" w:hAnsi="宋体" w:cs="宋体"/>
                <w:color w:val="000000"/>
                <w:sz w:val="20"/>
                <w:highlight w:val="none"/>
              </w:rPr>
              <w:t xml:space="preserve">__________________</w:t>
            </w:r>
            <w:r>
              <w:rPr>
                <w:rFonts w:ascii="宋体" w:cs="宋体"/>
                <w:color w:val="000000"/>
                <w:sz w:val="20"/>
                <w:highlight w:val="none"/>
              </w:rPr>
            </w:r>
            <w:r>
              <w:rPr>
                <w:highlight w:val="none"/>
              </w:rPr>
            </w:r>
          </w:p>
        </w:tc>
      </w:tr>
      <w:tr>
        <w:trPr>
          <w:trHeight w:val="580"/>
        </w:trPr>
        <w:tc>
          <w:tcPr>
            <w:gridSpan w:val="3"/>
            <w:tcMar>
              <w:left w:w="15" w:type="dxa"/>
              <w:top w:w="15" w:type="dxa"/>
              <w:right w:w="15" w:type="dxa"/>
              <w:bottom w:w="15" w:type="dxa"/>
            </w:tcMar>
            <w:tcW w:w="840" w:type="dxa"/>
            <w:vAlign w:val="center"/>
            <w:textDirection w:val="lrTb"/>
            <w:noWrap w:val="false"/>
          </w:tcPr>
          <w:p>
            <w:pPr>
              <w:pStyle w:val="700"/>
              <w:jc w:val="center"/>
              <w:widowControl/>
              <w:rPr>
                <w:rFonts w:ascii="宋体" w:cs="宋体"/>
                <w:color w:val="000000"/>
                <w:sz w:val="20"/>
                <w:highlight w:val="none"/>
              </w:rPr>
            </w:pPr>
            <w:r>
              <w:rPr>
                <w:rFonts w:ascii="宋体" w:hAnsi="宋体" w:cs="宋体"/>
                <w:color w:val="000000"/>
                <w:sz w:val="20"/>
                <w:highlight w:val="none"/>
              </w:rPr>
              <w:t xml:space="preserve">15.4.3</w:t>
            </w:r>
            <w:r>
              <w:rPr>
                <w:rFonts w:ascii="宋体" w:cs="宋体"/>
                <w:color w:val="000000"/>
                <w:sz w:val="20"/>
                <w:highlight w:val="none"/>
              </w:rPr>
            </w:r>
            <w:r>
              <w:rPr>
                <w:highlight w:val="none"/>
              </w:rPr>
            </w:r>
          </w:p>
        </w:tc>
        <w:tc>
          <w:tcPr>
            <w:tcMar>
              <w:left w:w="15" w:type="dxa"/>
              <w:top w:w="15" w:type="dxa"/>
              <w:right w:w="15" w:type="dxa"/>
              <w:bottom w:w="15" w:type="dxa"/>
            </w:tcMar>
            <w:tcW w:w="2430"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承包人收到保修通知并到达工程现场的合理时间</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ascii="宋体" w:hAnsi="宋体" w:cs="宋体"/>
                <w:color w:val="000000"/>
                <w:sz w:val="20"/>
                <w:highlight w:val="none"/>
              </w:rPr>
              <w:t xml:space="preserve">__</w:t>
            </w:r>
            <w:r>
              <w:rPr>
                <w:rFonts w:hint="eastAsia" w:ascii="宋体" w:hAnsi="宋体" w:cs="宋体"/>
                <w:color w:val="000000"/>
                <w:sz w:val="20"/>
                <w:highlight w:val="none"/>
                <w:u w:val="single"/>
              </w:rPr>
              <w:t xml:space="preserve">6</w:t>
            </w:r>
            <w:r>
              <w:rPr>
                <w:rFonts w:ascii="宋体" w:hAnsi="宋体" w:cs="宋体"/>
                <w:color w:val="000000"/>
                <w:sz w:val="20"/>
                <w:highlight w:val="none"/>
              </w:rPr>
              <w:t xml:space="preserve">__</w:t>
            </w:r>
            <w:r>
              <w:rPr>
                <w:rFonts w:hint="eastAsia" w:ascii="宋体" w:hAnsi="宋体" w:cs="宋体"/>
                <w:color w:val="000000"/>
                <w:sz w:val="20"/>
                <w:highlight w:val="none"/>
              </w:rPr>
              <w:t xml:space="preserve">小时内</w:t>
            </w:r>
            <w:r>
              <w:rPr>
                <w:rFonts w:ascii="宋体" w:cs="宋体"/>
                <w:color w:val="000000"/>
                <w:sz w:val="20"/>
                <w:highlight w:val="none"/>
              </w:rPr>
            </w:r>
            <w:r>
              <w:rPr>
                <w:highlight w:val="none"/>
              </w:rPr>
            </w:r>
          </w:p>
        </w:tc>
      </w:tr>
      <w:tr>
        <w:trPr>
          <w:trHeight w:val="285"/>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黑体" w:hAnsi="宋体" w:eastAsia="黑体" w:cs="黑体"/>
                <w:color w:val="000000"/>
                <w:sz w:val="24"/>
                <w:highlight w:val="none"/>
              </w:rPr>
            </w:pPr>
            <w:r>
              <w:rPr>
                <w:rFonts w:ascii="黑体" w:hAnsi="宋体" w:eastAsia="黑体" w:cs="黑体"/>
                <w:color w:val="000000"/>
                <w:sz w:val="24"/>
                <w:highlight w:val="none"/>
              </w:rPr>
              <w:t xml:space="preserve">20.3</w:t>
            </w:r>
            <w:r>
              <w:rPr>
                <w:rFonts w:hint="eastAsia" w:ascii="黑体" w:hAnsi="宋体" w:eastAsia="黑体" w:cs="黑体"/>
                <w:color w:val="000000"/>
                <w:sz w:val="24"/>
                <w:highlight w:val="none"/>
              </w:rPr>
              <w:t xml:space="preserve">争议评审</w:t>
            </w:r>
            <w:r>
              <w:rPr>
                <w:rFonts w:ascii="黑体" w:hAnsi="宋体" w:eastAsia="黑体" w:cs="黑体"/>
                <w:color w:val="000000"/>
                <w:sz w:val="24"/>
                <w:highlight w:val="none"/>
              </w:rPr>
            </w:r>
            <w:r>
              <w:rPr>
                <w:highlight w:val="none"/>
              </w:rPr>
            </w:r>
          </w:p>
        </w:tc>
      </w:tr>
      <w:tr>
        <w:trPr>
          <w:trHeight w:val="285"/>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合同当事人是否同意将工程争议提交争议评审小组决定</w:t>
            </w:r>
            <w:r>
              <w:rPr>
                <w:rFonts w:ascii="宋体" w:cs="宋体"/>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是</w:t>
            </w:r>
            <w:r>
              <w:rPr>
                <w:rFonts w:ascii="宋体" w:cs="宋体"/>
                <w:color w:val="000000"/>
                <w:sz w:val="20"/>
                <w:highlight w:val="none"/>
              </w:rPr>
            </w:r>
            <w:r>
              <w:rPr>
                <w:highlight w:val="none"/>
              </w:rPr>
            </w:r>
          </w:p>
        </w:tc>
      </w:tr>
      <w:tr>
        <w:trPr>
          <w:trHeight w:val="285"/>
        </w:trPr>
        <w:tc>
          <w:tcPr>
            <w:gridSpan w:val="4"/>
            <w:tcW w:w="3270" w:type="dxa"/>
            <w:vAlign w:val="center"/>
            <w:vMerge w:val="continue"/>
            <w:textDirection w:val="lrTb"/>
            <w:noWrap w:val="false"/>
          </w:tcPr>
          <w:p>
            <w:pPr>
              <w:pStyle w:val="700"/>
              <w:jc w:val="left"/>
              <w:widowControl/>
              <w:rPr>
                <w:rFonts w:ascii="宋体" w:cs="宋体"/>
                <w:color w:val="000000"/>
                <w:sz w:val="20"/>
              </w:rPr>
            </w:pPr>
            <w:r>
              <w:rPr>
                <w:rFonts w:asci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□否</w:t>
            </w:r>
            <w:r>
              <w:rPr>
                <w:rFonts w:ascii="宋体" w:cs="宋体"/>
                <w:color w:val="000000"/>
                <w:sz w:val="20"/>
                <w:highlight w:val="none"/>
              </w:rPr>
            </w:r>
            <w:r>
              <w:rPr>
                <w:highlight w:val="none"/>
              </w:rPr>
            </w:r>
          </w:p>
        </w:tc>
      </w:tr>
      <w:tr>
        <w:trPr>
          <w:trHeight w:val="272"/>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rFonts w:ascii="华文中宋" w:hAnsi="华文中宋" w:eastAsia="华文中宋" w:cs="华文中宋"/>
                <w:color w:val="000000"/>
                <w:sz w:val="20"/>
                <w:highlight w:val="none"/>
              </w:rPr>
            </w:pPr>
            <w:r>
              <w:rPr>
                <w:rFonts w:hint="eastAsia" w:ascii="华文中宋" w:hAnsi="华文中宋" w:eastAsia="华文中宋" w:cs="华文中宋"/>
                <w:color w:val="000000"/>
                <w:sz w:val="20"/>
                <w:highlight w:val="none"/>
              </w:rPr>
              <w:t xml:space="preserve">合同</w:t>
            </w:r>
            <w:r>
              <w:rPr>
                <w:rFonts w:hint="eastAsia" w:ascii="宋体" w:hAnsi="宋体" w:cs="宋体"/>
                <w:color w:val="000000"/>
                <w:sz w:val="20"/>
                <w:highlight w:val="none"/>
              </w:rPr>
              <w:t xml:space="preserve">当</w:t>
            </w:r>
            <w:r>
              <w:rPr>
                <w:rFonts w:hint="eastAsia" w:ascii="Dotum" w:hAnsi="Dotum" w:eastAsia="Dotum" w:cs="Dotum"/>
                <w:color w:val="000000"/>
                <w:sz w:val="20"/>
                <w:highlight w:val="none"/>
              </w:rPr>
              <w:t xml:space="preserve">事人</w:t>
            </w:r>
            <w:r>
              <w:rPr>
                <w:rFonts w:hint="eastAsia" w:ascii="宋体" w:hAnsi="宋体" w:cs="宋体"/>
                <w:color w:val="000000"/>
                <w:sz w:val="20"/>
                <w:highlight w:val="none"/>
              </w:rPr>
              <w:t xml:space="preserve">关</w:t>
            </w:r>
            <w:r>
              <w:rPr>
                <w:rFonts w:hint="eastAsia" w:ascii="Dotum" w:hAnsi="Dotum" w:eastAsia="Dotum" w:cs="Dotum"/>
                <w:color w:val="000000"/>
                <w:sz w:val="20"/>
                <w:highlight w:val="none"/>
              </w:rPr>
              <w:t xml:space="preserve">于本</w:t>
            </w:r>
            <w:r>
              <w:rPr>
                <w:rFonts w:hint="eastAsia" w:ascii="宋体" w:hAnsi="宋体" w:cs="宋体"/>
                <w:color w:val="000000"/>
                <w:sz w:val="20"/>
                <w:highlight w:val="none"/>
              </w:rPr>
              <w:t xml:space="preserve">条</w:t>
            </w:r>
            <w:r>
              <w:rPr>
                <w:rFonts w:hint="eastAsia" w:ascii="Dotum" w:hAnsi="Dotum" w:eastAsia="Dotum" w:cs="Dotum"/>
                <w:color w:val="000000"/>
                <w:sz w:val="20"/>
                <w:highlight w:val="none"/>
              </w:rPr>
              <w:t xml:space="preserve">款的</w:t>
            </w:r>
            <w:r>
              <w:rPr>
                <w:rFonts w:hint="eastAsia" w:ascii="宋体" w:hAnsi="宋体" w:cs="宋体"/>
                <w:color w:val="000000"/>
                <w:sz w:val="20"/>
                <w:highlight w:val="none"/>
              </w:rPr>
              <w:t xml:space="preserve">约</w:t>
            </w:r>
            <w:r>
              <w:rPr>
                <w:rFonts w:hint="eastAsia" w:ascii="Dotum" w:hAnsi="Dotum" w:eastAsia="Dotum" w:cs="Dotum"/>
                <w:color w:val="000000"/>
                <w:sz w:val="20"/>
                <w:highlight w:val="none"/>
              </w:rPr>
              <w:t xml:space="preserve">定</w:t>
            </w:r>
            <w:r>
              <w:rPr>
                <w:rFonts w:ascii="华文中宋" w:hAnsi="华文中宋" w:eastAsia="华文中宋" w:cs="华文中宋"/>
                <w:color w:val="000000"/>
                <w:sz w:val="2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ascii="Wingdings 2" w:hAnsi="Wingdings 2" w:eastAsia="Wingdings 2" w:cs="Wingdings 2"/>
                <w:highlight w:val="none"/>
              </w:rPr>
              <w:t xml:space="preserve">R</w:t>
            </w:r>
            <w:r>
              <w:rPr>
                <w:rFonts w:hint="eastAsia" w:ascii="宋体" w:hAnsi="宋体" w:cs="宋体"/>
                <w:color w:val="000000"/>
                <w:sz w:val="20"/>
                <w:highlight w:val="none"/>
              </w:rPr>
              <w:t xml:space="preserve">执行《泰州市建设工程争议评审规则》</w:t>
            </w:r>
            <w:r>
              <w:rPr>
                <w:rFonts w:ascii="宋体" w:cs="宋体"/>
                <w:color w:val="000000"/>
                <w:sz w:val="20"/>
                <w:highlight w:val="none"/>
              </w:rPr>
            </w:r>
            <w:r>
              <w:rPr>
                <w:highlight w:val="none"/>
              </w:rPr>
            </w:r>
          </w:p>
        </w:tc>
      </w:tr>
      <w:tr>
        <w:trPr>
          <w:trHeight w:val="272"/>
        </w:trPr>
        <w:tc>
          <w:tcPr>
            <w:gridSpan w:val="4"/>
            <w:tcW w:w="3270" w:type="dxa"/>
            <w:vAlign w:val="center"/>
            <w:vMerge w:val="continue"/>
            <w:textDirection w:val="lrTb"/>
            <w:noWrap w:val="false"/>
          </w:tcPr>
          <w:p>
            <w:pPr>
              <w:pStyle w:val="700"/>
              <w:jc w:val="left"/>
              <w:widowControl/>
              <w:rPr>
                <w:rFonts w:ascii="华文中宋" w:hAnsi="华文中宋" w:eastAsia="华文中宋" w:cs="华文中宋"/>
                <w:color w:val="000000"/>
                <w:sz w:val="20"/>
              </w:rPr>
            </w:pPr>
            <w:r>
              <w:rPr>
                <w:rFonts w:ascii="华文中宋" w:hAnsi="华文中宋" w:eastAsia="华文中宋" w:cs="华文中宋"/>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□其它：</w:t>
            </w:r>
            <w:r>
              <w:rPr>
                <w:rFonts w:ascii="宋体" w:hAnsi="宋体" w:cs="宋体"/>
                <w:color w:val="000000"/>
                <w:sz w:val="20"/>
                <w:highlight w:val="none"/>
              </w:rPr>
              <w:t xml:space="preserve">______________________</w:t>
            </w:r>
            <w:r>
              <w:rPr>
                <w:rFonts w:ascii="宋体" w:cs="宋体"/>
                <w:color w:val="000000"/>
                <w:sz w:val="20"/>
                <w:highlight w:val="none"/>
              </w:rPr>
            </w:r>
            <w:r>
              <w:rPr>
                <w:highlight w:val="none"/>
              </w:rPr>
            </w:r>
          </w:p>
        </w:tc>
      </w:tr>
      <w:tr>
        <w:trPr>
          <w:trHeight w:val="272"/>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宋体" w:cs="宋体"/>
                <w:color w:val="000000"/>
                <w:sz w:val="20"/>
                <w:highlight w:val="none"/>
              </w:rPr>
            </w:pPr>
            <w:r>
              <w:rPr>
                <w:rFonts w:ascii="黑体" w:hAnsi="宋体" w:eastAsia="黑体" w:cs="黑体"/>
                <w:color w:val="000000"/>
                <w:sz w:val="24"/>
                <w:highlight w:val="none"/>
              </w:rPr>
              <w:t xml:space="preserve">20.4 </w:t>
            </w:r>
            <w:r>
              <w:rPr>
                <w:rFonts w:hint="eastAsia" w:ascii="黑体" w:hAnsi="宋体" w:eastAsia="黑体" w:cs="黑体"/>
                <w:color w:val="000000"/>
                <w:sz w:val="24"/>
                <w:highlight w:val="none"/>
              </w:rPr>
              <w:t xml:space="preserve">仲裁或诉讼</w:t>
            </w:r>
            <w:r>
              <w:rPr>
                <w:rFonts w:ascii="宋体" w:cs="宋体"/>
                <w:color w:val="000000"/>
                <w:sz w:val="20"/>
                <w:highlight w:val="none"/>
              </w:rPr>
            </w:r>
            <w:r>
              <w:rPr>
                <w:highlight w:val="none"/>
              </w:rPr>
            </w:r>
          </w:p>
        </w:tc>
      </w:tr>
      <w:tr>
        <w:trPr>
          <w:trHeight w:val="293"/>
        </w:trPr>
        <w:tc>
          <w:tcPr>
            <w:gridSpan w:val="4"/>
            <w:tcMar>
              <w:left w:w="15" w:type="dxa"/>
              <w:top w:w="15" w:type="dxa"/>
              <w:right w:w="15" w:type="dxa"/>
              <w:bottom w:w="15" w:type="dxa"/>
            </w:tcMar>
            <w:tcW w:w="3270" w:type="dxa"/>
            <w:vAlign w:val="center"/>
            <w:vMerge w:val="restart"/>
            <w:textDirection w:val="lrTb"/>
            <w:noWrap w:val="false"/>
          </w:tcPr>
          <w:p>
            <w:pPr>
              <w:pStyle w:val="700"/>
              <w:jc w:val="left"/>
              <w:widowControl/>
              <w:rPr>
                <w:color w:val="000000"/>
                <w:highlight w:val="none"/>
              </w:rPr>
            </w:pPr>
            <w:r>
              <w:rPr>
                <w:rFonts w:hint="eastAsia" w:ascii="宋体" w:hAnsi="宋体" w:cs="宋体"/>
                <w:color w:val="000000"/>
                <w:sz w:val="20"/>
                <w:highlight w:val="none"/>
              </w:rPr>
              <w:t xml:space="preserve">因合同及合同有关事项发生的争议，按第</w:t>
            </w:r>
            <w:r>
              <w:rPr>
                <w:rFonts w:ascii="宋体" w:hAnsi="宋体" w:cs="宋体"/>
                <w:color w:val="000000"/>
                <w:sz w:val="20"/>
                <w:highlight w:val="none"/>
              </w:rPr>
              <w:t xml:space="preserve">__</w:t>
            </w:r>
            <w:r>
              <w:rPr>
                <w:rFonts w:ascii="宋体" w:hAnsi="宋体" w:cs="宋体"/>
                <w:color w:val="000000"/>
                <w:sz w:val="20"/>
                <w:highlight w:val="none"/>
                <w:u w:val="single"/>
              </w:rPr>
              <w:t xml:space="preserve">_</w:t>
            </w:r>
            <w:r>
              <w:rPr>
                <w:rFonts w:hint="eastAsia" w:ascii="宋体" w:hAnsi="宋体" w:cs="宋体"/>
                <w:color w:val="000000"/>
                <w:sz w:val="20"/>
                <w:highlight w:val="none"/>
                <w:u w:val="single"/>
              </w:rPr>
              <w:t xml:space="preserve">（2）</w:t>
            </w:r>
            <w:r>
              <w:rPr>
                <w:rFonts w:ascii="宋体" w:hAnsi="宋体" w:cs="宋体"/>
                <w:color w:val="000000"/>
                <w:sz w:val="20"/>
                <w:highlight w:val="none"/>
              </w:rPr>
              <w:t xml:space="preserve">___</w:t>
            </w:r>
            <w:r>
              <w:rPr>
                <w:rFonts w:hint="eastAsia" w:ascii="宋体" w:hAnsi="宋体" w:cs="宋体"/>
                <w:color w:val="000000"/>
                <w:sz w:val="20"/>
                <w:highlight w:val="none"/>
              </w:rPr>
              <w:t xml:space="preserve">种方式解决</w:t>
            </w:r>
            <w:r>
              <w:rPr>
                <w:color w:val="000000"/>
                <w:highlight w:val="none"/>
              </w:rPr>
            </w:r>
            <w:r>
              <w:rPr>
                <w:highlight w:val="none"/>
              </w:rP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1</w:t>
            </w:r>
            <w:r>
              <w:rPr>
                <w:rFonts w:hint="eastAsia" w:ascii="宋体" w:hAnsi="宋体" w:cs="宋体"/>
                <w:color w:val="000000"/>
                <w:sz w:val="20"/>
                <w:highlight w:val="none"/>
              </w:rPr>
              <w:t xml:space="preserve">）向泰州市仲裁委员会申请仲裁</w:t>
            </w:r>
            <w:r>
              <w:rPr>
                <w:rFonts w:ascii="宋体" w:cs="宋体"/>
                <w:color w:val="000000"/>
                <w:sz w:val="20"/>
                <w:highlight w:val="none"/>
              </w:rPr>
            </w:r>
            <w:r>
              <w:rPr>
                <w:highlight w:val="none"/>
              </w:rPr>
            </w:r>
          </w:p>
        </w:tc>
      </w:tr>
      <w:tr>
        <w:trPr>
          <w:trHeight w:val="292"/>
        </w:trPr>
        <w:tc>
          <w:tcPr>
            <w:gridSpan w:val="4"/>
            <w:tcMar>
              <w:left w:w="15" w:type="dxa"/>
              <w:top w:w="15" w:type="dxa"/>
              <w:right w:w="15" w:type="dxa"/>
              <w:bottom w:w="15" w:type="dxa"/>
            </w:tcMar>
            <w:tcW w:w="3270" w:type="dxa"/>
            <w:vAlign w:val="center"/>
            <w:vMerge w:val="continue"/>
            <w:textDirection w:val="lrTb"/>
            <w:noWrap w:val="false"/>
          </w:tcPr>
          <w:p>
            <w:pPr>
              <w:pStyle w:val="700"/>
              <w:jc w:val="left"/>
              <w:widowControl/>
              <w:rPr>
                <w:rFonts w:ascii="宋体" w:hAnsi="宋体" w:cs="宋体"/>
                <w:color w:val="000000"/>
                <w:sz w:val="20"/>
              </w:rPr>
            </w:pPr>
            <w:r>
              <w:rPr>
                <w:rFonts w:ascii="宋体" w:hAnsi="宋体" w:cs="宋体"/>
                <w:color w:val="000000"/>
                <w:sz w:val="20"/>
              </w:rPr>
            </w:r>
            <w:r/>
          </w:p>
        </w:tc>
        <w:tc>
          <w:tcPr>
            <w:tcMar>
              <w:left w:w="15" w:type="dxa"/>
              <w:top w:w="15" w:type="dxa"/>
              <w:right w:w="15" w:type="dxa"/>
              <w:bottom w:w="15" w:type="dxa"/>
            </w:tcMar>
            <w:tcW w:w="6615" w:type="dxa"/>
            <w:vAlign w:val="center"/>
            <w:textDirection w:val="lrTb"/>
            <w:noWrap w:val="false"/>
          </w:tcPr>
          <w:p>
            <w:pPr>
              <w:pStyle w:val="700"/>
              <w:jc w:val="left"/>
              <w:widowControl/>
              <w:rPr>
                <w:rFonts w:ascii="宋体" w:hAnsi="宋体" w:cs="宋体"/>
                <w:color w:val="000000"/>
                <w:sz w:val="20"/>
                <w:highlight w:val="none"/>
              </w:rPr>
            </w:pPr>
            <w:r>
              <w:rPr>
                <w:rFonts w:hint="eastAsia" w:ascii="宋体" w:hAnsi="宋体" w:cs="宋体"/>
                <w:color w:val="000000"/>
                <w:sz w:val="20"/>
                <w:highlight w:val="none"/>
              </w:rPr>
              <w:t xml:space="preserve">（</w:t>
            </w:r>
            <w:r>
              <w:rPr>
                <w:rFonts w:ascii="宋体" w:hAnsi="宋体" w:cs="宋体"/>
                <w:color w:val="000000"/>
                <w:sz w:val="20"/>
                <w:highlight w:val="none"/>
              </w:rPr>
              <w:t xml:space="preserve">2</w:t>
            </w:r>
            <w:r>
              <w:rPr>
                <w:rFonts w:hint="eastAsia" w:ascii="宋体" w:hAnsi="宋体" w:cs="宋体"/>
                <w:color w:val="000000"/>
                <w:sz w:val="20"/>
                <w:highlight w:val="none"/>
              </w:rPr>
              <w:t xml:space="preserve">）向有管辖权的人民法院起诉</w:t>
            </w:r>
            <w:r>
              <w:rPr>
                <w:rFonts w:ascii="宋体" w:hAnsi="宋体" w:cs="宋体"/>
                <w:color w:val="000000"/>
                <w:sz w:val="20"/>
                <w:highlight w:val="none"/>
              </w:rPr>
            </w:r>
            <w:r>
              <w:rPr>
                <w:highlight w:val="none"/>
              </w:rPr>
            </w:r>
          </w:p>
        </w:tc>
      </w:tr>
      <w:tr>
        <w:trPr>
          <w:trHeight w:val="376"/>
        </w:trPr>
        <w:tc>
          <w:tcPr>
            <w:gridSpan w:val="5"/>
            <w:tcMar>
              <w:left w:w="15" w:type="dxa"/>
              <w:top w:w="15" w:type="dxa"/>
              <w:right w:w="15" w:type="dxa"/>
              <w:bottom w:w="15" w:type="dxa"/>
            </w:tcMar>
            <w:tcW w:w="9885" w:type="dxa"/>
            <w:vAlign w:val="center"/>
            <w:textDirection w:val="lrTb"/>
            <w:noWrap w:val="false"/>
          </w:tcPr>
          <w:p>
            <w:pPr>
              <w:pStyle w:val="700"/>
              <w:jc w:val="left"/>
              <w:widowControl/>
              <w:rPr>
                <w:rFonts w:ascii="宋体" w:hAnsi="宋体" w:cs="宋体"/>
                <w:b/>
                <w:color w:val="000000"/>
                <w:sz w:val="20"/>
                <w:highlight w:val="none"/>
              </w:rPr>
            </w:pPr>
            <w:r>
              <w:rPr>
                <w:rFonts w:hint="eastAsia" w:ascii="宋体" w:hAnsi="宋体" w:cs="宋体"/>
                <w:b/>
                <w:color w:val="000000"/>
                <w:sz w:val="22"/>
                <w:highlight w:val="none"/>
              </w:rPr>
              <w:t xml:space="preserve">其他</w:t>
            </w:r>
            <w:r>
              <w:rPr>
                <w:rFonts w:ascii="宋体" w:hAnsi="宋体" w:cs="宋体"/>
                <w:b/>
                <w:color w:val="000000"/>
                <w:sz w:val="20"/>
                <w:highlight w:val="none"/>
              </w:rPr>
            </w:r>
            <w:r>
              <w:rPr>
                <w:highlight w:val="none"/>
              </w:rPr>
            </w:r>
          </w:p>
        </w:tc>
      </w:tr>
      <w:tr>
        <w:trPr>
          <w:trHeight w:val="584"/>
        </w:trPr>
        <w:tc>
          <w:tcPr>
            <w:gridSpan w:val="5"/>
            <w:tcMar>
              <w:left w:w="15" w:type="dxa"/>
              <w:top w:w="15" w:type="dxa"/>
              <w:right w:w="15" w:type="dxa"/>
              <w:bottom w:w="15" w:type="dxa"/>
            </w:tcMar>
            <w:tcW w:w="9885" w:type="dxa"/>
            <w:vAlign w:val="center"/>
            <w:textDirection w:val="lrTb"/>
            <w:noWrap w:val="false"/>
          </w:tcPr>
          <w:p>
            <w:pPr>
              <w:pStyle w:val="700"/>
              <w:ind w:firstLine="420"/>
              <w:rPr>
                <w:rFonts w:ascii="宋体" w:hAnsi="宋体"/>
                <w:color w:val="000000"/>
                <w:szCs w:val="21"/>
                <w:highlight w:val="none"/>
              </w:rPr>
            </w:pPr>
            <w:r>
              <w:rPr>
                <w:rFonts w:hint="eastAsia" w:ascii="宋体" w:hAnsi="宋体"/>
                <w:color w:val="000000"/>
                <w:szCs w:val="21"/>
                <w:highlight w:val="none"/>
              </w:rPr>
              <w:t xml:space="preserve">专业合同条款的其他内容：</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1.1.1.10其他合同文件包括：</w:t>
            </w:r>
            <w:r>
              <w:rPr>
                <w:rFonts w:hint="eastAsia" w:ascii="宋体" w:hAnsi="宋体"/>
                <w:color w:val="000000"/>
                <w:szCs w:val="21"/>
                <w:highlight w:val="none"/>
                <w:u w:val="single"/>
              </w:rPr>
              <w:t xml:space="preserve">招标文件、施工组织设计、合同履行中发包人承包人有关工程的洽商、变更等书面协议或文件，工程联系单、签证、洽商、设计变更单、技术核定单等</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1.1.3 工程和设备</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u w:val="single"/>
              </w:rPr>
            </w:pPr>
            <w:r>
              <w:rPr>
                <w:rFonts w:ascii="宋体" w:hAnsi="宋体"/>
                <w:color w:val="000000"/>
                <w:szCs w:val="21"/>
                <w:highlight w:val="none"/>
              </w:rPr>
              <w:t xml:space="preserve">1.1.3.7 作为施工现场组成部分的其他场所包括：</w:t>
            </w:r>
            <w:r>
              <w:rPr>
                <w:rFonts w:hint="eastAsia" w:ascii="宋体" w:hAnsi="宋体"/>
                <w:color w:val="000000"/>
                <w:szCs w:val="21"/>
                <w:highlight w:val="none"/>
                <w:u w:val="single"/>
              </w:rPr>
              <w:t xml:space="preserve">   无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1.1.3.9 永久占地包括：</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1.1.3.10 临时占地包括：</w:t>
            </w:r>
            <w:r>
              <w:rPr>
                <w:rFonts w:ascii="宋体" w:hAnsi="宋体"/>
                <w:color w:val="000000"/>
                <w:szCs w:val="21"/>
                <w:highlight w:val="none"/>
                <w:u w:val="single"/>
              </w:rPr>
              <w:t xml:space="preserve">     </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无    </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1.3法律 </w:t>
            </w:r>
            <w:r>
              <w:rPr>
                <w:rFonts w:ascii="宋体" w:hAnsi="宋体"/>
                <w:color w:val="000000"/>
                <w:szCs w:val="21"/>
                <w:highlight w:val="none"/>
              </w:rPr>
            </w:r>
            <w:r>
              <w:rPr>
                <w:highlight w:val="none"/>
              </w:rPr>
            </w:r>
          </w:p>
          <w:p>
            <w:pPr>
              <w:pStyle w:val="700"/>
              <w:jc w:val="left"/>
              <w:rPr>
                <w:rFonts w:ascii="宋体" w:hAnsi="宋体"/>
                <w:color w:val="000000"/>
                <w:szCs w:val="21"/>
                <w:highlight w:val="none"/>
              </w:rPr>
            </w:pPr>
            <w:r>
              <w:rPr>
                <w:rFonts w:ascii="宋体" w:hAnsi="宋体"/>
                <w:color w:val="000000"/>
                <w:szCs w:val="21"/>
                <w:highlight w:val="none"/>
              </w:rPr>
              <w:t xml:space="preserve">适用于合同的其他规范性文件：</w:t>
            </w:r>
            <w:r>
              <w:rPr>
                <w:rFonts w:hint="eastAsia" w:ascii="宋体" w:hAnsi="宋体"/>
                <w:color w:val="000000"/>
                <w:szCs w:val="21"/>
                <w:highlight w:val="none"/>
                <w:u w:val="single"/>
              </w:rPr>
              <w:t xml:space="preserve">《中华人民共和国民法典》、《中华人民共和国建筑法》、《中华人民共和国招标投标法》、《中华人民共和国招标投标法实施条例》、《建设工程质量管理条例》、《建设工程安全生产管理条例》及其他相关国家和地方法律、法规、规章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1.4 标准和规范</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1.4.1适用于工程的标准规范包括：</w:t>
            </w:r>
            <w:r>
              <w:rPr>
                <w:rFonts w:hint="eastAsia" w:ascii="宋体" w:hAnsi="宋体"/>
                <w:color w:val="000000"/>
                <w:szCs w:val="21"/>
                <w:highlight w:val="none"/>
                <w:u w:val="single"/>
              </w:rPr>
              <w:t xml:space="preserve">市政公用工程的标准和规范、规程；市政公用工程质量验收评定标准，施工图纸以及设计文件所载明的标准、规范、规程等</w:t>
            </w:r>
            <w:r>
              <w:rPr>
                <w:rFonts w:ascii="宋体" w:hAnsi="宋体"/>
                <w:color w:val="000000"/>
                <w:szCs w:val="21"/>
                <w:highlight w:val="none"/>
                <w:u w:val="singl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1.4.2 发包人提供国外标准、规范的名称：</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发包人提供国外标准、规范的份数：</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无</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发包人提供国外标准、规范的名称：</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无</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1.4.3发包人对工程的技术标准和功能要求的特殊要求：</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1.5 合同文件的优先顺序</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u w:val="single"/>
              </w:rPr>
            </w:pPr>
            <w:r>
              <w:rPr>
                <w:rFonts w:ascii="宋体" w:hAnsi="宋体"/>
                <w:color w:val="000000"/>
                <w:szCs w:val="21"/>
                <w:highlight w:val="none"/>
              </w:rPr>
              <w:t xml:space="preserve">合同文件组成及优先顺序为：</w:t>
            </w:r>
            <w:r>
              <w:rPr>
                <w:rFonts w:hint="eastAsia" w:ascii="宋体" w:hAnsi="宋体"/>
                <w:color w:val="000000"/>
                <w:szCs w:val="21"/>
                <w:highlight w:val="none"/>
                <w:u w:val="single"/>
              </w:rPr>
              <w:t xml:space="preserve">（1）合同协议书（2）中标通知书（3）</w:t>
            </w:r>
            <w:r>
              <w:rPr>
                <w:rFonts w:ascii="宋体" w:hAnsi="宋体"/>
                <w:color w:val="000000"/>
                <w:szCs w:val="21"/>
                <w:highlight w:val="none"/>
                <w:u w:val="single"/>
              </w:rPr>
              <w:t xml:space="preserve">专用合同条款及其附件</w:t>
            </w:r>
            <w:r>
              <w:rPr>
                <w:rFonts w:hint="eastAsia" w:ascii="宋体" w:hAnsi="宋体"/>
                <w:color w:val="000000"/>
                <w:szCs w:val="21"/>
                <w:highlight w:val="none"/>
                <w:u w:val="single"/>
              </w:rPr>
              <w:t xml:space="preserve">（4）通用合同条款（5）合同履行中发包人承包人有关工程的洽商、变更等书面协议或文件（6）技术标准和要求（7）图纸（8）已标价工程量清单</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1.6 图纸和承包人文件</w:t>
            </w:r>
            <w:r>
              <w:rPr>
                <w:rFonts w:ascii="宋体" w:hAnsi="宋体"/>
                <w:color w:val="000000"/>
                <w:szCs w:val="21"/>
                <w:highlight w:val="none"/>
              </w:rPr>
              <w:tab/>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1.6.1 图纸的提供</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发包人向承包人提供图纸的期限：</w:t>
            </w:r>
            <w:r>
              <w:rPr>
                <w:rFonts w:hint="eastAsia" w:ascii="宋体" w:hAnsi="宋体"/>
                <w:color w:val="000000"/>
                <w:szCs w:val="21"/>
                <w:highlight w:val="none"/>
                <w:u w:val="single"/>
              </w:rPr>
              <w:t xml:space="preserve">发包人最迟不得晚于第7.3.2项[开工通知]载明的开工日期前7天向承包人提供图纸</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发包人向承包人提供图纸的数量：</w:t>
            </w:r>
            <w:r>
              <w:rPr>
                <w:rFonts w:hint="eastAsia" w:ascii="宋体" w:hAnsi="宋体"/>
                <w:color w:val="000000"/>
                <w:szCs w:val="21"/>
                <w:highlight w:val="none"/>
                <w:u w:val="single"/>
              </w:rPr>
              <w:t xml:space="preserve">2份</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发包人向承包人提供图纸的内容：</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与承包范围相关的全部施工图纸</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1.6.4 承包人文件</w:t>
            </w:r>
            <w:r>
              <w:rPr>
                <w:rFonts w:ascii="宋体" w:hAnsi="宋体"/>
                <w:color w:val="000000"/>
                <w:szCs w:val="21"/>
                <w:highlight w:val="none"/>
              </w:rPr>
            </w:r>
            <w:r>
              <w:rPr>
                <w:highlight w:val="none"/>
              </w:rPr>
            </w:r>
          </w:p>
          <w:p>
            <w:pPr>
              <w:pStyle w:val="700"/>
              <w:ind w:left="596"/>
              <w:jc w:val="left"/>
              <w:rPr>
                <w:rFonts w:ascii="宋体" w:hAnsi="宋体"/>
                <w:color w:val="000000"/>
                <w:szCs w:val="21"/>
                <w:highlight w:val="none"/>
              </w:rPr>
            </w:pPr>
            <w:r>
              <w:rPr>
                <w:rFonts w:ascii="宋体" w:hAnsi="宋体"/>
                <w:color w:val="000000"/>
                <w:szCs w:val="21"/>
                <w:highlight w:val="none"/>
              </w:rPr>
              <w:t xml:space="preserve">需要由承包人提供的文件，包括：</w:t>
            </w:r>
            <w:r>
              <w:rPr>
                <w:rFonts w:hint="eastAsia" w:ascii="宋体" w:hAnsi="宋体"/>
                <w:color w:val="000000"/>
                <w:szCs w:val="21"/>
                <w:highlight w:val="none"/>
                <w:u w:val="single"/>
              </w:rPr>
              <w:t xml:space="preserve">项目人员表、投标文件、施工组织设计方案、工程进度计划</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承包人提供的文件的期限为：</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合同签订后一周内提供项目人员表、投标文件、施工组织设计方案、工程进度计划</w:t>
            </w:r>
            <w:r>
              <w:rPr>
                <w:rFonts w:hint="eastAsia" w:ascii="宋体" w:hAnsi="宋体"/>
                <w:color w:val="000000"/>
                <w:szCs w:val="21"/>
                <w:highlight w:val="none"/>
                <w:u w:val="single"/>
              </w:rPr>
              <w:t xml:space="preserve">  </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承包人提供的文件的数量为：</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叁份</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承包人提供的文件的形式为：</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书面形式和电子文档 </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发包人</w:t>
            </w:r>
            <w:r>
              <w:rPr>
                <w:rFonts w:hint="eastAsia" w:ascii="宋体" w:hAnsi="宋体"/>
                <w:color w:val="000000"/>
                <w:szCs w:val="21"/>
                <w:highlight w:val="none"/>
              </w:rPr>
              <w:t xml:space="preserve">审批</w:t>
            </w:r>
            <w:r>
              <w:rPr>
                <w:rFonts w:ascii="宋体" w:hAnsi="宋体"/>
                <w:color w:val="000000"/>
                <w:szCs w:val="21"/>
                <w:highlight w:val="none"/>
              </w:rPr>
              <w:t xml:space="preserve">承包人文件的期限：</w:t>
            </w:r>
            <w:r>
              <w:rPr>
                <w:rFonts w:hint="eastAsia" w:ascii="宋体" w:hAnsi="宋体"/>
                <w:color w:val="000000"/>
                <w:szCs w:val="21"/>
                <w:highlight w:val="none"/>
                <w:u w:val="single"/>
              </w:rPr>
              <w:t xml:space="preserve">收到承包人文件后两周内审查完毕</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1.6.5 现场图纸准备</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关于现场图纸准备的约定：</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承包人应在施工现场另外保存一套完整的图纸、相关图集、标准及规范文件和承包人文件，供发包人、监理人及有关人员进行工程检查时使用</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1.7 联络</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1.7.1发包人和承包人应当在</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 7</w:t>
            </w:r>
            <w:r>
              <w:rPr>
                <w:rFonts w:ascii="宋体" w:hAnsi="宋体"/>
                <w:color w:val="000000"/>
                <w:szCs w:val="21"/>
                <w:highlight w:val="none"/>
                <w:u w:val="single"/>
              </w:rPr>
              <w:t xml:space="preserve">   </w:t>
            </w:r>
            <w:r>
              <w:rPr>
                <w:rFonts w:ascii="宋体" w:hAnsi="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1.7.2 发包人接收文件的地点：</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 工程现场发包人办公室 </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发包人指定的接收人为：</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承包人接收文件的地点：</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 承包人现场项目部   </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承包人指定的接收人为：</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监理人接收文件的地点：</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监理项目部    </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监理人指定的接收人为：</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jc w:val="left"/>
              <w:widowControl/>
              <w:rPr>
                <w:rFonts w:ascii="宋体" w:hAnsi="宋体"/>
                <w:color w:val="000000"/>
                <w:szCs w:val="21"/>
                <w:highlight w:val="none"/>
              </w:rPr>
            </w:pPr>
            <w:r>
              <w:rPr>
                <w:rFonts w:ascii="宋体" w:hAnsi="宋体"/>
                <w:color w:val="000000"/>
                <w:szCs w:val="21"/>
                <w:highlight w:val="none"/>
              </w:rPr>
              <w:t xml:space="preserve">1.10 交通运输</w:t>
            </w:r>
            <w:r>
              <w:rPr>
                <w:rFonts w:ascii="宋体" w:hAnsi="宋体"/>
                <w:color w:val="000000"/>
                <w:szCs w:val="21"/>
                <w:highlight w:val="none"/>
              </w:rPr>
            </w:r>
            <w:r>
              <w:rPr>
                <w:highlight w:val="none"/>
              </w:rPr>
            </w:r>
          </w:p>
          <w:p>
            <w:pPr>
              <w:pStyle w:val="700"/>
              <w:ind w:firstLine="420"/>
              <w:rPr>
                <w:rFonts w:ascii="宋体" w:hAnsi="宋体"/>
                <w:szCs w:val="21"/>
                <w:highlight w:val="none"/>
              </w:rPr>
            </w:pPr>
            <w:r>
              <w:rPr>
                <w:rFonts w:ascii="宋体" w:hAnsi="宋体"/>
                <w:szCs w:val="21"/>
                <w:highlight w:val="none"/>
              </w:rPr>
              <w:t xml:space="preserve">1</w:t>
            </w:r>
            <w:bookmarkStart w:id="98" w:name="_Toc304295521"/>
            <w:r>
              <w:rPr>
                <w:highlight w:val="none"/>
              </w:rPr>
            </w:r>
            <w:bookmarkStart w:id="99" w:name="_Toc300934943"/>
            <w:r>
              <w:rPr>
                <w:highlight w:val="none"/>
              </w:rPr>
            </w:r>
            <w:bookmarkStart w:id="100" w:name="_Toc303539100"/>
            <w:r>
              <w:rPr>
                <w:highlight w:val="none"/>
              </w:rPr>
            </w:r>
            <w:bookmarkStart w:id="101" w:name="_Toc318581155"/>
            <w:r>
              <w:rPr>
                <w:highlight w:val="none"/>
              </w:rPr>
            </w:r>
            <w:bookmarkStart w:id="102" w:name="_Toc312677986"/>
            <w:r>
              <w:rPr>
                <w:rFonts w:ascii="宋体" w:hAnsi="宋体"/>
                <w:szCs w:val="21"/>
                <w:highlight w:val="none"/>
              </w:rPr>
              <w:t xml:space="preserve">.10.1 出入现场的权利</w:t>
            </w:r>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关于出入现场的权利的约定：</w:t>
            </w:r>
            <w:r>
              <w:rPr>
                <w:rFonts w:hint="eastAsia" w:ascii="宋体" w:hAnsi="宋体"/>
                <w:color w:val="000000"/>
                <w:szCs w:val="21"/>
                <w:highlight w:val="none"/>
                <w:u w:val="single"/>
              </w:rPr>
              <w:t xml:space="preserve">承包人与管理部门联系并承担费用，其它执行通用条款   </w:t>
            </w:r>
            <w:r>
              <w:rPr>
                <w:rFonts w:ascii="宋体" w:hAnsi="宋体"/>
                <w:szCs w:val="21"/>
                <w:highlight w:val="none"/>
              </w:rPr>
              <w:t xml:space="preserve">。</w:t>
            </w:r>
            <w:bookmarkEnd w:id="98"/>
            <w:r>
              <w:rPr>
                <w:highlight w:val="none"/>
              </w:rPr>
            </w:r>
            <w:bookmarkEnd w:id="99"/>
            <w:r>
              <w:rPr>
                <w:highlight w:val="none"/>
              </w:rPr>
            </w:r>
            <w:bookmarkEnd w:id="100"/>
            <w:r>
              <w:rPr>
                <w:highlight w:val="none"/>
              </w:rPr>
            </w:r>
            <w:bookmarkEnd w:id="101"/>
            <w:r>
              <w:rPr>
                <w:highlight w:val="none"/>
              </w:rPr>
            </w:r>
            <w:bookmarkEnd w:id="102"/>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1</w:t>
            </w:r>
            <w:bookmarkStart w:id="103" w:name="_Toc304295522"/>
            <w:r>
              <w:rPr>
                <w:highlight w:val="none"/>
              </w:rPr>
            </w:r>
            <w:bookmarkStart w:id="104" w:name="_Toc312677987"/>
            <w:r>
              <w:rPr>
                <w:highlight w:val="none"/>
              </w:rPr>
            </w:r>
            <w:bookmarkStart w:id="105" w:name="_Toc303539101"/>
            <w:r>
              <w:rPr>
                <w:highlight w:val="none"/>
              </w:rPr>
            </w:r>
            <w:bookmarkStart w:id="106" w:name="_Toc318581156"/>
            <w:r>
              <w:rPr>
                <w:highlight w:val="none"/>
              </w:rPr>
            </w:r>
            <w:bookmarkStart w:id="107" w:name="_Toc300934944"/>
            <w:r>
              <w:rPr>
                <w:rFonts w:ascii="宋体" w:hAnsi="宋体"/>
                <w:szCs w:val="21"/>
                <w:highlight w:val="none"/>
              </w:rPr>
              <w:t xml:space="preserve">.10.3 场内交通</w:t>
            </w:r>
            <w:r>
              <w:rPr>
                <w:rFonts w:ascii="宋体" w:hAnsi="宋体"/>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关于场外交通和场内交通的边界的约定：</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规划红线内，均为场内交通。规划红线为</w:t>
            </w:r>
            <w:r>
              <w:rPr>
                <w:rFonts w:ascii="宋体" w:hAnsi="宋体"/>
                <w:color w:val="000000"/>
                <w:szCs w:val="21"/>
                <w:highlight w:val="none"/>
                <w:u w:val="single"/>
              </w:rPr>
              <w:t xml:space="preserve">场外交通和场内交通的边界</w:t>
            </w:r>
            <w:r>
              <w:rPr>
                <w:rFonts w:hint="eastAsia" w:ascii="宋体" w:hAnsi="宋体"/>
                <w:color w:val="000000"/>
                <w:szCs w:val="21"/>
                <w:highlight w:val="none"/>
                <w:u w:val="single"/>
              </w:rPr>
              <w:t xml:space="preserve">  </w:t>
            </w:r>
            <w:r>
              <w:rPr>
                <w:rFonts w:hint="eastAsia" w:ascii="MingLiU_HKSCS" w:hAnsi="MingLiU_HKSCS" w:cs="MingLiU_HKSCS"/>
                <w:color w:val="000000"/>
                <w:szCs w:val="21"/>
                <w:highlight w:val="none"/>
                <w:u w:val="single"/>
              </w:rPr>
              <w:t xml:space="preserve"> </w:t>
            </w:r>
            <w:r>
              <w:rPr>
                <w:rFonts w:ascii="宋体" w:hAnsi="宋体"/>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关于发包人向承包人免费提供满足工程施工需要的场内道路和交通设施的约定：</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 施工便道、场内道路及交通设施均由承包人负责施工、维修、养护，并承担施工、维修、养护费用</w:t>
            </w:r>
            <w:r>
              <w:rPr>
                <w:rFonts w:ascii="宋体" w:hAnsi="宋体"/>
                <w:color w:val="000000"/>
                <w:szCs w:val="21"/>
                <w:highlight w:val="none"/>
                <w:u w:val="single"/>
              </w:rPr>
              <w:t xml:space="preserve">。</w:t>
            </w:r>
            <w:r>
              <w:rPr>
                <w:rFonts w:hint="eastAsia" w:ascii="宋体" w:hAnsi="宋体"/>
                <w:color w:val="000000"/>
                <w:szCs w:val="21"/>
                <w:highlight w:val="none"/>
                <w:u w:val="single"/>
              </w:rPr>
              <w:t xml:space="preserve">承包人必须精心组织场内外交通，并承担相关费用，承包人必须指派专人做好交通管理。保证交通安全，严防交通事故的发生</w:t>
            </w:r>
            <w:r>
              <w:rPr>
                <w:rFonts w:hint="eastAsia" w:ascii="MingLiU_HKSCS" w:hAnsi="MingLiU_HKSCS" w:cs="MingLiU_HKSCS"/>
                <w:color w:val="000000"/>
                <w:szCs w:val="21"/>
                <w:highlight w:val="none"/>
                <w:u w:val="single"/>
              </w:rPr>
              <w:t xml:space="preserve">  </w:t>
            </w:r>
            <w:r>
              <w:rPr>
                <w:rFonts w:ascii="宋体" w:hAnsi="宋体"/>
                <w:szCs w:val="21"/>
                <w:highlight w:val="none"/>
              </w:rPr>
              <w:t xml:space="preserve">。</w:t>
            </w:r>
            <w:bookmarkEnd w:id="103"/>
            <w:r>
              <w:rPr>
                <w:highlight w:val="none"/>
              </w:rPr>
            </w:r>
            <w:bookmarkEnd w:id="104"/>
            <w:r>
              <w:rPr>
                <w:highlight w:val="none"/>
              </w:rPr>
            </w:r>
            <w:bookmarkEnd w:id="105"/>
            <w:r>
              <w:rPr>
                <w:highlight w:val="none"/>
              </w:rPr>
            </w:r>
            <w:bookmarkEnd w:id="106"/>
            <w:r>
              <w:rPr>
                <w:highlight w:val="none"/>
              </w:rPr>
            </w:r>
            <w:bookmarkEnd w:id="107"/>
            <w:r>
              <w:rPr>
                <w:rFonts w:ascii="宋体" w:hAnsi="宋体"/>
                <w:szCs w:val="21"/>
                <w:highlight w:val="none"/>
              </w:rPr>
              <w:t xml:space="preserve">  </w:t>
            </w:r>
            <w:bookmarkStart w:id="108" w:name="_Toc318581157"/>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1.10.4超大件和超重件的运输</w:t>
            </w:r>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运输超大件或超重件所需的道路和桥梁临时加固改造费用和其他有关费用由</w:t>
            </w:r>
            <w:r>
              <w:rPr>
                <w:rFonts w:ascii="宋体" w:hAnsi="宋体"/>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w:t>
            </w:r>
            <w:r>
              <w:rPr>
                <w:rFonts w:ascii="宋体" w:hAnsi="宋体"/>
                <w:color w:val="000000"/>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承担。</w:t>
            </w:r>
            <w:r>
              <w:rPr>
                <w:rFonts w:ascii="宋体" w:hAnsi="宋体"/>
                <w:szCs w:val="21"/>
                <w:highlight w:val="none"/>
              </w:rPr>
            </w:r>
            <w:r>
              <w:rPr>
                <w:highlight w:val="none"/>
              </w:rPr>
            </w:r>
          </w:p>
          <w:p>
            <w:pPr>
              <w:pStyle w:val="700"/>
              <w:ind w:firstLine="420"/>
              <w:spacing w:after="120"/>
              <w:rPr>
                <w:rFonts w:ascii="宋体" w:hAnsi="宋体"/>
                <w:color w:val="000000"/>
                <w:szCs w:val="21"/>
                <w:highlight w:val="none"/>
              </w:rPr>
            </w:pPr>
            <w:r>
              <w:rPr>
                <w:highlight w:val="none"/>
              </w:rPr>
            </w:r>
            <w:bookmarkEnd w:id="108"/>
            <w:r>
              <w:rPr>
                <w:rFonts w:ascii="宋体" w:hAnsi="宋体"/>
                <w:color w:val="000000"/>
                <w:szCs w:val="21"/>
                <w:highlight w:val="none"/>
              </w:rPr>
              <w:t xml:space="preserve">1.11 知识产权</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highlight w:val="none"/>
                <w:u w:val="single"/>
              </w:rPr>
              <w:t xml:space="preserve">无另有约定，按通用条款执行</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rPr>
                <w:rFonts w:ascii="宋体" w:hAnsi="宋体"/>
                <w:color w:val="000000"/>
                <w:szCs w:val="21"/>
                <w:highlight w:val="none"/>
              </w:rPr>
            </w:pPr>
            <w:r>
              <w:rPr>
                <w:rFonts w:ascii="宋体" w:hAnsi="宋体"/>
                <w:color w:val="000000"/>
                <w:szCs w:val="21"/>
                <w:highlight w:val="none"/>
              </w:rPr>
              <w:t xml:space="preserve">关于发包人提供的上述文件的使用限制的要求：</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无另有约定，按通用条款执行</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u w:val="single"/>
              </w:rPr>
            </w:pPr>
            <w:r>
              <w:rPr>
                <w:rFonts w:ascii="宋体" w:hAnsi="宋体"/>
                <w:color w:val="000000"/>
                <w:szCs w:val="21"/>
                <w:highlight w:val="none"/>
              </w:rPr>
              <w:t xml:space="preserve">1.11.2 关于承包人为实施工程所编制文件的著作权的归属：</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无另有约定，按通用条款执行</w:t>
            </w:r>
            <w:r>
              <w:rPr>
                <w:rFonts w:hint="eastAsia" w:ascii="MingLiU_HKSCS" w:hAnsi="MingLiU_HKSCS" w:cs="MingLiU_HKSCS"/>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rPr>
                <w:rFonts w:ascii="宋体" w:hAnsi="宋体" w:cs="宋体"/>
                <w:color w:val="000000"/>
                <w:szCs w:val="21"/>
                <w:highlight w:val="none"/>
                <w:u w:val="single"/>
              </w:rPr>
            </w:pPr>
            <w:r>
              <w:rPr>
                <w:rFonts w:ascii="宋体" w:hAnsi="宋体"/>
                <w:color w:val="000000"/>
                <w:szCs w:val="21"/>
                <w:highlight w:val="none"/>
              </w:rPr>
              <w:t xml:space="preserve">关于承包人提供的上述文件的使用限制的要求：</w:t>
            </w:r>
            <w:r>
              <w:rPr>
                <w:rFonts w:hint="eastAsia" w:ascii="宋体" w:hAnsi="宋体"/>
                <w:color w:val="000000"/>
                <w:szCs w:val="21"/>
                <w:highlight w:val="none"/>
                <w:u w:val="single"/>
              </w:rPr>
              <w:t xml:space="preserve">无另有约定，按通用条款执行 </w:t>
            </w:r>
            <w:r>
              <w:rPr>
                <w:rFonts w:hint="eastAsia" w:ascii="MingLiU_HKSCS" w:hAnsi="MingLiU_HKSCS"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olor w:val="000000"/>
                <w:szCs w:val="21"/>
                <w:highlight w:val="none"/>
              </w:rPr>
              <w:t xml:space="preserve">。</w:t>
            </w:r>
            <w:r>
              <w:rPr>
                <w:rFonts w:ascii="宋体" w:hAnsi="宋体" w:cs="宋体"/>
                <w:color w:val="000000"/>
                <w:szCs w:val="21"/>
                <w:highlight w:val="none"/>
                <w:u w:val="singl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1.11.4 承包人在施工过程中所采用的专利、专有技术、技术秘密的使用费的承担方式：</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无另有约定，按通用条款执行</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4"/>
              <w:spacing w:before="120" w:after="120"/>
              <w:rPr>
                <w:rFonts w:ascii="宋体" w:hAnsi="宋体"/>
                <w:color w:val="000000"/>
                <w:sz w:val="21"/>
                <w:szCs w:val="21"/>
                <w:highlight w:val="none"/>
              </w:rPr>
              <w:outlineLvl w:val="3"/>
            </w:pPr>
            <w:r>
              <w:rPr>
                <w:highlight w:val="none"/>
              </w:rPr>
            </w:r>
            <w:bookmarkStart w:id="109" w:name="_Toc351203634"/>
            <w:r>
              <w:rPr>
                <w:rFonts w:ascii="宋体" w:hAnsi="宋体"/>
                <w:color w:val="000000"/>
                <w:sz w:val="21"/>
                <w:szCs w:val="21"/>
                <w:highlight w:val="none"/>
              </w:rPr>
              <w:t xml:space="preserve">2</w:t>
            </w:r>
            <w:bookmarkStart w:id="110" w:name="_Toc296346658"/>
            <w:r>
              <w:rPr>
                <w:highlight w:val="none"/>
              </w:rPr>
            </w:r>
            <w:bookmarkStart w:id="111" w:name="_Toc296347156"/>
            <w:r>
              <w:rPr>
                <w:highlight w:val="none"/>
              </w:rPr>
            </w:r>
            <w:bookmarkStart w:id="112" w:name="_Toc297120457"/>
            <w:r>
              <w:rPr>
                <w:highlight w:val="none"/>
              </w:rPr>
            </w:r>
            <w:bookmarkStart w:id="113" w:name="_Toc296944496"/>
            <w:r>
              <w:rPr>
                <w:highlight w:val="none"/>
              </w:rPr>
            </w:r>
            <w:bookmarkStart w:id="114" w:name="_Toc297048343"/>
            <w:r>
              <w:rPr>
                <w:highlight w:val="none"/>
              </w:rPr>
            </w:r>
            <w:bookmarkStart w:id="115" w:name="_Toc296891197"/>
            <w:r>
              <w:rPr>
                <w:highlight w:val="none"/>
              </w:rPr>
            </w:r>
            <w:bookmarkStart w:id="116" w:name="_Toc292559867"/>
            <w:r>
              <w:rPr>
                <w:highlight w:val="none"/>
              </w:rPr>
            </w:r>
            <w:bookmarkStart w:id="117" w:name="_Toc296890985"/>
            <w:r>
              <w:rPr>
                <w:highlight w:val="none"/>
              </w:rPr>
            </w:r>
            <w:bookmarkStart w:id="118" w:name="_Toc292559362"/>
            <w:r>
              <w:rPr>
                <w:highlight w:val="none"/>
              </w:rPr>
            </w:r>
            <w:bookmarkStart w:id="119" w:name="_Toc296503157"/>
            <w:r>
              <w:rPr>
                <w:rFonts w:ascii="宋体" w:hAnsi="宋体"/>
                <w:color w:val="000000"/>
                <w:sz w:val="21"/>
                <w:szCs w:val="21"/>
                <w:highlight w:val="none"/>
              </w:rPr>
              <w:t xml:space="preserve">. 发包人</w:t>
            </w:r>
            <w:bookmarkEnd w:id="109"/>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highlight w:val="none"/>
              </w:rPr>
            </w:r>
            <w:bookmarkEnd w:id="110"/>
            <w:r>
              <w:rPr>
                <w:highlight w:val="none"/>
              </w:rPr>
            </w:r>
            <w:bookmarkEnd w:id="111"/>
            <w:r>
              <w:rPr>
                <w:highlight w:val="none"/>
              </w:rPr>
            </w:r>
            <w:bookmarkEnd w:id="112"/>
            <w:r>
              <w:rPr>
                <w:highlight w:val="none"/>
              </w:rPr>
            </w:r>
            <w:bookmarkEnd w:id="113"/>
            <w:r>
              <w:rPr>
                <w:highlight w:val="none"/>
              </w:rPr>
            </w:r>
            <w:bookmarkEnd w:id="114"/>
            <w:r>
              <w:rPr>
                <w:highlight w:val="none"/>
              </w:rPr>
            </w:r>
            <w:bookmarkEnd w:id="115"/>
            <w:r>
              <w:rPr>
                <w:highlight w:val="none"/>
              </w:rPr>
            </w:r>
            <w:bookmarkEnd w:id="116"/>
            <w:r>
              <w:rPr>
                <w:highlight w:val="none"/>
              </w:rPr>
            </w:r>
            <w:bookmarkEnd w:id="117"/>
            <w:r>
              <w:rPr>
                <w:highlight w:val="none"/>
              </w:rPr>
            </w:r>
            <w:bookmarkEnd w:id="118"/>
            <w:r>
              <w:rPr>
                <w:highlight w:val="none"/>
              </w:rPr>
            </w:r>
            <w:bookmarkEnd w:id="119"/>
            <w:r>
              <w:rPr>
                <w:rFonts w:ascii="宋体" w:hAnsi="宋体"/>
                <w:color w:val="000000"/>
                <w:szCs w:val="21"/>
                <w:highlight w:val="none"/>
              </w:rPr>
              <w:t xml:space="preserve">2.2 发包人代表</w:t>
            </w:r>
            <w:r>
              <w:rPr>
                <w:rFonts w:ascii="宋体" w:hAnsi="宋体"/>
                <w:color w:val="000000"/>
                <w:szCs w:val="21"/>
                <w:highlight w:val="none"/>
              </w:rPr>
            </w:r>
            <w:r>
              <w:rPr>
                <w:highlight w:val="none"/>
              </w:rPr>
            </w:r>
          </w:p>
          <w:p>
            <w:pPr>
              <w:pStyle w:val="700"/>
              <w:ind w:firstLine="420"/>
              <w:rPr>
                <w:rFonts w:ascii="宋体" w:hAnsi="宋体"/>
                <w:b/>
                <w:color w:val="000000"/>
                <w:szCs w:val="21"/>
                <w:highlight w:val="none"/>
              </w:rPr>
            </w:pPr>
            <w:r>
              <w:rPr>
                <w:rFonts w:ascii="宋体" w:hAnsi="宋体"/>
                <w:color w:val="000000"/>
                <w:szCs w:val="21"/>
                <w:highlight w:val="none"/>
              </w:rPr>
              <w:t xml:space="preserve">发包人对发包人代表的授权范围如下：</w:t>
            </w:r>
            <w:r>
              <w:rPr>
                <w:rFonts w:hint="eastAsia" w:ascii="宋体" w:hAnsi="宋体"/>
                <w:color w:val="000000"/>
                <w:szCs w:val="21"/>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负责处理与协调工程施工中的重大问题，协调外部工作联系。确认有关工期延误、设计变更、现场签证、工程量、进度款支付、验收检验、竣工验收、竣工结算文件、索赔材料，及发包人另行批准的其它职权   </w:t>
            </w:r>
            <w:r>
              <w:rPr>
                <w:rFonts w:ascii="宋体" w:hAnsi="宋体"/>
                <w:color w:val="000000"/>
                <w:szCs w:val="21"/>
                <w:highlight w:val="none"/>
              </w:rPr>
              <w:t xml:space="preserve">。</w:t>
            </w:r>
            <w:r>
              <w:rPr>
                <w:rFonts w:ascii="宋体" w:hAnsi="宋体"/>
                <w:b/>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2.4 施工现场、施工条件和基础资料的提供</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2.4.1 提供施工现场</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关于发包人移交施工现场的期限要求：</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开工日期5天前</w:t>
            </w:r>
            <w:r>
              <w:rPr>
                <w:rFonts w:hint="eastAsia" w:ascii="MingLiU_HKSCS" w:hAnsi="MingLiU_HKSCS"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2.4.2 提供施工条件</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u w:val="single"/>
              </w:rPr>
            </w:pPr>
            <w:r>
              <w:rPr>
                <w:rFonts w:ascii="宋体" w:hAnsi="宋体"/>
                <w:color w:val="000000"/>
                <w:szCs w:val="21"/>
                <w:highlight w:val="none"/>
              </w:rPr>
              <w:t xml:space="preserve">关于发包人应负责提供施工</w:t>
            </w:r>
            <w:r>
              <w:rPr>
                <w:rFonts w:hint="eastAsia" w:ascii="宋体" w:hAnsi="宋体"/>
                <w:color w:val="000000"/>
                <w:szCs w:val="21"/>
                <w:highlight w:val="none"/>
              </w:rPr>
              <w:t xml:space="preserve">所需要的条件，</w:t>
            </w:r>
            <w:r>
              <w:rPr>
                <w:rFonts w:ascii="宋体" w:hAnsi="宋体"/>
                <w:color w:val="000000"/>
                <w:szCs w:val="21"/>
                <w:highlight w:val="none"/>
              </w:rPr>
              <w:t xml:space="preserve">包括：</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t xml:space="preserve"> 施工用电、用水由承包人自行解决，采购人不提供供电接引点、供水接引点，相关费用已包含在合同价中。其他按招标文件执行</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4"/>
              <w:spacing w:before="120" w:after="120"/>
              <w:rPr>
                <w:rFonts w:ascii="宋体" w:hAnsi="宋体"/>
                <w:color w:val="000000"/>
                <w:sz w:val="21"/>
                <w:szCs w:val="21"/>
                <w:highlight w:val="none"/>
              </w:rPr>
              <w:outlineLvl w:val="3"/>
            </w:pPr>
            <w:r>
              <w:rPr>
                <w:highlight w:val="none"/>
              </w:rPr>
            </w:r>
            <w:bookmarkStart w:id="120" w:name="_Toc351203635"/>
            <w:r>
              <w:rPr>
                <w:rFonts w:ascii="宋体" w:hAnsi="宋体"/>
                <w:color w:val="000000"/>
                <w:sz w:val="21"/>
                <w:szCs w:val="21"/>
                <w:highlight w:val="none"/>
              </w:rPr>
              <w:t xml:space="preserve">3</w:t>
            </w:r>
            <w:bookmarkStart w:id="121" w:name="_Toc292559363"/>
            <w:r>
              <w:rPr>
                <w:highlight w:val="none"/>
              </w:rPr>
            </w:r>
            <w:bookmarkStart w:id="122" w:name="_Toc296346659"/>
            <w:r>
              <w:rPr>
                <w:highlight w:val="none"/>
              </w:rPr>
            </w:r>
            <w:bookmarkStart w:id="123" w:name="_Toc296890986"/>
            <w:r>
              <w:rPr>
                <w:highlight w:val="none"/>
              </w:rPr>
            </w:r>
            <w:bookmarkStart w:id="124" w:name="_Toc296891198"/>
            <w:r>
              <w:rPr>
                <w:highlight w:val="none"/>
              </w:rPr>
            </w:r>
            <w:bookmarkStart w:id="125" w:name="_Toc297120458"/>
            <w:r>
              <w:rPr>
                <w:highlight w:val="none"/>
              </w:rPr>
            </w:r>
            <w:bookmarkStart w:id="126" w:name="_Toc292559868"/>
            <w:r>
              <w:rPr>
                <w:highlight w:val="none"/>
              </w:rPr>
            </w:r>
            <w:bookmarkStart w:id="127" w:name="_Toc296503158"/>
            <w:r>
              <w:rPr>
                <w:highlight w:val="none"/>
              </w:rPr>
            </w:r>
            <w:bookmarkStart w:id="128" w:name="_Toc297048344"/>
            <w:r>
              <w:rPr>
                <w:highlight w:val="none"/>
              </w:rPr>
            </w:r>
            <w:bookmarkStart w:id="129" w:name="_Toc296347157"/>
            <w:r>
              <w:rPr>
                <w:highlight w:val="none"/>
              </w:rPr>
            </w:r>
            <w:bookmarkStart w:id="130" w:name="_Toc296944497"/>
            <w:r>
              <w:rPr>
                <w:rFonts w:ascii="宋体" w:hAnsi="宋体"/>
                <w:color w:val="000000"/>
                <w:sz w:val="21"/>
                <w:szCs w:val="21"/>
                <w:highlight w:val="none"/>
              </w:rPr>
              <w:t xml:space="preserve">. 承包人</w:t>
            </w:r>
            <w:bookmarkEnd w:id="120"/>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highlight w:val="none"/>
              </w:rPr>
            </w:r>
            <w:bookmarkEnd w:id="121"/>
            <w:r>
              <w:rPr>
                <w:highlight w:val="none"/>
              </w:rPr>
            </w:r>
            <w:bookmarkEnd w:id="122"/>
            <w:r>
              <w:rPr>
                <w:highlight w:val="none"/>
              </w:rPr>
            </w:r>
            <w:bookmarkEnd w:id="123"/>
            <w:r>
              <w:rPr>
                <w:highlight w:val="none"/>
              </w:rPr>
            </w:r>
            <w:bookmarkEnd w:id="124"/>
            <w:r>
              <w:rPr>
                <w:highlight w:val="none"/>
              </w:rPr>
            </w:r>
            <w:bookmarkEnd w:id="125"/>
            <w:r>
              <w:rPr>
                <w:highlight w:val="none"/>
              </w:rPr>
            </w:r>
            <w:bookmarkEnd w:id="126"/>
            <w:r>
              <w:rPr>
                <w:highlight w:val="none"/>
              </w:rPr>
            </w:r>
            <w:bookmarkEnd w:id="127"/>
            <w:r>
              <w:rPr>
                <w:highlight w:val="none"/>
              </w:rPr>
            </w:r>
            <w:bookmarkEnd w:id="128"/>
            <w:r>
              <w:rPr>
                <w:highlight w:val="none"/>
              </w:rPr>
            </w:r>
            <w:bookmarkEnd w:id="129"/>
            <w:r>
              <w:rPr>
                <w:highlight w:val="none"/>
              </w:rPr>
            </w:r>
            <w:bookmarkEnd w:id="130"/>
            <w:r>
              <w:rPr>
                <w:rFonts w:ascii="宋体" w:hAnsi="宋体"/>
                <w:color w:val="000000"/>
                <w:szCs w:val="21"/>
                <w:highlight w:val="none"/>
              </w:rPr>
              <w:t xml:space="preserve">3.1 承包人的一般义务</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（5）</w:t>
            </w:r>
            <w:r>
              <w:rPr>
                <w:rFonts w:ascii="宋体" w:hAnsi="宋体"/>
                <w:color w:val="000000"/>
                <w:szCs w:val="21"/>
                <w:highlight w:val="none"/>
              </w:rPr>
              <w:t xml:space="preserve">承包人提交的竣工资料的内容：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施工资料、竣工验收报告、竣工结算、竣工图等</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承包人需要提交的竣工资料套数：</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叁套</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left="638"/>
              <w:jc w:val="left"/>
              <w:rPr>
                <w:rFonts w:ascii="宋体" w:hAnsi="宋体"/>
                <w:color w:val="000000"/>
                <w:szCs w:val="21"/>
                <w:highlight w:val="none"/>
              </w:rPr>
            </w:pPr>
            <w:r>
              <w:rPr>
                <w:rFonts w:ascii="宋体" w:hAnsi="宋体"/>
                <w:color w:val="000000"/>
                <w:szCs w:val="21"/>
                <w:highlight w:val="none"/>
              </w:rPr>
              <w:t xml:space="preserve">承包人提交的竣工资料的费用承担：</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承包人承担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left="638"/>
              <w:jc w:val="left"/>
              <w:rPr>
                <w:rFonts w:ascii="宋体" w:hAnsi="宋体"/>
                <w:color w:val="000000"/>
                <w:szCs w:val="21"/>
                <w:highlight w:val="none"/>
              </w:rPr>
            </w:pPr>
            <w:r>
              <w:rPr>
                <w:rFonts w:ascii="宋体" w:hAnsi="宋体"/>
                <w:color w:val="000000"/>
                <w:szCs w:val="21"/>
                <w:highlight w:val="none"/>
              </w:rPr>
              <w:t xml:space="preserve">承包人提交的竣工资料移交时间：</w:t>
            </w:r>
            <w:r>
              <w:rPr>
                <w:rFonts w:hint="eastAsia" w:ascii="宋体" w:hAnsi="宋体"/>
                <w:color w:val="000000"/>
                <w:szCs w:val="21"/>
                <w:highlight w:val="none"/>
                <w:u w:val="single"/>
              </w:rPr>
              <w:t xml:space="preserve">工程竣工验收合格后10日内</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承包人提交的竣工资料形式要求：</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书面</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（6）承包人应履行的其他义务：</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双方另行约定</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3.2 项目经理</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3.2.1 </w:t>
            </w:r>
            <w:r>
              <w:rPr>
                <w:rFonts w:ascii="宋体" w:hAnsi="宋体"/>
                <w:color w:val="000000"/>
                <w:szCs w:val="21"/>
                <w:highlight w:val="none"/>
              </w:rPr>
              <w:t xml:space="preserve">项目经理：</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承包人对项目经理的授权范围如下：</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负责项目施工组织、工程质量、进度、施工安全、队伍管理、结算、索赔，以及与发包人、相关单位（部门）联系，处理工程施工中的相关事务。代表承包人签署有关工期延误、设计变更、现场签证、工程量确认、进度款支付、验收检验、竣工验收、竣工结算文件、索赔材料等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3.3 承包人人员</w:t>
            </w:r>
            <w:r>
              <w:rPr>
                <w:rFonts w:ascii="宋体" w:hAnsi="宋体"/>
                <w:color w:val="000000"/>
                <w:szCs w:val="21"/>
                <w:highlight w:val="none"/>
              </w:rPr>
            </w:r>
            <w:r>
              <w:rPr>
                <w:highlight w:val="none"/>
              </w:rPr>
            </w:r>
          </w:p>
          <w:p>
            <w:pPr>
              <w:pStyle w:val="700"/>
              <w:jc w:val="left"/>
              <w:widowControl/>
              <w:rPr>
                <w:rFonts w:ascii="宋体" w:hAnsi="宋体"/>
                <w:color w:val="000000"/>
                <w:szCs w:val="21"/>
                <w:highlight w:val="none"/>
                <w:u w:val="single"/>
              </w:rPr>
            </w:pPr>
            <w:r>
              <w:rPr>
                <w:rFonts w:ascii="宋体" w:hAnsi="宋体"/>
                <w:color w:val="000000"/>
                <w:szCs w:val="21"/>
                <w:highlight w:val="none"/>
              </w:rPr>
              <w:t xml:space="preserve">3.3.1 承包人提交项目管理机构及施工现场管理人员安排报告的期限：</w:t>
            </w:r>
            <w:r>
              <w:rPr>
                <w:rFonts w:ascii="宋体" w:hAnsi="宋体"/>
                <w:color w:val="000000"/>
                <w:szCs w:val="21"/>
                <w:highlight w:val="none"/>
                <w:u w:val="single"/>
              </w:rPr>
              <w:t xml:space="preserve"> </w:t>
            </w:r>
            <w:r>
              <w:rPr>
                <w:rFonts w:hint="eastAsia" w:ascii="MingLiU_HKSCS" w:hAnsi="MingLiU_HKSCS" w:cs="MingLiU_HKSCS"/>
                <w:color w:val="000000"/>
                <w:szCs w:val="21"/>
                <w:highlight w:val="none"/>
                <w:u w:val="single"/>
              </w:rPr>
              <w:t xml:space="preserve"> </w:t>
            </w:r>
            <w:r>
              <w:rPr>
                <w:rFonts w:hint="eastAsia" w:ascii="宋体" w:hAnsi="宋体"/>
                <w:color w:val="000000"/>
                <w:szCs w:val="21"/>
                <w:highlight w:val="none"/>
                <w:u w:val="single"/>
              </w:rPr>
              <w:t xml:space="preserve">合同签订后7日内。</w:t>
            </w:r>
            <w:r>
              <w:rPr>
                <w:rFonts w:hint="eastAsia" w:ascii="宋体" w:hAnsi="宋体"/>
                <w:szCs w:val="21"/>
                <w:highlight w:val="none"/>
                <w:u w:val="single"/>
              </w:rPr>
              <w:t xml:space="preserve">项目经理、其他人员均实行考勤制度。</w:t>
            </w:r>
            <w:r>
              <w:rPr>
                <w:rFonts w:hint="eastAsia" w:ascii="宋体" w:hAnsi="宋体"/>
                <w:color w:val="000000"/>
                <w:szCs w:val="21"/>
                <w:highlight w:val="none"/>
                <w:u w:val="single"/>
              </w:rPr>
              <w:t xml:space="preserve">其它按通用条款执行</w:t>
            </w:r>
            <w:r>
              <w:rPr>
                <w:rFonts w:hint="eastAsia" w:ascii="MingLiU_HKSCS" w:hAnsi="MingLiU_HKSCS"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jc w:val="left"/>
              <w:rPr>
                <w:rFonts w:ascii="宋体" w:hAnsi="宋体"/>
                <w:color w:val="000000"/>
                <w:szCs w:val="21"/>
                <w:highlight w:val="none"/>
                <w:u w:val="single"/>
              </w:rPr>
            </w:pPr>
            <w:r>
              <w:rPr>
                <w:rFonts w:ascii="宋体" w:hAnsi="宋体"/>
                <w:color w:val="000000"/>
                <w:szCs w:val="21"/>
                <w:highlight w:val="none"/>
              </w:rPr>
              <w:t xml:space="preserve">3.3.4 承包人主要施工管理人员离开施工现场的批准要求：</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离开现场超过半天的应向现场总监请假，并履行书面手续，经同意后方可外出，书面请假手续同时报采购人或监理备案，其它按通用条款执行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3</w:t>
            </w:r>
            <w:bookmarkStart w:id="131" w:name="_Toc297048345"/>
            <w:r>
              <w:rPr>
                <w:highlight w:val="none"/>
              </w:rPr>
            </w:r>
            <w:bookmarkStart w:id="132" w:name="_Toc297216151"/>
            <w:r>
              <w:rPr>
                <w:highlight w:val="none"/>
              </w:rPr>
            </w:r>
            <w:bookmarkStart w:id="133" w:name="_Toc292559869"/>
            <w:r>
              <w:rPr>
                <w:highlight w:val="none"/>
              </w:rPr>
            </w:r>
            <w:bookmarkStart w:id="134" w:name="_Toc297123492"/>
            <w:r>
              <w:rPr>
                <w:highlight w:val="none"/>
              </w:rPr>
            </w:r>
            <w:bookmarkStart w:id="135" w:name="_Toc296891199"/>
            <w:r>
              <w:rPr>
                <w:highlight w:val="none"/>
              </w:rPr>
            </w:r>
            <w:bookmarkStart w:id="136" w:name="_Toc296347158"/>
            <w:r>
              <w:rPr>
                <w:highlight w:val="none"/>
              </w:rPr>
            </w:r>
            <w:bookmarkStart w:id="137" w:name="_Toc296944498"/>
            <w:r>
              <w:rPr>
                <w:highlight w:val="none"/>
              </w:rPr>
            </w:r>
            <w:bookmarkStart w:id="138" w:name="_Toc296346660"/>
            <w:r>
              <w:rPr>
                <w:highlight w:val="none"/>
              </w:rPr>
            </w:r>
            <w:bookmarkStart w:id="139" w:name="_Toc296503159"/>
            <w:r>
              <w:rPr>
                <w:highlight w:val="none"/>
              </w:rPr>
            </w:r>
            <w:bookmarkStart w:id="140" w:name="_Toc312677988"/>
            <w:r>
              <w:rPr>
                <w:highlight w:val="none"/>
              </w:rPr>
            </w:r>
            <w:bookmarkStart w:id="141" w:name="_Toc303539102"/>
            <w:r>
              <w:rPr>
                <w:highlight w:val="none"/>
              </w:rPr>
            </w:r>
            <w:bookmarkStart w:id="142" w:name="_Toc300934945"/>
            <w:r>
              <w:rPr>
                <w:highlight w:val="none"/>
              </w:rPr>
            </w:r>
            <w:bookmarkStart w:id="143" w:name="_Toc304295523"/>
            <w:r>
              <w:rPr>
                <w:highlight w:val="none"/>
              </w:rPr>
            </w:r>
            <w:bookmarkStart w:id="144" w:name="_Toc296890987"/>
            <w:r>
              <w:rPr>
                <w:highlight w:val="none"/>
              </w:rPr>
            </w:r>
            <w:bookmarkStart w:id="145" w:name="_Toc297120459"/>
            <w:r>
              <w:rPr>
                <w:highlight w:val="none"/>
              </w:rPr>
            </w:r>
            <w:bookmarkStart w:id="146" w:name="_Toc292559364"/>
            <w:r>
              <w:rPr>
                <w:rFonts w:ascii="宋体" w:hAnsi="宋体"/>
                <w:color w:val="000000"/>
                <w:szCs w:val="21"/>
                <w:highlight w:val="none"/>
              </w:rPr>
              <w:t xml:space="preserve">.5 分包</w:t>
            </w:r>
            <w:r>
              <w:rPr>
                <w:rFonts w:ascii="宋体" w:hAnsi="宋体"/>
                <w:color w:val="000000"/>
                <w:szCs w:val="21"/>
                <w:highlight w:val="none"/>
              </w:rPr>
            </w:r>
            <w:r>
              <w:rPr>
                <w:highlight w:val="none"/>
              </w:rPr>
            </w:r>
          </w:p>
          <w:p>
            <w:pPr>
              <w:pStyle w:val="700"/>
              <w:rPr>
                <w:rFonts w:ascii="宋体" w:hAnsi="宋体"/>
                <w:szCs w:val="21"/>
                <w:highlight w:val="none"/>
              </w:rPr>
            </w:pPr>
            <w:r>
              <w:rPr>
                <w:highlight w:val="none"/>
              </w:rPr>
            </w:r>
            <w:bookmarkEnd w:id="131"/>
            <w:r>
              <w:rPr>
                <w:highlight w:val="none"/>
              </w:rPr>
            </w:r>
            <w:bookmarkEnd w:id="132"/>
            <w:r>
              <w:rPr>
                <w:highlight w:val="none"/>
              </w:rPr>
            </w:r>
            <w:bookmarkEnd w:id="133"/>
            <w:r>
              <w:rPr>
                <w:highlight w:val="none"/>
              </w:rPr>
            </w:r>
            <w:bookmarkEnd w:id="134"/>
            <w:r>
              <w:rPr>
                <w:highlight w:val="none"/>
              </w:rPr>
            </w:r>
            <w:bookmarkEnd w:id="135"/>
            <w:r>
              <w:rPr>
                <w:highlight w:val="none"/>
              </w:rPr>
            </w:r>
            <w:bookmarkEnd w:id="136"/>
            <w:r>
              <w:rPr>
                <w:highlight w:val="none"/>
              </w:rPr>
            </w:r>
            <w:bookmarkEnd w:id="137"/>
            <w:r>
              <w:rPr>
                <w:highlight w:val="none"/>
              </w:rPr>
            </w:r>
            <w:bookmarkEnd w:id="138"/>
            <w:r>
              <w:rPr>
                <w:highlight w:val="none"/>
              </w:rPr>
            </w:r>
            <w:bookmarkEnd w:id="139"/>
            <w:r>
              <w:rPr>
                <w:highlight w:val="none"/>
              </w:rPr>
            </w:r>
            <w:bookmarkEnd w:id="140"/>
            <w:r>
              <w:rPr>
                <w:highlight w:val="none"/>
              </w:rPr>
            </w:r>
            <w:bookmarkEnd w:id="141"/>
            <w:r>
              <w:rPr>
                <w:highlight w:val="none"/>
              </w:rPr>
            </w:r>
            <w:bookmarkEnd w:id="142"/>
            <w:r>
              <w:rPr>
                <w:highlight w:val="none"/>
              </w:rPr>
            </w:r>
            <w:bookmarkEnd w:id="143"/>
            <w:r>
              <w:rPr>
                <w:highlight w:val="none"/>
              </w:rPr>
            </w:r>
            <w:bookmarkEnd w:id="144"/>
            <w:r>
              <w:rPr>
                <w:highlight w:val="none"/>
              </w:rPr>
            </w:r>
            <w:bookmarkEnd w:id="145"/>
            <w:r>
              <w:rPr>
                <w:highlight w:val="none"/>
              </w:rPr>
            </w:r>
            <w:bookmarkEnd w:id="146"/>
            <w:r>
              <w:rPr>
                <w:rFonts w:ascii="宋体" w:hAnsi="宋体"/>
                <w:szCs w:val="21"/>
                <w:highlight w:val="none"/>
              </w:rPr>
              <w:t xml:space="preserve">    3</w:t>
            </w:r>
            <w:bookmarkStart w:id="147" w:name="_Toc318581159"/>
            <w:r>
              <w:rPr>
                <w:highlight w:val="none"/>
              </w:rPr>
            </w:r>
            <w:bookmarkStart w:id="148" w:name="_Toc312677990"/>
            <w:r>
              <w:rPr>
                <w:rFonts w:ascii="宋体" w:hAnsi="宋体"/>
                <w:szCs w:val="21"/>
                <w:highlight w:val="none"/>
              </w:rPr>
              <w:t xml:space="preserve">.5.2分包的确定</w:t>
            </w:r>
            <w:r>
              <w:rPr>
                <w:rFonts w:ascii="宋体" w:hAnsi="宋体"/>
                <w:szCs w:val="21"/>
                <w:highlight w:val="none"/>
              </w:rPr>
            </w:r>
            <w:r>
              <w:rPr>
                <w:highlight w:val="none"/>
              </w:rPr>
            </w:r>
          </w:p>
          <w:p>
            <w:pPr>
              <w:pStyle w:val="700"/>
              <w:ind w:firstLine="420"/>
              <w:rPr>
                <w:rFonts w:ascii="宋体" w:hAnsi="宋体"/>
                <w:color w:val="000000"/>
                <w:szCs w:val="21"/>
                <w:highlight w:val="none"/>
                <w:u w:val="single"/>
              </w:rPr>
            </w:pPr>
            <w:r>
              <w:rPr>
                <w:rFonts w:ascii="宋体" w:hAnsi="宋体"/>
                <w:szCs w:val="21"/>
                <w:highlight w:val="none"/>
              </w:rPr>
              <w:t xml:space="preserve">允许分包的专业工程包括：</w:t>
            </w:r>
            <w:r>
              <w:rPr>
                <w:rFonts w:hint="eastAsia" w:ascii="MingLiU_HKSCS" w:hAnsi="MingLiU_HKSCS"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rPr>
                <w:rFonts w:ascii="宋体" w:hAnsi="宋体"/>
                <w:color w:val="000000"/>
                <w:szCs w:val="21"/>
                <w:highlight w:val="none"/>
              </w:rPr>
            </w:pPr>
            <w:r>
              <w:rPr>
                <w:rFonts w:ascii="宋体" w:hAnsi="宋体"/>
                <w:color w:val="000000"/>
                <w:szCs w:val="21"/>
                <w:highlight w:val="none"/>
              </w:rPr>
              <w:t xml:space="preserve">其他关于分包的约定：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rPr>
                <w:rFonts w:ascii="宋体" w:hAnsi="宋体"/>
                <w:szCs w:val="21"/>
                <w:highlight w:val="none"/>
              </w:rPr>
            </w:pPr>
            <w:r>
              <w:rPr>
                <w:rFonts w:ascii="宋体" w:hAnsi="宋体"/>
                <w:szCs w:val="21"/>
                <w:highlight w:val="none"/>
              </w:rPr>
              <w:t xml:space="preserve">3.5.4 分包合同价款</w:t>
            </w:r>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关于分包合同价款支付的约定：</w:t>
            </w:r>
            <w:r>
              <w:rPr>
                <w:rFonts w:hint="eastAsia" w:ascii="宋体" w:hAnsi="宋体" w:cs="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szCs w:val="21"/>
                <w:highlight w:val="none"/>
              </w:rPr>
            </w:r>
            <w:r>
              <w:rPr>
                <w:highlight w:val="none"/>
              </w:rPr>
            </w:r>
          </w:p>
          <w:p>
            <w:pPr>
              <w:pStyle w:val="700"/>
              <w:ind w:firstLine="420"/>
              <w:spacing w:after="120"/>
              <w:rPr>
                <w:rFonts w:ascii="宋体" w:hAnsi="宋体"/>
                <w:color w:val="000000"/>
                <w:szCs w:val="21"/>
                <w:highlight w:val="none"/>
              </w:rPr>
            </w:pPr>
            <w:r>
              <w:rPr>
                <w:highlight w:val="none"/>
              </w:rPr>
            </w:r>
            <w:bookmarkEnd w:id="147"/>
            <w:r>
              <w:rPr>
                <w:highlight w:val="none"/>
              </w:rPr>
            </w:r>
            <w:bookmarkEnd w:id="148"/>
            <w:r>
              <w:rPr>
                <w:rFonts w:ascii="宋体" w:hAnsi="宋体"/>
                <w:color w:val="000000"/>
                <w:szCs w:val="21"/>
                <w:highlight w:val="none"/>
              </w:rPr>
              <w:t xml:space="preserve">3.6 工程照管与成品、半成品保护</w:t>
            </w:r>
            <w:r>
              <w:rPr>
                <w:rFonts w:ascii="宋体" w:hAnsi="宋体"/>
                <w:color w:val="000000"/>
                <w:szCs w:val="21"/>
                <w:highlight w:val="none"/>
              </w:rPr>
            </w:r>
            <w:r>
              <w:rPr>
                <w:highlight w:val="none"/>
              </w:rPr>
            </w:r>
          </w:p>
          <w:p>
            <w:pPr>
              <w:pStyle w:val="700"/>
              <w:ind w:firstLine="420"/>
              <w:jc w:val="left"/>
              <w:spacing w:before="120" w:after="120"/>
              <w:rPr>
                <w:rFonts w:ascii="宋体" w:hAnsi="宋体"/>
                <w:color w:val="000000"/>
                <w:szCs w:val="21"/>
                <w:highlight w:val="none"/>
                <w:u w:val="single"/>
              </w:rPr>
            </w:pPr>
            <w:r>
              <w:rPr>
                <w:rFonts w:ascii="宋体" w:hAnsi="宋体"/>
                <w:color w:val="000000"/>
                <w:szCs w:val="21"/>
                <w:highlight w:val="none"/>
              </w:rPr>
              <w:t xml:space="preserve">承包人负责照管工程及工程相关的材料、工程设备的起始时间：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自发包人向承包人移交施工现场之日起直至验收合格移交给发包人</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4.4 商定或确定</w:t>
            </w:r>
            <w:r>
              <w:rPr>
                <w:rFonts w:ascii="宋体" w:hAnsi="宋体"/>
                <w:color w:val="000000"/>
                <w:szCs w:val="21"/>
                <w:highlight w:val="none"/>
              </w:rPr>
            </w:r>
            <w:r>
              <w:rPr>
                <w:highlight w:val="none"/>
              </w:rPr>
            </w:r>
          </w:p>
          <w:p>
            <w:pPr>
              <w:pStyle w:val="700"/>
              <w:ind w:firstLine="420"/>
              <w:rPr>
                <w:rFonts w:ascii="宋体" w:hAnsi="宋体"/>
                <w:color w:val="000000"/>
                <w:szCs w:val="21"/>
                <w:highlight w:val="none"/>
              </w:rPr>
            </w:pPr>
            <w:r>
              <w:rPr>
                <w:highlight w:val="none"/>
              </w:rPr>
            </w:r>
            <w:bookmarkStart w:id="149" w:name="_Toc267251418"/>
            <w:r>
              <w:rPr>
                <w:rFonts w:ascii="宋体" w:hAnsi="宋体"/>
                <w:color w:val="000000"/>
                <w:szCs w:val="21"/>
                <w:highlight w:val="none"/>
              </w:rPr>
              <w:t xml:space="preserve">在发包人和承包人不能通过协商达成一致意见时，发包人授权监理人对以下事项进行确定：</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4"/>
              <w:spacing w:before="120" w:after="120"/>
              <w:rPr>
                <w:rFonts w:ascii="宋体" w:hAnsi="宋体"/>
                <w:color w:val="000000"/>
                <w:sz w:val="21"/>
                <w:szCs w:val="21"/>
                <w:highlight w:val="none"/>
              </w:rPr>
              <w:outlineLvl w:val="3"/>
            </w:pPr>
            <w:r>
              <w:rPr>
                <w:highlight w:val="none"/>
              </w:rPr>
            </w:r>
            <w:bookmarkStart w:id="150" w:name="_Toc351203637"/>
            <w:r>
              <w:rPr>
                <w:rFonts w:ascii="宋体" w:hAnsi="宋体"/>
                <w:color w:val="000000"/>
                <w:sz w:val="21"/>
                <w:szCs w:val="21"/>
                <w:highlight w:val="none"/>
              </w:rPr>
              <w:t xml:space="preserve">5</w:t>
            </w:r>
            <w:bookmarkEnd w:id="149"/>
            <w:r>
              <w:rPr>
                <w:rFonts w:ascii="宋体" w:hAnsi="宋体"/>
                <w:color w:val="000000"/>
                <w:sz w:val="21"/>
                <w:szCs w:val="21"/>
                <w:highlight w:val="none"/>
              </w:rPr>
              <w:t xml:space="preserve">. 工程质量</w:t>
            </w:r>
            <w:bookmarkEnd w:id="150"/>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5.3 隐蔽工程检查</w:t>
            </w:r>
            <w:r>
              <w:rPr>
                <w:rFonts w:ascii="宋体" w:hAnsi="宋体"/>
                <w:color w:val="000000"/>
                <w:szCs w:val="21"/>
                <w:highlight w:val="none"/>
              </w:rPr>
            </w:r>
            <w:r>
              <w:rPr>
                <w:highlight w:val="none"/>
              </w:rPr>
            </w:r>
          </w:p>
          <w:p>
            <w:pPr>
              <w:pStyle w:val="700"/>
              <w:ind w:firstLine="420"/>
              <w:jc w:val="left"/>
              <w:rPr>
                <w:rFonts w:ascii="宋体" w:hAnsi="宋体"/>
                <w:szCs w:val="21"/>
                <w:highlight w:val="none"/>
                <w:u w:val="single"/>
              </w:rPr>
            </w:pPr>
            <w:r>
              <w:rPr>
                <w:rFonts w:ascii="宋体" w:hAnsi="宋体"/>
                <w:szCs w:val="21"/>
                <w:highlight w:val="none"/>
              </w:rPr>
              <w:t xml:space="preserve">5.3.2承包人提前通知监理人隐蔽工程检查的期限的约定：</w:t>
            </w:r>
            <w:r>
              <w:rPr>
                <w:rFonts w:ascii="宋体" w:hAnsi="宋体"/>
                <w:szCs w:val="21"/>
                <w:highlight w:val="none"/>
                <w:u w:val="single"/>
              </w:rPr>
              <w:t xml:space="preserve"> </w:t>
            </w:r>
            <w:r>
              <w:rPr>
                <w:rFonts w:hint="eastAsia" w:ascii="宋体" w:hAnsi="宋体"/>
                <w:szCs w:val="21"/>
                <w:highlight w:val="none"/>
                <w:u w:val="single"/>
              </w:rPr>
              <w:t xml:space="preserve">无另有约定，按通用条款执行   </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u w:val="singl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监理人不能按时进行检查时，应提前</w:t>
            </w:r>
            <w:r>
              <w:rPr>
                <w:rFonts w:ascii="宋体" w:hAnsi="宋体"/>
                <w:szCs w:val="21"/>
                <w:highlight w:val="none"/>
                <w:u w:val="single"/>
              </w:rPr>
              <w:t xml:space="preserve">  </w:t>
            </w:r>
            <w:r>
              <w:rPr>
                <w:rFonts w:hint="eastAsia" w:ascii="宋体" w:hAnsi="宋体"/>
                <w:szCs w:val="21"/>
                <w:highlight w:val="none"/>
                <w:u w:val="single"/>
              </w:rPr>
              <w:t xml:space="preserve">4</w:t>
            </w:r>
            <w:r>
              <w:rPr>
                <w:rFonts w:ascii="宋体" w:hAnsi="宋体"/>
                <w:szCs w:val="21"/>
                <w:highlight w:val="none"/>
                <w:u w:val="single"/>
              </w:rPr>
              <w:t xml:space="preserve">   </w:t>
            </w:r>
            <w:r>
              <w:rPr>
                <w:rFonts w:ascii="宋体" w:hAnsi="宋体"/>
                <w:szCs w:val="21"/>
                <w:highlight w:val="none"/>
              </w:rPr>
              <w:t xml:space="preserve">小时提交书面延期要求。</w:t>
            </w:r>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关于延期最长不得超过：</w:t>
            </w:r>
            <w:r>
              <w:rPr>
                <w:rFonts w:ascii="宋体" w:hAnsi="宋体"/>
                <w:szCs w:val="21"/>
                <w:highlight w:val="none"/>
                <w:u w:val="single"/>
              </w:rPr>
              <w:t xml:space="preserve">   </w:t>
            </w:r>
            <w:r>
              <w:rPr>
                <w:rFonts w:hint="eastAsia" w:ascii="宋体" w:hAnsi="宋体"/>
                <w:szCs w:val="21"/>
                <w:highlight w:val="none"/>
                <w:u w:val="single"/>
              </w:rPr>
              <w:t xml:space="preserve">48</w:t>
            </w:r>
            <w:r>
              <w:rPr>
                <w:rFonts w:ascii="宋体" w:hAnsi="宋体"/>
                <w:szCs w:val="21"/>
                <w:highlight w:val="none"/>
                <w:u w:val="single"/>
              </w:rPr>
              <w:t xml:space="preserve">   </w:t>
            </w:r>
            <w:r>
              <w:rPr>
                <w:rFonts w:ascii="宋体" w:hAnsi="宋体"/>
                <w:szCs w:val="21"/>
                <w:highlight w:val="none"/>
              </w:rPr>
              <w:t xml:space="preserve">小时。</w:t>
            </w:r>
            <w:r>
              <w:rPr>
                <w:rFonts w:ascii="宋体" w:hAnsi="宋体"/>
                <w:szCs w:val="21"/>
                <w:highlight w:val="none"/>
              </w:rPr>
            </w:r>
            <w:r>
              <w:rPr>
                <w:highlight w:val="none"/>
              </w:rPr>
            </w:r>
          </w:p>
          <w:p>
            <w:pPr>
              <w:pStyle w:val="704"/>
              <w:spacing w:before="120" w:after="120"/>
              <w:rPr>
                <w:rFonts w:ascii="宋体" w:hAnsi="宋体"/>
                <w:color w:val="000000"/>
                <w:sz w:val="21"/>
                <w:szCs w:val="21"/>
                <w:highlight w:val="none"/>
              </w:rPr>
              <w:outlineLvl w:val="3"/>
            </w:pPr>
            <w:r>
              <w:rPr>
                <w:highlight w:val="none"/>
              </w:rPr>
            </w:r>
            <w:bookmarkStart w:id="151" w:name="_Toc351203638"/>
            <w:r>
              <w:rPr>
                <w:rFonts w:ascii="宋体" w:hAnsi="宋体"/>
                <w:color w:val="000000"/>
                <w:sz w:val="21"/>
                <w:szCs w:val="21"/>
                <w:highlight w:val="none"/>
              </w:rPr>
              <w:t xml:space="preserve">6. 安全文明施工与环境保护</w:t>
            </w:r>
            <w:bookmarkEnd w:id="151"/>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6.1安全文明施工</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6.1.4 关于治安保卫的特别约定：</w:t>
            </w:r>
            <w:r>
              <w:rPr>
                <w:rFonts w:ascii="宋体" w:hAnsi="宋体"/>
                <w:szCs w:val="21"/>
                <w:highlight w:val="none"/>
                <w:u w:val="single"/>
              </w:rPr>
              <w:t xml:space="preserve">   </w:t>
            </w:r>
            <w:r>
              <w:rPr>
                <w:rFonts w:hint="eastAsia" w:ascii="宋体" w:hAnsi="宋体"/>
                <w:szCs w:val="21"/>
                <w:highlight w:val="none"/>
                <w:u w:val="single"/>
              </w:rPr>
              <w:t xml:space="preserve">承包人按照规定负责施工现场的治安保卫工作及施工照明，负责施工人员的治安教育和管理工作，承包人对治安防护工作负责</w:t>
            </w:r>
            <w:r>
              <w:rPr>
                <w:rFonts w:ascii="宋体" w:hAnsi="宋体"/>
                <w:szCs w:val="21"/>
                <w:highlight w:val="none"/>
                <w:u w:val="single"/>
              </w:rPr>
              <w:t xml:space="preserve">。</w:t>
            </w:r>
            <w:r>
              <w:rPr>
                <w:rFonts w:hint="eastAsia" w:ascii="宋体" w:hAnsi="宋体"/>
                <w:szCs w:val="21"/>
                <w:highlight w:val="none"/>
                <w:u w:val="single"/>
              </w:rPr>
              <w:t xml:space="preserve">上述事项的费用由承包人承担。其它按通用条款执行</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关于编制施工场地治安管理计划的约定：</w:t>
            </w:r>
            <w:r>
              <w:rPr>
                <w:rFonts w:hint="eastAsia" w:ascii="宋体" w:hAnsi="宋体"/>
                <w:szCs w:val="21"/>
                <w:highlight w:val="none"/>
                <w:u w:val="single"/>
              </w:rPr>
              <w:t xml:space="preserve">承包人须编制施工场地治安管理计划，并制定应对突发治安事件的应急预案</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6.1.6 关于安全文明施工费支付比例和支付期限的约定：</w:t>
            </w:r>
            <w:r>
              <w:rPr>
                <w:rFonts w:ascii="宋体" w:hAnsi="宋体"/>
                <w:szCs w:val="21"/>
                <w:highlight w:val="none"/>
                <w:u w:val="single"/>
              </w:rPr>
              <w:t xml:space="preserve">发包人在开工后</w:t>
            </w:r>
            <w:r>
              <w:rPr>
                <w:rFonts w:hint="eastAsia" w:ascii="宋体" w:hAnsi="宋体"/>
                <w:szCs w:val="21"/>
                <w:highlight w:val="none"/>
                <w:u w:val="single"/>
              </w:rPr>
              <w:t xml:space="preserve">28天内预付安全文明施工费总额的60%，其他执行合同通用条款</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rPr>
                <w:highlight w:val="none"/>
              </w:rPr>
            </w:r>
          </w:p>
          <w:p>
            <w:pPr>
              <w:pStyle w:val="704"/>
              <w:spacing w:before="120" w:after="120"/>
              <w:rPr>
                <w:rFonts w:ascii="宋体" w:hAnsi="宋体"/>
                <w:color w:val="000000"/>
                <w:sz w:val="21"/>
                <w:szCs w:val="21"/>
                <w:highlight w:val="none"/>
              </w:rPr>
              <w:outlineLvl w:val="3"/>
            </w:pPr>
            <w:r>
              <w:rPr>
                <w:highlight w:val="none"/>
              </w:rPr>
            </w:r>
            <w:bookmarkStart w:id="152" w:name="_Toc351203639"/>
            <w:r>
              <w:rPr>
                <w:rFonts w:ascii="宋体" w:hAnsi="宋体"/>
                <w:color w:val="000000"/>
                <w:sz w:val="21"/>
                <w:szCs w:val="21"/>
                <w:highlight w:val="none"/>
              </w:rPr>
              <w:t xml:space="preserve">7. 工期和进度</w:t>
            </w:r>
            <w:bookmarkEnd w:id="152"/>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7.1 施工组织设计</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szCs w:val="21"/>
                <w:highlight w:val="none"/>
              </w:rPr>
              <w:t xml:space="preserve">7.1.</w:t>
            </w:r>
            <w:r>
              <w:rPr>
                <w:rFonts w:hint="eastAsia" w:ascii="宋体" w:hAnsi="宋体"/>
                <w:szCs w:val="21"/>
                <w:highlight w:val="none"/>
              </w:rPr>
              <w:t xml:space="preserve">1 </w:t>
            </w:r>
            <w:r>
              <w:rPr>
                <w:rFonts w:hint="eastAsia" w:ascii="宋体" w:hAnsi="宋体"/>
                <w:color w:val="000000"/>
                <w:szCs w:val="21"/>
                <w:highlight w:val="none"/>
              </w:rPr>
              <w:t xml:space="preserve">合</w:t>
            </w:r>
            <w:r>
              <w:rPr>
                <w:rFonts w:hint="eastAsia" w:ascii="宋体" w:hAnsi="宋体"/>
                <w:color w:val="000000"/>
                <w:szCs w:val="21"/>
                <w:highlight w:val="none"/>
              </w:rPr>
              <w:t xml:space="preserve">同当事人约定的</w:t>
            </w:r>
            <w:r>
              <w:rPr>
                <w:rFonts w:ascii="宋体" w:hAnsi="宋体"/>
                <w:color w:val="000000"/>
                <w:szCs w:val="21"/>
                <w:highlight w:val="none"/>
              </w:rPr>
              <w:t xml:space="preserve">施工组织设计</w:t>
            </w:r>
            <w:r>
              <w:rPr>
                <w:rFonts w:hint="eastAsia" w:ascii="宋体" w:hAnsi="宋体"/>
                <w:color w:val="000000"/>
                <w:szCs w:val="21"/>
                <w:highlight w:val="none"/>
              </w:rPr>
              <w:t xml:space="preserve">应包括的其他内容</w:t>
            </w:r>
            <w:r>
              <w:rPr>
                <w:rFonts w:ascii="宋体" w:hAnsi="宋体"/>
                <w:color w:val="000000"/>
                <w:szCs w:val="21"/>
                <w:highlight w:val="none"/>
              </w:rPr>
              <w:t xml:space="preserve">：</w:t>
            </w:r>
            <w:r>
              <w:rPr>
                <w:rFonts w:hint="eastAsia" w:ascii="宋体" w:hAnsi="宋体"/>
                <w:szCs w:val="21"/>
                <w:highlight w:val="none"/>
                <w:u w:val="single"/>
              </w:rPr>
              <w:t xml:space="preserve">施工期间交通组织及交通安全的保证措施</w:t>
            </w:r>
            <w:r>
              <w:rPr>
                <w:rFonts w:ascii="宋体" w:hAnsi="宋体"/>
                <w:szCs w:val="21"/>
                <w:highlight w:val="none"/>
                <w:u w:val="single"/>
              </w:rPr>
              <w:t xml:space="preserve">  </w:t>
            </w:r>
            <w:r>
              <w:rPr>
                <w:rFonts w:ascii="宋体" w:hAnsi="宋体"/>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szCs w:val="21"/>
                <w:highlight w:val="none"/>
              </w:rPr>
              <w:t xml:space="preserve">7.1.2</w:t>
            </w:r>
            <w:r>
              <w:rPr>
                <w:rFonts w:ascii="宋体" w:hAnsi="宋体"/>
                <w:color w:val="000000"/>
                <w:szCs w:val="21"/>
                <w:highlight w:val="none"/>
              </w:rPr>
              <w:t xml:space="preserve"> </w:t>
            </w:r>
            <w:r>
              <w:rPr>
                <w:rFonts w:ascii="宋体" w:hAnsi="宋体"/>
                <w:color w:val="000000"/>
                <w:szCs w:val="21"/>
                <w:highlight w:val="none"/>
              </w:rPr>
              <w:t xml:space="preserve">施工组织设计的提交和修改</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rFonts w:ascii="宋体" w:hAnsi="宋体"/>
                <w:color w:val="000000"/>
                <w:szCs w:val="21"/>
                <w:highlight w:val="none"/>
              </w:rPr>
              <w:t xml:space="preserve">承包人提交详细施工组织设计的期限的约定：</w:t>
            </w:r>
            <w:r>
              <w:rPr>
                <w:rFonts w:ascii="宋体" w:hAnsi="宋体"/>
                <w:szCs w:val="21"/>
                <w:highlight w:val="none"/>
                <w:u w:val="single"/>
              </w:rPr>
              <w:t xml:space="preserve"> </w:t>
            </w:r>
            <w:r>
              <w:rPr>
                <w:rFonts w:hint="eastAsia" w:ascii="宋体" w:hAnsi="宋体"/>
                <w:szCs w:val="21"/>
                <w:highlight w:val="none"/>
                <w:u w:val="single"/>
              </w:rPr>
              <w:t xml:space="preserve">无另有约定，按通用条款执行  </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发包人和监理人在收到</w:t>
            </w:r>
            <w:r>
              <w:rPr>
                <w:rFonts w:hint="eastAsia" w:ascii="宋体" w:hAnsi="宋体"/>
                <w:color w:val="000000"/>
                <w:szCs w:val="21"/>
                <w:highlight w:val="none"/>
              </w:rPr>
              <w:t xml:space="preserve">详细的施工组织设计</w:t>
            </w:r>
            <w:r>
              <w:rPr>
                <w:rFonts w:ascii="宋体" w:hAnsi="宋体"/>
                <w:color w:val="000000"/>
                <w:szCs w:val="21"/>
                <w:highlight w:val="none"/>
              </w:rPr>
              <w:t xml:space="preserve">后确认或提出修改意见的期限：</w:t>
            </w:r>
            <w:r>
              <w:rPr>
                <w:rFonts w:ascii="宋体" w:hAnsi="宋体"/>
                <w:szCs w:val="21"/>
                <w:highlight w:val="none"/>
                <w:u w:val="single"/>
              </w:rPr>
              <w:t xml:space="preserve">  </w:t>
            </w:r>
            <w:r>
              <w:rPr>
                <w:rFonts w:hint="eastAsia" w:ascii="宋体" w:hAnsi="宋体"/>
                <w:szCs w:val="21"/>
                <w:highlight w:val="none"/>
                <w:u w:val="single"/>
              </w:rPr>
              <w:t xml:space="preserve">无另有约定，按通用条款执行  </w:t>
            </w:r>
            <w:r>
              <w:rPr>
                <w:rFonts w:ascii="宋体" w:hAnsi="宋体"/>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7.2 施工进度计划</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7.2.2 施工进度计划的修订</w:t>
            </w:r>
            <w:r>
              <w:rPr>
                <w:rFonts w:ascii="宋体" w:hAnsi="宋体"/>
                <w:color w:val="000000"/>
                <w:szCs w:val="21"/>
                <w:highlight w:val="none"/>
              </w:rPr>
            </w:r>
            <w:r>
              <w:rPr>
                <w:highlight w:val="none"/>
              </w:rPr>
            </w:r>
          </w:p>
          <w:p>
            <w:pPr>
              <w:pStyle w:val="700"/>
              <w:jc w:val="left"/>
              <w:widowControl/>
              <w:rPr>
                <w:rFonts w:ascii="宋体" w:hAnsi="宋体"/>
                <w:szCs w:val="21"/>
                <w:highlight w:val="none"/>
              </w:rPr>
            </w:pPr>
            <w:r>
              <w:rPr>
                <w:rFonts w:ascii="宋体" w:hAnsi="宋体"/>
                <w:color w:val="000000"/>
                <w:szCs w:val="21"/>
                <w:highlight w:val="none"/>
              </w:rPr>
              <w:t xml:space="preserve">发包人和监理人在收到修订的施工进度计划后确认或提出修改意见的期限：</w:t>
            </w:r>
            <w:r>
              <w:rPr>
                <w:rFonts w:ascii="宋体" w:hAnsi="宋体"/>
                <w:szCs w:val="21"/>
                <w:highlight w:val="none"/>
                <w:u w:val="single"/>
              </w:rPr>
              <w:t xml:space="preserve">  </w:t>
            </w:r>
            <w:r>
              <w:rPr>
                <w:rFonts w:hint="eastAsia" w:ascii="宋体" w:hAnsi="宋体"/>
                <w:szCs w:val="21"/>
                <w:highlight w:val="none"/>
                <w:u w:val="single"/>
              </w:rPr>
              <w:t xml:space="preserve">无另有约定，按通用条款执行</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7.3 开工</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7.3.1 开工准备</w:t>
            </w:r>
            <w:r>
              <w:rPr>
                <w:rFonts w:ascii="宋体" w:hAnsi="宋体"/>
                <w:color w:val="000000"/>
                <w:szCs w:val="21"/>
                <w:highlight w:val="none"/>
              </w:rPr>
            </w:r>
            <w:r>
              <w:rPr>
                <w:highlight w:val="none"/>
              </w:rPr>
            </w:r>
          </w:p>
          <w:p>
            <w:pPr>
              <w:pStyle w:val="700"/>
              <w:ind w:firstLine="645"/>
              <w:jc w:val="left"/>
              <w:rPr>
                <w:rFonts w:ascii="宋体" w:hAnsi="宋体"/>
                <w:szCs w:val="21"/>
                <w:highlight w:val="none"/>
                <w:u w:val="single"/>
              </w:rPr>
            </w:pPr>
            <w:r>
              <w:rPr>
                <w:rFonts w:ascii="宋体" w:hAnsi="宋体"/>
                <w:color w:val="000000"/>
                <w:szCs w:val="21"/>
                <w:highlight w:val="none"/>
              </w:rPr>
              <w:t xml:space="preserve">关于承包人提交</w:t>
            </w:r>
            <w:r>
              <w:rPr>
                <w:rFonts w:ascii="宋体" w:hAnsi="宋体"/>
                <w:color w:val="000000"/>
                <w:szCs w:val="21"/>
                <w:highlight w:val="none"/>
              </w:rPr>
              <w:t xml:space="preserve">工程开工报审表的期限：</w:t>
            </w:r>
            <w:r>
              <w:rPr>
                <w:rFonts w:ascii="宋体" w:hAnsi="宋体"/>
                <w:szCs w:val="21"/>
                <w:highlight w:val="none"/>
                <w:u w:val="single"/>
              </w:rPr>
              <w:t xml:space="preserve"> </w:t>
            </w:r>
            <w:r>
              <w:rPr>
                <w:rFonts w:hint="eastAsia" w:ascii="宋体" w:hAnsi="宋体"/>
                <w:szCs w:val="21"/>
                <w:highlight w:val="none"/>
                <w:u w:val="single"/>
              </w:rPr>
              <w:t xml:space="preserve">无另有约定，按通用条款执行 </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u w:val="single"/>
              </w:rPr>
            </w:r>
            <w:r>
              <w:rPr>
                <w:highlight w:val="none"/>
              </w:rPr>
            </w:r>
          </w:p>
          <w:p>
            <w:pPr>
              <w:pStyle w:val="700"/>
              <w:ind w:firstLine="645"/>
              <w:jc w:val="left"/>
              <w:rPr>
                <w:rFonts w:ascii="宋体" w:hAnsi="宋体"/>
                <w:color w:val="000000"/>
                <w:szCs w:val="21"/>
                <w:highlight w:val="none"/>
              </w:rPr>
            </w:pPr>
            <w:r>
              <w:rPr>
                <w:rFonts w:ascii="宋体" w:hAnsi="宋体"/>
                <w:color w:val="000000"/>
                <w:szCs w:val="21"/>
                <w:highlight w:val="none"/>
              </w:rPr>
              <w:t xml:space="preserve">关于发包人应完成的其他开工准备工作及期限：</w:t>
            </w:r>
            <w:r>
              <w:rPr>
                <w:rFonts w:ascii="宋体" w:hAnsi="宋体"/>
                <w:szCs w:val="21"/>
                <w:highlight w:val="none"/>
                <w:u w:val="single"/>
              </w:rPr>
              <w:t xml:space="preserve"> </w:t>
            </w:r>
            <w:r>
              <w:rPr>
                <w:rFonts w:hint="eastAsia" w:ascii="宋体" w:hAnsi="宋体"/>
                <w:szCs w:val="21"/>
                <w:highlight w:val="none"/>
                <w:u w:val="single"/>
              </w:rPr>
              <w:t xml:space="preserve">无另有约定，按通用条款执行 </w:t>
            </w:r>
            <w:r>
              <w:rPr>
                <w:rFonts w:ascii="宋体" w:hAnsi="宋体"/>
                <w:szCs w:val="21"/>
                <w:highlight w:val="none"/>
                <w:u w:val="single"/>
              </w:rPr>
              <w:t xml:space="preserve">  </w:t>
            </w:r>
            <w:r>
              <w:rPr>
                <w:rFonts w:ascii="宋体" w:hAnsi="宋体"/>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rFonts w:ascii="宋体" w:hAnsi="宋体"/>
                <w:color w:val="000000"/>
                <w:szCs w:val="21"/>
                <w:highlight w:val="none"/>
              </w:rPr>
              <w:t xml:space="preserve">关于承包人应完成的其他开工准备工作及期限：</w:t>
            </w:r>
            <w:r>
              <w:rPr>
                <w:rFonts w:ascii="宋体" w:hAnsi="宋体"/>
                <w:szCs w:val="21"/>
                <w:highlight w:val="none"/>
                <w:u w:val="single"/>
              </w:rPr>
              <w:t xml:space="preserve">  </w:t>
            </w:r>
            <w:r>
              <w:rPr>
                <w:rFonts w:hint="eastAsia" w:ascii="宋体" w:hAnsi="宋体"/>
                <w:szCs w:val="21"/>
                <w:highlight w:val="none"/>
                <w:u w:val="single"/>
              </w:rPr>
              <w:t xml:space="preserve">无另有约定，按通用条款执行   </w:t>
            </w:r>
            <w:r>
              <w:rPr>
                <w:rFonts w:ascii="宋体" w:hAnsi="宋体"/>
                <w:szCs w:val="21"/>
                <w:highlight w:val="none"/>
              </w:rPr>
              <w:t xml:space="preserve">。</w:t>
            </w:r>
            <w:r>
              <w:rPr>
                <w:rFonts w:ascii="宋体" w:hAnsi="宋体"/>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7.3.2开工通知</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因发包人原因造成监理人未能在计划开工日期之日起</w:t>
            </w:r>
            <w:r>
              <w:rPr>
                <w:rFonts w:ascii="宋体" w:hAnsi="宋体"/>
                <w:szCs w:val="21"/>
                <w:highlight w:val="none"/>
                <w:u w:val="single"/>
              </w:rPr>
              <w:t xml:space="preserve">  </w:t>
            </w:r>
            <w:r>
              <w:rPr>
                <w:rFonts w:hint="eastAsia" w:ascii="宋体" w:hAnsi="宋体"/>
                <w:szCs w:val="21"/>
                <w:highlight w:val="none"/>
                <w:u w:val="single"/>
              </w:rPr>
              <w:t xml:space="preserve">120</w:t>
            </w:r>
            <w:r>
              <w:rPr>
                <w:rFonts w:ascii="宋体" w:hAnsi="宋体"/>
                <w:szCs w:val="21"/>
                <w:highlight w:val="none"/>
                <w:u w:val="single"/>
              </w:rPr>
              <w:t xml:space="preserve">  </w:t>
            </w:r>
            <w:r>
              <w:rPr>
                <w:rFonts w:ascii="宋体" w:hAnsi="宋体"/>
                <w:color w:val="000000"/>
                <w:szCs w:val="21"/>
                <w:highlight w:val="none"/>
              </w:rPr>
              <w:t xml:space="preserve">天内发出开工通知的，承包人有权提出价格调整要求，或者解除合同。</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7.4 测量放线</w:t>
            </w:r>
            <w:r>
              <w:rPr>
                <w:rFonts w:ascii="宋体" w:hAnsi="宋体"/>
                <w:color w:val="000000"/>
                <w:szCs w:val="21"/>
                <w:highlight w:val="none"/>
              </w:rPr>
            </w:r>
            <w:r>
              <w:rPr>
                <w:highlight w:val="none"/>
              </w:rPr>
            </w:r>
          </w:p>
          <w:p>
            <w:pPr>
              <w:pStyle w:val="700"/>
              <w:ind w:firstLine="420"/>
              <w:jc w:val="left"/>
              <w:rPr>
                <w:rFonts w:ascii="宋体" w:hAnsi="宋体"/>
                <w:szCs w:val="21"/>
                <w:highlight w:val="none"/>
                <w:u w:val="single"/>
              </w:rPr>
            </w:pPr>
            <w:r>
              <w:rPr>
                <w:rFonts w:ascii="宋体" w:hAnsi="宋体"/>
                <w:szCs w:val="21"/>
                <w:highlight w:val="none"/>
              </w:rPr>
              <w:t xml:space="preserve">7.4.1发包人通过监理人向承包人提供测量基准点、基准线和水准点及其书面资料的期限：</w:t>
            </w:r>
            <w:r>
              <w:rPr>
                <w:rFonts w:ascii="宋体" w:hAnsi="宋体"/>
                <w:szCs w:val="21"/>
                <w:highlight w:val="none"/>
                <w:u w:val="single"/>
              </w:rPr>
              <w:t xml:space="preserve">  </w:t>
            </w:r>
            <w:r>
              <w:rPr>
                <w:rFonts w:hint="eastAsia" w:ascii="宋体" w:hAnsi="宋体"/>
                <w:szCs w:val="21"/>
                <w:highlight w:val="none"/>
                <w:u w:val="single"/>
              </w:rPr>
              <w:t xml:space="preserve">无另有约定，按通用条款执行</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u w:val="singl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7</w:t>
            </w:r>
            <w:bookmarkStart w:id="153" w:name="_Toc304295546"/>
            <w:r>
              <w:rPr>
                <w:highlight w:val="none"/>
              </w:rPr>
            </w:r>
            <w:bookmarkStart w:id="154" w:name="_Toc312678010"/>
            <w:r>
              <w:rPr>
                <w:highlight w:val="none"/>
              </w:rPr>
            </w:r>
            <w:bookmarkStart w:id="155" w:name="_Toc312677484"/>
            <w:r>
              <w:rPr>
                <w:highlight w:val="none"/>
              </w:rPr>
            </w:r>
            <w:bookmarkStart w:id="156" w:name="_Toc297216175"/>
            <w:r>
              <w:rPr>
                <w:highlight w:val="none"/>
              </w:rPr>
            </w:r>
            <w:bookmarkStart w:id="157" w:name="_Toc300934968"/>
            <w:r>
              <w:rPr>
                <w:highlight w:val="none"/>
              </w:rPr>
            </w:r>
            <w:bookmarkStart w:id="158" w:name="_Toc297123516"/>
            <w:r>
              <w:rPr>
                <w:highlight w:val="none"/>
              </w:rPr>
            </w:r>
            <w:bookmarkStart w:id="159" w:name="_Toc303539125"/>
            <w:r>
              <w:rPr>
                <w:rFonts w:ascii="宋体" w:hAnsi="宋体"/>
                <w:color w:val="000000"/>
                <w:szCs w:val="21"/>
                <w:highlight w:val="none"/>
              </w:rPr>
              <w:t xml:space="preserve">.5 工期延误</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highlight w:val="none"/>
              </w:rPr>
            </w:r>
            <w:bookmarkEnd w:id="153"/>
            <w:r>
              <w:rPr>
                <w:highlight w:val="none"/>
              </w:rPr>
            </w:r>
            <w:bookmarkEnd w:id="154"/>
            <w:r>
              <w:rPr>
                <w:highlight w:val="none"/>
              </w:rPr>
            </w:r>
            <w:bookmarkEnd w:id="155"/>
            <w:r>
              <w:rPr>
                <w:highlight w:val="none"/>
              </w:rPr>
            </w:r>
            <w:bookmarkEnd w:id="156"/>
            <w:r>
              <w:rPr>
                <w:highlight w:val="none"/>
              </w:rPr>
            </w:r>
            <w:bookmarkEnd w:id="157"/>
            <w:r>
              <w:rPr>
                <w:highlight w:val="none"/>
              </w:rPr>
            </w:r>
            <w:bookmarkEnd w:id="158"/>
            <w:r>
              <w:rPr>
                <w:highlight w:val="none"/>
              </w:rPr>
            </w:r>
            <w:bookmarkEnd w:id="159"/>
            <w:r>
              <w:rPr>
                <w:rFonts w:ascii="宋体" w:hAnsi="宋体"/>
                <w:szCs w:val="21"/>
                <w:highlight w:val="none"/>
              </w:rPr>
              <w:t xml:space="preserve">7.5.1 因发包人原因导致工期延误</w:t>
            </w:r>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（7）因发包人原因导致工期延误的其他情形：</w:t>
            </w:r>
            <w:r>
              <w:rPr>
                <w:rFonts w:ascii="宋体" w:hAnsi="宋体"/>
                <w:szCs w:val="21"/>
                <w:highlight w:val="none"/>
                <w:u w:val="single"/>
              </w:rPr>
              <w:t xml:space="preserve">  </w:t>
            </w:r>
            <w:r>
              <w:rPr>
                <w:rFonts w:hint="eastAsia" w:ascii="宋体" w:hAnsi="宋体"/>
                <w:szCs w:val="21"/>
                <w:highlight w:val="none"/>
                <w:u w:val="single"/>
              </w:rPr>
              <w:t xml:space="preserve">无  </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7</w:t>
            </w:r>
            <w:bookmarkStart w:id="160" w:name="_Toc297216178"/>
            <w:r>
              <w:rPr>
                <w:highlight w:val="none"/>
              </w:rPr>
            </w:r>
            <w:bookmarkStart w:id="161" w:name="_Toc303539128"/>
            <w:r>
              <w:rPr>
                <w:highlight w:val="none"/>
              </w:rPr>
            </w:r>
            <w:bookmarkStart w:id="162" w:name="_Toc312678015"/>
            <w:r>
              <w:rPr>
                <w:highlight w:val="none"/>
              </w:rPr>
            </w:r>
            <w:bookmarkStart w:id="163" w:name="_Toc300934971"/>
            <w:r>
              <w:rPr>
                <w:highlight w:val="none"/>
              </w:rPr>
            </w:r>
            <w:bookmarkStart w:id="164" w:name="_Toc304295549"/>
            <w:r>
              <w:rPr>
                <w:highlight w:val="none"/>
              </w:rPr>
            </w:r>
            <w:bookmarkStart w:id="165" w:name="_Toc297123519"/>
            <w:r>
              <w:rPr>
                <w:rFonts w:ascii="宋体" w:hAnsi="宋体"/>
                <w:color w:val="000000"/>
                <w:szCs w:val="21"/>
                <w:highlight w:val="none"/>
              </w:rPr>
              <w:t xml:space="preserve">.6 不</w:t>
            </w:r>
            <w:bookmarkEnd w:id="160"/>
            <w:r>
              <w:rPr>
                <w:highlight w:val="none"/>
              </w:rPr>
            </w:r>
            <w:bookmarkEnd w:id="161"/>
            <w:r>
              <w:rPr>
                <w:highlight w:val="none"/>
              </w:rPr>
            </w:r>
            <w:bookmarkEnd w:id="162"/>
            <w:r>
              <w:rPr>
                <w:highlight w:val="none"/>
              </w:rPr>
            </w:r>
            <w:bookmarkEnd w:id="163"/>
            <w:r>
              <w:rPr>
                <w:highlight w:val="none"/>
              </w:rPr>
            </w:r>
            <w:bookmarkEnd w:id="164"/>
            <w:r>
              <w:rPr>
                <w:highlight w:val="none"/>
              </w:rPr>
            </w:r>
            <w:bookmarkEnd w:id="165"/>
            <w:r>
              <w:rPr>
                <w:rFonts w:ascii="宋体" w:hAnsi="宋体"/>
                <w:color w:val="000000"/>
                <w:szCs w:val="21"/>
                <w:highlight w:val="none"/>
              </w:rPr>
              <w:t xml:space="preserve">利物质条件</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highlight w:val="none"/>
              </w:rPr>
            </w:r>
            <w:bookmarkStart w:id="166" w:name="_Toc297216179"/>
            <w:r>
              <w:rPr>
                <w:highlight w:val="none"/>
              </w:rPr>
            </w:r>
            <w:bookmarkStart w:id="167" w:name="_Toc297123520"/>
            <w:r>
              <w:rPr>
                <w:highlight w:val="none"/>
              </w:rPr>
            </w:r>
            <w:bookmarkStart w:id="168" w:name="_Toc304295550"/>
            <w:r>
              <w:rPr>
                <w:highlight w:val="none"/>
              </w:rPr>
            </w:r>
            <w:bookmarkStart w:id="169" w:name="_Toc303539129"/>
            <w:r>
              <w:rPr>
                <w:highlight w:val="none"/>
              </w:rPr>
            </w:r>
            <w:bookmarkStart w:id="170" w:name="_Toc300934972"/>
            <w:r>
              <w:rPr>
                <w:highlight w:val="none"/>
              </w:rPr>
            </w:r>
            <w:bookmarkStart w:id="171" w:name="_Toc312678016"/>
            <w:r>
              <w:rPr>
                <w:highlight w:val="none"/>
              </w:rPr>
            </w:r>
            <w:bookmarkStart w:id="172" w:name="_Toc318581172"/>
            <w:r>
              <w:rPr>
                <w:rFonts w:ascii="宋体" w:hAnsi="宋体"/>
                <w:szCs w:val="21"/>
                <w:highlight w:val="none"/>
              </w:rPr>
              <w:t xml:space="preserve">不利物质条件的其他情形和有关约定：</w:t>
            </w:r>
            <w:r>
              <w:rPr>
                <w:rFonts w:ascii="宋体" w:hAnsi="宋体"/>
                <w:szCs w:val="21"/>
                <w:highlight w:val="none"/>
                <w:u w:val="single"/>
              </w:rPr>
              <w:t xml:space="preserve">  </w:t>
            </w:r>
            <w:r>
              <w:rPr>
                <w:rFonts w:hint="eastAsia" w:ascii="宋体" w:hAnsi="宋体"/>
                <w:szCs w:val="21"/>
                <w:highlight w:val="none"/>
                <w:u w:val="single"/>
              </w:rPr>
              <w:t xml:space="preserve">无另有约定，执行合同通用条款  </w:t>
            </w:r>
            <w:r>
              <w:rPr>
                <w:rFonts w:ascii="宋体" w:hAnsi="宋体"/>
                <w:szCs w:val="21"/>
                <w:highlight w:val="none"/>
              </w:rPr>
              <w:t xml:space="preserve">。</w:t>
            </w:r>
            <w:r>
              <w:rPr>
                <w:rFonts w:ascii="宋体" w:hAnsi="宋体"/>
                <w:szCs w:val="21"/>
                <w:highlight w:val="none"/>
              </w:rPr>
            </w:r>
            <w:r>
              <w:rPr>
                <w:highlight w:val="none"/>
              </w:rPr>
            </w:r>
          </w:p>
          <w:p>
            <w:pPr>
              <w:pStyle w:val="704"/>
              <w:spacing w:before="120" w:after="120"/>
              <w:rPr>
                <w:rFonts w:ascii="宋体" w:hAnsi="宋体"/>
                <w:color w:val="000000"/>
                <w:sz w:val="21"/>
                <w:szCs w:val="21"/>
                <w:highlight w:val="none"/>
              </w:rPr>
              <w:outlineLvl w:val="3"/>
            </w:pPr>
            <w:r>
              <w:rPr>
                <w:highlight w:val="none"/>
              </w:rPr>
            </w:r>
            <w:bookmarkEnd w:id="166"/>
            <w:r>
              <w:rPr>
                <w:highlight w:val="none"/>
              </w:rPr>
            </w:r>
            <w:bookmarkEnd w:id="167"/>
            <w:r>
              <w:rPr>
                <w:highlight w:val="none"/>
              </w:rPr>
            </w:r>
            <w:bookmarkEnd w:id="168"/>
            <w:r>
              <w:rPr>
                <w:highlight w:val="none"/>
              </w:rPr>
            </w:r>
            <w:bookmarkEnd w:id="169"/>
            <w:r>
              <w:rPr>
                <w:highlight w:val="none"/>
              </w:rPr>
            </w:r>
            <w:bookmarkEnd w:id="170"/>
            <w:r>
              <w:rPr>
                <w:highlight w:val="none"/>
              </w:rPr>
            </w:r>
            <w:bookmarkEnd w:id="171"/>
            <w:r>
              <w:rPr>
                <w:highlight w:val="none"/>
              </w:rPr>
            </w:r>
            <w:bookmarkEnd w:id="172"/>
            <w:r>
              <w:rPr>
                <w:highlight w:val="none"/>
              </w:rPr>
            </w:r>
            <w:bookmarkStart w:id="173" w:name="_Toc351203640"/>
            <w:r>
              <w:rPr>
                <w:rFonts w:ascii="宋体" w:hAnsi="宋体"/>
                <w:color w:val="000000"/>
                <w:sz w:val="21"/>
                <w:szCs w:val="21"/>
                <w:highlight w:val="none"/>
              </w:rPr>
              <w:t xml:space="preserve">8. 材料与设备</w:t>
            </w:r>
            <w:bookmarkEnd w:id="173"/>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8</w:t>
            </w:r>
            <w:bookmarkStart w:id="174" w:name="_Toc292559877"/>
            <w:r>
              <w:rPr>
                <w:highlight w:val="none"/>
              </w:rPr>
            </w:r>
            <w:bookmarkStart w:id="175" w:name="_Toc296891207"/>
            <w:r>
              <w:rPr>
                <w:highlight w:val="none"/>
              </w:rPr>
            </w:r>
            <w:bookmarkStart w:id="176" w:name="_Toc296890995"/>
            <w:r>
              <w:rPr>
                <w:highlight w:val="none"/>
              </w:rPr>
            </w:r>
            <w:bookmarkStart w:id="177" w:name="_Toc292559372"/>
            <w:r>
              <w:rPr>
                <w:highlight w:val="none"/>
              </w:rPr>
            </w:r>
            <w:bookmarkStart w:id="178" w:name="_Toc296944506"/>
            <w:r>
              <w:rPr>
                <w:highlight w:val="none"/>
              </w:rPr>
            </w:r>
            <w:bookmarkStart w:id="179" w:name="_Toc312678019"/>
            <w:r>
              <w:rPr>
                <w:highlight w:val="none"/>
              </w:rPr>
            </w:r>
            <w:bookmarkStart w:id="180" w:name="_Toc297120467"/>
            <w:r>
              <w:rPr>
                <w:highlight w:val="none"/>
              </w:rPr>
            </w:r>
            <w:bookmarkStart w:id="181" w:name="_Toc296346668"/>
            <w:r>
              <w:rPr>
                <w:highlight w:val="none"/>
              </w:rPr>
            </w:r>
            <w:bookmarkStart w:id="182" w:name="_Toc304295556"/>
            <w:r>
              <w:rPr>
                <w:highlight w:val="none"/>
              </w:rPr>
            </w:r>
            <w:bookmarkStart w:id="183" w:name="_Toc280868654"/>
            <w:r>
              <w:rPr>
                <w:highlight w:val="none"/>
              </w:rPr>
            </w:r>
            <w:bookmarkStart w:id="184" w:name="_Toc300934979"/>
            <w:r>
              <w:rPr>
                <w:highlight w:val="none"/>
              </w:rPr>
            </w:r>
            <w:bookmarkStart w:id="185" w:name="_Toc312677493"/>
            <w:r>
              <w:rPr>
                <w:highlight w:val="none"/>
              </w:rPr>
            </w:r>
            <w:bookmarkStart w:id="186" w:name="_Toc297123527"/>
            <w:r>
              <w:rPr>
                <w:highlight w:val="none"/>
              </w:rPr>
            </w:r>
            <w:bookmarkStart w:id="187" w:name="_Toc297048353"/>
            <w:r>
              <w:rPr>
                <w:highlight w:val="none"/>
              </w:rPr>
            </w:r>
            <w:bookmarkStart w:id="188" w:name="_Toc296503167"/>
            <w:r>
              <w:rPr>
                <w:highlight w:val="none"/>
              </w:rPr>
            </w:r>
            <w:bookmarkStart w:id="189" w:name="_Toc296347166"/>
            <w:r>
              <w:rPr>
                <w:highlight w:val="none"/>
              </w:rPr>
            </w:r>
            <w:bookmarkStart w:id="190" w:name="_Toc303539136"/>
            <w:r>
              <w:rPr>
                <w:highlight w:val="none"/>
              </w:rPr>
            </w:r>
            <w:bookmarkStart w:id="191" w:name="_Toc297216186"/>
            <w:r>
              <w:rPr>
                <w:highlight w:val="none"/>
              </w:rPr>
            </w:r>
            <w:bookmarkStart w:id="192" w:name="_Toc280868656"/>
            <w:r>
              <w:rPr>
                <w:highlight w:val="none"/>
              </w:rPr>
            </w:r>
            <w:bookmarkStart w:id="193" w:name="_Toc267251424"/>
            <w:r>
              <w:rPr>
                <w:highlight w:val="none"/>
              </w:rPr>
            </w:r>
            <w:bookmarkStart w:id="194" w:name="_Toc280868655"/>
            <w:r>
              <w:rPr>
                <w:rFonts w:ascii="宋体" w:hAnsi="宋体"/>
                <w:color w:val="000000"/>
                <w:szCs w:val="21"/>
                <w:highlight w:val="none"/>
              </w:rPr>
              <w:t xml:space="preserve">.4材料与工程设备的保管与使用</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highlight w:val="none"/>
              </w:rPr>
            </w:r>
            <w:bookmarkEnd w:id="174"/>
            <w:r>
              <w:rPr>
                <w:highlight w:val="none"/>
              </w:rPr>
            </w:r>
            <w:bookmarkEnd w:id="175"/>
            <w:r>
              <w:rPr>
                <w:highlight w:val="none"/>
              </w:rPr>
            </w:r>
            <w:bookmarkEnd w:id="176"/>
            <w:r>
              <w:rPr>
                <w:highlight w:val="none"/>
              </w:rPr>
            </w:r>
            <w:bookmarkEnd w:id="177"/>
            <w:r>
              <w:rPr>
                <w:highlight w:val="none"/>
              </w:rPr>
            </w:r>
            <w:bookmarkEnd w:id="178"/>
            <w:r>
              <w:rPr>
                <w:highlight w:val="none"/>
              </w:rPr>
            </w:r>
            <w:bookmarkEnd w:id="179"/>
            <w:r>
              <w:rPr>
                <w:highlight w:val="none"/>
              </w:rPr>
            </w:r>
            <w:bookmarkEnd w:id="180"/>
            <w:r>
              <w:rPr>
                <w:highlight w:val="none"/>
              </w:rPr>
            </w:r>
            <w:bookmarkEnd w:id="181"/>
            <w:r>
              <w:rPr>
                <w:highlight w:val="none"/>
              </w:rPr>
            </w:r>
            <w:bookmarkEnd w:id="182"/>
            <w:r>
              <w:rPr>
                <w:highlight w:val="none"/>
              </w:rPr>
            </w:r>
            <w:bookmarkEnd w:id="183"/>
            <w:r>
              <w:rPr>
                <w:highlight w:val="none"/>
              </w:rPr>
            </w:r>
            <w:bookmarkEnd w:id="184"/>
            <w:r>
              <w:rPr>
                <w:highlight w:val="none"/>
              </w:rPr>
            </w:r>
            <w:bookmarkEnd w:id="185"/>
            <w:r>
              <w:rPr>
                <w:highlight w:val="none"/>
              </w:rPr>
            </w:r>
            <w:bookmarkEnd w:id="186"/>
            <w:r>
              <w:rPr>
                <w:highlight w:val="none"/>
              </w:rPr>
            </w:r>
            <w:bookmarkEnd w:id="187"/>
            <w:r>
              <w:rPr>
                <w:highlight w:val="none"/>
              </w:rPr>
            </w:r>
            <w:bookmarkEnd w:id="188"/>
            <w:r>
              <w:rPr>
                <w:highlight w:val="none"/>
              </w:rPr>
            </w:r>
            <w:bookmarkEnd w:id="189"/>
            <w:r>
              <w:rPr>
                <w:highlight w:val="none"/>
              </w:rPr>
            </w:r>
            <w:bookmarkEnd w:id="190"/>
            <w:r>
              <w:rPr>
                <w:highlight w:val="none"/>
              </w:rPr>
            </w:r>
            <w:bookmarkEnd w:id="191"/>
            <w:r>
              <w:rPr>
                <w:rFonts w:ascii="宋体" w:hAnsi="宋体"/>
                <w:szCs w:val="21"/>
                <w:highlight w:val="none"/>
              </w:rPr>
              <w:t xml:space="preserve">8</w:t>
            </w:r>
            <w:bookmarkStart w:id="195" w:name="_Toc297048354"/>
            <w:r>
              <w:rPr>
                <w:highlight w:val="none"/>
              </w:rPr>
            </w:r>
            <w:bookmarkStart w:id="196" w:name="_Toc296347167"/>
            <w:r>
              <w:rPr>
                <w:highlight w:val="none"/>
              </w:rPr>
            </w:r>
            <w:bookmarkStart w:id="197" w:name="_Toc297120468"/>
            <w:r>
              <w:rPr>
                <w:highlight w:val="none"/>
              </w:rPr>
            </w:r>
            <w:bookmarkStart w:id="198" w:name="_Toc297123528"/>
            <w:r>
              <w:rPr>
                <w:highlight w:val="none"/>
              </w:rPr>
            </w:r>
            <w:bookmarkStart w:id="199" w:name="_Toc296346669"/>
            <w:r>
              <w:rPr>
                <w:highlight w:val="none"/>
              </w:rPr>
            </w:r>
            <w:bookmarkStart w:id="200" w:name="_Toc300934980"/>
            <w:r>
              <w:rPr>
                <w:highlight w:val="none"/>
              </w:rPr>
            </w:r>
            <w:bookmarkStart w:id="201" w:name="_Toc296890996"/>
            <w:r>
              <w:rPr>
                <w:highlight w:val="none"/>
              </w:rPr>
            </w:r>
            <w:bookmarkStart w:id="202" w:name="_Toc296891208"/>
            <w:r>
              <w:rPr>
                <w:highlight w:val="none"/>
              </w:rPr>
            </w:r>
            <w:bookmarkStart w:id="203" w:name="_Toc303539137"/>
            <w:r>
              <w:rPr>
                <w:highlight w:val="none"/>
              </w:rPr>
            </w:r>
            <w:bookmarkStart w:id="204" w:name="_Toc296944507"/>
            <w:r>
              <w:rPr>
                <w:highlight w:val="none"/>
              </w:rPr>
            </w:r>
            <w:bookmarkStart w:id="205" w:name="_Toc304295557"/>
            <w:r>
              <w:rPr>
                <w:highlight w:val="none"/>
              </w:rPr>
            </w:r>
            <w:bookmarkStart w:id="206" w:name="_Toc296503168"/>
            <w:r>
              <w:rPr>
                <w:highlight w:val="none"/>
              </w:rPr>
            </w:r>
            <w:bookmarkStart w:id="207" w:name="_Toc312678020"/>
            <w:r>
              <w:rPr>
                <w:highlight w:val="none"/>
              </w:rPr>
            </w:r>
            <w:bookmarkStart w:id="208" w:name="_Toc318581173"/>
            <w:r>
              <w:rPr>
                <w:highlight w:val="none"/>
              </w:rPr>
            </w:r>
            <w:bookmarkStart w:id="209" w:name="_Toc297216187"/>
            <w:r>
              <w:rPr>
                <w:highlight w:val="none"/>
              </w:rPr>
            </w:r>
            <w:bookmarkStart w:id="210" w:name="_Toc292559878"/>
            <w:r>
              <w:rPr>
                <w:highlight w:val="none"/>
              </w:rPr>
            </w:r>
            <w:bookmarkStart w:id="211" w:name="_Toc292559373"/>
            <w:r>
              <w:rPr>
                <w:highlight w:val="none"/>
              </w:rPr>
            </w:r>
            <w:bookmarkStart w:id="212" w:name="_Toc312677494"/>
            <w:r>
              <w:rPr>
                <w:rFonts w:ascii="宋体" w:hAnsi="宋体"/>
                <w:szCs w:val="21"/>
                <w:highlight w:val="none"/>
              </w:rPr>
              <w:t xml:space="preserve">.4.1发包人供应的材料设备的保管费用的承担：</w:t>
            </w:r>
            <w:r>
              <w:rPr>
                <w:rFonts w:ascii="宋体" w:hAnsi="宋体"/>
                <w:szCs w:val="21"/>
                <w:highlight w:val="none"/>
                <w:u w:val="single"/>
              </w:rPr>
              <w:t xml:space="preserve">  </w:t>
            </w:r>
            <w:r>
              <w:rPr>
                <w:rFonts w:hint="eastAsia" w:ascii="宋体" w:hAnsi="宋体"/>
                <w:szCs w:val="21"/>
                <w:highlight w:val="none"/>
                <w:u w:val="single"/>
              </w:rPr>
              <w:t xml:space="preserve">无另有约定，执行合同通用条款  </w:t>
            </w:r>
            <w:r>
              <w:rPr>
                <w:rFonts w:ascii="宋体" w:hAnsi="宋体"/>
                <w:szCs w:val="21"/>
                <w:highlight w:val="none"/>
              </w:rPr>
              <w:t xml:space="preserve">。</w:t>
            </w:r>
            <w:bookmarkEnd w:id="210"/>
            <w:r>
              <w:rPr>
                <w:highlight w:val="none"/>
              </w:rPr>
            </w:r>
            <w:bookmarkEnd w:id="211"/>
            <w:r>
              <w:rPr>
                <w:rFonts w:ascii="宋体" w:hAnsi="宋体"/>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8.6 样品</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8.6.1</w:t>
            </w:r>
            <w:r>
              <w:rPr>
                <w:rFonts w:ascii="宋体" w:hAnsi="宋体"/>
                <w:color w:val="000000"/>
                <w:szCs w:val="21"/>
                <w:highlight w:val="none"/>
              </w:rPr>
              <w:tab/>
            </w:r>
            <w:r>
              <w:rPr>
                <w:rFonts w:ascii="宋体" w:hAnsi="宋体"/>
                <w:color w:val="000000"/>
                <w:szCs w:val="21"/>
                <w:highlight w:val="none"/>
              </w:rPr>
              <w:t xml:space="preserve">样品的报送</w:t>
            </w:r>
            <w:r>
              <w:rPr>
                <w:rFonts w:hint="eastAsia" w:ascii="宋体" w:hAnsi="宋体"/>
                <w:color w:val="000000"/>
                <w:szCs w:val="21"/>
                <w:highlight w:val="none"/>
              </w:rPr>
              <w:t xml:space="preserve">与封存</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rFonts w:ascii="宋体" w:hAnsi="宋体"/>
                <w:color w:val="000000"/>
                <w:szCs w:val="21"/>
                <w:highlight w:val="none"/>
              </w:rPr>
              <w:t xml:space="preserve">需要承包人报送样品的材料或工程设备，样品的种类、名称、规格、数量要求：</w:t>
            </w:r>
            <w:r>
              <w:rPr>
                <w:rFonts w:ascii="宋体" w:hAnsi="宋体"/>
                <w:szCs w:val="21"/>
                <w:highlight w:val="none"/>
                <w:u w:val="single"/>
              </w:rPr>
              <w:t xml:space="preserve">  </w:t>
            </w:r>
            <w:r>
              <w:rPr>
                <w:rFonts w:hint="eastAsia" w:ascii="宋体" w:hAnsi="宋体"/>
                <w:szCs w:val="21"/>
                <w:highlight w:val="none"/>
                <w:u w:val="single"/>
              </w:rPr>
              <w:t xml:space="preserve">工程使用的所有的材料必须</w:t>
            </w:r>
            <w:r>
              <w:rPr>
                <w:rFonts w:hint="eastAsia" w:ascii="宋体" w:hAnsi="宋体"/>
                <w:szCs w:val="21"/>
                <w:highlight w:val="none"/>
                <w:u w:val="single"/>
              </w:rPr>
              <w:t xml:space="preserve">经建设单位和监理单位认可后方可进场使用，如不经建设单位和监理单位认可，承包人擅自进场使用的，建设单位有权没收其履约保证金并终止合同，同时承包人须赔偿建设单位实际损失</w:t>
            </w:r>
            <w:r>
              <w:rPr>
                <w:rFonts w:hint="eastAsia" w:ascii="宋体" w:hAnsi="宋体"/>
                <w:szCs w:val="21"/>
                <w:highlight w:val="none"/>
                <w:u w:val="single"/>
              </w:rPr>
              <w:t xml:space="preserve">。</w:t>
            </w:r>
            <w:r>
              <w:rPr>
                <w:rFonts w:ascii="宋体" w:hAnsi="宋体"/>
                <w:color w:val="000000"/>
                <w:szCs w:val="21"/>
                <w:highlight w:val="none"/>
                <w:u w:val="single"/>
              </w:rPr>
              <w:t xml:space="preserve">规格、数量</w:t>
            </w:r>
            <w:r>
              <w:rPr>
                <w:rFonts w:hint="eastAsia" w:ascii="宋体" w:hAnsi="宋体"/>
                <w:color w:val="000000"/>
                <w:szCs w:val="21"/>
                <w:highlight w:val="none"/>
                <w:u w:val="single"/>
              </w:rPr>
              <w:t xml:space="preserve">按国家、江苏省和泰州市的相关要求</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8.8 施工设备和临时设施</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8.8.1 承包人提供的施工设备和临时设施</w:t>
            </w:r>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关于修建临时设施费用承担的约定：</w:t>
            </w:r>
            <w:r>
              <w:rPr>
                <w:rFonts w:ascii="宋体" w:hAnsi="宋体"/>
                <w:szCs w:val="21"/>
                <w:highlight w:val="none"/>
                <w:u w:val="single"/>
              </w:rPr>
              <w:t xml:space="preserve"> </w:t>
            </w:r>
            <w:r>
              <w:rPr>
                <w:rFonts w:hint="eastAsia" w:ascii="宋体" w:hAnsi="宋体"/>
                <w:szCs w:val="21"/>
                <w:highlight w:val="none"/>
                <w:u w:val="single"/>
              </w:rPr>
              <w:t xml:space="preserve">承包人承担修建临时设施的费用  </w:t>
            </w:r>
            <w:r>
              <w:rPr>
                <w:rFonts w:ascii="宋体" w:hAnsi="宋体"/>
                <w:szCs w:val="21"/>
                <w:highlight w:val="none"/>
              </w:rPr>
              <w:t xml:space="preserve">。</w:t>
            </w:r>
            <w:r>
              <w:rPr>
                <w:rFonts w:ascii="宋体" w:hAnsi="宋体"/>
                <w:szCs w:val="21"/>
                <w:highlight w:val="none"/>
              </w:rPr>
            </w:r>
            <w:r>
              <w:rPr>
                <w:highlight w:val="none"/>
              </w:rPr>
            </w:r>
          </w:p>
          <w:p>
            <w:pPr>
              <w:pStyle w:val="704"/>
              <w:spacing w:before="120" w:after="120"/>
              <w:rPr>
                <w:rFonts w:ascii="宋体" w:hAnsi="宋体"/>
                <w:color w:val="000000"/>
                <w:sz w:val="21"/>
                <w:szCs w:val="21"/>
                <w:highlight w:val="none"/>
              </w:rPr>
              <w:outlineLvl w:val="3"/>
            </w:pPr>
            <w:r>
              <w:rPr>
                <w:highlight w:val="none"/>
              </w:rPr>
            </w:r>
            <w:bookmarkEnd w:id="195"/>
            <w:r>
              <w:rPr>
                <w:highlight w:val="none"/>
              </w:rPr>
            </w:r>
            <w:bookmarkEnd w:id="196"/>
            <w:r>
              <w:rPr>
                <w:highlight w:val="none"/>
              </w:rPr>
            </w:r>
            <w:bookmarkEnd w:id="197"/>
            <w:r>
              <w:rPr>
                <w:highlight w:val="none"/>
              </w:rPr>
            </w:r>
            <w:bookmarkEnd w:id="198"/>
            <w:r>
              <w:rPr>
                <w:highlight w:val="none"/>
              </w:rPr>
            </w:r>
            <w:bookmarkEnd w:id="199"/>
            <w:r>
              <w:rPr>
                <w:highlight w:val="none"/>
              </w:rPr>
            </w:r>
            <w:bookmarkEnd w:id="200"/>
            <w:r>
              <w:rPr>
                <w:highlight w:val="none"/>
              </w:rPr>
            </w:r>
            <w:bookmarkEnd w:id="201"/>
            <w:r>
              <w:rPr>
                <w:highlight w:val="none"/>
              </w:rPr>
            </w:r>
            <w:bookmarkEnd w:id="202"/>
            <w:r>
              <w:rPr>
                <w:highlight w:val="none"/>
              </w:rPr>
            </w:r>
            <w:bookmarkEnd w:id="203"/>
            <w:r>
              <w:rPr>
                <w:highlight w:val="none"/>
              </w:rPr>
            </w:r>
            <w:bookmarkEnd w:id="204"/>
            <w:r>
              <w:rPr>
                <w:highlight w:val="none"/>
              </w:rPr>
            </w:r>
            <w:bookmarkEnd w:id="205"/>
            <w:r>
              <w:rPr>
                <w:highlight w:val="none"/>
              </w:rPr>
            </w:r>
            <w:bookmarkEnd w:id="206"/>
            <w:r>
              <w:rPr>
                <w:highlight w:val="none"/>
              </w:rPr>
            </w:r>
            <w:bookmarkEnd w:id="207"/>
            <w:r>
              <w:rPr>
                <w:highlight w:val="none"/>
              </w:rPr>
            </w:r>
            <w:bookmarkEnd w:id="208"/>
            <w:r>
              <w:rPr>
                <w:highlight w:val="none"/>
              </w:rPr>
            </w:r>
            <w:bookmarkEnd w:id="209"/>
            <w:r>
              <w:rPr>
                <w:highlight w:val="none"/>
              </w:rPr>
            </w:r>
            <w:bookmarkEnd w:id="212"/>
            <w:r>
              <w:rPr>
                <w:highlight w:val="none"/>
              </w:rPr>
            </w:r>
            <w:bookmarkStart w:id="213" w:name="_Toc351203641"/>
            <w:r>
              <w:rPr>
                <w:rFonts w:ascii="宋体" w:hAnsi="宋体"/>
                <w:color w:val="000000"/>
                <w:sz w:val="21"/>
                <w:szCs w:val="21"/>
                <w:highlight w:val="none"/>
              </w:rPr>
              <w:t xml:space="preserve">9</w:t>
            </w:r>
            <w:bookmarkEnd w:id="192"/>
            <w:r>
              <w:rPr>
                <w:highlight w:val="none"/>
              </w:rPr>
            </w:r>
            <w:bookmarkEnd w:id="193"/>
            <w:r>
              <w:rPr>
                <w:highlight w:val="none"/>
              </w:rPr>
            </w:r>
            <w:bookmarkEnd w:id="194"/>
            <w:r>
              <w:rPr>
                <w:highlight w:val="none"/>
              </w:rPr>
            </w:r>
            <w:bookmarkStart w:id="214" w:name="_Toc312678021"/>
            <w:r>
              <w:rPr>
                <w:highlight w:val="none"/>
              </w:rPr>
            </w:r>
            <w:bookmarkStart w:id="215" w:name="_Toc297123533"/>
            <w:r>
              <w:rPr>
                <w:highlight w:val="none"/>
              </w:rPr>
            </w:r>
            <w:bookmarkStart w:id="216" w:name="_Toc303539139"/>
            <w:r>
              <w:rPr>
                <w:highlight w:val="none"/>
              </w:rPr>
            </w:r>
            <w:bookmarkStart w:id="217" w:name="_Toc304295559"/>
            <w:r>
              <w:rPr>
                <w:highlight w:val="none"/>
              </w:rPr>
            </w:r>
            <w:bookmarkStart w:id="218" w:name="_Toc300934982"/>
            <w:r>
              <w:rPr>
                <w:highlight w:val="none"/>
              </w:rPr>
            </w:r>
            <w:bookmarkStart w:id="219" w:name="_Toc312677495"/>
            <w:r>
              <w:rPr>
                <w:highlight w:val="none"/>
              </w:rPr>
            </w:r>
            <w:bookmarkStart w:id="220" w:name="_Toc297216192"/>
            <w:r>
              <w:rPr>
                <w:rFonts w:ascii="宋体" w:hAnsi="宋体"/>
                <w:color w:val="000000"/>
                <w:sz w:val="21"/>
                <w:szCs w:val="21"/>
                <w:highlight w:val="none"/>
              </w:rPr>
              <w:t xml:space="preserve">. 试验与检验</w:t>
            </w:r>
            <w:bookmarkEnd w:id="213"/>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highlight w:val="none"/>
              </w:rPr>
            </w:r>
            <w:bookmarkEnd w:id="214"/>
            <w:r>
              <w:rPr>
                <w:highlight w:val="none"/>
              </w:rPr>
            </w:r>
            <w:bookmarkEnd w:id="215"/>
            <w:r>
              <w:rPr>
                <w:highlight w:val="none"/>
              </w:rPr>
            </w:r>
            <w:bookmarkEnd w:id="216"/>
            <w:r>
              <w:rPr>
                <w:highlight w:val="none"/>
              </w:rPr>
            </w:r>
            <w:bookmarkEnd w:id="217"/>
            <w:r>
              <w:rPr>
                <w:highlight w:val="none"/>
              </w:rPr>
            </w:r>
            <w:bookmarkEnd w:id="218"/>
            <w:r>
              <w:rPr>
                <w:highlight w:val="none"/>
              </w:rPr>
            </w:r>
            <w:bookmarkEnd w:id="219"/>
            <w:r>
              <w:rPr>
                <w:highlight w:val="none"/>
              </w:rPr>
            </w:r>
            <w:bookmarkEnd w:id="220"/>
            <w:r>
              <w:rPr>
                <w:rFonts w:ascii="宋体" w:hAnsi="宋体"/>
                <w:color w:val="000000"/>
                <w:szCs w:val="21"/>
                <w:highlight w:val="none"/>
              </w:rPr>
              <w:t xml:space="preserve">9</w:t>
            </w:r>
            <w:bookmarkStart w:id="221" w:name="_Toc297123534"/>
            <w:r>
              <w:rPr>
                <w:highlight w:val="none"/>
              </w:rPr>
            </w:r>
            <w:bookmarkStart w:id="222" w:name="_Toc312677496"/>
            <w:r>
              <w:rPr>
                <w:highlight w:val="none"/>
              </w:rPr>
            </w:r>
            <w:bookmarkStart w:id="223" w:name="_Toc297216193"/>
            <w:r>
              <w:rPr>
                <w:highlight w:val="none"/>
              </w:rPr>
            </w:r>
            <w:bookmarkStart w:id="224" w:name="_Toc300934983"/>
            <w:r>
              <w:rPr>
                <w:highlight w:val="none"/>
              </w:rPr>
            </w:r>
            <w:bookmarkStart w:id="225" w:name="_Toc303539140"/>
            <w:r>
              <w:rPr>
                <w:highlight w:val="none"/>
              </w:rPr>
            </w:r>
            <w:bookmarkStart w:id="226" w:name="_Toc312678022"/>
            <w:r>
              <w:rPr>
                <w:highlight w:val="none"/>
              </w:rPr>
            </w:r>
            <w:bookmarkStart w:id="227" w:name="_Toc304295560"/>
            <w:r>
              <w:rPr>
                <w:rFonts w:ascii="宋体" w:hAnsi="宋体"/>
                <w:color w:val="000000"/>
                <w:szCs w:val="21"/>
                <w:highlight w:val="none"/>
              </w:rPr>
              <w:t xml:space="preserve">.1试验设备与试验人员</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highlight w:val="none"/>
              </w:rPr>
            </w:r>
            <w:bookmarkEnd w:id="221"/>
            <w:r>
              <w:rPr>
                <w:highlight w:val="none"/>
              </w:rPr>
            </w:r>
            <w:bookmarkEnd w:id="222"/>
            <w:r>
              <w:rPr>
                <w:highlight w:val="none"/>
              </w:rPr>
            </w:r>
            <w:bookmarkEnd w:id="223"/>
            <w:r>
              <w:rPr>
                <w:highlight w:val="none"/>
              </w:rPr>
            </w:r>
            <w:bookmarkEnd w:id="224"/>
            <w:r>
              <w:rPr>
                <w:highlight w:val="none"/>
              </w:rPr>
            </w:r>
            <w:bookmarkEnd w:id="225"/>
            <w:r>
              <w:rPr>
                <w:highlight w:val="none"/>
              </w:rPr>
            </w:r>
            <w:bookmarkEnd w:id="226"/>
            <w:r>
              <w:rPr>
                <w:highlight w:val="none"/>
              </w:rPr>
            </w:r>
            <w:bookmarkEnd w:id="227"/>
            <w:r>
              <w:rPr>
                <w:rFonts w:ascii="宋体" w:hAnsi="宋体"/>
                <w:szCs w:val="21"/>
                <w:highlight w:val="none"/>
              </w:rPr>
              <w:t xml:space="preserve">9</w:t>
            </w:r>
            <w:bookmarkStart w:id="228" w:name="_Toc304295561"/>
            <w:r>
              <w:rPr>
                <w:highlight w:val="none"/>
              </w:rPr>
            </w:r>
            <w:bookmarkStart w:id="229" w:name="_Toc312677497"/>
            <w:r>
              <w:rPr>
                <w:highlight w:val="none"/>
              </w:rPr>
            </w:r>
            <w:bookmarkStart w:id="230" w:name="_Toc300934984"/>
            <w:r>
              <w:rPr>
                <w:highlight w:val="none"/>
              </w:rPr>
            </w:r>
            <w:bookmarkStart w:id="231" w:name="_Toc297216194"/>
            <w:r>
              <w:rPr>
                <w:highlight w:val="none"/>
              </w:rPr>
            </w:r>
            <w:bookmarkStart w:id="232" w:name="_Toc312678023"/>
            <w:r>
              <w:rPr>
                <w:highlight w:val="none"/>
              </w:rPr>
            </w:r>
            <w:bookmarkStart w:id="233" w:name="_Toc297123535"/>
            <w:r>
              <w:rPr>
                <w:highlight w:val="none"/>
              </w:rPr>
            </w:r>
            <w:bookmarkStart w:id="234" w:name="_Toc303539141"/>
            <w:r>
              <w:rPr>
                <w:highlight w:val="none"/>
              </w:rPr>
            </w:r>
            <w:bookmarkStart w:id="235" w:name="_Toc318581174"/>
            <w:r>
              <w:rPr>
                <w:rFonts w:ascii="宋体" w:hAnsi="宋体"/>
                <w:szCs w:val="21"/>
                <w:highlight w:val="none"/>
              </w:rPr>
              <w:t xml:space="preserve">.1.2 试验设备</w:t>
            </w:r>
            <w:r>
              <w:rPr>
                <w:rFonts w:ascii="宋体" w:hAnsi="宋体"/>
                <w:szCs w:val="21"/>
                <w:highlight w:val="none"/>
              </w:rPr>
            </w:r>
            <w:r>
              <w:rPr>
                <w:highlight w:val="none"/>
              </w:rPr>
            </w:r>
          </w:p>
          <w:p>
            <w:pPr>
              <w:pStyle w:val="700"/>
              <w:ind w:firstLine="420"/>
              <w:jc w:val="left"/>
              <w:rPr>
                <w:rFonts w:ascii="宋体" w:hAnsi="宋体"/>
                <w:szCs w:val="21"/>
                <w:highlight w:val="none"/>
                <w:u w:val="single"/>
              </w:rPr>
            </w:pPr>
            <w:r>
              <w:rPr>
                <w:rFonts w:ascii="宋体" w:hAnsi="宋体"/>
                <w:szCs w:val="21"/>
                <w:highlight w:val="none"/>
              </w:rPr>
              <w:t xml:space="preserve">施工现场需要配置的试验场所：</w:t>
            </w:r>
            <w:bookmarkEnd w:id="228"/>
            <w:r>
              <w:rPr>
                <w:highlight w:val="none"/>
              </w:rPr>
            </w:r>
            <w:bookmarkEnd w:id="229"/>
            <w:r>
              <w:rPr>
                <w:highlight w:val="none"/>
              </w:rPr>
            </w:r>
            <w:bookmarkEnd w:id="230"/>
            <w:r>
              <w:rPr>
                <w:highlight w:val="none"/>
              </w:rPr>
            </w:r>
            <w:bookmarkEnd w:id="231"/>
            <w:r>
              <w:rPr>
                <w:highlight w:val="none"/>
              </w:rPr>
            </w:r>
            <w:bookmarkEnd w:id="232"/>
            <w:r>
              <w:rPr>
                <w:highlight w:val="none"/>
              </w:rPr>
            </w:r>
            <w:bookmarkEnd w:id="233"/>
            <w:r>
              <w:rPr>
                <w:highlight w:val="none"/>
              </w:rPr>
            </w:r>
            <w:bookmarkEnd w:id="234"/>
            <w:r>
              <w:rPr>
                <w:highlight w:val="none"/>
              </w:rPr>
            </w:r>
            <w:bookmarkStart w:id="236" w:name="_Toc304295562"/>
            <w:r>
              <w:rPr>
                <w:highlight w:val="none"/>
              </w:rPr>
            </w:r>
            <w:bookmarkStart w:id="237" w:name="_Toc303539142"/>
            <w:r>
              <w:rPr>
                <w:highlight w:val="none"/>
              </w:rPr>
            </w:r>
            <w:bookmarkStart w:id="238" w:name="_Toc300934985"/>
            <w:r>
              <w:rPr>
                <w:highlight w:val="none"/>
              </w:rPr>
            </w:r>
            <w:bookmarkStart w:id="239" w:name="_Toc312677498"/>
            <w:r>
              <w:rPr>
                <w:highlight w:val="none"/>
              </w:rPr>
            </w:r>
            <w:bookmarkStart w:id="240" w:name="_Toc297216195"/>
            <w:r>
              <w:rPr>
                <w:highlight w:val="none"/>
              </w:rPr>
            </w:r>
            <w:bookmarkStart w:id="241" w:name="_Toc312678024"/>
            <w:r>
              <w:rPr>
                <w:highlight w:val="none"/>
              </w:rPr>
            </w:r>
            <w:bookmarkStart w:id="242" w:name="_Toc297123536"/>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w:t>
            </w:r>
            <w:r>
              <w:rPr>
                <w:rFonts w:hint="eastAsia" w:ascii="宋体" w:hAnsi="宋体"/>
                <w:szCs w:val="21"/>
                <w:highlight w:val="none"/>
              </w:rPr>
              <w:t xml:space="preserve"> </w:t>
            </w:r>
            <w:r>
              <w:rPr>
                <w:rFonts w:ascii="宋体" w:hAnsi="宋体"/>
                <w:szCs w:val="21"/>
                <w:highlight w:val="none"/>
                <w:u w:val="single"/>
              </w:rPr>
            </w:r>
            <w:r>
              <w:rPr>
                <w:highlight w:val="none"/>
              </w:rPr>
            </w:r>
          </w:p>
          <w:p>
            <w:pPr>
              <w:pStyle w:val="700"/>
              <w:ind w:firstLine="420"/>
              <w:jc w:val="left"/>
              <w:rPr>
                <w:rFonts w:ascii="宋体" w:hAnsi="宋体"/>
                <w:szCs w:val="21"/>
                <w:highlight w:val="none"/>
                <w:u w:val="single"/>
              </w:rPr>
            </w:pPr>
            <w:r>
              <w:rPr>
                <w:rFonts w:ascii="宋体" w:hAnsi="宋体"/>
                <w:szCs w:val="21"/>
                <w:highlight w:val="none"/>
              </w:rPr>
              <w:t xml:space="preserve">施工现场需要配备的试验设备：</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u w:val="singl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施工现场需要具备的其他试验条件：</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9.4 现场工艺试验</w:t>
            </w:r>
            <w:r>
              <w:rPr>
                <w:rFonts w:hint="eastAsia" w:ascii="宋体" w:hAnsi="宋体"/>
                <w:color w:val="000000"/>
                <w:szCs w:val="21"/>
                <w:highlight w:val="none"/>
              </w:rPr>
              <w:t xml:space="preserve"> </w:t>
            </w:r>
            <w:r>
              <w:rPr>
                <w:rFonts w:ascii="宋体" w:hAnsi="宋体"/>
                <w:color w:val="000000"/>
                <w:szCs w:val="21"/>
                <w:highlight w:val="none"/>
              </w:rPr>
            </w:r>
            <w:r>
              <w:rPr>
                <w:highlight w:val="none"/>
              </w:rPr>
            </w:r>
          </w:p>
          <w:p>
            <w:pPr>
              <w:pStyle w:val="700"/>
              <w:ind w:firstLine="420"/>
              <w:jc w:val="left"/>
              <w:rPr>
                <w:rFonts w:ascii="宋体" w:hAnsi="宋体"/>
                <w:szCs w:val="21"/>
                <w:highlight w:val="none"/>
                <w:u w:val="single"/>
              </w:rPr>
            </w:pPr>
            <w:r>
              <w:rPr>
                <w:rFonts w:ascii="宋体" w:hAnsi="宋体"/>
                <w:szCs w:val="21"/>
                <w:highlight w:val="none"/>
              </w:rPr>
              <w:t xml:space="preserve">现场工艺试验的有关约定：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u w:val="single"/>
              </w:rPr>
            </w:r>
            <w:r>
              <w:rPr>
                <w:highlight w:val="none"/>
              </w:rPr>
            </w:r>
          </w:p>
          <w:p>
            <w:pPr>
              <w:pStyle w:val="704"/>
              <w:spacing w:before="120" w:after="120"/>
              <w:rPr>
                <w:rFonts w:ascii="宋体" w:hAnsi="宋体"/>
                <w:color w:val="000000"/>
                <w:sz w:val="21"/>
                <w:szCs w:val="21"/>
                <w:highlight w:val="none"/>
              </w:rPr>
              <w:outlineLvl w:val="3"/>
            </w:pPr>
            <w:r>
              <w:rPr>
                <w:highlight w:val="none"/>
              </w:rPr>
            </w:r>
            <w:bookmarkEnd w:id="235"/>
            <w:r>
              <w:rPr>
                <w:highlight w:val="none"/>
              </w:rPr>
            </w:r>
            <w:bookmarkEnd w:id="236"/>
            <w:r>
              <w:rPr>
                <w:highlight w:val="none"/>
              </w:rPr>
            </w:r>
            <w:bookmarkEnd w:id="237"/>
            <w:r>
              <w:rPr>
                <w:highlight w:val="none"/>
              </w:rPr>
            </w:r>
            <w:bookmarkEnd w:id="238"/>
            <w:r>
              <w:rPr>
                <w:highlight w:val="none"/>
              </w:rPr>
            </w:r>
            <w:bookmarkEnd w:id="239"/>
            <w:r>
              <w:rPr>
                <w:highlight w:val="none"/>
              </w:rPr>
            </w:r>
            <w:bookmarkEnd w:id="240"/>
            <w:r>
              <w:rPr>
                <w:highlight w:val="none"/>
              </w:rPr>
            </w:r>
            <w:bookmarkEnd w:id="241"/>
            <w:r>
              <w:rPr>
                <w:highlight w:val="none"/>
              </w:rPr>
            </w:r>
            <w:bookmarkEnd w:id="242"/>
            <w:r>
              <w:rPr>
                <w:highlight w:val="none"/>
              </w:rPr>
            </w:r>
            <w:bookmarkStart w:id="243" w:name="_Toc351203642"/>
            <w:r>
              <w:rPr>
                <w:rFonts w:ascii="宋体" w:hAnsi="宋体"/>
                <w:color w:val="000000"/>
                <w:sz w:val="21"/>
                <w:szCs w:val="21"/>
                <w:highlight w:val="none"/>
              </w:rPr>
              <w:t xml:space="preserve">1</w:t>
            </w:r>
            <w:bookmarkStart w:id="244" w:name="_Toc296944532"/>
            <w:r>
              <w:rPr>
                <w:highlight w:val="none"/>
              </w:rPr>
            </w:r>
            <w:bookmarkStart w:id="245" w:name="_Toc300934989"/>
            <w:r>
              <w:rPr>
                <w:highlight w:val="none"/>
              </w:rPr>
            </w:r>
            <w:bookmarkStart w:id="246" w:name="_Toc297120493"/>
            <w:r>
              <w:rPr>
                <w:highlight w:val="none"/>
              </w:rPr>
            </w:r>
            <w:bookmarkStart w:id="247" w:name="_Toc292559903"/>
            <w:r>
              <w:rPr>
                <w:highlight w:val="none"/>
              </w:rPr>
            </w:r>
            <w:bookmarkStart w:id="248" w:name="_Toc296346694"/>
            <w:r>
              <w:rPr>
                <w:highlight w:val="none"/>
              </w:rPr>
            </w:r>
            <w:bookmarkStart w:id="249" w:name="_Toc297048379"/>
            <w:r>
              <w:rPr>
                <w:highlight w:val="none"/>
              </w:rPr>
            </w:r>
            <w:bookmarkStart w:id="250" w:name="_Toc303539146"/>
            <w:r>
              <w:rPr>
                <w:highlight w:val="none"/>
              </w:rPr>
            </w:r>
            <w:bookmarkStart w:id="251" w:name="_Toc297123540"/>
            <w:r>
              <w:rPr>
                <w:highlight w:val="none"/>
              </w:rPr>
            </w:r>
            <w:bookmarkStart w:id="252" w:name="_Toc292559398"/>
            <w:r>
              <w:rPr>
                <w:highlight w:val="none"/>
              </w:rPr>
            </w:r>
            <w:bookmarkStart w:id="253" w:name="_Toc296891233"/>
            <w:r>
              <w:rPr>
                <w:highlight w:val="none"/>
              </w:rPr>
            </w:r>
            <w:bookmarkStart w:id="254" w:name="_Toc297216199"/>
            <w:r>
              <w:rPr>
                <w:highlight w:val="none"/>
              </w:rPr>
            </w:r>
            <w:bookmarkStart w:id="255" w:name="_Toc296347192"/>
            <w:r>
              <w:rPr>
                <w:highlight w:val="none"/>
              </w:rPr>
            </w:r>
            <w:bookmarkStart w:id="256" w:name="_Toc296891021"/>
            <w:r>
              <w:rPr>
                <w:highlight w:val="none"/>
              </w:rPr>
            </w:r>
            <w:bookmarkStart w:id="257" w:name="_Toc304295566"/>
            <w:r>
              <w:rPr>
                <w:highlight w:val="none"/>
              </w:rPr>
            </w:r>
            <w:bookmarkStart w:id="258" w:name="_Toc296503193"/>
            <w:r>
              <w:rPr>
                <w:highlight w:val="none"/>
              </w:rPr>
            </w:r>
            <w:bookmarkStart w:id="259" w:name="_Toc312677499"/>
            <w:r>
              <w:rPr>
                <w:highlight w:val="none"/>
              </w:rPr>
            </w:r>
            <w:bookmarkStart w:id="260" w:name="_Toc312678025"/>
            <w:r>
              <w:rPr>
                <w:rFonts w:ascii="宋体" w:hAnsi="宋体"/>
                <w:color w:val="000000"/>
                <w:sz w:val="21"/>
                <w:szCs w:val="21"/>
                <w:highlight w:val="none"/>
              </w:rPr>
              <w:t xml:space="preserve">0. 变更</w:t>
            </w:r>
            <w:bookmarkEnd w:id="243"/>
            <w:r>
              <w:rPr>
                <w:highlight w:val="none"/>
              </w:rPr>
            </w:r>
            <w:bookmarkEnd w:id="244"/>
            <w:r>
              <w:rPr>
                <w:highlight w:val="none"/>
              </w:rPr>
            </w:r>
            <w:bookmarkEnd w:id="245"/>
            <w:r>
              <w:rPr>
                <w:highlight w:val="none"/>
              </w:rPr>
            </w:r>
            <w:bookmarkEnd w:id="246"/>
            <w:r>
              <w:rPr>
                <w:highlight w:val="none"/>
              </w:rPr>
            </w:r>
            <w:bookmarkEnd w:id="247"/>
            <w:r>
              <w:rPr>
                <w:highlight w:val="none"/>
              </w:rPr>
            </w:r>
            <w:bookmarkEnd w:id="248"/>
            <w:r>
              <w:rPr>
                <w:highlight w:val="none"/>
              </w:rPr>
            </w:r>
            <w:bookmarkEnd w:id="249"/>
            <w:r>
              <w:rPr>
                <w:highlight w:val="none"/>
              </w:rPr>
            </w:r>
            <w:bookmarkEnd w:id="250"/>
            <w:r>
              <w:rPr>
                <w:highlight w:val="none"/>
              </w:rPr>
            </w:r>
            <w:bookmarkEnd w:id="251"/>
            <w:r>
              <w:rPr>
                <w:highlight w:val="none"/>
              </w:rPr>
            </w:r>
            <w:bookmarkEnd w:id="252"/>
            <w:r>
              <w:rPr>
                <w:highlight w:val="none"/>
              </w:rPr>
            </w:r>
            <w:bookmarkEnd w:id="253"/>
            <w:r>
              <w:rPr>
                <w:highlight w:val="none"/>
              </w:rPr>
            </w:r>
            <w:bookmarkEnd w:id="254"/>
            <w:r>
              <w:rPr>
                <w:highlight w:val="none"/>
              </w:rPr>
            </w:r>
            <w:bookmarkEnd w:id="255"/>
            <w:r>
              <w:rPr>
                <w:highlight w:val="none"/>
              </w:rPr>
            </w:r>
            <w:bookmarkEnd w:id="256"/>
            <w:r>
              <w:rPr>
                <w:highlight w:val="none"/>
              </w:rPr>
            </w:r>
            <w:bookmarkEnd w:id="257"/>
            <w:r>
              <w:rPr>
                <w:highlight w:val="none"/>
              </w:rPr>
            </w:r>
            <w:bookmarkEnd w:id="258"/>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highlight w:val="none"/>
              </w:rPr>
            </w:r>
            <w:bookmarkEnd w:id="259"/>
            <w:r>
              <w:rPr>
                <w:highlight w:val="none"/>
              </w:rPr>
            </w:r>
            <w:bookmarkEnd w:id="260"/>
            <w:r>
              <w:rPr>
                <w:rFonts w:ascii="宋体" w:hAnsi="宋体"/>
                <w:color w:val="000000"/>
                <w:szCs w:val="21"/>
                <w:highlight w:val="none"/>
              </w:rPr>
              <w:t xml:space="preserve">1</w:t>
            </w:r>
            <w:bookmarkStart w:id="261" w:name="_Toc296944533"/>
            <w:r>
              <w:rPr>
                <w:highlight w:val="none"/>
              </w:rPr>
            </w:r>
            <w:bookmarkStart w:id="262" w:name="_Toc312678026"/>
            <w:r>
              <w:rPr>
                <w:highlight w:val="none"/>
              </w:rPr>
            </w:r>
            <w:bookmarkStart w:id="263" w:name="_Toc292559904"/>
            <w:r>
              <w:rPr>
                <w:highlight w:val="none"/>
              </w:rPr>
            </w:r>
            <w:bookmarkStart w:id="264" w:name="_Toc296347193"/>
            <w:r>
              <w:rPr>
                <w:highlight w:val="none"/>
              </w:rPr>
            </w:r>
            <w:bookmarkStart w:id="265" w:name="_Toc292559399"/>
            <w:r>
              <w:rPr>
                <w:highlight w:val="none"/>
              </w:rPr>
            </w:r>
            <w:bookmarkStart w:id="266" w:name="_Toc296503194"/>
            <w:r>
              <w:rPr>
                <w:highlight w:val="none"/>
              </w:rPr>
            </w:r>
            <w:bookmarkStart w:id="267" w:name="_Toc304295567"/>
            <w:r>
              <w:rPr>
                <w:highlight w:val="none"/>
              </w:rPr>
            </w:r>
            <w:bookmarkStart w:id="268" w:name="_Toc296346695"/>
            <w:r>
              <w:rPr>
                <w:highlight w:val="none"/>
              </w:rPr>
            </w:r>
            <w:bookmarkStart w:id="269" w:name="_Toc297216200"/>
            <w:r>
              <w:rPr>
                <w:highlight w:val="none"/>
              </w:rPr>
            </w:r>
            <w:bookmarkStart w:id="270" w:name="_Toc297120494"/>
            <w:r>
              <w:rPr>
                <w:highlight w:val="none"/>
              </w:rPr>
            </w:r>
            <w:bookmarkStart w:id="271" w:name="_Toc312677500"/>
            <w:r>
              <w:rPr>
                <w:highlight w:val="none"/>
              </w:rPr>
            </w:r>
            <w:bookmarkStart w:id="272" w:name="_Toc303539147"/>
            <w:r>
              <w:rPr>
                <w:highlight w:val="none"/>
              </w:rPr>
            </w:r>
            <w:bookmarkStart w:id="273" w:name="_Toc297048380"/>
            <w:r>
              <w:rPr>
                <w:highlight w:val="none"/>
              </w:rPr>
            </w:r>
            <w:bookmarkStart w:id="274" w:name="_Toc296891234"/>
            <w:r>
              <w:rPr>
                <w:highlight w:val="none"/>
              </w:rPr>
            </w:r>
            <w:bookmarkStart w:id="275" w:name="_Toc297123541"/>
            <w:r>
              <w:rPr>
                <w:highlight w:val="none"/>
              </w:rPr>
            </w:r>
            <w:bookmarkStart w:id="276" w:name="_Toc300934990"/>
            <w:r>
              <w:rPr>
                <w:highlight w:val="none"/>
              </w:rPr>
            </w:r>
            <w:bookmarkStart w:id="277" w:name="_Toc296891022"/>
            <w:r>
              <w:rPr>
                <w:rFonts w:ascii="宋体" w:hAnsi="宋体"/>
                <w:color w:val="000000"/>
                <w:szCs w:val="21"/>
                <w:highlight w:val="none"/>
              </w:rPr>
              <w:t xml:space="preserve">0.1变更的范围</w:t>
            </w:r>
            <w:r>
              <w:rPr>
                <w:rFonts w:ascii="宋体" w:hAnsi="宋体"/>
                <w:color w:val="000000"/>
                <w:szCs w:val="21"/>
                <w:highlight w:val="none"/>
              </w:rPr>
            </w:r>
            <w:r>
              <w:rPr>
                <w:highlight w:val="none"/>
              </w:rPr>
            </w:r>
          </w:p>
          <w:p>
            <w:pPr>
              <w:pStyle w:val="700"/>
              <w:ind w:firstLine="600"/>
              <w:jc w:val="left"/>
              <w:rPr>
                <w:rFonts w:ascii="宋体" w:hAnsi="宋体"/>
                <w:color w:val="000000"/>
                <w:szCs w:val="21"/>
                <w:highlight w:val="none"/>
              </w:rPr>
            </w:pPr>
            <w:r>
              <w:rPr>
                <w:rFonts w:ascii="宋体" w:hAnsi="宋体"/>
                <w:color w:val="000000"/>
                <w:szCs w:val="21"/>
                <w:highlight w:val="none"/>
              </w:rPr>
              <w:t xml:space="preserve">关于变更的范围的约定：</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10.4 变更估价</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rFonts w:hint="eastAsia" w:ascii="宋体" w:hAnsi="宋体"/>
                <w:szCs w:val="21"/>
                <w:highlight w:val="none"/>
              </w:rPr>
              <w:t xml:space="preserve">10.4.1 变更估价原则</w:t>
            </w:r>
            <w:r>
              <w:rPr>
                <w:rFonts w:ascii="宋体" w:hAnsi="宋体"/>
                <w:szCs w:val="21"/>
                <w:highlight w:val="none"/>
              </w:rPr>
            </w:r>
            <w:r>
              <w:rPr>
                <w:highlight w:val="none"/>
              </w:rPr>
            </w:r>
          </w:p>
          <w:p>
            <w:pPr>
              <w:pStyle w:val="700"/>
              <w:ind w:firstLine="420"/>
              <w:jc w:val="left"/>
              <w:rPr>
                <w:rFonts w:ascii="宋体" w:hAnsi="宋体"/>
                <w:color w:val="000000"/>
                <w:szCs w:val="21"/>
                <w:highlight w:val="none"/>
                <w:u w:val="single"/>
              </w:rPr>
            </w:pPr>
            <w:r>
              <w:rPr>
                <w:rFonts w:ascii="宋体" w:hAnsi="宋体"/>
                <w:color w:val="000000"/>
                <w:szCs w:val="21"/>
                <w:highlight w:val="none"/>
              </w:rPr>
              <w:t xml:space="preserve">关于变更估价的约定: </w:t>
            </w:r>
            <w:r>
              <w:rPr>
                <w:rFonts w:ascii="宋体" w:hAnsi="宋体"/>
                <w:color w:val="000000"/>
                <w:szCs w:val="21"/>
                <w:highlight w:val="none"/>
                <w:u w:val="single"/>
              </w:rPr>
              <w:t xml:space="preserve"> </w:t>
            </w:r>
            <w:r>
              <w:rPr>
                <w:rFonts w:hint="eastAsia" w:ascii="宋体" w:hAnsi="宋体"/>
                <w:szCs w:val="21"/>
                <w:highlight w:val="none"/>
                <w:u w:val="single"/>
              </w:rPr>
              <w:t xml:space="preserve"> 因工程量增减，综合单价不调整</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jc w:val="left"/>
              <w:widowControl/>
              <w:rPr>
                <w:rFonts w:ascii="宋体" w:hAnsi="宋体"/>
                <w:color w:val="000000"/>
                <w:szCs w:val="21"/>
                <w:highlight w:val="none"/>
              </w:rPr>
            </w:pPr>
            <w:r>
              <w:rPr>
                <w:rFonts w:ascii="宋体" w:hAnsi="宋体"/>
                <w:color w:val="000000"/>
                <w:szCs w:val="21"/>
                <w:highlight w:val="none"/>
              </w:rPr>
              <w:t xml:space="preserve">1</w:t>
            </w:r>
            <w:bookmarkEnd w:id="261"/>
            <w:r>
              <w:rPr>
                <w:highlight w:val="none"/>
              </w:rPr>
            </w:r>
            <w:bookmarkEnd w:id="262"/>
            <w:r>
              <w:rPr>
                <w:highlight w:val="none"/>
              </w:rPr>
            </w:r>
            <w:bookmarkEnd w:id="263"/>
            <w:r>
              <w:rPr>
                <w:highlight w:val="none"/>
              </w:rPr>
            </w:r>
            <w:bookmarkEnd w:id="264"/>
            <w:r>
              <w:rPr>
                <w:highlight w:val="none"/>
              </w:rPr>
            </w:r>
            <w:bookmarkEnd w:id="265"/>
            <w:r>
              <w:rPr>
                <w:highlight w:val="none"/>
              </w:rPr>
            </w:r>
            <w:bookmarkEnd w:id="266"/>
            <w:r>
              <w:rPr>
                <w:highlight w:val="none"/>
              </w:rPr>
            </w:r>
            <w:bookmarkEnd w:id="267"/>
            <w:r>
              <w:rPr>
                <w:highlight w:val="none"/>
              </w:rPr>
            </w:r>
            <w:bookmarkEnd w:id="268"/>
            <w:r>
              <w:rPr>
                <w:highlight w:val="none"/>
              </w:rPr>
            </w:r>
            <w:bookmarkEnd w:id="269"/>
            <w:r>
              <w:rPr>
                <w:highlight w:val="none"/>
              </w:rPr>
            </w:r>
            <w:bookmarkEnd w:id="270"/>
            <w:r>
              <w:rPr>
                <w:highlight w:val="none"/>
              </w:rPr>
            </w:r>
            <w:bookmarkEnd w:id="271"/>
            <w:r>
              <w:rPr>
                <w:highlight w:val="none"/>
              </w:rPr>
            </w:r>
            <w:bookmarkEnd w:id="272"/>
            <w:r>
              <w:rPr>
                <w:highlight w:val="none"/>
              </w:rPr>
            </w:r>
            <w:bookmarkEnd w:id="273"/>
            <w:r>
              <w:rPr>
                <w:highlight w:val="none"/>
              </w:rPr>
            </w:r>
            <w:bookmarkEnd w:id="274"/>
            <w:r>
              <w:rPr>
                <w:highlight w:val="none"/>
              </w:rPr>
            </w:r>
            <w:bookmarkEnd w:id="275"/>
            <w:r>
              <w:rPr>
                <w:highlight w:val="none"/>
              </w:rPr>
            </w:r>
            <w:bookmarkEnd w:id="276"/>
            <w:r>
              <w:rPr>
                <w:highlight w:val="none"/>
              </w:rPr>
            </w:r>
            <w:bookmarkEnd w:id="277"/>
            <w:r>
              <w:rPr>
                <w:highlight w:val="none"/>
              </w:rPr>
            </w:r>
            <w:bookmarkStart w:id="278" w:name="_Toc292559907"/>
            <w:r>
              <w:rPr>
                <w:highlight w:val="none"/>
              </w:rPr>
            </w:r>
            <w:bookmarkStart w:id="279" w:name="_Toc296944536"/>
            <w:r>
              <w:rPr>
                <w:highlight w:val="none"/>
              </w:rPr>
            </w:r>
            <w:bookmarkStart w:id="280" w:name="_Toc297123544"/>
            <w:r>
              <w:rPr>
                <w:highlight w:val="none"/>
              </w:rPr>
            </w:r>
            <w:bookmarkStart w:id="281" w:name="_Toc292559402"/>
            <w:r>
              <w:rPr>
                <w:highlight w:val="none"/>
              </w:rPr>
            </w:r>
            <w:bookmarkStart w:id="282" w:name="_Toc296891025"/>
            <w:r>
              <w:rPr>
                <w:highlight w:val="none"/>
              </w:rPr>
            </w:r>
            <w:bookmarkStart w:id="283" w:name="_Toc297216203"/>
            <w:r>
              <w:rPr>
                <w:highlight w:val="none"/>
              </w:rPr>
            </w:r>
            <w:bookmarkStart w:id="284" w:name="_Toc296503197"/>
            <w:r>
              <w:rPr>
                <w:highlight w:val="none"/>
              </w:rPr>
            </w:r>
            <w:bookmarkStart w:id="285" w:name="_Toc296347196"/>
            <w:r>
              <w:rPr>
                <w:highlight w:val="none"/>
              </w:rPr>
            </w:r>
            <w:bookmarkStart w:id="286" w:name="_Toc300934993"/>
            <w:r>
              <w:rPr>
                <w:highlight w:val="none"/>
              </w:rPr>
            </w:r>
            <w:bookmarkStart w:id="287" w:name="_Toc303539150"/>
            <w:r>
              <w:rPr>
                <w:highlight w:val="none"/>
              </w:rPr>
            </w:r>
            <w:bookmarkStart w:id="288" w:name="_Toc296346698"/>
            <w:r>
              <w:rPr>
                <w:highlight w:val="none"/>
              </w:rPr>
            </w:r>
            <w:bookmarkStart w:id="289" w:name="_Toc297120497"/>
            <w:r>
              <w:rPr>
                <w:highlight w:val="none"/>
              </w:rPr>
            </w:r>
            <w:bookmarkStart w:id="290" w:name="_Toc296891237"/>
            <w:r>
              <w:rPr>
                <w:highlight w:val="none"/>
              </w:rPr>
            </w:r>
            <w:bookmarkStart w:id="291" w:name="_Toc297048383"/>
            <w:r>
              <w:rPr>
                <w:highlight w:val="none"/>
              </w:rPr>
            </w:r>
            <w:bookmarkStart w:id="292" w:name="_Toc304295570"/>
            <w:r>
              <w:rPr>
                <w:highlight w:val="none"/>
              </w:rPr>
            </w:r>
            <w:bookmarkStart w:id="293" w:name="_Toc312678029"/>
            <w:r>
              <w:rPr>
                <w:highlight w:val="none"/>
              </w:rPr>
            </w:r>
            <w:bookmarkStart w:id="294" w:name="_Toc312677503"/>
            <w:r>
              <w:rPr>
                <w:rFonts w:ascii="宋体" w:hAnsi="宋体"/>
                <w:color w:val="000000"/>
                <w:szCs w:val="21"/>
                <w:highlight w:val="none"/>
              </w:rPr>
              <w:t xml:space="preserve">0.5承</w:t>
            </w:r>
            <w:bookmarkEnd w:id="278"/>
            <w:r>
              <w:rPr>
                <w:highlight w:val="none"/>
              </w:rPr>
            </w:r>
            <w:bookmarkEnd w:id="279"/>
            <w:r>
              <w:rPr>
                <w:highlight w:val="none"/>
              </w:rPr>
            </w:r>
            <w:bookmarkEnd w:id="280"/>
            <w:r>
              <w:rPr>
                <w:highlight w:val="none"/>
              </w:rPr>
            </w:r>
            <w:bookmarkEnd w:id="281"/>
            <w:r>
              <w:rPr>
                <w:highlight w:val="none"/>
              </w:rPr>
            </w:r>
            <w:bookmarkEnd w:id="282"/>
            <w:r>
              <w:rPr>
                <w:highlight w:val="none"/>
              </w:rPr>
            </w:r>
            <w:bookmarkEnd w:id="283"/>
            <w:r>
              <w:rPr>
                <w:highlight w:val="none"/>
              </w:rPr>
            </w:r>
            <w:bookmarkEnd w:id="284"/>
            <w:r>
              <w:rPr>
                <w:highlight w:val="none"/>
              </w:rPr>
            </w:r>
            <w:bookmarkEnd w:id="285"/>
            <w:r>
              <w:rPr>
                <w:highlight w:val="none"/>
              </w:rPr>
            </w:r>
            <w:bookmarkEnd w:id="286"/>
            <w:r>
              <w:rPr>
                <w:highlight w:val="none"/>
              </w:rPr>
            </w:r>
            <w:bookmarkEnd w:id="287"/>
            <w:r>
              <w:rPr>
                <w:highlight w:val="none"/>
              </w:rPr>
            </w:r>
            <w:bookmarkEnd w:id="288"/>
            <w:r>
              <w:rPr>
                <w:highlight w:val="none"/>
              </w:rPr>
            </w:r>
            <w:bookmarkEnd w:id="289"/>
            <w:r>
              <w:rPr>
                <w:highlight w:val="none"/>
              </w:rPr>
            </w:r>
            <w:bookmarkEnd w:id="290"/>
            <w:r>
              <w:rPr>
                <w:highlight w:val="none"/>
              </w:rPr>
            </w:r>
            <w:bookmarkEnd w:id="291"/>
            <w:r>
              <w:rPr>
                <w:highlight w:val="none"/>
              </w:rPr>
            </w:r>
            <w:bookmarkStart w:id="295" w:name="_Toc292559408"/>
            <w:r>
              <w:rPr>
                <w:highlight w:val="none"/>
              </w:rPr>
            </w:r>
            <w:bookmarkStart w:id="296" w:name="_Toc296891031"/>
            <w:r>
              <w:rPr>
                <w:highlight w:val="none"/>
              </w:rPr>
            </w:r>
            <w:bookmarkStart w:id="297" w:name="_Toc296347202"/>
            <w:r>
              <w:rPr>
                <w:highlight w:val="none"/>
              </w:rPr>
            </w:r>
            <w:bookmarkStart w:id="298" w:name="_Toc296944542"/>
            <w:r>
              <w:rPr>
                <w:highlight w:val="none"/>
              </w:rPr>
            </w:r>
            <w:bookmarkStart w:id="299" w:name="_Toc296891243"/>
            <w:r>
              <w:rPr>
                <w:highlight w:val="none"/>
              </w:rPr>
            </w:r>
            <w:bookmarkStart w:id="300" w:name="_Toc292559913"/>
            <w:r>
              <w:rPr>
                <w:highlight w:val="none"/>
              </w:rPr>
            </w:r>
            <w:bookmarkStart w:id="301" w:name="_Toc303539151"/>
            <w:r>
              <w:rPr>
                <w:highlight w:val="none"/>
              </w:rPr>
            </w:r>
            <w:bookmarkStart w:id="302" w:name="_Toc297216204"/>
            <w:r>
              <w:rPr>
                <w:highlight w:val="none"/>
              </w:rPr>
            </w:r>
            <w:bookmarkStart w:id="303" w:name="_Toc296503203"/>
            <w:r>
              <w:rPr>
                <w:highlight w:val="none"/>
              </w:rPr>
            </w:r>
            <w:bookmarkStart w:id="304" w:name="_Toc297048389"/>
            <w:r>
              <w:rPr>
                <w:highlight w:val="none"/>
              </w:rPr>
            </w:r>
            <w:bookmarkStart w:id="305" w:name="_Toc296346704"/>
            <w:r>
              <w:rPr>
                <w:highlight w:val="none"/>
              </w:rPr>
            </w:r>
            <w:bookmarkStart w:id="306" w:name="_Toc300934994"/>
            <w:r>
              <w:rPr>
                <w:highlight w:val="none"/>
              </w:rPr>
            </w:r>
            <w:bookmarkStart w:id="307" w:name="_Toc297120503"/>
            <w:r>
              <w:rPr>
                <w:highlight w:val="none"/>
              </w:rPr>
            </w:r>
            <w:bookmarkStart w:id="308" w:name="_Toc297123545"/>
            <w:r>
              <w:rPr>
                <w:rFonts w:ascii="宋体" w:hAnsi="宋体"/>
                <w:color w:val="000000"/>
                <w:szCs w:val="21"/>
                <w:highlight w:val="none"/>
              </w:rPr>
              <w:t xml:space="preserve">包人的合理化建议</w:t>
            </w:r>
            <w:bookmarkEnd w:id="292"/>
            <w:r>
              <w:rPr>
                <w:highlight w:val="none"/>
              </w:rPr>
            </w:r>
            <w:bookmarkEnd w:id="293"/>
            <w:r>
              <w:rPr>
                <w:highlight w:val="none"/>
              </w:rPr>
            </w:r>
            <w:bookmarkEnd w:id="294"/>
            <w:r>
              <w:rPr>
                <w:highlight w:val="none"/>
              </w:rPr>
            </w:r>
            <w:bookmarkEnd w:id="295"/>
            <w:r>
              <w:rPr>
                <w:highlight w:val="none"/>
              </w:rPr>
            </w:r>
            <w:bookmarkEnd w:id="296"/>
            <w:r>
              <w:rPr>
                <w:highlight w:val="none"/>
              </w:rPr>
            </w:r>
            <w:bookmarkEnd w:id="297"/>
            <w:r>
              <w:rPr>
                <w:highlight w:val="none"/>
              </w:rPr>
            </w:r>
            <w:bookmarkEnd w:id="298"/>
            <w:r>
              <w:rPr>
                <w:highlight w:val="none"/>
              </w:rPr>
            </w:r>
            <w:bookmarkEnd w:id="299"/>
            <w:r>
              <w:rPr>
                <w:highlight w:val="none"/>
              </w:rPr>
            </w:r>
            <w:bookmarkEnd w:id="300"/>
            <w:r>
              <w:rPr>
                <w:highlight w:val="none"/>
              </w:rPr>
            </w:r>
            <w:bookmarkEnd w:id="301"/>
            <w:r>
              <w:rPr>
                <w:highlight w:val="none"/>
              </w:rPr>
            </w:r>
            <w:bookmarkEnd w:id="302"/>
            <w:r>
              <w:rPr>
                <w:highlight w:val="none"/>
              </w:rPr>
            </w:r>
            <w:bookmarkEnd w:id="303"/>
            <w:r>
              <w:rPr>
                <w:highlight w:val="none"/>
              </w:rPr>
            </w:r>
            <w:bookmarkEnd w:id="304"/>
            <w:r>
              <w:rPr>
                <w:highlight w:val="none"/>
              </w:rPr>
            </w:r>
            <w:bookmarkEnd w:id="305"/>
            <w:r>
              <w:rPr>
                <w:highlight w:val="none"/>
              </w:rPr>
            </w:r>
            <w:bookmarkEnd w:id="306"/>
            <w:r>
              <w:rPr>
                <w:highlight w:val="none"/>
              </w:rPr>
            </w:r>
            <w:bookmarkEnd w:id="307"/>
            <w:r>
              <w:rPr>
                <w:highlight w:val="none"/>
              </w:rPr>
            </w:r>
            <w:bookmarkEnd w:id="308"/>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监理人审查承包人合理化建议的期限：</w:t>
            </w:r>
            <w:r>
              <w:rPr>
                <w:rFonts w:ascii="宋体" w:hAnsi="宋体"/>
                <w:szCs w:val="21"/>
                <w:highlight w:val="none"/>
                <w:u w:val="single"/>
              </w:rPr>
              <w:t xml:space="preserve"> </w:t>
            </w:r>
            <w:r>
              <w:rPr>
                <w:rFonts w:hint="eastAsia" w:ascii="宋体" w:hAnsi="宋体"/>
                <w:szCs w:val="21"/>
                <w:highlight w:val="none"/>
                <w:u w:val="single"/>
              </w:rPr>
              <w:t xml:space="preserve">无另有约定，执行合同通用条款</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发包人审批承包人合理化建议的期限：</w:t>
            </w:r>
            <w:r>
              <w:rPr>
                <w:rFonts w:hint="eastAsia" w:ascii="宋体" w:hAnsi="宋体"/>
                <w:szCs w:val="21"/>
                <w:highlight w:val="none"/>
                <w:u w:val="single"/>
              </w:rPr>
              <w:t xml:space="preserve">无另有约定，执行合同通用条款</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rPr>
                <w:highlight w:val="none"/>
              </w:rPr>
            </w:r>
          </w:p>
          <w:p>
            <w:pPr>
              <w:pStyle w:val="700"/>
              <w:ind w:firstLine="420"/>
              <w:jc w:val="left"/>
              <w:rPr>
                <w:rFonts w:ascii="宋体" w:hAnsi="宋体"/>
                <w:szCs w:val="21"/>
                <w:highlight w:val="none"/>
                <w:u w:val="single"/>
              </w:rPr>
            </w:pPr>
            <w:r>
              <w:rPr>
                <w:rFonts w:ascii="宋体" w:hAnsi="宋体"/>
                <w:szCs w:val="21"/>
                <w:highlight w:val="none"/>
              </w:rPr>
              <w:t xml:space="preserve">承</w:t>
            </w:r>
            <w:bookmarkStart w:id="309" w:name="_Toc300934995"/>
            <w:r>
              <w:rPr>
                <w:highlight w:val="none"/>
              </w:rPr>
            </w:r>
            <w:bookmarkStart w:id="310" w:name="_Toc297120504"/>
            <w:r>
              <w:rPr>
                <w:highlight w:val="none"/>
              </w:rPr>
            </w:r>
            <w:bookmarkStart w:id="311" w:name="_Toc296944543"/>
            <w:r>
              <w:rPr>
                <w:highlight w:val="none"/>
              </w:rPr>
            </w:r>
            <w:bookmarkStart w:id="312" w:name="_Toc297216205"/>
            <w:r>
              <w:rPr>
                <w:highlight w:val="none"/>
              </w:rPr>
            </w:r>
            <w:bookmarkStart w:id="313" w:name="_Toc312678030"/>
            <w:r>
              <w:rPr>
                <w:highlight w:val="none"/>
              </w:rPr>
            </w:r>
            <w:bookmarkStart w:id="314" w:name="_Toc292559914"/>
            <w:r>
              <w:rPr>
                <w:highlight w:val="none"/>
              </w:rPr>
            </w:r>
            <w:bookmarkStart w:id="315" w:name="_Toc297123546"/>
            <w:r>
              <w:rPr>
                <w:highlight w:val="none"/>
              </w:rPr>
            </w:r>
            <w:bookmarkStart w:id="316" w:name="_Toc292559409"/>
            <w:r>
              <w:rPr>
                <w:highlight w:val="none"/>
              </w:rPr>
            </w:r>
            <w:bookmarkStart w:id="317" w:name="_Toc297048390"/>
            <w:r>
              <w:rPr>
                <w:highlight w:val="none"/>
              </w:rPr>
            </w:r>
            <w:bookmarkStart w:id="318" w:name="_Toc296503204"/>
            <w:r>
              <w:rPr>
                <w:highlight w:val="none"/>
              </w:rPr>
            </w:r>
            <w:bookmarkStart w:id="319" w:name="_Toc318581175"/>
            <w:r>
              <w:rPr>
                <w:highlight w:val="none"/>
              </w:rPr>
            </w:r>
            <w:bookmarkStart w:id="320" w:name="_Toc296891244"/>
            <w:r>
              <w:rPr>
                <w:highlight w:val="none"/>
              </w:rPr>
            </w:r>
            <w:bookmarkStart w:id="321" w:name="_Toc296347203"/>
            <w:r>
              <w:rPr>
                <w:highlight w:val="none"/>
              </w:rPr>
            </w:r>
            <w:bookmarkStart w:id="322" w:name="_Toc296891032"/>
            <w:r>
              <w:rPr>
                <w:highlight w:val="none"/>
              </w:rPr>
            </w:r>
            <w:bookmarkStart w:id="323" w:name="_Toc304295571"/>
            <w:r>
              <w:rPr>
                <w:highlight w:val="none"/>
              </w:rPr>
            </w:r>
            <w:bookmarkStart w:id="324" w:name="_Toc303539152"/>
            <w:r>
              <w:rPr>
                <w:highlight w:val="none"/>
              </w:rPr>
            </w:r>
            <w:bookmarkStart w:id="325" w:name="_Toc296346705"/>
            <w:r>
              <w:rPr>
                <w:highlight w:val="none"/>
              </w:rPr>
            </w:r>
            <w:bookmarkStart w:id="326" w:name="_Toc312677504"/>
            <w:r>
              <w:rPr>
                <w:rFonts w:ascii="宋体" w:hAnsi="宋体"/>
                <w:szCs w:val="21"/>
                <w:highlight w:val="none"/>
              </w:rPr>
              <w:t xml:space="preserve">包人提出的合理化建议降低了合同价格或者提高了工程经济效益的奖励的方法和金额为：</w:t>
            </w:r>
            <w:r>
              <w:rPr>
                <w:rFonts w:ascii="宋体" w:hAnsi="宋体"/>
                <w:szCs w:val="21"/>
                <w:highlight w:val="none"/>
                <w:u w:val="single"/>
              </w:rPr>
              <w:t xml:space="preserve">  </w:t>
            </w:r>
            <w:r>
              <w:rPr>
                <w:rFonts w:hint="eastAsia" w:ascii="宋体" w:hAnsi="宋体"/>
                <w:szCs w:val="21"/>
                <w:highlight w:val="none"/>
                <w:u w:val="single"/>
              </w:rPr>
              <w:t xml:space="preserve">双方另行协商确定 </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u w:val="single"/>
              </w:rPr>
            </w:r>
            <w:r>
              <w:rPr>
                <w:highlight w:val="none"/>
              </w:rPr>
            </w:r>
          </w:p>
          <w:p>
            <w:pPr>
              <w:pStyle w:val="700"/>
              <w:ind w:firstLine="420"/>
              <w:spacing w:after="120"/>
              <w:rPr>
                <w:rFonts w:ascii="宋体" w:hAnsi="宋体"/>
                <w:color w:val="000000"/>
                <w:szCs w:val="21"/>
                <w:highlight w:val="none"/>
              </w:rPr>
            </w:pPr>
            <w:r>
              <w:rPr>
                <w:highlight w:val="none"/>
              </w:rPr>
            </w:r>
            <w:bookmarkEnd w:id="309"/>
            <w:r>
              <w:rPr>
                <w:highlight w:val="none"/>
              </w:rPr>
            </w:r>
            <w:bookmarkEnd w:id="310"/>
            <w:r>
              <w:rPr>
                <w:highlight w:val="none"/>
              </w:rPr>
            </w:r>
            <w:bookmarkEnd w:id="311"/>
            <w:r>
              <w:rPr>
                <w:highlight w:val="none"/>
              </w:rPr>
            </w:r>
            <w:bookmarkEnd w:id="312"/>
            <w:r>
              <w:rPr>
                <w:highlight w:val="none"/>
              </w:rPr>
            </w:r>
            <w:bookmarkEnd w:id="313"/>
            <w:r>
              <w:rPr>
                <w:highlight w:val="none"/>
              </w:rPr>
            </w:r>
            <w:bookmarkEnd w:id="314"/>
            <w:r>
              <w:rPr>
                <w:highlight w:val="none"/>
              </w:rPr>
            </w:r>
            <w:bookmarkEnd w:id="315"/>
            <w:r>
              <w:rPr>
                <w:highlight w:val="none"/>
              </w:rPr>
            </w:r>
            <w:bookmarkEnd w:id="316"/>
            <w:r>
              <w:rPr>
                <w:highlight w:val="none"/>
              </w:rPr>
            </w:r>
            <w:bookmarkEnd w:id="317"/>
            <w:r>
              <w:rPr>
                <w:highlight w:val="none"/>
              </w:rPr>
            </w:r>
            <w:bookmarkEnd w:id="318"/>
            <w:r>
              <w:rPr>
                <w:highlight w:val="none"/>
              </w:rPr>
            </w:r>
            <w:bookmarkEnd w:id="319"/>
            <w:r>
              <w:rPr>
                <w:highlight w:val="none"/>
              </w:rPr>
            </w:r>
            <w:bookmarkEnd w:id="320"/>
            <w:r>
              <w:rPr>
                <w:highlight w:val="none"/>
              </w:rPr>
            </w:r>
            <w:bookmarkEnd w:id="321"/>
            <w:r>
              <w:rPr>
                <w:highlight w:val="none"/>
              </w:rPr>
            </w:r>
            <w:bookmarkEnd w:id="322"/>
            <w:r>
              <w:rPr>
                <w:highlight w:val="none"/>
              </w:rPr>
            </w:r>
            <w:bookmarkEnd w:id="323"/>
            <w:r>
              <w:rPr>
                <w:highlight w:val="none"/>
              </w:rPr>
            </w:r>
            <w:bookmarkEnd w:id="324"/>
            <w:r>
              <w:rPr>
                <w:highlight w:val="none"/>
              </w:rPr>
            </w:r>
            <w:bookmarkEnd w:id="325"/>
            <w:r>
              <w:rPr>
                <w:highlight w:val="none"/>
              </w:rPr>
            </w:r>
            <w:bookmarkEnd w:id="326"/>
            <w:r>
              <w:rPr>
                <w:rFonts w:ascii="宋体" w:hAnsi="宋体"/>
                <w:color w:val="000000"/>
                <w:szCs w:val="21"/>
                <w:highlight w:val="none"/>
              </w:rPr>
              <w:t xml:space="preserve">10.8 暂列金额</w:t>
            </w:r>
            <w:r>
              <w:rPr>
                <w:rFonts w:ascii="宋体" w:hAnsi="宋体"/>
                <w:color w:val="000000"/>
                <w:szCs w:val="21"/>
                <w:highlight w:val="none"/>
              </w:rPr>
            </w:r>
            <w:r>
              <w:rPr>
                <w:highlight w:val="none"/>
              </w:rPr>
            </w:r>
          </w:p>
          <w:p>
            <w:pPr>
              <w:pStyle w:val="700"/>
              <w:ind w:firstLine="420"/>
              <w:jc w:val="left"/>
              <w:rPr>
                <w:rFonts w:ascii="宋体" w:hAnsi="宋体"/>
                <w:szCs w:val="21"/>
                <w:highlight w:val="none"/>
                <w:u w:val="single"/>
              </w:rPr>
            </w:pPr>
            <w:r>
              <w:rPr>
                <w:rFonts w:hint="eastAsia" w:ascii="宋体" w:hAnsi="宋体"/>
                <w:color w:val="000000"/>
                <w:szCs w:val="21"/>
                <w:highlight w:val="none"/>
              </w:rPr>
              <w:t xml:space="preserve">合同当事人关于暂列金额使用的约定：</w:t>
            </w:r>
            <w:r>
              <w:rPr>
                <w:rFonts w:ascii="宋体" w:hAnsi="宋体"/>
                <w:szCs w:val="21"/>
                <w:highlight w:val="none"/>
                <w:u w:val="single"/>
              </w:rPr>
              <w:t xml:space="preserve">  </w:t>
            </w:r>
            <w:r>
              <w:rPr>
                <w:rFonts w:hint="eastAsia" w:ascii="宋体" w:hAnsi="宋体"/>
                <w:szCs w:val="21"/>
                <w:highlight w:val="none"/>
                <w:u w:val="single"/>
              </w:rPr>
              <w:t xml:space="preserve">无另有约定，执行合同通用条款</w:t>
            </w:r>
            <w:r>
              <w:rPr>
                <w:rFonts w:ascii="宋体" w:hAnsi="宋体"/>
                <w:szCs w:val="21"/>
                <w:highlight w:val="none"/>
                <w:u w:val="single"/>
              </w:rPr>
              <w:t xml:space="preserve">   </w:t>
            </w:r>
            <w:r>
              <w:rPr>
                <w:rFonts w:hint="eastAsia" w:ascii="宋体" w:hAnsi="宋体"/>
                <w:color w:val="000000"/>
                <w:szCs w:val="21"/>
                <w:highlight w:val="none"/>
              </w:rPr>
              <w:t xml:space="preserve">。</w:t>
            </w:r>
            <w:r>
              <w:rPr>
                <w:rFonts w:ascii="宋体" w:hAnsi="宋体"/>
                <w:szCs w:val="21"/>
                <w:highlight w:val="none"/>
                <w:u w:val="single"/>
              </w:rPr>
            </w:r>
            <w:r>
              <w:rPr>
                <w:highlight w:val="none"/>
              </w:rPr>
            </w:r>
          </w:p>
          <w:p>
            <w:pPr>
              <w:pStyle w:val="704"/>
              <w:spacing w:before="120" w:after="120"/>
              <w:rPr>
                <w:rFonts w:ascii="宋体" w:hAnsi="宋体"/>
                <w:color w:val="000000"/>
                <w:sz w:val="21"/>
                <w:szCs w:val="21"/>
                <w:highlight w:val="none"/>
              </w:rPr>
              <w:outlineLvl w:val="3"/>
            </w:pPr>
            <w:r>
              <w:rPr>
                <w:highlight w:val="none"/>
              </w:rPr>
            </w:r>
            <w:bookmarkStart w:id="327" w:name="_Toc296346706"/>
            <w:r>
              <w:rPr>
                <w:highlight w:val="none"/>
              </w:rPr>
            </w:r>
            <w:bookmarkStart w:id="328" w:name="_Toc296891033"/>
            <w:r>
              <w:rPr>
                <w:highlight w:val="none"/>
              </w:rPr>
            </w:r>
            <w:bookmarkStart w:id="329" w:name="_Toc292559915"/>
            <w:r>
              <w:rPr>
                <w:highlight w:val="none"/>
              </w:rPr>
            </w:r>
            <w:bookmarkStart w:id="330" w:name="_Toc297120505"/>
            <w:r>
              <w:rPr>
                <w:highlight w:val="none"/>
              </w:rPr>
            </w:r>
            <w:bookmarkStart w:id="331" w:name="_Toc296503205"/>
            <w:r>
              <w:rPr>
                <w:highlight w:val="none"/>
              </w:rPr>
            </w:r>
            <w:bookmarkStart w:id="332" w:name="_Toc296891245"/>
            <w:r>
              <w:rPr>
                <w:highlight w:val="none"/>
              </w:rPr>
            </w:r>
            <w:bookmarkStart w:id="333" w:name="_Toc292559410"/>
            <w:r>
              <w:rPr>
                <w:highlight w:val="none"/>
              </w:rPr>
            </w:r>
            <w:bookmarkStart w:id="334" w:name="_Toc297048391"/>
            <w:r>
              <w:rPr>
                <w:highlight w:val="none"/>
              </w:rPr>
            </w:r>
            <w:bookmarkStart w:id="335" w:name="_Toc296944544"/>
            <w:r>
              <w:rPr>
                <w:highlight w:val="none"/>
              </w:rPr>
            </w:r>
            <w:bookmarkStart w:id="336" w:name="_Toc296347204"/>
            <w:r>
              <w:rPr>
                <w:highlight w:val="none"/>
              </w:rPr>
            </w:r>
            <w:bookmarkStart w:id="337" w:name="_Toc351203644"/>
            <w:r>
              <w:rPr>
                <w:highlight w:val="none"/>
              </w:rPr>
            </w:r>
            <w:bookmarkStart w:id="338" w:name="_Toc312678040"/>
            <w:r>
              <w:rPr>
                <w:highlight w:val="none"/>
              </w:rPr>
            </w:r>
            <w:bookmarkStart w:id="339" w:name="_Toc304295579"/>
            <w:r>
              <w:rPr>
                <w:highlight w:val="none"/>
              </w:rPr>
            </w:r>
            <w:bookmarkStart w:id="340" w:name="_Toc300935002"/>
            <w:r>
              <w:rPr>
                <w:highlight w:val="none"/>
              </w:rPr>
            </w:r>
            <w:bookmarkStart w:id="341" w:name="_Toc297216211"/>
            <w:r>
              <w:rPr>
                <w:highlight w:val="none"/>
              </w:rPr>
            </w:r>
            <w:bookmarkStart w:id="342" w:name="_Toc297123552"/>
            <w:r>
              <w:rPr>
                <w:highlight w:val="none"/>
              </w:rPr>
            </w:r>
            <w:bookmarkStart w:id="343" w:name="_Toc303539159"/>
            <w:r>
              <w:rPr>
                <w:rFonts w:ascii="宋体" w:hAnsi="宋体"/>
                <w:color w:val="000000"/>
                <w:sz w:val="21"/>
                <w:szCs w:val="21"/>
                <w:highlight w:val="none"/>
              </w:rPr>
              <w:t xml:space="preserve">12. </w:t>
            </w:r>
            <w:bookmarkEnd w:id="327"/>
            <w:r>
              <w:rPr>
                <w:highlight w:val="none"/>
              </w:rPr>
            </w:r>
            <w:bookmarkEnd w:id="328"/>
            <w:r>
              <w:rPr>
                <w:highlight w:val="none"/>
              </w:rPr>
            </w:r>
            <w:bookmarkEnd w:id="329"/>
            <w:r>
              <w:rPr>
                <w:highlight w:val="none"/>
              </w:rPr>
            </w:r>
            <w:bookmarkEnd w:id="330"/>
            <w:r>
              <w:rPr>
                <w:highlight w:val="none"/>
              </w:rPr>
            </w:r>
            <w:bookmarkEnd w:id="331"/>
            <w:r>
              <w:rPr>
                <w:highlight w:val="none"/>
              </w:rPr>
            </w:r>
            <w:bookmarkEnd w:id="332"/>
            <w:r>
              <w:rPr>
                <w:highlight w:val="none"/>
              </w:rPr>
            </w:r>
            <w:bookmarkEnd w:id="333"/>
            <w:r>
              <w:rPr>
                <w:highlight w:val="none"/>
              </w:rPr>
            </w:r>
            <w:bookmarkEnd w:id="334"/>
            <w:r>
              <w:rPr>
                <w:highlight w:val="none"/>
              </w:rPr>
            </w:r>
            <w:bookmarkEnd w:id="335"/>
            <w:r>
              <w:rPr>
                <w:highlight w:val="none"/>
              </w:rPr>
            </w:r>
            <w:bookmarkEnd w:id="336"/>
            <w:r>
              <w:rPr>
                <w:rFonts w:ascii="宋体" w:hAnsi="宋体"/>
                <w:color w:val="000000"/>
                <w:sz w:val="21"/>
                <w:szCs w:val="21"/>
                <w:highlight w:val="none"/>
              </w:rPr>
              <w:t xml:space="preserve">合同价格、计量与支付</w:t>
            </w:r>
            <w:bookmarkEnd w:id="337"/>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highlight w:val="none"/>
              </w:rPr>
            </w:r>
            <w:bookmarkEnd w:id="338"/>
            <w:r>
              <w:rPr>
                <w:highlight w:val="none"/>
              </w:rPr>
            </w:r>
            <w:bookmarkEnd w:id="339"/>
            <w:r>
              <w:rPr>
                <w:highlight w:val="none"/>
              </w:rPr>
            </w:r>
            <w:bookmarkEnd w:id="340"/>
            <w:r>
              <w:rPr>
                <w:highlight w:val="none"/>
              </w:rPr>
            </w:r>
            <w:bookmarkEnd w:id="341"/>
            <w:r>
              <w:rPr>
                <w:highlight w:val="none"/>
              </w:rPr>
            </w:r>
            <w:bookmarkEnd w:id="342"/>
            <w:r>
              <w:rPr>
                <w:highlight w:val="none"/>
              </w:rPr>
            </w:r>
            <w:bookmarkEnd w:id="343"/>
            <w:r>
              <w:rPr>
                <w:highlight w:val="none"/>
              </w:rPr>
            </w:r>
            <w:bookmarkStart w:id="344" w:name="_Toc267251461"/>
            <w:r>
              <w:rPr>
                <w:highlight w:val="none"/>
              </w:rPr>
            </w:r>
            <w:bookmarkStart w:id="345" w:name="_Toc292559916"/>
            <w:r>
              <w:rPr>
                <w:highlight w:val="none"/>
              </w:rPr>
            </w:r>
            <w:bookmarkStart w:id="346" w:name="_Toc292559411"/>
            <w:r>
              <w:rPr>
                <w:highlight w:val="none"/>
              </w:rPr>
            </w:r>
            <w:bookmarkStart w:id="347" w:name="_Toc296891246"/>
            <w:r>
              <w:rPr>
                <w:highlight w:val="none"/>
              </w:rPr>
            </w:r>
            <w:bookmarkStart w:id="348" w:name="_Toc297048392"/>
            <w:r>
              <w:rPr>
                <w:highlight w:val="none"/>
              </w:rPr>
            </w:r>
            <w:bookmarkStart w:id="349" w:name="_Toc296503206"/>
            <w:r>
              <w:rPr>
                <w:highlight w:val="none"/>
              </w:rPr>
            </w:r>
            <w:bookmarkStart w:id="350" w:name="_Toc296347205"/>
            <w:r>
              <w:rPr>
                <w:highlight w:val="none"/>
              </w:rPr>
            </w:r>
            <w:bookmarkStart w:id="351" w:name="_Toc296346707"/>
            <w:r>
              <w:rPr>
                <w:highlight w:val="none"/>
              </w:rPr>
            </w:r>
            <w:bookmarkStart w:id="352" w:name="_Toc297120506"/>
            <w:r>
              <w:rPr>
                <w:highlight w:val="none"/>
              </w:rPr>
            </w:r>
            <w:bookmarkStart w:id="353" w:name="_Toc296944545"/>
            <w:r>
              <w:rPr>
                <w:highlight w:val="none"/>
              </w:rPr>
            </w:r>
            <w:bookmarkStart w:id="354" w:name="_Toc296891034"/>
            <w:r>
              <w:rPr>
                <w:highlight w:val="none"/>
              </w:rPr>
            </w:r>
            <w:bookmarkStart w:id="355" w:name="_Toc297216212"/>
            <w:r>
              <w:rPr>
                <w:highlight w:val="none"/>
              </w:rPr>
            </w:r>
            <w:bookmarkStart w:id="356" w:name="_Toc312678041"/>
            <w:r>
              <w:rPr>
                <w:highlight w:val="none"/>
              </w:rPr>
            </w:r>
            <w:bookmarkStart w:id="357" w:name="_Toc304295580"/>
            <w:r>
              <w:rPr>
                <w:highlight w:val="none"/>
              </w:rPr>
            </w:r>
            <w:bookmarkStart w:id="358" w:name="_Toc297123553"/>
            <w:r>
              <w:rPr>
                <w:highlight w:val="none"/>
              </w:rPr>
            </w:r>
            <w:bookmarkStart w:id="359" w:name="_Toc303539160"/>
            <w:r>
              <w:rPr>
                <w:highlight w:val="none"/>
              </w:rPr>
            </w:r>
            <w:bookmarkStart w:id="360" w:name="_Toc300935003"/>
            <w:r>
              <w:rPr>
                <w:rFonts w:ascii="宋体" w:hAnsi="宋体"/>
                <w:color w:val="000000"/>
                <w:szCs w:val="21"/>
                <w:highlight w:val="none"/>
              </w:rPr>
              <w:t xml:space="preserve">12.1 合</w:t>
            </w:r>
            <w:bookmarkEnd w:id="344"/>
            <w:r>
              <w:rPr>
                <w:highlight w:val="none"/>
              </w:rPr>
            </w:r>
            <w:bookmarkEnd w:id="345"/>
            <w:r>
              <w:rPr>
                <w:highlight w:val="none"/>
              </w:rPr>
            </w:r>
            <w:bookmarkEnd w:id="346"/>
            <w:r>
              <w:rPr>
                <w:rFonts w:ascii="宋体" w:hAnsi="宋体"/>
                <w:color w:val="000000"/>
                <w:szCs w:val="21"/>
                <w:highlight w:val="none"/>
              </w:rPr>
              <w:t xml:space="preserve">同价</w:t>
            </w:r>
            <w:bookmarkEnd w:id="347"/>
            <w:r>
              <w:rPr>
                <w:highlight w:val="none"/>
              </w:rPr>
            </w:r>
            <w:bookmarkEnd w:id="348"/>
            <w:r>
              <w:rPr>
                <w:highlight w:val="none"/>
              </w:rPr>
            </w:r>
            <w:bookmarkEnd w:id="349"/>
            <w:r>
              <w:rPr>
                <w:highlight w:val="none"/>
              </w:rPr>
            </w:r>
            <w:bookmarkEnd w:id="350"/>
            <w:r>
              <w:rPr>
                <w:highlight w:val="none"/>
              </w:rPr>
            </w:r>
            <w:bookmarkEnd w:id="351"/>
            <w:r>
              <w:rPr>
                <w:highlight w:val="none"/>
              </w:rPr>
            </w:r>
            <w:bookmarkEnd w:id="352"/>
            <w:r>
              <w:rPr>
                <w:highlight w:val="none"/>
              </w:rPr>
            </w:r>
            <w:bookmarkEnd w:id="353"/>
            <w:r>
              <w:rPr>
                <w:highlight w:val="none"/>
              </w:rPr>
            </w:r>
            <w:bookmarkEnd w:id="354"/>
            <w:r>
              <w:rPr>
                <w:rFonts w:ascii="宋体" w:hAnsi="宋体"/>
                <w:color w:val="000000"/>
                <w:szCs w:val="21"/>
                <w:highlight w:val="none"/>
              </w:rPr>
              <w:t xml:space="preserve">格形式</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highlight w:val="none"/>
              </w:rPr>
            </w:r>
            <w:bookmarkEnd w:id="355"/>
            <w:r>
              <w:rPr>
                <w:highlight w:val="none"/>
              </w:rPr>
            </w:r>
            <w:bookmarkEnd w:id="356"/>
            <w:r>
              <w:rPr>
                <w:highlight w:val="none"/>
              </w:rPr>
            </w:r>
            <w:bookmarkEnd w:id="357"/>
            <w:r>
              <w:rPr>
                <w:highlight w:val="none"/>
              </w:rPr>
            </w:r>
            <w:bookmarkEnd w:id="358"/>
            <w:r>
              <w:rPr>
                <w:highlight w:val="none"/>
              </w:rPr>
            </w:r>
            <w:bookmarkEnd w:id="359"/>
            <w:r>
              <w:rPr>
                <w:highlight w:val="none"/>
              </w:rPr>
            </w:r>
            <w:bookmarkEnd w:id="360"/>
            <w:r>
              <w:rPr>
                <w:rFonts w:ascii="宋体" w:hAnsi="宋体"/>
                <w:color w:val="000000"/>
                <w:szCs w:val="21"/>
                <w:highlight w:val="none"/>
              </w:rPr>
              <w:t xml:space="preserve">2、总价合同。</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总价包含的风险范围：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u w:val="single"/>
              </w:rPr>
            </w:pPr>
            <w:r>
              <w:rPr>
                <w:rFonts w:ascii="宋体" w:hAnsi="宋体"/>
                <w:color w:val="000000"/>
                <w:szCs w:val="21"/>
                <w:highlight w:val="none"/>
              </w:rPr>
              <w:t xml:space="preserve">风险费用的计算方法：</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风险范围以外合同价格的调整方法：</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u w:val="single"/>
              </w:rPr>
            </w:pPr>
            <w:r>
              <w:rPr>
                <w:rFonts w:ascii="宋体" w:hAnsi="宋体"/>
                <w:color w:val="000000"/>
                <w:szCs w:val="21"/>
                <w:highlight w:val="none"/>
              </w:rPr>
              <w:t xml:space="preserve">3、其他价格方式：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12.3.3 单价合同的计量</w:t>
            </w:r>
            <w:r>
              <w:rPr>
                <w:rFonts w:hint="eastAsia" w:ascii="宋体" w:hAnsi="宋体"/>
                <w:color w:val="000000"/>
                <w:szCs w:val="21"/>
                <w:highlight w:val="none"/>
              </w:rPr>
              <w:t xml:space="preserve">  </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关于单价合同计量的约定：</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12.3.4 总价合同的计量</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关于总价合同计量的约定：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12.3.5总价合同采用支付分解表计量支付的，是否适用第</w:t>
            </w:r>
            <w:r>
              <w:rPr>
                <w:rFonts w:ascii="宋体" w:hAnsi="宋体"/>
                <w:color w:val="000000"/>
                <w:szCs w:val="21"/>
                <w:highlight w:val="none"/>
              </w:rPr>
              <w:t xml:space="preserve">12.3.4 </w:t>
            </w:r>
            <w:r>
              <w:rPr>
                <w:rFonts w:ascii="宋体" w:hAnsi="宋体"/>
                <w:color w:val="000000"/>
                <w:szCs w:val="21"/>
                <w:highlight w:val="none"/>
              </w:rPr>
              <w:t xml:space="preserve">项</w:t>
            </w:r>
            <w:r>
              <w:rPr>
                <w:rFonts w:hint="eastAsia" w:ascii="宋体" w:hAnsi="宋体"/>
                <w:color w:val="000000"/>
                <w:szCs w:val="21"/>
                <w:highlight w:val="none"/>
              </w:rPr>
              <w:t xml:space="preserve">〔</w:t>
            </w:r>
            <w:r>
              <w:rPr>
                <w:rFonts w:ascii="宋体" w:hAnsi="宋体"/>
                <w:color w:val="000000"/>
                <w:szCs w:val="21"/>
                <w:highlight w:val="none"/>
              </w:rPr>
              <w:t xml:space="preserve">总价合同的计量</w:t>
            </w:r>
            <w:r>
              <w:rPr>
                <w:rFonts w:hint="eastAsia" w:ascii="宋体" w:hAnsi="宋体"/>
                <w:color w:val="000000"/>
                <w:szCs w:val="21"/>
                <w:highlight w:val="none"/>
              </w:rPr>
              <w:t xml:space="preserve">〕</w:t>
            </w:r>
            <w:r>
              <w:rPr>
                <w:rFonts w:ascii="宋体" w:hAnsi="宋体"/>
                <w:color w:val="000000"/>
                <w:szCs w:val="21"/>
                <w:highlight w:val="none"/>
              </w:rPr>
              <w:t xml:space="preserve">约定</w:t>
            </w:r>
            <w:r>
              <w:rPr>
                <w:rFonts w:hint="eastAsia" w:ascii="宋体" w:hAnsi="宋体"/>
                <w:color w:val="000000"/>
                <w:szCs w:val="21"/>
                <w:highlight w:val="none"/>
              </w:rPr>
              <w:t xml:space="preserve">进行计量：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12.3.6 其他价格形式合同的计量</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其他价格形式的计量方式和程序：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12.4 工程进度款支付</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highlight w:val="none"/>
              </w:rPr>
            </w:r>
            <w:bookmarkStart w:id="361" w:name="_Toc297123556"/>
            <w:r>
              <w:rPr>
                <w:highlight w:val="none"/>
              </w:rPr>
            </w:r>
            <w:bookmarkStart w:id="362" w:name="_Toc292559416"/>
            <w:r>
              <w:rPr>
                <w:highlight w:val="none"/>
              </w:rPr>
            </w:r>
            <w:bookmarkStart w:id="363" w:name="_Toc296891039"/>
            <w:r>
              <w:rPr>
                <w:highlight w:val="none"/>
              </w:rPr>
            </w:r>
            <w:bookmarkStart w:id="364" w:name="_Toc292559921"/>
            <w:r>
              <w:rPr>
                <w:highlight w:val="none"/>
              </w:rPr>
            </w:r>
            <w:bookmarkStart w:id="365" w:name="_Toc296503211"/>
            <w:r>
              <w:rPr>
                <w:highlight w:val="none"/>
              </w:rPr>
            </w:r>
            <w:bookmarkStart w:id="366" w:name="_Toc296347210"/>
            <w:r>
              <w:rPr>
                <w:highlight w:val="none"/>
              </w:rPr>
            </w:r>
            <w:bookmarkStart w:id="367" w:name="_Toc300935006"/>
            <w:r>
              <w:rPr>
                <w:highlight w:val="none"/>
              </w:rPr>
            </w:r>
            <w:bookmarkStart w:id="368" w:name="_Toc297120511"/>
            <w:r>
              <w:rPr>
                <w:highlight w:val="none"/>
              </w:rPr>
            </w:r>
            <w:bookmarkStart w:id="369" w:name="_Toc297216215"/>
            <w:r>
              <w:rPr>
                <w:highlight w:val="none"/>
              </w:rPr>
            </w:r>
            <w:bookmarkStart w:id="370" w:name="_Toc296346712"/>
            <w:r>
              <w:rPr>
                <w:highlight w:val="none"/>
              </w:rPr>
            </w:r>
            <w:bookmarkStart w:id="371" w:name="_Toc296944550"/>
            <w:r>
              <w:rPr>
                <w:highlight w:val="none"/>
              </w:rPr>
            </w:r>
            <w:bookmarkStart w:id="372" w:name="_Toc303539163"/>
            <w:r>
              <w:rPr>
                <w:highlight w:val="none"/>
              </w:rPr>
            </w:r>
            <w:bookmarkStart w:id="373" w:name="_Toc297048397"/>
            <w:r>
              <w:rPr>
                <w:highlight w:val="none"/>
              </w:rPr>
            </w:r>
            <w:bookmarkStart w:id="374" w:name="_Toc296891251"/>
            <w:r>
              <w:rPr>
                <w:rFonts w:ascii="宋体" w:hAnsi="宋体"/>
                <w:color w:val="000000"/>
                <w:szCs w:val="21"/>
                <w:highlight w:val="none"/>
              </w:rPr>
              <w:t xml:space="preserve">12.4.2 进度付款申请单的编制</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关于进度付款申请单编制的约定：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w:t>
            </w:r>
            <w:bookmarkEnd w:id="361"/>
            <w:r>
              <w:rPr>
                <w:highlight w:val="none"/>
              </w:rPr>
            </w:r>
            <w:bookmarkEnd w:id="362"/>
            <w:r>
              <w:rPr>
                <w:highlight w:val="none"/>
              </w:rPr>
            </w:r>
            <w:bookmarkEnd w:id="363"/>
            <w:r>
              <w:rPr>
                <w:highlight w:val="none"/>
              </w:rPr>
            </w:r>
            <w:bookmarkEnd w:id="364"/>
            <w:r>
              <w:rPr>
                <w:highlight w:val="none"/>
              </w:rPr>
            </w:r>
            <w:bookmarkEnd w:id="365"/>
            <w:r>
              <w:rPr>
                <w:highlight w:val="none"/>
              </w:rPr>
            </w:r>
            <w:bookmarkEnd w:id="366"/>
            <w:r>
              <w:rPr>
                <w:highlight w:val="none"/>
              </w:rPr>
            </w:r>
            <w:bookmarkEnd w:id="367"/>
            <w:r>
              <w:rPr>
                <w:highlight w:val="none"/>
              </w:rPr>
            </w:r>
            <w:bookmarkEnd w:id="368"/>
            <w:r>
              <w:rPr>
                <w:highlight w:val="none"/>
              </w:rPr>
            </w:r>
            <w:bookmarkEnd w:id="369"/>
            <w:r>
              <w:rPr>
                <w:highlight w:val="none"/>
              </w:rPr>
            </w:r>
            <w:bookmarkEnd w:id="370"/>
            <w:r>
              <w:rPr>
                <w:highlight w:val="none"/>
              </w:rPr>
            </w:r>
            <w:bookmarkEnd w:id="371"/>
            <w:r>
              <w:rPr>
                <w:highlight w:val="none"/>
              </w:rPr>
            </w:r>
            <w:bookmarkEnd w:id="372"/>
            <w:r>
              <w:rPr>
                <w:highlight w:val="none"/>
              </w:rPr>
            </w:r>
            <w:bookmarkEnd w:id="373"/>
            <w:r>
              <w:rPr>
                <w:highlight w:val="none"/>
              </w:rPr>
            </w:r>
            <w:bookmarkEnd w:id="374"/>
            <w:r>
              <w:rPr>
                <w:rFonts w:ascii="宋体" w:hAnsi="宋体"/>
                <w:color w:val="000000"/>
                <w:szCs w:val="21"/>
                <w:highlight w:val="none"/>
              </w:rPr>
              <w:t xml:space="preserve">2.4.3 进度付款申请单的提交</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（1）单价合同进度付款申请单提交的约定</w:t>
            </w:r>
            <w:r>
              <w:rPr>
                <w:rFonts w:hint="eastAsia"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承包人按本合同约定的付款方式，按期提交</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（2）总价合同进度付款申请单提交的约定</w:t>
            </w:r>
            <w:r>
              <w:rPr>
                <w:rFonts w:hint="eastAsia"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（3）其他价格形式合同进度付款申请单提交的约定：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12.4.4 进度款审核和支付</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u w:val="single"/>
              </w:rPr>
            </w:pPr>
            <w:r>
              <w:rPr>
                <w:rFonts w:ascii="宋体" w:hAnsi="宋体"/>
                <w:color w:val="000000"/>
                <w:szCs w:val="21"/>
                <w:highlight w:val="none"/>
              </w:rPr>
              <w:t xml:space="preserve">（1）监理人审查并报送发包人的期限：</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发包人完成审批并签发进度款支付证书的期限：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收到后10天内完成审批并签发进度款支付证书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（2）发包人支付进度款的期限：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发包人应在进度款支付证书或临时进度款支付证书签发后14天内完成支付</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525"/>
              <w:jc w:val="left"/>
              <w:rPr>
                <w:rFonts w:ascii="宋体" w:hAnsi="宋体"/>
                <w:color w:val="000000"/>
                <w:szCs w:val="21"/>
                <w:highlight w:val="none"/>
              </w:rPr>
            </w:pPr>
            <w:r>
              <w:rPr>
                <w:rFonts w:ascii="宋体" w:hAnsi="宋体"/>
                <w:color w:val="000000"/>
                <w:szCs w:val="21"/>
                <w:highlight w:val="none"/>
              </w:rPr>
              <w:t xml:space="preserve">发包人逾期支付进度款的违约金的计算方式：</w:t>
            </w:r>
            <w:r>
              <w:rPr>
                <w:rFonts w:ascii="宋体" w:hAnsi="宋体"/>
                <w:color w:val="000000"/>
                <w:szCs w:val="21"/>
                <w:highlight w:val="none"/>
                <w:u w:val="single"/>
              </w:rPr>
              <w:t xml:space="preserve"> </w:t>
            </w:r>
            <w:r>
              <w:rPr>
                <w:rFonts w:hint="eastAsia" w:ascii="宋体" w:hAnsi="宋体"/>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525"/>
              <w:jc w:val="left"/>
              <w:rPr>
                <w:rFonts w:ascii="宋体" w:hAnsi="宋体"/>
                <w:color w:val="000000"/>
                <w:szCs w:val="21"/>
                <w:highlight w:val="none"/>
              </w:rPr>
            </w:pPr>
            <w:r>
              <w:rPr>
                <w:rFonts w:ascii="宋体" w:hAnsi="宋体"/>
                <w:color w:val="000000"/>
                <w:szCs w:val="21"/>
                <w:highlight w:val="none"/>
              </w:rPr>
              <w:t xml:space="preserve">12.4.6 支付分解表的编制</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2、总价合同支付分解表的编制与审批：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3、单价合同的总价项目支付分解表的编制与审批：</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4"/>
              <w:spacing w:before="120" w:after="120"/>
              <w:rPr>
                <w:rFonts w:ascii="宋体" w:hAnsi="宋体"/>
                <w:color w:val="000000"/>
                <w:sz w:val="21"/>
                <w:szCs w:val="21"/>
                <w:highlight w:val="none"/>
              </w:rPr>
              <w:outlineLvl w:val="3"/>
            </w:pPr>
            <w:r>
              <w:rPr>
                <w:highlight w:val="none"/>
              </w:rPr>
            </w:r>
            <w:bookmarkStart w:id="375" w:name="_Toc351203645"/>
            <w:r>
              <w:rPr>
                <w:highlight w:val="none"/>
              </w:rPr>
            </w:r>
            <w:bookmarkStart w:id="376" w:name="_Toc292559424"/>
            <w:r>
              <w:rPr>
                <w:highlight w:val="none"/>
              </w:rPr>
            </w:r>
            <w:bookmarkStart w:id="377" w:name="_Toc296944558"/>
            <w:r>
              <w:rPr>
                <w:highlight w:val="none"/>
              </w:rPr>
            </w:r>
            <w:bookmarkStart w:id="378" w:name="_Toc296347218"/>
            <w:r>
              <w:rPr>
                <w:highlight w:val="none"/>
              </w:rPr>
            </w:r>
            <w:bookmarkStart w:id="379" w:name="_Toc296503219"/>
            <w:r>
              <w:rPr>
                <w:highlight w:val="none"/>
              </w:rPr>
            </w:r>
            <w:bookmarkStart w:id="380" w:name="_Toc312678053"/>
            <w:r>
              <w:rPr>
                <w:highlight w:val="none"/>
              </w:rPr>
            </w:r>
            <w:bookmarkStart w:id="381" w:name="_Toc304295593"/>
            <w:r>
              <w:rPr>
                <w:highlight w:val="none"/>
              </w:rPr>
            </w:r>
            <w:bookmarkStart w:id="382" w:name="_Toc296891259"/>
            <w:r>
              <w:rPr>
                <w:highlight w:val="none"/>
              </w:rPr>
            </w:r>
            <w:bookmarkStart w:id="383" w:name="_Toc292559929"/>
            <w:r>
              <w:rPr>
                <w:highlight w:val="none"/>
              </w:rPr>
            </w:r>
            <w:bookmarkStart w:id="384" w:name="_Toc296346720"/>
            <w:r>
              <w:rPr>
                <w:highlight w:val="none"/>
              </w:rPr>
            </w:r>
            <w:bookmarkStart w:id="385" w:name="_Toc303539172"/>
            <w:r>
              <w:rPr>
                <w:highlight w:val="none"/>
              </w:rPr>
            </w:r>
            <w:bookmarkStart w:id="386" w:name="_Toc297123564"/>
            <w:r>
              <w:rPr>
                <w:highlight w:val="none"/>
              </w:rPr>
            </w:r>
            <w:bookmarkStart w:id="387" w:name="_Toc297048405"/>
            <w:r>
              <w:rPr>
                <w:highlight w:val="none"/>
              </w:rPr>
            </w:r>
            <w:bookmarkStart w:id="388" w:name="_Toc297120519"/>
            <w:r>
              <w:rPr>
                <w:highlight w:val="none"/>
              </w:rPr>
            </w:r>
            <w:bookmarkStart w:id="389" w:name="_Toc300935015"/>
            <w:r>
              <w:rPr>
                <w:highlight w:val="none"/>
              </w:rPr>
            </w:r>
            <w:bookmarkStart w:id="390" w:name="_Toc296891047"/>
            <w:r>
              <w:rPr>
                <w:highlight w:val="none"/>
              </w:rPr>
            </w:r>
            <w:bookmarkStart w:id="391" w:name="_Toc297216223"/>
            <w:r>
              <w:rPr>
                <w:rFonts w:ascii="宋体" w:hAnsi="宋体"/>
                <w:color w:val="000000"/>
                <w:sz w:val="21"/>
                <w:szCs w:val="21"/>
                <w:highlight w:val="none"/>
              </w:rPr>
              <w:t xml:space="preserve">13.</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验收和工程试车</w:t>
            </w:r>
            <w:bookmarkEnd w:id="375"/>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highlight w:val="none"/>
              </w:rPr>
            </w:r>
            <w:bookmarkEnd w:id="376"/>
            <w:r>
              <w:rPr>
                <w:highlight w:val="none"/>
              </w:rPr>
            </w:r>
            <w:bookmarkEnd w:id="377"/>
            <w:r>
              <w:rPr>
                <w:highlight w:val="none"/>
              </w:rPr>
            </w:r>
            <w:bookmarkEnd w:id="378"/>
            <w:r>
              <w:rPr>
                <w:highlight w:val="none"/>
              </w:rPr>
            </w:r>
            <w:bookmarkEnd w:id="379"/>
            <w:r>
              <w:rPr>
                <w:highlight w:val="none"/>
              </w:rPr>
            </w:r>
            <w:bookmarkEnd w:id="380"/>
            <w:r>
              <w:rPr>
                <w:highlight w:val="none"/>
              </w:rPr>
            </w:r>
            <w:bookmarkEnd w:id="381"/>
            <w:r>
              <w:rPr>
                <w:highlight w:val="none"/>
              </w:rPr>
            </w:r>
            <w:bookmarkEnd w:id="382"/>
            <w:r>
              <w:rPr>
                <w:highlight w:val="none"/>
              </w:rPr>
            </w:r>
            <w:bookmarkEnd w:id="383"/>
            <w:r>
              <w:rPr>
                <w:highlight w:val="none"/>
              </w:rPr>
            </w:r>
            <w:bookmarkEnd w:id="384"/>
            <w:r>
              <w:rPr>
                <w:highlight w:val="none"/>
              </w:rPr>
            </w:r>
            <w:bookmarkEnd w:id="385"/>
            <w:r>
              <w:rPr>
                <w:highlight w:val="none"/>
              </w:rPr>
            </w:r>
            <w:bookmarkEnd w:id="386"/>
            <w:r>
              <w:rPr>
                <w:highlight w:val="none"/>
              </w:rPr>
            </w:r>
            <w:bookmarkEnd w:id="387"/>
            <w:r>
              <w:rPr>
                <w:highlight w:val="none"/>
              </w:rPr>
            </w:r>
            <w:bookmarkEnd w:id="388"/>
            <w:r>
              <w:rPr>
                <w:highlight w:val="none"/>
              </w:rPr>
            </w:r>
            <w:bookmarkEnd w:id="389"/>
            <w:r>
              <w:rPr>
                <w:highlight w:val="none"/>
              </w:rPr>
            </w:r>
            <w:bookmarkEnd w:id="390"/>
            <w:r>
              <w:rPr>
                <w:highlight w:val="none"/>
              </w:rPr>
            </w:r>
            <w:bookmarkEnd w:id="391"/>
            <w:r>
              <w:rPr>
                <w:rFonts w:ascii="宋体" w:hAnsi="宋体"/>
                <w:color w:val="000000"/>
                <w:szCs w:val="21"/>
                <w:highlight w:val="none"/>
              </w:rPr>
              <w:t xml:space="preserve">13.1 分部分项工程验收</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13.1.2监理人不能按时进行验收时，应提前</w:t>
            </w:r>
            <w:r>
              <w:rPr>
                <w:rFonts w:ascii="宋体" w:hAnsi="宋体"/>
                <w:szCs w:val="21"/>
                <w:highlight w:val="none"/>
                <w:u w:val="single"/>
              </w:rPr>
              <w:t xml:space="preserve">  </w:t>
            </w:r>
            <w:r>
              <w:rPr>
                <w:rFonts w:hint="eastAsia" w:ascii="宋体" w:hAnsi="宋体"/>
                <w:szCs w:val="21"/>
                <w:highlight w:val="none"/>
                <w:u w:val="single"/>
              </w:rPr>
              <w:t xml:space="preserve">24</w:t>
            </w:r>
            <w:r>
              <w:rPr>
                <w:rFonts w:ascii="宋体" w:hAnsi="宋体"/>
                <w:szCs w:val="21"/>
                <w:highlight w:val="none"/>
                <w:u w:val="single"/>
              </w:rPr>
              <w:t xml:space="preserve">  </w:t>
            </w:r>
            <w:r>
              <w:rPr>
                <w:rFonts w:ascii="宋体" w:hAnsi="宋体"/>
                <w:szCs w:val="21"/>
                <w:highlight w:val="none"/>
              </w:rPr>
              <w:t xml:space="preserve">小时提交书面延期要求。</w:t>
            </w:r>
            <w:r>
              <w:rPr>
                <w:rFonts w:ascii="宋体" w:hAnsi="宋体"/>
                <w:szCs w:val="21"/>
                <w:highlight w:val="none"/>
              </w:rPr>
            </w:r>
            <w:r>
              <w:rPr>
                <w:highlight w:val="none"/>
              </w:rPr>
            </w:r>
          </w:p>
          <w:p>
            <w:pPr>
              <w:pStyle w:val="700"/>
              <w:ind w:firstLine="420"/>
              <w:jc w:val="left"/>
              <w:rPr>
                <w:rFonts w:ascii="宋体" w:hAnsi="宋体"/>
                <w:b/>
                <w:color w:val="000000"/>
                <w:szCs w:val="21"/>
                <w:highlight w:val="none"/>
              </w:rPr>
            </w:pPr>
            <w:r>
              <w:rPr>
                <w:rFonts w:ascii="宋体" w:hAnsi="宋体"/>
                <w:szCs w:val="21"/>
                <w:highlight w:val="none"/>
              </w:rPr>
              <w:t xml:space="preserve">关于延期最长不得超过：</w:t>
            </w:r>
            <w:r>
              <w:rPr>
                <w:rFonts w:ascii="宋体" w:hAnsi="宋体"/>
                <w:szCs w:val="21"/>
                <w:highlight w:val="none"/>
                <w:u w:val="single"/>
              </w:rPr>
              <w:t xml:space="preserve">  </w:t>
            </w:r>
            <w:r>
              <w:rPr>
                <w:rFonts w:hint="eastAsia" w:ascii="宋体" w:hAnsi="宋体"/>
                <w:szCs w:val="21"/>
                <w:highlight w:val="none"/>
                <w:u w:val="single"/>
              </w:rPr>
              <w:t xml:space="preserve">48</w:t>
            </w:r>
            <w:r>
              <w:rPr>
                <w:rFonts w:ascii="宋体" w:hAnsi="宋体"/>
                <w:szCs w:val="21"/>
                <w:highlight w:val="none"/>
                <w:u w:val="single"/>
              </w:rPr>
              <w:t xml:space="preserve">  </w:t>
            </w:r>
            <w:r>
              <w:rPr>
                <w:rFonts w:ascii="宋体" w:hAnsi="宋体"/>
                <w:szCs w:val="21"/>
                <w:highlight w:val="none"/>
              </w:rPr>
              <w:t xml:space="preserve">小时。</w:t>
            </w:r>
            <w:r>
              <w:rPr>
                <w:rFonts w:ascii="宋体" w:hAnsi="宋体"/>
                <w:b/>
                <w:color w:val="000000"/>
                <w:szCs w:val="21"/>
                <w:highlight w:val="none"/>
              </w:rPr>
            </w:r>
            <w:r>
              <w:rPr>
                <w:highlight w:val="none"/>
              </w:rPr>
            </w:r>
          </w:p>
          <w:p>
            <w:pPr>
              <w:pStyle w:val="700"/>
              <w:ind w:firstLine="420"/>
              <w:spacing w:after="120"/>
              <w:rPr>
                <w:rFonts w:ascii="宋体" w:hAnsi="宋体"/>
                <w:color w:val="000000"/>
                <w:szCs w:val="21"/>
                <w:highlight w:val="none"/>
              </w:rPr>
            </w:pPr>
            <w:r>
              <w:rPr>
                <w:highlight w:val="none"/>
              </w:rPr>
            </w:r>
            <w:bookmarkStart w:id="392" w:name="_Toc297123565"/>
            <w:r>
              <w:rPr>
                <w:highlight w:val="none"/>
              </w:rPr>
            </w:r>
            <w:bookmarkStart w:id="393" w:name="_Toc297120523"/>
            <w:r>
              <w:rPr>
                <w:highlight w:val="none"/>
              </w:rPr>
            </w:r>
            <w:bookmarkStart w:id="394" w:name="_Toc296891051"/>
            <w:r>
              <w:rPr>
                <w:highlight w:val="none"/>
              </w:rPr>
            </w:r>
            <w:bookmarkStart w:id="395" w:name="_Toc292559428"/>
            <w:r>
              <w:rPr>
                <w:highlight w:val="none"/>
              </w:rPr>
            </w:r>
            <w:bookmarkStart w:id="396" w:name="_Toc296944562"/>
            <w:r>
              <w:rPr>
                <w:highlight w:val="none"/>
              </w:rPr>
            </w:r>
            <w:bookmarkStart w:id="397" w:name="_Toc300935016"/>
            <w:r>
              <w:rPr>
                <w:highlight w:val="none"/>
              </w:rPr>
            </w:r>
            <w:bookmarkStart w:id="398" w:name="_Toc304295596"/>
            <w:r>
              <w:rPr>
                <w:highlight w:val="none"/>
              </w:rPr>
            </w:r>
            <w:bookmarkStart w:id="399" w:name="_Toc296346724"/>
            <w:r>
              <w:rPr>
                <w:highlight w:val="none"/>
              </w:rPr>
            </w:r>
            <w:bookmarkStart w:id="400" w:name="_Toc297048409"/>
            <w:r>
              <w:rPr>
                <w:highlight w:val="none"/>
              </w:rPr>
            </w:r>
            <w:bookmarkStart w:id="401" w:name="_Toc296503223"/>
            <w:r>
              <w:rPr>
                <w:highlight w:val="none"/>
              </w:rPr>
            </w:r>
            <w:bookmarkStart w:id="402" w:name="_Toc296891263"/>
            <w:r>
              <w:rPr>
                <w:highlight w:val="none"/>
              </w:rPr>
            </w:r>
            <w:bookmarkStart w:id="403" w:name="_Toc312678056"/>
            <w:r>
              <w:rPr>
                <w:highlight w:val="none"/>
              </w:rPr>
            </w:r>
            <w:bookmarkStart w:id="404" w:name="_Toc303539173"/>
            <w:r>
              <w:rPr>
                <w:highlight w:val="none"/>
              </w:rPr>
            </w:r>
            <w:bookmarkStart w:id="405" w:name="_Toc296347222"/>
            <w:r>
              <w:rPr>
                <w:highlight w:val="none"/>
              </w:rPr>
            </w:r>
            <w:bookmarkStart w:id="406" w:name="_Toc297216224"/>
            <w:r>
              <w:rPr>
                <w:highlight w:val="none"/>
              </w:rPr>
            </w:r>
            <w:bookmarkStart w:id="407" w:name="_Toc292559933"/>
            <w:r>
              <w:rPr>
                <w:rFonts w:ascii="宋体" w:hAnsi="宋体"/>
                <w:color w:val="000000"/>
                <w:szCs w:val="21"/>
                <w:highlight w:val="none"/>
              </w:rPr>
              <w:t xml:space="preserve">13.2 竣工验收</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highlight w:val="none"/>
              </w:rPr>
            </w:r>
            <w:bookmarkEnd w:id="392"/>
            <w:r>
              <w:rPr>
                <w:highlight w:val="none"/>
              </w:rPr>
            </w:r>
            <w:bookmarkEnd w:id="393"/>
            <w:r>
              <w:rPr>
                <w:highlight w:val="none"/>
              </w:rPr>
            </w:r>
            <w:bookmarkEnd w:id="394"/>
            <w:r>
              <w:rPr>
                <w:highlight w:val="none"/>
              </w:rPr>
            </w:r>
            <w:bookmarkEnd w:id="395"/>
            <w:r>
              <w:rPr>
                <w:highlight w:val="none"/>
              </w:rPr>
            </w:r>
            <w:bookmarkEnd w:id="396"/>
            <w:r>
              <w:rPr>
                <w:highlight w:val="none"/>
              </w:rPr>
            </w:r>
            <w:bookmarkEnd w:id="397"/>
            <w:r>
              <w:rPr>
                <w:highlight w:val="none"/>
              </w:rPr>
            </w:r>
            <w:bookmarkEnd w:id="398"/>
            <w:r>
              <w:rPr>
                <w:highlight w:val="none"/>
              </w:rPr>
            </w:r>
            <w:bookmarkEnd w:id="399"/>
            <w:r>
              <w:rPr>
                <w:highlight w:val="none"/>
              </w:rPr>
            </w:r>
            <w:bookmarkEnd w:id="400"/>
            <w:r>
              <w:rPr>
                <w:highlight w:val="none"/>
              </w:rPr>
            </w:r>
            <w:bookmarkEnd w:id="401"/>
            <w:r>
              <w:rPr>
                <w:highlight w:val="none"/>
              </w:rPr>
            </w:r>
            <w:bookmarkEnd w:id="402"/>
            <w:r>
              <w:rPr>
                <w:highlight w:val="none"/>
              </w:rPr>
            </w:r>
            <w:bookmarkEnd w:id="403"/>
            <w:r>
              <w:rPr>
                <w:highlight w:val="none"/>
              </w:rPr>
            </w:r>
            <w:bookmarkEnd w:id="404"/>
            <w:r>
              <w:rPr>
                <w:highlight w:val="none"/>
              </w:rPr>
            </w:r>
            <w:bookmarkEnd w:id="405"/>
            <w:r>
              <w:rPr>
                <w:highlight w:val="none"/>
              </w:rPr>
            </w:r>
            <w:bookmarkEnd w:id="406"/>
            <w:r>
              <w:rPr>
                <w:highlight w:val="none"/>
              </w:rPr>
            </w:r>
            <w:bookmarkEnd w:id="407"/>
            <w:r>
              <w:rPr>
                <w:highlight w:val="none"/>
              </w:rPr>
            </w:r>
            <w:bookmarkStart w:id="408" w:name="_Toc280868704"/>
            <w:r>
              <w:rPr>
                <w:rFonts w:ascii="宋体" w:hAnsi="宋体"/>
                <w:color w:val="000000"/>
                <w:szCs w:val="21"/>
                <w:highlight w:val="none"/>
              </w:rPr>
              <w:t xml:space="preserve">13.2.2竣工验收程序</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highlight w:val="none"/>
              </w:rPr>
            </w:r>
            <w:bookmarkEnd w:id="408"/>
            <w:r>
              <w:rPr>
                <w:rFonts w:ascii="宋体" w:hAnsi="宋体"/>
                <w:color w:val="000000"/>
                <w:szCs w:val="21"/>
                <w:highlight w:val="none"/>
              </w:rPr>
              <w:t xml:space="preserve">关于竣工验收程序的约定：</w:t>
            </w:r>
            <w:r>
              <w:rPr>
                <w:rFonts w:ascii="宋体" w:hAnsi="宋体"/>
                <w:color w:val="000000"/>
                <w:szCs w:val="21"/>
                <w:highlight w:val="none"/>
                <w:u w:val="single"/>
              </w:rPr>
              <w:t xml:space="preserve">    </w:t>
            </w:r>
            <w:r>
              <w:rPr>
                <w:rFonts w:hint="eastAsia" w:ascii="宋体" w:hAnsi="宋体"/>
                <w:szCs w:val="21"/>
                <w:highlight w:val="none"/>
                <w:u w:val="single"/>
              </w:rPr>
              <w:t xml:space="preserve">执行合同通用条款</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jc w:val="left"/>
              <w:widowControl/>
              <w:rPr>
                <w:rFonts w:ascii="宋体" w:hAnsi="宋体"/>
                <w:color w:val="000000"/>
                <w:szCs w:val="21"/>
                <w:highlight w:val="none"/>
              </w:rPr>
            </w:pPr>
            <w:r>
              <w:rPr>
                <w:rFonts w:ascii="宋体" w:hAnsi="宋体"/>
                <w:color w:val="000000"/>
                <w:szCs w:val="21"/>
                <w:highlight w:val="none"/>
              </w:rPr>
              <w:t xml:space="preserve">发包人不按照本项约定组织竣工验收、颁发工程接收证书的违约金的计算方法：</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13.2.5移交、接收全部与部分工程</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hint="eastAsia" w:ascii="宋体" w:hAnsi="宋体"/>
                <w:color w:val="000000"/>
                <w:szCs w:val="21"/>
                <w:highlight w:val="none"/>
              </w:rPr>
              <w:t xml:space="preserve">承包人向发包人移交工程的期限：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合同当事人应当在颁发工程接受证书后10天内完成工程移交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u w:val="single"/>
              </w:rPr>
            </w:pPr>
            <w:r>
              <w:rPr>
                <w:rFonts w:ascii="宋体" w:hAnsi="宋体"/>
                <w:color w:val="000000"/>
                <w:szCs w:val="21"/>
                <w:highlight w:val="none"/>
              </w:rPr>
              <w:t xml:space="preserve">发包人未按本合同约定接收全部或部分工程的，违约金的计算方法为：</w:t>
            </w:r>
            <w:r>
              <w:rPr>
                <w:rFonts w:ascii="宋体" w:hAnsi="宋体"/>
                <w:color w:val="000000"/>
                <w:szCs w:val="21"/>
                <w:highlight w:val="none"/>
                <w:u w:val="single"/>
              </w:rPr>
              <w:t xml:space="preserve"> </w:t>
            </w:r>
            <w:r>
              <w:rPr>
                <w:rFonts w:hint="eastAsia" w:ascii="宋体" w:hAnsi="宋体"/>
                <w:szCs w:val="21"/>
                <w:highlight w:val="none"/>
                <w:u w:val="single"/>
              </w:rPr>
              <w:t xml:space="preserve">发生特殊情况时承、发包两方另行商定</w:t>
            </w:r>
            <w:r>
              <w:rPr>
                <w:rFonts w:ascii="宋体" w:hAnsi="宋体"/>
                <w:szCs w:val="21"/>
                <w:highlight w:val="none"/>
                <w:u w:val="single"/>
              </w:rPr>
              <w:t xml:space="preserve">。</w:t>
            </w:r>
            <w:r>
              <w:rPr>
                <w:rFonts w:hint="eastAsia" w:ascii="宋体" w:hAnsi="宋体"/>
                <w:szCs w:val="21"/>
                <w:highlight w:val="none"/>
                <w:u w:val="single"/>
              </w:rPr>
              <w:t xml:space="preserve">其它执行合同通用条款</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承包人未按时移交工程的，违约金的计算方法为：</w:t>
            </w:r>
            <w:r>
              <w:rPr>
                <w:rFonts w:hint="eastAsia" w:ascii="宋体" w:hAnsi="宋体"/>
                <w:color w:val="000000"/>
                <w:szCs w:val="21"/>
                <w:highlight w:val="none"/>
                <w:u w:val="single"/>
              </w:rPr>
              <w:t xml:space="preserve"> 发包人从工程款中扣除全部履约保证金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13.3 工程试车</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13.3.1 试车程序</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工程试车内容：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（1）单机无负荷试车费用由</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承担；</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（2）无负荷联动试车费用由</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承担。</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13.3.3 投料试车</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hint="eastAsia" w:ascii="宋体" w:hAnsi="宋体"/>
                <w:color w:val="000000"/>
                <w:szCs w:val="21"/>
                <w:highlight w:val="none"/>
              </w:rPr>
              <w:t xml:space="preserve">关于投料试车相关事项的约定：</w:t>
            </w:r>
            <w:r>
              <w:rPr>
                <w:rFonts w:hint="eastAsia" w:ascii="宋体" w:hAnsi="宋体"/>
                <w:color w:val="000000"/>
                <w:szCs w:val="21"/>
                <w:highlight w:val="none"/>
                <w:u w:val="single"/>
              </w:rPr>
              <w:t xml:space="preserve">       /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13.6 竣工退场</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13.6.1 竣工退场</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承包人完成竣工退场的期限：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颁发工程接受证书后3天内</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4"/>
              <w:spacing w:before="120" w:after="120"/>
              <w:rPr>
                <w:rFonts w:ascii="宋体" w:hAnsi="宋体"/>
                <w:color w:val="000000"/>
                <w:sz w:val="21"/>
                <w:szCs w:val="21"/>
                <w:highlight w:val="none"/>
              </w:rPr>
              <w:outlineLvl w:val="3"/>
            </w:pPr>
            <w:r>
              <w:rPr>
                <w:highlight w:val="none"/>
              </w:rPr>
            </w:r>
            <w:bookmarkStart w:id="409" w:name="_Toc351203646"/>
            <w:r>
              <w:rPr>
                <w:rFonts w:ascii="宋体" w:hAnsi="宋体"/>
                <w:color w:val="000000"/>
                <w:sz w:val="21"/>
                <w:szCs w:val="21"/>
                <w:highlight w:val="none"/>
              </w:rPr>
              <w:t xml:space="preserve">14. 竣工结算</w:t>
            </w:r>
            <w:bookmarkEnd w:id="409"/>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14.1 竣工付款申请</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szCs w:val="21"/>
                <w:highlight w:val="none"/>
              </w:rPr>
              <w:t xml:space="preserve">承包人提交竣工付款申请单的期限：</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rFonts w:ascii="宋体" w:hAnsi="宋体"/>
                <w:color w:val="000000"/>
                <w:szCs w:val="21"/>
                <w:highlight w:val="none"/>
              </w:rPr>
              <w:t xml:space="preserve">竣工付款申请单应包括的内容：</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14.2 竣工结算审核</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rPr>
              <w:t xml:space="preserve">审批</w:t>
            </w:r>
            <w:r>
              <w:rPr>
                <w:rFonts w:ascii="宋体" w:hAnsi="宋体"/>
                <w:szCs w:val="21"/>
                <w:highlight w:val="none"/>
              </w:rPr>
              <w:t xml:space="preserve">竣工付款申请单的期限：</w:t>
            </w:r>
            <w:r>
              <w:rPr>
                <w:rFonts w:ascii="宋体" w:hAnsi="宋体"/>
                <w:color w:val="000000"/>
                <w:szCs w:val="21"/>
                <w:highlight w:val="none"/>
                <w:u w:val="single"/>
              </w:rPr>
              <w:t xml:space="preserve"> </w:t>
            </w:r>
            <w:r>
              <w:rPr>
                <w:rFonts w:hint="eastAsia" w:ascii="宋体" w:hAnsi="宋体"/>
                <w:szCs w:val="21"/>
                <w:highlight w:val="none"/>
                <w:u w:val="single"/>
              </w:rPr>
              <w:t xml:space="preserve">按</w:t>
            </w:r>
            <w:r>
              <w:rPr>
                <w:rFonts w:ascii="宋体" w:hAnsi="宋体"/>
                <w:szCs w:val="21"/>
                <w:highlight w:val="none"/>
                <w:u w:val="single"/>
              </w:rPr>
              <w:t xml:space="preserve">付款方式执行</w:t>
            </w:r>
            <w:r>
              <w:rPr>
                <w:rFonts w:hint="eastAsia" w:ascii="宋体" w:hAnsi="宋体"/>
                <w:szCs w:val="21"/>
                <w:highlight w:val="none"/>
                <w:u w:val="single"/>
              </w:rPr>
              <w:t xml:space="preserve"> </w:t>
            </w:r>
            <w:r>
              <w:rPr>
                <w:rFonts w:ascii="宋体" w:hAnsi="宋体"/>
                <w:color w:val="000000"/>
                <w:szCs w:val="21"/>
                <w:highlight w:val="none"/>
              </w:rPr>
              <w:t xml:space="preserve">。</w:t>
            </w:r>
            <w:r>
              <w:rPr>
                <w:rFonts w:ascii="宋体" w:hAnsi="宋体"/>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szCs w:val="21"/>
                <w:highlight w:val="none"/>
              </w:rPr>
              <w:t xml:space="preserve">发包人完成竣工付款的期限：</w:t>
            </w:r>
            <w:r>
              <w:rPr>
                <w:rFonts w:ascii="宋体" w:hAnsi="宋体"/>
                <w:color w:val="000000"/>
                <w:szCs w:val="21"/>
                <w:highlight w:val="none"/>
                <w:u w:val="single"/>
              </w:rPr>
              <w:t xml:space="preserve">   </w:t>
            </w:r>
            <w:r>
              <w:rPr>
                <w:rFonts w:hint="eastAsia" w:ascii="宋体" w:hAnsi="宋体"/>
                <w:szCs w:val="21"/>
                <w:highlight w:val="none"/>
                <w:u w:val="single"/>
              </w:rPr>
              <w:t xml:space="preserve">按本合同约定的时间付款</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hint="eastAsia" w:ascii="宋体" w:hAnsi="宋体"/>
                <w:color w:val="000000"/>
                <w:szCs w:val="21"/>
                <w:highlight w:val="none"/>
              </w:rPr>
              <w:t xml:space="preserve">关于竣工付款证书异议部分复核的方式和程序：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提请泰州市造价处组织专家裁定</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14.4 最终结清</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14.4.1 最终结清申请单</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承包人提交最终结清申请单的份数：</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4份</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szCs w:val="21"/>
                <w:highlight w:val="none"/>
              </w:rPr>
            </w:pPr>
            <w:r>
              <w:rPr>
                <w:rFonts w:ascii="宋体" w:hAnsi="宋体"/>
                <w:color w:val="000000"/>
                <w:szCs w:val="21"/>
                <w:highlight w:val="none"/>
              </w:rPr>
              <w:t xml:space="preserve">承包人提交最终结算申请单的期限：</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szCs w:val="21"/>
                <w:highlight w:val="none"/>
              </w:rPr>
              <w:t xml:space="preserve"> </w:t>
            </w:r>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14.4.2 最终结清证书和支付</w:t>
            </w:r>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（1）发包人完成最终结清申请单的</w:t>
            </w:r>
            <w:r>
              <w:rPr>
                <w:rFonts w:hint="eastAsia" w:ascii="宋体" w:hAnsi="宋体"/>
                <w:szCs w:val="21"/>
                <w:highlight w:val="none"/>
              </w:rPr>
              <w:t xml:space="preserve">审批</w:t>
            </w:r>
            <w:r>
              <w:rPr>
                <w:rFonts w:ascii="宋体" w:hAnsi="宋体"/>
                <w:szCs w:val="21"/>
                <w:highlight w:val="none"/>
              </w:rPr>
              <w:t xml:space="preserve">并颁发最终结清证书的期限：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发包人应在</w:t>
            </w:r>
            <w:r>
              <w:rPr>
                <w:rFonts w:hint="eastAsia" w:ascii="宋体" w:hAnsi="宋体"/>
                <w:szCs w:val="21"/>
                <w:highlight w:val="none"/>
                <w:u w:val="single"/>
              </w:rPr>
              <w:t xml:space="preserve">收到承包人提交的最终结算申请单后90天内完成审批</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szCs w:val="21"/>
                <w:highlight w:val="none"/>
              </w:rPr>
            </w:r>
            <w:r>
              <w:rPr>
                <w:highlight w:val="none"/>
              </w:rPr>
            </w:r>
          </w:p>
          <w:p>
            <w:pPr>
              <w:pStyle w:val="700"/>
              <w:ind w:firstLine="420"/>
              <w:jc w:val="left"/>
              <w:rPr>
                <w:rFonts w:ascii="宋体" w:hAnsi="宋体"/>
                <w:szCs w:val="21"/>
                <w:highlight w:val="none"/>
              </w:rPr>
            </w:pPr>
            <w:r>
              <w:rPr>
                <w:rFonts w:ascii="宋体" w:hAnsi="宋体"/>
                <w:szCs w:val="21"/>
                <w:highlight w:val="none"/>
              </w:rPr>
              <w:t xml:space="preserve">（2）发包人完成支付的期限：</w:t>
            </w:r>
            <w:r>
              <w:rPr>
                <w:rFonts w:hint="eastAsia" w:ascii="宋体" w:hAnsi="宋体"/>
                <w:szCs w:val="21"/>
                <w:highlight w:val="none"/>
                <w:u w:val="single"/>
              </w:rPr>
              <w:t xml:space="preserve">按</w:t>
            </w:r>
            <w:r>
              <w:rPr>
                <w:rFonts w:ascii="宋体" w:hAnsi="宋体"/>
                <w:szCs w:val="21"/>
                <w:highlight w:val="none"/>
                <w:u w:val="single"/>
              </w:rPr>
              <w:t xml:space="preserve">付款方式执行</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szCs w:val="21"/>
                <w:highlight w:val="none"/>
              </w:rPr>
            </w:r>
            <w:r>
              <w:rPr>
                <w:highlight w:val="none"/>
              </w:rPr>
            </w:r>
          </w:p>
          <w:p>
            <w:pPr>
              <w:pStyle w:val="704"/>
              <w:spacing w:before="120" w:after="120"/>
              <w:rPr>
                <w:rFonts w:ascii="宋体" w:hAnsi="宋体"/>
                <w:color w:val="000000"/>
                <w:sz w:val="21"/>
                <w:szCs w:val="21"/>
                <w:highlight w:val="none"/>
              </w:rPr>
              <w:outlineLvl w:val="3"/>
            </w:pPr>
            <w:r>
              <w:rPr>
                <w:highlight w:val="none"/>
              </w:rPr>
            </w:r>
            <w:bookmarkStart w:id="410" w:name="_Toc351203648"/>
            <w:r>
              <w:rPr>
                <w:rFonts w:ascii="宋体" w:hAnsi="宋体"/>
                <w:color w:val="000000"/>
                <w:sz w:val="21"/>
                <w:szCs w:val="21"/>
                <w:highlight w:val="none"/>
              </w:rPr>
              <w:t xml:space="preserve">16. 违约</w:t>
            </w:r>
            <w:bookmarkEnd w:id="410"/>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16.1 发包人违约</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16.1.1发包人违约的情形</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发包人违约的其他情形：</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left="1050" w:hanging="1050"/>
              <w:jc w:val="left"/>
              <w:rPr>
                <w:rFonts w:ascii="宋体" w:hAnsi="宋体"/>
                <w:color w:val="000000"/>
                <w:szCs w:val="21"/>
                <w:highlight w:val="none"/>
              </w:rPr>
            </w:pPr>
            <w:r>
              <w:rPr>
                <w:rFonts w:ascii="宋体" w:hAnsi="宋体"/>
                <w:color w:val="000000"/>
                <w:szCs w:val="21"/>
                <w:highlight w:val="none"/>
              </w:rPr>
              <w:t xml:space="preserve">    16.1.2 发包人违约的责任</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发包人违约责任的承担方式和计算方法：</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u w:val="single"/>
              </w:rPr>
            </w:pPr>
            <w:r>
              <w:rPr>
                <w:rFonts w:ascii="宋体" w:hAnsi="宋体"/>
                <w:color w:val="000000"/>
                <w:szCs w:val="21"/>
                <w:highlight w:val="none"/>
              </w:rPr>
              <w:t xml:space="preserve">（1）因发包人原因未能在计划开工日期前7天内下达开工通知的违约责任：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按迟发时间顺延工期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（2）因发包人原因未能按合同约定支付合同价款的违约责任：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（3）发包人违反第10.1款</w:t>
            </w:r>
            <w:r>
              <w:rPr>
                <w:rFonts w:hint="eastAsia" w:ascii="宋体" w:hAnsi="宋体"/>
                <w:color w:val="000000"/>
                <w:szCs w:val="21"/>
                <w:highlight w:val="none"/>
              </w:rPr>
              <w:t xml:space="preserve">〔</w:t>
            </w:r>
            <w:r>
              <w:rPr>
                <w:rFonts w:ascii="宋体" w:hAnsi="宋体"/>
                <w:color w:val="000000"/>
                <w:szCs w:val="21"/>
                <w:highlight w:val="none"/>
              </w:rPr>
              <w:t xml:space="preserve">变更的范围</w:t>
            </w:r>
            <w:r>
              <w:rPr>
                <w:rFonts w:hint="eastAsia" w:ascii="宋体" w:hAnsi="宋体"/>
                <w:color w:val="000000"/>
                <w:szCs w:val="21"/>
                <w:highlight w:val="none"/>
              </w:rPr>
              <w:t xml:space="preserve">〕</w:t>
            </w:r>
            <w:r>
              <w:rPr>
                <w:rFonts w:ascii="宋体" w:hAnsi="宋体"/>
                <w:color w:val="000000"/>
                <w:szCs w:val="21"/>
                <w:highlight w:val="none"/>
              </w:rPr>
              <w:t xml:space="preserve">第（2）项约定，自行实施被取消的工作或转由他人实施的违约责任：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jc w:val="left"/>
              <w:widowControl/>
              <w:rPr>
                <w:rFonts w:ascii="宋体" w:hAnsi="宋体"/>
                <w:color w:val="000000"/>
                <w:szCs w:val="21"/>
                <w:highlight w:val="none"/>
              </w:rPr>
            </w:pPr>
            <w:r>
              <w:rPr>
                <w:rFonts w:ascii="宋体" w:hAnsi="宋体"/>
                <w:color w:val="000000"/>
                <w:szCs w:val="21"/>
                <w:highlight w:val="none"/>
              </w:rPr>
              <w:t xml:space="preserve">（4）发包人提供的材料、工程设备的规格、数量或质量不符合合同约定，或因发包人原因导致交货日期延误或交货地点变更等情况的违约责任：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（5）因发包人违反合同约定造成暂停施工的违约责任：</w:t>
            </w:r>
            <w:r>
              <w:rPr>
                <w:rFonts w:hint="eastAsia" w:ascii="宋体" w:hAnsi="宋体"/>
                <w:color w:val="000000"/>
                <w:szCs w:val="21"/>
                <w:highlight w:val="none"/>
                <w:u w:val="single"/>
              </w:rPr>
              <w:t xml:space="preserve">无</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（6）发包人无正当理由没有在约定期限内发出复工指示，导致承包人无法复工的违约责任：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其他：</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16.1.3 因发包人违约解除合同</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承包人按16.1.1项</w:t>
            </w:r>
            <w:r>
              <w:rPr>
                <w:rFonts w:hint="eastAsia" w:ascii="宋体" w:hAnsi="宋体"/>
                <w:color w:val="000000"/>
                <w:szCs w:val="21"/>
                <w:highlight w:val="none"/>
              </w:rPr>
              <w:t xml:space="preserve">〔</w:t>
            </w:r>
            <w:r>
              <w:rPr>
                <w:rFonts w:ascii="宋体" w:hAnsi="宋体"/>
                <w:color w:val="000000"/>
                <w:szCs w:val="21"/>
                <w:highlight w:val="none"/>
              </w:rPr>
              <w:t xml:space="preserve">发包人违约的情形</w:t>
            </w:r>
            <w:r>
              <w:rPr>
                <w:rFonts w:hint="eastAsia" w:ascii="宋体" w:hAnsi="宋体"/>
                <w:color w:val="000000"/>
                <w:szCs w:val="21"/>
                <w:highlight w:val="none"/>
              </w:rPr>
              <w:t xml:space="preserve">〕</w:t>
            </w:r>
            <w:r>
              <w:rPr>
                <w:rFonts w:ascii="宋体" w:hAnsi="宋体"/>
                <w:color w:val="000000"/>
                <w:szCs w:val="21"/>
                <w:highlight w:val="none"/>
              </w:rPr>
              <w:t xml:space="preserve">约定暂停施工满</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90 </w:t>
            </w:r>
            <w:r>
              <w:rPr>
                <w:rFonts w:ascii="宋体" w:hAnsi="宋体"/>
                <w:color w:val="000000"/>
                <w:szCs w:val="21"/>
                <w:highlight w:val="none"/>
                <w:u w:val="single"/>
              </w:rPr>
              <w:t xml:space="preserve"> </w:t>
            </w:r>
            <w:r>
              <w:rPr>
                <w:rFonts w:ascii="宋体" w:hAnsi="宋体"/>
                <w:color w:val="000000"/>
                <w:szCs w:val="21"/>
                <w:highlight w:val="none"/>
              </w:rPr>
              <w:t xml:space="preserve">天后发包人仍不纠正其违约行为并致使合同目的不能实现的，承包人有权解除合同。</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16.2 承包人违约</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16.2.1 承包人违约的情形</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承包人违约的其他情形：</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16.2.2承包人违约的责任</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u w:val="single"/>
              </w:rPr>
            </w:pPr>
            <w:r>
              <w:rPr>
                <w:rFonts w:ascii="宋体" w:hAnsi="宋体"/>
                <w:color w:val="000000"/>
                <w:szCs w:val="21"/>
                <w:highlight w:val="none"/>
              </w:rPr>
              <w:t xml:space="preserve">承包人违约责任的承担方式和计算方法：</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t xml:space="preserve">    </w:t>
            </w:r>
            <w:r>
              <w:rPr>
                <w:rFonts w:ascii="宋体" w:hAnsi="宋体"/>
                <w:color w:val="000000"/>
                <w:szCs w:val="21"/>
                <w:highlight w:val="none"/>
                <w:u w:val="singl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16.2.3 因承包人违约解除合同</w:t>
            </w:r>
            <w:r>
              <w:rPr>
                <w:rFonts w:ascii="宋体" w:hAnsi="宋体"/>
                <w:color w:val="000000"/>
                <w:szCs w:val="21"/>
                <w:highlight w:val="none"/>
              </w:rPr>
            </w:r>
            <w:r>
              <w:rPr>
                <w:highlight w:val="none"/>
              </w:rPr>
            </w:r>
          </w:p>
          <w:p>
            <w:pPr>
              <w:pStyle w:val="700"/>
              <w:ind w:firstLine="420"/>
              <w:spacing w:before="120" w:after="120"/>
              <w:rPr>
                <w:rFonts w:ascii="宋体" w:hAnsi="宋体"/>
                <w:color w:val="000000"/>
                <w:szCs w:val="21"/>
                <w:highlight w:val="none"/>
              </w:rPr>
            </w:pPr>
            <w:r>
              <w:rPr>
                <w:rFonts w:ascii="宋体" w:hAnsi="宋体"/>
                <w:color w:val="000000"/>
                <w:szCs w:val="21"/>
                <w:highlight w:val="none"/>
              </w:rPr>
              <w:t xml:space="preserve">关于承包人违约解除合同的特别约定：</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w:t>
            </w:r>
            <w:r>
              <w:rPr>
                <w:rFonts w:ascii="宋体" w:hAnsi="宋体"/>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before="120" w:after="120"/>
              <w:rPr>
                <w:rFonts w:ascii="宋体" w:hAnsi="宋体"/>
                <w:color w:val="000000"/>
                <w:szCs w:val="21"/>
                <w:highlight w:val="none"/>
              </w:rPr>
            </w:pPr>
            <w:r>
              <w:rPr>
                <w:rFonts w:ascii="宋体" w:hAnsi="宋体"/>
                <w:color w:val="000000"/>
                <w:szCs w:val="21"/>
                <w:highlight w:val="none"/>
              </w:rPr>
              <w:t xml:space="preserve">发包人</w:t>
            </w:r>
            <w:r>
              <w:rPr>
                <w:rFonts w:hint="eastAsia" w:ascii="宋体" w:hAnsi="宋体"/>
                <w:color w:val="000000"/>
                <w:szCs w:val="21"/>
                <w:highlight w:val="none"/>
              </w:rPr>
              <w:t xml:space="preserve">继续</w:t>
            </w:r>
            <w:r>
              <w:rPr>
                <w:rFonts w:ascii="宋体" w:hAnsi="宋体"/>
                <w:color w:val="000000"/>
                <w:szCs w:val="21"/>
                <w:highlight w:val="none"/>
              </w:rPr>
              <w:t xml:space="preserve">使用承包人在施工现场的材料、设备、临时工程、承包人文件和由承包人或以其名义编制的其他文件</w:t>
            </w:r>
            <w:r>
              <w:rPr>
                <w:rFonts w:hint="eastAsia" w:ascii="宋体" w:hAnsi="宋体"/>
                <w:color w:val="000000"/>
                <w:szCs w:val="21"/>
                <w:highlight w:val="none"/>
              </w:rPr>
              <w:t xml:space="preserve">的费用承担方式</w:t>
            </w:r>
            <w:r>
              <w:rPr>
                <w:rFonts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rPr>
                <w:highlight w:val="none"/>
              </w:rPr>
            </w:r>
          </w:p>
          <w:p>
            <w:pPr>
              <w:pStyle w:val="704"/>
              <w:spacing w:before="120" w:after="120"/>
              <w:rPr>
                <w:rFonts w:ascii="宋体" w:hAnsi="宋体"/>
                <w:color w:val="000000"/>
                <w:sz w:val="21"/>
                <w:szCs w:val="21"/>
                <w:highlight w:val="none"/>
              </w:rPr>
              <w:outlineLvl w:val="3"/>
            </w:pPr>
            <w:r>
              <w:rPr>
                <w:highlight w:val="none"/>
              </w:rPr>
            </w:r>
            <w:bookmarkStart w:id="411" w:name="_Toc351203649"/>
            <w:r>
              <w:rPr>
                <w:rFonts w:ascii="宋体" w:hAnsi="宋体"/>
                <w:color w:val="000000"/>
                <w:sz w:val="21"/>
                <w:szCs w:val="21"/>
                <w:highlight w:val="none"/>
              </w:rPr>
              <w:t xml:space="preserve">17. 不可抗力</w:t>
            </w:r>
            <w:bookmarkEnd w:id="411"/>
            <w:r>
              <w:rPr>
                <w:rFonts w:ascii="宋体" w:hAnsi="宋体"/>
                <w:color w:val="000000"/>
                <w:sz w:val="21"/>
                <w:szCs w:val="21"/>
                <w:highlight w:val="none"/>
              </w:rPr>
              <w:t xml:space="preserve"> </w:t>
            </w:r>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17.1 不可抗力的确认</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u w:val="single"/>
              </w:rPr>
            </w:pPr>
            <w:r>
              <w:rPr>
                <w:rFonts w:ascii="宋体" w:hAnsi="宋体"/>
                <w:color w:val="000000"/>
                <w:szCs w:val="21"/>
                <w:highlight w:val="none"/>
              </w:rPr>
              <w:t xml:space="preserve">除通用合同条款约定的不可抗力事件之外，视为不可抗力的其他情形： </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无另有约定，执行合同通用条款</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17.4 因不可抗力解除合同</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合同解除后，发包人应在商定或确定发包人应支付款项后</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28</w:t>
            </w:r>
            <w:r>
              <w:rPr>
                <w:rFonts w:ascii="宋体" w:hAnsi="宋体"/>
                <w:color w:val="000000"/>
                <w:szCs w:val="21"/>
                <w:highlight w:val="none"/>
                <w:u w:val="single"/>
              </w:rPr>
              <w:t xml:space="preserve">  </w:t>
            </w:r>
            <w:r>
              <w:rPr>
                <w:rFonts w:ascii="宋体" w:hAnsi="宋体"/>
                <w:color w:val="000000"/>
                <w:szCs w:val="21"/>
                <w:highlight w:val="none"/>
              </w:rPr>
              <w:t xml:space="preserve">天内完成款项的支付。</w:t>
            </w:r>
            <w:r>
              <w:rPr>
                <w:rFonts w:ascii="宋体" w:hAnsi="宋体"/>
                <w:color w:val="000000"/>
                <w:szCs w:val="21"/>
                <w:highlight w:val="none"/>
              </w:rPr>
            </w:r>
            <w:r>
              <w:rPr>
                <w:highlight w:val="none"/>
              </w:rPr>
            </w:r>
          </w:p>
          <w:p>
            <w:pPr>
              <w:pStyle w:val="704"/>
              <w:spacing w:before="120" w:after="120"/>
              <w:rPr>
                <w:rFonts w:ascii="宋体" w:hAnsi="宋体"/>
                <w:color w:val="000000"/>
                <w:sz w:val="21"/>
                <w:szCs w:val="21"/>
                <w:highlight w:val="none"/>
              </w:rPr>
              <w:outlineLvl w:val="3"/>
            </w:pPr>
            <w:r>
              <w:rPr>
                <w:highlight w:val="none"/>
              </w:rPr>
            </w:r>
            <w:bookmarkStart w:id="412" w:name="_Toc351203650"/>
            <w:r>
              <w:rPr>
                <w:rFonts w:ascii="宋体" w:hAnsi="宋体"/>
                <w:color w:val="000000"/>
                <w:sz w:val="21"/>
                <w:szCs w:val="21"/>
                <w:highlight w:val="none"/>
              </w:rPr>
              <w:t xml:space="preserve">18. 保险</w:t>
            </w:r>
            <w:bookmarkEnd w:id="412"/>
            <w:r>
              <w:rPr>
                <w:rFonts w:ascii="宋体" w:hAnsi="宋体"/>
                <w:color w:val="000000"/>
                <w:sz w:val="21"/>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18.1 工程保险</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关于工程保险的特别约定：</w:t>
            </w:r>
            <w:r>
              <w:rPr>
                <w:rFonts w:ascii="宋体" w:hAnsi="宋体"/>
                <w:color w:val="000000"/>
                <w:szCs w:val="21"/>
                <w:highlight w:val="none"/>
                <w:u w:val="single"/>
              </w:rPr>
              <w:t xml:space="preserve"> </w:t>
            </w:r>
            <w:r>
              <w:rPr>
                <w:rFonts w:hint="eastAsia" w:ascii="宋体" w:hAnsi="宋体"/>
                <w:szCs w:val="21"/>
                <w:highlight w:val="none"/>
                <w:u w:val="single"/>
              </w:rPr>
              <w:t xml:space="preserve">按江苏省及泰州市相关规定应由承包人交纳的保险必须按时依法办理</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18.3 其他保险</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关于其他保险的约定：</w:t>
            </w:r>
            <w:r>
              <w:rPr>
                <w:rFonts w:ascii="宋体" w:hAnsi="宋体"/>
                <w:color w:val="000000"/>
                <w:szCs w:val="21"/>
                <w:highlight w:val="none"/>
                <w:u w:val="single"/>
              </w:rPr>
              <w:t xml:space="preserve"> </w:t>
            </w:r>
            <w:r>
              <w:rPr>
                <w:rFonts w:hint="eastAsia" w:ascii="宋体" w:hAnsi="宋体"/>
                <w:szCs w:val="21"/>
                <w:highlight w:val="none"/>
                <w:u w:val="single"/>
              </w:rPr>
              <w:t xml:space="preserve">承包人应为其从事危险作业的员工，办理意外伤害保险并支付保险费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承包人是否应为其施工设备等办理财产保险：</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承包人应为其施工设备等办理财产保险</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spacing w:after="120"/>
              <w:rPr>
                <w:rFonts w:ascii="宋体" w:hAnsi="宋体"/>
                <w:color w:val="000000"/>
                <w:szCs w:val="21"/>
                <w:highlight w:val="none"/>
              </w:rPr>
            </w:pPr>
            <w:r>
              <w:rPr>
                <w:rFonts w:ascii="宋体" w:hAnsi="宋体"/>
                <w:color w:val="000000"/>
                <w:szCs w:val="21"/>
                <w:highlight w:val="none"/>
              </w:rPr>
              <w:t xml:space="preserve">18.7 通知义务</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关于变更保险合同时的通知义务的约定：</w:t>
            </w:r>
            <w:r>
              <w:rPr>
                <w:rFonts w:hint="eastAsia" w:ascii="宋体" w:hAnsi="宋体"/>
                <w:color w:val="000000"/>
                <w:szCs w:val="21"/>
                <w:highlight w:val="none"/>
                <w:u w:val="single"/>
              </w:rPr>
              <w:t xml:space="preserve"> </w:t>
            </w:r>
            <w:r>
              <w:rPr>
                <w:rFonts w:hint="eastAsia" w:ascii="宋体" w:hAnsi="宋体"/>
                <w:szCs w:val="21"/>
                <w:highlight w:val="none"/>
                <w:u w:val="single"/>
              </w:rPr>
              <w:t xml:space="preserve">无另有约定，按合同通用条款执行</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4"/>
              <w:spacing w:before="120" w:after="120"/>
              <w:rPr>
                <w:rFonts w:ascii="宋体" w:hAnsi="宋体"/>
                <w:color w:val="000000"/>
                <w:sz w:val="21"/>
                <w:szCs w:val="21"/>
                <w:highlight w:val="none"/>
              </w:rPr>
              <w:outlineLvl w:val="3"/>
            </w:pPr>
            <w:r>
              <w:rPr>
                <w:highlight w:val="none"/>
              </w:rPr>
            </w:r>
            <w:bookmarkStart w:id="413" w:name="_Toc351203651"/>
            <w:r>
              <w:rPr>
                <w:rFonts w:ascii="宋体" w:hAnsi="宋体"/>
                <w:color w:val="000000"/>
                <w:sz w:val="21"/>
                <w:szCs w:val="21"/>
                <w:highlight w:val="none"/>
              </w:rPr>
              <w:t xml:space="preserve">20. 争议解决</w:t>
            </w:r>
            <w:bookmarkEnd w:id="413"/>
            <w:r>
              <w:rPr>
                <w:rFonts w:ascii="宋体" w:hAnsi="宋体"/>
                <w:color w:val="000000"/>
                <w:sz w:val="21"/>
                <w:szCs w:val="21"/>
                <w:highlight w:val="none"/>
              </w:rPr>
            </w:r>
            <w:r>
              <w:rPr>
                <w:highlight w:val="none"/>
              </w:rPr>
            </w:r>
          </w:p>
          <w:p>
            <w:pPr>
              <w:pStyle w:val="700"/>
              <w:ind w:left="149" w:firstLine="315"/>
              <w:jc w:val="left"/>
              <w:rPr>
                <w:rFonts w:ascii="宋体" w:hAnsi="宋体"/>
                <w:color w:val="000000"/>
                <w:szCs w:val="21"/>
                <w:highlight w:val="none"/>
              </w:rPr>
            </w:pPr>
            <w:r>
              <w:rPr>
                <w:rFonts w:ascii="宋体" w:hAnsi="宋体"/>
                <w:color w:val="000000"/>
                <w:szCs w:val="21"/>
                <w:highlight w:val="none"/>
              </w:rPr>
              <w:t xml:space="preserve">20.3.1 争议评审小组的确定</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u w:val="single"/>
              </w:rPr>
            </w:pPr>
            <w:r>
              <w:rPr>
                <w:rFonts w:ascii="宋体" w:hAnsi="宋体"/>
                <w:color w:val="000000"/>
                <w:szCs w:val="21"/>
                <w:highlight w:val="none"/>
              </w:rPr>
              <w:t xml:space="preserve">争议评审小组成员的确定：</w:t>
            </w:r>
            <w:r>
              <w:rPr>
                <w:rFonts w:ascii="宋体" w:hAnsi="宋体"/>
                <w:color w:val="000000"/>
                <w:szCs w:val="21"/>
                <w:highlight w:val="none"/>
                <w:u w:val="single"/>
              </w:rPr>
              <w:t xml:space="preserve">   </w:t>
            </w:r>
            <w:r>
              <w:rPr>
                <w:rFonts w:hint="eastAsia" w:ascii="宋体" w:hAnsi="宋体"/>
                <w:szCs w:val="21"/>
                <w:highlight w:val="none"/>
                <w:u w:val="single"/>
              </w:rPr>
              <w:t xml:space="preserve">人数为3人。首席</w:t>
            </w:r>
            <w:r>
              <w:rPr>
                <w:rFonts w:ascii="宋体" w:hAnsi="宋体"/>
                <w:szCs w:val="21"/>
                <w:highlight w:val="none"/>
                <w:u w:val="single"/>
              </w:rPr>
              <w:t xml:space="preserve">争议评审</w:t>
            </w:r>
            <w:r>
              <w:rPr>
                <w:rFonts w:hint="eastAsia" w:ascii="宋体" w:hAnsi="宋体"/>
                <w:szCs w:val="21"/>
                <w:highlight w:val="none"/>
                <w:u w:val="single"/>
              </w:rPr>
              <w:t xml:space="preserve">员由发包人和承包人共同确定，协商不成，请</w:t>
            </w:r>
            <w:r>
              <w:rPr>
                <w:rFonts w:ascii="宋体" w:hAnsi="宋体"/>
                <w:szCs w:val="21"/>
                <w:highlight w:val="none"/>
                <w:u w:val="single"/>
              </w:rPr>
              <w:t xml:space="preserve">泰州市建设工程造价管理处</w:t>
            </w:r>
            <w:r>
              <w:rPr>
                <w:rFonts w:hint="eastAsia" w:ascii="宋体" w:hAnsi="宋体"/>
                <w:szCs w:val="21"/>
                <w:highlight w:val="none"/>
                <w:u w:val="single"/>
              </w:rPr>
              <w:t xml:space="preserve">指定</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u w:val="singl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选定争议评审员的期限：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争议</w:t>
            </w:r>
            <w:r>
              <w:rPr>
                <w:rFonts w:ascii="宋体" w:hAnsi="宋体"/>
                <w:color w:val="000000"/>
                <w:szCs w:val="21"/>
                <w:highlight w:val="none"/>
                <w:u w:val="single"/>
              </w:rPr>
              <w:t xml:space="preserve">发生后</w:t>
            </w:r>
            <w:r>
              <w:rPr>
                <w:rFonts w:hint="eastAsia" w:ascii="宋体" w:hAnsi="宋体"/>
                <w:color w:val="000000"/>
                <w:szCs w:val="21"/>
                <w:highlight w:val="none"/>
                <w:u w:val="single"/>
              </w:rPr>
              <w:t xml:space="preserve">14天内</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420"/>
              <w:jc w:val="left"/>
              <w:rPr>
                <w:rFonts w:ascii="宋体" w:hAnsi="宋体"/>
                <w:color w:val="000000"/>
                <w:szCs w:val="21"/>
                <w:highlight w:val="none"/>
              </w:rPr>
            </w:pPr>
            <w:r>
              <w:rPr>
                <w:rFonts w:ascii="宋体" w:hAnsi="宋体"/>
                <w:color w:val="000000"/>
                <w:szCs w:val="21"/>
                <w:highlight w:val="none"/>
              </w:rPr>
              <w:t xml:space="preserve">争议评审小组成员的报酬承担方式：</w:t>
            </w:r>
            <w:r>
              <w:rPr>
                <w:rFonts w:ascii="宋体" w:hAnsi="宋体"/>
                <w:color w:val="000000"/>
                <w:szCs w:val="21"/>
                <w:highlight w:val="none"/>
                <w:u w:val="single"/>
              </w:rPr>
              <w:t xml:space="preserve">  </w:t>
            </w:r>
            <w:r>
              <w:rPr>
                <w:rFonts w:hint="eastAsia" w:ascii="宋体" w:hAnsi="宋体"/>
                <w:szCs w:val="21"/>
                <w:highlight w:val="none"/>
                <w:u w:val="single"/>
              </w:rPr>
              <w:t xml:space="preserve">无另有约定，按合同通用条款执行</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jc w:val="left"/>
              <w:widowControl/>
              <w:rPr>
                <w:rFonts w:ascii="宋体" w:hAnsi="宋体"/>
                <w:color w:val="000000"/>
                <w:szCs w:val="21"/>
                <w:highlight w:val="none"/>
              </w:rPr>
            </w:pPr>
            <w:r>
              <w:rPr>
                <w:rFonts w:ascii="宋体" w:hAnsi="宋体"/>
                <w:color w:val="000000"/>
                <w:szCs w:val="21"/>
                <w:highlight w:val="none"/>
              </w:rPr>
              <w:t xml:space="preserve">其他事项的约定：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rPr>
                <w:highlight w:val="none"/>
              </w:rPr>
            </w:r>
          </w:p>
          <w:p>
            <w:pPr>
              <w:pStyle w:val="700"/>
              <w:ind w:firstLine="211"/>
              <w:rPr>
                <w:b/>
                <w:szCs w:val="21"/>
                <w:highlight w:val="none"/>
              </w:rPr>
            </w:pPr>
            <w:r>
              <w:rPr>
                <w:rFonts w:hint="eastAsia"/>
                <w:b/>
                <w:szCs w:val="21"/>
                <w:highlight w:val="none"/>
              </w:rPr>
              <w:t xml:space="preserve">其他要求：</w:t>
            </w:r>
            <w:r>
              <w:rPr>
                <w:b/>
                <w:szCs w:val="21"/>
                <w:highlight w:val="none"/>
              </w:rPr>
            </w:r>
            <w:r>
              <w:rPr>
                <w:highlight w:val="none"/>
              </w:rPr>
            </w:r>
          </w:p>
          <w:p>
            <w:pPr>
              <w:pStyle w:val="700"/>
              <w:ind w:firstLine="210"/>
              <w:rPr>
                <w:szCs w:val="21"/>
                <w:highlight w:val="none"/>
              </w:rPr>
            </w:pPr>
            <w:r>
              <w:rPr>
                <w:rFonts w:hint="eastAsia"/>
                <w:szCs w:val="21"/>
                <w:highlight w:val="none"/>
              </w:rPr>
              <w:t xml:space="preserve">1、中标单位搭建的临时设施和材料堆场必须服从建设单位和监理单位的统一安排，采购人有权根据项目管理规定对中标供应商进行处罚。</w:t>
            </w:r>
            <w:r>
              <w:rPr>
                <w:szCs w:val="21"/>
                <w:highlight w:val="none"/>
              </w:rPr>
            </w:r>
            <w:r>
              <w:rPr>
                <w:highlight w:val="none"/>
              </w:rPr>
            </w:r>
          </w:p>
          <w:p>
            <w:pPr>
              <w:pStyle w:val="700"/>
              <w:ind w:firstLine="210"/>
              <w:rPr>
                <w:szCs w:val="21"/>
                <w:highlight w:val="none"/>
              </w:rPr>
            </w:pPr>
            <w:r>
              <w:rPr>
                <w:rFonts w:hint="eastAsia"/>
                <w:szCs w:val="21"/>
                <w:highlight w:val="none"/>
              </w:rPr>
              <w:t xml:space="preserve">2、在国家规定的工程合理使用期限内，承包人确保该项目工程的质量。因承包人原因致使工程在合理使用期限内造成人身和财产损害的，承包人应承担损害赔偿责任。</w:t>
            </w:r>
            <w:r>
              <w:rPr>
                <w:szCs w:val="21"/>
                <w:highlight w:val="none"/>
              </w:rPr>
            </w:r>
            <w:r>
              <w:rPr>
                <w:highlight w:val="none"/>
              </w:rPr>
            </w:r>
          </w:p>
          <w:p>
            <w:pPr>
              <w:pStyle w:val="700"/>
              <w:ind w:firstLine="210"/>
              <w:rPr>
                <w:szCs w:val="21"/>
                <w:highlight w:val="none"/>
              </w:rPr>
            </w:pPr>
            <w:r>
              <w:rPr>
                <w:rFonts w:hint="eastAsia"/>
                <w:szCs w:val="21"/>
                <w:highlight w:val="none"/>
              </w:rPr>
              <w:t xml:space="preserve">3、发生须紧急抢修事故，承包人接到事故通知后，应立即到达事故现场抢修。</w:t>
            </w:r>
            <w:r>
              <w:rPr>
                <w:szCs w:val="21"/>
                <w:highlight w:val="none"/>
              </w:rPr>
            </w:r>
            <w:r>
              <w:rPr>
                <w:highlight w:val="none"/>
              </w:rPr>
            </w:r>
          </w:p>
          <w:p>
            <w:pPr>
              <w:pStyle w:val="700"/>
              <w:ind w:firstLine="210"/>
              <w:rPr>
                <w:rFonts w:ascii="宋体" w:hAnsi="宋体"/>
                <w:highlight w:val="none"/>
              </w:rPr>
            </w:pPr>
            <w:r>
              <w:rPr>
                <w:rFonts w:hint="eastAsia" w:ascii="宋体" w:hAnsi="宋体"/>
                <w:highlight w:val="none"/>
              </w:rPr>
              <w:t xml:space="preserve">4、承包人不得借资质投标，不得挂靠有资质的单位参加投标，承包人不得将工程转包或者分包。采购人发现中标供应商有上述情况，将终止施工合同，责令中标供应商立即退场，因此造成的一切损失均由中标供应商承担，今后禁止该单位参加建设方的一切招标活动。</w:t>
            </w:r>
            <w:r>
              <w:rPr>
                <w:rFonts w:ascii="宋体" w:hAnsi="宋体"/>
                <w:highlight w:val="none"/>
              </w:rPr>
            </w:r>
            <w:r>
              <w:rPr>
                <w:highlight w:val="none"/>
              </w:rPr>
            </w:r>
          </w:p>
          <w:p>
            <w:pPr>
              <w:pStyle w:val="831"/>
              <w:ind w:firstLine="210"/>
              <w:rPr>
                <w:rFonts w:ascii="宋体" w:hAnsi="宋体"/>
                <w:sz w:val="21"/>
                <w:szCs w:val="24"/>
                <w:highlight w:val="none"/>
              </w:rPr>
            </w:pPr>
            <w:r>
              <w:rPr>
                <w:rFonts w:hint="eastAsia" w:ascii="宋体" w:hAnsi="宋体"/>
                <w:sz w:val="21"/>
                <w:szCs w:val="24"/>
                <w:highlight w:val="none"/>
              </w:rPr>
              <w:t xml:space="preserve">5、承包人必须及时支付材料设备供应商的合同款，承包人必须按国家规定及时支付工人工资，采购人将对中标供应商履行前述付款的情况进行监督。采购人有权使用履约保证金支付拖欠的工人工资。如因承包人未能及时发放农民工工资引发农民工群体性上访事件，每发生一次群体性上访事件扣罚中标供应商10万元，由承包人承担由此产生的一切后果。</w:t>
            </w:r>
            <w:r>
              <w:rPr>
                <w:rFonts w:ascii="宋体" w:hAnsi="宋体"/>
                <w:sz w:val="21"/>
                <w:szCs w:val="24"/>
                <w:highlight w:val="none"/>
              </w:rPr>
            </w:r>
            <w:r>
              <w:rPr>
                <w:highlight w:val="none"/>
              </w:rPr>
            </w:r>
          </w:p>
          <w:p>
            <w:pPr>
              <w:pStyle w:val="831"/>
              <w:ind w:firstLine="210"/>
              <w:rPr>
                <w:rFonts w:ascii="宋体" w:hAnsi="宋体"/>
                <w:sz w:val="21"/>
                <w:szCs w:val="24"/>
                <w:highlight w:val="none"/>
              </w:rPr>
            </w:pPr>
            <w:r>
              <w:rPr>
                <w:rFonts w:hint="eastAsia" w:ascii="宋体" w:hAnsi="宋体"/>
                <w:sz w:val="21"/>
                <w:szCs w:val="24"/>
                <w:highlight w:val="none"/>
              </w:rPr>
              <w:t xml:space="preserve">6、承包人必须根据发包人的要求在发包人规定的时间内拆除临时设施，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rPr>
                <w:rFonts w:ascii="宋体" w:hAnsi="宋体"/>
                <w:sz w:val="21"/>
                <w:szCs w:val="24"/>
                <w:highlight w:val="none"/>
              </w:rPr>
            </w:r>
            <w:r>
              <w:rPr>
                <w:highlight w:val="none"/>
              </w:rPr>
            </w:r>
          </w:p>
          <w:p>
            <w:pPr>
              <w:pStyle w:val="831"/>
              <w:ind w:firstLine="210"/>
              <w:rPr>
                <w:rFonts w:ascii="宋体" w:hAnsi="宋体"/>
                <w:sz w:val="21"/>
                <w:szCs w:val="24"/>
                <w:highlight w:val="none"/>
              </w:rPr>
            </w:pPr>
            <w:r>
              <w:rPr>
                <w:rFonts w:hint="eastAsia" w:ascii="宋体" w:hAnsi="宋体"/>
                <w:sz w:val="21"/>
                <w:szCs w:val="24"/>
                <w:highlight w:val="none"/>
              </w:rPr>
              <w:t xml:space="preserve">7、建设单位有权对设计图纸进行变更、对工程量进行增加、调减，这均属于合同范围，施工单位应及时按变更进行施工，不得以任何理由拒绝。设计单位提出的设计变更图纸（或通知书）必须经总监理工程师和建设单位工程师共同确认转交给施工单位，施工单位才能按变更图纸（或通知书）进行施工。</w:t>
            </w:r>
            <w:r>
              <w:rPr>
                <w:rFonts w:ascii="宋体" w:hAnsi="宋体"/>
                <w:sz w:val="21"/>
                <w:szCs w:val="24"/>
                <w:highlight w:val="none"/>
              </w:rPr>
            </w:r>
            <w:r>
              <w:rPr>
                <w:highlight w:val="none"/>
              </w:rPr>
            </w:r>
          </w:p>
          <w:p>
            <w:pPr>
              <w:pStyle w:val="831"/>
              <w:ind w:firstLine="200"/>
              <w:rPr>
                <w:rFonts w:ascii="宋体" w:hAnsi="宋体"/>
                <w:sz w:val="21"/>
                <w:szCs w:val="24"/>
                <w:highlight w:val="none"/>
              </w:rPr>
            </w:pPr>
            <w:r>
              <w:rPr>
                <w:rFonts w:hint="eastAsia" w:ascii="宋体" w:hAnsi="宋体"/>
                <w:szCs w:val="24"/>
                <w:highlight w:val="none"/>
              </w:rPr>
              <w:t xml:space="preserve">8、</w:t>
            </w:r>
            <w:r>
              <w:rPr>
                <w:rFonts w:hint="eastAsia" w:ascii="宋体" w:hAnsi="宋体"/>
                <w:sz w:val="21"/>
                <w:szCs w:val="24"/>
                <w:highlight w:val="none"/>
              </w:rPr>
              <w:t xml:space="preserve">竣工结算审计时，承包人提供的结算书如核减额在送审结算总价的10%（含10%）之内，审计费用由采购人承担，核减额在10%以上时，超出10%部分的审计费用，由中标供应商承担。</w:t>
            </w:r>
            <w:r>
              <w:rPr>
                <w:rFonts w:ascii="宋体" w:hAnsi="宋体"/>
                <w:sz w:val="21"/>
                <w:szCs w:val="24"/>
                <w:highlight w:val="none"/>
              </w:rPr>
            </w:r>
            <w:r>
              <w:rPr>
                <w:highlight w:val="none"/>
              </w:rPr>
            </w:r>
          </w:p>
          <w:p>
            <w:pPr>
              <w:pStyle w:val="700"/>
              <w:ind w:firstLine="210"/>
              <w:rPr>
                <w:rFonts w:ascii="新宋体" w:hAnsi="新宋体" w:eastAsia="新宋体"/>
                <w:szCs w:val="21"/>
                <w:highlight w:val="none"/>
              </w:rPr>
            </w:pPr>
            <w:r>
              <w:rPr>
                <w:rFonts w:hint="eastAsia" w:ascii="新宋体" w:hAnsi="新宋体" w:eastAsia="新宋体"/>
                <w:szCs w:val="21"/>
                <w:highlight w:val="none"/>
              </w:rPr>
              <w:t xml:space="preserve">9、</w:t>
            </w:r>
            <w:r>
              <w:rPr>
                <w:rFonts w:hint="eastAsia" w:ascii="宋体" w:hAnsi="宋体" w:eastAsia="新宋体"/>
                <w:szCs w:val="21"/>
                <w:highlight w:val="none"/>
              </w:rPr>
              <w:t xml:space="preserve">中标供应商</w:t>
            </w:r>
            <w:r>
              <w:rPr>
                <w:rFonts w:hint="eastAsia" w:ascii="宋体" w:hAnsi="宋体"/>
                <w:szCs w:val="21"/>
                <w:highlight w:val="none"/>
              </w:rPr>
              <w:t xml:space="preserve">应妥善处理好施工过程中材料供应及土方施工等矛盾，如引起施工中断，中断期间不计取任何费用，该风险由供应商在投标报价时自行考虑</w:t>
            </w:r>
            <w:r>
              <w:rPr>
                <w:rFonts w:hint="eastAsia"/>
                <w:szCs w:val="21"/>
                <w:highlight w:val="none"/>
                <w:lang w:val="zh-CN"/>
              </w:rPr>
              <w:t xml:space="preserve">。中标供应商须加强对场地周边城市、公建配套管网、道路、人行道的保护，如发生破坏，由承包人负责赔偿，并承担全部责任。</w:t>
            </w:r>
            <w:r>
              <w:rPr>
                <w:rFonts w:ascii="新宋体" w:hAnsi="新宋体" w:eastAsia="新宋体"/>
                <w:szCs w:val="21"/>
                <w:highlight w:val="none"/>
              </w:rPr>
            </w:r>
            <w:r>
              <w:rPr>
                <w:highlight w:val="none"/>
              </w:rPr>
            </w:r>
          </w:p>
          <w:p>
            <w:pPr>
              <w:pStyle w:val="700"/>
              <w:ind w:firstLine="210"/>
              <w:rPr>
                <w:rFonts w:ascii="宋体" w:hAnsi="宋体" w:cs="宋体"/>
                <w:szCs w:val="21"/>
                <w:highlight w:val="none"/>
              </w:rPr>
            </w:pPr>
            <w:r>
              <w:rPr>
                <w:rFonts w:hint="eastAsia" w:ascii="宋体" w:hAnsi="宋体" w:cs="宋体"/>
                <w:szCs w:val="21"/>
                <w:highlight w:val="none"/>
              </w:rPr>
              <w:t xml:space="preserve">10、渣土外运、材料运输、机械设备进退场等工作中，出现与交通运输、城市管理有关的矛盾由中标供应商自行解决，</w:t>
            </w:r>
            <w:r>
              <w:rPr>
                <w:rFonts w:hint="eastAsia" w:ascii="宋体" w:hAnsi="宋体"/>
                <w:szCs w:val="21"/>
                <w:highlight w:val="none"/>
              </w:rPr>
              <w:t xml:space="preserve">上述风险由供应商在投标报价时自行考虑。</w:t>
            </w:r>
            <w:r>
              <w:rPr>
                <w:rFonts w:ascii="宋体" w:hAnsi="宋体" w:cs="宋体"/>
                <w:szCs w:val="21"/>
                <w:highlight w:val="none"/>
              </w:rPr>
            </w:r>
            <w:r>
              <w:rPr>
                <w:highlight w:val="none"/>
              </w:rPr>
            </w:r>
          </w:p>
          <w:p>
            <w:pPr>
              <w:pStyle w:val="700"/>
              <w:ind w:firstLine="210"/>
              <w:jc w:val="left"/>
              <w:widowControl/>
              <w:rPr>
                <w:szCs w:val="21"/>
                <w:highlight w:val="none"/>
              </w:rPr>
            </w:pPr>
            <w:r>
              <w:rPr>
                <w:rFonts w:hint="eastAsia"/>
                <w:szCs w:val="21"/>
                <w:highlight w:val="none"/>
                <w:lang w:val="zh-CN"/>
              </w:rPr>
              <w:t xml:space="preserve">1</w:t>
            </w:r>
            <w:r>
              <w:rPr>
                <w:rFonts w:hint="eastAsia"/>
                <w:szCs w:val="21"/>
                <w:highlight w:val="none"/>
              </w:rPr>
              <w:t xml:space="preserve">1</w:t>
            </w:r>
            <w:r>
              <w:rPr>
                <w:rFonts w:hint="eastAsia"/>
                <w:szCs w:val="21"/>
                <w:highlight w:val="none"/>
                <w:lang w:val="zh-CN"/>
              </w:rPr>
              <w:t xml:space="preserve">、</w:t>
            </w:r>
            <w:r>
              <w:rPr>
                <w:rFonts w:hint="eastAsia"/>
                <w:szCs w:val="21"/>
                <w:highlight w:val="none"/>
              </w:rPr>
              <w:t xml:space="preserve">施工用电、用水由中标供应商自行解决，采购人不提供供电接引点、供水接引点，各投标单位可自行勘察现场，根据现场实际情况及施工经验自主报价，费用已包含在投标报价中，费用包含的工作内容有①与供电、供水部门的联系与协调；②供电点、供水点的安装、维护、拆除；③从供电点接出所发生的所有费用、从供水点接出所发生的所有费用”。</w:t>
            </w:r>
            <w:r>
              <w:rPr>
                <w:szCs w:val="21"/>
                <w:highlight w:val="none"/>
              </w:rPr>
            </w:r>
            <w:r>
              <w:rPr>
                <w:highlight w:val="none"/>
              </w:rPr>
            </w:r>
          </w:p>
          <w:p>
            <w:pPr>
              <w:pStyle w:val="700"/>
              <w:ind w:firstLine="525"/>
              <w:rPr>
                <w:szCs w:val="21"/>
                <w:highlight w:val="none"/>
              </w:rPr>
            </w:pPr>
            <w:r>
              <w:rPr>
                <w:rFonts w:hint="eastAsia"/>
                <w:szCs w:val="21"/>
                <w:highlight w:val="none"/>
              </w:rPr>
              <w:t xml:space="preserve">施工用水、用电费用由中标供应商按月向相关部门自行缴纳，如发生滞纳金费用由中标供应商支付。</w:t>
            </w:r>
            <w:r>
              <w:rPr>
                <w:szCs w:val="21"/>
                <w:highlight w:val="none"/>
              </w:rPr>
            </w:r>
            <w:r>
              <w:rPr>
                <w:highlight w:val="none"/>
              </w:rPr>
            </w:r>
          </w:p>
          <w:p>
            <w:pPr>
              <w:pStyle w:val="700"/>
              <w:ind w:firstLine="210"/>
              <w:widowControl/>
              <w:tabs>
                <w:tab w:val="left" w:pos="682" w:leader="none"/>
              </w:tabs>
              <w:rPr>
                <w:rFonts w:ascii="宋体" w:hAnsi="宋体" w:cs="宋体"/>
                <w:szCs w:val="21"/>
                <w:highlight w:val="none"/>
              </w:rPr>
            </w:pPr>
            <w:r>
              <w:rPr>
                <w:rFonts w:hint="eastAsia"/>
                <w:szCs w:val="21"/>
                <w:highlight w:val="none"/>
              </w:rPr>
              <w:t xml:space="preserve">12、</w:t>
            </w:r>
            <w:r>
              <w:rPr>
                <w:rFonts w:hint="eastAsia" w:ascii="宋体" w:hAnsi="宋体" w:cs="宋体"/>
                <w:szCs w:val="21"/>
                <w:highlight w:val="none"/>
              </w:rPr>
              <w:t xml:space="preserve">土方外运、渣土外运及弃土点：</w:t>
            </w:r>
            <w:r>
              <w:rPr>
                <w:rFonts w:ascii="宋体" w:hAnsi="宋体" w:cs="宋体"/>
                <w:szCs w:val="21"/>
                <w:highlight w:val="none"/>
              </w:rPr>
            </w:r>
            <w:r>
              <w:rPr>
                <w:highlight w:val="none"/>
              </w:rPr>
            </w:r>
          </w:p>
          <w:p>
            <w:pPr>
              <w:pStyle w:val="700"/>
              <w:ind w:firstLine="210"/>
              <w:widowControl/>
              <w:tabs>
                <w:tab w:val="left" w:pos="682" w:leader="none"/>
              </w:tabs>
              <w:rPr>
                <w:rFonts w:ascii="宋体" w:hAnsi="宋体" w:cs="宋体"/>
                <w:szCs w:val="21"/>
                <w:highlight w:val="none"/>
              </w:rPr>
            </w:pPr>
            <w:r>
              <w:rPr>
                <w:rFonts w:hint="eastAsia" w:ascii="宋体" w:hAnsi="宋体" w:cs="宋体"/>
                <w:szCs w:val="21"/>
                <w:highlight w:val="none"/>
              </w:rPr>
              <w:t xml:space="preserve">12.1</w:t>
            </w:r>
            <w:r>
              <w:rPr>
                <w:rFonts w:hint="eastAsia"/>
                <w:szCs w:val="21"/>
                <w:highlight w:val="none"/>
              </w:rPr>
              <w:t xml:space="preserve">土方外运及渣土外运</w:t>
            </w:r>
            <w:r>
              <w:rPr>
                <w:rFonts w:hint="eastAsia" w:ascii="宋体" w:hAnsi="宋体" w:cs="宋体"/>
                <w:szCs w:val="21"/>
                <w:highlight w:val="none"/>
              </w:rPr>
              <w:t xml:space="preserve">（建筑、生活垃圾，砼碎块，砖渣，石渣，淤泥等）</w:t>
            </w:r>
            <w:r>
              <w:rPr>
                <w:rFonts w:hint="eastAsia"/>
                <w:szCs w:val="21"/>
                <w:highlight w:val="none"/>
              </w:rPr>
              <w:t xml:space="preserve">运距由供应商自行考虑</w:t>
            </w:r>
            <w:r>
              <w:rPr>
                <w:rFonts w:hint="eastAsia" w:ascii="宋体" w:hAnsi="宋体" w:cs="宋体"/>
                <w:szCs w:val="21"/>
                <w:highlight w:val="none"/>
              </w:rPr>
              <w:t xml:space="preserve">，土方外运及</w:t>
            </w:r>
            <w:r>
              <w:rPr>
                <w:rFonts w:hint="eastAsia" w:ascii="宋体" w:hAnsi="宋体"/>
                <w:szCs w:val="21"/>
                <w:highlight w:val="none"/>
              </w:rPr>
              <w:t xml:space="preserve">渣土外运产生的所有费用（含城管部门收取的渣土处置费）由供应商结合自身情况自主报价，结算时综合单价（含运距）不作调整。</w:t>
            </w:r>
            <w:r>
              <w:rPr>
                <w:rFonts w:ascii="宋体" w:hAnsi="宋体" w:cs="宋体"/>
                <w:szCs w:val="21"/>
                <w:highlight w:val="none"/>
              </w:rPr>
            </w:r>
            <w:r>
              <w:rPr>
                <w:highlight w:val="none"/>
              </w:rPr>
            </w:r>
          </w:p>
          <w:p>
            <w:pPr>
              <w:pStyle w:val="700"/>
              <w:ind w:firstLine="210"/>
              <w:jc w:val="left"/>
              <w:widowControl/>
              <w:rPr>
                <w:rFonts w:ascii="宋体" w:hAnsi="宋体"/>
                <w:szCs w:val="21"/>
                <w:highlight w:val="none"/>
              </w:rPr>
            </w:pPr>
            <w:r>
              <w:rPr>
                <w:rFonts w:hint="eastAsia" w:ascii="宋体" w:hAnsi="宋体" w:cs="宋体"/>
                <w:szCs w:val="21"/>
                <w:highlight w:val="none"/>
              </w:rPr>
              <w:t xml:space="preserve">12.2弃土点</w:t>
            </w:r>
            <w:r>
              <w:rPr>
                <w:rFonts w:hint="eastAsia" w:ascii="宋体" w:hAnsi="宋体"/>
                <w:szCs w:val="21"/>
                <w:highlight w:val="none"/>
              </w:rPr>
              <w:t xml:space="preserve">由中标供应商自行确定，</w:t>
            </w:r>
            <w:r>
              <w:rPr>
                <w:rFonts w:hint="eastAsia"/>
                <w:szCs w:val="21"/>
                <w:highlight w:val="none"/>
              </w:rPr>
              <w:t xml:space="preserve">费用已包含在投标报价中，</w:t>
            </w:r>
            <w:r>
              <w:rPr>
                <w:rFonts w:hint="eastAsia" w:ascii="宋体" w:hAnsi="宋体"/>
                <w:szCs w:val="21"/>
                <w:highlight w:val="none"/>
              </w:rPr>
              <w:t xml:space="preserve">结算时综合单价不作调整。</w:t>
            </w:r>
            <w:r>
              <w:rPr>
                <w:rFonts w:ascii="宋体" w:hAnsi="宋体"/>
                <w:szCs w:val="21"/>
                <w:highlight w:val="none"/>
              </w:rPr>
            </w:r>
            <w:r>
              <w:rPr>
                <w:highlight w:val="none"/>
              </w:rPr>
            </w:r>
          </w:p>
          <w:p>
            <w:pPr>
              <w:pStyle w:val="700"/>
              <w:ind w:firstLine="210"/>
              <w:jc w:val="left"/>
              <w:widowControl/>
              <w:rPr>
                <w:rFonts w:ascii="宋体" w:hAnsi="宋体"/>
                <w:szCs w:val="21"/>
                <w:highlight w:val="none"/>
              </w:rPr>
            </w:pPr>
            <w:r>
              <w:rPr>
                <w:rFonts w:hint="eastAsia" w:ascii="宋体" w:hAnsi="宋体"/>
                <w:szCs w:val="21"/>
                <w:highlight w:val="none"/>
              </w:rPr>
              <w:t xml:space="preserve">13、</w:t>
            </w:r>
            <w:r>
              <w:rPr>
                <w:rFonts w:hint="eastAsia" w:ascii="宋体" w:hAnsi="宋体"/>
                <w:szCs w:val="21"/>
                <w:highlight w:val="none"/>
              </w:rPr>
              <w:t xml:space="preserve">场内土方</w:t>
            </w:r>
            <w:r>
              <w:rPr>
                <w:rFonts w:ascii="宋体" w:hAnsi="宋体"/>
                <w:szCs w:val="21"/>
                <w:highlight w:val="none"/>
              </w:rPr>
            </w:r>
            <w:r>
              <w:rPr>
                <w:highlight w:val="none"/>
              </w:rPr>
            </w:r>
          </w:p>
          <w:p>
            <w:pPr>
              <w:pStyle w:val="700"/>
              <w:ind w:firstLine="210"/>
              <w:jc w:val="left"/>
              <w:widowControl/>
              <w:rPr>
                <w:rFonts w:ascii="宋体" w:hAnsi="宋体"/>
                <w:szCs w:val="21"/>
                <w:highlight w:val="none"/>
              </w:rPr>
            </w:pPr>
            <w:r>
              <w:rPr>
                <w:rFonts w:hint="eastAsia" w:ascii="宋体" w:hAnsi="宋体"/>
                <w:szCs w:val="21"/>
                <w:highlight w:val="none"/>
              </w:rPr>
              <w:t xml:space="preserve">场内土方堆放地点</w:t>
            </w:r>
            <w:r>
              <w:rPr>
                <w:rFonts w:hint="eastAsia"/>
                <w:szCs w:val="21"/>
                <w:highlight w:val="none"/>
              </w:rPr>
              <w:t xml:space="preserve">由承包人自行考虑，场内土方运距由供应商自行考虑，不存在二次（含）以上土方堆置、二次（含）以上驳运以及其他相关增加的费用，</w:t>
            </w:r>
            <w:r>
              <w:rPr>
                <w:rFonts w:hint="eastAsia" w:ascii="宋体" w:hAnsi="宋体"/>
                <w:szCs w:val="21"/>
                <w:highlight w:val="none"/>
              </w:rPr>
              <w:t xml:space="preserve">土方内运产生的所有费用由供应商结合自身情况自主报价，结算时综合单价（含运距）不作调整。</w:t>
            </w:r>
            <w:r>
              <w:rPr>
                <w:rFonts w:ascii="宋体" w:hAnsi="宋体"/>
                <w:szCs w:val="21"/>
                <w:highlight w:val="none"/>
              </w:rPr>
            </w:r>
            <w:r>
              <w:rPr>
                <w:highlight w:val="none"/>
              </w:rPr>
            </w:r>
          </w:p>
          <w:p>
            <w:pPr>
              <w:pStyle w:val="700"/>
              <w:ind w:firstLine="210"/>
              <w:jc w:val="left"/>
              <w:widowControl/>
              <w:rPr>
                <w:rFonts w:ascii="宋体" w:hAnsi="宋体"/>
                <w:szCs w:val="21"/>
                <w:highlight w:val="none"/>
              </w:rPr>
            </w:pPr>
            <w:r>
              <w:rPr>
                <w:rFonts w:hint="eastAsia" w:ascii="宋体" w:hAnsi="宋体"/>
                <w:szCs w:val="21"/>
                <w:highlight w:val="none"/>
              </w:rPr>
              <w:t xml:space="preserve">14、</w:t>
            </w:r>
            <w:r>
              <w:rPr>
                <w:rFonts w:hint="eastAsia" w:ascii="宋体" w:hAnsi="宋体"/>
                <w:szCs w:val="21"/>
                <w:highlight w:val="none"/>
              </w:rPr>
              <w:t xml:space="preserve"> 本工程大型机械进场费只计取一次，任何情况下均不调整。</w:t>
            </w:r>
            <w:r>
              <w:rPr>
                <w:rFonts w:ascii="宋体" w:hAnsi="宋体"/>
                <w:szCs w:val="21"/>
                <w:highlight w:val="none"/>
              </w:rPr>
            </w:r>
            <w:r>
              <w:rPr>
                <w:highlight w:val="none"/>
              </w:rPr>
            </w:r>
          </w:p>
          <w:p>
            <w:pPr>
              <w:pStyle w:val="700"/>
              <w:ind w:firstLine="210"/>
              <w:jc w:val="left"/>
              <w:widowControl/>
              <w:rPr>
                <w:szCs w:val="21"/>
                <w:highlight w:val="none"/>
              </w:rPr>
            </w:pPr>
            <w:r>
              <w:rPr>
                <w:rFonts w:hint="eastAsia" w:ascii="宋体" w:hAnsi="宋体"/>
                <w:szCs w:val="21"/>
                <w:highlight w:val="none"/>
              </w:rPr>
              <w:t xml:space="preserve">15、在工程施工过程中，若有新规范、新工艺、新材料推广应用的，采购人有权对有关图纸进行变更，变更发生后价格结算时按相关定额执行，有关材料设备有信息指导价的，按中标下浮率同比例下浮；没有信息指导价的按认质认价方式定价，纳入结算总价。</w:t>
            </w:r>
            <w:r>
              <w:rPr>
                <w:szCs w:val="21"/>
                <w:highlight w:val="none"/>
              </w:rPr>
            </w:r>
            <w:r>
              <w:rPr>
                <w:highlight w:val="none"/>
              </w:rPr>
            </w:r>
          </w:p>
          <w:p>
            <w:pPr>
              <w:pStyle w:val="700"/>
              <w:ind w:firstLine="210"/>
              <w:jc w:val="left"/>
              <w:widowControl/>
              <w:rPr>
                <w:highlight w:val="none"/>
              </w:rPr>
            </w:pPr>
            <w:r>
              <w:rPr>
                <w:rFonts w:hint="eastAsia"/>
                <w:szCs w:val="21"/>
                <w:highlight w:val="none"/>
              </w:rPr>
              <w:t xml:space="preserve">16、</w:t>
            </w:r>
            <w:r>
              <w:rPr>
                <w:highlight w:val="none"/>
              </w:rPr>
              <w:t xml:space="preserve"> 安全</w:t>
            </w:r>
            <w:r>
              <w:rPr>
                <w:rFonts w:hint="eastAsia"/>
                <w:highlight w:val="none"/>
              </w:rPr>
              <w:t xml:space="preserve">文明</w:t>
            </w:r>
            <w:r>
              <w:rPr>
                <w:highlight w:val="none"/>
              </w:rPr>
              <w:t xml:space="preserve">生产</w:t>
            </w:r>
            <w:r>
              <w:rPr>
                <w:highlight w:val="none"/>
              </w:rPr>
            </w:r>
          </w:p>
          <w:p>
            <w:pPr>
              <w:pStyle w:val="700"/>
              <w:ind w:firstLine="210"/>
              <w:rPr>
                <w:szCs w:val="21"/>
                <w:highlight w:val="none"/>
              </w:rPr>
            </w:pPr>
            <w:r>
              <w:rPr>
                <w:rFonts w:hint="eastAsia"/>
                <w:szCs w:val="21"/>
                <w:highlight w:val="none"/>
              </w:rPr>
              <w:t xml:space="preserve">16.1施工现场内及周边须设置临时警示标牌标志、警示灯、夜间照明、夜间交通指示灯（夜间必须正常显示）以及</w:t>
            </w:r>
            <w:r>
              <w:rPr>
                <w:rFonts w:hint="eastAsia" w:ascii="宋体" w:hAnsi="宋体"/>
                <w:szCs w:val="21"/>
                <w:highlight w:val="none"/>
              </w:rPr>
              <w:t xml:space="preserve">施工现场内、外的临时交通安全设施</w:t>
            </w:r>
            <w:r>
              <w:rPr>
                <w:rFonts w:hint="eastAsia"/>
                <w:szCs w:val="21"/>
                <w:highlight w:val="none"/>
              </w:rPr>
              <w:t xml:space="preserve">等。</w:t>
            </w:r>
            <w:r>
              <w:rPr>
                <w:szCs w:val="21"/>
                <w:highlight w:val="none"/>
              </w:rPr>
            </w:r>
            <w:r>
              <w:rPr>
                <w:highlight w:val="none"/>
              </w:rPr>
            </w:r>
          </w:p>
          <w:p>
            <w:pPr>
              <w:pStyle w:val="700"/>
              <w:ind w:firstLine="210"/>
              <w:rPr>
                <w:szCs w:val="21"/>
                <w:highlight w:val="none"/>
              </w:rPr>
            </w:pPr>
            <w:r>
              <w:rPr>
                <w:rFonts w:hint="eastAsia"/>
                <w:szCs w:val="21"/>
                <w:highlight w:val="none"/>
              </w:rPr>
              <w:t xml:space="preserve">16.2交通安全设施的设置方案须符合交警、城管部门的要求，施工车辆进出场地必须减速慢行，出入口必须有专人看护，确保出入口的交通安全。</w:t>
            </w:r>
            <w:r>
              <w:rPr>
                <w:szCs w:val="21"/>
                <w:highlight w:val="none"/>
              </w:rPr>
            </w:r>
            <w:r>
              <w:rPr>
                <w:highlight w:val="none"/>
              </w:rPr>
            </w:r>
          </w:p>
          <w:p>
            <w:pPr>
              <w:pStyle w:val="700"/>
              <w:ind w:firstLine="210"/>
              <w:jc w:val="left"/>
              <w:widowControl/>
              <w:rPr>
                <w:szCs w:val="21"/>
                <w:highlight w:val="none"/>
              </w:rPr>
            </w:pPr>
            <w:r>
              <w:rPr>
                <w:rFonts w:hint="eastAsia"/>
                <w:szCs w:val="21"/>
                <w:highlight w:val="none"/>
              </w:rPr>
              <w:t xml:space="preserve">16.3中标供应商须做好现场环境保护，做好防尘、降噪等措施，费用已包含在投标报价中。</w:t>
            </w:r>
            <w:r>
              <w:rPr>
                <w:szCs w:val="21"/>
                <w:highlight w:val="none"/>
              </w:rPr>
            </w:r>
            <w:r>
              <w:rPr>
                <w:highlight w:val="none"/>
              </w:rPr>
            </w:r>
          </w:p>
          <w:p>
            <w:pPr>
              <w:pStyle w:val="700"/>
              <w:ind w:firstLine="525"/>
              <w:tabs>
                <w:tab w:val="left" w:pos="0" w:leader="none"/>
              </w:tabs>
              <w:rPr>
                <w:rFonts w:ascii="宋体" w:hAnsi="宋体"/>
                <w:szCs w:val="21"/>
                <w:highlight w:val="none"/>
              </w:rPr>
            </w:pPr>
            <w:r>
              <w:rPr>
                <w:rFonts w:hint="eastAsia" w:ascii="宋体" w:hAnsi="宋体"/>
                <w:szCs w:val="21"/>
                <w:highlight w:val="none"/>
              </w:rPr>
              <w:t xml:space="preserve">本项目招标控制价中已计入了 “扬尘污染防治增加费”，中标单位须按照泰州市施工工地扬尘管控措施及达标要求进行落实。按照泰州市施工扬尘削减系数考核标准，中标供应商须确保每项控制措施均能达标，否则由此产生的一切责任和费用均由中标单位承担。</w:t>
            </w:r>
            <w:r>
              <w:rPr>
                <w:rFonts w:ascii="宋体" w:hAnsi="宋体"/>
                <w:szCs w:val="21"/>
                <w:highlight w:val="none"/>
              </w:rPr>
            </w:r>
            <w:r>
              <w:rPr>
                <w:highlight w:val="none"/>
              </w:rPr>
            </w:r>
          </w:p>
          <w:p>
            <w:pPr>
              <w:pStyle w:val="700"/>
              <w:ind w:firstLine="210"/>
              <w:tabs>
                <w:tab w:val="left" w:pos="0" w:leader="none"/>
              </w:tabs>
              <w:rPr>
                <w:szCs w:val="21"/>
                <w:highlight w:val="none"/>
              </w:rPr>
            </w:pPr>
            <w:r>
              <w:rPr>
                <w:rFonts w:hint="eastAsia"/>
                <w:szCs w:val="21"/>
                <w:highlight w:val="none"/>
              </w:rPr>
              <w:t xml:space="preserve">16.4承包人要对施工人员进行上岗安全培训和安全交底工作</w:t>
            </w:r>
            <w:r>
              <w:rPr>
                <w:szCs w:val="21"/>
                <w:highlight w:val="none"/>
              </w:rPr>
              <w:t xml:space="preserve">,</w:t>
            </w:r>
            <w:r>
              <w:rPr>
                <w:rFonts w:hint="eastAsia"/>
                <w:szCs w:val="21"/>
                <w:highlight w:val="none"/>
              </w:rPr>
              <w:t xml:space="preserve">做到规范施工，对整个工程的安全负全责，并承担因</w:t>
            </w:r>
            <w:r>
              <w:rPr>
                <w:rFonts w:hint="eastAsia"/>
                <w:szCs w:val="21"/>
                <w:highlight w:val="none"/>
              </w:rPr>
              <w:t xml:space="preserve">承包人安全措施不力造成事故的责任和因此发生的费用</w:t>
            </w:r>
            <w:r>
              <w:rPr>
                <w:rFonts w:hint="eastAsia"/>
                <w:szCs w:val="21"/>
                <w:highlight w:val="none"/>
              </w:rPr>
              <w:t xml:space="preserve">。在工程验收前应向建设单位提供招标工程的一套完整的安全资料。</w:t>
            </w:r>
            <w:r>
              <w:rPr>
                <w:rFonts w:hint="eastAsia"/>
                <w:szCs w:val="21"/>
                <w:highlight w:val="none"/>
              </w:rPr>
              <w:t xml:space="preserve">本工程承包人应遵守工程建设安全生产有关管理规定，严格按安全标准组织施工，并随时接受行业安全检查人员依法实施的监督检查，采取必要的安全防护措施，消除安全隐患。中标供应商必须成立项目安全管理小组，所有工程施工过程均必须有专职安全管理人员在施工现场，实施安全监督。</w:t>
            </w:r>
            <w:r>
              <w:rPr>
                <w:szCs w:val="21"/>
                <w:highlight w:val="none"/>
              </w:rPr>
            </w:r>
            <w:r>
              <w:rPr>
                <w:highlight w:val="none"/>
              </w:rPr>
            </w:r>
          </w:p>
          <w:p>
            <w:pPr>
              <w:pStyle w:val="700"/>
              <w:ind w:firstLine="210"/>
              <w:jc w:val="left"/>
              <w:widowControl/>
              <w:rPr>
                <w:szCs w:val="21"/>
                <w:highlight w:val="none"/>
              </w:rPr>
            </w:pPr>
            <w:r>
              <w:rPr>
                <w:rFonts w:hint="eastAsia"/>
                <w:szCs w:val="21"/>
                <w:highlight w:val="none"/>
              </w:rPr>
              <w:t xml:space="preserve">16.5本工程在施工中执行现行的国家、省级及工程所在地颁发的环保、节能、电器安装、防雷、安全、消防等有关规定。</w:t>
            </w:r>
            <w:r>
              <w:rPr>
                <w:szCs w:val="21"/>
                <w:highlight w:val="none"/>
              </w:rPr>
            </w:r>
            <w:r>
              <w:rPr>
                <w:highlight w:val="none"/>
              </w:rPr>
            </w:r>
          </w:p>
          <w:p>
            <w:pPr>
              <w:pStyle w:val="700"/>
              <w:ind w:firstLine="210"/>
              <w:rPr>
                <w:szCs w:val="21"/>
                <w:highlight w:val="none"/>
              </w:rPr>
            </w:pPr>
            <w:r>
              <w:rPr>
                <w:rFonts w:hint="eastAsia"/>
                <w:szCs w:val="21"/>
                <w:highlight w:val="none"/>
              </w:rPr>
              <w:t xml:space="preserve">17、请供应商认真踏勘现场，做好临近建筑物、构筑物、地下管线、道路、人行道等（如有）保护工作，相关费用已包含在供应商投标报价中。</w:t>
            </w:r>
            <w:r>
              <w:rPr>
                <w:szCs w:val="21"/>
                <w:highlight w:val="none"/>
              </w:rPr>
            </w:r>
            <w:r>
              <w:rPr>
                <w:highlight w:val="none"/>
              </w:rPr>
            </w:r>
          </w:p>
          <w:p>
            <w:pPr>
              <w:pStyle w:val="700"/>
              <w:ind w:firstLine="210"/>
              <w:jc w:val="left"/>
              <w:widowControl/>
              <w:rPr>
                <w:rFonts w:ascii="宋体" w:hAnsi="宋体"/>
                <w:szCs w:val="21"/>
                <w:highlight w:val="none"/>
              </w:rPr>
            </w:pPr>
            <w:r>
              <w:rPr>
                <w:rFonts w:hint="eastAsia"/>
                <w:szCs w:val="21"/>
                <w:highlight w:val="none"/>
              </w:rPr>
              <w:t xml:space="preserve">18、</w:t>
            </w:r>
            <w:r>
              <w:rPr>
                <w:rFonts w:hint="eastAsia" w:ascii="宋体" w:hAnsi="宋体"/>
                <w:szCs w:val="21"/>
                <w:highlight w:val="none"/>
              </w:rPr>
              <w:t xml:space="preserve">本工程发生工程变更或产生签证引起工程造价增减的，最终价格以“</w:t>
            </w:r>
            <w:r>
              <w:rPr>
                <w:rFonts w:ascii="宋体" w:hAnsi="宋体"/>
                <w:szCs w:val="21"/>
                <w:highlight w:val="none"/>
              </w:rPr>
              <w:t xml:space="preserve">工程竣工结算核对并</w:t>
            </w:r>
            <w:r>
              <w:rPr>
                <w:rFonts w:hint="eastAsia" w:ascii="宋体" w:hAnsi="宋体"/>
                <w:szCs w:val="21"/>
                <w:highlight w:val="none"/>
              </w:rPr>
              <w:t xml:space="preserve">经采购人、承包人</w:t>
            </w:r>
            <w:r>
              <w:rPr>
                <w:rFonts w:ascii="宋体" w:hAnsi="宋体"/>
                <w:szCs w:val="21"/>
                <w:highlight w:val="none"/>
              </w:rPr>
              <w:t xml:space="preserve">双方确认签字</w:t>
            </w:r>
            <w:r>
              <w:rPr>
                <w:rFonts w:hint="eastAsia" w:ascii="宋体" w:hAnsi="宋体"/>
                <w:szCs w:val="21"/>
                <w:highlight w:val="none"/>
              </w:rPr>
              <w:t xml:space="preserve">”的文件为准。</w:t>
            </w:r>
            <w:r>
              <w:rPr>
                <w:rFonts w:ascii="宋体" w:hAnsi="宋体"/>
                <w:szCs w:val="21"/>
                <w:highlight w:val="none"/>
              </w:rPr>
            </w:r>
            <w:r>
              <w:rPr>
                <w:highlight w:val="none"/>
              </w:rPr>
            </w:r>
          </w:p>
          <w:p>
            <w:pPr>
              <w:pStyle w:val="700"/>
              <w:ind w:firstLine="210"/>
              <w:jc w:val="left"/>
              <w:widowControl/>
              <w:rPr>
                <w:rFonts w:ascii="宋体" w:hAnsi="宋体"/>
                <w:szCs w:val="21"/>
                <w:highlight w:val="none"/>
              </w:rPr>
            </w:pPr>
            <w:r>
              <w:rPr>
                <w:rFonts w:hint="eastAsia"/>
                <w:szCs w:val="21"/>
                <w:highlight w:val="none"/>
              </w:rPr>
              <w:t xml:space="preserve">19、</w:t>
            </w:r>
            <w:r>
              <w:rPr>
                <w:rFonts w:hint="eastAsia" w:ascii="宋体" w:hAnsi="宋体"/>
                <w:szCs w:val="21"/>
                <w:highlight w:val="none"/>
              </w:rPr>
              <w:t xml:space="preserve">本工程施工必须符合设计和国家相关规范要求，确保通过验收。</w:t>
            </w:r>
            <w:r>
              <w:rPr>
                <w:rFonts w:ascii="宋体" w:hAnsi="宋体"/>
                <w:szCs w:val="21"/>
                <w:highlight w:val="none"/>
              </w:rPr>
            </w:r>
            <w:r>
              <w:rPr>
                <w:highlight w:val="none"/>
              </w:rPr>
            </w:r>
          </w:p>
          <w:p>
            <w:pPr>
              <w:pStyle w:val="700"/>
              <w:ind w:firstLine="210"/>
              <w:rPr>
                <w:color w:val="ff0000"/>
                <w:szCs w:val="21"/>
                <w:highlight w:val="none"/>
              </w:rPr>
            </w:pPr>
            <w:r>
              <w:rPr>
                <w:rFonts w:hint="eastAsia"/>
                <w:szCs w:val="21"/>
                <w:highlight w:val="none"/>
              </w:rPr>
              <w:t xml:space="preserve">20、</w:t>
            </w:r>
            <w:r>
              <w:rPr>
                <w:highlight w:val="none"/>
              </w:rPr>
              <w:t xml:space="preserve">农民工工资支付</w:t>
            </w:r>
            <w:r>
              <w:rPr>
                <w:rFonts w:hint="eastAsia"/>
                <w:highlight w:val="none"/>
              </w:rPr>
              <w:t xml:space="preserve">及担保</w:t>
            </w:r>
            <w:r>
              <w:rPr>
                <w:rFonts w:hint="eastAsia" w:ascii="宋体" w:hAnsi="宋体" w:cs="宋体"/>
                <w:color w:val="000000"/>
                <w:szCs w:val="21"/>
                <w:highlight w:val="none"/>
              </w:rPr>
              <w:t xml:space="preserve">按照国家、省市相关规定执行。</w:t>
            </w:r>
            <w:r>
              <w:rPr>
                <w:color w:val="ff0000"/>
                <w:szCs w:val="21"/>
                <w:highlight w:val="none"/>
              </w:rPr>
            </w:r>
            <w:r>
              <w:rPr>
                <w:highlight w:val="none"/>
              </w:rPr>
            </w:r>
          </w:p>
        </w:tc>
      </w:tr>
    </w:tbl>
    <w:p>
      <w:pPr>
        <w:pStyle w:val="702"/>
        <w:jc w:val="center"/>
        <w:spacing w:before="0" w:after="0"/>
        <w:tabs>
          <w:tab w:val="left" w:pos="420" w:leader="none"/>
          <w:tab w:val="left" w:pos="560" w:leader="none"/>
        </w:tabs>
        <w:rPr>
          <w:rStyle w:val="708"/>
          <w:rFonts w:hint="eastAsia" w:ascii="宋体" w:hAnsi="宋体" w:cs="宋体"/>
          <w:sz w:val="28"/>
          <w:szCs w:val="28"/>
          <w:highlight w:val="none"/>
        </w:rPr>
      </w:pPr>
      <w:r>
        <w:rPr>
          <w:rStyle w:val="708"/>
          <w:rFonts w:hint="eastAsia" w:ascii="宋体" w:hAnsi="宋体" w:cs="宋体"/>
          <w:sz w:val="28"/>
          <w:szCs w:val="28"/>
          <w:highlight w:val="none"/>
        </w:rPr>
        <w:br w:type="page" w:clear="all"/>
      </w:r>
      <w:r>
        <w:rPr>
          <w:rStyle w:val="708"/>
          <w:rFonts w:hint="eastAsia" w:ascii="宋体" w:hAnsi="宋体" w:cs="宋体"/>
          <w:sz w:val="28"/>
          <w:szCs w:val="28"/>
          <w:highlight w:val="none"/>
        </w:rPr>
      </w:r>
      <w:r>
        <w:rPr>
          <w:highlight w:val="none"/>
        </w:rPr>
      </w:r>
    </w:p>
    <w:p>
      <w:pPr>
        <w:pStyle w:val="701"/>
        <w:numPr>
          <w:ilvl w:val="0"/>
          <w:numId w:val="8"/>
        </w:numPr>
        <w:ind w:left="0" w:firstLine="0"/>
        <w:jc w:val="center"/>
        <w:spacing w:before="0" w:after="0"/>
        <w:tabs>
          <w:tab w:val="left" w:pos="420" w:leader="none"/>
        </w:tabs>
        <w:rPr>
          <w:rFonts w:hint="eastAsia" w:ascii="宋体" w:hAnsi="宋体" w:cs="宋体"/>
          <w:sz w:val="32"/>
          <w:szCs w:val="32"/>
          <w:highlight w:val="none"/>
        </w:rPr>
      </w:pPr>
      <w:r>
        <w:rPr>
          <w:highlight w:val="none"/>
        </w:rPr>
      </w:r>
      <w:bookmarkStart w:id="414" w:name="_Toc2004"/>
      <w:r>
        <w:rPr>
          <w:rFonts w:hint="eastAsia" w:ascii="宋体" w:hAnsi="宋体" w:cs="宋体"/>
          <w:sz w:val="32"/>
          <w:szCs w:val="32"/>
          <w:highlight w:val="none"/>
        </w:rPr>
        <w:t xml:space="preserve">项目需求</w:t>
      </w:r>
      <w:bookmarkEnd w:id="414"/>
      <w:r>
        <w:rPr>
          <w:rFonts w:hint="eastAsia" w:ascii="宋体" w:hAnsi="宋体" w:cs="宋体"/>
          <w:sz w:val="32"/>
          <w:szCs w:val="32"/>
          <w:highlight w:val="none"/>
        </w:rPr>
      </w:r>
      <w:r>
        <w:rPr>
          <w:highlight w:val="none"/>
        </w:rPr>
      </w:r>
    </w:p>
    <w:p>
      <w:pPr>
        <w:pStyle w:val="700"/>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p>
    <w:p>
      <w:pPr>
        <w:pStyle w:val="700"/>
        <w:rPr>
          <w:rFonts w:ascii="宋体" w:hAnsi="宋体" w:cs="宋体"/>
          <w:b/>
          <w:bCs/>
          <w:spacing w:val="-18"/>
          <w:sz w:val="24"/>
          <w:szCs w:val="24"/>
          <w:highlight w:val="none"/>
        </w:rPr>
      </w:pPr>
      <w:r>
        <w:rPr>
          <w:rFonts w:hint="eastAsia" w:ascii="宋体" w:hAnsi="宋体" w:cs="宋体"/>
          <w:b/>
          <w:bCs/>
          <w:spacing w:val="-18"/>
          <w:sz w:val="24"/>
          <w:szCs w:val="24"/>
          <w:highlight w:val="none"/>
        </w:rPr>
        <w:t xml:space="preserve">一、</w:t>
      </w:r>
      <w:r>
        <w:rPr>
          <w:rFonts w:ascii="宋体" w:hAnsi="宋体" w:cs="宋体"/>
          <w:b/>
          <w:bCs/>
          <w:spacing w:val="-18"/>
          <w:sz w:val="24"/>
          <w:szCs w:val="24"/>
          <w:highlight w:val="none"/>
        </w:rPr>
        <w:t xml:space="preserve">工程量清单</w:t>
      </w:r>
      <w:r>
        <w:rPr>
          <w:rFonts w:hint="eastAsia" w:ascii="宋体" w:hAnsi="宋体" w:cs="宋体"/>
          <w:b/>
          <w:bCs/>
          <w:spacing w:val="-18"/>
          <w:sz w:val="24"/>
          <w:szCs w:val="24"/>
          <w:highlight w:val="none"/>
        </w:rPr>
        <w:t xml:space="preserve">及图纸</w:t>
      </w:r>
      <w:r>
        <w:rPr>
          <w:rFonts w:ascii="宋体" w:hAnsi="宋体" w:cs="宋体"/>
          <w:b/>
          <w:bCs/>
          <w:spacing w:val="-18"/>
          <w:sz w:val="24"/>
          <w:szCs w:val="24"/>
          <w:highlight w:val="none"/>
        </w:rPr>
      </w:r>
      <w:r>
        <w:rPr>
          <w:highlight w:val="none"/>
        </w:rPr>
      </w:r>
    </w:p>
    <w:p>
      <w:pPr>
        <w:pStyle w:val="700"/>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详见公告附件</w:t>
      </w:r>
      <w:r>
        <w:rPr>
          <w:rFonts w:ascii="宋体" w:hAnsi="宋体"/>
          <w:sz w:val="24"/>
          <w:szCs w:val="24"/>
          <w:highlight w:val="none"/>
        </w:rPr>
      </w:r>
      <w:r>
        <w:rPr>
          <w:highlight w:val="none"/>
        </w:rPr>
      </w:r>
    </w:p>
    <w:p>
      <w:pPr>
        <w:pStyle w:val="700"/>
        <w:rPr>
          <w:rFonts w:hint="eastAsia" w:ascii="宋体" w:hAnsi="宋体" w:cs="宋体"/>
          <w:sz w:val="24"/>
          <w:szCs w:val="24"/>
          <w:highlight w:val="none"/>
        </w:rPr>
      </w:pPr>
      <w:r>
        <w:rPr>
          <w:rFonts w:hint="eastAsia" w:ascii="宋体" w:hAnsi="宋体" w:cs="宋体"/>
          <w:b/>
          <w:bCs/>
          <w:spacing w:val="-18"/>
          <w:sz w:val="24"/>
          <w:szCs w:val="24"/>
          <w:highlight w:val="none"/>
        </w:rPr>
        <w:t xml:space="preserve">二、技术要求详见清单及图纸</w:t>
      </w:r>
      <w:r>
        <w:rPr>
          <w:rFonts w:hint="eastAsia" w:ascii="宋体" w:hAnsi="宋体" w:cs="宋体"/>
          <w:sz w:val="24"/>
          <w:szCs w:val="24"/>
          <w:highlight w:val="none"/>
        </w:rPr>
      </w:r>
      <w:r>
        <w:rPr>
          <w:highlight w:val="none"/>
        </w:rPr>
      </w:r>
    </w:p>
    <w:p>
      <w:pPr>
        <w:pStyle w:val="700"/>
        <w:rPr>
          <w:rFonts w:hint="eastAsia" w:ascii="宋体" w:hAnsi="宋体" w:cs="宋体"/>
          <w:b/>
          <w:bCs/>
          <w:spacing w:val="-18"/>
          <w:sz w:val="24"/>
          <w:szCs w:val="24"/>
          <w:highlight w:val="none"/>
        </w:rPr>
      </w:pPr>
      <w:r>
        <w:rPr>
          <w:rFonts w:hint="eastAsia" w:ascii="宋体" w:hAnsi="宋体" w:cs="宋体"/>
          <w:b/>
          <w:bCs/>
          <w:spacing w:val="-18"/>
          <w:sz w:val="24"/>
          <w:szCs w:val="24"/>
          <w:highlight w:val="none"/>
        </w:rPr>
        <w:t xml:space="preserve"> 三、有关说明</w:t>
      </w:r>
      <w:r>
        <w:rPr>
          <w:rFonts w:hint="eastAsia" w:ascii="宋体" w:hAnsi="宋体" w:cs="宋体"/>
          <w:b/>
          <w:bCs/>
          <w:spacing w:val="-18"/>
          <w:sz w:val="24"/>
          <w:szCs w:val="24"/>
          <w:highlight w:val="none"/>
        </w:rPr>
      </w:r>
      <w:r>
        <w:rPr>
          <w:highlight w:val="none"/>
        </w:rPr>
      </w:r>
    </w:p>
    <w:p>
      <w:pPr>
        <w:pStyle w:val="700"/>
        <w:ind w:firstLine="482"/>
        <w:jc w:val="left"/>
        <w:spacing w:line="500" w:lineRule="exact"/>
        <w:rPr>
          <w:rFonts w:ascii="宋体" w:hAnsi="宋体"/>
          <w:b/>
          <w:bCs/>
          <w:sz w:val="24"/>
          <w:szCs w:val="24"/>
          <w:highlight w:val="none"/>
        </w:rPr>
      </w:pPr>
      <w:r>
        <w:rPr>
          <w:rFonts w:hint="eastAsia" w:ascii="宋体" w:hAnsi="宋体"/>
          <w:b/>
          <w:bCs/>
          <w:sz w:val="24"/>
          <w:szCs w:val="24"/>
          <w:highlight w:val="none"/>
        </w:rPr>
        <w:t xml:space="preserve">1、由于苏采云系统的报价为固定格式，本项目供应商按苏采云系统中的“优惠率”进行填报（供应商填写优惠率即可，优惠率低于12%的按无效响应文件处理），苏采云系统中“优惠率”=100%-响应费率。合同费率（即成交费率）=100%-中标优惠率。</w:t>
      </w:r>
      <w:r>
        <w:rPr>
          <w:rFonts w:ascii="宋体" w:hAnsi="宋体"/>
          <w:b/>
          <w:bCs/>
          <w:sz w:val="24"/>
          <w:szCs w:val="24"/>
          <w:highlight w:val="none"/>
        </w:rPr>
      </w:r>
      <w:r>
        <w:rPr>
          <w:highlight w:val="none"/>
        </w:rPr>
      </w:r>
    </w:p>
    <w:p>
      <w:pPr>
        <w:pStyle w:val="700"/>
        <w:ind w:firstLine="482"/>
        <w:jc w:val="left"/>
        <w:spacing w:line="500" w:lineRule="exact"/>
        <w:rPr>
          <w:rFonts w:hint="eastAsia" w:ascii="宋体" w:hAnsi="宋体"/>
          <w:b/>
          <w:bCs/>
          <w:sz w:val="24"/>
          <w:szCs w:val="24"/>
          <w:highlight w:val="none"/>
        </w:rPr>
      </w:pPr>
      <w:r>
        <w:rPr>
          <w:rFonts w:hint="eastAsia" w:ascii="宋体" w:hAnsi="宋体"/>
          <w:b/>
          <w:bCs/>
          <w:sz w:val="24"/>
          <w:szCs w:val="24"/>
          <w:highlight w:val="none"/>
        </w:rPr>
        <w:t xml:space="preserve">2、本次采购活动不需要供应商提供已标价工程量清单，工程结算时，以公告附件发出的审标价作为计算依据，工程量按实结算，结算费率即为成交费率。</w:t>
      </w:r>
      <w:r>
        <w:rPr>
          <w:rFonts w:hint="eastAsia" w:ascii="宋体" w:hAnsi="宋体"/>
          <w:b/>
          <w:bCs/>
          <w:sz w:val="24"/>
          <w:szCs w:val="24"/>
          <w:highlight w:val="none"/>
        </w:rPr>
      </w:r>
      <w:r>
        <w:rPr>
          <w:highlight w:val="none"/>
        </w:rPr>
      </w:r>
    </w:p>
    <w:p>
      <w:pPr>
        <w:pStyle w:val="700"/>
        <w:ind w:firstLine="482"/>
        <w:jc w:val="left"/>
        <w:spacing w:line="500" w:lineRule="exact"/>
        <w:rPr>
          <w:rFonts w:ascii="宋体" w:hAnsi="宋体"/>
          <w:sz w:val="24"/>
          <w:szCs w:val="24"/>
          <w:highlight w:val="none"/>
        </w:rPr>
      </w:pPr>
      <w:r>
        <w:rPr>
          <w:rFonts w:hint="eastAsia" w:ascii="宋体" w:hAnsi="宋体"/>
          <w:b/>
          <w:bCs/>
          <w:sz w:val="24"/>
          <w:szCs w:val="24"/>
          <w:highlight w:val="none"/>
        </w:rPr>
        <w:t xml:space="preserve">3、苏采云系统中载明的《磋商报价表》报价说明第4条与采购文件描述不一致的以采购文件中描述的为准。</w:t>
      </w:r>
      <w:r>
        <w:rPr>
          <w:rFonts w:ascii="宋体" w:hAnsi="宋体"/>
          <w:sz w:val="24"/>
          <w:szCs w:val="24"/>
          <w:highlight w:val="none"/>
        </w:rPr>
      </w:r>
      <w:r>
        <w:rPr>
          <w:highlight w:val="none"/>
        </w:rPr>
      </w:r>
    </w:p>
    <w:p>
      <w:pPr>
        <w:pStyle w:val="701"/>
        <w:jc w:val="left"/>
        <w:spacing w:line="360" w:lineRule="auto"/>
        <w:tabs>
          <w:tab w:val="left" w:pos="42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三、本项目所属行业为建筑业。</w:t>
      </w:r>
      <w:r>
        <w:rPr>
          <w:rFonts w:hint="eastAsia" w:ascii="宋体" w:hAnsi="宋体" w:cs="宋体"/>
          <w:bCs/>
          <w:color w:val="000000"/>
          <w:sz w:val="24"/>
          <w:szCs w:val="24"/>
          <w:highlight w:val="none"/>
        </w:rPr>
      </w:r>
      <w:r>
        <w:rPr>
          <w:highlight w:val="none"/>
        </w:rPr>
      </w:r>
    </w:p>
    <w:p>
      <w:pPr>
        <w:pStyle w:val="700"/>
        <w:rPr>
          <w:rFonts w:hint="eastAsia"/>
          <w:highlight w:val="none"/>
        </w:rPr>
      </w:pPr>
      <w:r>
        <w:rPr>
          <w:rFonts w:hint="eastAsia"/>
          <w:highlight w:val="none"/>
        </w:rPr>
      </w:r>
      <w:r>
        <w:rPr>
          <w:highlight w:val="none"/>
        </w:rPr>
      </w:r>
    </w:p>
    <w:p>
      <w:pPr>
        <w:pStyle w:val="701"/>
        <w:ind w:left="0" w:firstLine="0"/>
        <w:jc w:val="center"/>
        <w:tabs>
          <w:tab w:val="left" w:pos="420" w:leader="none"/>
        </w:tabs>
        <w:rPr>
          <w:rFonts w:hint="eastAsia" w:ascii="宋体" w:hAnsi="宋体" w:cs="宋体"/>
          <w:highlight w:val="none"/>
        </w:rPr>
      </w:pPr>
      <w:r>
        <w:rPr>
          <w:rFonts w:hint="eastAsia" w:ascii="宋体" w:hAnsi="宋体" w:cs="宋体"/>
          <w:sz w:val="24"/>
          <w:szCs w:val="24"/>
          <w:highlight w:val="none"/>
        </w:rPr>
        <w:br w:type="page" w:clear="all"/>
      </w:r>
      <w:bookmarkStart w:id="415" w:name="_Toc12145"/>
      <w:r>
        <w:rPr>
          <w:highlight w:val="none"/>
        </w:rPr>
      </w:r>
      <w:bookmarkStart w:id="416" w:name="_Toc61149622"/>
      <w:r>
        <w:rPr>
          <w:highlight w:val="none"/>
        </w:rPr>
      </w:r>
      <w:bookmarkStart w:id="417" w:name="_Toc26554097"/>
      <w:r>
        <w:rPr>
          <w:highlight w:val="none"/>
        </w:rPr>
      </w:r>
      <w:bookmarkStart w:id="418" w:name="_Toc23828480"/>
      <w:r>
        <w:rPr>
          <w:rFonts w:hint="eastAsia" w:ascii="宋体" w:hAnsi="宋体" w:cs="宋体"/>
          <w:sz w:val="28"/>
          <w:szCs w:val="28"/>
          <w:highlight w:val="none"/>
        </w:rPr>
        <w:t xml:space="preserve">第五章 评审方法和评审标准</w:t>
      </w:r>
      <w:bookmarkEnd w:id="415"/>
      <w:r>
        <w:rPr>
          <w:rFonts w:hint="eastAsia" w:ascii="宋体" w:hAnsi="宋体" w:cs="宋体"/>
          <w:highlight w:val="none"/>
        </w:rPr>
      </w:r>
      <w:r>
        <w:rPr>
          <w:highlight w:val="none"/>
        </w:rPr>
      </w:r>
    </w:p>
    <w:p>
      <w:pPr>
        <w:pStyle w:val="700"/>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一、评审方法</w:t>
      </w:r>
      <w:r>
        <w:rPr>
          <w:rFonts w:hint="eastAsia" w:ascii="宋体" w:hAnsi="宋体" w:cs="宋体"/>
          <w:b/>
          <w:bCs/>
          <w:szCs w:val="21"/>
          <w:highlight w:val="none"/>
        </w:rPr>
      </w:r>
      <w:r>
        <w:rPr>
          <w:highlight w:val="none"/>
        </w:rPr>
      </w:r>
    </w:p>
    <w:p>
      <w:pPr>
        <w:pStyle w:val="700"/>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1、评审方法采用综合评分法，总分值为100分。</w:t>
      </w:r>
      <w:r>
        <w:rPr>
          <w:rFonts w:hint="eastAsia" w:ascii="宋体" w:hAnsi="宋体" w:cs="宋体"/>
          <w:szCs w:val="21"/>
          <w:highlight w:val="none"/>
        </w:rPr>
      </w:r>
      <w:r>
        <w:rPr>
          <w:highlight w:val="none"/>
        </w:rPr>
      </w:r>
    </w:p>
    <w:p>
      <w:pPr>
        <w:pStyle w:val="700"/>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2、评审时，对每个合格供应商的响应文件进行评分，对评委的评分进行统计汇总，按算术平均方法计算出每个供应商的评审得分。（保留小数点后2位）</w:t>
      </w:r>
      <w:r>
        <w:rPr>
          <w:rFonts w:hint="eastAsia" w:ascii="宋体" w:hAnsi="宋体" w:cs="宋体"/>
          <w:szCs w:val="21"/>
          <w:highlight w:val="none"/>
        </w:rPr>
      </w:r>
      <w:r>
        <w:rPr>
          <w:highlight w:val="none"/>
        </w:rPr>
      </w:r>
    </w:p>
    <w:p>
      <w:pPr>
        <w:pStyle w:val="700"/>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3、评审结果按评审后得分由高到低顺序排列。评审得分相同的，按照最后报价由低到高的顺序推荐。评审得分且最后报价相同的，按照技术指标优劣顺序推荐。响应文件满足</w:t>
      </w:r>
      <w:r>
        <w:rPr>
          <w:rFonts w:hint="eastAsia"/>
          <w:szCs w:val="21"/>
          <w:highlight w:val="none"/>
        </w:rPr>
        <w:t xml:space="preserve">磋商</w:t>
      </w:r>
      <w:r>
        <w:rPr>
          <w:rFonts w:hint="eastAsia" w:ascii="宋体" w:hAnsi="宋体" w:cs="宋体"/>
          <w:szCs w:val="21"/>
          <w:highlight w:val="none"/>
        </w:rPr>
        <w:t xml:space="preserve">文件全部实质性要求，且综合评分得分最高的供应商为成交供应商。</w:t>
      </w:r>
      <w:r>
        <w:rPr>
          <w:rFonts w:hint="eastAsia" w:ascii="宋体" w:hAnsi="宋体" w:cs="宋体"/>
          <w:szCs w:val="21"/>
          <w:highlight w:val="none"/>
        </w:rPr>
      </w:r>
      <w:r>
        <w:rPr>
          <w:highlight w:val="none"/>
        </w:rPr>
      </w:r>
    </w:p>
    <w:p>
      <w:pPr>
        <w:pStyle w:val="700"/>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二、评分标准（总分100分）</w:t>
      </w:r>
      <w:r>
        <w:rPr>
          <w:rFonts w:hint="eastAsia" w:ascii="宋体" w:hAnsi="宋体" w:cs="宋体"/>
          <w:b/>
          <w:bCs/>
          <w:szCs w:val="21"/>
          <w:highlight w:val="none"/>
        </w:rPr>
      </w:r>
      <w:r>
        <w:rPr>
          <w:highlight w:val="none"/>
        </w:rPr>
      </w:r>
    </w:p>
    <w:tbl>
      <w:tblPr>
        <w:tblpPr w:horzAnchor="page" w:tblpX="1860" w:vertAnchor="text" w:tblpY="532" w:leftFromText="180" w:topFromText="0" w:rightFromText="180" w:bottomFromText="0"/>
        <w:tblW w:w="88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255"/>
        <w:gridCol w:w="6471"/>
      </w:tblGrid>
      <w:tr>
        <w:trPr>
          <w:trHeight w:val="743"/>
        </w:trPr>
        <w:tc>
          <w:tcPr>
            <w:tcW w:w="1158" w:type="dxa"/>
            <w:vAlign w:val="center"/>
            <w:textDirection w:val="lrTb"/>
            <w:noWrap w:val="false"/>
          </w:tcPr>
          <w:p>
            <w:pPr>
              <w:pStyle w:val="700"/>
              <w:jc w:val="center"/>
              <w:spacing w:line="360" w:lineRule="auto"/>
              <w:rPr>
                <w:rFonts w:ascii="宋体" w:hAnsi="宋体"/>
                <w:b/>
                <w:color w:val="000000"/>
                <w:sz w:val="24"/>
                <w:highlight w:val="none"/>
              </w:rPr>
              <w:framePr w:vAnchor="text" w:hAnchor="page" w:x="1860" w:y="532"/>
            </w:pPr>
            <w:r>
              <w:rPr>
                <w:rFonts w:hint="eastAsia" w:ascii="宋体" w:hAnsi="宋体"/>
                <w:b/>
                <w:color w:val="000000"/>
                <w:sz w:val="24"/>
                <w:highlight w:val="none"/>
              </w:rPr>
              <w:t xml:space="preserve">评分项</w:t>
            </w:r>
            <w:r>
              <w:rPr>
                <w:rFonts w:ascii="宋体" w:hAnsi="宋体"/>
                <w:b/>
                <w:color w:val="000000"/>
                <w:sz w:val="24"/>
                <w:highlight w:val="none"/>
              </w:rPr>
            </w:r>
            <w:r>
              <w:rPr>
                <w:highlight w:val="none"/>
              </w:rPr>
            </w:r>
          </w:p>
        </w:tc>
        <w:tc>
          <w:tcPr>
            <w:tcW w:w="1255" w:type="dxa"/>
            <w:vAlign w:val="center"/>
            <w:textDirection w:val="lrTb"/>
            <w:noWrap w:val="false"/>
          </w:tcPr>
          <w:p>
            <w:pPr>
              <w:pStyle w:val="700"/>
              <w:jc w:val="center"/>
              <w:spacing w:line="360" w:lineRule="auto"/>
              <w:rPr>
                <w:rFonts w:ascii="宋体" w:hAnsi="宋体"/>
                <w:b/>
                <w:color w:val="000000"/>
                <w:sz w:val="24"/>
                <w:highlight w:val="none"/>
              </w:rPr>
              <w:framePr w:vAnchor="text" w:hAnchor="page" w:x="1860" w:y="532"/>
            </w:pPr>
            <w:r>
              <w:rPr>
                <w:rFonts w:hint="eastAsia" w:ascii="宋体" w:hAnsi="宋体"/>
                <w:b/>
                <w:color w:val="000000"/>
                <w:sz w:val="24"/>
                <w:highlight w:val="none"/>
              </w:rPr>
              <w:t xml:space="preserve">权值</w:t>
            </w:r>
            <w:r>
              <w:rPr>
                <w:rFonts w:ascii="宋体" w:hAnsi="宋体"/>
                <w:b/>
                <w:color w:val="000000"/>
                <w:sz w:val="24"/>
                <w:highlight w:val="none"/>
              </w:rPr>
            </w:r>
            <w:r>
              <w:rPr>
                <w:highlight w:val="none"/>
              </w:rPr>
            </w:r>
          </w:p>
        </w:tc>
        <w:tc>
          <w:tcPr>
            <w:tcW w:w="6471" w:type="dxa"/>
            <w:vAlign w:val="center"/>
            <w:textDirection w:val="lrTb"/>
            <w:noWrap w:val="false"/>
          </w:tcPr>
          <w:p>
            <w:pPr>
              <w:pStyle w:val="700"/>
              <w:jc w:val="center"/>
              <w:spacing w:line="360" w:lineRule="auto"/>
              <w:rPr>
                <w:rFonts w:ascii="宋体" w:hAnsi="宋体"/>
                <w:b/>
                <w:color w:val="000000"/>
                <w:sz w:val="24"/>
                <w:highlight w:val="none"/>
              </w:rPr>
              <w:framePr w:vAnchor="text" w:hAnchor="page" w:x="1860" w:y="532"/>
            </w:pPr>
            <w:r>
              <w:rPr>
                <w:rFonts w:hint="eastAsia" w:ascii="宋体" w:hAnsi="宋体"/>
                <w:b/>
                <w:color w:val="000000"/>
                <w:sz w:val="24"/>
                <w:highlight w:val="none"/>
              </w:rPr>
              <w:t xml:space="preserve">评分标准</w:t>
            </w:r>
            <w:r>
              <w:rPr>
                <w:rFonts w:ascii="宋体" w:hAnsi="宋体"/>
                <w:b/>
                <w:color w:val="000000"/>
                <w:sz w:val="24"/>
                <w:highlight w:val="none"/>
              </w:rPr>
            </w:r>
            <w:r>
              <w:rPr>
                <w:highlight w:val="none"/>
              </w:rPr>
            </w:r>
          </w:p>
        </w:tc>
      </w:tr>
      <w:tr>
        <w:trPr>
          <w:trHeight w:val="90"/>
        </w:trPr>
        <w:tc>
          <w:tcPr>
            <w:tcW w:w="1158" w:type="dxa"/>
            <w:vAlign w:val="center"/>
            <w:textDirection w:val="lrTb"/>
            <w:noWrap w:val="false"/>
          </w:tcPr>
          <w:p>
            <w:pPr>
              <w:pStyle w:val="700"/>
              <w:jc w:val="center"/>
              <w:spacing w:line="360" w:lineRule="auto"/>
              <w:rPr>
                <w:rFonts w:ascii="宋体" w:hAnsi="宋体"/>
                <w:bCs/>
                <w:color w:val="000000"/>
                <w:sz w:val="20"/>
                <w:highlight w:val="none"/>
              </w:rPr>
              <w:framePr w:vAnchor="text" w:hAnchor="page" w:x="1860" w:y="532"/>
            </w:pPr>
            <w:r>
              <w:rPr>
                <w:rFonts w:hint="eastAsia" w:ascii="宋体" w:hAnsi="宋体"/>
                <w:bCs/>
                <w:color w:val="000000"/>
                <w:sz w:val="20"/>
                <w:highlight w:val="none"/>
              </w:rPr>
              <w:t xml:space="preserve">报价</w:t>
            </w:r>
            <w:r>
              <w:rPr>
                <w:rFonts w:ascii="宋体" w:hAnsi="宋体"/>
                <w:bCs/>
                <w:color w:val="000000"/>
                <w:sz w:val="20"/>
                <w:highlight w:val="none"/>
              </w:rPr>
            </w:r>
            <w:r>
              <w:rPr>
                <w:highlight w:val="none"/>
              </w:rPr>
            </w:r>
          </w:p>
        </w:tc>
        <w:tc>
          <w:tcPr>
            <w:tcW w:w="1255" w:type="dxa"/>
            <w:vAlign w:val="center"/>
            <w:textDirection w:val="lrTb"/>
            <w:noWrap w:val="false"/>
          </w:tcPr>
          <w:p>
            <w:pPr>
              <w:pStyle w:val="700"/>
              <w:jc w:val="center"/>
              <w:spacing w:line="360" w:lineRule="auto"/>
              <w:rPr>
                <w:rFonts w:ascii="宋体" w:hAnsi="宋体"/>
                <w:bCs/>
                <w:color w:val="000000"/>
                <w:sz w:val="20"/>
                <w:highlight w:val="none"/>
              </w:rPr>
              <w:framePr w:vAnchor="text" w:hAnchor="page" w:x="1860" w:y="532"/>
            </w:pPr>
            <w:r>
              <w:rPr>
                <w:rFonts w:hint="eastAsia" w:ascii="宋体" w:hAnsi="宋体"/>
                <w:bCs/>
                <w:color w:val="000000"/>
                <w:sz w:val="20"/>
                <w:highlight w:val="none"/>
              </w:rPr>
              <w:t xml:space="preserve"> 15分</w:t>
            </w:r>
            <w:r>
              <w:rPr>
                <w:rFonts w:ascii="宋体" w:hAnsi="宋体"/>
                <w:bCs/>
                <w:color w:val="000000"/>
                <w:sz w:val="20"/>
                <w:highlight w:val="none"/>
              </w:rPr>
            </w:r>
            <w:r>
              <w:rPr>
                <w:highlight w:val="none"/>
              </w:rPr>
            </w:r>
          </w:p>
        </w:tc>
        <w:tc>
          <w:tcPr>
            <w:tcW w:w="6471" w:type="dxa"/>
            <w:vAlign w:val="center"/>
            <w:textDirection w:val="lrTb"/>
            <w:noWrap w:val="false"/>
          </w:tcPr>
          <w:p>
            <w:pPr>
              <w:pStyle w:val="700"/>
              <w:spacing w:line="360" w:lineRule="auto"/>
              <w:rPr>
                <w:rFonts w:ascii="宋体" w:hAnsi="宋体"/>
                <w:bCs/>
                <w:color w:val="000000"/>
                <w:sz w:val="20"/>
                <w:highlight w:val="none"/>
              </w:rPr>
              <w:framePr w:vAnchor="text" w:hAnchor="page" w:x="1860" w:y="532"/>
            </w:pPr>
            <w:r>
              <w:rPr>
                <w:rFonts w:hint="eastAsia" w:ascii="宋体" w:hAnsi="宋体"/>
                <w:bCs/>
                <w:color w:val="000000"/>
                <w:sz w:val="20"/>
                <w:highlight w:val="none"/>
              </w:rPr>
              <w:t xml:space="preserve">满足招标文件要求且报价最低的供应商报价为评标基准价，其价格分为满分，其他供应商的价格分按照以下公式计算：投标报价得分=（评标基准价/该供应商的投标报价）×15</w:t>
            </w:r>
            <w:r>
              <w:rPr>
                <w:rFonts w:ascii="宋体" w:hAnsi="宋体"/>
                <w:bCs/>
                <w:color w:val="000000"/>
                <w:sz w:val="20"/>
                <w:highlight w:val="none"/>
              </w:rPr>
            </w:r>
            <w:r>
              <w:rPr>
                <w:highlight w:val="none"/>
              </w:rPr>
            </w:r>
          </w:p>
        </w:tc>
      </w:tr>
      <w:tr>
        <w:trPr>
          <w:trHeight w:val="274"/>
        </w:trPr>
        <w:tc>
          <w:tcPr>
            <w:tcW w:w="1158" w:type="dxa"/>
            <w:vAlign w:val="center"/>
            <w:textDirection w:val="lrTb"/>
            <w:noWrap w:val="false"/>
          </w:tcPr>
          <w:p>
            <w:pPr>
              <w:pStyle w:val="700"/>
              <w:jc w:val="center"/>
              <w:spacing w:line="360" w:lineRule="auto"/>
              <w:tabs>
                <w:tab w:val="left" w:pos="945" w:leader="none"/>
              </w:tabs>
              <w:rPr>
                <w:rFonts w:ascii="宋体" w:hAnsi="宋体"/>
                <w:bCs/>
                <w:color w:val="000000"/>
                <w:sz w:val="20"/>
                <w:highlight w:val="none"/>
              </w:rPr>
              <w:framePr w:vAnchor="text" w:hAnchor="page" w:x="1860" w:y="532"/>
            </w:pPr>
            <w:r>
              <w:rPr>
                <w:rFonts w:hint="eastAsia" w:ascii="宋体" w:hAnsi="宋体"/>
                <w:bCs/>
                <w:color w:val="000000"/>
                <w:sz w:val="20"/>
                <w:highlight w:val="none"/>
              </w:rPr>
              <w:t xml:space="preserve">人员</w:t>
            </w:r>
            <w:r>
              <w:rPr>
                <w:rFonts w:ascii="宋体" w:hAnsi="宋体"/>
                <w:bCs/>
                <w:color w:val="000000"/>
                <w:sz w:val="20"/>
                <w:highlight w:val="none"/>
              </w:rPr>
            </w:r>
            <w:r>
              <w:rPr>
                <w:highlight w:val="none"/>
              </w:rPr>
            </w:r>
          </w:p>
        </w:tc>
        <w:tc>
          <w:tcPr>
            <w:tcW w:w="1255" w:type="dxa"/>
            <w:vAlign w:val="center"/>
            <w:textDirection w:val="lrTb"/>
            <w:noWrap w:val="false"/>
          </w:tcPr>
          <w:p>
            <w:pPr>
              <w:pStyle w:val="700"/>
              <w:ind w:firstLine="449"/>
              <w:spacing w:line="360" w:lineRule="auto"/>
              <w:tabs>
                <w:tab w:val="left" w:pos="945" w:leader="none"/>
              </w:tabs>
              <w:rPr>
                <w:rFonts w:ascii="宋体" w:hAnsi="宋体"/>
                <w:bCs/>
                <w:color w:val="000000"/>
                <w:sz w:val="20"/>
                <w:highlight w:val="none"/>
              </w:rPr>
              <w:framePr w:vAnchor="text" w:hAnchor="page" w:x="1860" w:y="532"/>
            </w:pPr>
            <w:r>
              <w:rPr>
                <w:rFonts w:hint="eastAsia" w:ascii="宋体" w:hAnsi="宋体"/>
                <w:bCs/>
                <w:color w:val="000000"/>
                <w:sz w:val="20"/>
                <w:highlight w:val="none"/>
              </w:rPr>
              <w:t xml:space="preserve">8分</w:t>
            </w:r>
            <w:r>
              <w:rPr>
                <w:rFonts w:ascii="宋体" w:hAnsi="宋体"/>
                <w:bCs/>
                <w:color w:val="000000"/>
                <w:sz w:val="20"/>
                <w:highlight w:val="none"/>
              </w:rPr>
            </w:r>
            <w:r>
              <w:rPr>
                <w:highlight w:val="none"/>
              </w:rPr>
            </w:r>
          </w:p>
        </w:tc>
        <w:tc>
          <w:tcPr>
            <w:tcW w:w="6471" w:type="dxa"/>
            <w:vAlign w:val="center"/>
            <w:textDirection w:val="lrTb"/>
            <w:noWrap w:val="false"/>
          </w:tcPr>
          <w:p>
            <w:pPr>
              <w:pStyle w:val="700"/>
              <w:spacing w:line="360" w:lineRule="auto"/>
              <w:rPr>
                <w:rFonts w:hint="eastAsia" w:ascii="宋体" w:hAnsi="宋体" w:eastAsia="宋体" w:cs="Times New Roman"/>
                <w:bCs/>
                <w:color w:val="000000"/>
                <w:sz w:val="20"/>
                <w:highlight w:val="none"/>
              </w:rPr>
              <w:framePr w:vAnchor="text" w:hAnchor="page" w:x="1860" w:y="532"/>
            </w:pPr>
            <w:r>
              <w:rPr>
                <w:rFonts w:hint="eastAsia" w:ascii="宋体" w:hAnsi="宋体" w:eastAsia="宋体" w:cs="Times New Roman"/>
                <w:bCs/>
                <w:color w:val="000000"/>
                <w:sz w:val="20"/>
                <w:highlight w:val="none"/>
                <w:lang w:val="en-US" w:eastAsia="zh-CN"/>
              </w:rPr>
              <w:t xml:space="preserve">供应商拟派项目组其他成员具有二级及以上注册建造师资格</w:t>
            </w:r>
            <w:r>
              <w:rPr>
                <w:rFonts w:hint="eastAsia" w:ascii="宋体" w:hAnsi="宋体" w:eastAsia="宋体" w:cs="Times New Roman"/>
                <w:bCs/>
                <w:color w:val="000000"/>
                <w:sz w:val="20"/>
                <w:highlight w:val="none"/>
                <w:lang w:val="en-US" w:eastAsia="zh-CN"/>
              </w:rPr>
              <w:t xml:space="preserve">或</w:t>
            </w:r>
            <w:r>
              <w:rPr>
                <w:rFonts w:hint="eastAsia" w:ascii="宋体" w:hAnsi="宋体" w:eastAsia="宋体" w:cs="Times New Roman"/>
                <w:bCs/>
                <w:color w:val="000000"/>
                <w:sz w:val="20"/>
                <w:highlight w:val="none"/>
                <w:lang w:val="en-US" w:eastAsia="zh-CN"/>
              </w:rPr>
              <w:t xml:space="preserve">具有建设工程中级及以上职称的有一个得2分，本小项最高得8分。</w:t>
            </w:r>
            <w:r>
              <w:rPr>
                <w:rFonts w:hint="eastAsia" w:ascii="宋体" w:hAnsi="宋体" w:eastAsia="宋体" w:cs="Times New Roman"/>
                <w:bCs/>
                <w:color w:val="000000"/>
                <w:sz w:val="20"/>
                <w:highlight w:val="none"/>
              </w:rPr>
            </w:r>
            <w:r>
              <w:rPr>
                <w:highlight w:val="none"/>
              </w:rPr>
            </w:r>
          </w:p>
          <w:p>
            <w:pPr>
              <w:pStyle w:val="700"/>
              <w:spacing w:line="360" w:lineRule="auto"/>
              <w:rPr>
                <w:rFonts w:ascii="宋体" w:hAnsi="宋体" w:cs="宋体"/>
                <w:b/>
                <w:color w:val="000000"/>
                <w:sz w:val="20"/>
                <w:highlight w:val="none"/>
              </w:rPr>
              <w:framePr w:vAnchor="text" w:hAnchor="page" w:x="1860" w:y="532"/>
            </w:pPr>
            <w:r>
              <w:rPr>
                <w:rFonts w:hint="eastAsia" w:ascii="宋体" w:hAnsi="宋体" w:eastAsia="宋体" w:cs="Times New Roman"/>
                <w:bCs/>
                <w:color w:val="000000"/>
                <w:sz w:val="20"/>
                <w:highlight w:val="none"/>
              </w:rPr>
              <w:t xml:space="preserve">注：同一名人员仅计1次得分，单人最高计2分。提供的注册建造师证书或职称证书、近三个月（不含磋商当月）中任意一个月养老保险证明为得分依据。</w:t>
            </w:r>
            <w:r>
              <w:rPr>
                <w:rFonts w:ascii="宋体" w:hAnsi="宋体" w:cs="宋体"/>
                <w:b/>
                <w:color w:val="000000"/>
                <w:sz w:val="20"/>
                <w:highlight w:val="none"/>
              </w:rPr>
            </w:r>
            <w:r>
              <w:rPr>
                <w:highlight w:val="none"/>
              </w:rPr>
            </w:r>
          </w:p>
        </w:tc>
      </w:tr>
      <w:tr>
        <w:trPr>
          <w:trHeight w:val="274"/>
        </w:trPr>
        <w:tc>
          <w:tcPr>
            <w:tcW w:w="1158" w:type="dxa"/>
            <w:vAlign w:val="center"/>
            <w:textDirection w:val="lrTb"/>
            <w:noWrap w:val="false"/>
          </w:tcPr>
          <w:p>
            <w:pPr>
              <w:pStyle w:val="700"/>
              <w:jc w:val="center"/>
              <w:spacing w:line="360" w:lineRule="auto"/>
              <w:tabs>
                <w:tab w:val="left" w:pos="945" w:leader="none"/>
              </w:tabs>
              <w:rPr>
                <w:rFonts w:hint="eastAsia" w:ascii="宋体" w:hAnsi="宋体"/>
                <w:bCs/>
                <w:color w:val="000000"/>
                <w:sz w:val="20"/>
                <w:highlight w:val="none"/>
              </w:rPr>
              <w:framePr w:vAnchor="text" w:hAnchor="page" w:x="1860" w:y="532"/>
            </w:pPr>
            <w:r>
              <w:rPr>
                <w:rFonts w:hint="eastAsia" w:ascii="宋体" w:hAnsi="宋体"/>
                <w:bCs/>
                <w:color w:val="000000"/>
                <w:sz w:val="20"/>
                <w:highlight w:val="none"/>
              </w:rPr>
              <w:t xml:space="preserve">业绩</w:t>
            </w:r>
            <w:r>
              <w:rPr>
                <w:rFonts w:hint="eastAsia" w:ascii="宋体" w:hAnsi="宋体"/>
                <w:bCs/>
                <w:color w:val="000000"/>
                <w:sz w:val="20"/>
                <w:highlight w:val="none"/>
              </w:rPr>
            </w:r>
            <w:r>
              <w:rPr>
                <w:highlight w:val="none"/>
              </w:rPr>
            </w:r>
          </w:p>
        </w:tc>
        <w:tc>
          <w:tcPr>
            <w:tcW w:w="1255" w:type="dxa"/>
            <w:vAlign w:val="center"/>
            <w:textDirection w:val="lrTb"/>
            <w:noWrap w:val="false"/>
          </w:tcPr>
          <w:p>
            <w:pPr>
              <w:pStyle w:val="700"/>
              <w:ind w:firstLine="449"/>
              <w:spacing w:line="360" w:lineRule="auto"/>
              <w:tabs>
                <w:tab w:val="left" w:pos="945" w:leader="none"/>
              </w:tabs>
              <w:rPr>
                <w:rFonts w:ascii="宋体" w:hAnsi="宋体"/>
                <w:bCs/>
                <w:color w:val="000000"/>
                <w:sz w:val="20"/>
                <w:highlight w:val="none"/>
              </w:rPr>
              <w:framePr w:vAnchor="text" w:hAnchor="page" w:x="1860" w:y="532"/>
            </w:pPr>
            <w:r>
              <w:rPr>
                <w:rFonts w:hint="eastAsia" w:ascii="宋体" w:hAnsi="宋体"/>
                <w:bCs/>
                <w:color w:val="000000"/>
                <w:sz w:val="20"/>
                <w:highlight w:val="none"/>
              </w:rPr>
              <w:t xml:space="preserve">8分</w:t>
            </w:r>
            <w:r>
              <w:rPr>
                <w:rFonts w:ascii="宋体" w:hAnsi="宋体"/>
                <w:bCs/>
                <w:color w:val="000000"/>
                <w:sz w:val="20"/>
                <w:highlight w:val="none"/>
              </w:rPr>
            </w:r>
            <w:r>
              <w:rPr>
                <w:highlight w:val="none"/>
              </w:rPr>
            </w:r>
          </w:p>
        </w:tc>
        <w:tc>
          <w:tcPr>
            <w:tcW w:w="6471" w:type="dxa"/>
            <w:vAlign w:val="center"/>
            <w:textDirection w:val="lrTb"/>
            <w:noWrap w:val="false"/>
          </w:tcPr>
          <w:p>
            <w:pPr>
              <w:pStyle w:val="700"/>
              <w:ind w:firstLine="400"/>
              <w:spacing w:line="360" w:lineRule="auto"/>
              <w:rPr>
                <w:rFonts w:hint="eastAsia" w:ascii="宋体" w:hAnsi="宋体"/>
                <w:bCs/>
                <w:color w:val="000000"/>
                <w:sz w:val="20"/>
                <w:highlight w:val="none"/>
              </w:rPr>
              <w:framePr w:vAnchor="text" w:hAnchor="page" w:x="1860" w:y="532"/>
            </w:pPr>
            <w:r>
              <w:rPr>
                <w:rFonts w:hint="eastAsia" w:ascii="宋体" w:hAnsi="宋体"/>
                <w:bCs/>
                <w:color w:val="000000"/>
                <w:sz w:val="20"/>
                <w:highlight w:val="none"/>
              </w:rPr>
              <w:t xml:space="preserve">供应商2023年1月1日（以合同签订时间为准）以来承担</w:t>
            </w:r>
            <w:r>
              <w:rPr>
                <w:rFonts w:hint="eastAsia" w:ascii="宋体" w:hAnsi="宋体"/>
                <w:bCs/>
                <w:color w:val="000000"/>
                <w:sz w:val="20"/>
                <w:highlight w:val="none"/>
                <w:lang w:val="en-US" w:eastAsia="zh-CN"/>
              </w:rPr>
              <w:t xml:space="preserve">过</w:t>
            </w:r>
            <w:r>
              <w:rPr>
                <w:rFonts w:hint="eastAsia" w:ascii="宋体" w:hAnsi="宋体" w:cs="宋体"/>
                <w:color w:val="000000"/>
                <w:szCs w:val="21"/>
                <w:highlight w:val="none"/>
              </w:rPr>
              <w:t xml:space="preserve">市政工程</w:t>
            </w:r>
            <w:r>
              <w:rPr>
                <w:rFonts w:hint="eastAsia" w:ascii="宋体" w:hAnsi="宋体" w:cs="宋体"/>
                <w:color w:val="000000"/>
                <w:szCs w:val="21"/>
                <w:highlight w:val="none"/>
                <w:lang w:val="en-US" w:eastAsia="zh-CN"/>
              </w:rPr>
              <w:t xml:space="preserve">施工</w:t>
            </w:r>
            <w:r>
              <w:rPr>
                <w:rFonts w:hint="eastAsia" w:ascii="宋体" w:hAnsi="宋体" w:cs="宋体"/>
                <w:color w:val="000000"/>
                <w:szCs w:val="21"/>
                <w:highlight w:val="none"/>
              </w:rPr>
              <w:t xml:space="preserve">业绩的</w:t>
            </w:r>
            <w:r>
              <w:rPr>
                <w:rFonts w:hint="eastAsia" w:ascii="宋体" w:hAnsi="宋体" w:cs="宋体"/>
                <w:color w:val="000000"/>
                <w:szCs w:val="21"/>
                <w:highlight w:val="none"/>
                <w:lang w:eastAsia="zh-CN"/>
              </w:rPr>
              <w:t xml:space="preserve">。</w:t>
            </w:r>
            <w:r>
              <w:rPr>
                <w:rFonts w:hint="eastAsia" w:ascii="宋体" w:hAnsi="宋体"/>
                <w:bCs/>
                <w:color w:val="000000"/>
                <w:sz w:val="20"/>
                <w:highlight w:val="none"/>
              </w:rPr>
              <w:t xml:space="preserve">有一个得2分，本小项最高得8分。</w:t>
            </w:r>
            <w:r>
              <w:rPr>
                <w:rFonts w:hint="eastAsia" w:ascii="宋体" w:hAnsi="宋体"/>
                <w:bCs/>
                <w:color w:val="000000"/>
                <w:sz w:val="20"/>
                <w:highlight w:val="none"/>
              </w:rPr>
            </w:r>
            <w:r>
              <w:rPr>
                <w:highlight w:val="none"/>
              </w:rPr>
            </w:r>
          </w:p>
          <w:p>
            <w:pPr>
              <w:pStyle w:val="700"/>
              <w:ind w:firstLine="400"/>
              <w:spacing w:line="360" w:lineRule="auto"/>
              <w:rPr>
                <w:rFonts w:hint="eastAsia" w:ascii="宋体" w:hAnsi="宋体"/>
                <w:bCs/>
                <w:color w:val="000000"/>
                <w:sz w:val="20"/>
                <w:highlight w:val="none"/>
              </w:rPr>
              <w:framePr w:vAnchor="text" w:hAnchor="page" w:x="1860" w:y="532"/>
            </w:pPr>
            <w:r>
              <w:rPr>
                <w:rFonts w:hint="eastAsia" w:ascii="宋体" w:hAnsi="宋体"/>
                <w:bCs/>
                <w:color w:val="000000"/>
                <w:sz w:val="20"/>
                <w:highlight w:val="none"/>
              </w:rPr>
              <w:t xml:space="preserve">以合同原件及竣工验收证明原件扫描件作为得分依据。</w:t>
            </w:r>
            <w:r>
              <w:rPr>
                <w:rFonts w:hint="eastAsia" w:ascii="宋体" w:hAnsi="宋体"/>
                <w:bCs/>
                <w:color w:val="000000"/>
                <w:sz w:val="20"/>
                <w:highlight w:val="none"/>
              </w:rPr>
            </w:r>
            <w:r>
              <w:rPr>
                <w:highlight w:val="none"/>
              </w:rPr>
            </w:r>
          </w:p>
        </w:tc>
      </w:tr>
      <w:tr>
        <w:trPr>
          <w:trHeight w:val="274"/>
        </w:trPr>
        <w:tc>
          <w:tcPr>
            <w:tcW w:w="1158" w:type="dxa"/>
            <w:vAlign w:val="center"/>
            <w:textDirection w:val="lrTb"/>
            <w:noWrap w:val="false"/>
          </w:tcPr>
          <w:p>
            <w:pPr>
              <w:pStyle w:val="700"/>
              <w:jc w:val="center"/>
              <w:spacing w:line="360" w:lineRule="auto"/>
              <w:tabs>
                <w:tab w:val="left" w:pos="945" w:leader="none"/>
              </w:tabs>
              <w:rPr>
                <w:rFonts w:hint="eastAsia" w:ascii="宋体" w:hAnsi="宋体"/>
                <w:bCs/>
                <w:color w:val="000000"/>
                <w:sz w:val="20"/>
                <w:highlight w:val="none"/>
              </w:rPr>
              <w:framePr w:vAnchor="text" w:hAnchor="page" w:x="1860" w:y="532"/>
            </w:pPr>
            <w:r>
              <w:rPr>
                <w:rFonts w:hint="eastAsia" w:ascii="宋体" w:hAnsi="宋体"/>
                <w:color w:val="000000"/>
                <w:szCs w:val="21"/>
                <w:highlight w:val="none"/>
              </w:rPr>
              <w:t xml:space="preserve">企业资信</w:t>
            </w:r>
            <w:r>
              <w:rPr>
                <w:rFonts w:hint="eastAsia" w:ascii="宋体" w:hAnsi="宋体"/>
                <w:bCs/>
                <w:color w:val="000000"/>
                <w:sz w:val="20"/>
                <w:highlight w:val="none"/>
              </w:rPr>
            </w:r>
            <w:r>
              <w:rPr>
                <w:highlight w:val="none"/>
              </w:rPr>
            </w:r>
          </w:p>
        </w:tc>
        <w:tc>
          <w:tcPr>
            <w:tcW w:w="1255" w:type="dxa"/>
            <w:vAlign w:val="center"/>
            <w:textDirection w:val="lrTb"/>
            <w:noWrap w:val="false"/>
          </w:tcPr>
          <w:p>
            <w:pPr>
              <w:pStyle w:val="700"/>
              <w:ind w:firstLine="480"/>
              <w:spacing w:line="360" w:lineRule="auto"/>
              <w:tabs>
                <w:tab w:val="left" w:pos="945" w:leader="none"/>
              </w:tabs>
              <w:rPr>
                <w:rFonts w:hint="eastAsia" w:ascii="宋体" w:hAnsi="宋体"/>
                <w:bCs/>
                <w:color w:val="000000"/>
                <w:sz w:val="20"/>
                <w:highlight w:val="none"/>
              </w:rPr>
              <w:framePr w:vAnchor="text" w:hAnchor="page" w:x="1860" w:y="532"/>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分</w:t>
            </w:r>
            <w:r>
              <w:rPr>
                <w:rFonts w:hint="eastAsia" w:ascii="宋体" w:hAnsi="宋体"/>
                <w:bCs/>
                <w:color w:val="000000"/>
                <w:sz w:val="20"/>
                <w:highlight w:val="none"/>
              </w:rPr>
            </w:r>
            <w:r>
              <w:rPr>
                <w:highlight w:val="none"/>
              </w:rPr>
            </w:r>
          </w:p>
        </w:tc>
        <w:tc>
          <w:tcPr>
            <w:tcW w:w="6471" w:type="dxa"/>
            <w:vAlign w:val="center"/>
            <w:textDirection w:val="lrTb"/>
            <w:noWrap w:val="false"/>
          </w:tcPr>
          <w:p>
            <w:pPr>
              <w:pStyle w:val="700"/>
              <w:ind w:firstLine="481"/>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供应商具有有效的质量管理体系、环境管理体系、职业健康安全管理体系认证证书的，每提供一项得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分，最高得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rPr>
                <w:highlight w:val="none"/>
              </w:rPr>
            </w:r>
          </w:p>
          <w:p>
            <w:pPr>
              <w:pStyle w:val="700"/>
              <w:ind w:firstLine="481"/>
              <w:spacing w:line="360" w:lineRule="auto"/>
              <w:rPr>
                <w:rFonts w:hint="eastAsia" w:ascii="宋体" w:hAnsi="宋体"/>
                <w:bCs/>
                <w:color w:val="000000"/>
                <w:sz w:val="20"/>
                <w:highlight w:val="none"/>
              </w:rPr>
              <w:framePr w:vAnchor="text" w:hAnchor="page" w:x="1860" w:y="532"/>
            </w:pPr>
            <w:r>
              <w:rPr>
                <w:rFonts w:hint="eastAsia" w:ascii="宋体" w:hAnsi="宋体" w:cs="宋体"/>
                <w:color w:val="000000"/>
                <w:szCs w:val="21"/>
                <w:highlight w:val="none"/>
              </w:rPr>
              <w:t xml:space="preserve">以提供的证书原件扫描件作为得分依据。</w:t>
            </w:r>
            <w:r>
              <w:rPr>
                <w:rFonts w:hint="eastAsia" w:ascii="宋体" w:hAnsi="宋体"/>
                <w:bCs/>
                <w:color w:val="000000"/>
                <w:sz w:val="20"/>
                <w:highlight w:val="none"/>
              </w:rPr>
            </w:r>
            <w:r>
              <w:rPr>
                <w:highlight w:val="none"/>
              </w:rPr>
            </w:r>
          </w:p>
        </w:tc>
      </w:tr>
      <w:tr>
        <w:trPr>
          <w:trHeight w:val="567"/>
        </w:trPr>
        <w:tc>
          <w:tcPr>
            <w:tcMar>
              <w:left w:w="15" w:type="dxa"/>
              <w:top w:w="15" w:type="dxa"/>
              <w:right w:w="15" w:type="dxa"/>
              <w:bottom w:w="0" w:type="dxa"/>
            </w:tcMar>
            <w:tcW w:w="1158" w:type="dxa"/>
            <w:vAlign w:val="center"/>
            <w:vMerge w:val="restart"/>
            <w:textDirection w:val="lrTb"/>
            <w:noWrap w:val="false"/>
          </w:tcPr>
          <w:p>
            <w:pPr>
              <w:pStyle w:val="700"/>
              <w:jc w:val="center"/>
              <w:spacing w:line="360" w:lineRule="auto"/>
              <w:rPr>
                <w:rFonts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实施方案</w:t>
            </w:r>
            <w:r>
              <w:rPr>
                <w:rFonts w:ascii="宋体" w:hAnsi="宋体" w:cs="宋体"/>
                <w:color w:val="000000"/>
                <w:szCs w:val="21"/>
                <w:highlight w:val="none"/>
              </w:rPr>
            </w:r>
            <w:r>
              <w:rPr>
                <w:highlight w:val="none"/>
              </w:rPr>
            </w:r>
          </w:p>
        </w:tc>
        <w:tc>
          <w:tcPr>
            <w:tcMar>
              <w:left w:w="15" w:type="dxa"/>
              <w:top w:w="15" w:type="dxa"/>
              <w:right w:w="15" w:type="dxa"/>
              <w:bottom w:w="0" w:type="dxa"/>
            </w:tcMar>
            <w:tcW w:w="1255" w:type="dxa"/>
            <w:vAlign w:val="center"/>
            <w:textDirection w:val="lrTb"/>
            <w:noWrap w:val="false"/>
          </w:tcPr>
          <w:p>
            <w:pPr>
              <w:pStyle w:val="700"/>
              <w:jc w:val="center"/>
              <w:spacing w:line="360" w:lineRule="auto"/>
              <w:rPr>
                <w:rFonts w:ascii="宋体" w:hAnsi="宋体" w:cs="宋体"/>
                <w:color w:val="000000"/>
                <w:spacing w:val="-6"/>
                <w:szCs w:val="21"/>
                <w:highlight w:val="none"/>
              </w:rPr>
              <w:framePr w:vAnchor="text" w:hAnchor="page" w:x="1860" w:y="532"/>
            </w:pPr>
            <w:r>
              <w:rPr>
                <w:rFonts w:hint="eastAsia" w:ascii="宋体" w:hAnsi="宋体" w:cs="宋体"/>
                <w:color w:val="000000"/>
                <w:spacing w:val="-6"/>
                <w:szCs w:val="21"/>
                <w:highlight w:val="none"/>
              </w:rPr>
              <w:t xml:space="preserve">1</w:t>
            </w:r>
            <w:r>
              <w:rPr>
                <w:rFonts w:hint="eastAsia" w:ascii="宋体" w:hAnsi="宋体" w:cs="宋体"/>
                <w:color w:val="000000"/>
                <w:spacing w:val="-6"/>
                <w:szCs w:val="21"/>
                <w:highlight w:val="none"/>
                <w:lang w:val="en-US" w:eastAsia="zh-CN"/>
              </w:rPr>
              <w:t xml:space="preserve">3</w:t>
            </w:r>
            <w:r>
              <w:rPr>
                <w:rFonts w:hint="eastAsia" w:ascii="宋体" w:hAnsi="宋体" w:cs="宋体"/>
                <w:color w:val="000000"/>
                <w:spacing w:val="-6"/>
                <w:szCs w:val="21"/>
                <w:highlight w:val="none"/>
              </w:rPr>
              <w:t xml:space="preserve">分</w:t>
            </w:r>
            <w:r>
              <w:rPr>
                <w:rFonts w:ascii="宋体" w:hAnsi="宋体" w:cs="宋体"/>
                <w:color w:val="000000"/>
                <w:spacing w:val="-6"/>
                <w:szCs w:val="21"/>
                <w:highlight w:val="none"/>
              </w:rPr>
            </w:r>
            <w:r>
              <w:rPr>
                <w:highlight w:val="none"/>
              </w:rPr>
            </w:r>
          </w:p>
        </w:tc>
        <w:tc>
          <w:tcPr>
            <w:tcMar>
              <w:left w:w="15" w:type="dxa"/>
              <w:top w:w="15" w:type="dxa"/>
              <w:right w:w="15" w:type="dxa"/>
              <w:bottom w:w="0" w:type="dxa"/>
            </w:tcMar>
            <w:tcW w:w="6471" w:type="dxa"/>
            <w:vAlign w:val="top"/>
            <w:textDirection w:val="lrTb"/>
            <w:noWrap w:val="false"/>
          </w:tcPr>
          <w:p>
            <w:pPr>
              <w:pStyle w:val="700"/>
              <w:jc w:val="left"/>
              <w:spacing w:line="360" w:lineRule="auto"/>
              <w:rPr>
                <w:rFonts w:hint="eastAsia" w:ascii="宋体" w:hAnsi="宋体" w:cs="宋体"/>
                <w:color w:val="000000"/>
                <w:spacing w:val="-6"/>
                <w:szCs w:val="21"/>
                <w:highlight w:val="none"/>
              </w:rPr>
              <w:framePr w:vAnchor="text" w:hAnchor="page" w:x="1860" w:y="532"/>
            </w:pPr>
            <w:r>
              <w:rPr>
                <w:rFonts w:hint="eastAsia" w:ascii="宋体" w:hAnsi="宋体" w:cs="宋体"/>
                <w:color w:val="000000"/>
                <w:spacing w:val="-6"/>
                <w:szCs w:val="21"/>
                <w:highlight w:val="none"/>
              </w:rPr>
              <w:t xml:space="preserve">工程概述、总体安排、及施工部署及施工段划分等</w:t>
            </w:r>
            <w:r>
              <w:rPr>
                <w:rFonts w:hint="eastAsia" w:ascii="宋体" w:hAnsi="宋体" w:cs="宋体"/>
                <w:color w:val="000000"/>
                <w:spacing w:val="-6"/>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概述科学、严密、合理，描述详细且具有针对性的得</w:t>
            </w:r>
            <w:r>
              <w:rPr>
                <w:rFonts w:hint="eastAsia" w:ascii="宋体" w:hAnsi="宋体" w:cs="宋体"/>
                <w:color w:val="000000"/>
                <w:szCs w:val="21"/>
                <w:highlight w:val="none"/>
                <w:lang w:val="en-US" w:eastAsia="zh-CN"/>
              </w:rPr>
              <w:t xml:space="preserve">13</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概述较合理、严密、描述较为详细，不存在实施难度的得</w:t>
            </w:r>
            <w:r>
              <w:rPr>
                <w:rFonts w:hint="eastAsia" w:ascii="宋体" w:hAnsi="宋体" w:cs="宋体"/>
                <w:color w:val="000000"/>
                <w:szCs w:val="21"/>
                <w:highlight w:val="none"/>
                <w:lang w:val="en-US" w:eastAsia="zh-CN"/>
              </w:rPr>
              <w:t xml:space="preserve">8</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概述基本合理、描述一般、存在可操作性的得</w:t>
            </w:r>
            <w:r>
              <w:rPr>
                <w:rFonts w:hint="eastAsia" w:ascii="宋体" w:hAnsi="宋体" w:cs="宋体"/>
                <w:color w:val="000000"/>
                <w:szCs w:val="21"/>
                <w:highlight w:val="none"/>
                <w:lang w:val="en-US" w:eastAsia="zh-CN"/>
              </w:rPr>
              <w:t xml:space="preserve">5</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概述具有不合理项、描述略欠缺、存在一定的实施难度的得1</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rPr>
                <w:highlight w:val="none"/>
              </w:rPr>
            </w:r>
          </w:p>
        </w:tc>
      </w:tr>
      <w:tr>
        <w:trPr>
          <w:trHeight w:val="567"/>
        </w:trPr>
        <w:tc>
          <w:tcPr>
            <w:tcMar>
              <w:left w:w="15" w:type="dxa"/>
              <w:top w:w="15" w:type="dxa"/>
              <w:right w:w="15" w:type="dxa"/>
              <w:bottom w:w="0" w:type="dxa"/>
            </w:tcMar>
            <w:tcW w:w="1158" w:type="dxa"/>
            <w:vAlign w:val="center"/>
            <w:vMerge w:val="continue"/>
            <w:textDirection w:val="lrTb"/>
            <w:noWrap w:val="false"/>
          </w:tcPr>
          <w:p>
            <w:pPr>
              <w:pStyle w:val="700"/>
              <w:jc w:val="center"/>
              <w:spacing w:line="360" w:lineRule="auto"/>
              <w:rPr>
                <w:rFonts w:hint="eastAsia" w:ascii="宋体" w:hAnsi="宋体" w:cs="宋体"/>
                <w:color w:val="000000"/>
                <w:szCs w:val="21"/>
              </w:rPr>
              <w:framePr w:vAnchor="text" w:hAnchor="page" w:x="1860" w:y="532"/>
            </w:pPr>
            <w:r>
              <w:rPr>
                <w:rFonts w:hint="eastAsia" w:ascii="宋体" w:hAnsi="宋体" w:cs="宋体"/>
                <w:color w:val="000000"/>
                <w:szCs w:val="21"/>
              </w:rPr>
            </w:r>
            <w:r/>
          </w:p>
        </w:tc>
        <w:tc>
          <w:tcPr>
            <w:tcMar>
              <w:left w:w="15" w:type="dxa"/>
              <w:top w:w="15" w:type="dxa"/>
              <w:right w:w="15" w:type="dxa"/>
              <w:bottom w:w="0" w:type="dxa"/>
            </w:tcMar>
            <w:tcW w:w="1255" w:type="dxa"/>
            <w:vAlign w:val="center"/>
            <w:textDirection w:val="lrTb"/>
            <w:noWrap w:val="false"/>
          </w:tcPr>
          <w:p>
            <w:pPr>
              <w:pStyle w:val="700"/>
              <w:jc w:val="center"/>
              <w:spacing w:line="360" w:lineRule="auto"/>
              <w:rPr>
                <w:rFonts w:ascii="宋体" w:hAnsi="宋体" w:cs="宋体"/>
                <w:color w:val="000000"/>
                <w:spacing w:val="-6"/>
                <w:szCs w:val="21"/>
                <w:highlight w:val="none"/>
              </w:rPr>
              <w:framePr w:vAnchor="text" w:hAnchor="page" w:x="1860" w:y="532"/>
            </w:pPr>
            <w:r>
              <w:rPr>
                <w:rFonts w:hint="eastAsia" w:ascii="宋体" w:hAnsi="宋体" w:cs="宋体"/>
                <w:color w:val="000000"/>
                <w:spacing w:val="-6"/>
                <w:szCs w:val="21"/>
                <w:highlight w:val="none"/>
              </w:rPr>
              <w:t xml:space="preserve">10分</w:t>
            </w:r>
            <w:r>
              <w:rPr>
                <w:rFonts w:ascii="宋体" w:hAnsi="宋体" w:cs="宋体"/>
                <w:color w:val="000000"/>
                <w:spacing w:val="-6"/>
                <w:szCs w:val="21"/>
                <w:highlight w:val="none"/>
              </w:rPr>
            </w:r>
            <w:r>
              <w:rPr>
                <w:highlight w:val="none"/>
              </w:rPr>
            </w:r>
          </w:p>
        </w:tc>
        <w:tc>
          <w:tcPr>
            <w:tcMar>
              <w:left w:w="15" w:type="dxa"/>
              <w:top w:w="15" w:type="dxa"/>
              <w:right w:w="15" w:type="dxa"/>
              <w:bottom w:w="0" w:type="dxa"/>
            </w:tcMar>
            <w:tcW w:w="6471" w:type="dxa"/>
            <w:vAlign w:val="top"/>
            <w:textDirection w:val="lrTb"/>
            <w:noWrap w:val="false"/>
          </w:tcPr>
          <w:p>
            <w:pPr>
              <w:pStyle w:val="700"/>
              <w:jc w:val="left"/>
              <w:spacing w:line="360" w:lineRule="auto"/>
              <w:rPr>
                <w:rFonts w:hint="eastAsia" w:ascii="宋体" w:hAnsi="宋体" w:cs="宋体"/>
                <w:color w:val="000000"/>
                <w:spacing w:val="-6"/>
                <w:szCs w:val="21"/>
                <w:highlight w:val="none"/>
              </w:rPr>
              <w:framePr w:vAnchor="text" w:hAnchor="page" w:x="1860" w:y="532"/>
            </w:pPr>
            <w:r>
              <w:rPr>
                <w:rFonts w:hint="eastAsia" w:ascii="宋体" w:hAnsi="宋体" w:cs="宋体"/>
                <w:color w:val="000000"/>
                <w:spacing w:val="-6"/>
                <w:szCs w:val="21"/>
                <w:highlight w:val="none"/>
              </w:rPr>
              <w:t xml:space="preserve">关于本工程施工进度计划的描述，以及为完成该计划所定措施</w:t>
            </w:r>
            <w:r>
              <w:rPr>
                <w:rFonts w:hint="eastAsia" w:ascii="宋体" w:hAnsi="宋体" w:cs="宋体"/>
                <w:color w:val="000000"/>
                <w:spacing w:val="-6"/>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施工总进度计划科学、严密、合理，描述详细且具有针对性的得10</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pacing w:val="-6"/>
                <w:szCs w:val="21"/>
                <w:highlight w:val="none"/>
              </w:rPr>
              <w:t xml:space="preserve">施工总进度计划较合理、严密、描述较为详细，不存在实施难度</w:t>
            </w:r>
            <w:r>
              <w:rPr>
                <w:rFonts w:hint="eastAsia" w:ascii="宋体" w:hAnsi="宋体" w:cs="宋体"/>
                <w:color w:val="000000"/>
                <w:szCs w:val="21"/>
                <w:highlight w:val="none"/>
              </w:rPr>
              <w:t xml:space="preserve">的得7</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施工总进度计划基本合理、描述一般、存在可操作性的得4</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施工总进度计划具有明显不合理项、描述欠缺、存在实施难度的得1</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rPr>
                <w:highlight w:val="none"/>
              </w:rPr>
            </w:r>
          </w:p>
        </w:tc>
      </w:tr>
      <w:tr>
        <w:trPr>
          <w:trHeight w:val="567"/>
        </w:trPr>
        <w:tc>
          <w:tcPr>
            <w:tcMar>
              <w:left w:w="15" w:type="dxa"/>
              <w:top w:w="15" w:type="dxa"/>
              <w:right w:w="15" w:type="dxa"/>
              <w:bottom w:w="0" w:type="dxa"/>
            </w:tcMar>
            <w:tcW w:w="1158" w:type="dxa"/>
            <w:vAlign w:val="center"/>
            <w:vMerge w:val="continue"/>
            <w:textDirection w:val="lrTb"/>
            <w:noWrap w:val="false"/>
          </w:tcPr>
          <w:p>
            <w:pPr>
              <w:pStyle w:val="700"/>
              <w:jc w:val="center"/>
              <w:spacing w:line="360" w:lineRule="auto"/>
              <w:rPr>
                <w:rFonts w:hint="eastAsia" w:ascii="宋体" w:hAnsi="宋体" w:cs="宋体"/>
                <w:color w:val="000000"/>
                <w:szCs w:val="21"/>
              </w:rPr>
              <w:framePr w:vAnchor="text" w:hAnchor="page" w:x="1860" w:y="532"/>
            </w:pPr>
            <w:r>
              <w:rPr>
                <w:rFonts w:hint="eastAsia" w:ascii="宋体" w:hAnsi="宋体" w:cs="宋体"/>
                <w:color w:val="000000"/>
                <w:szCs w:val="21"/>
              </w:rPr>
            </w:r>
            <w:r/>
          </w:p>
        </w:tc>
        <w:tc>
          <w:tcPr>
            <w:tcMar>
              <w:left w:w="15" w:type="dxa"/>
              <w:top w:w="15" w:type="dxa"/>
              <w:right w:w="15" w:type="dxa"/>
              <w:bottom w:w="0" w:type="dxa"/>
            </w:tcMar>
            <w:tcW w:w="1255" w:type="dxa"/>
            <w:vAlign w:val="center"/>
            <w:textDirection w:val="lrTb"/>
            <w:noWrap w:val="false"/>
          </w:tcPr>
          <w:p>
            <w:pPr>
              <w:pStyle w:val="700"/>
              <w:jc w:val="center"/>
              <w:spacing w:line="360" w:lineRule="auto"/>
              <w:rPr>
                <w:rFonts w:ascii="宋体" w:hAnsi="宋体" w:cs="宋体"/>
                <w:color w:val="000000"/>
                <w:spacing w:val="-6"/>
                <w:szCs w:val="21"/>
                <w:highlight w:val="none"/>
              </w:rPr>
              <w:framePr w:vAnchor="text" w:hAnchor="page" w:x="1860" w:y="532"/>
            </w:pPr>
            <w:r>
              <w:rPr>
                <w:rFonts w:hint="eastAsia" w:ascii="宋体" w:hAnsi="宋体" w:cs="宋体"/>
                <w:color w:val="000000"/>
                <w:spacing w:val="-6"/>
                <w:szCs w:val="21"/>
                <w:highlight w:val="none"/>
              </w:rPr>
              <w:t xml:space="preserve">10分</w:t>
            </w:r>
            <w:r>
              <w:rPr>
                <w:rFonts w:ascii="宋体" w:hAnsi="宋体" w:cs="宋体"/>
                <w:color w:val="000000"/>
                <w:spacing w:val="-6"/>
                <w:szCs w:val="21"/>
                <w:highlight w:val="none"/>
              </w:rPr>
            </w:r>
            <w:r>
              <w:rPr>
                <w:highlight w:val="none"/>
              </w:rPr>
            </w:r>
          </w:p>
        </w:tc>
        <w:tc>
          <w:tcPr>
            <w:tcMar>
              <w:left w:w="15" w:type="dxa"/>
              <w:top w:w="15" w:type="dxa"/>
              <w:right w:w="15" w:type="dxa"/>
              <w:bottom w:w="0" w:type="dxa"/>
            </w:tcMar>
            <w:tcW w:w="6471" w:type="dxa"/>
            <w:vAlign w:val="top"/>
            <w:textDirection w:val="lrTb"/>
            <w:noWrap w:val="false"/>
          </w:tcPr>
          <w:p>
            <w:pPr>
              <w:pStyle w:val="700"/>
              <w:jc w:val="left"/>
              <w:spacing w:line="360" w:lineRule="auto"/>
              <w:rPr>
                <w:rFonts w:hint="eastAsia" w:ascii="宋体" w:hAnsi="宋体" w:cs="宋体"/>
                <w:color w:val="000000"/>
                <w:spacing w:val="-6"/>
                <w:szCs w:val="21"/>
                <w:highlight w:val="none"/>
              </w:rPr>
              <w:framePr w:vAnchor="text" w:hAnchor="page" w:x="1860" w:y="532"/>
            </w:pPr>
            <w:r>
              <w:rPr>
                <w:rFonts w:hint="eastAsia" w:ascii="宋体" w:hAnsi="宋体" w:cs="宋体"/>
                <w:color w:val="000000"/>
                <w:spacing w:val="-6"/>
                <w:szCs w:val="21"/>
                <w:highlight w:val="none"/>
              </w:rPr>
              <w:t xml:space="preserve">工程分部分项工程的施工方案、关键施工技术、工艺及工程项目实施的重点、难点和解决方案、具体施工技术措施</w:t>
            </w:r>
            <w:r>
              <w:rPr>
                <w:rFonts w:hint="eastAsia" w:ascii="宋体" w:hAnsi="宋体" w:cs="宋体"/>
                <w:color w:val="000000"/>
                <w:spacing w:val="-6"/>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施工方案科学、严密、合理，描述详细且具有针对性的得10</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施工方案较合理、严密、描述较为详细，不存在实施难度的得7</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施工方案基本合理、描述一般、存在可操作性的得4</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施工方案具有明显不合理项、描述欠缺、存在实施难度的得1</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rPr>
                <w:highlight w:val="none"/>
              </w:rPr>
            </w:r>
          </w:p>
        </w:tc>
      </w:tr>
      <w:tr>
        <w:trPr>
          <w:trHeight w:val="567"/>
        </w:trPr>
        <w:tc>
          <w:tcPr>
            <w:tcMar>
              <w:left w:w="15" w:type="dxa"/>
              <w:top w:w="15" w:type="dxa"/>
              <w:right w:w="15" w:type="dxa"/>
              <w:bottom w:w="0" w:type="dxa"/>
            </w:tcMar>
            <w:tcW w:w="1158" w:type="dxa"/>
            <w:vAlign w:val="center"/>
            <w:vMerge w:val="continue"/>
            <w:textDirection w:val="lrTb"/>
            <w:noWrap w:val="false"/>
          </w:tcPr>
          <w:p>
            <w:pPr>
              <w:pStyle w:val="700"/>
              <w:jc w:val="center"/>
              <w:spacing w:line="360" w:lineRule="auto"/>
              <w:rPr>
                <w:rFonts w:hint="eastAsia" w:ascii="宋体" w:hAnsi="宋体" w:cs="宋体"/>
                <w:color w:val="000000"/>
                <w:szCs w:val="21"/>
              </w:rPr>
              <w:framePr w:vAnchor="text" w:hAnchor="page" w:x="1860" w:y="532"/>
            </w:pPr>
            <w:r>
              <w:rPr>
                <w:rFonts w:hint="eastAsia" w:ascii="宋体" w:hAnsi="宋体" w:cs="宋体"/>
                <w:color w:val="000000"/>
                <w:szCs w:val="21"/>
              </w:rPr>
            </w:r>
            <w:r/>
          </w:p>
        </w:tc>
        <w:tc>
          <w:tcPr>
            <w:tcMar>
              <w:left w:w="15" w:type="dxa"/>
              <w:top w:w="15" w:type="dxa"/>
              <w:right w:w="15" w:type="dxa"/>
              <w:bottom w:w="0" w:type="dxa"/>
            </w:tcMar>
            <w:tcW w:w="1255" w:type="dxa"/>
            <w:vAlign w:val="center"/>
            <w:textDirection w:val="lrTb"/>
            <w:noWrap w:val="false"/>
          </w:tcPr>
          <w:p>
            <w:pPr>
              <w:pStyle w:val="700"/>
              <w:jc w:val="center"/>
              <w:spacing w:line="360" w:lineRule="auto"/>
              <w:rPr>
                <w:rFonts w:ascii="宋体" w:hAnsi="宋体" w:cs="宋体"/>
                <w:color w:val="000000"/>
                <w:spacing w:val="-6"/>
                <w:szCs w:val="21"/>
                <w:highlight w:val="none"/>
              </w:rPr>
              <w:framePr w:vAnchor="text" w:hAnchor="page" w:x="1860" w:y="532"/>
            </w:pPr>
            <w:r>
              <w:rPr>
                <w:rFonts w:hint="eastAsia" w:ascii="宋体" w:hAnsi="宋体" w:cs="宋体"/>
                <w:color w:val="000000"/>
                <w:spacing w:val="-6"/>
                <w:szCs w:val="21"/>
                <w:highlight w:val="none"/>
              </w:rPr>
              <w:t xml:space="preserve">10分 </w:t>
            </w:r>
            <w:r>
              <w:rPr>
                <w:rFonts w:ascii="宋体" w:hAnsi="宋体" w:cs="宋体"/>
                <w:color w:val="000000"/>
                <w:spacing w:val="-6"/>
                <w:szCs w:val="21"/>
                <w:highlight w:val="none"/>
              </w:rPr>
            </w:r>
            <w:r>
              <w:rPr>
                <w:highlight w:val="none"/>
              </w:rPr>
            </w:r>
          </w:p>
        </w:tc>
        <w:tc>
          <w:tcPr>
            <w:tcMar>
              <w:left w:w="15" w:type="dxa"/>
              <w:top w:w="15" w:type="dxa"/>
              <w:right w:w="15" w:type="dxa"/>
              <w:bottom w:w="0" w:type="dxa"/>
            </w:tcMar>
            <w:tcW w:w="6471" w:type="dxa"/>
            <w:vAlign w:val="top"/>
            <w:textDirection w:val="lrTb"/>
            <w:noWrap w:val="false"/>
          </w:tcPr>
          <w:p>
            <w:pPr>
              <w:pStyle w:val="700"/>
              <w:jc w:val="left"/>
              <w:spacing w:line="360" w:lineRule="auto"/>
              <w:rPr>
                <w:rFonts w:hint="eastAsia" w:ascii="宋体" w:hAnsi="宋体" w:cs="宋体"/>
                <w:color w:val="000000"/>
                <w:spacing w:val="-6"/>
                <w:szCs w:val="21"/>
                <w:highlight w:val="none"/>
              </w:rPr>
              <w:framePr w:vAnchor="text" w:hAnchor="page" w:x="1860" w:y="532"/>
            </w:pPr>
            <w:r>
              <w:rPr>
                <w:rFonts w:hint="eastAsia" w:ascii="宋体" w:hAnsi="宋体" w:cs="宋体"/>
                <w:color w:val="000000"/>
                <w:spacing w:val="-6"/>
                <w:szCs w:val="21"/>
                <w:highlight w:val="none"/>
              </w:rPr>
              <w:t xml:space="preserve">安全文明施工、施工现场扬尘污染防治措施及环境保护方面的措施</w:t>
            </w:r>
            <w:r>
              <w:rPr>
                <w:rFonts w:hint="eastAsia" w:ascii="宋体" w:hAnsi="宋体" w:cs="宋体"/>
                <w:color w:val="000000"/>
                <w:spacing w:val="-6"/>
                <w:szCs w:val="21"/>
                <w:highlight w:val="none"/>
              </w:rPr>
            </w:r>
            <w:r>
              <w:rPr>
                <w:highlight w:val="none"/>
              </w:rPr>
            </w:r>
          </w:p>
          <w:p>
            <w:pPr>
              <w:pStyle w:val="700"/>
              <w:jc w:val="left"/>
              <w:spacing w:line="360" w:lineRule="auto"/>
              <w:rPr>
                <w:rFonts w:hint="eastAsia" w:ascii="宋体" w:hAnsi="宋体" w:cs="宋体"/>
                <w:color w:val="000000"/>
                <w:spacing w:val="-6"/>
                <w:szCs w:val="21"/>
                <w:highlight w:val="none"/>
              </w:rPr>
              <w:framePr w:vAnchor="text" w:hAnchor="page" w:x="1860" w:y="532"/>
            </w:pPr>
            <w:r>
              <w:rPr>
                <w:rFonts w:hint="eastAsia" w:ascii="宋体" w:hAnsi="宋体" w:cs="宋体"/>
                <w:color w:val="000000"/>
                <w:spacing w:val="-6"/>
                <w:szCs w:val="21"/>
                <w:highlight w:val="none"/>
              </w:rPr>
              <w:t xml:space="preserve">安全文明施工措施科学、严密、合理，描述详细且具有针对性的</w:t>
            </w:r>
            <w:r>
              <w:rPr>
                <w:rFonts w:hint="eastAsia" w:ascii="宋体" w:hAnsi="宋体" w:cs="宋体"/>
                <w:b/>
                <w:color w:val="000000"/>
                <w:szCs w:val="21"/>
                <w:highlight w:val="none"/>
              </w:rPr>
              <w:t xml:space="preserve">10分</w:t>
            </w:r>
            <w:r>
              <w:rPr>
                <w:rFonts w:hint="eastAsia" w:ascii="宋体" w:hAnsi="宋体" w:cs="宋体"/>
                <w:color w:val="000000"/>
                <w:szCs w:val="21"/>
                <w:highlight w:val="none"/>
              </w:rPr>
              <w:t xml:space="preserve">；</w:t>
            </w:r>
            <w:r>
              <w:rPr>
                <w:rFonts w:hint="eastAsia" w:ascii="宋体" w:hAnsi="宋体" w:cs="宋体"/>
                <w:color w:val="000000"/>
                <w:spacing w:val="-6"/>
                <w:szCs w:val="21"/>
                <w:highlight w:val="none"/>
              </w:rPr>
            </w:r>
            <w:r>
              <w:rPr>
                <w:highlight w:val="none"/>
              </w:rPr>
            </w:r>
          </w:p>
          <w:p>
            <w:pPr>
              <w:pStyle w:val="700"/>
              <w:jc w:val="left"/>
              <w:spacing w:line="360" w:lineRule="auto"/>
              <w:rPr>
                <w:rFonts w:hint="eastAsia" w:ascii="宋体" w:hAnsi="宋体" w:cs="宋体"/>
                <w:color w:val="000000"/>
                <w:spacing w:val="-11"/>
                <w:szCs w:val="21"/>
                <w:highlight w:val="none"/>
              </w:rPr>
              <w:framePr w:vAnchor="text" w:hAnchor="page" w:x="1860" w:y="532"/>
            </w:pPr>
            <w:r>
              <w:rPr>
                <w:rFonts w:hint="eastAsia" w:ascii="宋体" w:hAnsi="宋体" w:cs="宋体"/>
                <w:color w:val="000000"/>
                <w:spacing w:val="-11"/>
                <w:szCs w:val="21"/>
                <w:highlight w:val="none"/>
              </w:rPr>
              <w:t xml:space="preserve">安全文明施工措施较合理、严密、描述较为详细，不存在实施难度的</w:t>
            </w:r>
            <w:r>
              <w:rPr>
                <w:rFonts w:hint="eastAsia" w:ascii="宋体" w:hAnsi="宋体" w:cs="宋体"/>
                <w:b/>
                <w:color w:val="000000"/>
                <w:szCs w:val="21"/>
                <w:highlight w:val="none"/>
              </w:rPr>
              <w:t xml:space="preserve">7分</w:t>
            </w:r>
            <w:r>
              <w:rPr>
                <w:rFonts w:hint="eastAsia" w:ascii="宋体" w:hAnsi="宋体" w:cs="宋体"/>
                <w:color w:val="000000"/>
                <w:szCs w:val="21"/>
                <w:highlight w:val="none"/>
              </w:rPr>
              <w:t xml:space="preserve">；</w:t>
            </w:r>
            <w:r>
              <w:rPr>
                <w:rFonts w:hint="eastAsia" w:ascii="宋体" w:hAnsi="宋体" w:cs="宋体"/>
                <w:color w:val="000000"/>
                <w:spacing w:val="-11"/>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pacing w:val="-6"/>
                <w:szCs w:val="21"/>
                <w:highlight w:val="none"/>
              </w:rPr>
              <w:t xml:space="preserve">安全文明施工措施基本合理、描述一般、存在可操作性</w:t>
            </w:r>
            <w:r>
              <w:rPr>
                <w:rFonts w:hint="eastAsia" w:ascii="宋体" w:hAnsi="宋体" w:cs="宋体"/>
                <w:color w:val="000000"/>
                <w:szCs w:val="21"/>
                <w:highlight w:val="none"/>
              </w:rPr>
              <w:t xml:space="preserve">的得4</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pacing w:val="-11"/>
                <w:szCs w:val="21"/>
                <w:highlight w:val="none"/>
              </w:rPr>
              <w:framePr w:vAnchor="text" w:hAnchor="page" w:x="1860" w:y="532"/>
            </w:pPr>
            <w:r>
              <w:rPr>
                <w:rFonts w:hint="eastAsia" w:ascii="宋体" w:hAnsi="宋体" w:cs="宋体"/>
                <w:color w:val="000000"/>
                <w:spacing w:val="-11"/>
                <w:szCs w:val="21"/>
                <w:highlight w:val="none"/>
              </w:rPr>
              <w:t xml:space="preserve">安全文明施工措施具有明显不合理项、描述欠缺、存在实施难度</w:t>
            </w:r>
            <w:r>
              <w:rPr>
                <w:rFonts w:hint="eastAsia" w:ascii="宋体" w:hAnsi="宋体" w:cs="宋体"/>
                <w:color w:val="000000"/>
                <w:szCs w:val="21"/>
                <w:highlight w:val="none"/>
              </w:rPr>
              <w:t xml:space="preserve">的得1</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pacing w:val="-11"/>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rPr>
                <w:highlight w:val="none"/>
              </w:rPr>
            </w:r>
          </w:p>
        </w:tc>
      </w:tr>
      <w:tr>
        <w:trPr>
          <w:trHeight w:val="401"/>
        </w:trPr>
        <w:tc>
          <w:tcPr>
            <w:tcMar>
              <w:left w:w="15" w:type="dxa"/>
              <w:top w:w="15" w:type="dxa"/>
              <w:right w:w="15" w:type="dxa"/>
              <w:bottom w:w="0" w:type="dxa"/>
            </w:tcMar>
            <w:tcW w:w="1158" w:type="dxa"/>
            <w:vAlign w:val="center"/>
            <w:vMerge w:val="continue"/>
            <w:textDirection w:val="lrTb"/>
            <w:noWrap w:val="false"/>
          </w:tcPr>
          <w:p>
            <w:pPr>
              <w:pStyle w:val="700"/>
              <w:jc w:val="center"/>
              <w:spacing w:line="360" w:lineRule="auto"/>
              <w:rPr>
                <w:rFonts w:hint="eastAsia" w:ascii="宋体" w:hAnsi="宋体" w:cs="宋体"/>
                <w:color w:val="000000"/>
                <w:szCs w:val="21"/>
              </w:rPr>
              <w:framePr w:vAnchor="text" w:hAnchor="page" w:x="1860" w:y="532"/>
            </w:pPr>
            <w:r>
              <w:rPr>
                <w:rFonts w:hint="eastAsia" w:ascii="宋体" w:hAnsi="宋体" w:cs="宋体"/>
                <w:color w:val="000000"/>
                <w:szCs w:val="21"/>
              </w:rPr>
            </w:r>
            <w:r/>
          </w:p>
        </w:tc>
        <w:tc>
          <w:tcPr>
            <w:tcMar>
              <w:left w:w="15" w:type="dxa"/>
              <w:top w:w="15" w:type="dxa"/>
              <w:right w:w="15" w:type="dxa"/>
              <w:bottom w:w="0" w:type="dxa"/>
            </w:tcMar>
            <w:tcW w:w="1255" w:type="dxa"/>
            <w:vAlign w:val="center"/>
            <w:textDirection w:val="lrTb"/>
            <w:noWrap w:val="false"/>
          </w:tcPr>
          <w:p>
            <w:pPr>
              <w:pStyle w:val="700"/>
              <w:jc w:val="center"/>
              <w:spacing w:line="360" w:lineRule="auto"/>
              <w:rPr>
                <w:rFonts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10分</w:t>
            </w:r>
            <w:r>
              <w:rPr>
                <w:rFonts w:ascii="宋体" w:hAnsi="宋体" w:cs="宋体"/>
                <w:color w:val="000000"/>
                <w:szCs w:val="21"/>
                <w:highlight w:val="none"/>
              </w:rPr>
            </w:r>
            <w:r>
              <w:rPr>
                <w:highlight w:val="none"/>
              </w:rPr>
            </w:r>
          </w:p>
        </w:tc>
        <w:tc>
          <w:tcPr>
            <w:tcMar>
              <w:left w:w="15" w:type="dxa"/>
              <w:top w:w="15" w:type="dxa"/>
              <w:right w:w="15" w:type="dxa"/>
              <w:bottom w:w="0" w:type="dxa"/>
            </w:tcMar>
            <w:tcW w:w="6471" w:type="dxa"/>
            <w:vAlign w:val="center"/>
            <w:textDirection w:val="lrTb"/>
            <w:noWrap w:val="false"/>
          </w:tcPr>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保证项目实施的技术设备和人力资源安排</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lang w:bidi="ar"/>
              </w:rPr>
              <w:t xml:space="preserve">投入项目的技术设备科学、严密、合理，管理制度完备、使用方案详细且具有针对性；技术人员配备合理、考虑周全的</w:t>
            </w:r>
            <w:r>
              <w:rPr>
                <w:rFonts w:hint="eastAsia" w:ascii="宋体" w:hAnsi="宋体" w:cs="宋体"/>
                <w:color w:val="000000"/>
                <w:szCs w:val="21"/>
                <w:highlight w:val="none"/>
              </w:rPr>
              <w:t xml:space="preserve">得10</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bidi="ar"/>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lang w:bidi="ar"/>
              </w:rPr>
              <w:t xml:space="preserve">投入项目的技术设备较严密、合理，管理制度较完备、使用方案较详细，不存在实施难度；技术人员配备较合理、考虑较周全的</w:t>
            </w:r>
            <w:r>
              <w:rPr>
                <w:rFonts w:hint="eastAsia" w:ascii="宋体" w:hAnsi="宋体" w:cs="宋体"/>
                <w:color w:val="000000"/>
                <w:szCs w:val="21"/>
                <w:highlight w:val="none"/>
              </w:rPr>
              <w:t xml:space="preserve">得7</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bidi="ar"/>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lang w:bidi="ar"/>
              </w:rPr>
              <w:t xml:space="preserve">投入技术设备基本符合项目实际、管理制度一般、使用方案一般；技术人员配备一般、能满足项目实施需要的</w:t>
            </w:r>
            <w:r>
              <w:rPr>
                <w:rFonts w:hint="eastAsia" w:ascii="宋体" w:hAnsi="宋体" w:cs="宋体"/>
                <w:color w:val="000000"/>
                <w:szCs w:val="21"/>
                <w:highlight w:val="none"/>
              </w:rPr>
              <w:t xml:space="preserve">得4</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lang w:bidi="ar"/>
              </w:rPr>
              <w:t xml:space="preserve">投入技术设备明显不足，不能满足项目实施需要；技术人员明显欠缺，不能满足项目实施需要的得</w:t>
            </w:r>
            <w:r>
              <w:rPr>
                <w:rFonts w:hint="eastAsia" w:ascii="宋体" w:hAnsi="宋体" w:cs="宋体"/>
                <w:color w:val="000000"/>
                <w:szCs w:val="21"/>
                <w:highlight w:val="none"/>
              </w:rPr>
              <w:t xml:space="preserve">1</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bidi="ar"/>
              </w:rPr>
            </w:r>
            <w:r>
              <w:rPr>
                <w:highlight w:val="none"/>
              </w:rPr>
            </w:r>
          </w:p>
        </w:tc>
      </w:tr>
      <w:tr>
        <w:trPr>
          <w:trHeight w:val="680"/>
        </w:trPr>
        <w:tc>
          <w:tcPr>
            <w:tcMar>
              <w:left w:w="15" w:type="dxa"/>
              <w:top w:w="15" w:type="dxa"/>
              <w:right w:w="15" w:type="dxa"/>
              <w:bottom w:w="0" w:type="dxa"/>
            </w:tcMar>
            <w:tcW w:w="1158" w:type="dxa"/>
            <w:vAlign w:val="center"/>
            <w:vMerge w:val="continue"/>
            <w:textDirection w:val="lrTb"/>
            <w:noWrap w:val="false"/>
          </w:tcPr>
          <w:p>
            <w:pPr>
              <w:pStyle w:val="700"/>
              <w:jc w:val="center"/>
              <w:spacing w:line="360" w:lineRule="auto"/>
              <w:rPr>
                <w:rFonts w:hint="eastAsia" w:ascii="宋体" w:hAnsi="宋体" w:cs="宋体"/>
                <w:color w:val="000000"/>
                <w:szCs w:val="21"/>
              </w:rPr>
              <w:framePr w:vAnchor="text" w:hAnchor="page" w:x="1860" w:y="532"/>
            </w:pPr>
            <w:r>
              <w:rPr>
                <w:rFonts w:hint="eastAsia" w:ascii="宋体" w:hAnsi="宋体" w:cs="宋体"/>
                <w:color w:val="000000"/>
                <w:szCs w:val="21"/>
              </w:rPr>
            </w:r>
            <w:r/>
          </w:p>
        </w:tc>
        <w:tc>
          <w:tcPr>
            <w:tcMar>
              <w:left w:w="15" w:type="dxa"/>
              <w:top w:w="15" w:type="dxa"/>
              <w:right w:w="15" w:type="dxa"/>
              <w:bottom w:w="0" w:type="dxa"/>
            </w:tcMar>
            <w:tcW w:w="1255" w:type="dxa"/>
            <w:vAlign w:val="center"/>
            <w:textDirection w:val="lrTb"/>
            <w:noWrap w:val="false"/>
          </w:tcPr>
          <w:p>
            <w:pPr>
              <w:pStyle w:val="700"/>
              <w:jc w:val="center"/>
              <w:spacing w:line="360" w:lineRule="auto"/>
              <w:rPr>
                <w:rFonts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10分</w:t>
            </w:r>
            <w:r>
              <w:rPr>
                <w:rFonts w:ascii="宋体" w:hAnsi="宋体" w:cs="宋体"/>
                <w:color w:val="000000"/>
                <w:szCs w:val="21"/>
                <w:highlight w:val="none"/>
              </w:rPr>
            </w:r>
            <w:r>
              <w:rPr>
                <w:highlight w:val="none"/>
              </w:rPr>
            </w:r>
          </w:p>
        </w:tc>
        <w:tc>
          <w:tcPr>
            <w:tcMar>
              <w:left w:w="15" w:type="dxa"/>
              <w:top w:w="15" w:type="dxa"/>
              <w:right w:w="15" w:type="dxa"/>
              <w:bottom w:w="0" w:type="dxa"/>
            </w:tcMar>
            <w:tcW w:w="6471" w:type="dxa"/>
            <w:vAlign w:val="center"/>
            <w:textDirection w:val="lrTb"/>
            <w:noWrap w:val="false"/>
          </w:tcPr>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rPr>
              <w:t xml:space="preserve">满足验收合格的保证措施</w:t>
            </w:r>
            <w:r>
              <w:rPr>
                <w:rFonts w:hint="eastAsia" w:ascii="宋体" w:hAnsi="宋体" w:cs="宋体"/>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lang w:bidi="ar"/>
              </w:rPr>
              <w:t xml:space="preserve">针对本项目实施后能达到验收标准的有效保证措施科学、严密、合理，描述详细且具有针对性的</w:t>
            </w:r>
            <w:r>
              <w:rPr>
                <w:rFonts w:hint="eastAsia" w:ascii="宋体" w:hAnsi="宋体" w:cs="宋体"/>
                <w:color w:val="000000"/>
                <w:szCs w:val="21"/>
                <w:highlight w:val="none"/>
              </w:rPr>
              <w:t xml:space="preserve">得10</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bidi="ar"/>
              </w:rPr>
            </w:r>
            <w:r>
              <w:rPr>
                <w:highlight w:val="none"/>
              </w:rPr>
            </w:r>
          </w:p>
          <w:p>
            <w:pPr>
              <w:pStyle w:val="700"/>
              <w:jc w:val="left"/>
              <w:spacing w:line="360" w:lineRule="auto"/>
              <w:rPr>
                <w:rFonts w:hint="eastAsia" w:ascii="宋体" w:hAnsi="宋体" w:cs="宋体"/>
                <w:b/>
                <w:color w:val="000000"/>
                <w:szCs w:val="21"/>
                <w:highlight w:val="none"/>
              </w:rPr>
              <w:framePr w:vAnchor="text" w:hAnchor="page" w:x="1860" w:y="532"/>
            </w:pPr>
            <w:r>
              <w:rPr>
                <w:rFonts w:hint="eastAsia" w:ascii="宋体" w:hAnsi="宋体" w:cs="宋体"/>
                <w:color w:val="000000"/>
                <w:szCs w:val="21"/>
                <w:highlight w:val="none"/>
                <w:lang w:bidi="ar"/>
              </w:rPr>
              <w:t xml:space="preserve">针对本项目实施后能达到验收标准的有效保证措施基本合理、描述一般的得6</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b/>
                <w:color w:val="000000"/>
                <w:szCs w:val="21"/>
                <w:highlight w:val="none"/>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lang w:bidi="ar"/>
              </w:rPr>
              <w:t xml:space="preserve">针对本项目实施后能达到验收标准的有效保证措施具有明显不合理项、描述欠缺的得2</w:t>
            </w:r>
            <w:r>
              <w:rPr>
                <w:rFonts w:hint="eastAsia" w:ascii="宋体" w:hAnsi="宋体" w:cs="宋体"/>
                <w:b/>
                <w:color w:val="000000"/>
                <w:szCs w:val="21"/>
                <w:highlight w:val="none"/>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bidi="ar"/>
              </w:rPr>
            </w:r>
            <w:r>
              <w:rPr>
                <w:highlight w:val="none"/>
              </w:rPr>
            </w:r>
          </w:p>
          <w:p>
            <w:pPr>
              <w:pStyle w:val="700"/>
              <w:jc w:val="left"/>
              <w:spacing w:line="360" w:lineRule="auto"/>
              <w:rPr>
                <w:rFonts w:hint="eastAsia" w:ascii="宋体" w:hAnsi="宋体" w:cs="宋体"/>
                <w:color w:val="000000"/>
                <w:szCs w:val="21"/>
                <w:highlight w:val="none"/>
              </w:rPr>
              <w:framePr w:vAnchor="text" w:hAnchor="page" w:x="1860" w:y="532"/>
            </w:pPr>
            <w:r>
              <w:rPr>
                <w:rFonts w:hint="eastAsia" w:ascii="宋体" w:hAnsi="宋体" w:cs="宋体"/>
                <w:color w:val="000000"/>
                <w:szCs w:val="21"/>
                <w:highlight w:val="none"/>
                <w:lang w:bidi="ar"/>
              </w:rPr>
              <w:t xml:space="preserve">未提供不得分。</w:t>
            </w:r>
            <w:r>
              <w:rPr>
                <w:rFonts w:hint="eastAsia" w:ascii="宋体" w:hAnsi="宋体" w:cs="宋体"/>
                <w:color w:val="000000"/>
                <w:szCs w:val="21"/>
                <w:highlight w:val="none"/>
                <w:lang w:bidi="ar"/>
              </w:rPr>
            </w:r>
            <w:r>
              <w:rPr>
                <w:highlight w:val="none"/>
              </w:rPr>
            </w:r>
          </w:p>
        </w:tc>
      </w:tr>
    </w:tbl>
    <w:p>
      <w:pPr>
        <w:pStyle w:val="700"/>
        <w:ind w:firstLine="420"/>
        <w:spacing w:line="400" w:lineRule="exact"/>
        <w:rPr>
          <w:rFonts w:ascii="宋体" w:hAnsi="宋体" w:cs="宋体"/>
          <w:szCs w:val="21"/>
          <w:highlight w:val="none"/>
        </w:rPr>
      </w:pPr>
      <w:r>
        <w:rPr>
          <w:rFonts w:ascii="宋体" w:hAnsi="宋体" w:cs="宋体"/>
          <w:szCs w:val="21"/>
          <w:highlight w:val="none"/>
        </w:rPr>
      </w:r>
      <w:r>
        <w:rPr>
          <w:highlight w:val="none"/>
        </w:rPr>
      </w:r>
    </w:p>
    <w:p>
      <w:pPr>
        <w:pStyle w:val="701"/>
        <w:jc w:val="center"/>
        <w:tabs>
          <w:tab w:val="left" w:pos="420" w:leader="none"/>
        </w:tabs>
        <w:rPr>
          <w:rFonts w:hint="eastAsia" w:ascii="宋体" w:hAnsi="宋体" w:cs="宋体"/>
          <w:sz w:val="28"/>
          <w:szCs w:val="28"/>
          <w:highlight w:val="none"/>
        </w:rPr>
      </w:pPr>
      <w:r>
        <w:rPr>
          <w:highlight w:val="none"/>
        </w:rPr>
      </w:r>
      <w:bookmarkStart w:id="419" w:name="_Toc32717"/>
      <w:r>
        <w:rPr>
          <w:rFonts w:hint="eastAsia" w:ascii="宋体" w:hAnsi="宋体" w:cs="宋体"/>
          <w:sz w:val="28"/>
          <w:szCs w:val="28"/>
          <w:highlight w:val="none"/>
        </w:rPr>
        <w:br w:type="page" w:clear="all"/>
      </w:r>
      <w:r>
        <w:rPr>
          <w:rFonts w:hint="eastAsia" w:ascii="宋体" w:hAnsi="宋体" w:cs="宋体"/>
          <w:sz w:val="28"/>
          <w:szCs w:val="28"/>
          <w:highlight w:val="none"/>
        </w:rPr>
        <w:t xml:space="preserve">第六章  响应文件的组成和格式</w:t>
      </w:r>
      <w:bookmarkEnd w:id="419"/>
      <w:r>
        <w:rPr>
          <w:rFonts w:hint="eastAsia" w:ascii="宋体" w:hAnsi="宋体" w:cs="宋体"/>
          <w:sz w:val="28"/>
          <w:szCs w:val="28"/>
          <w:highlight w:val="none"/>
        </w:rPr>
      </w:r>
      <w:r>
        <w:rPr>
          <w:highlight w:val="none"/>
        </w:rPr>
      </w:r>
    </w:p>
    <w:p>
      <w:pPr>
        <w:pStyle w:val="700"/>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 </w:t>
      </w:r>
      <w:bookmarkStart w:id="420" w:name="_Toc2523"/>
      <w:r>
        <w:rPr>
          <w:rFonts w:hint="eastAsia" w:ascii="宋体" w:hAnsi="宋体" w:cs="宋体"/>
          <w:b/>
          <w:sz w:val="28"/>
          <w:szCs w:val="28"/>
          <w:highlight w:val="none"/>
        </w:rPr>
      </w:r>
      <w:r>
        <w:rPr>
          <w:highlight w:val="none"/>
        </w:rPr>
      </w:r>
    </w:p>
    <w:p>
      <w:pPr>
        <w:pStyle w:val="700"/>
        <w:spacing w:line="360" w:lineRule="auto"/>
        <w:rPr>
          <w:rStyle w:val="819"/>
          <w:rFonts w:ascii="宋体" w:hAnsi="宋体"/>
          <w:b/>
          <w:bCs/>
          <w:sz w:val="52"/>
          <w:szCs w:val="52"/>
          <w:highlight w:val="none"/>
        </w:rPr>
      </w:pPr>
      <w:r>
        <w:rPr>
          <w:highlight w:val="none"/>
        </w:rPr>
      </w:r>
      <w:bookmarkEnd w:id="416"/>
      <w:r>
        <w:rPr>
          <w:highlight w:val="none"/>
        </w:rPr>
      </w:r>
      <w:bookmarkEnd w:id="417"/>
      <w:r>
        <w:rPr>
          <w:highlight w:val="none"/>
        </w:rPr>
      </w:r>
      <w:bookmarkEnd w:id="418"/>
      <w:r>
        <w:rPr>
          <w:highlight w:val="none"/>
        </w:rPr>
      </w:r>
      <w:bookmarkEnd w:id="420"/>
      <w:r>
        <w:rPr>
          <w:highlight w:val="none"/>
        </w:rPr>
      </w:r>
      <w:bookmarkStart w:id="421" w:name="_Toc456102676"/>
      <w:r>
        <w:rPr>
          <w:highlight w:val="none"/>
        </w:rPr>
      </w:r>
      <w:bookmarkStart w:id="422" w:name="_Toc456102499"/>
      <w:r>
        <w:rPr>
          <w:highlight w:val="none"/>
        </w:rPr>
      </w:r>
      <w:bookmarkStart w:id="423" w:name="_Toc337816640"/>
      <w:r>
        <w:rPr>
          <w:highlight w:val="none"/>
        </w:rPr>
      </w:r>
      <w:bookmarkStart w:id="424" w:name="_Toc456102122"/>
      <w:r>
        <w:rPr>
          <w:rStyle w:val="819"/>
          <w:rFonts w:ascii="宋体" w:hAnsi="宋体"/>
          <w:b/>
          <w:bCs/>
          <w:sz w:val="52"/>
          <w:szCs w:val="52"/>
          <w:highlight w:val="none"/>
        </w:rPr>
      </w:r>
      <w:r>
        <w:rPr>
          <w:highlight w:val="none"/>
        </w:rPr>
      </w:r>
    </w:p>
    <w:p>
      <w:pPr>
        <w:pStyle w:val="700"/>
        <w:spacing w:line="360" w:lineRule="auto"/>
        <w:rPr>
          <w:rStyle w:val="819"/>
          <w:rFonts w:ascii="宋体" w:hAnsi="宋体"/>
          <w:b/>
          <w:bCs/>
          <w:sz w:val="52"/>
          <w:szCs w:val="52"/>
          <w:highlight w:val="none"/>
        </w:rPr>
      </w:pPr>
      <w:r>
        <w:rPr>
          <w:rStyle w:val="819"/>
          <w:rFonts w:ascii="宋体" w:hAnsi="宋体"/>
          <w:b/>
          <w:bCs/>
          <w:sz w:val="52"/>
          <w:szCs w:val="52"/>
          <w:highlight w:val="none"/>
        </w:rPr>
      </w:r>
      <w:r>
        <w:rPr>
          <w:highlight w:val="none"/>
        </w:rPr>
      </w:r>
    </w:p>
    <w:p>
      <w:pPr>
        <w:pStyle w:val="815"/>
        <w:ind w:left="420"/>
        <w:rPr>
          <w:rStyle w:val="819"/>
          <w:highlight w:val="none"/>
        </w:rPr>
      </w:pPr>
      <w:r>
        <w:rPr>
          <w:rStyle w:val="819"/>
          <w:highlight w:val="none"/>
        </w:rPr>
      </w:r>
      <w:r>
        <w:rPr>
          <w:highlight w:val="none"/>
        </w:rPr>
      </w:r>
    </w:p>
    <w:p>
      <w:pPr>
        <w:pStyle w:val="700"/>
        <w:jc w:val="center"/>
        <w:spacing w:line="360" w:lineRule="auto"/>
        <w:rPr>
          <w:rStyle w:val="819"/>
          <w:rFonts w:ascii="宋体" w:hAnsi="宋体"/>
          <w:b/>
          <w:bCs/>
          <w:sz w:val="52"/>
          <w:szCs w:val="52"/>
          <w:highlight w:val="none"/>
        </w:rPr>
      </w:pPr>
      <w:r>
        <w:rPr>
          <w:rStyle w:val="819"/>
          <w:rFonts w:ascii="宋体" w:hAnsi="宋体"/>
          <w:b/>
          <w:bCs/>
          <w:sz w:val="52"/>
          <w:szCs w:val="52"/>
          <w:highlight w:val="none"/>
        </w:rPr>
        <w:t xml:space="preserve">竞争性磋商响应文件</w:t>
      </w:r>
      <w:r>
        <w:rPr>
          <w:rStyle w:val="819"/>
          <w:rFonts w:ascii="宋体" w:hAnsi="宋体"/>
          <w:b/>
          <w:bCs/>
          <w:sz w:val="52"/>
          <w:szCs w:val="52"/>
          <w:highlight w:val="none"/>
        </w:rPr>
      </w:r>
      <w:r>
        <w:rPr>
          <w:highlight w:val="none"/>
        </w:rPr>
      </w:r>
    </w:p>
    <w:p>
      <w:pPr>
        <w:pStyle w:val="700"/>
        <w:spacing w:line="360" w:lineRule="auto"/>
        <w:rPr>
          <w:rStyle w:val="819"/>
          <w:rFonts w:ascii="宋体" w:hAnsi="宋体"/>
          <w:bCs/>
          <w:sz w:val="72"/>
          <w:highlight w:val="none"/>
        </w:rPr>
      </w:pPr>
      <w:r>
        <w:rPr>
          <w:rStyle w:val="819"/>
          <w:rFonts w:ascii="宋体" w:hAnsi="宋体"/>
          <w:bCs/>
          <w:sz w:val="72"/>
          <w:highlight w:val="none"/>
        </w:rPr>
      </w:r>
      <w:r>
        <w:rPr>
          <w:highlight w:val="none"/>
        </w:rPr>
      </w:r>
    </w:p>
    <w:p>
      <w:pPr>
        <w:pStyle w:val="700"/>
        <w:spacing w:line="360" w:lineRule="auto"/>
        <w:rPr>
          <w:rStyle w:val="819"/>
          <w:rFonts w:ascii="宋体" w:hAnsi="宋体"/>
          <w:bCs/>
          <w:sz w:val="72"/>
          <w:highlight w:val="none"/>
        </w:rPr>
      </w:pPr>
      <w:r>
        <w:rPr>
          <w:rStyle w:val="819"/>
          <w:rFonts w:ascii="宋体" w:hAnsi="宋体"/>
          <w:bCs/>
          <w:sz w:val="72"/>
          <w:highlight w:val="none"/>
        </w:rPr>
      </w:r>
      <w:r>
        <w:rPr>
          <w:highlight w:val="none"/>
        </w:rPr>
      </w:r>
    </w:p>
    <w:p>
      <w:pPr>
        <w:pStyle w:val="700"/>
        <w:ind w:firstLine="1383"/>
        <w:spacing w:line="360" w:lineRule="auto"/>
        <w:rPr>
          <w:rStyle w:val="819"/>
          <w:rFonts w:ascii="宋体" w:hAnsi="宋体"/>
          <w:b/>
          <w:bCs/>
          <w:sz w:val="28"/>
          <w:szCs w:val="28"/>
          <w:highlight w:val="none"/>
        </w:rPr>
      </w:pPr>
      <w:r>
        <w:rPr>
          <w:rStyle w:val="819"/>
          <w:rFonts w:ascii="宋体" w:hAnsi="宋体"/>
          <w:b/>
          <w:bCs/>
          <w:sz w:val="28"/>
          <w:szCs w:val="28"/>
          <w:highlight w:val="none"/>
        </w:rPr>
        <w:t xml:space="preserve">项目编号： </w:t>
      </w:r>
      <w:r>
        <w:rPr>
          <w:rStyle w:val="819"/>
          <w:rFonts w:ascii="宋体" w:hAnsi="宋体"/>
          <w:b/>
          <w:bCs/>
          <w:sz w:val="28"/>
          <w:szCs w:val="28"/>
          <w:highlight w:val="none"/>
        </w:rPr>
      </w:r>
      <w:r>
        <w:rPr>
          <w:highlight w:val="none"/>
        </w:rPr>
      </w:r>
    </w:p>
    <w:p>
      <w:pPr>
        <w:pStyle w:val="700"/>
        <w:ind w:firstLine="1394"/>
        <w:spacing w:line="360" w:lineRule="auto"/>
        <w:rPr>
          <w:rStyle w:val="819"/>
          <w:rFonts w:ascii="宋体" w:hAnsi="宋体"/>
          <w:bCs/>
          <w:sz w:val="28"/>
          <w:szCs w:val="28"/>
          <w:highlight w:val="none"/>
        </w:rPr>
      </w:pPr>
      <w:r>
        <w:rPr>
          <w:rStyle w:val="819"/>
          <w:rFonts w:ascii="宋体" w:hAnsi="宋体"/>
          <w:b/>
          <w:bCs/>
          <w:sz w:val="28"/>
          <w:szCs w:val="28"/>
          <w:highlight w:val="none"/>
        </w:rPr>
        <w:t xml:space="preserve">项目名称：</w:t>
      </w:r>
      <w:r>
        <w:rPr>
          <w:rStyle w:val="819"/>
          <w:rFonts w:ascii="宋体" w:hAnsi="宋体"/>
          <w:bCs/>
          <w:sz w:val="28"/>
          <w:szCs w:val="28"/>
          <w:highlight w:val="none"/>
        </w:rPr>
        <w:t xml:space="preserve"> </w:t>
      </w:r>
      <w:r>
        <w:rPr>
          <w:rStyle w:val="819"/>
          <w:rFonts w:ascii="宋体" w:hAnsi="宋体"/>
          <w:bCs/>
          <w:sz w:val="28"/>
          <w:szCs w:val="28"/>
          <w:highlight w:val="none"/>
        </w:rPr>
      </w:r>
      <w:r>
        <w:rPr>
          <w:highlight w:val="none"/>
        </w:rPr>
      </w:r>
    </w:p>
    <w:p>
      <w:pPr>
        <w:pStyle w:val="815"/>
        <w:ind w:left="420"/>
        <w:spacing w:line="360" w:lineRule="auto"/>
        <w:rPr>
          <w:rStyle w:val="819"/>
          <w:highlight w:val="none"/>
        </w:rPr>
      </w:pPr>
      <w:r>
        <w:rPr>
          <w:rStyle w:val="819"/>
          <w:highlight w:val="none"/>
        </w:rPr>
      </w:r>
      <w:r>
        <w:rPr>
          <w:highlight w:val="none"/>
        </w:rPr>
      </w:r>
    </w:p>
    <w:p>
      <w:pPr>
        <w:pStyle w:val="700"/>
        <w:ind w:firstLine="482"/>
        <w:spacing w:line="360" w:lineRule="auto"/>
        <w:rPr>
          <w:rStyle w:val="819"/>
          <w:rFonts w:ascii="宋体" w:hAnsi="宋体"/>
          <w:b/>
          <w:bCs/>
          <w:sz w:val="24"/>
          <w:highlight w:val="none"/>
        </w:rPr>
      </w:pPr>
      <w:r>
        <w:rPr>
          <w:rStyle w:val="819"/>
          <w:rFonts w:ascii="宋体" w:hAnsi="宋体"/>
          <w:b/>
          <w:bCs/>
          <w:sz w:val="24"/>
          <w:highlight w:val="none"/>
        </w:rPr>
      </w:r>
      <w:r>
        <w:rPr>
          <w:highlight w:val="none"/>
        </w:rPr>
      </w:r>
    </w:p>
    <w:p>
      <w:pPr>
        <w:pStyle w:val="700"/>
        <w:ind w:firstLine="482"/>
        <w:spacing w:line="360" w:lineRule="auto"/>
        <w:rPr>
          <w:rStyle w:val="819"/>
          <w:rFonts w:ascii="宋体" w:hAnsi="宋体"/>
          <w:b/>
          <w:bCs/>
          <w:sz w:val="24"/>
          <w:highlight w:val="none"/>
        </w:rPr>
      </w:pPr>
      <w:r>
        <w:rPr>
          <w:rStyle w:val="819"/>
          <w:rFonts w:ascii="宋体" w:hAnsi="宋体"/>
          <w:b/>
          <w:bCs/>
          <w:sz w:val="24"/>
          <w:highlight w:val="none"/>
        </w:rPr>
      </w:r>
      <w:r>
        <w:rPr>
          <w:highlight w:val="none"/>
        </w:rPr>
      </w:r>
    </w:p>
    <w:p>
      <w:pPr>
        <w:pStyle w:val="700"/>
        <w:ind w:firstLine="1240"/>
        <w:spacing w:line="360" w:lineRule="auto"/>
        <w:rPr>
          <w:rStyle w:val="819"/>
          <w:rFonts w:ascii="宋体" w:hAnsi="宋体"/>
          <w:b/>
          <w:sz w:val="28"/>
          <w:szCs w:val="28"/>
          <w:highlight w:val="none"/>
          <w:u w:val="single"/>
        </w:rPr>
      </w:pPr>
      <w:r>
        <w:rPr>
          <w:rStyle w:val="819"/>
          <w:rFonts w:ascii="宋体" w:hAnsi="宋体"/>
          <w:b/>
          <w:sz w:val="28"/>
          <w:szCs w:val="28"/>
          <w:highlight w:val="none"/>
        </w:rPr>
        <w:t xml:space="preserve">响应单位名称： </w:t>
      </w:r>
      <w:r>
        <w:rPr>
          <w:rStyle w:val="819"/>
          <w:rFonts w:ascii="宋体" w:hAnsi="宋体"/>
          <w:b/>
          <w:sz w:val="28"/>
          <w:szCs w:val="28"/>
          <w:highlight w:val="none"/>
          <w:u w:val="single"/>
        </w:rPr>
        <w:t xml:space="preserve">                         </w:t>
      </w:r>
      <w:r>
        <w:rPr>
          <w:rStyle w:val="819"/>
          <w:rFonts w:ascii="宋体" w:hAnsi="宋体"/>
          <w:b/>
          <w:sz w:val="28"/>
          <w:szCs w:val="28"/>
          <w:highlight w:val="none"/>
        </w:rPr>
        <w:t xml:space="preserve">（盖单位章）</w:t>
      </w:r>
      <w:r>
        <w:rPr>
          <w:rStyle w:val="819"/>
          <w:rFonts w:ascii="宋体" w:hAnsi="宋体"/>
          <w:b/>
          <w:sz w:val="28"/>
          <w:szCs w:val="28"/>
          <w:highlight w:val="none"/>
          <w:u w:val="single"/>
        </w:rPr>
      </w:r>
      <w:r>
        <w:rPr>
          <w:highlight w:val="none"/>
        </w:rPr>
      </w:r>
    </w:p>
    <w:p>
      <w:pPr>
        <w:pStyle w:val="713"/>
        <w:ind w:firstLine="1405"/>
        <w:spacing w:line="360" w:lineRule="auto"/>
        <w:rPr>
          <w:rFonts w:hint="eastAsia" w:ascii="宋体" w:hAnsi="宋体" w:cs="宋体"/>
          <w:b/>
          <w:szCs w:val="21"/>
          <w:highlight w:val="none"/>
        </w:rPr>
      </w:pPr>
      <w:r>
        <w:rPr>
          <w:rStyle w:val="819"/>
          <w:rFonts w:ascii="宋体" w:hAnsi="宋体"/>
          <w:b/>
          <w:sz w:val="28"/>
          <w:szCs w:val="28"/>
          <w:highlight w:val="none"/>
        </w:rPr>
        <w:t xml:space="preserve">日        期： </w:t>
      </w:r>
      <w:r>
        <w:rPr>
          <w:rStyle w:val="819"/>
          <w:rFonts w:hint="eastAsia" w:ascii="宋体" w:hAnsi="宋体"/>
          <w:b/>
          <w:sz w:val="28"/>
          <w:szCs w:val="28"/>
          <w:highlight w:val="none"/>
          <w:u w:val="single"/>
        </w:rPr>
        <w:t xml:space="preserve">    年   月   日</w:t>
      </w:r>
      <w:r>
        <w:rPr>
          <w:rFonts w:hint="eastAsia" w:ascii="宋体" w:hAnsi="宋体" w:cs="宋体"/>
          <w:b/>
          <w:szCs w:val="21"/>
          <w:highlight w:val="none"/>
        </w:rPr>
      </w:r>
      <w:r>
        <w:rPr>
          <w:highlight w:val="none"/>
        </w:rPr>
      </w:r>
    </w:p>
    <w:p>
      <w:pPr>
        <w:pStyle w:val="713"/>
        <w:ind w:firstLine="0"/>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13"/>
        <w:ind w:firstLine="0"/>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13"/>
        <w:ind w:firstLine="0"/>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13"/>
        <w:ind w:firstLine="0"/>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13"/>
        <w:ind w:firstLine="0"/>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02"/>
        <w:jc w:val="center"/>
        <w:tabs>
          <w:tab w:val="left" w:pos="0" w:leader="none"/>
          <w:tab w:val="left" w:pos="420" w:leader="none"/>
          <w:tab w:val="left" w:pos="560" w:leader="none"/>
        </w:tabs>
        <w:rPr>
          <w:rFonts w:hint="eastAsia" w:ascii="宋体" w:hAnsi="宋体" w:eastAsia="宋体" w:cs="宋体"/>
          <w:b w:val="0"/>
          <w:szCs w:val="21"/>
          <w:highlight w:val="none"/>
        </w:rPr>
      </w:pPr>
      <w:r>
        <w:rPr>
          <w:highlight w:val="none"/>
        </w:rPr>
      </w:r>
      <w:bookmarkEnd w:id="421"/>
      <w:r>
        <w:rPr>
          <w:highlight w:val="none"/>
        </w:rPr>
      </w:r>
      <w:bookmarkEnd w:id="422"/>
      <w:r>
        <w:rPr>
          <w:highlight w:val="none"/>
        </w:rPr>
      </w:r>
      <w:bookmarkEnd w:id="423"/>
      <w:r>
        <w:rPr>
          <w:highlight w:val="none"/>
        </w:rPr>
      </w:r>
      <w:bookmarkEnd w:id="424"/>
      <w:r>
        <w:rPr>
          <w:highlight w:val="none"/>
        </w:rPr>
      </w:r>
      <w:bookmarkStart w:id="425" w:name="_Toc4604"/>
      <w:r>
        <w:rPr>
          <w:rFonts w:hint="eastAsia" w:ascii="宋体" w:hAnsi="宋体" w:eastAsia="宋体" w:cs="宋体"/>
          <w:sz w:val="21"/>
          <w:szCs w:val="21"/>
          <w:highlight w:val="none"/>
        </w:rPr>
        <w:t xml:space="preserve">磋商响应函（格式）</w:t>
      </w:r>
      <w:bookmarkEnd w:id="425"/>
      <w:r>
        <w:rPr>
          <w:rFonts w:hint="eastAsia" w:ascii="宋体" w:hAnsi="宋体" w:eastAsia="宋体" w:cs="宋体"/>
          <w:b w:val="0"/>
          <w:szCs w:val="21"/>
          <w:highlight w:val="none"/>
        </w:rPr>
      </w:r>
      <w:r>
        <w:rPr>
          <w:highlight w:val="none"/>
        </w:rPr>
      </w:r>
    </w:p>
    <w:p>
      <w:pPr>
        <w:pStyle w:val="700"/>
        <w:jc w:val="center"/>
        <w:spacing w:line="400" w:lineRule="exact"/>
        <w:rPr>
          <w:rStyle w:val="819"/>
          <w:rFonts w:ascii="宋体" w:hAnsi="宋体"/>
          <w:b/>
          <w:bCs/>
          <w:sz w:val="32"/>
          <w:szCs w:val="32"/>
          <w:highlight w:val="none"/>
        </w:rPr>
      </w:pPr>
      <w:r>
        <w:rPr>
          <w:rStyle w:val="819"/>
          <w:rFonts w:ascii="宋体" w:hAnsi="宋体"/>
          <w:b/>
          <w:sz w:val="32"/>
          <w:szCs w:val="32"/>
          <w:highlight w:val="none"/>
        </w:rPr>
        <w:t xml:space="preserve">磋商响应函</w:t>
      </w:r>
      <w:r>
        <w:rPr>
          <w:rStyle w:val="819"/>
          <w:rFonts w:ascii="宋体" w:hAnsi="宋体"/>
          <w:b/>
          <w:bCs/>
          <w:sz w:val="32"/>
          <w:szCs w:val="32"/>
          <w:highlight w:val="none"/>
        </w:rPr>
      </w:r>
      <w:r>
        <w:rPr>
          <w:highlight w:val="none"/>
        </w:rPr>
      </w:r>
    </w:p>
    <w:p>
      <w:pPr>
        <w:pStyle w:val="700"/>
        <w:spacing w:line="360" w:lineRule="auto"/>
        <w:rPr>
          <w:rStyle w:val="819"/>
          <w:rFonts w:ascii="宋体" w:hAnsi="宋体"/>
          <w:spacing w:val="-4"/>
          <w:sz w:val="24"/>
          <w:highlight w:val="none"/>
        </w:rPr>
      </w:pPr>
      <w:r>
        <w:rPr>
          <w:rStyle w:val="819"/>
          <w:rFonts w:ascii="宋体" w:hAnsi="宋体"/>
          <w:spacing w:val="-4"/>
          <w:sz w:val="24"/>
          <w:highlight w:val="none"/>
        </w:rPr>
        <w:t xml:space="preserve">致：</w:t>
      </w:r>
      <w:r>
        <w:rPr>
          <w:rStyle w:val="819"/>
          <w:rFonts w:ascii="宋体" w:hAnsi="宋体"/>
          <w:sz w:val="24"/>
          <w:highlight w:val="none"/>
          <w:u w:val="single"/>
        </w:rPr>
        <w:t xml:space="preserve">               （采购单位名称）：</w:t>
      </w:r>
      <w:r>
        <w:rPr>
          <w:rStyle w:val="819"/>
          <w:rFonts w:ascii="宋体" w:hAnsi="宋体"/>
          <w:spacing w:val="-4"/>
          <w:sz w:val="24"/>
          <w:highlight w:val="none"/>
        </w:rPr>
      </w:r>
      <w:r>
        <w:rPr>
          <w:highlight w:val="none"/>
        </w:rPr>
      </w:r>
    </w:p>
    <w:p>
      <w:pPr>
        <w:pStyle w:val="820"/>
        <w:ind w:firstLine="464"/>
        <w:spacing w:before="0" w:after="0"/>
        <w:rPr>
          <w:rStyle w:val="819"/>
          <w:rFonts w:ascii="宋体" w:hAnsi="宋体"/>
          <w:spacing w:val="-4"/>
          <w:highlight w:val="none"/>
        </w:rPr>
      </w:pPr>
      <w:r>
        <w:rPr>
          <w:rStyle w:val="819"/>
          <w:rFonts w:ascii="宋体" w:hAnsi="宋体"/>
          <w:spacing w:val="-4"/>
          <w:highlight w:val="none"/>
        </w:rPr>
        <w:t xml:space="preserve">根据贵方</w:t>
      </w:r>
      <w:r>
        <w:rPr>
          <w:rStyle w:val="819"/>
          <w:rFonts w:ascii="宋体" w:hAnsi="宋体"/>
          <w:highlight w:val="none"/>
          <w:u w:val="single"/>
        </w:rPr>
        <w:t xml:space="preserve">             </w:t>
      </w:r>
      <w:r>
        <w:rPr>
          <w:rStyle w:val="819"/>
          <w:rFonts w:ascii="宋体" w:hAnsi="宋体"/>
          <w:spacing w:val="-4"/>
          <w:highlight w:val="none"/>
        </w:rPr>
        <w:t xml:space="preserve">磋商文件的要求，正式授权下述签字人</w:t>
      </w:r>
      <w:r>
        <w:rPr>
          <w:rStyle w:val="819"/>
          <w:rFonts w:ascii="宋体" w:hAnsi="宋体"/>
          <w:spacing w:val="-4"/>
          <w:highlight w:val="none"/>
          <w:u w:val="single"/>
        </w:rPr>
        <w:t xml:space="preserve">                  </w:t>
      </w:r>
      <w:r>
        <w:rPr>
          <w:rStyle w:val="819"/>
          <w:rFonts w:hint="eastAsia" w:ascii="宋体" w:hAnsi="宋体"/>
          <w:spacing w:val="-4"/>
          <w:highlight w:val="none"/>
          <w:u w:val="single"/>
        </w:rPr>
        <w:t xml:space="preserve">（</w:t>
      </w:r>
      <w:r>
        <w:rPr>
          <w:rStyle w:val="819"/>
          <w:rFonts w:ascii="宋体" w:hAnsi="宋体"/>
          <w:spacing w:val="-4"/>
          <w:highlight w:val="none"/>
        </w:rPr>
        <w:t xml:space="preserve">姓名</w:t>
      </w:r>
      <w:r>
        <w:rPr>
          <w:rStyle w:val="819"/>
          <w:rFonts w:hint="eastAsia" w:ascii="宋体" w:hAnsi="宋体"/>
          <w:spacing w:val="-4"/>
          <w:highlight w:val="none"/>
        </w:rPr>
        <w:t xml:space="preserve">）</w:t>
      </w:r>
      <w:r>
        <w:rPr>
          <w:rStyle w:val="819"/>
          <w:rFonts w:ascii="宋体" w:hAnsi="宋体"/>
          <w:spacing w:val="-4"/>
          <w:highlight w:val="none"/>
        </w:rPr>
        <w:t xml:space="preserve"> 代表响应人</w:t>
      </w:r>
      <w:r>
        <w:rPr>
          <w:rStyle w:val="819"/>
          <w:rFonts w:ascii="宋体" w:hAnsi="宋体"/>
          <w:spacing w:val="-4"/>
          <w:highlight w:val="none"/>
          <w:u w:val="single"/>
        </w:rPr>
        <w:t xml:space="preserve">                            </w:t>
      </w:r>
      <w:r>
        <w:rPr>
          <w:rStyle w:val="819"/>
          <w:rFonts w:ascii="宋体" w:hAnsi="宋体"/>
          <w:spacing w:val="-4"/>
          <w:highlight w:val="none"/>
        </w:rPr>
        <w:t xml:space="preserve">（响应人名称）</w:t>
      </w:r>
      <w:r>
        <w:rPr>
          <w:rStyle w:val="819"/>
          <w:rFonts w:ascii="宋体" w:hAnsi="宋体"/>
          <w:szCs w:val="21"/>
          <w:highlight w:val="none"/>
        </w:rPr>
        <w:t xml:space="preserve">全权处理本次项目磋商的有关事宜。</w:t>
      </w:r>
      <w:r>
        <w:rPr>
          <w:rStyle w:val="819"/>
          <w:rFonts w:ascii="宋体" w:hAnsi="宋体"/>
          <w:spacing w:val="-4"/>
          <w:highlight w:val="none"/>
        </w:rPr>
        <w:t xml:space="preserve">据此函，签字人兹宣布同意如下：</w:t>
      </w:r>
      <w:r>
        <w:rPr>
          <w:rStyle w:val="819"/>
          <w:rFonts w:ascii="宋体" w:hAnsi="宋体"/>
          <w:spacing w:val="-4"/>
          <w:highlight w:val="none"/>
        </w:rPr>
      </w:r>
      <w:r>
        <w:rPr>
          <w:highlight w:val="none"/>
        </w:rPr>
      </w:r>
    </w:p>
    <w:p>
      <w:pPr>
        <w:pStyle w:val="820"/>
        <w:spacing w:before="0" w:after="0"/>
        <w:rPr>
          <w:rStyle w:val="819"/>
          <w:rFonts w:ascii="宋体" w:hAnsi="宋体"/>
          <w:szCs w:val="21"/>
          <w:highlight w:val="none"/>
        </w:rPr>
      </w:pPr>
      <w:r>
        <w:rPr>
          <w:rStyle w:val="819"/>
          <w:rFonts w:ascii="宋体" w:hAnsi="宋体"/>
          <w:szCs w:val="21"/>
          <w:highlight w:val="none"/>
        </w:rPr>
        <w:t xml:space="preserve">1.按磋商文件规定的各项要求，向买方提供所需货物与服务。</w:t>
      </w:r>
      <w:r>
        <w:rPr>
          <w:rStyle w:val="819"/>
          <w:rFonts w:ascii="宋体" w:hAnsi="宋体"/>
          <w:szCs w:val="21"/>
          <w:highlight w:val="none"/>
        </w:rPr>
      </w:r>
      <w:r>
        <w:rPr>
          <w:highlight w:val="none"/>
        </w:rPr>
      </w:r>
    </w:p>
    <w:p>
      <w:pPr>
        <w:pStyle w:val="820"/>
        <w:spacing w:before="0" w:after="0"/>
        <w:rPr>
          <w:rStyle w:val="819"/>
          <w:rFonts w:ascii="宋体" w:hAnsi="宋体"/>
          <w:szCs w:val="21"/>
          <w:highlight w:val="none"/>
        </w:rPr>
      </w:pPr>
      <w:r>
        <w:rPr>
          <w:rStyle w:val="819"/>
          <w:rFonts w:ascii="宋体" w:hAnsi="宋体"/>
          <w:szCs w:val="21"/>
          <w:highlight w:val="none"/>
        </w:rPr>
        <w:t xml:space="preserve">2.我方完全理解贵方不一定将合同授予最低报价的响应人。</w:t>
      </w:r>
      <w:r>
        <w:rPr>
          <w:rStyle w:val="819"/>
          <w:rFonts w:ascii="宋体" w:hAnsi="宋体"/>
          <w:szCs w:val="21"/>
          <w:highlight w:val="none"/>
        </w:rPr>
      </w:r>
      <w:r>
        <w:rPr>
          <w:highlight w:val="none"/>
        </w:rPr>
      </w:r>
    </w:p>
    <w:p>
      <w:pPr>
        <w:pStyle w:val="820"/>
        <w:spacing w:before="0" w:after="0"/>
        <w:rPr>
          <w:rStyle w:val="819"/>
          <w:rFonts w:ascii="宋体" w:hAnsi="宋体"/>
          <w:szCs w:val="21"/>
          <w:highlight w:val="none"/>
        </w:rPr>
      </w:pPr>
      <w:r>
        <w:rPr>
          <w:rStyle w:val="819"/>
          <w:rFonts w:ascii="宋体" w:hAnsi="宋体"/>
          <w:szCs w:val="21"/>
          <w:highlight w:val="none"/>
        </w:rPr>
        <w:t xml:space="preserve">3.</w:t>
      </w:r>
      <w:r>
        <w:rPr>
          <w:rStyle w:val="819"/>
          <w:rFonts w:ascii="宋体" w:hAnsi="宋体"/>
          <w:spacing w:val="-4"/>
          <w:highlight w:val="none"/>
        </w:rPr>
        <w:t xml:space="preserve">我方在磋商之前已经完全理解并接受磋商文件的各项规定和要求，对磋商文件的合理性、合法性不再有异议（包括修改文件，如有）。</w:t>
      </w:r>
      <w:r>
        <w:rPr>
          <w:rStyle w:val="819"/>
          <w:rFonts w:ascii="宋体" w:hAnsi="宋体"/>
          <w:szCs w:val="21"/>
          <w:highlight w:val="none"/>
        </w:rPr>
      </w:r>
      <w:r>
        <w:rPr>
          <w:highlight w:val="none"/>
        </w:rPr>
      </w:r>
    </w:p>
    <w:p>
      <w:pPr>
        <w:pStyle w:val="820"/>
        <w:spacing w:before="0" w:after="0"/>
        <w:rPr>
          <w:rStyle w:val="819"/>
          <w:rFonts w:ascii="宋体" w:hAnsi="宋体"/>
          <w:szCs w:val="21"/>
          <w:highlight w:val="none"/>
        </w:rPr>
      </w:pPr>
      <w:r>
        <w:rPr>
          <w:rStyle w:val="819"/>
          <w:rFonts w:ascii="宋体" w:hAnsi="宋体"/>
          <w:szCs w:val="21"/>
          <w:highlight w:val="none"/>
        </w:rPr>
        <w:t xml:space="preserve">4.</w:t>
      </w:r>
      <w:r>
        <w:rPr>
          <w:rStyle w:val="819"/>
          <w:rFonts w:ascii="宋体" w:hAnsi="宋体"/>
          <w:bCs/>
          <w:highlight w:val="none"/>
        </w:rPr>
        <w:t xml:space="preserve">我</w:t>
      </w:r>
      <w:r>
        <w:rPr>
          <w:rStyle w:val="819"/>
          <w:rFonts w:ascii="宋体" w:hAnsi="宋体"/>
          <w:bCs/>
          <w:spacing w:val="-4"/>
          <w:highlight w:val="none"/>
        </w:rPr>
        <w:t xml:space="preserve">方同意</w:t>
      </w:r>
      <w:r>
        <w:rPr>
          <w:rStyle w:val="819"/>
          <w:rFonts w:hint="eastAsia" w:ascii="宋体" w:hAnsi="宋体"/>
          <w:bCs/>
          <w:spacing w:val="-4"/>
          <w:highlight w:val="none"/>
        </w:rPr>
        <w:t xml:space="preserve">按照</w:t>
      </w:r>
      <w:r>
        <w:rPr>
          <w:rStyle w:val="819"/>
          <w:rFonts w:ascii="宋体" w:hAnsi="宋体"/>
          <w:bCs/>
          <w:spacing w:val="-4"/>
          <w:highlight w:val="none"/>
        </w:rPr>
        <w:t xml:space="preserve">采购文件中的规定，本磋商文件的有效期限为磋商截止之日起90天</w:t>
      </w:r>
      <w:r>
        <w:rPr>
          <w:rStyle w:val="819"/>
          <w:rFonts w:ascii="宋体" w:hAnsi="宋体"/>
          <w:szCs w:val="21"/>
          <w:highlight w:val="none"/>
        </w:rPr>
        <w:t xml:space="preserve">，并在规定的磋商有效期期满之前均具有约束力。</w:t>
      </w:r>
      <w:r>
        <w:rPr>
          <w:rStyle w:val="819"/>
          <w:rFonts w:ascii="宋体" w:hAnsi="宋体"/>
          <w:szCs w:val="21"/>
          <w:highlight w:val="none"/>
        </w:rPr>
      </w:r>
      <w:r>
        <w:rPr>
          <w:highlight w:val="none"/>
        </w:rPr>
      </w:r>
    </w:p>
    <w:p>
      <w:pPr>
        <w:pStyle w:val="820"/>
        <w:spacing w:before="0" w:after="0"/>
        <w:rPr>
          <w:rStyle w:val="819"/>
          <w:rFonts w:ascii="宋体" w:hAnsi="宋体"/>
          <w:szCs w:val="21"/>
          <w:highlight w:val="none"/>
        </w:rPr>
      </w:pPr>
      <w:r>
        <w:rPr>
          <w:rStyle w:val="819"/>
          <w:rFonts w:ascii="宋体" w:hAnsi="宋体"/>
          <w:szCs w:val="21"/>
          <w:highlight w:val="none"/>
        </w:rPr>
        <w:t xml:space="preserve">5.如果在磋商后规定的磋商有效期内撤回响应文件或成交后拒绝签订合同，我们的磋商保证金可不予退还。</w:t>
      </w:r>
      <w:r>
        <w:rPr>
          <w:rStyle w:val="819"/>
          <w:rFonts w:ascii="宋体" w:hAnsi="宋体"/>
          <w:szCs w:val="21"/>
          <w:highlight w:val="none"/>
        </w:rPr>
      </w:r>
      <w:r>
        <w:rPr>
          <w:highlight w:val="none"/>
        </w:rPr>
      </w:r>
    </w:p>
    <w:p>
      <w:pPr>
        <w:pStyle w:val="820"/>
        <w:spacing w:before="0" w:after="0"/>
        <w:rPr>
          <w:rStyle w:val="819"/>
          <w:rFonts w:ascii="宋体" w:hAnsi="宋体"/>
          <w:szCs w:val="21"/>
          <w:highlight w:val="none"/>
        </w:rPr>
      </w:pPr>
      <w:r>
        <w:rPr>
          <w:rStyle w:val="819"/>
          <w:rFonts w:ascii="宋体" w:hAnsi="宋体"/>
          <w:szCs w:val="21"/>
          <w:highlight w:val="none"/>
        </w:rPr>
        <w:t xml:space="preserve">6.同意提供贵方可能另外要求的与磋商有关的任何证据或资料，并保证我方已提供和将要提供的文件是真实的、准确的。</w:t>
      </w:r>
      <w:r>
        <w:rPr>
          <w:rStyle w:val="819"/>
          <w:rFonts w:ascii="宋体" w:hAnsi="宋体"/>
          <w:szCs w:val="21"/>
          <w:highlight w:val="none"/>
        </w:rPr>
      </w:r>
      <w:r>
        <w:rPr>
          <w:highlight w:val="none"/>
        </w:rPr>
      </w:r>
    </w:p>
    <w:p>
      <w:pPr>
        <w:pStyle w:val="820"/>
        <w:spacing w:before="0" w:after="0"/>
        <w:rPr>
          <w:rStyle w:val="819"/>
          <w:rFonts w:ascii="宋体" w:hAnsi="宋体"/>
          <w:szCs w:val="21"/>
          <w:highlight w:val="none"/>
        </w:rPr>
      </w:pPr>
      <w:r>
        <w:rPr>
          <w:rStyle w:val="819"/>
          <w:rFonts w:ascii="宋体" w:hAnsi="宋体"/>
          <w:szCs w:val="21"/>
          <w:highlight w:val="none"/>
        </w:rPr>
        <w:t xml:space="preserve">7.一旦我方成交</w:t>
      </w:r>
      <w:r>
        <w:rPr>
          <w:rStyle w:val="819"/>
          <w:rFonts w:hint="eastAsia" w:ascii="宋体" w:hAnsi="宋体"/>
          <w:szCs w:val="21"/>
          <w:highlight w:val="none"/>
        </w:rPr>
        <w:t xml:space="preserve">，</w:t>
      </w:r>
      <w:r>
        <w:rPr>
          <w:rStyle w:val="819"/>
          <w:rFonts w:ascii="宋体" w:hAnsi="宋体"/>
          <w:szCs w:val="21"/>
          <w:highlight w:val="none"/>
        </w:rPr>
        <w:t xml:space="preserve">我方将根据磋商文件的规定，严格履行合同的责任和义务</w:t>
      </w:r>
      <w:r>
        <w:rPr>
          <w:rStyle w:val="819"/>
          <w:rFonts w:hint="eastAsia" w:ascii="宋体" w:hAnsi="宋体"/>
          <w:szCs w:val="21"/>
          <w:highlight w:val="none"/>
        </w:rPr>
        <w:t xml:space="preserve">，</w:t>
      </w:r>
      <w:r>
        <w:rPr>
          <w:rStyle w:val="819"/>
          <w:rFonts w:ascii="宋体" w:hAnsi="宋体"/>
          <w:szCs w:val="21"/>
          <w:highlight w:val="none"/>
        </w:rPr>
        <w:t xml:space="preserve">并保证</w:t>
      </w:r>
      <w:r>
        <w:rPr>
          <w:rFonts w:ascii="宋体" w:hAnsi="宋体" w:cs="宋体"/>
          <w:color w:val="000000"/>
          <w:highlight w:val="none"/>
        </w:rPr>
        <w:t xml:space="preserve">在</w:t>
      </w:r>
      <w:r>
        <w:rPr>
          <w:rFonts w:hint="eastAsia" w:ascii="宋体" w:hAnsi="宋体" w:cs="宋体"/>
          <w:color w:val="000000"/>
          <w:highlight w:val="none"/>
          <w:u w:val="single"/>
        </w:rPr>
        <w:t xml:space="preserve">120</w:t>
      </w:r>
      <w:r>
        <w:rPr>
          <w:rFonts w:ascii="宋体" w:hAnsi="宋体" w:cs="宋体"/>
          <w:color w:val="000000"/>
          <w:highlight w:val="none"/>
        </w:rPr>
        <w:t xml:space="preserve">日历天完成项目并交付买方验收、使用</w:t>
      </w:r>
      <w:r>
        <w:rPr>
          <w:rStyle w:val="819"/>
          <w:rFonts w:ascii="宋体" w:hAnsi="宋体"/>
          <w:szCs w:val="21"/>
          <w:highlight w:val="none"/>
        </w:rPr>
        <w:t xml:space="preserve">。</w:t>
      </w:r>
      <w:r>
        <w:rPr>
          <w:rStyle w:val="819"/>
          <w:rFonts w:ascii="宋体" w:hAnsi="宋体"/>
          <w:szCs w:val="21"/>
          <w:highlight w:val="none"/>
        </w:rPr>
      </w:r>
      <w:r>
        <w:rPr>
          <w:highlight w:val="none"/>
        </w:rPr>
      </w:r>
    </w:p>
    <w:p>
      <w:pPr>
        <w:pStyle w:val="820"/>
        <w:spacing w:before="0" w:after="0"/>
        <w:rPr>
          <w:rStyle w:val="819"/>
          <w:rFonts w:ascii="宋体" w:hAnsi="宋体"/>
          <w:szCs w:val="21"/>
          <w:highlight w:val="none"/>
        </w:rPr>
      </w:pPr>
      <w:r>
        <w:rPr>
          <w:rStyle w:val="819"/>
          <w:rFonts w:ascii="宋体" w:hAnsi="宋体"/>
          <w:szCs w:val="21"/>
          <w:highlight w:val="none"/>
        </w:rPr>
        <w:t xml:space="preserve">8.我方愿意遵守《中华人民共和国政府采购法》，并按《中华人民共和国民法典》和合同条款履行自己的全部责任。</w:t>
      </w:r>
      <w:r>
        <w:rPr>
          <w:rStyle w:val="819"/>
          <w:rFonts w:ascii="宋体" w:hAnsi="宋体"/>
          <w:szCs w:val="21"/>
          <w:highlight w:val="none"/>
        </w:rPr>
      </w:r>
      <w:r>
        <w:rPr>
          <w:highlight w:val="none"/>
        </w:rPr>
      </w:r>
    </w:p>
    <w:p>
      <w:pPr>
        <w:pStyle w:val="820"/>
        <w:ind w:left="425" w:firstLine="0"/>
        <w:spacing w:before="0" w:after="0"/>
        <w:rPr>
          <w:rStyle w:val="819"/>
          <w:rFonts w:ascii="宋体" w:hAnsi="宋体"/>
          <w:szCs w:val="21"/>
          <w:highlight w:val="none"/>
        </w:rPr>
      </w:pPr>
      <w:r>
        <w:rPr>
          <w:rStyle w:val="819"/>
          <w:rFonts w:ascii="宋体" w:hAnsi="宋体"/>
          <w:szCs w:val="21"/>
          <w:highlight w:val="none"/>
        </w:rPr>
        <w:t xml:space="preserve">9.与本磋商有关的正式通讯地址为：</w:t>
      </w:r>
      <w:r>
        <w:rPr>
          <w:rStyle w:val="819"/>
          <w:rFonts w:ascii="宋体" w:hAnsi="宋体"/>
          <w:szCs w:val="21"/>
          <w:highlight w:val="none"/>
        </w:rPr>
      </w:r>
      <w:r>
        <w:rPr>
          <w:highlight w:val="none"/>
        </w:rPr>
      </w:r>
    </w:p>
    <w:p>
      <w:pPr>
        <w:pStyle w:val="820"/>
        <w:ind w:left="420" w:firstLine="0"/>
        <w:spacing w:before="0" w:after="0"/>
        <w:rPr>
          <w:rStyle w:val="819"/>
          <w:rFonts w:ascii="宋体" w:hAnsi="宋体"/>
          <w:szCs w:val="21"/>
          <w:highlight w:val="none"/>
        </w:rPr>
      </w:pPr>
      <w:r>
        <w:rPr>
          <w:rStyle w:val="819"/>
          <w:rFonts w:ascii="宋体" w:hAnsi="宋体"/>
          <w:szCs w:val="21"/>
          <w:highlight w:val="none"/>
        </w:rPr>
        <w:t xml:space="preserve">地址：                                 邮编：</w:t>
      </w:r>
      <w:r>
        <w:rPr>
          <w:rStyle w:val="819"/>
          <w:rFonts w:ascii="宋体" w:hAnsi="宋体"/>
          <w:szCs w:val="21"/>
          <w:highlight w:val="none"/>
        </w:rPr>
      </w:r>
      <w:r>
        <w:rPr>
          <w:highlight w:val="none"/>
        </w:rPr>
      </w:r>
    </w:p>
    <w:p>
      <w:pPr>
        <w:pStyle w:val="820"/>
        <w:ind w:left="420" w:firstLine="0"/>
        <w:spacing w:before="0" w:after="0"/>
        <w:rPr>
          <w:rStyle w:val="819"/>
          <w:rFonts w:ascii="宋体" w:hAnsi="宋体"/>
          <w:szCs w:val="21"/>
          <w:highlight w:val="none"/>
        </w:rPr>
      </w:pPr>
      <w:r>
        <w:rPr>
          <w:rStyle w:val="819"/>
          <w:rFonts w:ascii="宋体" w:hAnsi="宋体"/>
          <w:szCs w:val="21"/>
          <w:highlight w:val="none"/>
        </w:rPr>
        <w:t xml:space="preserve">电话：                                 传真：</w:t>
      </w:r>
      <w:r>
        <w:rPr>
          <w:rStyle w:val="819"/>
          <w:rFonts w:ascii="宋体" w:hAnsi="宋体"/>
          <w:szCs w:val="21"/>
          <w:highlight w:val="none"/>
        </w:rPr>
      </w:r>
      <w:r>
        <w:rPr>
          <w:highlight w:val="none"/>
        </w:rPr>
      </w:r>
    </w:p>
    <w:p>
      <w:pPr>
        <w:pStyle w:val="820"/>
        <w:ind w:left="420" w:firstLine="0"/>
        <w:spacing w:before="0" w:after="0"/>
        <w:rPr>
          <w:rStyle w:val="819"/>
          <w:rFonts w:ascii="宋体" w:hAnsi="宋体"/>
          <w:szCs w:val="21"/>
          <w:highlight w:val="none"/>
        </w:rPr>
      </w:pPr>
      <w:r>
        <w:rPr>
          <w:rStyle w:val="819"/>
          <w:rFonts w:ascii="宋体" w:hAnsi="宋体"/>
          <w:szCs w:val="21"/>
          <w:highlight w:val="none"/>
        </w:rPr>
        <w:t xml:space="preserve">响应人开户行：                          账户：</w:t>
      </w:r>
      <w:r>
        <w:rPr>
          <w:rStyle w:val="819"/>
          <w:rFonts w:ascii="宋体" w:hAnsi="宋体"/>
          <w:szCs w:val="21"/>
          <w:highlight w:val="none"/>
        </w:rPr>
      </w:r>
      <w:r>
        <w:rPr>
          <w:highlight w:val="none"/>
        </w:rPr>
      </w:r>
    </w:p>
    <w:p>
      <w:pPr>
        <w:pStyle w:val="700"/>
        <w:jc w:val="right"/>
        <w:spacing w:line="360" w:lineRule="auto"/>
        <w:rPr>
          <w:rStyle w:val="819"/>
          <w:rFonts w:hint="eastAsia" w:ascii="宋体" w:hAnsi="宋体"/>
          <w:sz w:val="24"/>
          <w:highlight w:val="none"/>
        </w:rPr>
      </w:pPr>
      <w:r>
        <w:rPr>
          <w:rStyle w:val="819"/>
          <w:rFonts w:ascii="宋体" w:hAnsi="宋体"/>
          <w:sz w:val="24"/>
          <w:highlight w:val="none"/>
        </w:rPr>
        <w:t xml:space="preserve">                   供应商名称：</w:t>
      </w:r>
      <w:r>
        <w:rPr>
          <w:rStyle w:val="819"/>
          <w:rFonts w:ascii="宋体" w:hAnsi="宋体"/>
          <w:sz w:val="24"/>
          <w:highlight w:val="none"/>
          <w:u w:val="single"/>
        </w:rPr>
        <w:t xml:space="preserve">                     </w:t>
      </w:r>
      <w:r>
        <w:rPr>
          <w:rStyle w:val="819"/>
          <w:rFonts w:ascii="宋体" w:hAnsi="宋体"/>
          <w:sz w:val="24"/>
          <w:highlight w:val="none"/>
        </w:rPr>
        <w:t xml:space="preserve">（盖单位章）</w:t>
      </w:r>
      <w:r>
        <w:rPr>
          <w:rStyle w:val="819"/>
          <w:rFonts w:hint="eastAsia" w:ascii="宋体" w:hAnsi="宋体"/>
          <w:sz w:val="24"/>
          <w:highlight w:val="none"/>
        </w:rPr>
        <w:t xml:space="preserve">       </w:t>
      </w:r>
      <w:r>
        <w:rPr>
          <w:rStyle w:val="819"/>
          <w:rFonts w:ascii="宋体" w:hAnsi="宋体"/>
          <w:sz w:val="24"/>
          <w:highlight w:val="none"/>
        </w:rPr>
        <w:t xml:space="preserve">　</w:t>
      </w:r>
      <w:r>
        <w:rPr>
          <w:rStyle w:val="819"/>
          <w:rFonts w:hint="eastAsia" w:ascii="宋体" w:hAnsi="宋体"/>
          <w:sz w:val="24"/>
          <w:highlight w:val="none"/>
        </w:rPr>
      </w:r>
      <w:r>
        <w:rPr>
          <w:highlight w:val="none"/>
        </w:rPr>
      </w:r>
    </w:p>
    <w:p>
      <w:pPr>
        <w:pStyle w:val="700"/>
        <w:jc w:val="right"/>
        <w:spacing w:line="360" w:lineRule="auto"/>
        <w:rPr>
          <w:rStyle w:val="819"/>
          <w:rFonts w:ascii="宋体" w:hAnsi="宋体"/>
          <w:sz w:val="24"/>
          <w:highlight w:val="none"/>
        </w:rPr>
      </w:pPr>
      <w:r>
        <w:rPr>
          <w:rStyle w:val="819"/>
          <w:rFonts w:hint="eastAsia" w:ascii="宋体" w:hAnsi="宋体"/>
          <w:sz w:val="24"/>
          <w:highlight w:val="none"/>
        </w:rPr>
        <w:t xml:space="preserve">       </w:t>
      </w:r>
      <w:r>
        <w:rPr>
          <w:rStyle w:val="819"/>
          <w:rFonts w:ascii="宋体" w:hAnsi="宋体"/>
          <w:sz w:val="24"/>
          <w:highlight w:val="none"/>
        </w:rPr>
        <w:t xml:space="preserve">法定代表人或授权委托人：</w:t>
      </w:r>
      <w:r>
        <w:rPr>
          <w:rStyle w:val="819"/>
          <w:rFonts w:ascii="宋体" w:hAnsi="宋体"/>
          <w:sz w:val="24"/>
          <w:highlight w:val="none"/>
          <w:u w:val="single"/>
        </w:rPr>
        <w:t xml:space="preserve">                     </w:t>
      </w:r>
      <w:r>
        <w:rPr>
          <w:rStyle w:val="819"/>
          <w:rFonts w:ascii="宋体" w:hAnsi="宋体"/>
          <w:sz w:val="24"/>
          <w:highlight w:val="none"/>
        </w:rPr>
        <w:t xml:space="preserve">（签字或盖章）</w:t>
      </w:r>
      <w:r>
        <w:rPr>
          <w:rStyle w:val="819"/>
          <w:rFonts w:ascii="宋体" w:hAnsi="宋体"/>
          <w:sz w:val="24"/>
          <w:highlight w:val="none"/>
        </w:rPr>
      </w:r>
      <w:r>
        <w:rPr>
          <w:highlight w:val="none"/>
        </w:rPr>
      </w:r>
    </w:p>
    <w:p>
      <w:pPr>
        <w:pStyle w:val="700"/>
        <w:ind w:firstLine="3600"/>
        <w:rPr>
          <w:rFonts w:hint="eastAsia" w:ascii="宋体" w:hAnsi="宋体" w:cs="宋体"/>
          <w:szCs w:val="21"/>
          <w:highlight w:val="none"/>
        </w:rPr>
      </w:pPr>
      <w:r>
        <w:rPr>
          <w:rStyle w:val="819"/>
          <w:rFonts w:ascii="宋体" w:hAnsi="宋体"/>
          <w:sz w:val="24"/>
          <w:highlight w:val="none"/>
        </w:rPr>
        <w:t xml:space="preserve">日期：</w:t>
      </w:r>
      <w:r>
        <w:rPr>
          <w:rFonts w:hint="eastAsia" w:ascii="宋体" w:hAnsi="宋体" w:cs="宋体"/>
          <w:szCs w:val="21"/>
          <w:highlight w:val="none"/>
        </w:rPr>
      </w:r>
      <w:r>
        <w:rPr>
          <w:highlight w:val="none"/>
        </w:rPr>
      </w:r>
    </w:p>
    <w:p>
      <w:pPr>
        <w:pStyle w:val="771"/>
        <w:rPr>
          <w:rFonts w:hint="eastAsia"/>
          <w:highlight w:val="none"/>
        </w:rPr>
      </w:pPr>
      <w:r>
        <w:rPr>
          <w:highlight w:val="none"/>
        </w:rPr>
      </w:r>
      <w:bookmarkStart w:id="426" w:name="_Toc32686"/>
      <w:r>
        <w:rPr>
          <w:rFonts w:hint="eastAsia"/>
          <w:highlight w:val="none"/>
          <w:lang w:val="en-US"/>
        </w:rPr>
      </w:r>
      <w:r>
        <w:rPr>
          <w:highlight w:val="none"/>
        </w:rPr>
      </w:r>
    </w:p>
    <w:p>
      <w:pPr>
        <w:pStyle w:val="823"/>
        <w:ind w:firstLine="561"/>
        <w:jc w:val="center"/>
        <w:spacing w:line="360" w:lineRule="auto"/>
        <w:rPr>
          <w:rStyle w:val="819"/>
          <w:rFonts w:ascii="宋体" w:hAnsi="宋体"/>
          <w:b/>
          <w:highlight w:val="none"/>
        </w:rPr>
      </w:pPr>
      <w:r>
        <w:rPr>
          <w:highlight w:val="none"/>
        </w:rPr>
      </w:r>
      <w:bookmarkEnd w:id="426"/>
      <w:r>
        <w:rPr>
          <w:rStyle w:val="819"/>
          <w:rFonts w:ascii="宋体" w:hAnsi="宋体"/>
          <w:b/>
          <w:highlight w:val="none"/>
        </w:rPr>
        <w:br w:type="page" w:clear="all"/>
      </w:r>
      <w:r>
        <w:rPr>
          <w:rStyle w:val="819"/>
          <w:rFonts w:ascii="宋体" w:hAnsi="宋体"/>
          <w:b/>
          <w:highlight w:val="none"/>
        </w:rPr>
        <w:t xml:space="preserve">法定代表人授权书</w:t>
      </w:r>
      <w:r>
        <w:rPr>
          <w:rStyle w:val="819"/>
          <w:rFonts w:ascii="宋体" w:hAnsi="宋体"/>
          <w:b/>
          <w:highlight w:val="none"/>
        </w:rPr>
      </w:r>
      <w:r>
        <w:rPr>
          <w:highlight w:val="none"/>
        </w:rPr>
      </w:r>
    </w:p>
    <w:p>
      <w:pPr>
        <w:pStyle w:val="700"/>
        <w:spacing w:line="460" w:lineRule="exact"/>
        <w:rPr>
          <w:rStyle w:val="819"/>
          <w:rFonts w:ascii="宋体" w:hAnsi="宋体"/>
          <w:szCs w:val="21"/>
          <w:highlight w:val="none"/>
        </w:rPr>
      </w:pPr>
      <w:r>
        <w:rPr>
          <w:rStyle w:val="819"/>
          <w:rFonts w:ascii="宋体" w:hAnsi="宋体"/>
          <w:szCs w:val="21"/>
          <w:highlight w:val="none"/>
        </w:rPr>
        <w:t xml:space="preserve">__________________（</w:t>
      </w:r>
      <w:r>
        <w:rPr>
          <w:rStyle w:val="819"/>
          <w:rFonts w:hint="eastAsia" w:ascii="宋体" w:hAnsi="宋体"/>
          <w:szCs w:val="21"/>
          <w:highlight w:val="none"/>
        </w:rPr>
        <w:t xml:space="preserve">采购人</w:t>
      </w:r>
      <w:r>
        <w:rPr>
          <w:rStyle w:val="819"/>
          <w:rFonts w:ascii="宋体" w:hAnsi="宋体"/>
          <w:szCs w:val="21"/>
          <w:highlight w:val="none"/>
        </w:rPr>
        <w:t xml:space="preserve">名称）：</w:t>
      </w:r>
      <w:r>
        <w:rPr>
          <w:rStyle w:val="819"/>
          <w:rFonts w:ascii="宋体" w:hAnsi="宋体"/>
          <w:szCs w:val="21"/>
          <w:highlight w:val="none"/>
        </w:rPr>
      </w:r>
      <w:r>
        <w:rPr>
          <w:highlight w:val="none"/>
        </w:rPr>
      </w:r>
    </w:p>
    <w:p>
      <w:pPr>
        <w:pStyle w:val="700"/>
        <w:ind w:firstLine="420"/>
        <w:spacing w:line="460" w:lineRule="exact"/>
        <w:rPr>
          <w:rStyle w:val="819"/>
          <w:rFonts w:ascii="宋体" w:hAnsi="宋体"/>
          <w:szCs w:val="21"/>
          <w:highlight w:val="none"/>
        </w:rPr>
      </w:pPr>
      <w:r>
        <w:rPr>
          <w:rStyle w:val="819"/>
          <w:rFonts w:ascii="宋体" w:hAnsi="宋体"/>
          <w:szCs w:val="21"/>
          <w:highlight w:val="none"/>
        </w:rPr>
        <w:t xml:space="preserve">本授权声明：（单位名称）（法定代表人姓名、职务）授权（被委托代理人姓名、职务）为我方</w:t>
      </w:r>
      <w:r>
        <w:rPr>
          <w:rStyle w:val="819"/>
          <w:rFonts w:ascii="宋体" w:hAnsi="宋体"/>
          <w:szCs w:val="21"/>
          <w:highlight w:val="none"/>
          <w:u w:val="single"/>
        </w:rPr>
        <w:t xml:space="preserve">         </w:t>
      </w:r>
      <w:r>
        <w:rPr>
          <w:rStyle w:val="819"/>
          <w:rFonts w:ascii="宋体" w:hAnsi="宋体"/>
          <w:szCs w:val="21"/>
          <w:highlight w:val="none"/>
        </w:rPr>
        <w:t xml:space="preserve"> 项目</w:t>
      </w:r>
      <w:r>
        <w:rPr>
          <w:rStyle w:val="819"/>
          <w:rFonts w:hint="eastAsia" w:ascii="宋体" w:hAnsi="宋体"/>
          <w:szCs w:val="21"/>
          <w:highlight w:val="none"/>
        </w:rPr>
        <w:t xml:space="preserve">磋商</w:t>
      </w:r>
      <w:r>
        <w:rPr>
          <w:rStyle w:val="819"/>
          <w:rFonts w:ascii="宋体" w:hAnsi="宋体"/>
          <w:szCs w:val="21"/>
          <w:highlight w:val="none"/>
        </w:rPr>
        <w:t xml:space="preserve">活动的合法代表，以我方名义全权处理该项目有关</w:t>
      </w:r>
      <w:r>
        <w:rPr>
          <w:rStyle w:val="819"/>
          <w:rFonts w:hint="eastAsia" w:ascii="宋体" w:hAnsi="宋体"/>
          <w:szCs w:val="21"/>
          <w:highlight w:val="none"/>
        </w:rPr>
        <w:t xml:space="preserve">磋商</w:t>
      </w:r>
      <w:r>
        <w:rPr>
          <w:rStyle w:val="819"/>
          <w:rFonts w:ascii="宋体" w:hAnsi="宋体"/>
          <w:szCs w:val="21"/>
          <w:highlight w:val="none"/>
        </w:rPr>
        <w:t xml:space="preserve">、签订合同以及执行合同等一切事宜。</w:t>
      </w:r>
      <w:r>
        <w:rPr>
          <w:rStyle w:val="819"/>
          <w:rFonts w:ascii="宋体" w:hAnsi="宋体"/>
          <w:szCs w:val="21"/>
          <w:highlight w:val="none"/>
        </w:rPr>
      </w:r>
      <w:r>
        <w:rPr>
          <w:highlight w:val="none"/>
        </w:rPr>
      </w:r>
    </w:p>
    <w:p>
      <w:pPr>
        <w:pStyle w:val="700"/>
        <w:ind w:firstLine="420"/>
        <w:spacing w:line="460" w:lineRule="exact"/>
        <w:rPr>
          <w:rStyle w:val="819"/>
          <w:rFonts w:ascii="宋体" w:hAnsi="宋体"/>
          <w:szCs w:val="21"/>
          <w:highlight w:val="none"/>
        </w:rPr>
      </w:pPr>
      <w:r>
        <w:rPr>
          <w:rStyle w:val="819"/>
          <w:rFonts w:ascii="宋体" w:hAnsi="宋体"/>
          <w:szCs w:val="21"/>
          <w:highlight w:val="none"/>
        </w:rPr>
        <w:t xml:space="preserve">特此声明。</w:t>
      </w:r>
      <w:r>
        <w:rPr>
          <w:rStyle w:val="819"/>
          <w:rFonts w:ascii="宋体" w:hAnsi="宋体"/>
          <w:szCs w:val="21"/>
          <w:highlight w:val="none"/>
        </w:rPr>
      </w:r>
      <w:r>
        <w:rPr>
          <w:highlight w:val="none"/>
        </w:rPr>
      </w:r>
    </w:p>
    <w:p>
      <w:pPr>
        <w:pStyle w:val="700"/>
        <w:spacing w:line="460" w:lineRule="exact"/>
        <w:rPr>
          <w:rStyle w:val="819"/>
          <w:rFonts w:ascii="宋体" w:hAnsi="宋体"/>
          <w:szCs w:val="21"/>
          <w:highlight w:val="none"/>
        </w:rPr>
      </w:pPr>
      <w:r>
        <w:rPr>
          <w:rStyle w:val="819"/>
          <w:rFonts w:ascii="宋体" w:hAnsi="宋体"/>
          <w:szCs w:val="21"/>
          <w:highlight w:val="none"/>
        </w:rPr>
      </w:r>
      <w:r>
        <w:rPr>
          <w:highlight w:val="none"/>
        </w:rPr>
      </w:r>
    </w:p>
    <w:p>
      <w:pPr>
        <w:pStyle w:val="700"/>
        <w:ind w:firstLine="420"/>
        <w:spacing w:line="460" w:lineRule="exact"/>
        <w:rPr>
          <w:rStyle w:val="819"/>
          <w:rFonts w:ascii="宋体" w:hAnsi="宋体"/>
          <w:szCs w:val="21"/>
          <w:highlight w:val="none"/>
        </w:rPr>
      </w:pPr>
      <w:r>
        <w:rPr>
          <w:rStyle w:val="819"/>
          <w:rFonts w:ascii="宋体" w:hAnsi="宋体"/>
          <w:szCs w:val="21"/>
          <w:highlight w:val="none"/>
        </w:rPr>
        <w:t xml:space="preserve">法定代表人签字：</w:t>
      </w:r>
      <w:r>
        <w:rPr>
          <w:rStyle w:val="819"/>
          <w:rFonts w:ascii="宋体" w:hAnsi="宋体"/>
          <w:szCs w:val="21"/>
          <w:highlight w:val="none"/>
        </w:rPr>
      </w:r>
      <w:r>
        <w:rPr>
          <w:highlight w:val="none"/>
        </w:rPr>
      </w:r>
    </w:p>
    <w:p>
      <w:pPr>
        <w:pStyle w:val="700"/>
        <w:ind w:firstLine="420"/>
        <w:spacing w:line="460" w:lineRule="exact"/>
        <w:rPr>
          <w:rStyle w:val="819"/>
          <w:rFonts w:ascii="宋体" w:hAnsi="宋体"/>
          <w:szCs w:val="21"/>
          <w:highlight w:val="none"/>
        </w:rPr>
      </w:pPr>
      <w:r>
        <w:rPr>
          <w:rStyle w:val="819"/>
          <w:rFonts w:ascii="宋体" w:hAnsi="宋体"/>
          <w:szCs w:val="21"/>
          <w:highlight w:val="none"/>
        </w:rPr>
        <w:t xml:space="preserve">委托代理人签字：</w:t>
      </w:r>
      <w:r>
        <w:rPr>
          <w:rStyle w:val="819"/>
          <w:rFonts w:hint="eastAsia" w:ascii="宋体" w:hAnsi="宋体"/>
          <w:szCs w:val="21"/>
          <w:highlight w:val="none"/>
        </w:rPr>
        <w:t xml:space="preserve">            </w:t>
      </w:r>
      <w:r>
        <w:rPr>
          <w:rStyle w:val="819"/>
          <w:rFonts w:ascii="宋体" w:hAnsi="宋体"/>
          <w:szCs w:val="21"/>
          <w:highlight w:val="none"/>
        </w:rPr>
        <w:t xml:space="preserve">委托代理人</w:t>
      </w:r>
      <w:r>
        <w:rPr>
          <w:rStyle w:val="819"/>
          <w:rFonts w:hint="eastAsia" w:ascii="宋体" w:hAnsi="宋体"/>
          <w:szCs w:val="21"/>
          <w:highlight w:val="none"/>
        </w:rPr>
        <w:t xml:space="preserve">联系电话：</w:t>
      </w:r>
      <w:r>
        <w:rPr>
          <w:rStyle w:val="819"/>
          <w:rFonts w:hint="eastAsia" w:ascii="宋体" w:hAnsi="宋体"/>
          <w:szCs w:val="21"/>
          <w:highlight w:val="none"/>
          <w:u w:val="single"/>
        </w:rPr>
        <w:t xml:space="preserve">                 </w:t>
      </w:r>
      <w:r>
        <w:rPr>
          <w:rStyle w:val="819"/>
          <w:rFonts w:ascii="宋体" w:hAnsi="宋体"/>
          <w:szCs w:val="21"/>
          <w:highlight w:val="none"/>
        </w:rPr>
      </w:r>
      <w:r>
        <w:rPr>
          <w:highlight w:val="none"/>
        </w:rPr>
      </w:r>
    </w:p>
    <w:p>
      <w:pPr>
        <w:pStyle w:val="700"/>
        <w:ind w:firstLine="420"/>
        <w:spacing w:line="460" w:lineRule="exact"/>
        <w:rPr>
          <w:rStyle w:val="819"/>
          <w:rFonts w:ascii="宋体" w:hAnsi="宋体"/>
          <w:szCs w:val="21"/>
          <w:highlight w:val="none"/>
        </w:rPr>
      </w:pPr>
      <w:r>
        <w:rPr>
          <w:rStyle w:val="819"/>
          <w:rFonts w:hint="eastAsia" w:ascii="宋体" w:hAnsi="宋体"/>
          <w:szCs w:val="21"/>
          <w:highlight w:val="none"/>
        </w:rPr>
        <w:t xml:space="preserve">供应商</w:t>
      </w:r>
      <w:r>
        <w:rPr>
          <w:rStyle w:val="819"/>
          <w:rFonts w:ascii="宋体" w:hAnsi="宋体"/>
          <w:szCs w:val="21"/>
          <w:highlight w:val="none"/>
        </w:rPr>
        <w:t xml:space="preserve">单位名称：（盖章）</w:t>
      </w:r>
      <w:r>
        <w:rPr>
          <w:rStyle w:val="819"/>
          <w:rFonts w:ascii="宋体" w:hAnsi="宋体"/>
          <w:szCs w:val="21"/>
          <w:highlight w:val="none"/>
        </w:rPr>
      </w:r>
      <w:r>
        <w:rPr>
          <w:highlight w:val="none"/>
        </w:rPr>
      </w:r>
    </w:p>
    <w:p>
      <w:pPr>
        <w:pStyle w:val="700"/>
        <w:ind w:firstLine="420"/>
        <w:spacing w:line="460" w:lineRule="exact"/>
        <w:rPr>
          <w:rStyle w:val="819"/>
          <w:rFonts w:ascii="宋体" w:hAnsi="宋体"/>
          <w:szCs w:val="21"/>
          <w:highlight w:val="none"/>
        </w:rPr>
      </w:pPr>
      <w:r>
        <w:rPr>
          <w:rStyle w:val="819"/>
          <w:rFonts w:ascii="宋体" w:hAnsi="宋体"/>
          <w:szCs w:val="21"/>
          <w:highlight w:val="none"/>
        </w:rPr>
        <w:t xml:space="preserve">日期：     年    月   日</w:t>
      </w:r>
      <w:r>
        <w:rPr>
          <w:rStyle w:val="819"/>
          <w:rFonts w:ascii="宋体" w:hAnsi="宋体"/>
          <w:szCs w:val="21"/>
          <w:highlight w:val="none"/>
        </w:rPr>
      </w:r>
      <w:r>
        <w:rPr>
          <w:highlight w:val="none"/>
        </w:rPr>
      </w:r>
    </w:p>
    <w:p>
      <w:pPr>
        <w:pStyle w:val="700"/>
        <w:ind w:firstLine="420"/>
        <w:spacing w:line="460" w:lineRule="exact"/>
        <w:rPr>
          <w:rStyle w:val="819"/>
          <w:rFonts w:ascii="宋体" w:hAnsi="宋体"/>
          <w:szCs w:val="21"/>
          <w:highlight w:val="none"/>
        </w:rPr>
      </w:pPr>
      <w:r>
        <w:rPr>
          <w:rStyle w:val="819"/>
          <w:rFonts w:ascii="宋体" w:hAnsi="宋体"/>
          <w:szCs w:val="21"/>
          <w:highlight w:val="none"/>
        </w:rPr>
        <w:t xml:space="preserve">说明：</w:t>
      </w:r>
      <w:r>
        <w:rPr>
          <w:rStyle w:val="819"/>
          <w:rFonts w:ascii="宋体" w:hAnsi="宋体"/>
          <w:szCs w:val="21"/>
          <w:highlight w:val="none"/>
        </w:rPr>
      </w:r>
      <w:r>
        <w:rPr>
          <w:highlight w:val="none"/>
        </w:rPr>
      </w:r>
    </w:p>
    <w:p>
      <w:pPr>
        <w:pStyle w:val="700"/>
        <w:ind w:firstLine="420"/>
        <w:spacing w:line="460" w:lineRule="exact"/>
        <w:rPr>
          <w:rStyle w:val="819"/>
          <w:rFonts w:ascii="宋体" w:hAnsi="宋体"/>
          <w:szCs w:val="21"/>
          <w:highlight w:val="none"/>
        </w:rPr>
      </w:pPr>
      <w:r>
        <w:rPr>
          <w:rStyle w:val="819"/>
          <w:rFonts w:ascii="宋体" w:hAnsi="宋体"/>
          <w:szCs w:val="21"/>
          <w:highlight w:val="none"/>
        </w:rPr>
        <w:t xml:space="preserve">一、上述证明文件在</w:t>
      </w:r>
      <w:r>
        <w:rPr>
          <w:rStyle w:val="819"/>
          <w:rFonts w:hint="eastAsia" w:ascii="宋体" w:hAnsi="宋体"/>
          <w:szCs w:val="21"/>
          <w:highlight w:val="none"/>
        </w:rPr>
        <w:t xml:space="preserve">响应</w:t>
      </w:r>
      <w:r>
        <w:rPr>
          <w:rStyle w:val="819"/>
          <w:rFonts w:ascii="宋体" w:hAnsi="宋体"/>
          <w:szCs w:val="21"/>
          <w:highlight w:val="none"/>
        </w:rPr>
        <w:t xml:space="preserve">文件中附有代理人身份证</w:t>
      </w:r>
      <w:r>
        <w:rPr>
          <w:rStyle w:val="819"/>
          <w:rFonts w:hint="eastAsia" w:ascii="宋体" w:hAnsi="宋体"/>
          <w:szCs w:val="21"/>
          <w:highlight w:val="none"/>
        </w:rPr>
        <w:t xml:space="preserve">原件扫描件</w:t>
      </w:r>
      <w:r>
        <w:rPr>
          <w:rStyle w:val="819"/>
          <w:rFonts w:ascii="宋体" w:hAnsi="宋体"/>
          <w:szCs w:val="21"/>
          <w:highlight w:val="none"/>
        </w:rPr>
        <w:t xml:space="preserve">（身份证两面均应复印，身份证</w:t>
      </w:r>
      <w:r>
        <w:rPr>
          <w:rStyle w:val="819"/>
          <w:rFonts w:hint="eastAsia" w:ascii="宋体" w:hAnsi="宋体"/>
          <w:szCs w:val="21"/>
          <w:highlight w:val="none"/>
        </w:rPr>
        <w:t xml:space="preserve">原件扫描件</w:t>
      </w:r>
      <w:r>
        <w:rPr>
          <w:rStyle w:val="819"/>
          <w:rFonts w:ascii="宋体" w:hAnsi="宋体"/>
          <w:szCs w:val="21"/>
          <w:highlight w:val="none"/>
        </w:rPr>
        <w:t xml:space="preserve">加盖公章）时才能生效；</w:t>
      </w:r>
      <w:r>
        <w:rPr>
          <w:rStyle w:val="819"/>
          <w:rFonts w:ascii="宋体" w:hAnsi="宋体"/>
          <w:szCs w:val="21"/>
          <w:highlight w:val="none"/>
        </w:rPr>
      </w:r>
      <w:r>
        <w:rPr>
          <w:highlight w:val="none"/>
        </w:rPr>
      </w:r>
    </w:p>
    <w:p>
      <w:pPr>
        <w:pStyle w:val="700"/>
        <w:ind w:firstLine="420"/>
        <w:spacing w:line="460" w:lineRule="exact"/>
        <w:rPr>
          <w:rStyle w:val="819"/>
          <w:rFonts w:ascii="宋体" w:hAnsi="宋体"/>
          <w:szCs w:val="21"/>
          <w:highlight w:val="none"/>
        </w:rPr>
      </w:pPr>
      <w:r>
        <w:rPr>
          <w:rStyle w:val="819"/>
          <w:rFonts w:ascii="宋体" w:hAnsi="宋体"/>
          <w:szCs w:val="21"/>
          <w:highlight w:val="none"/>
        </w:rPr>
        <w:t xml:space="preserve">二、</w:t>
      </w:r>
      <w:r>
        <w:rPr>
          <w:rStyle w:val="819"/>
          <w:rFonts w:hint="eastAsia" w:ascii="宋体" w:hAnsi="宋体"/>
          <w:szCs w:val="21"/>
          <w:highlight w:val="none"/>
        </w:rPr>
        <w:t xml:space="preserve">响应</w:t>
      </w:r>
      <w:r>
        <w:rPr>
          <w:rStyle w:val="819"/>
          <w:rFonts w:ascii="宋体" w:hAnsi="宋体"/>
          <w:szCs w:val="21"/>
          <w:highlight w:val="none"/>
        </w:rPr>
        <w:t xml:space="preserve">文件均由</w:t>
      </w:r>
      <w:r>
        <w:rPr>
          <w:rStyle w:val="819"/>
          <w:rFonts w:hint="eastAsia" w:ascii="宋体" w:hAnsi="宋体"/>
          <w:szCs w:val="21"/>
          <w:highlight w:val="none"/>
        </w:rPr>
        <w:t xml:space="preserve">供应商</w:t>
      </w:r>
      <w:r>
        <w:rPr>
          <w:rStyle w:val="819"/>
          <w:rFonts w:ascii="宋体" w:hAnsi="宋体"/>
          <w:szCs w:val="21"/>
          <w:highlight w:val="none"/>
        </w:rPr>
        <w:t xml:space="preserve">法定代表人签字的</w:t>
      </w:r>
      <w:r>
        <w:rPr>
          <w:rStyle w:val="819"/>
          <w:rFonts w:hint="eastAsia" w:ascii="宋体" w:hAnsi="宋体"/>
          <w:szCs w:val="21"/>
          <w:highlight w:val="none"/>
        </w:rPr>
        <w:t xml:space="preserve">，响应</w:t>
      </w:r>
      <w:r>
        <w:rPr>
          <w:rStyle w:val="819"/>
          <w:rFonts w:ascii="宋体" w:hAnsi="宋体"/>
          <w:szCs w:val="21"/>
          <w:highlight w:val="none"/>
        </w:rPr>
        <w:t xml:space="preserve">文件中可不提供该附件的内容。</w:t>
      </w:r>
      <w:r>
        <w:rPr>
          <w:rStyle w:val="819"/>
          <w:rFonts w:ascii="宋体" w:hAnsi="宋体"/>
          <w:szCs w:val="21"/>
          <w:highlight w:val="none"/>
        </w:rPr>
      </w:r>
      <w:r>
        <w:rPr>
          <w:highlight w:val="none"/>
        </w:rPr>
      </w:r>
    </w:p>
    <w:p>
      <w:pPr>
        <w:pStyle w:val="700"/>
        <w:ind w:firstLine="420"/>
        <w:spacing w:line="460" w:lineRule="exact"/>
        <w:rPr>
          <w:rStyle w:val="819"/>
          <w:rFonts w:ascii="宋体" w:hAnsi="宋体"/>
          <w:szCs w:val="21"/>
          <w:highlight w:val="none"/>
        </w:rPr>
      </w:pPr>
      <w:r>
        <w:rPr>
          <w:rStyle w:val="819"/>
          <w:rFonts w:ascii="宋体" w:hAnsi="宋体"/>
          <w:szCs w:val="21"/>
          <w:highlight w:val="none"/>
        </w:rPr>
        <w:t xml:space="preserve">三、扫描件与</w:t>
      </w:r>
      <w:r>
        <w:rPr>
          <w:rStyle w:val="819"/>
          <w:rFonts w:hint="eastAsia" w:ascii="宋体" w:hAnsi="宋体"/>
          <w:szCs w:val="21"/>
          <w:highlight w:val="none"/>
        </w:rPr>
        <w:t xml:space="preserve">原件扫描件</w:t>
      </w:r>
      <w:r>
        <w:rPr>
          <w:rStyle w:val="819"/>
          <w:rFonts w:ascii="宋体" w:hAnsi="宋体"/>
          <w:szCs w:val="21"/>
          <w:highlight w:val="none"/>
        </w:rPr>
        <w:t xml:space="preserve">具有同等效力。</w:t>
      </w:r>
      <w:r>
        <w:rPr>
          <w:rStyle w:val="819"/>
          <w:rFonts w:ascii="宋体" w:hAnsi="宋体"/>
          <w:szCs w:val="21"/>
          <w:highlight w:val="none"/>
        </w:rPr>
      </w:r>
      <w:r>
        <w:rPr>
          <w:highlight w:val="none"/>
        </w:rPr>
      </w:r>
    </w:p>
    <w:p>
      <w:pPr>
        <w:pStyle w:val="700"/>
        <w:spacing w:line="460" w:lineRule="exact"/>
        <w:rPr>
          <w:rStyle w:val="819"/>
          <w:rFonts w:ascii="宋体" w:hAnsi="宋体"/>
          <w:b/>
          <w:szCs w:val="21"/>
          <w:highlight w:val="none"/>
        </w:rPr>
      </w:pPr>
      <w:r>
        <w:rPr>
          <w:rStyle w:val="819"/>
          <w:rFonts w:ascii="宋体" w:hAnsi="宋体"/>
          <w:b/>
          <w:szCs w:val="21"/>
          <w:highlight w:val="none"/>
        </w:rPr>
      </w:r>
      <w:r>
        <w:rPr>
          <w:highlight w:val="none"/>
        </w:rPr>
      </w:r>
    </w:p>
    <w:p>
      <w:pPr>
        <w:pStyle w:val="821"/>
        <w:ind w:firstLine="420"/>
        <w:spacing w:line="460" w:lineRule="exact"/>
        <w:rPr>
          <w:rStyle w:val="819"/>
          <w:rFonts w:ascii="宋体" w:hAnsi="宋体"/>
          <w:szCs w:val="21"/>
          <w:highlight w:val="none"/>
        </w:rPr>
      </w:pPr>
      <w:r>
        <w:rPr>
          <w:rStyle w:val="819"/>
          <w:rFonts w:ascii="宋体" w:hAnsi="宋体"/>
          <w:szCs w:val="21"/>
          <w:highlight w:val="none"/>
        </w:rPr>
        <w:t xml:space="preserve">授权代表身份证</w:t>
      </w:r>
      <w:r>
        <w:rPr>
          <w:rStyle w:val="819"/>
          <w:rFonts w:hint="eastAsia" w:ascii="宋体" w:hAnsi="宋体"/>
          <w:szCs w:val="21"/>
          <w:highlight w:val="none"/>
          <w:lang w:eastAsia="zh-CN"/>
        </w:rPr>
        <w:t xml:space="preserve">原件扫描件</w:t>
      </w:r>
      <w:r>
        <w:rPr>
          <w:rStyle w:val="819"/>
          <w:rFonts w:ascii="宋体" w:hAnsi="宋体"/>
          <w:szCs w:val="21"/>
          <w:highlight w:val="none"/>
        </w:rPr>
        <w:t xml:space="preserve">（正反两面均需复印）（骑缝处加盖公章）：</w:t>
      </w:r>
      <w:r>
        <w:rPr>
          <w:rStyle w:val="819"/>
          <w:rFonts w:ascii="宋体" w:hAnsi="宋体"/>
          <w:szCs w:val="21"/>
          <w:highlight w:val="none"/>
        </w:rPr>
      </w:r>
      <w:r>
        <w:rPr>
          <w:highlight w:val="none"/>
        </w:rPr>
      </w:r>
    </w:p>
    <w:p>
      <w:pPr>
        <w:pStyle w:val="821"/>
        <w:ind w:firstLine="420"/>
        <w:spacing w:line="460" w:lineRule="exact"/>
        <w:rPr>
          <w:rStyle w:val="819"/>
          <w:rFonts w:ascii="宋体" w:hAnsi="宋体"/>
          <w:szCs w:val="21"/>
          <w:highlight w:val="none"/>
        </w:rPr>
      </w:pPr>
      <w:r>
        <w:rPr>
          <w:rStyle w:val="819"/>
          <w:rFonts w:ascii="宋体" w:hAnsi="宋体"/>
          <w:szCs w:val="21"/>
          <w:highlight w:val="none"/>
        </w:rPr>
      </w:r>
      <w:r>
        <w:rPr>
          <w:highlight w:val="none"/>
        </w:rPr>
      </w:r>
    </w:p>
    <w:tbl>
      <w:tblPr>
        <w:tblW w:w="9357"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1"/>
        <w:gridCol w:w="469"/>
        <w:gridCol w:w="4207"/>
      </w:tblGrid>
      <w:tr>
        <w:trPr>
          <w:trHeight w:val="2825"/>
        </w:trPr>
        <w:tc>
          <w:tcPr>
            <w:tcW w:w="4681" w:type="dxa"/>
            <w:vAlign w:val="top"/>
            <w:textDirection w:val="lrTb"/>
            <w:noWrap/>
          </w:tcPr>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hint="eastAsia" w:ascii="宋体" w:hAnsi="宋体" w:eastAsia="黑体"/>
                <w:szCs w:val="21"/>
                <w:highlight w:val="none"/>
              </w:rPr>
            </w:pPr>
            <w:r>
              <w:rPr>
                <w:rStyle w:val="819"/>
                <w:rFonts w:ascii="宋体" w:hAnsi="宋体" w:eastAsia="黑体"/>
                <w:szCs w:val="21"/>
                <w:highlight w:val="none"/>
                <w:lang w:val="en-US" w:eastAsia="zh-CN"/>
              </w:rPr>
              <w:t xml:space="preserve">被委托代理人身份证正面</w:t>
            </w:r>
            <w:r>
              <w:rPr>
                <w:rStyle w:val="819"/>
                <w:rFonts w:hint="eastAsia" w:ascii="宋体" w:hAnsi="宋体" w:eastAsia="黑体"/>
                <w:szCs w:val="21"/>
                <w:highlight w:val="none"/>
                <w:lang w:val="en-US" w:eastAsia="zh-CN"/>
              </w:rPr>
              <w:t xml:space="preserve">原件扫描件</w:t>
            </w:r>
            <w:r>
              <w:rPr>
                <w:rStyle w:val="819"/>
                <w:rFonts w:hint="eastAsia" w:ascii="宋体" w:hAnsi="宋体" w:eastAsia="黑体"/>
                <w:szCs w:val="21"/>
                <w:highlight w:val="none"/>
                <w:lang w:val="en-US" w:eastAsia="zh-CN"/>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tc>
        <w:tc>
          <w:tcPr>
            <w:tcW w:w="469" w:type="dxa"/>
            <w:vAlign w:val="top"/>
            <w:textDirection w:val="lrTb"/>
            <w:noWrap/>
          </w:tcPr>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t xml:space="preserve">加</w:t>
            </w: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t xml:space="preserve">盖</w:t>
            </w: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t xml:space="preserve">公</w:t>
            </w: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t xml:space="preserve">章</w:t>
            </w: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tc>
        <w:tc>
          <w:tcPr>
            <w:tcW w:w="4207" w:type="dxa"/>
            <w:vAlign w:val="top"/>
            <w:textDirection w:val="lrTb"/>
            <w:noWrap/>
          </w:tcPr>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hint="eastAsia" w:ascii="宋体" w:hAnsi="宋体" w:eastAsia="黑体"/>
                <w:szCs w:val="21"/>
                <w:highlight w:val="none"/>
              </w:rPr>
            </w:pPr>
            <w:r>
              <w:rPr>
                <w:rStyle w:val="819"/>
                <w:rFonts w:ascii="宋体" w:hAnsi="宋体" w:eastAsia="黑体"/>
                <w:szCs w:val="21"/>
                <w:highlight w:val="none"/>
                <w:lang w:val="en-US" w:eastAsia="zh-CN"/>
              </w:rPr>
              <w:t xml:space="preserve">被委托代理人身份证反面</w:t>
            </w:r>
            <w:r>
              <w:rPr>
                <w:rStyle w:val="819"/>
                <w:rFonts w:hint="eastAsia" w:ascii="宋体" w:hAnsi="宋体" w:eastAsia="黑体"/>
                <w:szCs w:val="21"/>
                <w:highlight w:val="none"/>
                <w:lang w:val="en-US" w:eastAsia="zh-CN"/>
              </w:rPr>
              <w:t xml:space="preserve">原件扫描件</w:t>
            </w:r>
            <w:r>
              <w:rPr>
                <w:rStyle w:val="819"/>
                <w:rFonts w:hint="eastAsia" w:ascii="宋体" w:hAnsi="宋体" w:eastAsia="黑体"/>
                <w:szCs w:val="21"/>
                <w:highlight w:val="none"/>
                <w:lang w:val="en-US" w:eastAsia="zh-CN"/>
              </w:rPr>
            </w:r>
            <w:r>
              <w:rPr>
                <w:highlight w:val="none"/>
              </w:rPr>
            </w:r>
          </w:p>
          <w:p>
            <w:pPr>
              <w:pStyle w:val="821"/>
              <w:ind w:firstLine="1417"/>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tc>
      </w:tr>
    </w:tbl>
    <w:p>
      <w:pPr>
        <w:pStyle w:val="815"/>
        <w:ind w:left="420"/>
        <w:spacing w:line="360" w:lineRule="auto"/>
        <w:rPr>
          <w:rStyle w:val="819"/>
          <w:highlight w:val="none"/>
        </w:rPr>
      </w:pPr>
      <w:r>
        <w:rPr>
          <w:rStyle w:val="819"/>
          <w:highlight w:val="none"/>
        </w:rPr>
      </w:r>
      <w:r>
        <w:rPr>
          <w:highlight w:val="none"/>
        </w:rPr>
      </w:r>
    </w:p>
    <w:p>
      <w:pPr>
        <w:pStyle w:val="823"/>
        <w:ind w:firstLine="561"/>
        <w:jc w:val="center"/>
        <w:spacing w:line="360" w:lineRule="auto"/>
        <w:rPr>
          <w:rStyle w:val="819"/>
          <w:rFonts w:ascii="宋体" w:hAnsi="宋体"/>
          <w:b/>
          <w:highlight w:val="none"/>
        </w:rPr>
      </w:pPr>
      <w:r>
        <w:rPr>
          <w:rStyle w:val="819"/>
          <w:rFonts w:ascii="宋体" w:hAnsi="宋体"/>
          <w:b/>
          <w:highlight w:val="none"/>
        </w:rPr>
        <w:t xml:space="preserve">法定代表人资格证明书</w:t>
      </w:r>
      <w:r>
        <w:rPr>
          <w:rStyle w:val="819"/>
          <w:rFonts w:ascii="宋体" w:hAnsi="宋体"/>
          <w:b/>
          <w:highlight w:val="none"/>
        </w:rPr>
      </w:r>
      <w:r>
        <w:rPr>
          <w:highlight w:val="none"/>
        </w:rPr>
      </w:r>
    </w:p>
    <w:p>
      <w:pPr>
        <w:pStyle w:val="824"/>
        <w:ind w:firstLine="315"/>
        <w:jc w:val="both"/>
        <w:spacing w:line="460" w:lineRule="exact"/>
        <w:tabs>
          <w:tab w:val="left" w:pos="2895" w:leader="none"/>
        </w:tabs>
        <w:rPr>
          <w:rStyle w:val="819"/>
          <w:rFonts w:ascii="宋体" w:hAnsi="宋体"/>
          <w:color w:val="000000"/>
          <w:sz w:val="21"/>
          <w:szCs w:val="21"/>
          <w:highlight w:val="none"/>
        </w:rPr>
      </w:pPr>
      <w:r>
        <w:rPr>
          <w:rStyle w:val="819"/>
          <w:rFonts w:ascii="宋体" w:hAnsi="宋体"/>
          <w:color w:val="000000"/>
          <w:sz w:val="21"/>
          <w:szCs w:val="21"/>
          <w:highlight w:val="none"/>
          <w:u w:val="single"/>
        </w:rPr>
        <w:tab/>
      </w:r>
      <w:r>
        <w:rPr>
          <w:rStyle w:val="819"/>
          <w:rFonts w:ascii="宋体" w:hAnsi="宋体"/>
          <w:color w:val="000000"/>
          <w:sz w:val="21"/>
          <w:szCs w:val="21"/>
          <w:highlight w:val="none"/>
        </w:rPr>
        <w:t xml:space="preserve">（</w:t>
      </w:r>
      <w:r>
        <w:rPr>
          <w:rStyle w:val="819"/>
          <w:rFonts w:hint="eastAsia" w:ascii="宋体" w:hAnsi="宋体"/>
          <w:color w:val="000000"/>
          <w:sz w:val="21"/>
          <w:szCs w:val="21"/>
          <w:highlight w:val="none"/>
        </w:rPr>
        <w:t xml:space="preserve">采购人</w:t>
      </w:r>
      <w:r>
        <w:rPr>
          <w:rStyle w:val="819"/>
          <w:rFonts w:ascii="宋体" w:hAnsi="宋体"/>
          <w:color w:val="000000"/>
          <w:sz w:val="21"/>
          <w:szCs w:val="21"/>
          <w:highlight w:val="none"/>
        </w:rPr>
        <w:t xml:space="preserve">名称）：</w:t>
      </w:r>
      <w:r>
        <w:rPr>
          <w:rStyle w:val="819"/>
          <w:rFonts w:ascii="宋体" w:hAnsi="宋体"/>
          <w:color w:val="000000"/>
          <w:sz w:val="21"/>
          <w:szCs w:val="21"/>
          <w:highlight w:val="none"/>
        </w:rPr>
      </w:r>
      <w:r>
        <w:rPr>
          <w:highlight w:val="none"/>
        </w:rPr>
      </w:r>
    </w:p>
    <w:p>
      <w:pPr>
        <w:pStyle w:val="824"/>
        <w:ind w:firstLine="315"/>
        <w:jc w:val="both"/>
        <w:spacing w:line="460" w:lineRule="exact"/>
        <w:rPr>
          <w:rStyle w:val="819"/>
          <w:rFonts w:ascii="宋体" w:hAnsi="宋体"/>
          <w:color w:val="000000"/>
          <w:sz w:val="21"/>
          <w:szCs w:val="21"/>
          <w:highlight w:val="none"/>
        </w:rPr>
      </w:pPr>
      <w:r>
        <w:rPr>
          <w:rStyle w:val="819"/>
          <w:rFonts w:ascii="宋体" w:hAnsi="宋体"/>
          <w:color w:val="000000"/>
          <w:sz w:val="21"/>
          <w:szCs w:val="21"/>
          <w:highlight w:val="none"/>
          <w:u w:val="single"/>
        </w:rPr>
        <w:t xml:space="preserve">（法定代表人姓名）</w:t>
      </w:r>
      <w:r>
        <w:rPr>
          <w:rStyle w:val="819"/>
          <w:rFonts w:ascii="宋体" w:hAnsi="宋体"/>
          <w:color w:val="000000"/>
          <w:sz w:val="21"/>
          <w:szCs w:val="21"/>
          <w:highlight w:val="none"/>
        </w:rPr>
        <w:t xml:space="preserve">在</w:t>
      </w:r>
      <w:r>
        <w:rPr>
          <w:rStyle w:val="819"/>
          <w:rFonts w:ascii="宋体" w:hAnsi="宋体"/>
          <w:color w:val="000000"/>
          <w:sz w:val="21"/>
          <w:szCs w:val="21"/>
          <w:highlight w:val="none"/>
          <w:u w:val="single"/>
        </w:rPr>
        <w:t xml:space="preserve">（</w:t>
      </w:r>
      <w:r>
        <w:rPr>
          <w:rStyle w:val="819"/>
          <w:rFonts w:hint="eastAsia" w:ascii="宋体" w:hAnsi="宋体"/>
          <w:color w:val="000000"/>
          <w:sz w:val="21"/>
          <w:szCs w:val="21"/>
          <w:highlight w:val="none"/>
          <w:u w:val="single"/>
        </w:rPr>
        <w:t xml:space="preserve">供应商</w:t>
      </w:r>
      <w:r>
        <w:rPr>
          <w:rStyle w:val="819"/>
          <w:rFonts w:ascii="宋体" w:hAnsi="宋体"/>
          <w:color w:val="000000"/>
          <w:sz w:val="21"/>
          <w:szCs w:val="21"/>
          <w:highlight w:val="none"/>
          <w:u w:val="single"/>
        </w:rPr>
        <w:t xml:space="preserve">名称）</w:t>
      </w:r>
      <w:r>
        <w:rPr>
          <w:rStyle w:val="819"/>
          <w:rFonts w:ascii="宋体" w:hAnsi="宋体"/>
          <w:color w:val="000000"/>
          <w:sz w:val="21"/>
          <w:szCs w:val="21"/>
          <w:highlight w:val="none"/>
        </w:rPr>
        <w:t xml:space="preserve">处任</w:t>
      </w:r>
      <w:r>
        <w:rPr>
          <w:rStyle w:val="819"/>
          <w:rFonts w:ascii="宋体" w:hAnsi="宋体"/>
          <w:color w:val="000000"/>
          <w:sz w:val="21"/>
          <w:szCs w:val="21"/>
          <w:highlight w:val="none"/>
          <w:u w:val="single"/>
        </w:rPr>
        <w:t xml:space="preserve">（职务名称）</w:t>
      </w:r>
      <w:r>
        <w:rPr>
          <w:rStyle w:val="819"/>
          <w:rFonts w:ascii="宋体" w:hAnsi="宋体"/>
          <w:color w:val="000000"/>
          <w:sz w:val="21"/>
          <w:szCs w:val="21"/>
          <w:highlight w:val="none"/>
        </w:rPr>
        <w:t xml:space="preserve">职务，是</w:t>
      </w:r>
      <w:r>
        <w:rPr>
          <w:rStyle w:val="819"/>
          <w:rFonts w:ascii="宋体" w:hAnsi="宋体"/>
          <w:color w:val="000000"/>
          <w:sz w:val="21"/>
          <w:szCs w:val="21"/>
          <w:highlight w:val="none"/>
          <w:u w:val="single"/>
        </w:rPr>
        <w:t xml:space="preserve">（</w:t>
      </w:r>
      <w:r>
        <w:rPr>
          <w:rStyle w:val="819"/>
          <w:rFonts w:hint="eastAsia" w:ascii="宋体" w:hAnsi="宋体"/>
          <w:color w:val="000000"/>
          <w:sz w:val="21"/>
          <w:szCs w:val="21"/>
          <w:highlight w:val="none"/>
          <w:u w:val="single"/>
        </w:rPr>
        <w:t xml:space="preserve">供应商</w:t>
      </w:r>
      <w:r>
        <w:rPr>
          <w:rStyle w:val="819"/>
          <w:rFonts w:ascii="宋体" w:hAnsi="宋体"/>
          <w:color w:val="000000"/>
          <w:sz w:val="21"/>
          <w:szCs w:val="21"/>
          <w:highlight w:val="none"/>
          <w:u w:val="single"/>
        </w:rPr>
        <w:t xml:space="preserve">单位名称）</w:t>
      </w:r>
      <w:r>
        <w:rPr>
          <w:rStyle w:val="819"/>
          <w:rFonts w:ascii="宋体" w:hAnsi="宋体"/>
          <w:color w:val="000000"/>
          <w:sz w:val="21"/>
          <w:szCs w:val="21"/>
          <w:highlight w:val="none"/>
        </w:rPr>
        <w:t xml:space="preserve">的法定代表人。</w:t>
      </w:r>
      <w:r>
        <w:rPr>
          <w:rStyle w:val="819"/>
          <w:rFonts w:ascii="宋体" w:hAnsi="宋体"/>
          <w:color w:val="000000"/>
          <w:sz w:val="21"/>
          <w:szCs w:val="21"/>
          <w:highlight w:val="none"/>
        </w:rPr>
      </w:r>
      <w:r>
        <w:rPr>
          <w:highlight w:val="none"/>
        </w:rPr>
      </w:r>
    </w:p>
    <w:p>
      <w:pPr>
        <w:pStyle w:val="700"/>
        <w:spacing w:line="460" w:lineRule="exact"/>
        <w:rPr>
          <w:rStyle w:val="819"/>
          <w:rFonts w:ascii="宋体" w:hAnsi="宋体"/>
          <w:szCs w:val="21"/>
          <w:highlight w:val="none"/>
        </w:rPr>
      </w:pPr>
      <w:r>
        <w:rPr>
          <w:rStyle w:val="819"/>
          <w:rFonts w:ascii="宋体" w:hAnsi="宋体"/>
          <w:szCs w:val="21"/>
          <w:highlight w:val="none"/>
        </w:rPr>
      </w:r>
      <w:r>
        <w:rPr>
          <w:highlight w:val="none"/>
        </w:rPr>
      </w:r>
    </w:p>
    <w:p>
      <w:pPr>
        <w:pStyle w:val="824"/>
        <w:ind w:firstLine="315"/>
        <w:jc w:val="both"/>
        <w:spacing w:line="460" w:lineRule="exact"/>
        <w:rPr>
          <w:rStyle w:val="819"/>
          <w:rFonts w:ascii="宋体" w:hAnsi="宋体"/>
          <w:color w:val="000000"/>
          <w:sz w:val="21"/>
          <w:szCs w:val="21"/>
          <w:highlight w:val="none"/>
        </w:rPr>
      </w:pPr>
      <w:r>
        <w:rPr>
          <w:rStyle w:val="819"/>
          <w:rFonts w:ascii="宋体" w:hAnsi="宋体"/>
          <w:color w:val="000000"/>
          <w:sz w:val="21"/>
          <w:szCs w:val="21"/>
          <w:highlight w:val="none"/>
        </w:rPr>
      </w:r>
      <w:r>
        <w:rPr>
          <w:highlight w:val="none"/>
        </w:rPr>
      </w:r>
    </w:p>
    <w:p>
      <w:pPr>
        <w:pStyle w:val="824"/>
        <w:ind w:firstLine="315"/>
        <w:jc w:val="both"/>
        <w:spacing w:line="460" w:lineRule="exact"/>
        <w:rPr>
          <w:rStyle w:val="819"/>
          <w:rFonts w:ascii="宋体" w:hAnsi="宋体"/>
          <w:color w:val="000000"/>
          <w:sz w:val="21"/>
          <w:szCs w:val="21"/>
          <w:highlight w:val="none"/>
        </w:rPr>
      </w:pPr>
      <w:r>
        <w:rPr>
          <w:rStyle w:val="819"/>
          <w:rFonts w:ascii="宋体" w:hAnsi="宋体"/>
          <w:color w:val="000000"/>
          <w:sz w:val="21"/>
          <w:szCs w:val="21"/>
          <w:highlight w:val="none"/>
        </w:rPr>
        <w:t xml:space="preserve">特此证明。</w:t>
      </w:r>
      <w:r>
        <w:rPr>
          <w:rStyle w:val="819"/>
          <w:rFonts w:ascii="宋体" w:hAnsi="宋体"/>
          <w:color w:val="000000"/>
          <w:sz w:val="21"/>
          <w:szCs w:val="21"/>
          <w:highlight w:val="none"/>
        </w:rPr>
      </w:r>
      <w:r>
        <w:rPr>
          <w:highlight w:val="none"/>
        </w:rPr>
      </w:r>
    </w:p>
    <w:p>
      <w:pPr>
        <w:pStyle w:val="824"/>
        <w:ind w:firstLine="315"/>
        <w:jc w:val="both"/>
        <w:spacing w:line="460" w:lineRule="exact"/>
        <w:rPr>
          <w:rStyle w:val="819"/>
          <w:rFonts w:ascii="宋体" w:hAnsi="宋体"/>
          <w:color w:val="000000"/>
          <w:sz w:val="21"/>
          <w:szCs w:val="21"/>
          <w:highlight w:val="none"/>
        </w:rPr>
      </w:pPr>
      <w:r>
        <w:rPr>
          <w:rStyle w:val="819"/>
          <w:rFonts w:hint="eastAsia" w:ascii="宋体" w:hAnsi="宋体"/>
          <w:color w:val="000000"/>
          <w:sz w:val="21"/>
          <w:szCs w:val="21"/>
          <w:highlight w:val="none"/>
        </w:rPr>
        <w:t xml:space="preserve">供应商</w:t>
      </w:r>
      <w:r>
        <w:rPr>
          <w:rStyle w:val="819"/>
          <w:rFonts w:ascii="宋体" w:hAnsi="宋体"/>
          <w:color w:val="000000"/>
          <w:sz w:val="21"/>
          <w:szCs w:val="21"/>
          <w:highlight w:val="none"/>
        </w:rPr>
        <w:t xml:space="preserve">单位名称：（加盖公章）</w:t>
      </w:r>
      <w:r>
        <w:rPr>
          <w:rStyle w:val="819"/>
          <w:rFonts w:ascii="宋体" w:hAnsi="宋体"/>
          <w:color w:val="000000"/>
          <w:sz w:val="21"/>
          <w:szCs w:val="21"/>
          <w:highlight w:val="none"/>
        </w:rPr>
      </w:r>
      <w:r>
        <w:rPr>
          <w:highlight w:val="none"/>
        </w:rPr>
      </w:r>
    </w:p>
    <w:p>
      <w:pPr>
        <w:pStyle w:val="824"/>
        <w:ind w:firstLine="315"/>
        <w:jc w:val="both"/>
        <w:spacing w:line="460" w:lineRule="exact"/>
        <w:rPr>
          <w:rStyle w:val="819"/>
          <w:rFonts w:ascii="宋体" w:hAnsi="宋体"/>
          <w:color w:val="000000"/>
          <w:sz w:val="21"/>
          <w:szCs w:val="21"/>
          <w:highlight w:val="none"/>
        </w:rPr>
      </w:pPr>
      <w:r>
        <w:rPr>
          <w:rStyle w:val="819"/>
          <w:rFonts w:ascii="宋体" w:hAnsi="宋体"/>
          <w:color w:val="000000"/>
          <w:sz w:val="21"/>
          <w:szCs w:val="21"/>
          <w:highlight w:val="none"/>
        </w:rPr>
        <w:t xml:space="preserve">日期：     年    月   日</w:t>
      </w:r>
      <w:r>
        <w:rPr>
          <w:rStyle w:val="819"/>
          <w:rFonts w:ascii="宋体" w:hAnsi="宋体"/>
          <w:color w:val="000000"/>
          <w:sz w:val="21"/>
          <w:szCs w:val="21"/>
          <w:highlight w:val="none"/>
        </w:rPr>
      </w:r>
      <w:r>
        <w:rPr>
          <w:highlight w:val="none"/>
        </w:rPr>
      </w:r>
    </w:p>
    <w:p>
      <w:pPr>
        <w:pStyle w:val="821"/>
        <w:ind w:firstLine="420"/>
        <w:spacing w:line="460" w:lineRule="exact"/>
        <w:rPr>
          <w:rStyle w:val="819"/>
          <w:rFonts w:ascii="宋体" w:hAnsi="宋体"/>
          <w:szCs w:val="21"/>
          <w:highlight w:val="none"/>
        </w:rPr>
      </w:pPr>
      <w:r>
        <w:rPr>
          <w:rStyle w:val="819"/>
          <w:rFonts w:ascii="宋体" w:hAnsi="宋体"/>
          <w:szCs w:val="21"/>
          <w:highlight w:val="none"/>
        </w:rPr>
        <w:t xml:space="preserve">说明：</w:t>
      </w:r>
      <w:r>
        <w:rPr>
          <w:rStyle w:val="819"/>
          <w:rFonts w:hint="eastAsia" w:ascii="宋体" w:hAnsi="宋体"/>
          <w:szCs w:val="21"/>
          <w:highlight w:val="none"/>
          <w:lang w:eastAsia="zh-CN"/>
        </w:rPr>
        <w:t xml:space="preserve">1</w:t>
      </w:r>
      <w:r>
        <w:rPr>
          <w:rStyle w:val="819"/>
          <w:rFonts w:ascii="宋体" w:hAnsi="宋体"/>
          <w:szCs w:val="21"/>
          <w:highlight w:val="none"/>
        </w:rPr>
        <w:t xml:space="preserve">、上述证明文件在</w:t>
      </w:r>
      <w:r>
        <w:rPr>
          <w:rStyle w:val="819"/>
          <w:rFonts w:hint="eastAsia" w:ascii="宋体" w:hAnsi="宋体"/>
          <w:szCs w:val="21"/>
          <w:highlight w:val="none"/>
          <w:lang w:eastAsia="zh-CN"/>
        </w:rPr>
        <w:t xml:space="preserve">响应</w:t>
      </w:r>
      <w:r>
        <w:rPr>
          <w:rStyle w:val="819"/>
          <w:rFonts w:ascii="宋体" w:hAnsi="宋体"/>
          <w:szCs w:val="21"/>
          <w:highlight w:val="none"/>
        </w:rPr>
        <w:t xml:space="preserve">文件中附有法定代表人身份证</w:t>
      </w:r>
      <w:r>
        <w:rPr>
          <w:rStyle w:val="819"/>
          <w:rFonts w:hint="eastAsia" w:ascii="宋体" w:hAnsi="宋体"/>
          <w:szCs w:val="21"/>
          <w:highlight w:val="none"/>
          <w:lang w:eastAsia="zh-CN"/>
        </w:rPr>
        <w:t xml:space="preserve">原件扫描件</w:t>
      </w:r>
      <w:r>
        <w:rPr>
          <w:rStyle w:val="819"/>
          <w:rFonts w:ascii="宋体" w:hAnsi="宋体"/>
          <w:szCs w:val="21"/>
          <w:highlight w:val="none"/>
        </w:rPr>
        <w:t xml:space="preserve">（身份证两面均应复印，身份证</w:t>
      </w:r>
      <w:r>
        <w:rPr>
          <w:rStyle w:val="819"/>
          <w:rFonts w:hint="eastAsia" w:ascii="宋体" w:hAnsi="宋体"/>
          <w:szCs w:val="21"/>
          <w:highlight w:val="none"/>
          <w:lang w:eastAsia="zh-CN"/>
        </w:rPr>
        <w:t xml:space="preserve">原件扫描件</w:t>
      </w:r>
      <w:r>
        <w:rPr>
          <w:rStyle w:val="819"/>
          <w:rFonts w:ascii="宋体" w:hAnsi="宋体"/>
          <w:szCs w:val="21"/>
          <w:highlight w:val="none"/>
        </w:rPr>
        <w:t xml:space="preserve">加盖公章）或护照</w:t>
      </w:r>
      <w:r>
        <w:rPr>
          <w:rStyle w:val="819"/>
          <w:rFonts w:hint="eastAsia" w:ascii="宋体" w:hAnsi="宋体"/>
          <w:szCs w:val="21"/>
          <w:highlight w:val="none"/>
          <w:lang w:eastAsia="zh-CN"/>
        </w:rPr>
        <w:t xml:space="preserve">原件扫描件</w:t>
      </w:r>
      <w:r>
        <w:rPr>
          <w:rStyle w:val="819"/>
          <w:rFonts w:ascii="宋体" w:hAnsi="宋体"/>
          <w:szCs w:val="21"/>
          <w:highlight w:val="none"/>
        </w:rPr>
        <w:t xml:space="preserve">（供应商的法定代表人为外籍人士的，则提供护照</w:t>
      </w:r>
      <w:r>
        <w:rPr>
          <w:rStyle w:val="819"/>
          <w:rFonts w:hint="eastAsia" w:ascii="宋体" w:hAnsi="宋体"/>
          <w:szCs w:val="21"/>
          <w:highlight w:val="none"/>
          <w:lang w:eastAsia="zh-CN"/>
        </w:rPr>
        <w:t xml:space="preserve">原件扫描件</w:t>
      </w:r>
      <w:r>
        <w:rPr>
          <w:rStyle w:val="819"/>
          <w:rFonts w:ascii="宋体" w:hAnsi="宋体"/>
          <w:szCs w:val="21"/>
          <w:highlight w:val="none"/>
        </w:rPr>
        <w:t xml:space="preserve">）时才能生效；</w:t>
      </w:r>
      <w:r>
        <w:rPr>
          <w:rStyle w:val="819"/>
          <w:rFonts w:ascii="宋体" w:hAnsi="宋体"/>
          <w:szCs w:val="21"/>
          <w:highlight w:val="none"/>
        </w:rPr>
      </w:r>
      <w:r>
        <w:rPr>
          <w:highlight w:val="none"/>
        </w:rPr>
      </w:r>
    </w:p>
    <w:p>
      <w:pPr>
        <w:pStyle w:val="821"/>
        <w:ind w:firstLine="420"/>
        <w:spacing w:line="460" w:lineRule="exact"/>
        <w:rPr>
          <w:rStyle w:val="819"/>
          <w:rFonts w:ascii="宋体" w:hAnsi="宋体"/>
          <w:szCs w:val="21"/>
          <w:highlight w:val="none"/>
        </w:rPr>
      </w:pPr>
      <w:r>
        <w:rPr>
          <w:rStyle w:val="819"/>
          <w:rFonts w:ascii="宋体" w:hAnsi="宋体"/>
          <w:szCs w:val="21"/>
          <w:highlight w:val="none"/>
        </w:rPr>
        <w:t xml:space="preserve">2、扫描件与</w:t>
      </w:r>
      <w:r>
        <w:rPr>
          <w:rStyle w:val="819"/>
          <w:rFonts w:hint="eastAsia" w:ascii="宋体" w:hAnsi="宋体"/>
          <w:szCs w:val="21"/>
          <w:highlight w:val="none"/>
          <w:lang w:eastAsia="zh-CN"/>
        </w:rPr>
        <w:t xml:space="preserve">原件扫描件</w:t>
      </w:r>
      <w:r>
        <w:rPr>
          <w:rStyle w:val="819"/>
          <w:rFonts w:ascii="宋体" w:hAnsi="宋体"/>
          <w:szCs w:val="21"/>
          <w:highlight w:val="none"/>
        </w:rPr>
        <w:t xml:space="preserve">具有同等效力。</w:t>
      </w:r>
      <w:r>
        <w:rPr>
          <w:rStyle w:val="819"/>
          <w:rFonts w:ascii="宋体" w:hAnsi="宋体"/>
          <w:szCs w:val="21"/>
          <w:highlight w:val="none"/>
        </w:rPr>
      </w:r>
      <w:r>
        <w:rPr>
          <w:highlight w:val="none"/>
        </w:rPr>
      </w:r>
    </w:p>
    <w:p>
      <w:pPr>
        <w:pStyle w:val="821"/>
        <w:ind w:firstLine="420"/>
        <w:spacing w:line="460" w:lineRule="exact"/>
        <w:rPr>
          <w:rStyle w:val="819"/>
          <w:rFonts w:ascii="宋体" w:hAnsi="宋体"/>
          <w:szCs w:val="21"/>
          <w:highlight w:val="none"/>
        </w:rPr>
      </w:pPr>
      <w:r>
        <w:rPr>
          <w:rStyle w:val="819"/>
          <w:rFonts w:ascii="宋体" w:hAnsi="宋体"/>
          <w:szCs w:val="21"/>
          <w:highlight w:val="none"/>
        </w:rPr>
      </w:r>
      <w:r>
        <w:rPr>
          <w:highlight w:val="none"/>
        </w:rPr>
      </w:r>
    </w:p>
    <w:p>
      <w:pPr>
        <w:pStyle w:val="821"/>
        <w:ind w:firstLine="420"/>
        <w:spacing w:line="460" w:lineRule="exact"/>
        <w:rPr>
          <w:rStyle w:val="819"/>
          <w:rFonts w:ascii="宋体" w:hAnsi="宋体"/>
          <w:szCs w:val="21"/>
          <w:highlight w:val="none"/>
        </w:rPr>
      </w:pPr>
      <w:r>
        <w:rPr>
          <w:rStyle w:val="819"/>
          <w:rFonts w:ascii="宋体" w:hAnsi="宋体"/>
          <w:szCs w:val="21"/>
          <w:highlight w:val="none"/>
        </w:rPr>
        <w:t xml:space="preserve">法定代表人身份证</w:t>
      </w:r>
      <w:r>
        <w:rPr>
          <w:rStyle w:val="819"/>
          <w:rFonts w:hint="eastAsia" w:ascii="宋体" w:hAnsi="宋体"/>
          <w:szCs w:val="21"/>
          <w:highlight w:val="none"/>
          <w:lang w:eastAsia="zh-CN"/>
        </w:rPr>
        <w:t xml:space="preserve">原件扫描件</w:t>
      </w:r>
      <w:r>
        <w:rPr>
          <w:rStyle w:val="819"/>
          <w:rFonts w:ascii="宋体" w:hAnsi="宋体"/>
          <w:szCs w:val="21"/>
          <w:highlight w:val="none"/>
        </w:rPr>
        <w:t xml:space="preserve">（正反两面均需复印）（骑缝处加盖公章）：</w:t>
      </w:r>
      <w:r>
        <w:rPr>
          <w:rStyle w:val="819"/>
          <w:rFonts w:ascii="宋体" w:hAnsi="宋体"/>
          <w:szCs w:val="21"/>
          <w:highlight w:val="none"/>
        </w:rPr>
      </w:r>
      <w:r>
        <w:rPr>
          <w:highlight w:val="none"/>
        </w:rPr>
      </w:r>
    </w:p>
    <w:p>
      <w:pPr>
        <w:pStyle w:val="821"/>
        <w:ind w:firstLine="420"/>
        <w:spacing w:line="460" w:lineRule="exact"/>
        <w:rPr>
          <w:rStyle w:val="819"/>
          <w:rFonts w:ascii="宋体" w:hAnsi="宋体"/>
          <w:szCs w:val="21"/>
          <w:highlight w:val="none"/>
        </w:rPr>
      </w:pPr>
      <w:r>
        <w:rPr>
          <w:rStyle w:val="819"/>
          <w:rFonts w:ascii="宋体" w:hAnsi="宋体"/>
          <w:szCs w:val="21"/>
          <w:highlight w:val="none"/>
        </w:rPr>
      </w:r>
      <w:r>
        <w:rPr>
          <w:highlight w:val="none"/>
        </w:rPr>
      </w:r>
    </w:p>
    <w:tbl>
      <w:tblPr>
        <w:tblW w:w="8707"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31"/>
        <w:gridCol w:w="649"/>
        <w:gridCol w:w="4027"/>
      </w:tblGrid>
      <w:tr>
        <w:trPr>
          <w:trHeight w:val="3854"/>
        </w:trPr>
        <w:tc>
          <w:tcPr>
            <w:tcW w:w="4031" w:type="dxa"/>
            <w:vAlign w:val="top"/>
            <w:textDirection w:val="lrTb"/>
            <w:noWrap/>
          </w:tcPr>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hint="eastAsia" w:ascii="宋体" w:hAnsi="宋体" w:eastAsia="黑体"/>
                <w:szCs w:val="21"/>
                <w:highlight w:val="none"/>
              </w:rPr>
            </w:pPr>
            <w:r>
              <w:rPr>
                <w:rStyle w:val="819"/>
                <w:rFonts w:ascii="宋体" w:hAnsi="宋体" w:eastAsia="黑体"/>
                <w:szCs w:val="21"/>
                <w:highlight w:val="none"/>
                <w:lang w:val="en-US" w:eastAsia="zh-CN"/>
              </w:rPr>
              <w:t xml:space="preserve">法定代表人身份证正面</w:t>
            </w:r>
            <w:r>
              <w:rPr>
                <w:rStyle w:val="819"/>
                <w:rFonts w:hint="eastAsia" w:ascii="宋体" w:hAnsi="宋体" w:eastAsia="黑体"/>
                <w:szCs w:val="21"/>
                <w:highlight w:val="none"/>
                <w:lang w:val="en-US" w:eastAsia="zh-CN"/>
              </w:rPr>
              <w:t xml:space="preserve">原件扫描件</w:t>
            </w:r>
            <w:r>
              <w:rPr>
                <w:rStyle w:val="819"/>
                <w:rFonts w:hint="eastAsia" w:ascii="宋体" w:hAnsi="宋体" w:eastAsia="黑体"/>
                <w:szCs w:val="21"/>
                <w:highlight w:val="none"/>
                <w:lang w:val="en-US" w:eastAsia="zh-CN"/>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tc>
        <w:tc>
          <w:tcPr>
            <w:tcW w:w="649" w:type="dxa"/>
            <w:vAlign w:val="top"/>
            <w:textDirection w:val="lrTb"/>
            <w:noWrap/>
          </w:tcPr>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t xml:space="preserve">加</w:t>
            </w: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t xml:space="preserve">盖</w:t>
            </w: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t xml:space="preserve">公</w:t>
            </w: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t xml:space="preserve">章</w:t>
            </w: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r>
            <w:r>
              <w:rPr>
                <w:highlight w:val="none"/>
              </w:rPr>
            </w:r>
          </w:p>
          <w:p>
            <w:pPr>
              <w:pStyle w:val="700"/>
              <w:jc w:val="left"/>
              <w:spacing w:line="460" w:lineRule="exact"/>
              <w:rPr>
                <w:rStyle w:val="819"/>
                <w:rFonts w:ascii="宋体" w:hAnsi="宋体"/>
                <w:szCs w:val="21"/>
                <w:highlight w:val="none"/>
              </w:rPr>
            </w:pPr>
            <w:r>
              <w:rPr>
                <w:rStyle w:val="819"/>
                <w:rFonts w:ascii="宋体" w:hAnsi="宋体"/>
                <w:szCs w:val="21"/>
                <w:highlight w:val="none"/>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tc>
        <w:tc>
          <w:tcPr>
            <w:tcW w:w="4027" w:type="dxa"/>
            <w:vAlign w:val="top"/>
            <w:textDirection w:val="lrTb"/>
            <w:noWrap/>
          </w:tcPr>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p>
            <w:pPr>
              <w:pStyle w:val="821"/>
              <w:ind w:firstLine="420"/>
              <w:spacing w:line="460" w:lineRule="exact"/>
              <w:rPr>
                <w:rStyle w:val="819"/>
                <w:rFonts w:hint="eastAsia" w:ascii="宋体" w:hAnsi="宋体" w:eastAsia="黑体"/>
                <w:szCs w:val="21"/>
                <w:highlight w:val="none"/>
              </w:rPr>
            </w:pPr>
            <w:r>
              <w:rPr>
                <w:rStyle w:val="819"/>
                <w:rFonts w:ascii="宋体" w:hAnsi="宋体" w:eastAsia="黑体"/>
                <w:szCs w:val="21"/>
                <w:highlight w:val="none"/>
                <w:lang w:val="en-US" w:eastAsia="zh-CN"/>
              </w:rPr>
              <w:t xml:space="preserve">法定代表人身份证反面</w:t>
            </w:r>
            <w:r>
              <w:rPr>
                <w:rStyle w:val="819"/>
                <w:rFonts w:hint="eastAsia" w:ascii="宋体" w:hAnsi="宋体" w:eastAsia="黑体"/>
                <w:szCs w:val="21"/>
                <w:highlight w:val="none"/>
                <w:lang w:val="en-US" w:eastAsia="zh-CN"/>
              </w:rPr>
              <w:t xml:space="preserve">原件扫描件</w:t>
            </w:r>
            <w:r>
              <w:rPr>
                <w:rStyle w:val="819"/>
                <w:rFonts w:hint="eastAsia" w:ascii="宋体" w:hAnsi="宋体" w:eastAsia="黑体"/>
                <w:szCs w:val="21"/>
                <w:highlight w:val="none"/>
                <w:lang w:val="en-US" w:eastAsia="zh-CN"/>
              </w:rPr>
            </w:r>
            <w:r>
              <w:rPr>
                <w:highlight w:val="none"/>
              </w:rPr>
            </w:r>
          </w:p>
          <w:p>
            <w:pPr>
              <w:pStyle w:val="821"/>
              <w:ind w:firstLine="1417"/>
              <w:spacing w:line="460" w:lineRule="exact"/>
              <w:rPr>
                <w:rStyle w:val="819"/>
                <w:rFonts w:ascii="宋体" w:hAnsi="宋体" w:eastAsia="黑体"/>
                <w:szCs w:val="21"/>
                <w:highlight w:val="none"/>
              </w:rPr>
            </w:pPr>
            <w:r>
              <w:rPr>
                <w:rStyle w:val="819"/>
                <w:rFonts w:ascii="宋体" w:hAnsi="宋体" w:eastAsia="黑体"/>
                <w:szCs w:val="21"/>
                <w:highlight w:val="none"/>
                <w:lang w:val="en-US" w:eastAsia="zh-CN"/>
              </w:rPr>
            </w:r>
            <w:r>
              <w:rPr>
                <w:highlight w:val="none"/>
              </w:rPr>
            </w:r>
          </w:p>
        </w:tc>
      </w:tr>
    </w:tbl>
    <w:p>
      <w:pPr>
        <w:pStyle w:val="700"/>
        <w:jc w:val="center"/>
        <w:spacing w:line="360" w:lineRule="auto"/>
        <w:rPr>
          <w:rStyle w:val="819"/>
          <w:rFonts w:ascii="宋体" w:hAnsi="宋体"/>
          <w:b/>
          <w:sz w:val="32"/>
          <w:szCs w:val="32"/>
          <w:highlight w:val="none"/>
        </w:rPr>
      </w:pPr>
      <w:r>
        <w:rPr>
          <w:rStyle w:val="819"/>
          <w:rFonts w:ascii="宋体" w:hAnsi="宋体"/>
          <w:b/>
          <w:sz w:val="32"/>
          <w:szCs w:val="32"/>
          <w:highlight w:val="none"/>
        </w:rPr>
      </w:r>
      <w:r>
        <w:rPr>
          <w:highlight w:val="none"/>
        </w:rPr>
      </w:r>
    </w:p>
    <w:p>
      <w:pPr>
        <w:pStyle w:val="780"/>
        <w:ind w:firstLine="315"/>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rPr>
      </w:r>
      <w:r>
        <w:rPr>
          <w:highlight w:val="none"/>
        </w:rPr>
      </w:r>
    </w:p>
    <w:p>
      <w:pPr>
        <w:pStyle w:val="711"/>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00"/>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00"/>
        <w:jc w:val="center"/>
        <w:spacing w:line="460" w:lineRule="exact"/>
        <w:rPr>
          <w:rFonts w:hint="eastAsia" w:ascii="宋体" w:hAnsi="宋体" w:cs="宋体"/>
          <w:bCs/>
          <w:szCs w:val="21"/>
          <w:highlight w:val="none"/>
        </w:rPr>
        <w:outlineLvl w:val="0"/>
      </w:pPr>
      <w:r>
        <w:rPr>
          <w:highlight w:val="none"/>
        </w:rPr>
      </w:r>
      <w:bookmarkStart w:id="427" w:name="_Toc7415"/>
      <w:r>
        <w:rPr>
          <w:rFonts w:hint="eastAsia" w:ascii="宋体" w:hAnsi="宋体" w:cs="宋体"/>
          <w:b/>
          <w:bCs/>
          <w:szCs w:val="21"/>
          <w:highlight w:val="none"/>
        </w:rPr>
        <w:br w:type="page" w:clear="all"/>
      </w:r>
      <w:r>
        <w:rPr>
          <w:rFonts w:hint="eastAsia" w:ascii="宋体" w:hAnsi="宋体" w:cs="宋体"/>
          <w:b/>
          <w:bCs/>
          <w:szCs w:val="21"/>
          <w:highlight w:val="none"/>
        </w:rPr>
        <w:t xml:space="preserve">具备履行合同所必需的设备和专业技术能力的证明材料（承诺）</w:t>
      </w:r>
      <w:bookmarkEnd w:id="427"/>
      <w:r>
        <w:rPr>
          <w:rFonts w:hint="eastAsia" w:ascii="宋体" w:hAnsi="宋体" w:cs="宋体"/>
          <w:bCs/>
          <w:szCs w:val="21"/>
          <w:highlight w:val="none"/>
        </w:rPr>
      </w:r>
      <w:r>
        <w:rPr>
          <w:highlight w:val="none"/>
        </w:rPr>
      </w:r>
    </w:p>
    <w:p>
      <w:pPr>
        <w:pStyle w:val="700"/>
        <w:spacing w:line="440" w:lineRule="exact"/>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00"/>
        <w:jc w:val="center"/>
        <w:rPr>
          <w:rFonts w:ascii="黑体" w:eastAsia="黑体"/>
          <w:sz w:val="32"/>
          <w:szCs w:val="32"/>
          <w:highlight w:val="none"/>
        </w:rPr>
      </w:pPr>
      <w:r>
        <w:rPr>
          <w:rFonts w:hint="eastAsia" w:ascii="宋体" w:hAnsi="宋体"/>
          <w:b/>
          <w:color w:val="000000"/>
          <w:spacing w:val="20"/>
          <w:sz w:val="32"/>
          <w:szCs w:val="32"/>
          <w:highlight w:val="none"/>
        </w:rPr>
        <w:t xml:space="preserve">承诺书</w:t>
      </w:r>
      <w:r>
        <w:rPr>
          <w:rFonts w:ascii="黑体" w:eastAsia="黑体"/>
          <w:sz w:val="32"/>
          <w:szCs w:val="32"/>
          <w:highlight w:val="none"/>
        </w:rPr>
      </w:r>
      <w:r>
        <w:rPr>
          <w:highlight w:val="none"/>
        </w:rPr>
      </w:r>
    </w:p>
    <w:p>
      <w:pPr>
        <w:pStyle w:val="700"/>
        <w:spacing w:line="400" w:lineRule="exact"/>
        <w:rPr>
          <w:highlight w:val="none"/>
        </w:rPr>
      </w:pPr>
      <w:r>
        <w:rPr>
          <w:highlight w:val="none"/>
        </w:rPr>
      </w:r>
      <w:r>
        <w:rPr>
          <w:highlight w:val="none"/>
        </w:rPr>
      </w:r>
    </w:p>
    <w:p>
      <w:pPr>
        <w:pStyle w:val="700"/>
        <w:spacing w:line="400" w:lineRule="exact"/>
        <w:rPr>
          <w:highlight w:val="none"/>
        </w:rPr>
      </w:pPr>
      <w:r>
        <w:rPr>
          <w:highlight w:val="none"/>
        </w:rPr>
      </w:r>
      <w:r>
        <w:rPr>
          <w:highlight w:val="none"/>
        </w:rPr>
      </w:r>
    </w:p>
    <w:p>
      <w:pPr>
        <w:pStyle w:val="700"/>
        <w:spacing w:line="400" w:lineRule="exact"/>
        <w:rPr>
          <w:rFonts w:hint="eastAsia" w:ascii="宋体" w:hAnsi="宋体" w:cs="宋体"/>
          <w:highlight w:val="none"/>
          <w:u w:val="single"/>
        </w:rPr>
      </w:pPr>
      <w:r>
        <w:rPr>
          <w:rFonts w:hint="eastAsia" w:ascii="宋体" w:hAnsi="宋体" w:cs="宋体"/>
          <w:highlight w:val="none"/>
        </w:rPr>
        <w:t xml:space="preserve">采购人名称：</w:t>
      </w:r>
      <w:r>
        <w:rPr>
          <w:rFonts w:hint="eastAsia" w:ascii="宋体" w:hAnsi="宋体" w:cs="宋体"/>
          <w:highlight w:val="none"/>
          <w:u w:val="single"/>
        </w:rPr>
        <w:t xml:space="preserve">            </w:t>
      </w:r>
      <w:r>
        <w:rPr>
          <w:rFonts w:hint="eastAsia" w:ascii="宋体" w:hAnsi="宋体" w:cs="宋体"/>
          <w:highlight w:val="none"/>
          <w:u w:val="single"/>
        </w:rPr>
      </w:r>
      <w:r>
        <w:rPr>
          <w:highlight w:val="none"/>
        </w:rPr>
      </w:r>
    </w:p>
    <w:p>
      <w:pPr>
        <w:pStyle w:val="700"/>
        <w:spacing w:line="400" w:lineRule="exact"/>
        <w:rPr>
          <w:rFonts w:hint="eastAsia" w:ascii="宋体" w:hAnsi="宋体" w:cs="宋体"/>
          <w:highlight w:val="none"/>
        </w:rPr>
      </w:pPr>
      <w:r>
        <w:rPr>
          <w:rFonts w:hint="eastAsia" w:ascii="宋体" w:hAnsi="宋体" w:cs="宋体"/>
          <w:highlight w:val="none"/>
        </w:rPr>
        <w:t xml:space="preserve">我单位郑重承诺：本公司（单位）具备履行合同所必需的设备和专业技术能力。</w:t>
      </w:r>
      <w:r>
        <w:rPr>
          <w:rFonts w:hint="eastAsia" w:ascii="宋体" w:hAnsi="宋体" w:cs="宋体"/>
          <w:highlight w:val="none"/>
        </w:rPr>
      </w:r>
      <w:r>
        <w:rPr>
          <w:highlight w:val="none"/>
        </w:rPr>
      </w:r>
    </w:p>
    <w:p>
      <w:pPr>
        <w:pStyle w:val="700"/>
        <w:spacing w:line="400" w:lineRule="exact"/>
        <w:rPr>
          <w:rFonts w:ascii="宋体" w:hAnsi="宋体" w:cs="宋体"/>
          <w:highlight w:val="none"/>
        </w:rPr>
      </w:pPr>
      <w:r>
        <w:rPr>
          <w:rFonts w:hint="eastAsia" w:ascii="宋体" w:hAnsi="宋体" w:cs="宋体"/>
          <w:highlight w:val="none"/>
        </w:rPr>
        <w:t xml:space="preserve">         特此承诺</w:t>
      </w:r>
      <w:r>
        <w:rPr>
          <w:rFonts w:ascii="宋体" w:hAnsi="宋体" w:cs="宋体"/>
          <w:highlight w:val="none"/>
        </w:rPr>
      </w:r>
      <w:r>
        <w:rPr>
          <w:highlight w:val="none"/>
        </w:rPr>
      </w:r>
    </w:p>
    <w:p>
      <w:pPr>
        <w:pStyle w:val="700"/>
        <w:spacing w:line="400" w:lineRule="exact"/>
        <w:rPr>
          <w:rFonts w:ascii="宋体" w:hAnsi="宋体" w:cs="宋体"/>
          <w:highlight w:val="none"/>
        </w:rPr>
      </w:pPr>
      <w:r>
        <w:rPr>
          <w:rFonts w:ascii="宋体" w:hAnsi="宋体" w:cs="宋体"/>
          <w:highlight w:val="none"/>
        </w:rPr>
      </w:r>
      <w:r>
        <w:rPr>
          <w:highlight w:val="none"/>
        </w:rPr>
      </w:r>
    </w:p>
    <w:p>
      <w:pPr>
        <w:pStyle w:val="740"/>
        <w:ind w:firstLine="4515"/>
        <w:jc w:val="both"/>
        <w:spacing w:line="400" w:lineRule="exact"/>
        <w:rPr>
          <w:rFonts w:ascii="宋体" w:hAnsi="宋体" w:eastAsia="宋体" w:cs="宋体"/>
          <w:highlight w:val="none"/>
        </w:rPr>
      </w:pPr>
      <w:r>
        <w:rPr>
          <w:rFonts w:hint="eastAsia" w:ascii="宋体" w:hAnsi="宋体" w:eastAsia="宋体" w:cs="宋体"/>
          <w:highlight w:val="none"/>
        </w:rPr>
        <w:t xml:space="preserve">供应商：（盖单位章）</w:t>
      </w:r>
      <w:r>
        <w:rPr>
          <w:rFonts w:ascii="宋体" w:hAnsi="宋体" w:eastAsia="宋体" w:cs="宋体"/>
          <w:highlight w:val="none"/>
        </w:rPr>
      </w:r>
      <w:r>
        <w:rPr>
          <w:highlight w:val="none"/>
        </w:rPr>
      </w:r>
    </w:p>
    <w:p>
      <w:pPr>
        <w:pStyle w:val="700"/>
        <w:spacing w:line="400" w:lineRule="exact"/>
        <w:rPr>
          <w:rFonts w:ascii="宋体" w:hAnsi="宋体" w:cs="宋体"/>
          <w:szCs w:val="21"/>
          <w:highlight w:val="none"/>
        </w:rPr>
      </w:pPr>
      <w:r>
        <w:rPr>
          <w:rFonts w:ascii="宋体" w:hAnsi="宋体" w:cs="宋体"/>
          <w:szCs w:val="21"/>
          <w:highlight w:val="none"/>
        </w:rPr>
      </w:r>
      <w:r>
        <w:rPr>
          <w:highlight w:val="none"/>
        </w:rPr>
      </w:r>
    </w:p>
    <w:p>
      <w:pPr>
        <w:pStyle w:val="700"/>
        <w:ind w:firstLine="4830"/>
        <w:spacing w:line="400" w:lineRule="exact"/>
        <w:rPr>
          <w:rFonts w:ascii="宋体" w:hAnsi="宋体" w:cs="宋体"/>
          <w:szCs w:val="21"/>
          <w:highlight w:val="none"/>
        </w:rPr>
      </w:pPr>
      <w:r>
        <w:rPr>
          <w:rFonts w:hint="eastAsia" w:ascii="宋体" w:hAnsi="宋体" w:cs="宋体"/>
          <w:szCs w:val="21"/>
          <w:highlight w:val="none"/>
        </w:rPr>
        <w:t xml:space="preserve">年  月  日</w:t>
      </w:r>
      <w:r>
        <w:rPr>
          <w:rFonts w:ascii="宋体" w:hAnsi="宋体" w:cs="宋体"/>
          <w:szCs w:val="21"/>
          <w:highlight w:val="none"/>
        </w:rPr>
      </w:r>
      <w:r>
        <w:rPr>
          <w:highlight w:val="none"/>
        </w:rPr>
      </w:r>
    </w:p>
    <w:p>
      <w:pPr>
        <w:pStyle w:val="700"/>
        <w:spacing w:line="440" w:lineRule="exact"/>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11"/>
        <w:rPr>
          <w:rFonts w:hint="eastAsia"/>
          <w:highlight w:val="none"/>
        </w:rPr>
      </w:pPr>
      <w:r>
        <w:rPr>
          <w:rFonts w:hint="eastAsia"/>
          <w:highlight w:val="none"/>
          <w:lang w:val="en-US"/>
        </w:rPr>
      </w:r>
      <w:r>
        <w:rPr>
          <w:highlight w:val="none"/>
        </w:rPr>
      </w:r>
    </w:p>
    <w:p>
      <w:pPr>
        <w:pStyle w:val="700"/>
        <w:rPr>
          <w:rFonts w:hint="eastAsia"/>
          <w:highlight w:val="none"/>
        </w:rPr>
      </w:pPr>
      <w:r>
        <w:rPr>
          <w:rFonts w:hint="eastAsia"/>
          <w:highlight w:val="none"/>
        </w:rPr>
      </w:r>
      <w:r>
        <w:rPr>
          <w:highlight w:val="none"/>
        </w:rPr>
      </w:r>
    </w:p>
    <w:p>
      <w:pPr>
        <w:pStyle w:val="711"/>
        <w:rPr>
          <w:rFonts w:hint="eastAsia"/>
          <w:highlight w:val="none"/>
        </w:rPr>
      </w:pPr>
      <w:r>
        <w:rPr>
          <w:rFonts w:hint="eastAsia"/>
          <w:highlight w:val="none"/>
          <w:lang w:val="en-US"/>
        </w:rPr>
      </w:r>
      <w:r>
        <w:rPr>
          <w:highlight w:val="none"/>
        </w:rPr>
      </w:r>
    </w:p>
    <w:p>
      <w:pPr>
        <w:pStyle w:val="700"/>
        <w:rPr>
          <w:rFonts w:hint="eastAsia"/>
          <w:highlight w:val="none"/>
        </w:rPr>
      </w:pPr>
      <w:r>
        <w:rPr>
          <w:rFonts w:hint="eastAsia"/>
          <w:highlight w:val="none"/>
        </w:rPr>
      </w:r>
      <w:r>
        <w:rPr>
          <w:highlight w:val="none"/>
        </w:rPr>
      </w:r>
    </w:p>
    <w:p>
      <w:pPr>
        <w:pStyle w:val="711"/>
        <w:rPr>
          <w:rFonts w:hint="eastAsia"/>
          <w:highlight w:val="none"/>
        </w:rPr>
      </w:pPr>
      <w:r>
        <w:rPr>
          <w:rFonts w:hint="eastAsia"/>
          <w:highlight w:val="none"/>
          <w:lang w:val="en-US"/>
        </w:rPr>
      </w:r>
      <w:r>
        <w:rPr>
          <w:highlight w:val="none"/>
        </w:rPr>
      </w:r>
    </w:p>
    <w:p>
      <w:pPr>
        <w:pStyle w:val="700"/>
        <w:rPr>
          <w:rFonts w:hint="eastAsia"/>
          <w:highlight w:val="none"/>
        </w:rPr>
      </w:pPr>
      <w:r>
        <w:rPr>
          <w:rFonts w:hint="eastAsia"/>
          <w:highlight w:val="none"/>
        </w:rPr>
      </w:r>
      <w:r>
        <w:rPr>
          <w:highlight w:val="none"/>
        </w:rPr>
      </w:r>
    </w:p>
    <w:p>
      <w:pPr>
        <w:pStyle w:val="711"/>
        <w:rPr>
          <w:rFonts w:hint="eastAsia"/>
          <w:highlight w:val="none"/>
        </w:rPr>
      </w:pPr>
      <w:r>
        <w:rPr>
          <w:rFonts w:hint="eastAsia"/>
          <w:highlight w:val="none"/>
          <w:lang w:val="en-US"/>
        </w:rPr>
      </w:r>
      <w:r>
        <w:rPr>
          <w:highlight w:val="none"/>
        </w:rPr>
      </w:r>
    </w:p>
    <w:p>
      <w:pPr>
        <w:pStyle w:val="700"/>
        <w:rPr>
          <w:rFonts w:hint="eastAsia"/>
          <w:highlight w:val="none"/>
        </w:rPr>
      </w:pPr>
      <w:r>
        <w:rPr>
          <w:rFonts w:hint="eastAsia"/>
          <w:highlight w:val="none"/>
        </w:rPr>
      </w:r>
      <w:r>
        <w:rPr>
          <w:highlight w:val="none"/>
        </w:rPr>
      </w:r>
    </w:p>
    <w:p>
      <w:pPr>
        <w:pStyle w:val="711"/>
        <w:rPr>
          <w:rFonts w:hint="eastAsia"/>
          <w:highlight w:val="none"/>
        </w:rPr>
      </w:pPr>
      <w:r>
        <w:rPr>
          <w:rFonts w:hint="eastAsia"/>
          <w:highlight w:val="none"/>
          <w:lang w:val="en-US"/>
        </w:rPr>
      </w:r>
      <w:r>
        <w:rPr>
          <w:highlight w:val="none"/>
        </w:rPr>
      </w:r>
    </w:p>
    <w:p>
      <w:pPr>
        <w:pStyle w:val="700"/>
        <w:rPr>
          <w:rFonts w:hint="eastAsia"/>
          <w:highlight w:val="none"/>
        </w:rPr>
      </w:pPr>
      <w:r>
        <w:rPr>
          <w:rFonts w:hint="eastAsia"/>
          <w:highlight w:val="none"/>
        </w:rPr>
      </w:r>
      <w:r>
        <w:rPr>
          <w:highlight w:val="none"/>
        </w:rPr>
      </w:r>
    </w:p>
    <w:p>
      <w:pPr>
        <w:pStyle w:val="711"/>
        <w:rPr>
          <w:rFonts w:hint="eastAsia"/>
          <w:highlight w:val="none"/>
        </w:rPr>
      </w:pPr>
      <w:r>
        <w:rPr>
          <w:rFonts w:hint="eastAsia"/>
          <w:highlight w:val="none"/>
          <w:lang w:val="en-US"/>
        </w:rPr>
      </w:r>
      <w:r>
        <w:rPr>
          <w:highlight w:val="none"/>
        </w:rPr>
      </w:r>
    </w:p>
    <w:p>
      <w:pPr>
        <w:pStyle w:val="700"/>
        <w:rPr>
          <w:rFonts w:hint="eastAsia"/>
          <w:highlight w:val="none"/>
        </w:rPr>
      </w:pPr>
      <w:r>
        <w:rPr>
          <w:rFonts w:hint="eastAsia"/>
          <w:highlight w:val="none"/>
        </w:rPr>
      </w:r>
      <w:r>
        <w:rPr>
          <w:highlight w:val="none"/>
        </w:rPr>
      </w:r>
    </w:p>
    <w:p>
      <w:pPr>
        <w:pStyle w:val="711"/>
        <w:rPr>
          <w:rFonts w:hint="eastAsia"/>
          <w:highlight w:val="none"/>
        </w:rPr>
      </w:pPr>
      <w:r>
        <w:rPr>
          <w:rFonts w:hint="eastAsia"/>
          <w:highlight w:val="none"/>
          <w:lang w:val="en-US"/>
        </w:rPr>
      </w:r>
      <w:r>
        <w:rPr>
          <w:highlight w:val="none"/>
        </w:rPr>
      </w:r>
    </w:p>
    <w:p>
      <w:pPr>
        <w:pStyle w:val="700"/>
        <w:rPr>
          <w:rFonts w:hint="eastAsia"/>
          <w:highlight w:val="none"/>
        </w:rPr>
      </w:pPr>
      <w:r>
        <w:rPr>
          <w:rFonts w:hint="eastAsia"/>
          <w:highlight w:val="none"/>
        </w:rPr>
      </w:r>
      <w:r>
        <w:rPr>
          <w:highlight w:val="none"/>
        </w:rPr>
      </w:r>
    </w:p>
    <w:p>
      <w:pPr>
        <w:pStyle w:val="711"/>
        <w:rPr>
          <w:rFonts w:hint="eastAsia"/>
          <w:highlight w:val="none"/>
        </w:rPr>
      </w:pPr>
      <w:r>
        <w:rPr>
          <w:rFonts w:hint="eastAsia"/>
          <w:highlight w:val="none"/>
          <w:lang w:val="en-US"/>
        </w:rPr>
      </w:r>
      <w:r>
        <w:rPr>
          <w:highlight w:val="none"/>
        </w:rPr>
      </w:r>
    </w:p>
    <w:p>
      <w:pPr>
        <w:pStyle w:val="700"/>
        <w:rPr>
          <w:rFonts w:hint="eastAsia"/>
          <w:highlight w:val="none"/>
        </w:rPr>
      </w:pPr>
      <w:r>
        <w:rPr>
          <w:rFonts w:hint="eastAsia"/>
          <w:highlight w:val="none"/>
        </w:rPr>
      </w:r>
      <w:r>
        <w:rPr>
          <w:highlight w:val="none"/>
        </w:rPr>
      </w:r>
    </w:p>
    <w:p>
      <w:pPr>
        <w:pStyle w:val="711"/>
        <w:rPr>
          <w:rFonts w:hint="eastAsia"/>
          <w:highlight w:val="none"/>
        </w:rPr>
      </w:pPr>
      <w:r>
        <w:rPr>
          <w:rFonts w:hint="eastAsia"/>
          <w:highlight w:val="none"/>
          <w:lang w:val="en-US"/>
        </w:rPr>
      </w:r>
      <w:r>
        <w:rPr>
          <w:highlight w:val="none"/>
        </w:rPr>
      </w:r>
    </w:p>
    <w:p>
      <w:pPr>
        <w:pStyle w:val="700"/>
        <w:rPr>
          <w:rFonts w:hint="eastAsia"/>
          <w:highlight w:val="none"/>
        </w:rPr>
      </w:pPr>
      <w:r>
        <w:rPr>
          <w:rFonts w:hint="eastAsia"/>
          <w:highlight w:val="none"/>
        </w:rPr>
      </w:r>
      <w:r>
        <w:rPr>
          <w:highlight w:val="none"/>
        </w:rPr>
      </w:r>
    </w:p>
    <w:p>
      <w:pPr>
        <w:pStyle w:val="711"/>
        <w:rPr>
          <w:rFonts w:hint="eastAsia"/>
          <w:highlight w:val="none"/>
        </w:rPr>
      </w:pPr>
      <w:r>
        <w:rPr>
          <w:rFonts w:hint="eastAsia"/>
          <w:highlight w:val="none"/>
          <w:lang w:val="en-US"/>
        </w:rPr>
      </w:r>
      <w:r>
        <w:rPr>
          <w:highlight w:val="none"/>
        </w:rPr>
      </w:r>
    </w:p>
    <w:p>
      <w:pPr>
        <w:pStyle w:val="700"/>
        <w:rPr>
          <w:rFonts w:hint="eastAsia"/>
          <w:highlight w:val="none"/>
        </w:rPr>
      </w:pPr>
      <w:r>
        <w:rPr>
          <w:rFonts w:hint="eastAsia"/>
          <w:highlight w:val="none"/>
        </w:rPr>
      </w:r>
      <w:r>
        <w:rPr>
          <w:highlight w:val="none"/>
        </w:rPr>
      </w:r>
    </w:p>
    <w:p>
      <w:pPr>
        <w:pStyle w:val="711"/>
        <w:rPr>
          <w:rFonts w:hint="eastAsia"/>
          <w:highlight w:val="none"/>
        </w:rPr>
      </w:pPr>
      <w:r>
        <w:rPr>
          <w:rFonts w:hint="eastAsia"/>
          <w:highlight w:val="none"/>
          <w:lang w:val="en-US"/>
        </w:rPr>
      </w:r>
      <w:r>
        <w:rPr>
          <w:highlight w:val="none"/>
        </w:rPr>
      </w:r>
    </w:p>
    <w:p>
      <w:pPr>
        <w:pStyle w:val="700"/>
        <w:rPr>
          <w:rFonts w:hint="eastAsia"/>
          <w:highlight w:val="none"/>
        </w:rPr>
      </w:pPr>
      <w:r>
        <w:rPr>
          <w:rFonts w:hint="eastAsia"/>
          <w:highlight w:val="none"/>
        </w:rPr>
      </w:r>
      <w:r>
        <w:rPr>
          <w:highlight w:val="none"/>
        </w:rPr>
      </w:r>
    </w:p>
    <w:p>
      <w:pPr>
        <w:pStyle w:val="711"/>
        <w:rPr>
          <w:rFonts w:hint="eastAsia"/>
          <w:highlight w:val="none"/>
        </w:rPr>
      </w:pPr>
      <w:r>
        <w:rPr>
          <w:rFonts w:hint="eastAsia"/>
          <w:highlight w:val="none"/>
          <w:lang w:val="en-US"/>
        </w:rPr>
      </w:r>
      <w:r>
        <w:rPr>
          <w:highlight w:val="none"/>
        </w:rPr>
      </w:r>
    </w:p>
    <w:p>
      <w:pPr>
        <w:shd w:val="nil"/>
        <w:rPr>
          <w:rStyle w:val="819"/>
          <w:rFonts w:ascii="宋体" w:hAnsi="宋体"/>
          <w:b/>
          <w:bCs/>
          <w:sz w:val="32"/>
          <w:szCs w:val="32"/>
          <w:highlight w:val="none"/>
        </w:rPr>
      </w:pPr>
      <w:r>
        <w:rPr>
          <w:rStyle w:val="819"/>
          <w:rFonts w:ascii="宋体" w:hAnsi="宋体"/>
          <w:b/>
          <w:sz w:val="32"/>
          <w:szCs w:val="32"/>
          <w:highlight w:val="none"/>
        </w:rPr>
        <w:br w:type="page" w:clear="all"/>
      </w:r>
      <w:r>
        <w:rPr>
          <w:rStyle w:val="819"/>
          <w:rFonts w:ascii="宋体" w:hAnsi="宋体"/>
          <w:b/>
          <w:sz w:val="32"/>
          <w:szCs w:val="32"/>
          <w:highlight w:val="none"/>
        </w:rPr>
      </w:r>
    </w:p>
    <w:p>
      <w:pPr>
        <w:pStyle w:val="700"/>
        <w:jc w:val="center"/>
        <w:spacing w:line="360" w:lineRule="auto"/>
        <w:rPr>
          <w:rStyle w:val="819"/>
          <w:rFonts w:ascii="宋体" w:hAnsi="宋体"/>
          <w:b/>
          <w:bCs/>
          <w:sz w:val="32"/>
          <w:szCs w:val="32"/>
          <w:highlight w:val="none"/>
        </w:rPr>
      </w:pPr>
      <w:r>
        <w:rPr>
          <w:rStyle w:val="819"/>
          <w:rFonts w:ascii="宋体" w:hAnsi="宋体"/>
          <w:b/>
          <w:sz w:val="32"/>
          <w:szCs w:val="32"/>
          <w:highlight w:val="none"/>
        </w:rPr>
        <w:t xml:space="preserve">承诺函</w:t>
      </w:r>
      <w:r>
        <w:rPr>
          <w:rStyle w:val="819"/>
          <w:rFonts w:ascii="宋体" w:hAnsi="宋体"/>
          <w:b/>
          <w:sz w:val="32"/>
          <w:szCs w:val="32"/>
          <w:highlight w:val="none"/>
        </w:rPr>
      </w:r>
      <w:r>
        <w:rPr>
          <w:highlight w:val="none"/>
        </w:rPr>
      </w:r>
    </w:p>
    <w:p>
      <w:pPr>
        <w:pStyle w:val="700"/>
        <w:spacing w:line="360" w:lineRule="auto"/>
        <w:rPr>
          <w:rStyle w:val="819"/>
          <w:rFonts w:ascii="宋体" w:hAnsi="宋体"/>
          <w:sz w:val="24"/>
          <w:highlight w:val="none"/>
          <w:u w:val="single"/>
        </w:rPr>
      </w:pPr>
      <w:r>
        <w:rPr>
          <w:rStyle w:val="819"/>
          <w:rFonts w:ascii="宋体" w:hAnsi="宋体"/>
          <w:sz w:val="24"/>
          <w:highlight w:val="none"/>
          <w:u w:val="single"/>
        </w:rPr>
        <w:t xml:space="preserve">               （采购单位名称）：</w:t>
      </w:r>
      <w:r>
        <w:rPr>
          <w:rStyle w:val="819"/>
          <w:rFonts w:ascii="宋体" w:hAnsi="宋体"/>
          <w:sz w:val="24"/>
          <w:highlight w:val="none"/>
          <w:u w:val="single"/>
        </w:rPr>
      </w:r>
      <w:r>
        <w:rPr>
          <w:highlight w:val="none"/>
        </w:rPr>
      </w:r>
    </w:p>
    <w:p>
      <w:pPr>
        <w:pStyle w:val="700"/>
        <w:spacing w:line="360" w:lineRule="auto"/>
        <w:rPr>
          <w:rStyle w:val="819"/>
          <w:rFonts w:ascii="宋体" w:hAnsi="宋体"/>
          <w:sz w:val="24"/>
          <w:highlight w:val="none"/>
        </w:rPr>
      </w:pPr>
      <w:r>
        <w:rPr>
          <w:rStyle w:val="819"/>
          <w:rFonts w:ascii="宋体" w:hAnsi="宋体"/>
          <w:sz w:val="24"/>
          <w:highlight w:val="none"/>
        </w:rPr>
      </w:r>
      <w:r>
        <w:rPr>
          <w:highlight w:val="none"/>
        </w:rPr>
      </w:r>
    </w:p>
    <w:p>
      <w:pPr>
        <w:pStyle w:val="700"/>
        <w:spacing w:line="360" w:lineRule="auto"/>
        <w:rPr>
          <w:rStyle w:val="819"/>
          <w:rFonts w:ascii="宋体" w:hAnsi="宋体"/>
          <w:sz w:val="24"/>
          <w:highlight w:val="none"/>
        </w:rPr>
      </w:pPr>
      <w:r>
        <w:rPr>
          <w:rStyle w:val="819"/>
          <w:rFonts w:ascii="宋体" w:hAnsi="宋体"/>
          <w:sz w:val="24"/>
          <w:highlight w:val="none"/>
        </w:rPr>
        <w:t xml:space="preserve">    本单位</w:t>
      </w:r>
      <w:r>
        <w:rPr>
          <w:rStyle w:val="819"/>
          <w:rFonts w:ascii="宋体" w:hAnsi="宋体"/>
          <w:sz w:val="24"/>
          <w:highlight w:val="none"/>
          <w:u w:val="single"/>
        </w:rPr>
        <w:t xml:space="preserve">           （</w:t>
      </w:r>
      <w:r>
        <w:rPr>
          <w:rStyle w:val="819"/>
          <w:rFonts w:ascii="宋体" w:hAnsi="宋体"/>
          <w:sz w:val="24"/>
          <w:highlight w:val="none"/>
        </w:rPr>
        <w:t xml:space="preserve">单位名称）参加 </w:t>
      </w:r>
      <w:r>
        <w:rPr>
          <w:rStyle w:val="819"/>
          <w:rFonts w:ascii="宋体" w:hAnsi="宋体"/>
          <w:sz w:val="24"/>
          <w:highlight w:val="none"/>
          <w:u w:val="single"/>
        </w:rPr>
        <w:t xml:space="preserve">   （项目名称和项目编号）</w:t>
      </w:r>
      <w:r>
        <w:rPr>
          <w:rStyle w:val="819"/>
          <w:rFonts w:ascii="宋体" w:hAnsi="宋体"/>
          <w:sz w:val="24"/>
          <w:highlight w:val="none"/>
        </w:rPr>
        <w:t xml:space="preserve">的政府采购活动，郑重承诺具备以下条件：</w:t>
      </w:r>
      <w:r>
        <w:rPr>
          <w:rStyle w:val="819"/>
          <w:rFonts w:ascii="宋体" w:hAnsi="宋体"/>
          <w:sz w:val="24"/>
          <w:highlight w:val="none"/>
        </w:rPr>
      </w:r>
      <w:r>
        <w:rPr>
          <w:highlight w:val="none"/>
        </w:rPr>
      </w:r>
    </w:p>
    <w:p>
      <w:pPr>
        <w:pStyle w:val="700"/>
        <w:spacing w:line="360" w:lineRule="auto"/>
        <w:rPr>
          <w:rStyle w:val="819"/>
          <w:rFonts w:ascii="宋体" w:hAnsi="宋体"/>
          <w:sz w:val="24"/>
          <w:highlight w:val="none"/>
        </w:rPr>
      </w:pPr>
      <w:r>
        <w:rPr>
          <w:rStyle w:val="819"/>
          <w:rFonts w:ascii="宋体" w:hAnsi="宋体"/>
          <w:sz w:val="24"/>
          <w:highlight w:val="none"/>
        </w:rPr>
        <w:t xml:space="preserve">    （一）参加本次政府采购活动前三年内，在经营活动中没有重大违法记录；</w:t>
      </w:r>
      <w:r>
        <w:rPr>
          <w:rStyle w:val="819"/>
          <w:rFonts w:ascii="宋体" w:hAnsi="宋体"/>
          <w:sz w:val="24"/>
          <w:highlight w:val="none"/>
        </w:rPr>
      </w:r>
      <w:r>
        <w:rPr>
          <w:highlight w:val="none"/>
        </w:rPr>
      </w:r>
    </w:p>
    <w:p>
      <w:pPr>
        <w:pStyle w:val="700"/>
        <w:ind w:firstLine="480"/>
        <w:jc w:val="left"/>
        <w:spacing w:line="360" w:lineRule="auto"/>
        <w:rPr>
          <w:rStyle w:val="819"/>
          <w:rFonts w:ascii="宋体" w:hAnsi="宋体"/>
          <w:sz w:val="24"/>
          <w:highlight w:val="none"/>
        </w:rPr>
      </w:pPr>
      <w:r>
        <w:rPr>
          <w:rStyle w:val="819"/>
          <w:rFonts w:ascii="宋体" w:hAnsi="宋体"/>
          <w:sz w:val="24"/>
          <w:highlight w:val="none"/>
        </w:rPr>
        <w:t xml:space="preserve">（二）未被“信用中国”网站（www.creditchina.gov.cn）</w:t>
      </w:r>
      <w:r>
        <w:rPr>
          <w:rStyle w:val="819"/>
          <w:rFonts w:ascii="宋体" w:hAnsi="宋体" w:cs="宋体"/>
          <w:bCs/>
          <w:sz w:val="24"/>
          <w:highlight w:val="none"/>
        </w:rPr>
        <w:t xml:space="preserve">、中国政府采购网（www.ccgp.gov.cn），</w:t>
      </w:r>
      <w:r>
        <w:rPr>
          <w:rStyle w:val="819"/>
          <w:rFonts w:ascii="宋体" w:hAnsi="宋体"/>
          <w:sz w:val="24"/>
          <w:highlight w:val="none"/>
        </w:rPr>
        <w:t xml:space="preserve">列入失信</w:t>
      </w:r>
      <w:r>
        <w:rPr>
          <w:rStyle w:val="819"/>
          <w:rFonts w:hint="eastAsia" w:ascii="宋体" w:hAnsi="宋体"/>
          <w:sz w:val="24"/>
          <w:highlight w:val="none"/>
        </w:rPr>
        <w:t xml:space="preserve">被</w:t>
      </w:r>
      <w:r>
        <w:rPr>
          <w:rStyle w:val="819"/>
          <w:rFonts w:ascii="宋体" w:hAnsi="宋体"/>
          <w:sz w:val="24"/>
          <w:highlight w:val="none"/>
        </w:rPr>
        <w:t xml:space="preserve">执行人、重大税收违法案件当事人名单、政府采购严重违法失信行为记录名单。</w:t>
      </w:r>
      <w:r>
        <w:rPr>
          <w:rStyle w:val="819"/>
          <w:rFonts w:ascii="宋体" w:hAnsi="宋体"/>
          <w:sz w:val="24"/>
          <w:highlight w:val="none"/>
        </w:rPr>
      </w:r>
      <w:r>
        <w:rPr>
          <w:highlight w:val="none"/>
        </w:rPr>
      </w:r>
    </w:p>
    <w:p>
      <w:pPr>
        <w:pStyle w:val="700"/>
        <w:ind w:firstLine="480"/>
        <w:jc w:val="left"/>
        <w:spacing w:line="360" w:lineRule="auto"/>
        <w:rPr>
          <w:rStyle w:val="819"/>
          <w:rFonts w:ascii="宋体" w:hAnsi="宋体"/>
          <w:sz w:val="24"/>
          <w:highlight w:val="none"/>
        </w:rPr>
      </w:pPr>
      <w:r>
        <w:rPr>
          <w:rStyle w:val="819"/>
          <w:rFonts w:ascii="宋体" w:hAnsi="宋体"/>
          <w:sz w:val="24"/>
          <w:highlight w:val="none"/>
        </w:rPr>
        <w:t xml:space="preserve">（三）与本次参加磋商的其他供应商不存在“单位负责人为同一人或者存在直接控股、管理关系”的情形。</w:t>
      </w:r>
      <w:r>
        <w:rPr>
          <w:rStyle w:val="819"/>
          <w:rFonts w:ascii="宋体" w:hAnsi="宋体"/>
          <w:sz w:val="24"/>
          <w:highlight w:val="none"/>
        </w:rPr>
      </w:r>
      <w:r>
        <w:rPr>
          <w:highlight w:val="none"/>
        </w:rPr>
      </w:r>
    </w:p>
    <w:p>
      <w:pPr>
        <w:pStyle w:val="700"/>
        <w:spacing w:line="360" w:lineRule="auto"/>
        <w:rPr>
          <w:rStyle w:val="819"/>
          <w:rFonts w:ascii="宋体" w:hAnsi="宋体"/>
          <w:sz w:val="24"/>
          <w:highlight w:val="none"/>
        </w:rPr>
      </w:pPr>
      <w:r>
        <w:rPr>
          <w:rStyle w:val="819"/>
          <w:rFonts w:ascii="宋体" w:hAnsi="宋体"/>
          <w:sz w:val="24"/>
          <w:highlight w:val="none"/>
        </w:rPr>
      </w:r>
      <w:r>
        <w:rPr>
          <w:highlight w:val="none"/>
        </w:rPr>
      </w:r>
    </w:p>
    <w:p>
      <w:pPr>
        <w:pStyle w:val="700"/>
        <w:spacing w:line="360" w:lineRule="auto"/>
        <w:rPr>
          <w:rStyle w:val="819"/>
          <w:rFonts w:ascii="宋体" w:hAnsi="宋体"/>
          <w:sz w:val="24"/>
          <w:highlight w:val="none"/>
        </w:rPr>
      </w:pPr>
      <w:r>
        <w:rPr>
          <w:rStyle w:val="819"/>
          <w:rFonts w:ascii="宋体" w:hAnsi="宋体"/>
          <w:sz w:val="24"/>
          <w:highlight w:val="none"/>
        </w:rPr>
        <w:t xml:space="preserve">    本单位对上述承诺的真实性负责。如有虚假，将依法承担相应责任。同时我们同意如贵方要求，可以出示相关证明文件。</w:t>
      </w:r>
      <w:r>
        <w:rPr>
          <w:rStyle w:val="819"/>
          <w:rFonts w:ascii="宋体" w:hAnsi="宋体"/>
          <w:sz w:val="24"/>
          <w:highlight w:val="none"/>
        </w:rPr>
      </w:r>
      <w:r>
        <w:rPr>
          <w:highlight w:val="none"/>
        </w:rPr>
      </w:r>
    </w:p>
    <w:p>
      <w:pPr>
        <w:pStyle w:val="700"/>
        <w:spacing w:line="360" w:lineRule="auto"/>
        <w:rPr>
          <w:rStyle w:val="819"/>
          <w:rFonts w:ascii="宋体" w:hAnsi="宋体"/>
          <w:sz w:val="24"/>
          <w:highlight w:val="none"/>
        </w:rPr>
      </w:pPr>
      <w:r>
        <w:rPr>
          <w:rStyle w:val="819"/>
          <w:rFonts w:ascii="宋体" w:hAnsi="宋体"/>
          <w:sz w:val="24"/>
          <w:highlight w:val="none"/>
        </w:rPr>
      </w:r>
      <w:r>
        <w:rPr>
          <w:highlight w:val="none"/>
        </w:rPr>
      </w:r>
    </w:p>
    <w:p>
      <w:pPr>
        <w:pStyle w:val="700"/>
        <w:spacing w:line="360" w:lineRule="auto"/>
        <w:rPr>
          <w:rStyle w:val="819"/>
          <w:rFonts w:ascii="宋体" w:hAnsi="宋体"/>
          <w:sz w:val="24"/>
          <w:highlight w:val="none"/>
        </w:rPr>
      </w:pPr>
      <w:r>
        <w:rPr>
          <w:rStyle w:val="819"/>
          <w:rFonts w:ascii="宋体" w:hAnsi="宋体"/>
          <w:sz w:val="24"/>
          <w:highlight w:val="none"/>
        </w:rPr>
      </w:r>
      <w:r>
        <w:rPr>
          <w:highlight w:val="none"/>
        </w:rPr>
      </w:r>
    </w:p>
    <w:p>
      <w:pPr>
        <w:pStyle w:val="700"/>
        <w:jc w:val="right"/>
        <w:spacing w:line="360" w:lineRule="auto"/>
        <w:rPr>
          <w:rStyle w:val="819"/>
          <w:rFonts w:ascii="宋体" w:hAnsi="宋体"/>
          <w:sz w:val="24"/>
          <w:highlight w:val="none"/>
        </w:rPr>
      </w:pPr>
      <w:r>
        <w:rPr>
          <w:rStyle w:val="819"/>
          <w:rFonts w:ascii="宋体" w:hAnsi="宋体"/>
          <w:sz w:val="24"/>
          <w:highlight w:val="none"/>
        </w:rPr>
        <w:t xml:space="preserve">供应商名称：</w:t>
      </w:r>
      <w:r>
        <w:rPr>
          <w:rStyle w:val="819"/>
          <w:rFonts w:ascii="宋体" w:hAnsi="宋体"/>
          <w:sz w:val="24"/>
          <w:highlight w:val="none"/>
          <w:u w:val="single"/>
        </w:rPr>
        <w:t xml:space="preserve">                     </w:t>
      </w:r>
      <w:r>
        <w:rPr>
          <w:rStyle w:val="819"/>
          <w:rFonts w:ascii="宋体" w:hAnsi="宋体"/>
          <w:sz w:val="24"/>
          <w:highlight w:val="none"/>
        </w:rPr>
        <w:t xml:space="preserve">（盖单位章）</w:t>
      </w:r>
      <w:r>
        <w:rPr>
          <w:rStyle w:val="819"/>
          <w:rFonts w:ascii="宋体" w:hAnsi="宋体"/>
          <w:sz w:val="24"/>
          <w:highlight w:val="none"/>
        </w:rPr>
      </w:r>
      <w:r>
        <w:rPr>
          <w:highlight w:val="none"/>
        </w:rPr>
      </w:r>
    </w:p>
    <w:p>
      <w:pPr>
        <w:pStyle w:val="700"/>
        <w:jc w:val="right"/>
        <w:spacing w:line="360" w:lineRule="auto"/>
        <w:rPr>
          <w:rStyle w:val="819"/>
          <w:rFonts w:ascii="宋体" w:hAnsi="宋体"/>
          <w:sz w:val="24"/>
          <w:highlight w:val="none"/>
        </w:rPr>
      </w:pPr>
      <w:r>
        <w:rPr>
          <w:rStyle w:val="819"/>
          <w:rFonts w:ascii="宋体" w:hAnsi="宋体"/>
          <w:sz w:val="24"/>
          <w:highlight w:val="none"/>
        </w:rPr>
      </w:r>
      <w:r>
        <w:rPr>
          <w:highlight w:val="none"/>
        </w:rPr>
      </w:r>
    </w:p>
    <w:p>
      <w:pPr>
        <w:pStyle w:val="700"/>
        <w:jc w:val="right"/>
        <w:spacing w:line="360" w:lineRule="auto"/>
        <w:rPr>
          <w:rStyle w:val="819"/>
          <w:rFonts w:ascii="宋体" w:hAnsi="宋体"/>
          <w:sz w:val="24"/>
          <w:highlight w:val="none"/>
        </w:rPr>
      </w:pPr>
      <w:r>
        <w:rPr>
          <w:rStyle w:val="819"/>
          <w:rFonts w:ascii="宋体" w:hAnsi="宋体"/>
          <w:sz w:val="24"/>
          <w:highlight w:val="none"/>
        </w:rPr>
        <w:t xml:space="preserve">　法定代表人或授权委托人：</w:t>
      </w:r>
      <w:r>
        <w:rPr>
          <w:rStyle w:val="819"/>
          <w:rFonts w:ascii="宋体" w:hAnsi="宋体"/>
          <w:sz w:val="24"/>
          <w:highlight w:val="none"/>
          <w:u w:val="single"/>
        </w:rPr>
        <w:t xml:space="preserve">                     </w:t>
      </w:r>
      <w:r>
        <w:rPr>
          <w:rStyle w:val="819"/>
          <w:rFonts w:ascii="宋体" w:hAnsi="宋体"/>
          <w:sz w:val="24"/>
          <w:highlight w:val="none"/>
        </w:rPr>
        <w:t xml:space="preserve">（签字或盖章）</w:t>
      </w:r>
      <w:r>
        <w:rPr>
          <w:rStyle w:val="819"/>
          <w:rFonts w:ascii="宋体" w:hAnsi="宋体"/>
          <w:sz w:val="24"/>
          <w:highlight w:val="none"/>
        </w:rPr>
      </w:r>
      <w:r>
        <w:rPr>
          <w:highlight w:val="none"/>
        </w:rPr>
      </w:r>
    </w:p>
    <w:p>
      <w:pPr>
        <w:pStyle w:val="700"/>
        <w:ind w:right="480" w:firstLine="4440"/>
        <w:spacing w:line="360" w:lineRule="auto"/>
        <w:rPr>
          <w:rStyle w:val="819"/>
          <w:rFonts w:ascii="宋体" w:hAnsi="宋体"/>
          <w:sz w:val="24"/>
          <w:highlight w:val="none"/>
        </w:rPr>
      </w:pPr>
      <w:r>
        <w:rPr>
          <w:rStyle w:val="819"/>
          <w:rFonts w:ascii="宋体" w:hAnsi="宋体"/>
          <w:sz w:val="24"/>
          <w:highlight w:val="none"/>
        </w:rPr>
        <w:t xml:space="preserve">日  期：</w:t>
      </w:r>
      <w:r>
        <w:rPr>
          <w:rStyle w:val="819"/>
          <w:rFonts w:ascii="宋体" w:hAnsi="宋体"/>
          <w:sz w:val="24"/>
          <w:highlight w:val="none"/>
        </w:rPr>
      </w:r>
      <w:r>
        <w:rPr>
          <w:highlight w:val="none"/>
        </w:rPr>
      </w:r>
    </w:p>
    <w:p>
      <w:pPr>
        <w:pStyle w:val="700"/>
        <w:rPr>
          <w:rFonts w:ascii="宋体" w:hAnsi="宋体"/>
          <w:sz w:val="24"/>
          <w:highlight w:val="none"/>
        </w:rPr>
      </w:pPr>
      <w:r>
        <w:rPr>
          <w:rFonts w:ascii="宋体" w:hAnsi="宋体"/>
          <w:sz w:val="24"/>
          <w:highlight w:val="none"/>
        </w:rPr>
      </w:r>
      <w:r>
        <w:rPr>
          <w:highlight w:val="none"/>
        </w:rPr>
      </w:r>
    </w:p>
    <w:p>
      <w:pPr>
        <w:pStyle w:val="700"/>
        <w:rPr>
          <w:rFonts w:ascii="宋体" w:hAnsi="宋体"/>
          <w:sz w:val="24"/>
          <w:highlight w:val="none"/>
        </w:rPr>
      </w:pPr>
      <w:r>
        <w:rPr>
          <w:rFonts w:ascii="宋体" w:hAnsi="宋体"/>
          <w:sz w:val="24"/>
          <w:highlight w:val="none"/>
        </w:rPr>
      </w:r>
      <w:r>
        <w:rPr>
          <w:highlight w:val="none"/>
        </w:rPr>
      </w:r>
    </w:p>
    <w:p>
      <w:pPr>
        <w:pStyle w:val="700"/>
        <w:rPr>
          <w:rFonts w:ascii="宋体" w:hAnsi="宋体"/>
          <w:sz w:val="24"/>
          <w:highlight w:val="none"/>
        </w:rPr>
      </w:pPr>
      <w:r>
        <w:rPr>
          <w:rFonts w:ascii="宋体" w:hAnsi="宋体"/>
          <w:sz w:val="24"/>
          <w:highlight w:val="none"/>
        </w:rPr>
      </w:r>
      <w:r>
        <w:rPr>
          <w:highlight w:val="none"/>
        </w:rPr>
      </w:r>
    </w:p>
    <w:p>
      <w:pPr>
        <w:pStyle w:val="700"/>
        <w:rPr>
          <w:rFonts w:ascii="宋体" w:hAnsi="宋体"/>
          <w:sz w:val="24"/>
          <w:highlight w:val="none"/>
        </w:rPr>
      </w:pPr>
      <w:r>
        <w:rPr>
          <w:rFonts w:ascii="宋体" w:hAnsi="宋体"/>
          <w:sz w:val="24"/>
          <w:highlight w:val="none"/>
        </w:rPr>
      </w:r>
      <w:r>
        <w:rPr>
          <w:highlight w:val="none"/>
        </w:rPr>
      </w:r>
    </w:p>
    <w:p>
      <w:pPr>
        <w:pStyle w:val="700"/>
        <w:rPr>
          <w:rFonts w:hint="eastAsia" w:ascii="宋体" w:hAnsi="宋体"/>
          <w:sz w:val="24"/>
          <w:highlight w:val="none"/>
        </w:rPr>
      </w:pPr>
      <w:r>
        <w:rPr>
          <w:rFonts w:hint="eastAsia" w:ascii="宋体" w:hAnsi="宋体"/>
          <w:sz w:val="24"/>
          <w:highlight w:val="none"/>
        </w:rPr>
      </w:r>
      <w:r>
        <w:rPr>
          <w:highlight w:val="none"/>
        </w:rPr>
      </w:r>
    </w:p>
    <w:p>
      <w:pPr>
        <w:pStyle w:val="711"/>
        <w:rPr>
          <w:rFonts w:hint="eastAsia"/>
          <w:highlight w:val="none"/>
        </w:rPr>
      </w:pPr>
      <w:r>
        <w:rPr>
          <w:rFonts w:hint="eastAsia"/>
          <w:highlight w:val="none"/>
          <w:lang w:val="en-US"/>
        </w:rPr>
      </w:r>
      <w:r>
        <w:rPr>
          <w:highlight w:val="none"/>
        </w:rPr>
      </w:r>
    </w:p>
    <w:p>
      <w:pPr>
        <w:pStyle w:val="700"/>
        <w:rPr>
          <w:highlight w:val="none"/>
        </w:rPr>
      </w:pPr>
      <w:r>
        <w:rPr>
          <w:highlight w:val="none"/>
        </w:rPr>
      </w:r>
      <w:r>
        <w:rPr>
          <w:highlight w:val="none"/>
        </w:rPr>
      </w:r>
    </w:p>
    <w:p>
      <w:pPr>
        <w:pStyle w:val="700"/>
        <w:rPr>
          <w:rFonts w:ascii="宋体" w:hAnsi="宋体"/>
          <w:sz w:val="24"/>
          <w:highlight w:val="none"/>
        </w:rPr>
      </w:pPr>
      <w:r>
        <w:rPr>
          <w:rFonts w:ascii="宋体" w:hAnsi="宋体"/>
          <w:sz w:val="24"/>
          <w:highlight w:val="none"/>
        </w:rPr>
      </w:r>
      <w:r>
        <w:rPr>
          <w:highlight w:val="none"/>
        </w:rPr>
      </w:r>
    </w:p>
    <w:p>
      <w:pPr>
        <w:shd w:val="nil"/>
        <w:rPr>
          <w:highlight w:val="none"/>
        </w:rPr>
      </w:pPr>
      <w:r>
        <w:rPr>
          <w:rStyle w:val="747"/>
          <w:highlight w:val="none"/>
        </w:rPr>
        <w:br w:type="page" w:clear="all"/>
      </w:r>
      <w:r>
        <w:rPr>
          <w:rStyle w:val="747"/>
          <w:highlight w:val="none"/>
        </w:rPr>
      </w:r>
    </w:p>
    <w:p>
      <w:pPr>
        <w:pStyle w:val="702"/>
        <w:jc w:val="center"/>
        <w:keepNext w:val="0"/>
        <w:widowControl/>
        <w:tabs>
          <w:tab w:val="left" w:pos="420" w:leader="none"/>
          <w:tab w:val="left" w:pos="560" w:leader="none"/>
        </w:tabs>
        <w:rPr>
          <w:rStyle w:val="747"/>
          <w:highlight w:val="none"/>
        </w:rPr>
      </w:pPr>
      <w:r>
        <w:rPr>
          <w:rStyle w:val="747"/>
          <w:highlight w:val="none"/>
        </w:rPr>
        <w:t xml:space="preserve">磋商报价表</w:t>
      </w:r>
      <w:r>
        <w:rPr>
          <w:highlight w:val="none"/>
        </w:rPr>
      </w:r>
    </w:p>
    <w:p>
      <w:pPr>
        <w:pStyle w:val="700"/>
        <w:ind w:firstLine="420"/>
        <w:jc w:val="left"/>
        <w:spacing w:line="360" w:lineRule="auto"/>
        <w:rPr>
          <w:rFonts w:hint="eastAsia" w:ascii="宋体" w:hAnsi="宋体" w:cs="宋体"/>
          <w:sz w:val="24"/>
          <w:szCs w:val="24"/>
          <w:highlight w:val="none"/>
        </w:rPr>
      </w:pPr>
      <w:r>
        <w:rPr>
          <w:rFonts w:hint="eastAsia"/>
          <w:highlight w:val="none"/>
        </w:rPr>
        <w:t xml:space="preserve">以系统内载明的为准</w:t>
      </w:r>
      <w:r>
        <w:rPr>
          <w:highlight w:val="none"/>
        </w:rPr>
        <w:br w:type="page" w:clear="all"/>
      </w:r>
      <w:r>
        <w:rPr>
          <w:rFonts w:hint="eastAsia" w:ascii="宋体" w:hAnsi="宋体" w:cs="宋体"/>
          <w:sz w:val="24"/>
          <w:szCs w:val="24"/>
          <w:highlight w:val="none"/>
        </w:rPr>
      </w:r>
      <w:r>
        <w:rPr>
          <w:highlight w:val="none"/>
        </w:rPr>
      </w:r>
    </w:p>
    <w:p>
      <w:pPr>
        <w:pStyle w:val="700"/>
        <w:ind w:firstLine="602"/>
        <w:jc w:val="center"/>
        <w:spacing w:line="360" w:lineRule="auto"/>
        <w:widowControl/>
        <w:rPr>
          <w:rFonts w:hint="eastAsia" w:ascii="宋体" w:hAnsi="宋体" w:cs="宋体"/>
          <w:b/>
          <w:bCs/>
          <w:sz w:val="30"/>
          <w:szCs w:val="30"/>
          <w:highlight w:val="none"/>
        </w:rPr>
      </w:pPr>
      <w:r>
        <w:rPr>
          <w:rFonts w:hint="eastAsia" w:ascii="宋体" w:hAnsi="宋体" w:cs="宋体"/>
          <w:b/>
          <w:bCs/>
          <w:sz w:val="30"/>
          <w:szCs w:val="30"/>
          <w:highlight w:val="none"/>
        </w:rPr>
        <w:t xml:space="preserve">服务及商务响应偏离表</w:t>
      </w:r>
      <w:r>
        <w:rPr>
          <w:rFonts w:hint="eastAsia" w:ascii="宋体" w:hAnsi="宋体" w:cs="宋体"/>
          <w:b/>
          <w:bCs/>
          <w:sz w:val="30"/>
          <w:szCs w:val="30"/>
          <w:highlight w:val="none"/>
        </w:rPr>
      </w:r>
      <w:r>
        <w:rPr>
          <w:highlight w:val="none"/>
        </w:rPr>
      </w:r>
    </w:p>
    <w:p>
      <w:pPr>
        <w:pStyle w:val="700"/>
        <w:ind w:firstLine="422"/>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trHeight w:val="515"/>
        </w:trPr>
        <w:tc>
          <w:tcPr>
            <w:tcW w:w="1138" w:type="dxa"/>
            <w:vAlign w:val="center"/>
            <w:textDirection w:val="lrTb"/>
            <w:noWrap w:val="false"/>
          </w:tcPr>
          <w:p>
            <w:pPr>
              <w:pStyle w:val="70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rPr>
                <w:highlight w:val="none"/>
              </w:rPr>
            </w:r>
          </w:p>
        </w:tc>
        <w:tc>
          <w:tcPr>
            <w:tcW w:w="2658" w:type="dxa"/>
            <w:vAlign w:val="center"/>
            <w:textDirection w:val="lrTb"/>
            <w:noWrap w:val="false"/>
          </w:tcPr>
          <w:p>
            <w:pPr>
              <w:pStyle w:val="70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rPr>
            </w:r>
            <w:r>
              <w:rPr>
                <w:highlight w:val="none"/>
              </w:rPr>
            </w:r>
          </w:p>
        </w:tc>
        <w:tc>
          <w:tcPr>
            <w:tcW w:w="2759" w:type="dxa"/>
            <w:vAlign w:val="center"/>
            <w:textDirection w:val="lrTb"/>
            <w:noWrap w:val="false"/>
          </w:tcPr>
          <w:p>
            <w:pPr>
              <w:pStyle w:val="70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响应情况</w:t>
            </w:r>
            <w:r>
              <w:rPr>
                <w:rFonts w:hint="eastAsia" w:ascii="宋体" w:hAnsi="宋体" w:cs="宋体"/>
                <w:szCs w:val="21"/>
                <w:highlight w:val="none"/>
              </w:rPr>
            </w:r>
            <w:r>
              <w:rPr>
                <w:highlight w:val="none"/>
              </w:rPr>
            </w:r>
          </w:p>
        </w:tc>
        <w:tc>
          <w:tcPr>
            <w:tcW w:w="2067" w:type="dxa"/>
            <w:vAlign w:val="center"/>
            <w:textDirection w:val="lrTb"/>
            <w:noWrap w:val="false"/>
          </w:tcPr>
          <w:p>
            <w:pPr>
              <w:pStyle w:val="70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偏离说明</w:t>
            </w:r>
            <w:r>
              <w:rPr>
                <w:rFonts w:hint="eastAsia" w:ascii="宋体" w:hAnsi="宋体" w:cs="宋体"/>
                <w:szCs w:val="21"/>
                <w:highlight w:val="none"/>
              </w:rPr>
            </w:r>
            <w:r>
              <w:rPr>
                <w:highlight w:val="none"/>
              </w:rPr>
            </w:r>
          </w:p>
        </w:tc>
      </w:tr>
      <w:tr>
        <w:trPr>
          <w:trHeight w:val="599"/>
        </w:trPr>
        <w:tc>
          <w:tcPr>
            <w:tcW w:w="113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65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759"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067"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r>
      <w:tr>
        <w:trPr>
          <w:trHeight w:val="599"/>
        </w:trPr>
        <w:tc>
          <w:tcPr>
            <w:tcW w:w="113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65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759"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067"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r>
      <w:tr>
        <w:trPr>
          <w:trHeight w:val="599"/>
        </w:trPr>
        <w:tc>
          <w:tcPr>
            <w:tcW w:w="113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65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759"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067"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r>
      <w:tr>
        <w:trPr>
          <w:trHeight w:val="599"/>
        </w:trPr>
        <w:tc>
          <w:tcPr>
            <w:tcW w:w="113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65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759"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067"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r>
      <w:tr>
        <w:trPr>
          <w:trHeight w:val="599"/>
        </w:trPr>
        <w:tc>
          <w:tcPr>
            <w:tcW w:w="113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65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759"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067"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r>
      <w:tr>
        <w:trPr>
          <w:trHeight w:val="599"/>
        </w:trPr>
        <w:tc>
          <w:tcPr>
            <w:tcW w:w="113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65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759"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067"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r>
      <w:tr>
        <w:trPr>
          <w:trHeight w:val="599"/>
        </w:trPr>
        <w:tc>
          <w:tcPr>
            <w:tcW w:w="113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65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759"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067"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r>
      <w:tr>
        <w:trPr>
          <w:trHeight w:val="599"/>
        </w:trPr>
        <w:tc>
          <w:tcPr>
            <w:tcW w:w="113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658"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759"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c>
          <w:tcPr>
            <w:tcW w:w="2067" w:type="dxa"/>
            <w:vAlign w:val="center"/>
            <w:textDirection w:val="lrTb"/>
            <w:noWrap w:val="false"/>
          </w:tcPr>
          <w:p>
            <w:pPr>
              <w:pStyle w:val="70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rPr>
                <w:highlight w:val="none"/>
              </w:rPr>
            </w:r>
          </w:p>
        </w:tc>
      </w:tr>
    </w:tbl>
    <w:p>
      <w:pPr>
        <w:pStyle w:val="700"/>
        <w:ind w:firstLine="420"/>
        <w:spacing w:line="360" w:lineRule="auto"/>
        <w:tabs>
          <w:tab w:val="left" w:pos="6300" w:leader="none"/>
        </w:tabs>
        <w:rPr>
          <w:rFonts w:hint="eastAsia" w:ascii="宋体" w:hAnsi="宋体" w:cs="宋体"/>
          <w:szCs w:val="21"/>
          <w:highlight w:val="none"/>
        </w:rPr>
      </w:pPr>
      <w:r>
        <w:rPr>
          <w:rFonts w:hint="eastAsia" w:ascii="宋体" w:hAnsi="宋体" w:cs="宋体"/>
          <w:szCs w:val="21"/>
          <w:highlight w:val="none"/>
        </w:rPr>
        <w:t xml:space="preserve">注：1、本表即为对本磋商文件中提出的服务及商务需求进行比较和响应；其中服务需求主要包含服务范围、内容及要求，商务需求主要包括供应商资格、合同期限、合同报价、支付方式及评审办法中所提出的评审要求等。</w:t>
      </w:r>
      <w:r>
        <w:rPr>
          <w:rFonts w:hint="eastAsia" w:ascii="宋体" w:hAnsi="宋体" w:cs="宋体"/>
          <w:szCs w:val="21"/>
          <w:highlight w:val="none"/>
        </w:rPr>
      </w:r>
      <w:r>
        <w:rPr>
          <w:highlight w:val="none"/>
        </w:rPr>
      </w:r>
    </w:p>
    <w:p>
      <w:pPr>
        <w:pStyle w:val="700"/>
        <w:ind w:firstLine="420"/>
        <w:spacing w:line="360" w:lineRule="auto"/>
        <w:tabs>
          <w:tab w:val="left" w:pos="6300" w:leader="none"/>
        </w:tabs>
        <w:rPr>
          <w:rFonts w:hint="eastAsia" w:ascii="宋体" w:hAnsi="宋体" w:cs="宋体"/>
          <w:szCs w:val="21"/>
          <w:highlight w:val="none"/>
        </w:rPr>
      </w:pPr>
      <w:r>
        <w:rPr>
          <w:rFonts w:hint="eastAsia" w:ascii="宋体" w:hAnsi="宋体" w:cs="宋体"/>
          <w:szCs w:val="21"/>
          <w:highlight w:val="none"/>
        </w:rPr>
        <w:t xml:space="preserve">2、供应商根据自身响应情况在“偏离说明”项填写正偏离或负偏离及原因，完全符合的填写“无偏离”；</w:t>
      </w:r>
      <w:r>
        <w:rPr>
          <w:rFonts w:hint="eastAsia" w:ascii="宋体" w:hAnsi="宋体" w:cs="宋体"/>
          <w:szCs w:val="21"/>
          <w:highlight w:val="none"/>
        </w:rPr>
      </w:r>
      <w:r>
        <w:rPr>
          <w:highlight w:val="none"/>
        </w:rPr>
      </w:r>
    </w:p>
    <w:p>
      <w:pPr>
        <w:pStyle w:val="700"/>
        <w:ind w:firstLine="420"/>
        <w:spacing w:line="360" w:lineRule="auto"/>
        <w:tabs>
          <w:tab w:val="left" w:pos="6300" w:leader="none"/>
        </w:tabs>
        <w:rPr>
          <w:rFonts w:hint="eastAsia" w:ascii="宋体" w:hAnsi="宋体" w:cs="宋体"/>
          <w:szCs w:val="21"/>
          <w:highlight w:val="none"/>
        </w:rPr>
      </w:pPr>
      <w:r>
        <w:rPr>
          <w:rFonts w:hint="eastAsia" w:ascii="宋体" w:hAnsi="宋体" w:cs="宋体"/>
          <w:szCs w:val="21"/>
          <w:highlight w:val="none"/>
        </w:rPr>
        <w:t xml:space="preserve">3、该表可扩展，并逐页签字或盖章；</w:t>
      </w:r>
      <w:r>
        <w:rPr>
          <w:rFonts w:hint="eastAsia" w:ascii="宋体" w:hAnsi="宋体" w:cs="宋体"/>
          <w:szCs w:val="21"/>
          <w:highlight w:val="none"/>
        </w:rPr>
      </w:r>
      <w:r>
        <w:rPr>
          <w:highlight w:val="none"/>
        </w:rPr>
      </w:r>
    </w:p>
    <w:p>
      <w:pPr>
        <w:pStyle w:val="700"/>
        <w:ind w:firstLine="420"/>
        <w:spacing w:line="360" w:lineRule="auto"/>
        <w:tabs>
          <w:tab w:val="left" w:pos="6300" w:leader="none"/>
        </w:tabs>
        <w:rPr>
          <w:rFonts w:hint="eastAsia" w:ascii="宋体" w:hAnsi="宋体" w:cs="宋体"/>
          <w:szCs w:val="21"/>
          <w:highlight w:val="none"/>
        </w:rPr>
      </w:pPr>
      <w:r>
        <w:rPr>
          <w:rFonts w:hint="eastAsia" w:ascii="宋体" w:hAnsi="宋体" w:cs="宋体"/>
          <w:szCs w:val="21"/>
          <w:highlight w:val="none"/>
        </w:rPr>
        <w:t xml:space="preserve">4、可附相关技术支撑材料。（格式自定）</w:t>
      </w:r>
      <w:r>
        <w:rPr>
          <w:rFonts w:hint="eastAsia" w:ascii="宋体" w:hAnsi="宋体" w:cs="宋体"/>
          <w:szCs w:val="21"/>
          <w:highlight w:val="none"/>
        </w:rPr>
      </w:r>
      <w:r>
        <w:rPr>
          <w:highlight w:val="none"/>
        </w:rPr>
      </w:r>
    </w:p>
    <w:p>
      <w:pPr>
        <w:pStyle w:val="700"/>
        <w:ind w:firstLine="422"/>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00"/>
        <w:ind w:firstLine="422"/>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00"/>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供应商（公章）：</w:t>
      </w:r>
      <w:r>
        <w:rPr>
          <w:rFonts w:hint="eastAsia" w:ascii="宋体" w:hAnsi="宋体" w:cs="宋体"/>
          <w:b/>
          <w:szCs w:val="21"/>
          <w:highlight w:val="none"/>
        </w:rPr>
      </w:r>
      <w:r>
        <w:rPr>
          <w:highlight w:val="none"/>
        </w:rPr>
      </w:r>
    </w:p>
    <w:p>
      <w:pPr>
        <w:pStyle w:val="700"/>
        <w:ind w:firstLine="422"/>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00"/>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法定代表人或授权代表（签字或盖章）： </w:t>
      </w:r>
      <w:r>
        <w:rPr>
          <w:rFonts w:hint="eastAsia" w:ascii="宋体" w:hAnsi="宋体" w:cs="宋体"/>
          <w:b/>
          <w:szCs w:val="21"/>
          <w:highlight w:val="none"/>
        </w:rPr>
      </w:r>
      <w:r>
        <w:rPr>
          <w:highlight w:val="none"/>
        </w:rPr>
      </w:r>
    </w:p>
    <w:p>
      <w:pPr>
        <w:pStyle w:val="700"/>
        <w:ind w:firstLine="422"/>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p>
    <w:p>
      <w:pPr>
        <w:pStyle w:val="700"/>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日期：  　年　月　日</w:t>
      </w:r>
      <w:r>
        <w:rPr>
          <w:rFonts w:hint="eastAsia" w:ascii="宋体" w:hAnsi="宋体" w:cs="宋体"/>
          <w:b/>
          <w:szCs w:val="21"/>
          <w:highlight w:val="none"/>
        </w:rPr>
      </w:r>
      <w:r>
        <w:rPr>
          <w:highlight w:val="none"/>
        </w:rPr>
      </w:r>
    </w:p>
    <w:p>
      <w:pPr>
        <w:pStyle w:val="700"/>
        <w:rPr>
          <w:highlight w:val="none"/>
        </w:rPr>
      </w:pPr>
      <w:r>
        <w:rPr>
          <w:highlight w:val="none"/>
        </w:rPr>
      </w:r>
      <w:r>
        <w:rPr>
          <w:highlight w:val="none"/>
        </w:rPr>
      </w:r>
    </w:p>
    <w:p>
      <w:pPr>
        <w:pStyle w:val="701"/>
        <w:jc w:val="center"/>
        <w:tabs>
          <w:tab w:val="left" w:pos="420" w:leader="none"/>
        </w:tabs>
        <w:rPr>
          <w:rFonts w:hint="eastAsia" w:ascii="宋体" w:hAnsi="宋体" w:cs="宋体"/>
          <w:szCs w:val="28"/>
          <w:highlight w:val="none"/>
        </w:rPr>
      </w:pPr>
      <w:r>
        <w:rPr>
          <w:rStyle w:val="819"/>
          <w:rFonts w:hint="eastAsia" w:ascii="宋体" w:hAnsi="宋体"/>
          <w:b/>
          <w:sz w:val="32"/>
          <w:szCs w:val="32"/>
          <w:highlight w:val="none"/>
        </w:rPr>
        <w:br w:type="page" w:clear="all"/>
      </w:r>
      <w:r>
        <w:rPr>
          <w:rFonts w:hint="eastAsia" w:ascii="宋体" w:hAnsi="宋体" w:cs="宋体"/>
          <w:szCs w:val="28"/>
          <w:highlight w:val="none"/>
        </w:rPr>
        <w:t xml:space="preserve">中小企业声明函（工程、服务）</w:t>
      </w:r>
      <w:r>
        <w:rPr>
          <w:rFonts w:hint="eastAsia" w:ascii="宋体" w:hAnsi="宋体" w:cs="宋体"/>
          <w:szCs w:val="28"/>
          <w:highlight w:val="none"/>
        </w:rPr>
      </w:r>
      <w:r>
        <w:rPr>
          <w:highlight w:val="none"/>
        </w:rPr>
      </w:r>
    </w:p>
    <w:p>
      <w:pPr>
        <w:pStyle w:val="720"/>
        <w:spacing w:before="5"/>
        <w:rPr>
          <w:rFonts w:hint="eastAsia" w:ascii="宋体" w:hAnsi="宋体" w:eastAsia="宋体" w:cs="宋体"/>
          <w:b/>
          <w:szCs w:val="28"/>
          <w:highlight w:val="none"/>
        </w:rPr>
      </w:pPr>
      <w:r>
        <w:rPr>
          <w:rFonts w:hint="eastAsia" w:ascii="宋体" w:hAnsi="宋体" w:eastAsia="宋体" w:cs="宋体"/>
          <w:b/>
          <w:szCs w:val="28"/>
          <w:highlight w:val="none"/>
        </w:rPr>
      </w:r>
      <w:r>
        <w:rPr>
          <w:highlight w:val="none"/>
        </w:rPr>
      </w:r>
    </w:p>
    <w:p>
      <w:pPr>
        <w:pStyle w:val="720"/>
        <w:ind w:right="415" w:firstLine="640"/>
        <w:spacing w:line="302" w:lineRule="auto"/>
        <w:rPr>
          <w:rFonts w:hint="eastAsia" w:ascii="宋体" w:hAnsi="宋体" w:eastAsia="宋体" w:cs="宋体"/>
          <w:szCs w:val="28"/>
          <w:highlight w:val="none"/>
        </w:rPr>
      </w:pPr>
      <w:r>
        <w:rPr>
          <w:rFonts w:hint="eastAsia" w:ascii="宋体" w:hAnsi="宋体" w:eastAsia="宋体" w:cs="宋体"/>
          <w:spacing w:val="-2"/>
          <w:szCs w:val="28"/>
          <w:highlight w:val="none"/>
        </w:rPr>
        <w:t xml:space="preserve">本公司</w:t>
      </w:r>
      <w:r>
        <w:rPr>
          <w:rFonts w:hint="eastAsia" w:ascii="宋体" w:hAnsi="宋体" w:eastAsia="宋体" w:cs="宋体"/>
          <w:szCs w:val="28"/>
          <w:highlight w:val="none"/>
        </w:rPr>
        <w:t xml:space="preserve">（联合体</w:t>
      </w:r>
      <w:r>
        <w:rPr>
          <w:rFonts w:hint="eastAsia" w:ascii="宋体" w:hAnsi="宋体" w:eastAsia="宋体" w:cs="宋体"/>
          <w:spacing w:val="-5"/>
          <w:szCs w:val="28"/>
          <w:highlight w:val="none"/>
        </w:rPr>
        <w:t xml:space="preserve">）</w:t>
      </w:r>
      <w:r>
        <w:rPr>
          <w:rFonts w:hint="eastAsia" w:ascii="宋体" w:hAnsi="宋体" w:eastAsia="宋体" w:cs="宋体"/>
          <w:spacing w:val="-2"/>
          <w:szCs w:val="28"/>
          <w:highlight w:val="none"/>
        </w:rPr>
        <w:t xml:space="preserve">郑重声明，根据《政府采购促进中小</w:t>
      </w:r>
      <w:r>
        <w:rPr>
          <w:rFonts w:hint="eastAsia" w:ascii="宋体" w:hAnsi="宋体" w:eastAsia="宋体" w:cs="宋体"/>
          <w:spacing w:val="-18"/>
          <w:szCs w:val="28"/>
          <w:highlight w:val="none"/>
        </w:rPr>
        <w:t xml:space="preserve">企业发展管理办法》</w:t>
      </w:r>
      <w:r>
        <w:rPr>
          <w:rFonts w:hint="eastAsia" w:ascii="宋体" w:hAnsi="宋体" w:eastAsia="宋体" w:cs="宋体"/>
          <w:szCs w:val="28"/>
          <w:highlight w:val="none"/>
        </w:rPr>
        <w:t xml:space="preserve">（</w:t>
      </w:r>
      <w:r>
        <w:rPr>
          <w:rFonts w:hint="eastAsia" w:ascii="宋体" w:hAnsi="宋体" w:eastAsia="宋体" w:cs="宋体"/>
          <w:spacing w:val="5"/>
          <w:szCs w:val="28"/>
          <w:highlight w:val="none"/>
        </w:rPr>
        <w:t xml:space="preserve">财库</w:t>
      </w:r>
      <w:r>
        <w:rPr>
          <w:rFonts w:hint="eastAsia" w:ascii="宋体" w:hAnsi="宋体" w:eastAsia="宋体" w:cs="宋体"/>
          <w:szCs w:val="28"/>
          <w:highlight w:val="none"/>
        </w:rPr>
        <w:t xml:space="preserve">﹝2020﹞46</w:t>
      </w:r>
      <w:r>
        <w:rPr>
          <w:rFonts w:hint="eastAsia" w:ascii="宋体" w:hAnsi="宋体" w:eastAsia="宋体" w:cs="宋体"/>
          <w:spacing w:val="-38"/>
          <w:szCs w:val="28"/>
          <w:highlight w:val="none"/>
        </w:rPr>
        <w:t xml:space="preserve"> 号</w:t>
      </w:r>
      <w:r>
        <w:rPr>
          <w:rFonts w:hint="eastAsia" w:ascii="宋体" w:hAnsi="宋体" w:eastAsia="宋体" w:cs="宋体"/>
          <w:spacing w:val="5"/>
          <w:szCs w:val="28"/>
          <w:highlight w:val="none"/>
        </w:rPr>
        <w:t xml:space="preserve">）</w:t>
      </w:r>
      <w:r>
        <w:rPr>
          <w:rFonts w:hint="eastAsia" w:ascii="宋体" w:hAnsi="宋体" w:eastAsia="宋体" w:cs="宋体"/>
          <w:szCs w:val="28"/>
          <w:highlight w:val="none"/>
        </w:rPr>
        <w:t xml:space="preserve">的规定，本公司（联合体）</w:t>
      </w:r>
      <w:r>
        <w:rPr>
          <w:rFonts w:hint="eastAsia" w:ascii="宋体" w:hAnsi="宋体" w:eastAsia="宋体" w:cs="宋体"/>
          <w:spacing w:val="-8"/>
          <w:szCs w:val="28"/>
          <w:highlight w:val="none"/>
        </w:rPr>
        <w:t xml:space="preserve">参加</w:t>
      </w:r>
      <w:r>
        <w:rPr>
          <w:rFonts w:hint="eastAsia" w:ascii="宋体" w:hAnsi="宋体" w:eastAsia="宋体" w:cs="宋体"/>
          <w:spacing w:val="-8"/>
          <w:szCs w:val="28"/>
          <w:highlight w:val="none"/>
          <w:u w:val="single"/>
        </w:rPr>
        <w:t xml:space="preserve">     （采购单位名称）</w:t>
      </w:r>
      <w:r>
        <w:rPr>
          <w:rFonts w:hint="eastAsia" w:ascii="宋体" w:hAnsi="宋体" w:eastAsia="宋体" w:cs="宋体"/>
          <w:spacing w:val="-8"/>
          <w:szCs w:val="28"/>
          <w:highlight w:val="none"/>
        </w:rPr>
        <w:t xml:space="preserve">的</w:t>
      </w:r>
      <w:r>
        <w:rPr>
          <w:rFonts w:hint="eastAsia" w:ascii="宋体" w:hAnsi="宋体" w:eastAsia="宋体" w:cs="宋体"/>
          <w:spacing w:val="-8"/>
          <w:szCs w:val="28"/>
          <w:highlight w:val="none"/>
          <w:u w:val="single"/>
        </w:rPr>
        <w:t xml:space="preserve">       （项目名称）</w:t>
      </w:r>
      <w:r>
        <w:rPr>
          <w:rFonts w:hint="eastAsia" w:ascii="宋体" w:hAnsi="宋体" w:eastAsia="宋体" w:cs="宋体"/>
          <w:spacing w:val="-8"/>
          <w:szCs w:val="28"/>
          <w:highlight w:val="none"/>
        </w:rPr>
        <w:t xml:space="preserve">采购活动</w:t>
      </w:r>
      <w:r>
        <w:rPr>
          <w:rFonts w:hint="eastAsia" w:ascii="宋体" w:hAnsi="宋体" w:eastAsia="宋体" w:cs="宋体"/>
          <w:spacing w:val="-1"/>
          <w:szCs w:val="28"/>
          <w:highlight w:val="none"/>
        </w:rPr>
        <w:t xml:space="preserve">，工</w:t>
      </w:r>
      <w:r>
        <w:rPr>
          <w:rFonts w:hint="eastAsia" w:ascii="宋体" w:hAnsi="宋体" w:eastAsia="宋体" w:cs="宋体"/>
          <w:spacing w:val="-2"/>
          <w:szCs w:val="28"/>
          <w:highlight w:val="none"/>
        </w:rPr>
        <w:t xml:space="preserve">程的施工单位全部为符合政策要求的中小企业</w:t>
      </w:r>
      <w:r>
        <w:rPr>
          <w:rFonts w:hint="eastAsia" w:ascii="宋体" w:hAnsi="宋体" w:eastAsia="宋体" w:cs="宋体"/>
          <w:szCs w:val="28"/>
          <w:highlight w:val="none"/>
        </w:rPr>
        <w:t xml:space="preserve">（</w:t>
      </w:r>
      <w:r>
        <w:rPr>
          <w:rFonts w:hint="eastAsia" w:ascii="宋体" w:hAnsi="宋体" w:eastAsia="宋体" w:cs="宋体"/>
          <w:spacing w:val="-3"/>
          <w:szCs w:val="28"/>
          <w:highlight w:val="none"/>
        </w:rPr>
        <w:t xml:space="preserve">或者：服务</w:t>
      </w:r>
      <w:r>
        <w:rPr>
          <w:rFonts w:hint="eastAsia" w:ascii="宋体" w:hAnsi="宋体" w:eastAsia="宋体" w:cs="宋体"/>
          <w:spacing w:val="5"/>
          <w:szCs w:val="28"/>
          <w:highlight w:val="none"/>
        </w:rPr>
        <w:t xml:space="preserve">全部由符合政策要求的中小企业承接</w:t>
      </w:r>
      <w:r>
        <w:rPr>
          <w:rFonts w:hint="eastAsia" w:ascii="宋体" w:hAnsi="宋体" w:eastAsia="宋体" w:cs="宋体"/>
          <w:spacing w:val="-154"/>
          <w:szCs w:val="28"/>
          <w:highlight w:val="none"/>
        </w:rPr>
        <w:t xml:space="preserve">）</w:t>
      </w:r>
      <w:r>
        <w:rPr>
          <w:rFonts w:hint="eastAsia" w:ascii="宋体" w:hAnsi="宋体" w:eastAsia="宋体" w:cs="宋体"/>
          <w:spacing w:val="6"/>
          <w:szCs w:val="28"/>
          <w:highlight w:val="none"/>
        </w:rPr>
        <w:t xml:space="preserve">。相关企业</w:t>
      </w:r>
      <w:r>
        <w:rPr>
          <w:rFonts w:hint="eastAsia" w:ascii="宋体" w:hAnsi="宋体" w:eastAsia="宋体" w:cs="宋体"/>
          <w:spacing w:val="7"/>
          <w:szCs w:val="28"/>
          <w:highlight w:val="none"/>
        </w:rPr>
        <w:t xml:space="preserve">（</w:t>
      </w:r>
      <w:r>
        <w:rPr>
          <w:rFonts w:hint="eastAsia" w:ascii="宋体" w:hAnsi="宋体" w:eastAsia="宋体" w:cs="宋体"/>
          <w:spacing w:val="4"/>
          <w:szCs w:val="28"/>
          <w:highlight w:val="none"/>
        </w:rPr>
        <w:t xml:space="preserve">含联合</w:t>
      </w:r>
      <w:r>
        <w:rPr>
          <w:rFonts w:hint="eastAsia" w:ascii="宋体" w:hAnsi="宋体" w:eastAsia="宋体" w:cs="宋体"/>
          <w:szCs w:val="28"/>
          <w:highlight w:val="none"/>
        </w:rPr>
        <w:t xml:space="preserve">体中的中小企业、签订分包意向协议的中小企业</w:t>
      </w:r>
      <w:r>
        <w:rPr>
          <w:rFonts w:hint="eastAsia" w:ascii="宋体" w:hAnsi="宋体" w:eastAsia="宋体" w:cs="宋体"/>
          <w:spacing w:val="-7"/>
          <w:szCs w:val="28"/>
          <w:highlight w:val="none"/>
        </w:rPr>
        <w:t xml:space="preserve">）</w:t>
      </w:r>
      <w:r>
        <w:rPr>
          <w:rFonts w:hint="eastAsia" w:ascii="宋体" w:hAnsi="宋体" w:eastAsia="宋体" w:cs="宋体"/>
          <w:szCs w:val="28"/>
          <w:highlight w:val="none"/>
        </w:rPr>
        <w:t xml:space="preserve">的具体情况如下：</w:t>
      </w:r>
      <w:r>
        <w:rPr>
          <w:rFonts w:hint="eastAsia" w:ascii="宋体" w:hAnsi="宋体" w:eastAsia="宋体" w:cs="宋体"/>
          <w:szCs w:val="28"/>
          <w:highlight w:val="none"/>
        </w:rPr>
      </w:r>
      <w:r>
        <w:rPr>
          <w:highlight w:val="none"/>
        </w:rPr>
      </w:r>
    </w:p>
    <w:p>
      <w:pPr>
        <w:pStyle w:val="720"/>
        <w:numPr>
          <w:ilvl w:val="0"/>
          <w:numId w:val="9"/>
        </w:numPr>
        <w:ind w:right="417" w:firstLine="645"/>
        <w:spacing w:before="108" w:line="304" w:lineRule="auto"/>
        <w:rPr>
          <w:rFonts w:ascii="宋体" w:hAnsi="宋体" w:eastAsia="宋体" w:cs="宋体"/>
          <w:spacing w:val="-3"/>
          <w:szCs w:val="28"/>
          <w:highlight w:val="none"/>
          <w:u w:val="single"/>
        </w:rPr>
      </w:pPr>
      <w:r>
        <w:rPr>
          <w:rFonts w:hint="eastAsia" w:ascii="宋体" w:hAnsi="宋体" w:eastAsia="宋体" w:cs="宋体"/>
          <w:spacing w:val="-3"/>
          <w:szCs w:val="28"/>
          <w:highlight w:val="none"/>
          <w:u w:val="single"/>
        </w:rPr>
        <w:t xml:space="preserve"> 市政公用工程施工 </w:t>
      </w:r>
      <w:r>
        <w:rPr>
          <w:rFonts w:hint="eastAsia" w:ascii="宋体" w:hAnsi="宋体" w:eastAsia="宋体" w:cs="宋体"/>
          <w:spacing w:val="-3"/>
          <w:szCs w:val="28"/>
          <w:highlight w:val="none"/>
        </w:rPr>
        <w:t xml:space="preserve">，属于采购文件中明确的所属行业</w:t>
      </w:r>
      <w:r>
        <w:rPr>
          <w:rFonts w:hint="eastAsia" w:ascii="宋体" w:hAnsi="宋体" w:eastAsia="宋体" w:cs="宋体"/>
          <w:spacing w:val="-3"/>
          <w:szCs w:val="28"/>
          <w:highlight w:val="none"/>
          <w:u w:val="single"/>
        </w:rPr>
        <w:t xml:space="preserve">建筑业</w:t>
      </w:r>
      <w:r>
        <w:rPr>
          <w:rFonts w:hint="eastAsia" w:ascii="宋体" w:hAnsi="宋体" w:eastAsia="宋体" w:cs="宋体"/>
          <w:spacing w:val="-3"/>
          <w:szCs w:val="28"/>
          <w:highlight w:val="none"/>
        </w:rPr>
        <w:t xml:space="preserve">；承建（承接）企业为</w:t>
      </w:r>
      <w:r>
        <w:rPr>
          <w:rFonts w:hint="eastAsia" w:ascii="宋体" w:hAnsi="宋体" w:eastAsia="宋体" w:cs="宋体"/>
          <w:spacing w:val="-3"/>
          <w:szCs w:val="28"/>
          <w:highlight w:val="none"/>
          <w:u w:val="single"/>
        </w:rPr>
        <w:t xml:space="preserve">       （企业名称），</w:t>
      </w:r>
      <w:r>
        <w:rPr>
          <w:rFonts w:hint="eastAsia" w:ascii="宋体" w:hAnsi="宋体" w:eastAsia="宋体" w:cs="宋体"/>
          <w:spacing w:val="-3"/>
          <w:szCs w:val="28"/>
          <w:highlight w:val="none"/>
        </w:rPr>
        <w:t xml:space="preserve">从业人员</w:t>
      </w:r>
      <w:r>
        <w:rPr>
          <w:rFonts w:hint="eastAsia" w:ascii="宋体" w:hAnsi="宋体" w:eastAsia="宋体" w:cs="宋体"/>
          <w:spacing w:val="-3"/>
          <w:szCs w:val="28"/>
          <w:highlight w:val="none"/>
          <w:u w:val="single"/>
        </w:rPr>
        <w:t xml:space="preserve">   人</w:t>
      </w:r>
      <w:r>
        <w:rPr>
          <w:rFonts w:hint="eastAsia" w:ascii="宋体" w:hAnsi="宋体" w:eastAsia="宋体" w:cs="宋体"/>
          <w:spacing w:val="-3"/>
          <w:szCs w:val="28"/>
          <w:highlight w:val="none"/>
        </w:rPr>
        <w:t xml:space="preserve">，营业收入为</w:t>
      </w:r>
      <w:r>
        <w:rPr>
          <w:rFonts w:hint="eastAsia" w:ascii="宋体" w:hAnsi="宋体" w:eastAsia="宋体" w:cs="宋体"/>
          <w:spacing w:val="-3"/>
          <w:szCs w:val="28"/>
          <w:highlight w:val="none"/>
          <w:u w:val="single"/>
        </w:rPr>
        <w:t xml:space="preserve">    万元</w:t>
      </w:r>
      <w:r>
        <w:rPr>
          <w:rFonts w:hint="eastAsia" w:ascii="宋体" w:hAnsi="宋体" w:eastAsia="宋体" w:cs="宋体"/>
          <w:spacing w:val="-3"/>
          <w:szCs w:val="28"/>
          <w:highlight w:val="none"/>
        </w:rPr>
        <w:t xml:space="preserve">，资产总额为</w:t>
      </w:r>
      <w:r>
        <w:rPr>
          <w:rFonts w:hint="eastAsia" w:ascii="宋体" w:hAnsi="宋体" w:eastAsia="宋体" w:cs="宋体"/>
          <w:spacing w:val="-3"/>
          <w:szCs w:val="28"/>
          <w:highlight w:val="none"/>
          <w:u w:val="single"/>
        </w:rPr>
        <w:t xml:space="preserve">     万元</w:t>
      </w:r>
      <w:r>
        <w:rPr>
          <w:rFonts w:hint="eastAsia" w:ascii="宋体" w:hAnsi="宋体" w:eastAsia="宋体" w:cs="宋体"/>
          <w:spacing w:val="-3"/>
          <w:szCs w:val="28"/>
          <w:highlight w:val="none"/>
        </w:rPr>
        <w:t xml:space="preserve">，属于</w:t>
      </w:r>
      <w:r>
        <w:rPr>
          <w:rFonts w:hint="eastAsia" w:ascii="宋体" w:hAnsi="宋体" w:eastAsia="宋体" w:cs="宋体"/>
          <w:spacing w:val="-3"/>
          <w:szCs w:val="28"/>
          <w:highlight w:val="none"/>
          <w:u w:val="single"/>
        </w:rPr>
        <w:t xml:space="preserve">     （中型企业、小型企业、微型企业）。</w:t>
      </w:r>
      <w:r>
        <w:rPr>
          <w:rFonts w:ascii="宋体" w:hAnsi="宋体" w:eastAsia="宋体" w:cs="宋体"/>
          <w:spacing w:val="-3"/>
          <w:szCs w:val="28"/>
          <w:highlight w:val="none"/>
          <w:u w:val="single"/>
        </w:rPr>
      </w:r>
      <w:r>
        <w:rPr>
          <w:highlight w:val="none"/>
        </w:rPr>
      </w:r>
    </w:p>
    <w:p>
      <w:pPr>
        <w:pStyle w:val="720"/>
        <w:ind w:right="417" w:firstLine="645"/>
        <w:spacing w:before="108" w:line="304" w:lineRule="auto"/>
        <w:rPr>
          <w:rFonts w:hint="eastAsia" w:ascii="宋体" w:hAnsi="宋体" w:eastAsia="宋体" w:cs="宋体"/>
          <w:szCs w:val="28"/>
          <w:highlight w:val="none"/>
        </w:rPr>
      </w:pPr>
      <w:r>
        <w:rPr>
          <w:rFonts w:hint="eastAsia" w:ascii="宋体" w:hAnsi="宋体" w:eastAsia="宋体" w:cs="宋体"/>
          <w:spacing w:val="-3"/>
          <w:szCs w:val="28"/>
          <w:highlight w:val="none"/>
        </w:rPr>
        <w:t xml:space="preserve">以上企业，不属于大企业的分支机构，不存在控股股东</w:t>
      </w:r>
      <w:r>
        <w:rPr>
          <w:rFonts w:hint="eastAsia" w:ascii="宋体" w:hAnsi="宋体" w:eastAsia="宋体" w:cs="宋体"/>
          <w:spacing w:val="-5"/>
          <w:szCs w:val="28"/>
          <w:highlight w:val="none"/>
        </w:rPr>
        <w:t xml:space="preserve">为大企业的情形，也不存在与大企业的负责人为同一人的情形。</w:t>
      </w:r>
      <w:r>
        <w:rPr>
          <w:rFonts w:hint="eastAsia" w:ascii="宋体" w:hAnsi="宋体" w:eastAsia="宋体" w:cs="宋体"/>
          <w:szCs w:val="28"/>
          <w:highlight w:val="none"/>
        </w:rPr>
      </w:r>
      <w:r>
        <w:rPr>
          <w:highlight w:val="none"/>
        </w:rPr>
      </w:r>
    </w:p>
    <w:p>
      <w:pPr>
        <w:pStyle w:val="720"/>
        <w:ind w:right="375" w:firstLine="640"/>
        <w:spacing w:line="304" w:lineRule="auto"/>
        <w:rPr>
          <w:rFonts w:hint="eastAsia" w:ascii="宋体" w:hAnsi="宋体" w:eastAsia="宋体" w:cs="宋体"/>
          <w:szCs w:val="28"/>
          <w:highlight w:val="none"/>
        </w:rPr>
      </w:pPr>
      <w:r>
        <w:rPr>
          <w:rFonts w:hint="eastAsia" w:ascii="宋体" w:hAnsi="宋体" w:eastAsia="宋体" w:cs="宋体"/>
          <w:szCs w:val="28"/>
          <w:highlight w:val="none"/>
        </w:rPr>
        <w:t xml:space="preserve">本企业对上述声明内容的真实性负责。如有虚假，将依法承担相应责任。</w:t>
      </w:r>
      <w:r>
        <w:rPr>
          <w:rFonts w:hint="eastAsia" w:ascii="宋体" w:hAnsi="宋体" w:eastAsia="宋体" w:cs="宋体"/>
          <w:szCs w:val="28"/>
          <w:highlight w:val="none"/>
        </w:rPr>
      </w:r>
      <w:r>
        <w:rPr>
          <w:highlight w:val="none"/>
        </w:rPr>
      </w:r>
    </w:p>
    <w:p>
      <w:pPr>
        <w:pStyle w:val="720"/>
        <w:ind w:left="4060" w:right="2166"/>
        <w:spacing w:before="29" w:line="316" w:lineRule="auto"/>
        <w:rPr>
          <w:rFonts w:hint="eastAsia" w:ascii="宋体" w:hAnsi="宋体" w:eastAsia="宋体" w:cs="宋体"/>
          <w:spacing w:val="-8"/>
          <w:szCs w:val="28"/>
          <w:highlight w:val="none"/>
        </w:rPr>
      </w:pPr>
      <w:r>
        <w:rPr>
          <w:rFonts w:hint="eastAsia" w:ascii="宋体" w:hAnsi="宋体" w:eastAsia="宋体" w:cs="宋体"/>
          <w:szCs w:val="28"/>
          <w:highlight w:val="none"/>
        </w:rPr>
        <w:t xml:space="preserve">企业名称</w:t>
      </w:r>
      <w:r>
        <w:rPr>
          <w:rFonts w:hint="eastAsia" w:ascii="宋体" w:hAnsi="宋体" w:eastAsia="宋体" w:cs="宋体"/>
          <w:spacing w:val="2"/>
          <w:szCs w:val="28"/>
          <w:highlight w:val="none"/>
        </w:rPr>
        <w:t xml:space="preserve">（</w:t>
      </w:r>
      <w:r>
        <w:rPr>
          <w:rFonts w:hint="eastAsia" w:ascii="宋体" w:hAnsi="宋体" w:eastAsia="宋体" w:cs="宋体"/>
          <w:szCs w:val="28"/>
          <w:highlight w:val="none"/>
        </w:rPr>
        <w:t xml:space="preserve">盖章</w:t>
      </w:r>
      <w:r>
        <w:rPr>
          <w:rFonts w:hint="eastAsia" w:ascii="宋体" w:hAnsi="宋体" w:eastAsia="宋体" w:cs="宋体"/>
          <w:spacing w:val="-167"/>
          <w:szCs w:val="28"/>
          <w:highlight w:val="none"/>
        </w:rPr>
        <w:t xml:space="preserve">）</w:t>
      </w:r>
      <w:r>
        <w:rPr>
          <w:rFonts w:hint="eastAsia" w:ascii="宋体" w:hAnsi="宋体" w:eastAsia="宋体" w:cs="宋体"/>
          <w:spacing w:val="-8"/>
          <w:szCs w:val="28"/>
          <w:highlight w:val="none"/>
        </w:rPr>
        <w:t xml:space="preserve">：</w:t>
      </w:r>
      <w:r>
        <w:rPr>
          <w:rFonts w:hint="eastAsia" w:ascii="宋体" w:hAnsi="宋体" w:eastAsia="宋体" w:cs="宋体"/>
          <w:spacing w:val="-8"/>
          <w:szCs w:val="28"/>
          <w:highlight w:val="none"/>
        </w:rPr>
      </w:r>
      <w:r>
        <w:rPr>
          <w:highlight w:val="none"/>
        </w:rPr>
      </w:r>
    </w:p>
    <w:p>
      <w:pPr>
        <w:pStyle w:val="720"/>
        <w:ind w:left="4060" w:right="2166"/>
        <w:spacing w:before="29" w:line="316" w:lineRule="auto"/>
        <w:rPr>
          <w:rFonts w:hint="eastAsia" w:ascii="宋体" w:hAnsi="宋体" w:eastAsia="宋体" w:cs="宋体"/>
          <w:spacing w:val="24"/>
          <w:szCs w:val="28"/>
          <w:highlight w:val="none"/>
        </w:rPr>
      </w:pPr>
      <w:r>
        <w:rPr>
          <w:rFonts w:hint="eastAsia" w:ascii="宋体" w:hAnsi="宋体" w:eastAsia="宋体" w:cs="宋体"/>
          <w:spacing w:val="24"/>
          <w:szCs w:val="28"/>
          <w:highlight w:val="none"/>
        </w:rPr>
        <w:t xml:space="preserve">日期：</w:t>
      </w:r>
      <w:r>
        <w:rPr>
          <w:rFonts w:hint="eastAsia" w:ascii="宋体" w:hAnsi="宋体" w:eastAsia="宋体" w:cs="宋体"/>
          <w:spacing w:val="24"/>
          <w:szCs w:val="28"/>
          <w:highlight w:val="none"/>
        </w:rPr>
      </w:r>
      <w:r>
        <w:rPr>
          <w:highlight w:val="none"/>
        </w:rPr>
      </w:r>
    </w:p>
    <w:p>
      <w:pPr>
        <w:pStyle w:val="700"/>
        <w:ind w:firstLine="422"/>
        <w:jc w:val="left"/>
        <w:spacing w:line="480" w:lineRule="auto"/>
        <w:widowControl/>
        <w:rPr>
          <w:rFonts w:hint="eastAsia" w:ascii="宋体" w:hAnsi="宋体" w:cs="宋体"/>
          <w:b/>
          <w:bCs/>
          <w:szCs w:val="21"/>
          <w:highlight w:val="none"/>
        </w:rPr>
      </w:pPr>
      <w:r>
        <w:rPr>
          <w:rFonts w:hint="eastAsia" w:ascii="宋体" w:hAnsi="宋体" w:cs="宋体"/>
          <w:b/>
          <w:bCs/>
          <w:szCs w:val="21"/>
          <w:highlight w:val="none"/>
          <w:lang w:bidi="ar"/>
        </w:rPr>
        <w:t xml:space="preserve">注：（1）从业人员填报上一年度数据，无上一年度数据的新成立企业可不填报。</w:t>
      </w:r>
      <w:r>
        <w:rPr>
          <w:rFonts w:hint="eastAsia" w:ascii="宋体" w:hAnsi="宋体" w:cs="宋体"/>
          <w:b/>
          <w:bCs/>
          <w:szCs w:val="21"/>
          <w:highlight w:val="none"/>
          <w:lang w:bidi="ar"/>
        </w:rPr>
      </w:r>
      <w:r>
        <w:rPr>
          <w:highlight w:val="none"/>
        </w:rPr>
      </w:r>
    </w:p>
    <w:p>
      <w:pPr>
        <w:pStyle w:val="711"/>
        <w:ind w:left="505" w:firstLine="0"/>
        <w:jc w:val="left"/>
        <w:rPr>
          <w:b/>
          <w:bCs/>
          <w:iCs/>
          <w:szCs w:val="21"/>
          <w:highlight w:val="none"/>
        </w:rPr>
      </w:pPr>
      <w:r>
        <w:rPr>
          <w:rFonts w:hint="eastAsia" w:ascii="宋体" w:hAnsi="宋体" w:cs="宋体"/>
          <w:b/>
          <w:bCs/>
          <w:szCs w:val="21"/>
          <w:highlight w:val="none"/>
          <w:lang w:val="en-US" w:bidi="ar"/>
        </w:rPr>
        <w:t xml:space="preserve">    </w:t>
      </w:r>
      <w:r>
        <w:rPr>
          <w:rFonts w:hint="eastAsia" w:ascii="宋体" w:hAnsi="宋体" w:cs="宋体"/>
          <w:b/>
          <w:bCs/>
          <w:szCs w:val="21"/>
          <w:highlight w:val="none"/>
          <w:lang w:bidi="ar"/>
        </w:rPr>
        <w:t xml:space="preserve">（2）</w:t>
      </w:r>
      <w:r>
        <w:rPr>
          <w:rFonts w:hint="eastAsia" w:ascii="宋体" w:hAnsi="宋体" w:cs="宋体"/>
          <w:b/>
          <w:bCs/>
          <w:szCs w:val="21"/>
          <w:highlight w:val="none"/>
        </w:rPr>
        <w:t xml:space="preserve">企业</w:t>
      </w:r>
      <w:r>
        <w:rPr>
          <w:rFonts w:hint="eastAsia" w:ascii="宋体" w:hAnsi="宋体" w:cs="宋体"/>
          <w:b/>
          <w:bCs/>
          <w:szCs w:val="21"/>
          <w:highlight w:val="none"/>
          <w:lang w:val="en-US"/>
        </w:rPr>
        <w:t xml:space="preserve">类型</w:t>
      </w:r>
      <w:r>
        <w:rPr>
          <w:rFonts w:hint="eastAsia" w:ascii="宋体" w:hAnsi="宋体" w:cs="宋体"/>
          <w:b/>
          <w:bCs/>
          <w:szCs w:val="21"/>
          <w:highlight w:val="none"/>
        </w:rPr>
        <w:t xml:space="preserve">请</w:t>
      </w:r>
      <w:r>
        <w:rPr>
          <w:rFonts w:hint="eastAsia" w:ascii="宋体" w:hAnsi="宋体" w:cs="宋体"/>
          <w:b/>
          <w:bCs/>
          <w:szCs w:val="21"/>
          <w:highlight w:val="none"/>
          <w:lang w:val="en-US"/>
        </w:rPr>
        <w:t xml:space="preserve">供应商</w:t>
      </w:r>
      <w:r>
        <w:rPr>
          <w:rFonts w:hint="eastAsia" w:ascii="宋体" w:hAnsi="宋体" w:cs="宋体"/>
          <w:b/>
          <w:bCs/>
          <w:szCs w:val="21"/>
          <w:highlight w:val="none"/>
        </w:rPr>
        <w:t xml:space="preserve">参照《关于印发中小企业划型标准规定的通知》（工信部联企业</w:t>
      </w:r>
      <w:r>
        <w:rPr>
          <w:rFonts w:hint="eastAsia" w:ascii="宋体" w:hAnsi="宋体" w:cs="宋体"/>
          <w:b/>
          <w:bCs/>
          <w:szCs w:val="21"/>
          <w:highlight w:val="none"/>
          <w:lang w:eastAsia="zh-CN"/>
        </w:rPr>
        <w:t xml:space="preserve">〔2011〕300号</w:t>
      </w:r>
      <w:r>
        <w:rPr>
          <w:rFonts w:hint="eastAsia" w:ascii="宋体" w:hAnsi="宋体" w:cs="宋体"/>
          <w:b/>
          <w:bCs/>
          <w:szCs w:val="21"/>
          <w:highlight w:val="none"/>
        </w:rPr>
        <w:t xml:space="preserve">）文件规定自行填写</w:t>
      </w:r>
      <w:r>
        <w:rPr>
          <w:rFonts w:hint="eastAsia" w:ascii="宋体" w:hAnsi="宋体" w:cs="宋体"/>
          <w:b/>
          <w:bCs/>
          <w:iCs/>
          <w:szCs w:val="21"/>
          <w:highlight w:val="none"/>
          <w:lang w:val="en-US" w:bidi="ar"/>
        </w:rPr>
        <w:t xml:space="preserve">。</w:t>
      </w:r>
      <w:r>
        <w:rPr>
          <w:b/>
          <w:bCs/>
          <w:iCs/>
          <w:szCs w:val="21"/>
          <w:highlight w:val="none"/>
          <w:lang w:val="en-US"/>
        </w:rPr>
      </w:r>
      <w:r>
        <w:rPr>
          <w:highlight w:val="none"/>
        </w:rPr>
      </w:r>
    </w:p>
    <w:p>
      <w:pPr>
        <w:pStyle w:val="772"/>
        <w:jc w:val="center"/>
        <w:spacing w:line="360" w:lineRule="auto"/>
        <w:rPr>
          <w:rFonts w:hint="eastAsia" w:ascii="宋体" w:hAnsi="宋体" w:cs="宋体"/>
          <w:b/>
          <w:bCs/>
          <w:highlight w:val="none"/>
        </w:rPr>
      </w:pPr>
      <w:r>
        <w:rPr>
          <w:rFonts w:hint="eastAsia" w:ascii="宋体" w:hAnsi="宋体" w:cs="宋体"/>
          <w:b/>
          <w:bCs/>
          <w:highlight w:val="none"/>
        </w:rPr>
      </w:r>
      <w:r>
        <w:rPr>
          <w:highlight w:val="none"/>
        </w:rPr>
      </w:r>
    </w:p>
    <w:p>
      <w:pPr>
        <w:pStyle w:val="711"/>
        <w:ind w:left="506" w:firstLine="0"/>
        <w:jc w:val="both"/>
        <w:rPr>
          <w:iCs/>
          <w:highlight w:val="none"/>
        </w:rPr>
      </w:pPr>
      <w:r>
        <w:rPr>
          <w:rFonts w:hint="eastAsia"/>
          <w:highlight w:val="none"/>
          <w:lang w:val="en-US"/>
        </w:rPr>
        <w:t xml:space="preserve">  </w:t>
      </w:r>
      <w:r>
        <w:rPr>
          <w:iCs/>
          <w:highlight w:val="none"/>
          <w:lang w:val="en-US"/>
        </w:rPr>
      </w:r>
      <w:r>
        <w:rPr>
          <w:highlight w:val="none"/>
        </w:rPr>
      </w:r>
    </w:p>
    <w:p>
      <w:pPr>
        <w:pStyle w:val="700"/>
        <w:rPr>
          <w:highlight w:val="none"/>
        </w:rPr>
      </w:pPr>
      <w:r>
        <w:rPr>
          <w:highlight w:val="none"/>
        </w:rPr>
      </w:r>
      <w:r>
        <w:rPr>
          <w:highlight w:val="none"/>
        </w:rPr>
      </w:r>
    </w:p>
    <w:p>
      <w:pPr>
        <w:pStyle w:val="711"/>
        <w:rPr>
          <w:highlight w:val="none"/>
        </w:rPr>
      </w:pPr>
      <w:r>
        <w:rPr>
          <w:highlight w:val="none"/>
        </w:rPr>
      </w:r>
      <w:r>
        <w:rPr>
          <w:highlight w:val="none"/>
        </w:rPr>
      </w:r>
    </w:p>
    <w:p>
      <w:pPr>
        <w:pStyle w:val="700"/>
        <w:rPr>
          <w:highlight w:val="none"/>
        </w:rPr>
      </w:pPr>
      <w:r>
        <w:rPr>
          <w:highlight w:val="none"/>
          <w:lang w:val="zh-CN"/>
        </w:rPr>
      </w:r>
      <w:r>
        <w:rPr>
          <w:highlight w:val="none"/>
        </w:rPr>
      </w:r>
    </w:p>
    <w:p>
      <w:pPr>
        <w:pStyle w:val="700"/>
        <w:rPr>
          <w:highlight w:val="none"/>
        </w:rPr>
      </w:pPr>
      <w:r>
        <w:rPr>
          <w:highlight w:val="none"/>
        </w:rPr>
      </w:r>
      <w:r>
        <w:rPr>
          <w:highlight w:val="none"/>
        </w:rPr>
      </w:r>
    </w:p>
    <w:p>
      <w:pPr>
        <w:shd w:val="nil"/>
        <w:rPr>
          <w:rFonts w:hint="eastAsia" w:ascii="宋体" w:hAnsi="宋体" w:cs="宋体"/>
          <w:sz w:val="28"/>
          <w:szCs w:val="28"/>
          <w:highlight w:val="none"/>
        </w:rPr>
      </w:pPr>
      <w:r>
        <w:rPr>
          <w:rFonts w:hint="eastAsia" w:ascii="宋体" w:hAnsi="宋体" w:cs="宋体"/>
          <w:sz w:val="28"/>
          <w:szCs w:val="24"/>
          <w:highlight w:val="none"/>
        </w:rPr>
        <w:br w:type="page" w:clear="all"/>
      </w:r>
      <w:r>
        <w:rPr>
          <w:rFonts w:hint="eastAsia" w:ascii="宋体" w:hAnsi="宋体" w:cs="宋体"/>
          <w:sz w:val="28"/>
          <w:szCs w:val="24"/>
          <w:highlight w:val="none"/>
        </w:rPr>
      </w:r>
    </w:p>
    <w:p>
      <w:pPr>
        <w:pStyle w:val="812"/>
        <w:ind w:left="0" w:firstLine="0"/>
        <w:jc w:val="center"/>
        <w:spacing w:line="360" w:lineRule="auto"/>
        <w:tabs>
          <w:tab w:val="left" w:pos="720" w:leader="none"/>
        </w:tabs>
        <w:rPr>
          <w:rFonts w:hint="eastAsia" w:ascii="宋体" w:hAnsi="宋体" w:cs="宋体"/>
          <w:sz w:val="28"/>
          <w:szCs w:val="28"/>
          <w:highlight w:val="none"/>
        </w:rPr>
      </w:pPr>
      <w:r>
        <w:rPr>
          <w:rFonts w:hint="eastAsia" w:ascii="宋体" w:hAnsi="宋体" w:cs="宋体"/>
          <w:sz w:val="28"/>
          <w:szCs w:val="24"/>
          <w:highlight w:val="none"/>
        </w:rPr>
        <w:t xml:space="preserve">残疾人福利性单位声明函</w:t>
      </w:r>
      <w:r>
        <w:rPr>
          <w:rFonts w:hint="eastAsia" w:ascii="宋体" w:hAnsi="宋体" w:cs="宋体"/>
          <w:sz w:val="28"/>
          <w:szCs w:val="24"/>
          <w:highlight w:val="none"/>
        </w:rPr>
      </w:r>
      <w:r>
        <w:rPr>
          <w:highlight w:val="none"/>
        </w:rPr>
      </w:r>
    </w:p>
    <w:p>
      <w:pPr>
        <w:pStyle w:val="700"/>
        <w:ind w:firstLine="562"/>
        <w:jc w:val="center"/>
        <w:spacing w:line="360" w:lineRule="auto"/>
        <w:widowControl/>
        <w:rPr>
          <w:rFonts w:hint="eastAsia" w:ascii="宋体" w:hAnsi="宋体" w:cs="宋体"/>
          <w:b/>
          <w:bCs/>
          <w:sz w:val="28"/>
          <w:szCs w:val="24"/>
          <w:highlight w:val="none"/>
        </w:rPr>
      </w:pPr>
      <w:r>
        <w:rPr>
          <w:rFonts w:hint="eastAsia" w:ascii="宋体" w:hAnsi="宋体" w:cs="宋体"/>
          <w:b/>
          <w:bCs/>
          <w:sz w:val="28"/>
          <w:szCs w:val="24"/>
          <w:highlight w:val="none"/>
        </w:rPr>
      </w:r>
      <w:r>
        <w:rPr>
          <w:highlight w:val="none"/>
        </w:rPr>
      </w:r>
    </w:p>
    <w:p>
      <w:pPr>
        <w:pStyle w:val="700"/>
        <w:ind w:firstLine="480"/>
        <w:spacing w:line="48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rPr>
          <w:rFonts w:hint="eastAsia" w:ascii="宋体" w:hAnsi="宋体" w:cs="宋体"/>
          <w:color w:val="000000"/>
          <w:sz w:val="24"/>
          <w:szCs w:val="24"/>
          <w:highlight w:val="none"/>
          <w:lang w:bidi="ar"/>
        </w:rPr>
      </w:r>
      <w:r>
        <w:rPr>
          <w:highlight w:val="none"/>
        </w:rPr>
      </w:r>
    </w:p>
    <w:p>
      <w:pPr>
        <w:pStyle w:val="700"/>
        <w:ind w:firstLine="480"/>
        <w:spacing w:line="48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本单位对上述声明的真实性负责。如有虚假，将依法承担相应责任。 </w:t>
      </w:r>
      <w:r>
        <w:rPr>
          <w:rFonts w:hint="eastAsia" w:ascii="宋体" w:hAnsi="宋体" w:cs="宋体"/>
          <w:color w:val="000000"/>
          <w:sz w:val="24"/>
          <w:szCs w:val="24"/>
          <w:highlight w:val="none"/>
          <w:lang w:bidi="ar"/>
        </w:rPr>
      </w:r>
      <w:r>
        <w:rPr>
          <w:highlight w:val="none"/>
        </w:rPr>
      </w:r>
    </w:p>
    <w:p>
      <w:pPr>
        <w:pStyle w:val="700"/>
        <w:ind w:firstLine="2880"/>
        <w:spacing w:line="48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单位名称（盖章）： </w:t>
      </w:r>
      <w:r>
        <w:rPr>
          <w:rFonts w:hint="eastAsia" w:ascii="宋体" w:hAnsi="宋体" w:cs="宋体"/>
          <w:color w:val="000000"/>
          <w:sz w:val="24"/>
          <w:szCs w:val="24"/>
          <w:highlight w:val="none"/>
          <w:lang w:bidi="ar"/>
        </w:rPr>
      </w:r>
      <w:r>
        <w:rPr>
          <w:highlight w:val="none"/>
        </w:rPr>
      </w:r>
    </w:p>
    <w:p>
      <w:pPr>
        <w:pStyle w:val="700"/>
        <w:ind w:firstLine="3120"/>
        <w:spacing w:line="48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日 期：</w:t>
      </w:r>
      <w:r>
        <w:rPr>
          <w:rFonts w:hint="eastAsia" w:ascii="宋体" w:hAnsi="宋体" w:cs="宋体"/>
          <w:color w:val="000000"/>
          <w:sz w:val="24"/>
          <w:szCs w:val="24"/>
          <w:highlight w:val="none"/>
          <w:lang w:bidi="ar"/>
        </w:rPr>
      </w:r>
      <w:r>
        <w:rPr>
          <w:highlight w:val="none"/>
        </w:rPr>
      </w:r>
    </w:p>
    <w:p>
      <w:pPr>
        <w:pStyle w:val="772"/>
        <w:jc w:val="center"/>
        <w:spacing w:line="360" w:lineRule="auto"/>
        <w:rPr>
          <w:rFonts w:hint="eastAsia" w:ascii="宋体" w:hAnsi="宋体" w:cs="宋体"/>
          <w:b/>
          <w:bCs/>
          <w:highlight w:val="none"/>
        </w:rPr>
      </w:pPr>
      <w:r>
        <w:rPr>
          <w:rFonts w:hint="eastAsia" w:ascii="宋体" w:hAnsi="宋体" w:cs="宋体"/>
          <w:b/>
          <w:bCs/>
          <w:highlight w:val="none"/>
        </w:rPr>
      </w:r>
      <w:r>
        <w:rPr>
          <w:highlight w:val="none"/>
        </w:rPr>
      </w:r>
    </w:p>
    <w:p>
      <w:pPr>
        <w:pStyle w:val="700"/>
        <w:jc w:val="center"/>
        <w:rPr>
          <w:rFonts w:hint="eastAsia" w:ascii="宋体" w:hAnsi="宋体" w:cs="宋体"/>
          <w:sz w:val="30"/>
          <w:szCs w:val="30"/>
          <w:highlight w:val="none"/>
        </w:rPr>
      </w:pPr>
      <w:r>
        <w:rPr>
          <w:rFonts w:hint="eastAsia" w:ascii="宋体" w:hAnsi="宋体" w:cs="宋体"/>
          <w:b/>
          <w:bCs/>
          <w:highlight w:val="none"/>
        </w:rPr>
        <w:br w:type="page" w:clear="all"/>
      </w:r>
      <w:r>
        <w:rPr>
          <w:rFonts w:hint="eastAsia" w:ascii="宋体" w:hAnsi="宋体" w:cs="宋体"/>
          <w:sz w:val="30"/>
          <w:szCs w:val="30"/>
          <w:highlight w:val="none"/>
        </w:rPr>
        <w:t xml:space="preserve">无在建工程承诺书</w:t>
      </w:r>
      <w:r>
        <w:rPr>
          <w:rFonts w:hint="eastAsia" w:ascii="宋体" w:hAnsi="宋体" w:cs="宋体"/>
          <w:sz w:val="30"/>
          <w:szCs w:val="30"/>
          <w:highlight w:val="none"/>
        </w:rPr>
      </w:r>
      <w:r>
        <w:rPr>
          <w:highlight w:val="none"/>
        </w:rPr>
      </w:r>
    </w:p>
    <w:p>
      <w:pPr>
        <w:pStyle w:val="700"/>
        <w:spacing w:line="400" w:lineRule="exact"/>
        <w:rPr>
          <w:rFonts w:hint="eastAsia" w:ascii="宋体" w:hAnsi="宋体" w:cs="宋体"/>
          <w:highlight w:val="none"/>
        </w:rPr>
      </w:pPr>
      <w:r>
        <w:rPr>
          <w:rFonts w:hint="eastAsia" w:ascii="宋体" w:hAnsi="宋体" w:cs="宋体"/>
          <w:highlight w:val="none"/>
        </w:rPr>
      </w:r>
      <w:r>
        <w:rPr>
          <w:highlight w:val="none"/>
        </w:rPr>
      </w:r>
    </w:p>
    <w:p>
      <w:pPr>
        <w:pStyle w:val="700"/>
        <w:spacing w:line="400" w:lineRule="exact"/>
        <w:rPr>
          <w:rFonts w:hint="eastAsia" w:ascii="宋体" w:hAnsi="宋体" w:cs="宋体"/>
          <w:highlight w:val="none"/>
        </w:rPr>
      </w:pPr>
      <w:r>
        <w:rPr>
          <w:rFonts w:hint="eastAsia" w:ascii="宋体" w:hAnsi="宋体" w:cs="宋体"/>
          <w:highlight w:val="none"/>
          <w:u w:val="single"/>
        </w:rPr>
        <w:t xml:space="preserve">                  </w:t>
      </w:r>
      <w:r>
        <w:rPr>
          <w:rFonts w:hint="eastAsia" w:ascii="宋体" w:hAnsi="宋体" w:cs="宋体"/>
          <w:highlight w:val="none"/>
        </w:rPr>
        <w:t xml:space="preserve">（采购人名称）：</w:t>
      </w:r>
      <w:r>
        <w:rPr>
          <w:rFonts w:hint="eastAsia" w:ascii="宋体" w:hAnsi="宋体" w:cs="宋体"/>
          <w:highlight w:val="none"/>
        </w:rPr>
      </w:r>
      <w:r>
        <w:rPr>
          <w:highlight w:val="none"/>
        </w:rPr>
      </w:r>
    </w:p>
    <w:p>
      <w:pPr>
        <w:pStyle w:val="700"/>
        <w:ind w:firstLine="420"/>
        <w:spacing w:line="400" w:lineRule="exact"/>
        <w:rPr>
          <w:rFonts w:hint="eastAsia" w:ascii="宋体" w:hAnsi="宋体" w:cs="宋体"/>
          <w:highlight w:val="none"/>
        </w:rPr>
      </w:pPr>
      <w:r>
        <w:rPr>
          <w:rFonts w:hint="eastAsia" w:ascii="宋体" w:hAnsi="宋体" w:cs="宋体"/>
          <w:highlight w:val="none"/>
        </w:rPr>
      </w:r>
      <w:r>
        <w:rPr>
          <w:highlight w:val="none"/>
        </w:rPr>
      </w:r>
    </w:p>
    <w:p>
      <w:pPr>
        <w:pStyle w:val="700"/>
        <w:ind w:firstLine="420"/>
        <w:spacing w:line="400" w:lineRule="exact"/>
        <w:rPr>
          <w:rFonts w:hint="eastAsia" w:ascii="宋体" w:hAnsi="宋体" w:cs="宋体"/>
          <w:highlight w:val="none"/>
        </w:rPr>
      </w:pPr>
      <w:r>
        <w:rPr>
          <w:rFonts w:hint="eastAsia" w:ascii="宋体" w:hAnsi="宋体" w:cs="宋体"/>
          <w:highlight w:val="none"/>
        </w:rPr>
        <w:t xml:space="preserve">我方在此声明，我方拟派往</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（项目名称）的</w:t>
      </w:r>
      <w:r>
        <w:rPr>
          <w:rFonts w:hint="eastAsia" w:ascii="宋体" w:hAnsi="宋体" w:cs="宋体"/>
          <w:highlight w:val="none"/>
        </w:rPr>
        <w:t xml:space="preserve">项目经理</w:t>
      </w:r>
      <w:r>
        <w:rPr>
          <w:rFonts w:hint="eastAsia" w:ascii="宋体" w:hAnsi="宋体" w:cs="宋体"/>
          <w:highlight w:val="none"/>
          <w:u w:val="single"/>
        </w:rPr>
        <w:t xml:space="preserve">          </w:t>
      </w:r>
      <w:r>
        <w:rPr>
          <w:rFonts w:hint="eastAsia" w:ascii="宋体" w:hAnsi="宋体" w:cs="宋体"/>
          <w:highlight w:val="none"/>
        </w:rPr>
        <w:t xml:space="preserve">（项目经理姓名）现阶段没有担任其他在建建设工程项目的项目经理。</w:t>
      </w:r>
      <w:r>
        <w:rPr>
          <w:rFonts w:hint="eastAsia" w:ascii="宋体" w:hAnsi="宋体" w:cs="宋体"/>
          <w:highlight w:val="none"/>
        </w:rPr>
      </w:r>
      <w:r>
        <w:rPr>
          <w:highlight w:val="none"/>
        </w:rPr>
      </w:r>
    </w:p>
    <w:p>
      <w:pPr>
        <w:pStyle w:val="700"/>
        <w:ind w:firstLine="420"/>
        <w:spacing w:line="400" w:lineRule="exact"/>
        <w:rPr>
          <w:rFonts w:hint="eastAsia" w:ascii="宋体" w:hAnsi="宋体" w:cs="宋体"/>
          <w:highlight w:val="none"/>
        </w:rPr>
      </w:pPr>
      <w:r>
        <w:rPr>
          <w:rFonts w:hint="eastAsia" w:ascii="宋体" w:hAnsi="宋体" w:cs="宋体"/>
          <w:highlight w:val="none"/>
        </w:rPr>
        <w:t xml:space="preserve">我方保证上述信息的真实和准确，并愿意承担因我方就此弄虚作假所引起的一切法律后果。</w:t>
      </w:r>
      <w:r>
        <w:rPr>
          <w:rFonts w:hint="eastAsia" w:ascii="宋体" w:hAnsi="宋体" w:cs="宋体"/>
          <w:highlight w:val="none"/>
        </w:rPr>
      </w:r>
      <w:r>
        <w:rPr>
          <w:highlight w:val="none"/>
        </w:rPr>
      </w:r>
    </w:p>
    <w:p>
      <w:pPr>
        <w:pStyle w:val="700"/>
        <w:spacing w:line="400" w:lineRule="exact"/>
        <w:rPr>
          <w:rFonts w:hint="eastAsia" w:ascii="宋体" w:hAnsi="宋体" w:cs="宋体"/>
          <w:highlight w:val="none"/>
        </w:rPr>
      </w:pPr>
      <w:r>
        <w:rPr>
          <w:rFonts w:hint="eastAsia" w:ascii="宋体" w:hAnsi="宋体" w:cs="宋体"/>
          <w:highlight w:val="none"/>
        </w:rPr>
      </w:r>
      <w:r>
        <w:rPr>
          <w:highlight w:val="none"/>
        </w:rPr>
      </w:r>
    </w:p>
    <w:p>
      <w:pPr>
        <w:pStyle w:val="700"/>
        <w:spacing w:line="400" w:lineRule="exact"/>
        <w:rPr>
          <w:rFonts w:hint="eastAsia" w:ascii="宋体" w:hAnsi="宋体" w:cs="宋体"/>
          <w:highlight w:val="none"/>
        </w:rPr>
      </w:pPr>
      <w:r>
        <w:rPr>
          <w:rFonts w:hint="eastAsia" w:ascii="宋体" w:hAnsi="宋体" w:cs="宋体"/>
          <w:highlight w:val="none"/>
        </w:rPr>
        <w:t xml:space="preserve">         特此承诺</w:t>
      </w:r>
      <w:r>
        <w:rPr>
          <w:rFonts w:hint="eastAsia" w:ascii="宋体" w:hAnsi="宋体" w:cs="宋体"/>
          <w:highlight w:val="none"/>
        </w:rPr>
      </w:r>
      <w:r>
        <w:rPr>
          <w:highlight w:val="none"/>
        </w:rPr>
      </w:r>
    </w:p>
    <w:p>
      <w:pPr>
        <w:pStyle w:val="700"/>
        <w:spacing w:line="400" w:lineRule="exact"/>
        <w:rPr>
          <w:rFonts w:hint="eastAsia" w:ascii="宋体" w:hAnsi="宋体" w:cs="宋体"/>
          <w:highlight w:val="none"/>
        </w:rPr>
      </w:pPr>
      <w:r>
        <w:rPr>
          <w:rFonts w:hint="eastAsia" w:ascii="宋体" w:hAnsi="宋体" w:cs="宋体"/>
          <w:highlight w:val="none"/>
        </w:rPr>
      </w:r>
      <w:r>
        <w:rPr>
          <w:highlight w:val="none"/>
        </w:rPr>
      </w:r>
    </w:p>
    <w:p>
      <w:pPr>
        <w:pStyle w:val="700"/>
        <w:spacing w:line="400" w:lineRule="exact"/>
        <w:rPr>
          <w:rFonts w:hint="eastAsia" w:ascii="宋体" w:hAnsi="宋体" w:cs="宋体"/>
          <w:highlight w:val="none"/>
        </w:rPr>
      </w:pPr>
      <w:r>
        <w:rPr>
          <w:rFonts w:hint="eastAsia" w:ascii="宋体" w:hAnsi="宋体" w:cs="宋体"/>
          <w:highlight w:val="none"/>
        </w:rPr>
      </w:r>
      <w:r>
        <w:rPr>
          <w:highlight w:val="none"/>
        </w:rPr>
      </w:r>
    </w:p>
    <w:p>
      <w:pPr>
        <w:pStyle w:val="700"/>
        <w:spacing w:line="400" w:lineRule="exact"/>
        <w:rPr>
          <w:rFonts w:hint="eastAsia" w:ascii="宋体" w:hAnsi="宋体" w:cs="宋体"/>
          <w:highlight w:val="none"/>
        </w:rPr>
      </w:pPr>
      <w:r>
        <w:rPr>
          <w:rFonts w:hint="eastAsia" w:ascii="宋体" w:hAnsi="宋体" w:cs="宋体"/>
          <w:highlight w:val="none"/>
        </w:rPr>
      </w:r>
      <w:r>
        <w:rPr>
          <w:highlight w:val="none"/>
        </w:rPr>
      </w:r>
    </w:p>
    <w:p>
      <w:pPr>
        <w:pStyle w:val="700"/>
        <w:spacing w:line="400" w:lineRule="exact"/>
        <w:rPr>
          <w:rFonts w:hint="eastAsia" w:ascii="宋体" w:hAnsi="宋体" w:cs="宋体"/>
          <w:highlight w:val="none"/>
        </w:rPr>
      </w:pPr>
      <w:r>
        <w:rPr>
          <w:rFonts w:hint="eastAsia" w:ascii="宋体" w:hAnsi="宋体" w:cs="宋体"/>
          <w:highlight w:val="none"/>
        </w:rPr>
      </w:r>
      <w:r>
        <w:rPr>
          <w:highlight w:val="none"/>
        </w:rPr>
      </w:r>
    </w:p>
    <w:p>
      <w:pPr>
        <w:pStyle w:val="740"/>
        <w:jc w:val="both"/>
        <w:spacing w:line="400" w:lineRule="exact"/>
        <w:rPr>
          <w:rFonts w:hint="eastAsia" w:ascii="宋体" w:hAnsi="宋体" w:eastAsia="宋体" w:cs="宋体"/>
          <w:highlight w:val="none"/>
        </w:rPr>
      </w:pPr>
      <w:r>
        <w:rPr>
          <w:rFonts w:hint="eastAsia" w:ascii="宋体" w:hAnsi="宋体" w:eastAsia="宋体" w:cs="宋体"/>
          <w:highlight w:val="none"/>
        </w:rPr>
        <w:t xml:space="preserve">投标人：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（盖单位章）</w:t>
      </w:r>
      <w:r>
        <w:rPr>
          <w:rFonts w:hint="eastAsia" w:ascii="宋体" w:hAnsi="宋体" w:eastAsia="宋体" w:cs="宋体"/>
          <w:highlight w:val="none"/>
        </w:rPr>
      </w:r>
      <w:r>
        <w:rPr>
          <w:highlight w:val="none"/>
        </w:rPr>
      </w:r>
    </w:p>
    <w:p>
      <w:pPr>
        <w:pStyle w:val="700"/>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（签字或盖章）</w:t>
      </w:r>
      <w:r>
        <w:rPr>
          <w:rFonts w:hint="eastAsia" w:ascii="宋体" w:hAnsi="宋体" w:cs="宋体"/>
          <w:szCs w:val="21"/>
          <w:highlight w:val="none"/>
        </w:rPr>
      </w:r>
      <w:r>
        <w:rPr>
          <w:highlight w:val="none"/>
        </w:rPr>
      </w:r>
    </w:p>
    <w:p>
      <w:pPr>
        <w:pStyle w:val="70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r>
      <w:r>
        <w:rPr>
          <w:highlight w:val="none"/>
        </w:rPr>
      </w:r>
    </w:p>
    <w:p>
      <w:pPr>
        <w:pStyle w:val="70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日</w:t>
      </w:r>
      <w:r>
        <w:rPr>
          <w:rFonts w:hint="eastAsia" w:ascii="宋体" w:hAnsi="宋体" w:cs="宋体"/>
          <w:szCs w:val="21"/>
          <w:highlight w:val="none"/>
          <w:u w:val="single"/>
        </w:rPr>
      </w:r>
      <w:r>
        <w:rPr>
          <w:highlight w:val="none"/>
        </w:rPr>
      </w:r>
    </w:p>
    <w:p>
      <w:pPr>
        <w:pStyle w:val="772"/>
        <w:jc w:val="center"/>
        <w:spacing w:line="360" w:lineRule="auto"/>
        <w:rPr>
          <w:rFonts w:hint="eastAsia" w:ascii="宋体" w:hAnsi="宋体" w:cs="宋体"/>
          <w:b/>
          <w:bCs/>
          <w:highlight w:val="none"/>
        </w:rPr>
      </w:pPr>
      <w:r>
        <w:rPr>
          <w:rFonts w:hint="eastAsia" w:ascii="宋体" w:hAnsi="宋体" w:cs="宋体"/>
          <w:b/>
          <w:bCs/>
          <w:highlight w:val="none"/>
        </w:rPr>
      </w:r>
      <w:r>
        <w:rPr>
          <w:highlight w:val="none"/>
        </w:rPr>
      </w:r>
    </w:p>
    <w:p>
      <w:pPr>
        <w:pStyle w:val="772"/>
        <w:jc w:val="center"/>
        <w:spacing w:line="360" w:lineRule="auto"/>
        <w:rPr>
          <w:rFonts w:hint="eastAsia" w:ascii="宋体" w:hAnsi="宋体" w:cs="宋体"/>
          <w:b/>
          <w:bCs/>
          <w:highlight w:val="none"/>
        </w:rPr>
      </w:pPr>
      <w:r>
        <w:rPr>
          <w:rFonts w:hint="eastAsia" w:ascii="宋体" w:hAnsi="宋体" w:cs="宋体"/>
          <w:b/>
          <w:bCs/>
          <w:highlight w:val="none"/>
        </w:rPr>
      </w:r>
      <w:r>
        <w:rPr>
          <w:highlight w:val="none"/>
        </w:rPr>
      </w:r>
    </w:p>
    <w:p>
      <w:pPr>
        <w:pStyle w:val="772"/>
        <w:jc w:val="center"/>
        <w:spacing w:line="360" w:lineRule="auto"/>
        <w:rPr>
          <w:rFonts w:hint="eastAsia" w:ascii="宋体" w:hAnsi="宋体" w:cs="宋体"/>
          <w:b/>
          <w:bCs/>
          <w:highlight w:val="none"/>
        </w:rPr>
      </w:pPr>
      <w:r>
        <w:rPr>
          <w:rFonts w:hint="eastAsia" w:ascii="宋体" w:hAnsi="宋体" w:cs="宋体"/>
          <w:b/>
          <w:bCs/>
          <w:highlight w:val="none"/>
        </w:rPr>
      </w:r>
      <w:r>
        <w:rPr>
          <w:highlight w:val="none"/>
        </w:rPr>
      </w:r>
    </w:p>
    <w:p>
      <w:pPr>
        <w:pStyle w:val="772"/>
        <w:jc w:val="center"/>
        <w:spacing w:line="360" w:lineRule="auto"/>
        <w:rPr>
          <w:rFonts w:hint="eastAsia" w:ascii="宋体" w:hAnsi="宋体" w:cs="宋体"/>
          <w:b/>
          <w:bCs/>
          <w:highlight w:val="none"/>
        </w:rPr>
      </w:pPr>
      <w:r>
        <w:rPr>
          <w:rFonts w:hint="eastAsia" w:ascii="宋体" w:hAnsi="宋体" w:cs="宋体"/>
          <w:b/>
          <w:bCs/>
          <w:highlight w:val="none"/>
        </w:rPr>
      </w:r>
      <w:r>
        <w:rPr>
          <w:highlight w:val="none"/>
        </w:rPr>
      </w:r>
    </w:p>
    <w:p>
      <w:pPr>
        <w:pStyle w:val="772"/>
        <w:jc w:val="center"/>
        <w:spacing w:line="360" w:lineRule="auto"/>
        <w:rPr>
          <w:rFonts w:hint="eastAsia" w:ascii="宋体" w:hAnsi="宋体" w:cs="宋体"/>
          <w:b/>
          <w:bCs/>
          <w:highlight w:val="none"/>
        </w:rPr>
      </w:pPr>
      <w:r>
        <w:rPr>
          <w:rFonts w:hint="eastAsia" w:ascii="宋体" w:hAnsi="宋体" w:cs="宋体"/>
          <w:b/>
          <w:bCs/>
          <w:highlight w:val="none"/>
        </w:rPr>
      </w:r>
      <w:r>
        <w:rPr>
          <w:highlight w:val="none"/>
        </w:rPr>
      </w:r>
    </w:p>
    <w:p>
      <w:pPr>
        <w:pStyle w:val="772"/>
        <w:jc w:val="center"/>
        <w:spacing w:line="360" w:lineRule="auto"/>
        <w:rPr>
          <w:rFonts w:hint="eastAsia" w:ascii="宋体" w:hAnsi="宋体" w:cs="宋体"/>
          <w:b/>
          <w:bCs/>
          <w:highlight w:val="none"/>
        </w:rPr>
      </w:pPr>
      <w:r>
        <w:rPr>
          <w:rFonts w:hint="eastAsia" w:ascii="宋体" w:hAnsi="宋体" w:cs="宋体"/>
          <w:b/>
          <w:bCs/>
          <w:highlight w:val="none"/>
        </w:rPr>
      </w:r>
      <w:r>
        <w:rPr>
          <w:highlight w:val="none"/>
        </w:rPr>
      </w:r>
    </w:p>
    <w:p>
      <w:pPr>
        <w:pStyle w:val="772"/>
        <w:jc w:val="center"/>
        <w:spacing w:line="360" w:lineRule="auto"/>
        <w:rPr>
          <w:rFonts w:hint="eastAsia" w:ascii="宋体" w:hAnsi="宋体" w:cs="宋体"/>
          <w:b/>
          <w:bCs/>
          <w:highlight w:val="none"/>
        </w:rPr>
      </w:pPr>
      <w:r>
        <w:rPr>
          <w:rFonts w:hint="eastAsia" w:ascii="宋体" w:hAnsi="宋体" w:cs="宋体"/>
          <w:b/>
          <w:bCs/>
          <w:highlight w:val="none"/>
        </w:rPr>
      </w:r>
      <w:r>
        <w:rPr>
          <w:highlight w:val="none"/>
        </w:rPr>
      </w:r>
    </w:p>
    <w:sectPr>
      <w:headerReference w:type="default" r:id="rId9"/>
      <w:footerReference w:type="default" r:id="rId11"/>
      <w:footerReference w:type="first" r:id="rId12"/>
      <w:footnotePr/>
      <w:endnotePr/>
      <w:type w:val="nextPage"/>
      <w:pgSz w:w="11906" w:h="16838" w:orient="portrait"/>
      <w:pgMar w:top="1440" w:right="1803" w:bottom="1440" w:left="180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otum">
    <w:panose1 w:val="020B0600000101010101"/>
  </w:font>
  <w:font w:name="SimHei">
    <w:panose1 w:val="02010609060101010101"/>
  </w:font>
  <w:font w:name="FangSong">
    <w:panose1 w:val="02010609060101010101"/>
  </w:font>
  <w:font w:name="新宋体">
    <w:panose1 w:val="02010609030101010101"/>
  </w:font>
  <w:font w:name="Symbol">
    <w:panose1 w:val="05050102010706020507"/>
  </w:font>
  <w:font w:name="Wingdings">
    <w:panose1 w:val="05000000000000000000"/>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alibri">
    <w:panose1 w:val="020F0502020204030204"/>
  </w:font>
  <w:font w:name="微软雅黑">
    <w:panose1 w:val="020B0503020204020204"/>
  </w:font>
  <w:font w:name="Courier New">
    <w:panose1 w:val="02070309020205020404"/>
  </w:font>
  <w:font w:name="MingLiU_HKSCS">
    <w:panose1 w:val="02020500000000000000"/>
  </w:font>
  <w:font w:name="华文中宋">
    <w:panose1 w:val="02010600040101010101"/>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tabs>
        <w:tab w:val="center" w:pos="4153" w:leader="none"/>
        <w:tab w:val="right" w:pos="8306" w:leader="none"/>
      </w:tabs>
    </w:pPr>
    <w:r/>
    <w:r/>
  </w:p>
  <w:p>
    <w:pPr>
      <w:pStyle w:val="73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1"/>
                            <w:tabs>
                              <w:tab w:val="clear" w:pos="4153" w:leader="none"/>
                              <w:tab w:val="clear" w:pos="8306" w:leader="none"/>
                            </w:tabs>
                            <w:rPr>
                              <w:rStyle w:val="748"/>
                            </w:rPr>
                          </w:pPr>
                          <w:r>
                            <w:fldChar w:fldCharType="begin"/>
                          </w:r>
                          <w:r>
                            <w:rPr>
                              <w:rStyle w:val="748"/>
                            </w:rPr>
                            <w:instrText xml:space="preserve">PAGE  </w:instrText>
                          </w:r>
                          <w:r>
                            <w:fldChar w:fldCharType="separate"/>
                          </w:r>
                          <w:r>
                            <w:rPr>
                              <w:rStyle w:val="748"/>
                            </w:rPr>
                            <w:t xml:space="preserve">29</w:t>
                          </w:r>
                          <w:r>
                            <w:fldChar w:fldCharType="end"/>
                          </w:r>
                          <w:r>
                            <w:rPr>
                              <w:rStyle w:val="748"/>
                            </w:rPr>
                          </w:r>
                          <w:r/>
                        </w:p>
                        <w:p>
                          <w:pPr>
                            <w:pStyle w:val="7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1"/>
                      <w:tabs>
                        <w:tab w:val="clear" w:pos="4153" w:leader="none"/>
                        <w:tab w:val="clear" w:pos="8306" w:leader="none"/>
                      </w:tabs>
                      <w:rPr>
                        <w:rStyle w:val="748"/>
                      </w:rPr>
                    </w:pPr>
                    <w:r>
                      <w:fldChar w:fldCharType="begin"/>
                    </w:r>
                    <w:r>
                      <w:rPr>
                        <w:rStyle w:val="748"/>
                      </w:rPr>
                      <w:instrText xml:space="preserve">PAGE  </w:instrText>
                    </w:r>
                    <w:r>
                      <w:fldChar w:fldCharType="separate"/>
                    </w:r>
                    <w:r>
                      <w:rPr>
                        <w:rStyle w:val="748"/>
                      </w:rPr>
                      <w:t xml:space="preserve">29</w:t>
                    </w:r>
                    <w:r>
                      <w:fldChar w:fldCharType="end"/>
                    </w:r>
                    <w:r>
                      <w:rPr>
                        <w:rStyle w:val="748"/>
                      </w:rPr>
                    </w:r>
                    <w:r/>
                  </w:p>
                  <w:p>
                    <w:pPr>
                      <w:pStyle w:val="70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tabs>
        <w:tab w:val="center" w:pos="4153" w:leader="none"/>
        <w:tab w:val="right" w:pos="8306" w:leader="none"/>
      </w:tabs>
      <w:rPr>
        <w:rFonts w:hint="eastAsia"/>
      </w:rPr>
    </w:pPr>
    <w:r>
      <w:rPr>
        <w:rFonts w:hint="eastAsia"/>
      </w:rPr>
    </w:r>
    <w:r/>
  </w:p>
  <w:p>
    <w:pPr>
      <w:pStyle w:val="73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7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tabs>
        <w:tab w:val="left" w:pos="3565" w:leader="none"/>
      </w:tabs>
      <w:rPr>
        <w:rFonts w:hint="eastAsia"/>
        <w:color w:val="000000"/>
      </w:rPr>
      <w:pBdr>
        <w:bottom w:val="none" w:color="000000" w:sz="0" w:space="1"/>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pStyle w:val="7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7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78"/>
      <w:isLgl w:val="false"/>
      <w:suff w:val="tab"/>
      <w:lvlText w:val="附录%1."/>
      <w:lvlJc w:val="left"/>
      <w:pPr>
        <w:pStyle w:val="70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787"/>
      <w:isLgl w:val="false"/>
      <w:suff w:val="tab"/>
      <w:lvlText w:val="第%1章"/>
      <w:lvlJc w:val="left"/>
      <w:pPr>
        <w:pStyle w:val="700"/>
        <w:ind w:left="9351" w:hanging="420"/>
      </w:pPr>
      <w:rPr>
        <w:rFonts w:hint="eastAsia" w:ascii="黑体" w:eastAsia="黑体"/>
        <w:b w:val="0"/>
        <w:sz w:val="36"/>
        <w:lang w:val="en-US"/>
      </w:rPr>
    </w:lvl>
    <w:lvl w:ilvl="1">
      <w:start w:val="1"/>
      <w:numFmt w:val="decimal"/>
      <w:pStyle w:val="788"/>
      <w:isLgl w:val="false"/>
      <w:suff w:val="tab"/>
      <w:lvlText w:val="%1.%2"/>
      <w:lvlJc w:val="left"/>
      <w:pPr>
        <w:pStyle w:val="700"/>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774"/>
      <w:isLgl w:val="false"/>
      <w:suff w:val="tab"/>
      <w:lvlText w:val="%1.%2.%3"/>
      <w:lvlJc w:val="left"/>
      <w:pPr>
        <w:pStyle w:val="700"/>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801"/>
      <w:isLgl w:val="false"/>
      <w:suff w:val="tab"/>
      <w:lvlText w:val="%1.%2.%3.%4"/>
      <w:lvlJc w:val="left"/>
      <w:pPr>
        <w:pStyle w:val="700"/>
        <w:ind w:left="0" w:firstLine="0"/>
        <w:tabs>
          <w:tab w:val="num" w:pos="1134" w:leader="none"/>
        </w:tabs>
      </w:pPr>
      <w:rPr>
        <w:rFonts w:hint="eastAsia"/>
      </w:rPr>
    </w:lvl>
    <w:lvl w:ilvl="4">
      <w:start w:val="1"/>
      <w:numFmt w:val="decimal"/>
      <w:isLgl w:val="false"/>
      <w:suff w:val="tab"/>
      <w:lvlText w:val="%1.%2.%3.%4.%5"/>
      <w:lvlJc w:val="left"/>
      <w:pPr>
        <w:pStyle w:val="700"/>
        <w:ind w:left="4620" w:hanging="850"/>
        <w:tabs>
          <w:tab w:val="num" w:pos="4850" w:leader="none"/>
        </w:tabs>
      </w:pPr>
      <w:rPr>
        <w:rFonts w:hint="eastAsia"/>
      </w:rPr>
    </w:lvl>
    <w:lvl w:ilvl="5">
      <w:start w:val="1"/>
      <w:numFmt w:val="decimal"/>
      <w:isLgl w:val="false"/>
      <w:suff w:val="tab"/>
      <w:lvlText w:val="%1.%2.%3.%4.%5.%6"/>
      <w:lvlJc w:val="left"/>
      <w:pPr>
        <w:pStyle w:val="700"/>
        <w:ind w:left="5329" w:hanging="1134"/>
        <w:tabs>
          <w:tab w:val="num" w:pos="5635" w:leader="none"/>
        </w:tabs>
      </w:pPr>
      <w:rPr>
        <w:rFonts w:hint="eastAsia"/>
      </w:rPr>
    </w:lvl>
    <w:lvl w:ilvl="6">
      <w:start w:val="1"/>
      <w:numFmt w:val="decimal"/>
      <w:isLgl w:val="false"/>
      <w:suff w:val="tab"/>
      <w:lvlText w:val="%1.%2.%3.%4.%5.%6.%7"/>
      <w:lvlJc w:val="left"/>
      <w:pPr>
        <w:pStyle w:val="700"/>
        <w:ind w:left="5896" w:hanging="1276"/>
        <w:tabs>
          <w:tab w:val="num" w:pos="6420" w:leader="none"/>
        </w:tabs>
      </w:pPr>
      <w:rPr>
        <w:rFonts w:hint="eastAsia"/>
      </w:rPr>
    </w:lvl>
    <w:lvl w:ilvl="7">
      <w:start w:val="1"/>
      <w:numFmt w:val="decimal"/>
      <w:isLgl w:val="false"/>
      <w:suff w:val="tab"/>
      <w:lvlText w:val="%1.%2.%3.%4.%5.%6.%7.%8"/>
      <w:lvlJc w:val="left"/>
      <w:pPr>
        <w:pStyle w:val="700"/>
        <w:ind w:left="6463" w:hanging="1418"/>
        <w:tabs>
          <w:tab w:val="num" w:pos="6845" w:leader="none"/>
        </w:tabs>
      </w:pPr>
      <w:rPr>
        <w:rFonts w:hint="eastAsia"/>
      </w:rPr>
    </w:lvl>
    <w:lvl w:ilvl="8">
      <w:start w:val="1"/>
      <w:numFmt w:val="decimal"/>
      <w:isLgl w:val="false"/>
      <w:suff w:val="tab"/>
      <w:lvlText w:val="%1.%2.%3.%4.%5.%6.%7.%8.%9"/>
      <w:lvlJc w:val="left"/>
      <w:pPr>
        <w:pStyle w:val="700"/>
        <w:ind w:left="7171" w:hanging="1700"/>
        <w:tabs>
          <w:tab w:val="num" w:pos="7631" w:leader="none"/>
        </w:tabs>
      </w:pPr>
      <w:rPr>
        <w:rFonts w:hint="eastAsia"/>
      </w:rPr>
    </w:lvl>
  </w:abstractNum>
  <w:abstractNum w:abstractNumId="6">
    <w:multiLevelType w:val="hybridMultilevel"/>
    <w:lvl w:ilvl="0">
      <w:start w:val="1"/>
      <w:numFmt w:val="chineseCounting"/>
      <w:isLgl w:val="false"/>
      <w:suff w:val="nothing"/>
      <w:lvlText w:val="%1、"/>
      <w:lvlJc w:val="left"/>
      <w:pPr>
        <w:pStyle w:val="700"/>
      </w:pPr>
    </w:lvl>
    <w:lvl w:ilvl="1">
      <w:start w:val="1"/>
      <w:numFmt w:val="decimal"/>
      <w:isLgl w:val="false"/>
      <w:suff w:val="nothing"/>
      <w:lvlText w:val="%2．"/>
      <w:lvlJc w:val="left"/>
      <w:pPr>
        <w:pStyle w:val="700"/>
      </w:pPr>
    </w:lvl>
    <w:lvl w:ilvl="2">
      <w:start w:val="1"/>
      <w:numFmt w:val="decimal"/>
      <w:isLgl w:val="false"/>
      <w:suff w:val="nothing"/>
      <w:lvlText w:val="（%3）"/>
      <w:lvlJc w:val="left"/>
      <w:pPr>
        <w:pStyle w:val="700"/>
      </w:pPr>
    </w:lvl>
    <w:lvl w:ilvl="3">
      <w:start w:val="1"/>
      <w:numFmt w:val="decimalEnclosedCircleChinese"/>
      <w:isLgl w:val="false"/>
      <w:suff w:val="nothing"/>
      <w:lvlText w:val="%4"/>
      <w:lvlJc w:val="left"/>
      <w:pPr>
        <w:pStyle w:val="700"/>
      </w:pPr>
    </w:lvl>
    <w:lvl w:ilvl="4">
      <w:start w:val="1"/>
      <w:numFmt w:val="decimal"/>
      <w:pStyle w:val="797"/>
      <w:isLgl w:val="false"/>
      <w:suff w:val="nothing"/>
      <w:lvlText w:val="%5）"/>
      <w:lvlJc w:val="left"/>
      <w:pPr>
        <w:pStyle w:val="700"/>
      </w:pPr>
    </w:lvl>
    <w:lvl w:ilvl="5">
      <w:start w:val="1"/>
      <w:numFmt w:val="lowerLetter"/>
      <w:isLgl w:val="false"/>
      <w:suff w:val="nothing"/>
      <w:lvlText w:val="%6．"/>
      <w:lvlJc w:val="left"/>
      <w:pPr>
        <w:pStyle w:val="700"/>
      </w:pPr>
    </w:lvl>
    <w:lvl w:ilvl="6">
      <w:start w:val="1"/>
      <w:numFmt w:val="lowerLetter"/>
      <w:isLgl w:val="false"/>
      <w:suff w:val="nothing"/>
      <w:lvlText w:val="%7）"/>
      <w:lvlJc w:val="left"/>
      <w:pPr>
        <w:pStyle w:val="700"/>
      </w:pPr>
    </w:lvl>
    <w:lvl w:ilvl="7">
      <w:start w:val="1"/>
      <w:numFmt w:val="lowerRoman"/>
      <w:isLgl w:val="false"/>
      <w:suff w:val="nothing"/>
      <w:lvlText w:val="%8．"/>
      <w:lvlJc w:val="left"/>
      <w:pPr>
        <w:pStyle w:val="700"/>
      </w:pPr>
    </w:lvl>
    <w:lvl w:ilvl="8">
      <w:start w:val="1"/>
      <w:numFmt w:val="lowerRoman"/>
      <w:isLgl w:val="false"/>
      <w:suff w:val="nothing"/>
      <w:lvlText w:val="%9）"/>
      <w:lvlJc w:val="left"/>
      <w:pPr>
        <w:pStyle w:val="700"/>
      </w:pPr>
    </w:lvl>
  </w:abstractNum>
  <w:abstractNum w:abstractNumId="7">
    <w:multiLevelType w:val="hybridMultilevel"/>
    <w:lvl w:ilvl="0">
      <w:start w:val="1"/>
      <w:numFmt w:val="decimal"/>
      <w:isLgl w:val="false"/>
      <w:suff w:val="space"/>
      <w:lvlText w:val="%1、"/>
      <w:lvlJc w:val="left"/>
      <w:pPr>
        <w:pStyle w:val="700"/>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6"/>
  </w:num>
  <w:num w:numId="4">
    <w:abstractNumId w:val="4"/>
  </w:num>
  <w:num w:numId="5">
    <w:abstractNumId w:val="1"/>
  </w:num>
  <w:num w:numId="6">
    <w:abstractNumId w:val="7"/>
  </w:num>
  <w:num w:numId="7">
    <w:abstractNumId w:val="8"/>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6"/>
    <w:next w:val="7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6"/>
    <w:next w:val="7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6"/>
    <w:next w:val="7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6"/>
    <w:next w:val="7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6"/>
    <w:next w:val="7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6"/>
    <w:next w:val="7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6"/>
    <w:next w:val="7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6"/>
    <w:next w:val="7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6"/>
    <w:next w:val="7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6"/>
    <w:next w:val="7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6"/>
    <w:next w:val="7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6"/>
    <w:next w:val="776"/>
    <w:link w:val="38"/>
    <w:uiPriority w:val="29"/>
    <w:qFormat/>
    <w:pPr>
      <w:ind w:left="720" w:right="720"/>
    </w:pPr>
    <w:rPr>
      <w:i/>
    </w:rPr>
  </w:style>
  <w:style w:type="character" w:styleId="38">
    <w:name w:val="Quote Char"/>
    <w:link w:val="37"/>
    <w:uiPriority w:val="29"/>
    <w:rPr>
      <w:i/>
    </w:rPr>
  </w:style>
  <w:style w:type="paragraph" w:styleId="39">
    <w:name w:val="Intense Quote"/>
    <w:basedOn w:val="776"/>
    <w:next w:val="7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6"/>
    <w:next w:val="7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6"/>
    <w:next w:val="776"/>
    <w:uiPriority w:val="39"/>
    <w:unhideWhenUsed/>
    <w:pPr>
      <w:ind w:left="0" w:right="0" w:firstLine="0"/>
      <w:spacing w:after="57"/>
    </w:pPr>
  </w:style>
  <w:style w:type="paragraph" w:styleId="181">
    <w:name w:val="toc 2"/>
    <w:basedOn w:val="776"/>
    <w:next w:val="776"/>
    <w:uiPriority w:val="39"/>
    <w:unhideWhenUsed/>
    <w:pPr>
      <w:ind w:left="283" w:right="0" w:firstLine="0"/>
      <w:spacing w:after="57"/>
    </w:pPr>
  </w:style>
  <w:style w:type="paragraph" w:styleId="182">
    <w:name w:val="toc 3"/>
    <w:basedOn w:val="776"/>
    <w:next w:val="776"/>
    <w:uiPriority w:val="39"/>
    <w:unhideWhenUsed/>
    <w:pPr>
      <w:ind w:left="567" w:right="0" w:firstLine="0"/>
      <w:spacing w:after="57"/>
    </w:pPr>
  </w:style>
  <w:style w:type="paragraph" w:styleId="183">
    <w:name w:val="toc 4"/>
    <w:basedOn w:val="776"/>
    <w:next w:val="776"/>
    <w:uiPriority w:val="39"/>
    <w:unhideWhenUsed/>
    <w:pPr>
      <w:ind w:left="850" w:right="0" w:firstLine="0"/>
      <w:spacing w:after="57"/>
    </w:pPr>
  </w:style>
  <w:style w:type="paragraph" w:styleId="184">
    <w:name w:val="toc 5"/>
    <w:basedOn w:val="776"/>
    <w:next w:val="776"/>
    <w:uiPriority w:val="39"/>
    <w:unhideWhenUsed/>
    <w:pPr>
      <w:ind w:left="1134" w:right="0" w:firstLine="0"/>
      <w:spacing w:after="57"/>
    </w:pPr>
  </w:style>
  <w:style w:type="paragraph" w:styleId="185">
    <w:name w:val="toc 6"/>
    <w:basedOn w:val="776"/>
    <w:next w:val="776"/>
    <w:uiPriority w:val="39"/>
    <w:unhideWhenUsed/>
    <w:pPr>
      <w:ind w:left="1417" w:right="0" w:firstLine="0"/>
      <w:spacing w:after="57"/>
    </w:pPr>
  </w:style>
  <w:style w:type="paragraph" w:styleId="186">
    <w:name w:val="toc 7"/>
    <w:basedOn w:val="776"/>
    <w:next w:val="776"/>
    <w:uiPriority w:val="39"/>
    <w:unhideWhenUsed/>
    <w:pPr>
      <w:ind w:left="1701" w:right="0" w:firstLine="0"/>
      <w:spacing w:after="57"/>
    </w:pPr>
  </w:style>
  <w:style w:type="paragraph" w:styleId="187">
    <w:name w:val="toc 8"/>
    <w:basedOn w:val="776"/>
    <w:next w:val="776"/>
    <w:uiPriority w:val="39"/>
    <w:unhideWhenUsed/>
    <w:pPr>
      <w:ind w:left="1984" w:right="0" w:firstLine="0"/>
      <w:spacing w:after="57"/>
    </w:pPr>
  </w:style>
  <w:style w:type="paragraph" w:styleId="188">
    <w:name w:val="toc 9"/>
    <w:basedOn w:val="776"/>
    <w:next w:val="7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6"/>
    <w:next w:val="776"/>
    <w:uiPriority w:val="99"/>
    <w:unhideWhenUsed/>
    <w:pPr>
      <w:spacing w:after="0" w:afterAutospacing="0"/>
    </w:pPr>
  </w:style>
  <w:style w:type="paragraph" w:styleId="700">
    <w:name w:val="Normal"/>
    <w:next w:val="700"/>
    <w:link w:val="700"/>
    <w:qFormat/>
    <w:pPr>
      <w:jc w:val="both"/>
      <w:widowControl w:val="off"/>
    </w:pPr>
    <w:rPr>
      <w:sz w:val="21"/>
      <w:szCs w:val="22"/>
      <w:lang w:val="en-US" w:eastAsia="zh-CN" w:bidi="ar-SA"/>
    </w:rPr>
  </w:style>
  <w:style w:type="paragraph" w:styleId="701">
    <w:name w:val="标题 1"/>
    <w:basedOn w:val="700"/>
    <w:next w:val="700"/>
    <w:link w:val="708"/>
    <w:qFormat/>
    <w:pPr>
      <w:ind w:left="432" w:right="0" w:hanging="420"/>
      <w:jc w:val="both"/>
      <w:keepNext/>
      <w:spacing w:before="240" w:after="60"/>
      <w:widowControl w:val="off"/>
      <w:tabs>
        <w:tab w:val="left" w:pos="420" w:leader="none"/>
      </w:tabs>
      <w:outlineLvl w:val="0"/>
    </w:pPr>
    <w:rPr>
      <w:rFonts w:ascii="楷体_GB2312" w:hAnsi="楷体_GB2312"/>
      <w:b/>
      <w:szCs w:val="20"/>
    </w:rPr>
  </w:style>
  <w:style w:type="paragraph" w:styleId="702">
    <w:name w:val="标题 2"/>
    <w:basedOn w:val="700"/>
    <w:next w:val="700"/>
    <w:link w:val="709"/>
    <w:qFormat/>
    <w:pPr>
      <w:ind w:left="0" w:right="0"/>
      <w:jc w:val="both"/>
      <w:keepNext/>
      <w:spacing w:before="240" w:after="60" w:line="360" w:lineRule="auto"/>
      <w:widowControl w:val="off"/>
      <w:tabs>
        <w:tab w:val="left" w:pos="420" w:leader="none"/>
        <w:tab w:val="left" w:pos="560" w:leader="none"/>
      </w:tabs>
      <w:outlineLvl w:val="1"/>
    </w:pPr>
    <w:rPr>
      <w:rFonts w:ascii="Arial" w:hAnsi="Arial" w:eastAsia="幼圆"/>
      <w:b/>
      <w:sz w:val="44"/>
      <w:szCs w:val="20"/>
    </w:rPr>
  </w:style>
  <w:style w:type="paragraph" w:styleId="703">
    <w:name w:val="标题 3"/>
    <w:basedOn w:val="700"/>
    <w:next w:val="700"/>
    <w:link w:val="710"/>
    <w:uiPriority w:val="1"/>
    <w:qFormat/>
    <w:pPr>
      <w:ind w:left="0" w:right="0"/>
      <w:jc w:val="both"/>
      <w:keepNext/>
      <w:spacing w:before="240" w:after="60" w:line="360" w:lineRule="auto"/>
      <w:widowControl w:val="off"/>
      <w:tabs>
        <w:tab w:val="left" w:pos="420" w:leader="none"/>
        <w:tab w:val="left" w:pos="720" w:leader="none"/>
      </w:tabs>
      <w:outlineLvl w:val="2"/>
    </w:pPr>
    <w:rPr>
      <w:rFonts w:ascii="Arial" w:hAnsi="Arial"/>
      <w:b/>
      <w:bCs/>
      <w:sz w:val="30"/>
      <w:szCs w:val="30"/>
      <w:lang w:val="zh-CN"/>
    </w:rPr>
  </w:style>
  <w:style w:type="paragraph" w:styleId="704">
    <w:name w:val="标题 4"/>
    <w:basedOn w:val="700"/>
    <w:next w:val="700"/>
    <w:link w:val="700"/>
    <w:qFormat/>
    <w:pPr>
      <w:keepLines/>
      <w:keepNext/>
      <w:spacing w:before="280" w:after="290" w:line="376" w:lineRule="auto"/>
      <w:outlineLvl w:val="3"/>
    </w:pPr>
    <w:rPr>
      <w:rFonts w:ascii="Arial" w:hAnsi="Arial" w:eastAsia="黑体" w:cs="Times New Roman"/>
      <w:b/>
      <w:bCs/>
      <w:sz w:val="28"/>
      <w:szCs w:val="28"/>
    </w:rPr>
  </w:style>
  <w:style w:type="paragraph" w:styleId="705">
    <w:name w:val="标题 5"/>
    <w:basedOn w:val="700"/>
    <w:next w:val="700"/>
    <w:link w:val="700"/>
    <w:qFormat/>
    <w:pPr>
      <w:keepNext/>
      <w:outlineLvl w:val="4"/>
    </w:pPr>
    <w:rPr>
      <w:rFonts w:ascii="宋体" w:hAnsi="宋体" w:eastAsia="宋体" w:cs="Times New Roman"/>
      <w:b/>
      <w:bCs/>
    </w:rPr>
  </w:style>
  <w:style w:type="character" w:styleId="706">
    <w:name w:val="默认段落字体"/>
    <w:next w:val="706"/>
    <w:link w:val="700"/>
    <w:rPr>
      <w:rFonts w:ascii="Times New Roman" w:hAnsi="Times New Roman" w:eastAsia="宋体" w:cs="Times New Roman"/>
    </w:rPr>
  </w:style>
  <w:style w:type="table" w:styleId="707">
    <w:name w:val="普通表格"/>
    <w:next w:val="707"/>
    <w:link w:val="700"/>
    <w:rPr>
      <w:rFonts w:ascii="Times New Roman" w:hAnsi="Times New Roman" w:eastAsia="宋体" w:cs="Times New Roman"/>
    </w:rPr>
    <w:tblPr/>
  </w:style>
  <w:style w:type="character" w:styleId="708">
    <w:name w:val="标题 1 Char"/>
    <w:next w:val="708"/>
    <w:link w:val="701"/>
    <w:rPr>
      <w:rFonts w:ascii="楷体_GB2312" w:hAnsi="楷体_GB2312" w:eastAsia="宋体" w:cs="Times New Roman"/>
      <w:b/>
      <w:sz w:val="21"/>
      <w:lang w:val="en-US" w:eastAsia="zh-CN" w:bidi="ar-SA"/>
    </w:rPr>
  </w:style>
  <w:style w:type="character" w:styleId="709">
    <w:name w:val="标题 2 Char"/>
    <w:next w:val="709"/>
    <w:link w:val="702"/>
    <w:rPr>
      <w:rFonts w:ascii="Arial" w:hAnsi="Arial" w:eastAsia="幼圆" w:cs="Times New Roman"/>
      <w:b/>
      <w:sz w:val="44"/>
      <w:lang w:bidi="ar-SA"/>
    </w:rPr>
  </w:style>
  <w:style w:type="character" w:styleId="710">
    <w:name w:val="标题 3 Char"/>
    <w:next w:val="710"/>
    <w:link w:val="703"/>
    <w:uiPriority w:val="1"/>
    <w:unhideWhenUsed/>
    <w:qFormat/>
    <w:rPr>
      <w:rFonts w:ascii="Arial" w:hAnsi="Arial"/>
      <w:b/>
      <w:bCs/>
      <w:sz w:val="30"/>
      <w:szCs w:val="30"/>
      <w:lang w:val="zh-CN"/>
    </w:rPr>
  </w:style>
  <w:style w:type="paragraph" w:styleId="711">
    <w:name w:val="注释标题"/>
    <w:basedOn w:val="700"/>
    <w:next w:val="700"/>
    <w:link w:val="712"/>
    <w:uiPriority w:val="99"/>
    <w:pPr>
      <w:ind w:left="0" w:right="0" w:firstLine="480"/>
      <w:jc w:val="center"/>
      <w:spacing w:before="0" w:after="0" w:line="360" w:lineRule="auto"/>
      <w:widowControl w:val="off"/>
    </w:pPr>
    <w:rPr>
      <w:szCs w:val="24"/>
      <w:lang w:val="zh-CN"/>
    </w:rPr>
  </w:style>
  <w:style w:type="character" w:styleId="712">
    <w:name w:val="注释标题 Char"/>
    <w:next w:val="712"/>
    <w:link w:val="711"/>
    <w:uiPriority w:val="99"/>
    <w:rPr>
      <w:sz w:val="21"/>
      <w:szCs w:val="24"/>
      <w:lang w:val="zh-CN"/>
    </w:rPr>
  </w:style>
  <w:style w:type="paragraph" w:styleId="713">
    <w:name w:val="正文缩进"/>
    <w:basedOn w:val="700"/>
    <w:next w:val="713"/>
    <w:link w:val="714"/>
    <w:pPr>
      <w:ind w:firstLine="420"/>
    </w:pPr>
    <w:rPr>
      <w:szCs w:val="20"/>
    </w:rPr>
  </w:style>
  <w:style w:type="character" w:styleId="714">
    <w:name w:val="正文缩进 Char"/>
    <w:next w:val="714"/>
    <w:link w:val="713"/>
    <w:rPr>
      <w:rFonts w:ascii="Times New Roman" w:hAnsi="Times New Roman" w:eastAsia="宋体" w:cs="Times New Roman"/>
      <w:sz w:val="21"/>
      <w:lang w:val="en-US" w:eastAsia="zh-CN" w:bidi="ar-SA"/>
    </w:rPr>
  </w:style>
  <w:style w:type="paragraph" w:styleId="715">
    <w:name w:val="题注"/>
    <w:basedOn w:val="700"/>
    <w:next w:val="700"/>
    <w:link w:val="700"/>
    <w:qFormat/>
    <w:pPr>
      <w:ind w:left="0" w:right="0" w:firstLine="480"/>
      <w:jc w:val="center"/>
      <w:spacing w:before="0" w:after="0" w:line="360" w:lineRule="auto"/>
      <w:widowControl w:val="off"/>
    </w:pPr>
    <w:rPr>
      <w:rFonts w:ascii="Arial" w:hAnsi="Arial" w:eastAsia="黑体" w:cs="Times New Roman"/>
      <w:sz w:val="20"/>
      <w:szCs w:val="20"/>
      <w:lang w:val="zh-CN" w:eastAsia="zh-CN" w:bidi="ar-SA"/>
    </w:rPr>
  </w:style>
  <w:style w:type="paragraph" w:styleId="716">
    <w:name w:val="文档结构图"/>
    <w:basedOn w:val="700"/>
    <w:next w:val="716"/>
    <w:link w:val="700"/>
    <w:pPr>
      <w:shd w:val="clear" w:color="auto" w:fill="000080"/>
    </w:pPr>
    <w:rPr>
      <w:rFonts w:ascii="Times New Roman" w:hAnsi="Times New Roman" w:eastAsia="宋体" w:cs="Times New Roman"/>
    </w:rPr>
  </w:style>
  <w:style w:type="paragraph" w:styleId="717">
    <w:name w:val="批注文字"/>
    <w:basedOn w:val="700"/>
    <w:next w:val="717"/>
    <w:link w:val="718"/>
    <w:pPr>
      <w:jc w:val="left"/>
    </w:pPr>
    <w:rPr>
      <w:szCs w:val="24"/>
    </w:rPr>
  </w:style>
  <w:style w:type="character" w:styleId="718">
    <w:name w:val="批注文字 Char"/>
    <w:next w:val="718"/>
    <w:link w:val="717"/>
    <w:rPr>
      <w:rFonts w:ascii="Times New Roman" w:hAnsi="Times New Roman" w:eastAsia="宋体" w:cs="Times New Roman"/>
      <w:sz w:val="21"/>
      <w:szCs w:val="24"/>
      <w:lang w:bidi="ar-SA"/>
    </w:rPr>
  </w:style>
  <w:style w:type="paragraph" w:styleId="719">
    <w:name w:val="正文文本 3"/>
    <w:basedOn w:val="700"/>
    <w:next w:val="719"/>
    <w:link w:val="700"/>
    <w:rPr>
      <w:rFonts w:ascii="仿宋_GB2312" w:hAnsi="Arial" w:eastAsia="仿宋_GB2312" w:cs="Times New Roman"/>
      <w:sz w:val="32"/>
      <w:szCs w:val="20"/>
    </w:rPr>
  </w:style>
  <w:style w:type="paragraph" w:styleId="720">
    <w:name w:val="正文文本"/>
    <w:basedOn w:val="700"/>
    <w:next w:val="700"/>
    <w:link w:val="700"/>
    <w:rPr>
      <w:rFonts w:ascii="楷体_GB2312" w:hAnsi="Arial" w:eastAsia="楷体_GB2312" w:cs="Times New Roman"/>
      <w:sz w:val="28"/>
      <w:szCs w:val="20"/>
    </w:rPr>
  </w:style>
  <w:style w:type="paragraph" w:styleId="721">
    <w:name w:val="正文文本缩进"/>
    <w:basedOn w:val="700"/>
    <w:next w:val="721"/>
    <w:link w:val="722"/>
    <w:pPr>
      <w:ind w:firstLine="645"/>
    </w:pPr>
    <w:rPr>
      <w:rFonts w:ascii="楷体_GB2312" w:eastAsia="楷体_GB2312"/>
      <w:sz w:val="32"/>
      <w:szCs w:val="20"/>
    </w:rPr>
  </w:style>
  <w:style w:type="character" w:styleId="722">
    <w:name w:val="正文文本缩进 Char"/>
    <w:next w:val="722"/>
    <w:link w:val="721"/>
    <w:rPr>
      <w:rFonts w:ascii="楷体_GB2312" w:hAnsi="Times New Roman" w:eastAsia="楷体_GB2312" w:cs="Times New Roman"/>
      <w:sz w:val="32"/>
      <w:lang w:bidi="ar-SA"/>
    </w:rPr>
  </w:style>
  <w:style w:type="paragraph" w:styleId="723">
    <w:name w:val="文本块"/>
    <w:basedOn w:val="700"/>
    <w:next w:val="723"/>
    <w:link w:val="700"/>
    <w:pPr>
      <w:ind w:left="256" w:right="6" w:firstLine="624"/>
    </w:pPr>
    <w:rPr>
      <w:rFonts w:ascii="Times New Roman" w:hAnsi="Times New Roman" w:eastAsia="仿宋_GB2312" w:cs="Times New Roman"/>
      <w:sz w:val="28"/>
      <w:szCs w:val="20"/>
    </w:rPr>
  </w:style>
  <w:style w:type="paragraph" w:styleId="724">
    <w:name w:val="纯文本"/>
    <w:basedOn w:val="700"/>
    <w:next w:val="713"/>
    <w:link w:val="725"/>
    <w:rPr>
      <w:rFonts w:ascii="宋体" w:hAnsi="Courier New"/>
      <w:szCs w:val="20"/>
    </w:rPr>
  </w:style>
  <w:style w:type="character" w:styleId="725">
    <w:name w:val="纯文本 Char"/>
    <w:next w:val="725"/>
    <w:link w:val="724"/>
    <w:rPr>
      <w:rFonts w:ascii="宋体" w:hAnsi="Courier New" w:eastAsia="宋体" w:cs="Times New Roman"/>
      <w:sz w:val="21"/>
    </w:rPr>
  </w:style>
  <w:style w:type="paragraph" w:styleId="726">
    <w:name w:val="日期"/>
    <w:basedOn w:val="700"/>
    <w:next w:val="700"/>
    <w:link w:val="700"/>
    <w:rPr>
      <w:rFonts w:ascii="Times New Roman" w:hAnsi="Times New Roman" w:eastAsia="宋体" w:cs="Times New Roman"/>
      <w:sz w:val="24"/>
      <w:szCs w:val="20"/>
    </w:rPr>
  </w:style>
  <w:style w:type="paragraph" w:styleId="727">
    <w:name w:val="正文文本缩进 2"/>
    <w:basedOn w:val="700"/>
    <w:next w:val="727"/>
    <w:link w:val="700"/>
    <w:pPr>
      <w:ind w:firstLine="560"/>
    </w:pPr>
    <w:rPr>
      <w:rFonts w:ascii="宋体" w:hAnsi="宋体" w:eastAsia="宋体" w:cs="Times New Roman"/>
      <w:sz w:val="28"/>
    </w:rPr>
  </w:style>
  <w:style w:type="paragraph" w:styleId="728">
    <w:name w:val="尾注文本"/>
    <w:basedOn w:val="700"/>
    <w:next w:val="728"/>
    <w:link w:val="700"/>
    <w:pPr>
      <w:jc w:val="left"/>
    </w:pPr>
    <w:rPr>
      <w:rFonts w:ascii="Times New Roman" w:hAnsi="Times New Roman" w:eastAsia="宋体" w:cs="Times New Roman"/>
    </w:rPr>
  </w:style>
  <w:style w:type="paragraph" w:styleId="729">
    <w:name w:val="批注框文本"/>
    <w:basedOn w:val="700"/>
    <w:next w:val="729"/>
    <w:link w:val="730"/>
    <w:rPr>
      <w:sz w:val="18"/>
      <w:szCs w:val="18"/>
    </w:rPr>
  </w:style>
  <w:style w:type="character" w:styleId="730">
    <w:name w:val="批注框文本 Char"/>
    <w:next w:val="730"/>
    <w:link w:val="729"/>
    <w:rPr>
      <w:rFonts w:ascii="Times New Roman" w:hAnsi="Times New Roman" w:eastAsia="宋体" w:cs="Times New Roman"/>
      <w:sz w:val="18"/>
      <w:szCs w:val="18"/>
    </w:rPr>
  </w:style>
  <w:style w:type="paragraph" w:styleId="731">
    <w:name w:val="页脚"/>
    <w:basedOn w:val="700"/>
    <w:next w:val="731"/>
    <w:link w:val="732"/>
    <w:uiPriority w:val="99"/>
    <w:qFormat/>
    <w:pPr>
      <w:jc w:val="left"/>
      <w:tabs>
        <w:tab w:val="center" w:pos="4153" w:leader="none"/>
        <w:tab w:val="right" w:pos="8306" w:leader="none"/>
      </w:tabs>
    </w:pPr>
    <w:rPr>
      <w:sz w:val="18"/>
      <w:szCs w:val="20"/>
    </w:rPr>
  </w:style>
  <w:style w:type="character" w:styleId="732">
    <w:name w:val="页脚 Char"/>
    <w:next w:val="732"/>
    <w:link w:val="731"/>
    <w:uiPriority w:val="99"/>
    <w:qFormat/>
    <w:rPr>
      <w:rFonts w:ascii="Times New Roman" w:hAnsi="Times New Roman" w:eastAsia="宋体" w:cs="Times New Roman"/>
      <w:sz w:val="18"/>
      <w:lang w:bidi="ar-SA"/>
    </w:rPr>
  </w:style>
  <w:style w:type="paragraph" w:styleId="733">
    <w:name w:val="寄信人地址"/>
    <w:basedOn w:val="700"/>
    <w:next w:val="733"/>
    <w:link w:val="700"/>
    <w:uiPriority w:val="99"/>
    <w:unhideWhenUsed/>
    <w:qFormat/>
    <w:rPr>
      <w:rFonts w:ascii="Arial" w:hAnsi="Arial"/>
    </w:rPr>
  </w:style>
  <w:style w:type="paragraph" w:styleId="734">
    <w:name w:val="页眉"/>
    <w:basedOn w:val="700"/>
    <w:next w:val="734"/>
    <w:link w:val="70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35">
    <w:name w:val="目录 1"/>
    <w:basedOn w:val="700"/>
    <w:next w:val="700"/>
    <w:link w:val="700"/>
    <w:pPr>
      <w:jc w:val="left"/>
      <w:spacing w:before="120" w:after="120"/>
    </w:pPr>
    <w:rPr>
      <w:rFonts w:ascii="Calibri" w:hAnsi="Calibri" w:eastAsia="宋体" w:cs="Calibri"/>
      <w:b/>
      <w:bCs/>
      <w:caps/>
      <w:sz w:val="20"/>
      <w:szCs w:val="20"/>
    </w:rPr>
  </w:style>
  <w:style w:type="paragraph" w:styleId="736">
    <w:name w:val="正文文本缩进 3"/>
    <w:basedOn w:val="700"/>
    <w:next w:val="736"/>
    <w:link w:val="700"/>
    <w:pPr>
      <w:ind w:firstLine="523"/>
    </w:pPr>
    <w:rPr>
      <w:rFonts w:ascii="仿宋_GB2312" w:hAnsi="宋体" w:eastAsia="仿宋_GB2312" w:cs="Times New Roman"/>
      <w:sz w:val="24"/>
    </w:rPr>
  </w:style>
  <w:style w:type="paragraph" w:styleId="737">
    <w:name w:val="正文文本 2"/>
    <w:basedOn w:val="700"/>
    <w:next w:val="737"/>
    <w:link w:val="700"/>
    <w:pPr>
      <w:jc w:val="center"/>
    </w:pPr>
    <w:rPr>
      <w:rFonts w:ascii="仿宋_GB2312" w:hAnsi="Times New Roman" w:eastAsia="仿宋_GB2312" w:cs="Times New Roman"/>
      <w:sz w:val="44"/>
    </w:rPr>
  </w:style>
  <w:style w:type="paragraph" w:styleId="738">
    <w:name w:val="HTML 预设格式"/>
    <w:basedOn w:val="700"/>
    <w:next w:val="738"/>
    <w:link w:val="70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39">
    <w:name w:val="普通(网站)"/>
    <w:basedOn w:val="700"/>
    <w:next w:val="739"/>
    <w:link w:val="700"/>
    <w:pPr>
      <w:jc w:val="left"/>
      <w:spacing w:before="100" w:beforeAutospacing="1" w:after="100" w:afterAutospacing="1"/>
      <w:widowControl/>
    </w:pPr>
    <w:rPr>
      <w:rFonts w:ascii="宋体" w:hAnsi="宋体" w:eastAsia="宋体" w:cs="宋体"/>
      <w:sz w:val="24"/>
    </w:rPr>
  </w:style>
  <w:style w:type="paragraph" w:styleId="740">
    <w:name w:val="索引 1"/>
    <w:basedOn w:val="700"/>
    <w:next w:val="700"/>
    <w:link w:val="700"/>
    <w:unhideWhenUsed/>
    <w:qFormat/>
    <w:pPr>
      <w:jc w:val="center"/>
      <w:spacing w:line="220" w:lineRule="exact"/>
    </w:pPr>
    <w:rPr>
      <w:rFonts w:ascii="仿宋_GB2312" w:eastAsia="仿宋_GB2312"/>
      <w:szCs w:val="21"/>
    </w:rPr>
  </w:style>
  <w:style w:type="paragraph" w:styleId="741">
    <w:name w:val="标题"/>
    <w:basedOn w:val="700"/>
    <w:next w:val="700"/>
    <w:link w:val="700"/>
    <w:uiPriority w:val="10"/>
    <w:qFormat/>
    <w:pPr>
      <w:spacing w:after="0" w:line="360" w:lineRule="auto"/>
      <w:widowControl w:val="off"/>
      <w:outlineLvl w:val="0"/>
    </w:pPr>
    <w:rPr>
      <w:rFonts w:ascii="Times New Roman" w:hAnsi="Times New Roman" w:eastAsia="等线" w:cs="Times New Roman"/>
      <w:b/>
      <w:bCs/>
      <w:color w:val="000000"/>
      <w:sz w:val="24"/>
      <w:szCs w:val="32"/>
    </w:rPr>
  </w:style>
  <w:style w:type="paragraph" w:styleId="742">
    <w:name w:val="批注主题"/>
    <w:basedOn w:val="717"/>
    <w:next w:val="717"/>
    <w:link w:val="743"/>
    <w:rPr>
      <w:b/>
      <w:bCs/>
    </w:rPr>
  </w:style>
  <w:style w:type="character" w:styleId="743">
    <w:name w:val="批注主题 Char"/>
    <w:next w:val="743"/>
    <w:link w:val="742"/>
    <w:rPr>
      <w:rFonts w:ascii="Times New Roman" w:hAnsi="Times New Roman" w:eastAsia="宋体" w:cs="Times New Roman"/>
      <w:b/>
      <w:bCs/>
      <w:sz w:val="21"/>
      <w:szCs w:val="24"/>
      <w:lang w:bidi="ar-SA"/>
    </w:rPr>
  </w:style>
  <w:style w:type="paragraph" w:styleId="744">
    <w:name w:val="正文首行缩进"/>
    <w:basedOn w:val="720"/>
    <w:next w:val="744"/>
    <w:link w:val="700"/>
    <w:pPr>
      <w:ind w:firstLine="420"/>
    </w:pPr>
    <w:rPr>
      <w:rFonts w:ascii="Times New Roman" w:hAnsi="Times New Roman" w:eastAsia="宋体" w:cs="Times New Roman"/>
    </w:rPr>
  </w:style>
  <w:style w:type="paragraph" w:styleId="745">
    <w:name w:val="正文首行缩进 2"/>
    <w:basedOn w:val="721"/>
    <w:next w:val="700"/>
    <w:link w:val="700"/>
    <w:qFormat/>
    <w:pPr>
      <w:ind w:firstLine="420"/>
    </w:pPr>
  </w:style>
  <w:style w:type="table" w:styleId="746">
    <w:name w:val="网格型"/>
    <w:basedOn w:val="707"/>
    <w:next w:val="746"/>
    <w:link w:val="700"/>
    <w:pPr>
      <w:jc w:val="both"/>
      <w:widowControl w:val="off"/>
    </w:pPr>
    <w:rPr>
      <w:rFonts w:ascii="Times New Roman" w:hAnsi="Times New Roman" w:eastAsia="宋体" w:cs="Times New Roman"/>
    </w:rPr>
    <w:tblPr/>
  </w:style>
  <w:style w:type="character" w:styleId="747">
    <w:name w:val="要点"/>
    <w:next w:val="747"/>
    <w:link w:val="700"/>
    <w:qFormat/>
    <w:rPr>
      <w:rFonts w:ascii="Times New Roman" w:hAnsi="Times New Roman" w:eastAsia="宋体" w:cs="Times New Roman"/>
      <w:b/>
      <w:bCs/>
    </w:rPr>
  </w:style>
  <w:style w:type="character" w:styleId="748">
    <w:name w:val="页码"/>
    <w:next w:val="748"/>
    <w:link w:val="700"/>
    <w:rPr>
      <w:rFonts w:ascii="Times New Roman" w:hAnsi="Times New Roman" w:eastAsia="宋体" w:cs="Times New Roman"/>
    </w:rPr>
  </w:style>
  <w:style w:type="character" w:styleId="749">
    <w:name w:val="已访问的超链接"/>
    <w:next w:val="749"/>
    <w:link w:val="700"/>
    <w:rPr>
      <w:rFonts w:ascii="微软雅黑" w:hAnsi="微软雅黑" w:eastAsia="微软雅黑" w:cs="微软雅黑"/>
      <w:color w:val="3d3d3d"/>
      <w:u w:val="none"/>
    </w:rPr>
  </w:style>
  <w:style w:type="character" w:styleId="750">
    <w:name w:val="强调"/>
    <w:next w:val="750"/>
    <w:link w:val="700"/>
    <w:qFormat/>
    <w:rPr>
      <w:rFonts w:ascii="Times New Roman" w:hAnsi="Times New Roman" w:eastAsia="宋体" w:cs="Times New Roman"/>
      <w:i/>
      <w:iCs/>
    </w:rPr>
  </w:style>
  <w:style w:type="character" w:styleId="751">
    <w:name w:val="超链接"/>
    <w:next w:val="751"/>
    <w:link w:val="700"/>
    <w:rPr>
      <w:rFonts w:hint="eastAsia" w:ascii="微软雅黑" w:hAnsi="微软雅黑" w:eastAsia="微软雅黑" w:cs="微软雅黑"/>
      <w:color w:val="3d3d3d"/>
      <w:u w:val="none"/>
    </w:rPr>
  </w:style>
  <w:style w:type="character" w:styleId="752">
    <w:name w:val="批注引用"/>
    <w:next w:val="752"/>
    <w:link w:val="700"/>
    <w:rPr>
      <w:rFonts w:ascii="Times New Roman" w:hAnsi="Times New Roman" w:eastAsia="宋体" w:cs="Times New Roman"/>
      <w:sz w:val="21"/>
      <w:szCs w:val="21"/>
    </w:rPr>
  </w:style>
  <w:style w:type="paragraph" w:styleId="753">
    <w:name w:val="DAS正文"/>
    <w:basedOn w:val="700"/>
    <w:next w:val="753"/>
    <w:link w:val="700"/>
    <w:pPr>
      <w:ind w:right="181" w:firstLine="480"/>
      <w:jc w:val="both"/>
      <w:spacing w:after="0" w:line="360" w:lineRule="auto"/>
    </w:pPr>
    <w:rPr>
      <w:rFonts w:ascii="Verdana" w:hAnsi="Verdana" w:eastAsia="宋体" w:cs="Times New Roman"/>
      <w:szCs w:val="24"/>
    </w:rPr>
  </w:style>
  <w:style w:type="paragraph" w:styleId="754">
    <w:name w:val="段"/>
    <w:next w:val="700"/>
    <w:link w:val="700"/>
    <w:qFormat/>
    <w:pPr>
      <w:ind w:firstLine="200"/>
      <w:jc w:val="both"/>
    </w:pPr>
    <w:rPr>
      <w:rFonts w:ascii="宋体"/>
      <w:sz w:val="21"/>
      <w:lang w:val="en-US" w:eastAsia="zh-CN" w:bidi="ar-SA"/>
    </w:rPr>
  </w:style>
  <w:style w:type="paragraph" w:styleId="755">
    <w:name w:val="正文首行缩进 21"/>
    <w:basedOn w:val="756"/>
    <w:next w:val="755"/>
    <w:link w:val="700"/>
    <w:qFormat/>
    <w:pPr>
      <w:ind w:left="200" w:firstLine="200"/>
      <w:spacing w:after="120"/>
    </w:pPr>
    <w:rPr>
      <w:rFonts w:ascii="Times New Roman" w:hAnsi="Times New Roman" w:eastAsia="宋体"/>
      <w:sz w:val="21"/>
      <w:szCs w:val="24"/>
    </w:rPr>
  </w:style>
  <w:style w:type="paragraph" w:styleId="756">
    <w:name w:val="正文文本缩进1"/>
    <w:basedOn w:val="700"/>
    <w:next w:val="756"/>
    <w:link w:val="700"/>
    <w:qFormat/>
    <w:pPr>
      <w:ind w:firstLine="645"/>
    </w:pPr>
    <w:rPr>
      <w:rFonts w:ascii="楷体_GB2312" w:eastAsia="楷体_GB2312"/>
      <w:sz w:val="32"/>
      <w:szCs w:val="20"/>
    </w:rPr>
  </w:style>
  <w:style w:type="character" w:styleId="757">
    <w:name w:val="列出段落 Char,Bullet List Char,numbered Char,FooterText Char,List Paragraph1 Char,Paragraphe de liste1 Char"/>
    <w:next w:val="757"/>
    <w:link w:val="758"/>
    <w:rPr>
      <w:rFonts w:ascii="Calibri" w:hAnsi="Calibri" w:eastAsia="宋体" w:cs="Times New Roman"/>
      <w:sz w:val="24"/>
      <w:szCs w:val="24"/>
      <w:lang w:eastAsia="en-US" w:bidi="en-US"/>
    </w:rPr>
  </w:style>
  <w:style w:type="paragraph" w:styleId="758">
    <w:name w:val="列出段落1"/>
    <w:basedOn w:val="700"/>
    <w:next w:val="758"/>
    <w:link w:val="757"/>
    <w:pPr>
      <w:contextualSpacing/>
      <w:ind w:left="720"/>
      <w:jc w:val="left"/>
      <w:widowControl/>
    </w:pPr>
    <w:rPr>
      <w:rFonts w:ascii="Calibri" w:hAnsi="Calibri"/>
      <w:sz w:val="24"/>
      <w:szCs w:val="24"/>
      <w:lang w:eastAsia="en-US" w:bidi="en-US"/>
    </w:rPr>
  </w:style>
  <w:style w:type="character" w:styleId="759">
    <w:name w:val="列出段落 Char2"/>
    <w:next w:val="759"/>
    <w:link w:val="760"/>
    <w:rPr>
      <w:rFonts w:ascii="Times New Roman" w:hAnsi="Times New Roman" w:eastAsia="宋体" w:cs="Times New Roman"/>
      <w:sz w:val="21"/>
      <w:szCs w:val="22"/>
    </w:rPr>
  </w:style>
  <w:style w:type="paragraph" w:styleId="760">
    <w:name w:val="列出段落"/>
    <w:basedOn w:val="700"/>
    <w:next w:val="760"/>
    <w:link w:val="759"/>
    <w:qFormat/>
    <w:pPr>
      <w:ind w:left="0" w:right="0" w:firstLine="420"/>
      <w:jc w:val="both"/>
      <w:spacing w:before="0" w:after="0"/>
      <w:widowControl w:val="off"/>
    </w:pPr>
  </w:style>
  <w:style w:type="character" w:styleId="761">
    <w:name w:val="批注框文本 字符"/>
    <w:next w:val="761"/>
    <w:link w:val="700"/>
    <w:rPr>
      <w:rFonts w:ascii="Times New Roman" w:hAnsi="Times New Roman" w:eastAsia="宋体" w:cs="Times New Roman"/>
      <w:sz w:val="18"/>
      <w:szCs w:val="18"/>
    </w:rPr>
  </w:style>
  <w:style w:type="character" w:styleId="762">
    <w:name w:val="列出段落 Char1"/>
    <w:next w:val="762"/>
    <w:link w:val="763"/>
    <w:rPr>
      <w:rFonts w:ascii="Times New Roman" w:hAnsi="Times New Roman" w:eastAsia="宋体" w:cs="Times New Roman"/>
      <w:sz w:val="21"/>
      <w:szCs w:val="21"/>
    </w:rPr>
  </w:style>
  <w:style w:type="paragraph" w:styleId="763">
    <w:name w:val="列出段落2"/>
    <w:basedOn w:val="700"/>
    <w:next w:val="763"/>
    <w:link w:val="762"/>
    <w:pPr>
      <w:ind w:firstLine="420"/>
    </w:pPr>
    <w:rPr>
      <w:szCs w:val="21"/>
    </w:rPr>
  </w:style>
  <w:style w:type="character" w:styleId="764">
    <w:name w:val="Plain Text Char Char"/>
    <w:next w:val="764"/>
    <w:link w:val="765"/>
    <w:rPr>
      <w:rFonts w:ascii="宋体" w:hAnsi="Courier New" w:eastAsia="楷体_GB2312" w:cs="宋体"/>
      <w:sz w:val="28"/>
      <w:szCs w:val="21"/>
    </w:rPr>
  </w:style>
  <w:style w:type="paragraph" w:styleId="765">
    <w:name w:val="Plain Text"/>
    <w:basedOn w:val="700"/>
    <w:next w:val="765"/>
    <w:link w:val="764"/>
    <w:rPr>
      <w:rFonts w:ascii="宋体" w:hAnsi="Courier New" w:eastAsia="楷体_GB2312"/>
      <w:sz w:val="28"/>
      <w:szCs w:val="21"/>
    </w:rPr>
  </w:style>
  <w:style w:type="character" w:styleId="766">
    <w:name w:val="标题2 Char"/>
    <w:next w:val="766"/>
    <w:link w:val="700"/>
    <w:rPr>
      <w:rFonts w:ascii="方正楷体_GBK" w:hAnsi="Book Antiqua" w:eastAsia="方正楷体_GBK" w:cs="Times New Roman"/>
      <w:sz w:val="32"/>
      <w:lang w:val="en-US" w:eastAsia="zh-CN" w:bidi="ar-SA"/>
    </w:rPr>
  </w:style>
  <w:style w:type="character" w:styleId="767">
    <w:name w:val="jj1"/>
    <w:next w:val="767"/>
    <w:link w:val="700"/>
    <w:rPr>
      <w:rFonts w:ascii="Times New Roman" w:hAnsi="Times New Roman" w:eastAsia="宋体" w:cs="Times New Roman"/>
      <w:sz w:val="20"/>
      <w:szCs w:val="20"/>
      <w:u w:val="none"/>
    </w:rPr>
  </w:style>
  <w:style w:type="character" w:styleId="768">
    <w:name w:val="font21"/>
    <w:next w:val="768"/>
    <w:link w:val="700"/>
    <w:qFormat/>
    <w:rPr>
      <w:rFonts w:hint="eastAsia" w:ascii="宋体" w:hAnsi="宋体" w:eastAsia="宋体" w:cs="宋体"/>
      <w:color w:val="000000"/>
      <w:sz w:val="22"/>
      <w:szCs w:val="22"/>
      <w:u w:val="none"/>
    </w:rPr>
  </w:style>
  <w:style w:type="paragraph" w:styleId="769">
    <w:name w:val="首行缩进"/>
    <w:basedOn w:val="700"/>
    <w:next w:val="769"/>
    <w:link w:val="700"/>
    <w:qFormat/>
    <w:pPr>
      <w:ind w:firstLine="480"/>
    </w:pPr>
    <w:rPr>
      <w:szCs w:val="20"/>
      <w:lang w:val="zh-CN"/>
    </w:rPr>
  </w:style>
  <w:style w:type="paragraph" w:styleId="770">
    <w:name w:val="_正文"/>
    <w:basedOn w:val="700"/>
    <w:next w:val="770"/>
    <w:link w:val="700"/>
    <w:pPr>
      <w:spacing w:line="360" w:lineRule="auto"/>
    </w:pPr>
    <w:rPr>
      <w:rFonts w:ascii="Times New Roman" w:hAnsi="Times New Roman" w:eastAsia="宋体" w:cs="Times New Roman"/>
      <w:sz w:val="24"/>
    </w:rPr>
  </w:style>
  <w:style w:type="paragraph" w:styleId="771">
    <w:name w:val="[Normal]"/>
    <w:next w:val="771"/>
    <w:link w:val="700"/>
    <w:qFormat/>
    <w:rPr>
      <w:rFonts w:ascii="宋体" w:hAnsi="宋体"/>
      <w:sz w:val="24"/>
      <w:szCs w:val="22"/>
      <w:lang w:val="zh-CN" w:eastAsia="zh-CN" w:bidi="ar-SA"/>
    </w:rPr>
  </w:style>
  <w:style w:type="paragraph" w:styleId="772">
    <w:name w:val="正文（绿盟科技）"/>
    <w:next w:val="772"/>
    <w:link w:val="700"/>
    <w:pPr>
      <w:spacing w:line="300" w:lineRule="auto"/>
    </w:pPr>
    <w:rPr>
      <w:rFonts w:ascii="Arial" w:hAnsi="Arial"/>
      <w:sz w:val="21"/>
      <w:szCs w:val="21"/>
      <w:lang w:val="en-US" w:eastAsia="zh-CN" w:bidi="ar-SA"/>
    </w:rPr>
  </w:style>
  <w:style w:type="paragraph" w:styleId="773">
    <w:name w:val="普通正文"/>
    <w:basedOn w:val="700"/>
    <w:next w:val="773"/>
    <w:link w:val="700"/>
    <w:pPr>
      <w:ind w:firstLine="480"/>
      <w:jc w:val="left"/>
      <w:spacing w:before="120" w:after="120" w:line="360" w:lineRule="auto"/>
    </w:pPr>
    <w:rPr>
      <w:rFonts w:ascii="Arial" w:hAnsi="Arial" w:eastAsia="宋体" w:cs="Times New Roman"/>
      <w:sz w:val="24"/>
    </w:rPr>
  </w:style>
  <w:style w:type="paragraph" w:styleId="774">
    <w:name w:val="正文 1.1.1"/>
    <w:basedOn w:val="700"/>
    <w:next w:val="700"/>
    <w:link w:val="700"/>
    <w:pPr>
      <w:numPr>
        <w:ilvl w:val="2"/>
        <w:numId w:val="1"/>
      </w:numPr>
      <w:spacing w:line="360" w:lineRule="auto"/>
      <w:tabs>
        <w:tab w:val="left" w:pos="851" w:leader="none"/>
      </w:tabs>
      <w:outlineLvl w:val="2"/>
    </w:pPr>
    <w:rPr>
      <w:rFonts w:ascii="宋体" w:hAnsi="宋体" w:eastAsia="宋体" w:cs="Times New Roman"/>
      <w:color w:val="000000"/>
      <w:sz w:val="28"/>
      <w:szCs w:val="21"/>
    </w:rPr>
  </w:style>
  <w:style w:type="paragraph" w:styleId="775">
    <w:name w:val="图表文字"/>
    <w:next w:val="775"/>
    <w:link w:val="700"/>
    <w:rPr>
      <w:sz w:val="21"/>
      <w:szCs w:val="21"/>
      <w:lang w:val="en-US" w:eastAsia="zh-CN" w:bidi="ar-SA"/>
    </w:rPr>
  </w:style>
  <w:style w:type="paragraph" w:styleId="776">
    <w:name w:val="Normal"/>
    <w:basedOn w:val="700"/>
    <w:next w:val="776"/>
    <w:link w:val="700"/>
    <w:pPr>
      <w:jc w:val="left"/>
      <w:spacing w:after="200" w:line="300" w:lineRule="atLeast"/>
      <w:widowControl/>
    </w:pPr>
    <w:rPr>
      <w:rFonts w:ascii="Calibri" w:hAnsi="Calibri" w:eastAsia="宋体" w:cs="Times New Roman"/>
      <w:sz w:val="22"/>
    </w:rPr>
  </w:style>
  <w:style w:type="paragraph" w:styleId="777">
    <w:name w:val="__正文"/>
    <w:basedOn w:val="770"/>
    <w:next w:val="770"/>
    <w:link w:val="700"/>
    <w:rPr>
      <w:rFonts w:ascii="Times New Roman" w:hAnsi="Times New Roman" w:eastAsia="宋体" w:cs="Times New Roman"/>
      <w:sz w:val="21"/>
    </w:rPr>
  </w:style>
  <w:style w:type="paragraph" w:styleId="778">
    <w:name w:val="附录1"/>
    <w:next w:val="778"/>
    <w:link w:val="700"/>
    <w:pPr>
      <w:numPr>
        <w:ilvl w:val="0"/>
        <w:numId w:val="2"/>
      </w:numPr>
      <w:spacing w:before="240" w:line="600" w:lineRule="atLeast"/>
      <w:tabs>
        <w:tab w:val="left" w:pos="907" w:leader="none"/>
      </w:tabs>
    </w:pPr>
    <w:rPr>
      <w:b/>
      <w:i/>
      <w:sz w:val="28"/>
      <w:lang w:val="en-US" w:eastAsia="zh-CN" w:bidi="ar-SA"/>
    </w:rPr>
  </w:style>
  <w:style w:type="paragraph" w:styleId="779">
    <w:name w:val="&quot;正文2&quot;"/>
    <w:basedOn w:val="700"/>
    <w:next w:val="779"/>
    <w:link w:val="700"/>
    <w:pPr>
      <w:ind w:left="0" w:right="0" w:firstLine="200"/>
      <w:jc w:val="both"/>
      <w:spacing w:before="0" w:after="0" w:line="360" w:lineRule="auto"/>
      <w:widowControl w:val="off"/>
    </w:pPr>
    <w:rPr>
      <w:rFonts w:ascii="宋体" w:hAnsi="Times New Roman" w:eastAsia="宋体" w:cs="Times New Roman"/>
      <w:sz w:val="21"/>
      <w:szCs w:val="21"/>
      <w:lang w:val="zh-CN" w:eastAsia="zh-CN" w:bidi="ar-SA"/>
    </w:rPr>
  </w:style>
  <w:style w:type="paragraph" w:styleId="780">
    <w:name w:val="Default"/>
    <w:next w:val="780"/>
    <w:link w:val="700"/>
    <w:pPr>
      <w:widowControl w:val="off"/>
    </w:pPr>
    <w:rPr>
      <w:rFonts w:ascii="仿宋" w:hAnsi="仿宋" w:cs="仿宋"/>
      <w:color w:val="000000"/>
      <w:sz w:val="24"/>
      <w:szCs w:val="24"/>
      <w:lang w:val="en-US" w:eastAsia="zh-CN" w:bidi="ar-SA"/>
    </w:rPr>
  </w:style>
  <w:style w:type="paragraph" w:styleId="781">
    <w:name w:val="正文 正文"/>
    <w:basedOn w:val="700"/>
    <w:next w:val="781"/>
    <w:link w:val="700"/>
    <w:pPr>
      <w:ind w:firstLine="480"/>
      <w:spacing w:line="360" w:lineRule="auto"/>
    </w:pPr>
    <w:rPr>
      <w:rFonts w:ascii="Times New Roman" w:hAnsi="Times New Roman" w:eastAsia="宋体" w:cs="Times New Roman"/>
      <w:sz w:val="24"/>
      <w:szCs w:val="24"/>
    </w:rPr>
  </w:style>
  <w:style w:type="paragraph" w:styleId="782">
    <w:name w:val="标书正文格式"/>
    <w:next w:val="782"/>
    <w:link w:val="700"/>
    <w:pPr>
      <w:ind w:firstLine="200"/>
      <w:spacing w:line="360" w:lineRule="auto"/>
    </w:pPr>
    <w:rPr>
      <w:rFonts w:eastAsia="楷体_GB2312"/>
      <w:sz w:val="24"/>
      <w:szCs w:val="24"/>
      <w:lang w:val="en-US" w:eastAsia="zh-CN" w:bidi="ar-SA"/>
    </w:rPr>
  </w:style>
  <w:style w:type="paragraph" w:styleId="783">
    <w:name w:val="Table Text"/>
    <w:next w:val="783"/>
    <w:link w:val="700"/>
    <w:pPr>
      <w:jc w:val="center"/>
      <w:spacing w:before="143" w:after="80"/>
    </w:pPr>
    <w:rPr>
      <w:rFonts w:ascii="仿宋_GB2312" w:hAnsi="宋体" w:eastAsia="仿宋_GB2312"/>
      <w:sz w:val="24"/>
      <w:lang w:val="en-US" w:eastAsia="zh-CN" w:bidi="ar-SA"/>
    </w:rPr>
  </w:style>
  <w:style w:type="paragraph" w:styleId="784">
    <w:name w:val="Char Char Char Char1 Char Char Char"/>
    <w:basedOn w:val="716"/>
    <w:next w:val="784"/>
    <w:link w:val="700"/>
    <w:pPr>
      <w:spacing w:line="360" w:lineRule="auto"/>
    </w:pPr>
    <w:rPr>
      <w:rFonts w:ascii="Tahoma" w:hAnsi="Tahoma" w:eastAsia="宋体" w:cs="Times New Roman"/>
      <w:sz w:val="24"/>
    </w:rPr>
  </w:style>
  <w:style w:type="paragraph" w:styleId="785">
    <w:name w:val="简单回函地址"/>
    <w:basedOn w:val="700"/>
    <w:next w:val="785"/>
    <w:link w:val="700"/>
    <w:rPr>
      <w:rFonts w:ascii="Times New Roman" w:hAnsi="Times New Roman" w:eastAsia="宋体" w:cs="宋体"/>
      <w:szCs w:val="21"/>
    </w:rPr>
  </w:style>
  <w:style w:type="paragraph" w:styleId="786">
    <w:name w:val="标题3"/>
    <w:basedOn w:val="700"/>
    <w:next w:val="700"/>
    <w:link w:val="700"/>
    <w:rPr>
      <w:rFonts w:ascii="Times New Roman" w:hAnsi="Times New Roman" w:eastAsia="方正黑体_GBK" w:cs="Times New Roman"/>
    </w:rPr>
  </w:style>
  <w:style w:type="paragraph" w:styleId="787">
    <w:name w:val="正文 第一章"/>
    <w:basedOn w:val="700"/>
    <w:next w:val="788"/>
    <w:link w:val="700"/>
    <w:pPr>
      <w:numPr>
        <w:ilvl w:val="0"/>
        <w:numId w:val="1"/>
      </w:numPr>
      <w:jc w:val="center"/>
      <w:pageBreakBefore/>
      <w:spacing w:before="240" w:after="240" w:line="480" w:lineRule="auto"/>
      <w:outlineLvl w:val="0"/>
    </w:pPr>
    <w:rPr>
      <w:rFonts w:ascii="黑体" w:hAnsi="宋体" w:eastAsia="黑体" w:cs="Times New Roman"/>
      <w:sz w:val="36"/>
      <w:szCs w:val="21"/>
    </w:rPr>
  </w:style>
  <w:style w:type="paragraph" w:styleId="788">
    <w:name w:val="正文 1.1"/>
    <w:basedOn w:val="700"/>
    <w:next w:val="774"/>
    <w:link w:val="700"/>
    <w:pPr>
      <w:numPr>
        <w:ilvl w:val="1"/>
        <w:numId w:val="1"/>
      </w:numPr>
      <w:ind w:left="980" w:hanging="980"/>
      <w:spacing w:line="360" w:lineRule="auto"/>
      <w:tabs>
        <w:tab w:val="clear" w:pos="851" w:leader="none"/>
      </w:tabs>
      <w:outlineLvl w:val="1"/>
    </w:pPr>
    <w:rPr>
      <w:rFonts w:ascii="仿宋" w:hAnsi="仿宋" w:eastAsia="仿宋" w:cs="Times New Roman"/>
      <w:b/>
      <w:sz w:val="28"/>
      <w:szCs w:val="21"/>
    </w:rPr>
  </w:style>
  <w:style w:type="paragraph" w:styleId="789">
    <w:name w:val="无间隔"/>
    <w:next w:val="789"/>
    <w:link w:val="700"/>
    <w:qFormat/>
    <w:pPr>
      <w:jc w:val="both"/>
      <w:widowControl w:val="off"/>
    </w:pPr>
    <w:rPr>
      <w:sz w:val="21"/>
      <w:szCs w:val="24"/>
      <w:lang w:val="en-US" w:eastAsia="zh-CN" w:bidi="ar-SA"/>
    </w:rPr>
  </w:style>
  <w:style w:type="paragraph" w:styleId="790">
    <w:name w:val="Coms Alinea"/>
    <w:next w:val="790"/>
    <w:link w:val="700"/>
    <w:pPr>
      <w:widowControl w:val="off"/>
    </w:pPr>
    <w:rPr>
      <w:rFonts w:ascii="Arial" w:hAnsi="Arial" w:cs="Arial"/>
      <w:lang w:val="en-US" w:eastAsia="zh-CN" w:bidi="ar-SA"/>
    </w:rPr>
  </w:style>
  <w:style w:type="paragraph" w:styleId="791">
    <w:name w:val="xl27"/>
    <w:basedOn w:val="700"/>
    <w:next w:val="791"/>
    <w:link w:val="700"/>
    <w:pPr>
      <w:jc w:val="center"/>
      <w:spacing w:before="100" w:beforeAutospacing="1" w:after="100" w:afterAutospacing="1"/>
      <w:widowControl/>
    </w:pPr>
    <w:rPr>
      <w:rFonts w:hint="eastAsia" w:ascii="黑体" w:hAnsi="宋体" w:eastAsia="黑体" w:cs="Times New Roman"/>
      <w:sz w:val="28"/>
      <w:szCs w:val="28"/>
    </w:rPr>
  </w:style>
  <w:style w:type="paragraph" w:styleId="792">
    <w:name w:val="WPSOffice手动目录 1"/>
    <w:next w:val="792"/>
    <w:link w:val="700"/>
    <w:rPr>
      <w:lang w:val="en-US" w:eastAsia="zh-CN" w:bidi="ar-SA"/>
    </w:rPr>
  </w:style>
  <w:style w:type="paragraph" w:styleId="793">
    <w:name w:val="BioQuote Tekst"/>
    <w:basedOn w:val="700"/>
    <w:next w:val="793"/>
    <w:link w:val="700"/>
    <w:pPr>
      <w:ind w:right="-1"/>
    </w:pPr>
    <w:rPr>
      <w:rFonts w:ascii="Arial" w:hAnsi="Arial" w:eastAsia="宋体" w:cs="Times New Roman"/>
      <w:sz w:val="22"/>
      <w:szCs w:val="20"/>
      <w:lang w:eastAsia="en-US"/>
    </w:rPr>
  </w:style>
  <w:style w:type="paragraph" w:styleId="794">
    <w:name w:val="&quot;1 正文&quot;"/>
    <w:basedOn w:val="700"/>
    <w:next w:val="794"/>
    <w:link w:val="700"/>
    <w:pPr>
      <w:ind w:left="0" w:right="0" w:firstLine="200"/>
      <w:jc w:val="both"/>
      <w:spacing w:before="0" w:after="0" w:line="360" w:lineRule="auto"/>
      <w:widowControl w:val="off"/>
    </w:pPr>
    <w:rPr>
      <w:rFonts w:ascii="宋体" w:hAnsi="Times New Roman" w:eastAsia="宋体" w:cs="Times New Roman"/>
      <w:sz w:val="21"/>
      <w:szCs w:val="21"/>
      <w:lang w:val="en-US" w:eastAsia="zh-CN" w:bidi="ar-SA"/>
    </w:rPr>
  </w:style>
  <w:style w:type="paragraph" w:styleId="795">
    <w:name w:val="图片表格"/>
    <w:basedOn w:val="700"/>
    <w:next w:val="795"/>
    <w:link w:val="700"/>
    <w:pPr>
      <w:jc w:val="center"/>
    </w:pPr>
    <w:rPr>
      <w:rFonts w:ascii="Times New Roman" w:hAnsi="Times New Roman" w:eastAsia="宋体" w:cs="Times New Roman"/>
    </w:rPr>
  </w:style>
  <w:style w:type="paragraph" w:styleId="796">
    <w:name w:val="标题2"/>
    <w:basedOn w:val="700"/>
    <w:next w:val="700"/>
    <w:link w:val="700"/>
    <w:pPr>
      <w:jc w:val="center"/>
    </w:pPr>
    <w:rPr>
      <w:rFonts w:ascii="Times New Roman" w:hAnsi="Times New Roman" w:eastAsia="方正楷体_GBK" w:cs="Times New Roman"/>
    </w:rPr>
  </w:style>
  <w:style w:type="paragraph" w:styleId="797">
    <w:name w:val="标题 5（有编号）（绿盟科技）"/>
    <w:basedOn w:val="700"/>
    <w:next w:val="772"/>
    <w:link w:val="700"/>
    <w:pPr>
      <w:numPr>
        <w:ilvl w:val="4"/>
        <w:numId w:val="3"/>
      </w:numPr>
      <w:keepLines/>
      <w:keepNext/>
      <w:spacing w:before="280" w:after="156" w:line="377" w:lineRule="auto"/>
      <w:outlineLvl w:val="4"/>
    </w:pPr>
    <w:rPr>
      <w:rFonts w:ascii="Arial" w:hAnsi="Arial" w:eastAsia="黑体" w:cs="Times New Roman"/>
      <w:b/>
      <w:szCs w:val="28"/>
    </w:rPr>
  </w:style>
  <w:style w:type="paragraph" w:styleId="798">
    <w:name w:val="p0"/>
    <w:basedOn w:val="700"/>
    <w:next w:val="798"/>
    <w:link w:val="700"/>
    <w:pPr>
      <w:jc w:val="left"/>
      <w:spacing w:before="100" w:beforeAutospacing="1" w:after="100" w:afterAutospacing="1"/>
      <w:widowControl/>
    </w:pPr>
    <w:rPr>
      <w:rFonts w:ascii="宋体" w:hAnsi="宋体" w:eastAsia="宋体" w:cs="宋体"/>
      <w:sz w:val="24"/>
    </w:rPr>
  </w:style>
  <w:style w:type="paragraph" w:styleId="799">
    <w:name w:val=" Char Char Char Char1 Char Char"/>
    <w:basedOn w:val="700"/>
    <w:next w:val="799"/>
    <w:link w:val="700"/>
    <w:pPr>
      <w:tabs>
        <w:tab w:val="left" w:pos="360" w:leader="none"/>
      </w:tabs>
    </w:pPr>
    <w:rPr>
      <w:rFonts w:ascii="Times New Roman" w:hAnsi="Times New Roman" w:eastAsia="宋体" w:cs="Times New Roman"/>
      <w:sz w:val="24"/>
    </w:rPr>
  </w:style>
  <w:style w:type="paragraph" w:styleId="800">
    <w:name w:val="HTML 预先格式化"/>
    <w:basedOn w:val="700"/>
    <w:next w:val="800"/>
    <w:link w:val="70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01">
    <w:name w:val="第四级"/>
    <w:basedOn w:val="700"/>
    <w:next w:val="700"/>
    <w:link w:val="700"/>
    <w:pPr>
      <w:numPr>
        <w:ilvl w:val="3"/>
        <w:numId w:val="1"/>
      </w:numPr>
      <w:spacing w:line="360" w:lineRule="auto"/>
      <w:tabs>
        <w:tab w:val="left" w:pos="1134" w:leader="none"/>
      </w:tabs>
    </w:pPr>
    <w:rPr>
      <w:rFonts w:ascii="宋体" w:hAnsi="宋体" w:eastAsia="仿宋" w:cs="Times New Roman"/>
      <w:sz w:val="28"/>
      <w:szCs w:val="21"/>
    </w:rPr>
  </w:style>
  <w:style w:type="paragraph" w:styleId="802">
    <w:name w:val="正文内容"/>
    <w:basedOn w:val="700"/>
    <w:next w:val="802"/>
    <w:link w:val="700"/>
    <w:pPr>
      <w:ind w:firstLine="200"/>
      <w:spacing w:line="360" w:lineRule="auto"/>
    </w:pPr>
    <w:rPr>
      <w:rFonts w:ascii="Times New Roman" w:hAnsi="Times New Roman" w:eastAsia="宋体" w:cs="Times New Roman"/>
      <w:sz w:val="24"/>
      <w:szCs w:val="24"/>
    </w:rPr>
  </w:style>
  <w:style w:type="paragraph" w:styleId="803">
    <w:name w:val="标题1"/>
    <w:basedOn w:val="700"/>
    <w:next w:val="700"/>
    <w:link w:val="700"/>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804">
    <w:name w:val="Char"/>
    <w:basedOn w:val="700"/>
    <w:next w:val="804"/>
    <w:link w:val="700"/>
    <w:pPr>
      <w:tabs>
        <w:tab w:val="left" w:pos="360" w:leader="none"/>
      </w:tabs>
    </w:pPr>
    <w:rPr>
      <w:rFonts w:ascii="Times New Roman" w:hAnsi="Times New Roman" w:eastAsia="宋体" w:cs="Times New Roman"/>
      <w:sz w:val="24"/>
    </w:rPr>
  </w:style>
  <w:style w:type="paragraph" w:styleId="805">
    <w:name w:val="空行"/>
    <w:basedOn w:val="700"/>
    <w:next w:val="700"/>
    <w:link w:val="700"/>
    <w:pPr>
      <w:jc w:val="center"/>
      <w:spacing w:line="360" w:lineRule="atLeast"/>
    </w:pPr>
    <w:rPr>
      <w:rFonts w:ascii="Times New Roman" w:hAnsi="Times New Roman" w:eastAsia="宋体" w:cs="Times New Roman"/>
      <w:spacing w:val="20"/>
      <w:sz w:val="24"/>
      <w:szCs w:val="20"/>
    </w:rPr>
  </w:style>
  <w:style w:type="paragraph" w:styleId="806">
    <w:name w:val="正文空2格  1."/>
    <w:basedOn w:val="700"/>
    <w:next w:val="806"/>
    <w:link w:val="700"/>
    <w:pPr>
      <w:ind w:firstLine="480"/>
      <w:spacing w:line="360" w:lineRule="auto"/>
    </w:pPr>
    <w:rPr>
      <w:rFonts w:ascii="宋体" w:hAnsi="Times New Roman" w:eastAsia="仿宋" w:cs="宋体"/>
      <w:sz w:val="28"/>
      <w:szCs w:val="20"/>
    </w:rPr>
  </w:style>
  <w:style w:type="paragraph" w:styleId="807">
    <w:name w:val="_正文段落"/>
    <w:basedOn w:val="700"/>
    <w:next w:val="807"/>
    <w:link w:val="700"/>
    <w:pPr>
      <w:ind w:firstLine="200"/>
      <w:spacing w:line="360" w:lineRule="auto"/>
    </w:pPr>
    <w:rPr>
      <w:rFonts w:ascii="Times New Roman" w:hAnsi="Times New Roman" w:eastAsia="宋体" w:cs="Times New Roman"/>
      <w:sz w:val="24"/>
    </w:rPr>
  </w:style>
  <w:style w:type="paragraph" w:styleId="808">
    <w:name w:val="默认段落字体 Para Char Char Char Char Char Char Char Char Char1 Char Char Char Char Char Char Char"/>
    <w:basedOn w:val="716"/>
    <w:next w:val="808"/>
    <w:link w:val="700"/>
    <w:rPr>
      <w:rFonts w:ascii="Tahoma" w:hAnsi="Tahoma" w:eastAsia="宋体" w:cs="Times New Roman"/>
      <w:sz w:val="24"/>
    </w:rPr>
  </w:style>
  <w:style w:type="paragraph" w:styleId="809">
    <w:name w:val="xl47"/>
    <w:basedOn w:val="700"/>
    <w:next w:val="809"/>
    <w:link w:val="700"/>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810">
    <w:name w:val="Char Char Char Char"/>
    <w:basedOn w:val="716"/>
    <w:next w:val="810"/>
    <w:link w:val="700"/>
    <w:pPr>
      <w:spacing w:line="360" w:lineRule="auto"/>
    </w:pPr>
    <w:rPr>
      <w:rFonts w:ascii="Tahoma" w:hAnsi="Tahoma" w:eastAsia="宋体" w:cs="Times New Roman"/>
      <w:sz w:val="24"/>
    </w:rPr>
  </w:style>
  <w:style w:type="paragraph" w:styleId="811">
    <w:name w:val=" Char"/>
    <w:basedOn w:val="700"/>
    <w:next w:val="811"/>
    <w:link w:val="700"/>
    <w:rPr>
      <w:rFonts w:ascii="Tahoma" w:hAnsi="Tahoma" w:eastAsia="宋体" w:cs="Times New Roman"/>
      <w:sz w:val="24"/>
      <w:szCs w:val="20"/>
    </w:rPr>
  </w:style>
  <w:style w:type="paragraph" w:styleId="812">
    <w:name w:val="二级目录"/>
    <w:next w:val="700"/>
    <w:link w:val="700"/>
    <w:pPr>
      <w:ind w:left="567" w:hanging="567"/>
      <w:tabs>
        <w:tab w:val="left" w:pos="720" w:leader="none"/>
      </w:tabs>
      <w:outlineLvl w:val="1"/>
    </w:pPr>
    <w:rPr>
      <w:b/>
      <w:sz w:val="30"/>
      <w:szCs w:val="28"/>
      <w:lang w:val="en-US" w:eastAsia="zh-CN" w:bidi="ar-SA"/>
    </w:rPr>
  </w:style>
  <w:style w:type="paragraph" w:styleId="813">
    <w:name w:val="纯文本3"/>
    <w:basedOn w:val="700"/>
    <w:next w:val="813"/>
    <w:link w:val="700"/>
    <w:rPr>
      <w:rFonts w:hint="eastAsia" w:ascii="宋体" w:hAnsi="Courier New" w:eastAsia="楷体_GB2312" w:cs="Times New Roman"/>
      <w:sz w:val="28"/>
      <w:szCs w:val="20"/>
    </w:rPr>
  </w:style>
  <w:style w:type="paragraph" w:styleId="814">
    <w:name w:val="Table Paragraph"/>
    <w:basedOn w:val="700"/>
    <w:next w:val="814"/>
    <w:link w:val="700"/>
    <w:uiPriority w:val="1"/>
    <w:qFormat/>
    <w:rPr>
      <w:rFonts w:ascii="宋体" w:hAnsi="宋体" w:cs="宋体"/>
      <w:szCs w:val="24"/>
      <w:lang w:val="zh-CN" w:bidi="zh-CN"/>
    </w:rPr>
  </w:style>
  <w:style w:type="paragraph" w:styleId="815">
    <w:name w:val="BodyTextIndent1"/>
    <w:basedOn w:val="700"/>
    <w:next w:val="815"/>
    <w:link w:val="816"/>
    <w:pPr>
      <w:ind w:left="200"/>
      <w:spacing w:after="120"/>
      <w:widowControl/>
    </w:pPr>
    <w:rPr>
      <w:szCs w:val="24"/>
    </w:rPr>
  </w:style>
  <w:style w:type="character" w:styleId="816">
    <w:name w:val="UserStyle_0"/>
    <w:next w:val="816"/>
    <w:link w:val="815"/>
    <w:rPr>
      <w:sz w:val="21"/>
      <w:szCs w:val="24"/>
    </w:rPr>
  </w:style>
  <w:style w:type="paragraph" w:styleId="817">
    <w:name w:val="Heading11"/>
    <w:basedOn w:val="700"/>
    <w:next w:val="700"/>
    <w:link w:val="818"/>
    <w:pPr>
      <w:jc w:val="left"/>
      <w:keepLines/>
      <w:keepNext/>
      <w:spacing w:before="340" w:after="330" w:line="360" w:lineRule="auto"/>
      <w:widowControl/>
      <w:tabs>
        <w:tab w:val="left" w:pos="360" w:leader="none"/>
      </w:tabs>
    </w:pPr>
    <w:rPr>
      <w:rFonts w:ascii="宋体" w:hAnsi="宋体" w:eastAsia="黑体"/>
      <w:b/>
      <w:color w:val="000000"/>
      <w:sz w:val="36"/>
      <w:szCs w:val="20"/>
    </w:rPr>
  </w:style>
  <w:style w:type="character" w:styleId="818">
    <w:name w:val="UserStyle_1"/>
    <w:next w:val="818"/>
    <w:link w:val="817"/>
    <w:qFormat/>
    <w:rPr>
      <w:rFonts w:ascii="宋体" w:hAnsi="宋体" w:eastAsia="黑体"/>
      <w:b/>
      <w:color w:val="000000"/>
      <w:sz w:val="36"/>
    </w:rPr>
  </w:style>
  <w:style w:type="character" w:styleId="819">
    <w:name w:val="NormalCharacter1"/>
    <w:next w:val="819"/>
    <w:link w:val="700"/>
  </w:style>
  <w:style w:type="paragraph" w:styleId="820">
    <w:name w:val="UserStyle_79"/>
    <w:basedOn w:val="700"/>
    <w:next w:val="820"/>
    <w:link w:val="700"/>
    <w:qFormat/>
    <w:pPr>
      <w:ind w:firstLine="480"/>
      <w:jc w:val="left"/>
      <w:spacing w:before="120" w:after="120" w:line="360" w:lineRule="auto"/>
      <w:widowControl/>
    </w:pPr>
    <w:rPr>
      <w:rFonts w:ascii="Arial" w:hAnsi="Arial" w:cs="Times New Roman"/>
      <w:sz w:val="24"/>
      <w:szCs w:val="24"/>
    </w:rPr>
  </w:style>
  <w:style w:type="paragraph" w:styleId="821">
    <w:name w:val="NormalIndent1"/>
    <w:basedOn w:val="700"/>
    <w:next w:val="821"/>
    <w:link w:val="822"/>
    <w:pPr>
      <w:ind w:firstLine="200"/>
      <w:widowControl/>
    </w:pPr>
    <w:rPr>
      <w:szCs w:val="24"/>
    </w:rPr>
  </w:style>
  <w:style w:type="character" w:styleId="822">
    <w:name w:val="UserStyle_4"/>
    <w:next w:val="822"/>
    <w:link w:val="821"/>
    <w:rPr>
      <w:sz w:val="21"/>
      <w:szCs w:val="24"/>
    </w:rPr>
  </w:style>
  <w:style w:type="paragraph" w:styleId="823">
    <w:name w:val="UserStyle_82"/>
    <w:basedOn w:val="700"/>
    <w:next w:val="823"/>
    <w:link w:val="700"/>
    <w:qFormat/>
    <w:pPr>
      <w:widowControl/>
    </w:pPr>
    <w:rPr>
      <w:rFonts w:ascii="仿宋_GB2312" w:eastAsia="仿宋_GB2312" w:cs="Times New Roman"/>
      <w:b/>
      <w:sz w:val="32"/>
      <w:szCs w:val="32"/>
    </w:rPr>
  </w:style>
  <w:style w:type="paragraph" w:styleId="824">
    <w:name w:val="UserStyle_210"/>
    <w:next w:val="824"/>
    <w:link w:val="700"/>
    <w:rPr>
      <w:rFonts w:ascii="仿宋" w:hAnsi="仿宋"/>
      <w:color w:val="000000"/>
      <w:sz w:val="24"/>
      <w:szCs w:val="24"/>
      <w:lang w:val="en-US" w:eastAsia="zh-CN" w:bidi="ar-SA"/>
    </w:rPr>
  </w:style>
  <w:style w:type="paragraph" w:styleId="825">
    <w:name w:val="HtmlNormal1"/>
    <w:basedOn w:val="700"/>
    <w:next w:val="825"/>
    <w:link w:val="826"/>
    <w:qFormat/>
    <w:pPr>
      <w:jc w:val="left"/>
      <w:spacing w:before="100" w:beforeAutospacing="1" w:after="100" w:afterAutospacing="1"/>
      <w:widowControl/>
    </w:pPr>
    <w:rPr>
      <w:rFonts w:ascii="宋体"/>
      <w:color w:val="000000"/>
      <w:sz w:val="24"/>
      <w:szCs w:val="24"/>
    </w:rPr>
  </w:style>
  <w:style w:type="character" w:styleId="826">
    <w:name w:val="UserStyle_26"/>
    <w:next w:val="826"/>
    <w:link w:val="825"/>
    <w:qFormat/>
    <w:rPr>
      <w:rFonts w:ascii="宋体"/>
      <w:color w:val="000000"/>
      <w:sz w:val="24"/>
      <w:szCs w:val="24"/>
    </w:rPr>
  </w:style>
  <w:style w:type="paragraph" w:styleId="827">
    <w:name w:val="Heading31"/>
    <w:basedOn w:val="700"/>
    <w:next w:val="821"/>
    <w:link w:val="828"/>
    <w:qFormat/>
    <w:pPr>
      <w:ind w:left="709" w:hanging="709"/>
      <w:spacing w:line="300" w:lineRule="auto"/>
      <w:widowControl/>
      <w:tabs>
        <w:tab w:val="left" w:pos="709" w:leader="none"/>
      </w:tabs>
    </w:pPr>
    <w:rPr>
      <w:rFonts w:ascii="黑体" w:eastAsia="黑体"/>
      <w:b/>
      <w:color w:val="000000"/>
      <w:sz w:val="28"/>
      <w:szCs w:val="20"/>
    </w:rPr>
  </w:style>
  <w:style w:type="character" w:styleId="828">
    <w:name w:val="UserStyle_3"/>
    <w:next w:val="828"/>
    <w:link w:val="827"/>
    <w:rPr>
      <w:rFonts w:ascii="黑体" w:eastAsia="黑体"/>
      <w:b/>
      <w:color w:val="000000"/>
      <w:sz w:val="28"/>
    </w:rPr>
  </w:style>
  <w:style w:type="paragraph" w:styleId="829">
    <w:name w:val="yf正文"/>
    <w:basedOn w:val="739"/>
    <w:next w:val="829"/>
    <w:link w:val="700"/>
    <w:qFormat/>
    <w:pPr>
      <w:ind w:firstLine="200"/>
      <w:jc w:val="both"/>
      <w:spacing w:before="0" w:beforeAutospacing="0" w:after="0" w:afterAutospacing="0" w:line="360" w:lineRule="auto"/>
    </w:pPr>
    <w:rPr>
      <w:rFonts w:eastAsia="仿宋"/>
      <w:sz w:val="28"/>
    </w:rPr>
  </w:style>
  <w:style w:type="paragraph" w:styleId="830">
    <w:name w:val="正文2"/>
    <w:basedOn w:val="700"/>
    <w:next w:val="830"/>
    <w:link w:val="700"/>
    <w:qFormat/>
    <w:pPr>
      <w:ind w:firstLine="200"/>
      <w:spacing w:before="156" w:line="360" w:lineRule="auto"/>
    </w:pPr>
    <w:rPr>
      <w:sz w:val="24"/>
      <w:szCs w:val="20"/>
    </w:rPr>
  </w:style>
  <w:style w:type="paragraph" w:styleId="831">
    <w:name w:val="WPS Plain"/>
    <w:next w:val="831"/>
    <w:link w:val="700"/>
    <w:qFormat/>
    <w:rPr>
      <w:lang w:val="en-US" w:eastAsia="zh-CN" w:bidi="ar-SA"/>
    </w:rPr>
  </w:style>
  <w:style w:type="character" w:styleId="832">
    <w:name w:val="font11"/>
    <w:next w:val="832"/>
    <w:link w:val="700"/>
    <w:qFormat/>
    <w:rPr>
      <w:rFonts w:hint="eastAsia" w:ascii="宋体" w:hAnsi="宋体" w:eastAsia="宋体" w:cs="宋体"/>
      <w:color w:val="000000"/>
      <w:sz w:val="20"/>
      <w:szCs w:val="20"/>
      <w:u w:val="none"/>
    </w:rPr>
  </w:style>
  <w:style w:type="table" w:styleId="833">
    <w:name w:val="Table Normal"/>
    <w:next w:val="833"/>
    <w:link w:val="700"/>
    <w:unhideWhenUsed/>
    <w:qFormat/>
    <w:rPr>
      <w:lang w:val="en-US" w:eastAsia="zh-CN" w:bidi="ar-SA"/>
    </w:rPr>
    <w:tblPr/>
  </w:style>
  <w:style w:type="paragraph" w:styleId="834">
    <w:name w:val="合同正文"/>
    <w:basedOn w:val="700"/>
    <w:next w:val="834"/>
    <w:link w:val="700"/>
    <w:qFormat/>
    <w:pPr>
      <w:ind w:right="141" w:firstLine="570"/>
      <w:spacing w:line="560" w:lineRule="exact"/>
    </w:pPr>
    <w:rPr>
      <w:rFonts w:ascii="仿宋" w:hAnsi="仿宋" w:cs="宋体"/>
    </w:rPr>
  </w:style>
  <w:style w:type="character" w:styleId="835">
    <w:name w:val="font161"/>
    <w:basedOn w:val="706"/>
    <w:next w:val="835"/>
    <w:link w:val="700"/>
    <w:rPr>
      <w:rFonts w:hint="eastAsia" w:ascii="宋体" w:hAnsi="宋体" w:eastAsia="宋体" w:cs="宋体"/>
      <w:i w:val="0"/>
      <w:iCs w:val="0"/>
      <w:color w:val="000000"/>
      <w:sz w:val="28"/>
      <w:szCs w:val="28"/>
      <w:u w:val="none"/>
    </w:rPr>
  </w:style>
  <w:style w:type="character" w:styleId="12024" w:default="1">
    <w:name w:val="Default Paragraph Font"/>
    <w:uiPriority w:val="1"/>
    <w:semiHidden/>
    <w:unhideWhenUsed/>
  </w:style>
  <w:style w:type="numbering" w:styleId="12025" w:default="1">
    <w:name w:val="No List"/>
    <w:uiPriority w:val="99"/>
    <w:semiHidden/>
    <w:unhideWhenUsed/>
  </w:style>
  <w:style w:type="table" w:styleId="12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秦志远</cp:lastModifiedBy>
  <cp:revision>2</cp:revision>
  <dcterms:created xsi:type="dcterms:W3CDTF">2021-05-26T00:26:00Z</dcterms:created>
  <dcterms:modified xsi:type="dcterms:W3CDTF">2026-10-22T07:52:40Z</dcterms:modified>
</cp:coreProperties>
</file>