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37"/>
        <w:ind w:firstLine="0"/>
        <w:jc w:val="center"/>
        <w:rPr>
          <w:rFonts w:eastAsia="黑体"/>
          <w:b/>
          <w:bCs/>
          <w:sz w:val="84"/>
        </w:rPr>
      </w:pPr>
      <w:r>
        <w:rPr>
          <w:rFonts w:hint="eastAsia" w:eastAsia="黑体"/>
          <w:b/>
          <w:bCs/>
          <w:sz w:val="84"/>
        </w:rPr>
        <w:t xml:space="preserve">竞争性磋商文件</w:t>
      </w:r>
      <w:r/>
    </w:p>
    <w:p>
      <w:pPr>
        <w:ind w:firstLine="1606"/>
        <w:rPr>
          <w:rFonts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江浦高级中学信息化、办公家具、后勤等设备采购项目</w:t>
      </w:r>
      <w:r>
        <w:rPr>
          <w:rFonts w:hint="eastAsia"/>
          <w:b/>
          <w:sz w:val="32"/>
          <w:szCs w:val="32"/>
        </w:rPr>
        <w:t xml:space="preserve"> </w:t>
      </w:r>
      <w:r/>
    </w:p>
    <w:p>
      <w:pPr>
        <w:ind w:firstLine="1606"/>
        <w:jc w:val="left"/>
        <w:spacing w:before="120" w:after="120" w:line="360" w:lineRule="auto"/>
      </w:pPr>
      <w:r>
        <w:rPr>
          <w:rFonts w:hint="eastAsia" w:ascii="Arial" w:hAnsi="Arial"/>
          <w:b/>
          <w:bCs/>
          <w:sz w:val="32"/>
          <w:szCs w:val="24"/>
        </w:rPr>
        <w:t xml:space="preserve">项目编号：</w:t>
      </w:r>
      <w:r>
        <w:rPr>
          <w:rFonts w:ascii="Arial" w:hAnsi="Arial"/>
          <w:b/>
          <w:bCs/>
          <w:sz w:val="32"/>
          <w:szCs w:val="24"/>
        </w:rPr>
        <w:t xml:space="preserve">JSZC-320111-JZCG-C2026-0050</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cs="宋体"/>
          <w:b/>
          <w:bCs/>
          <w:color w:val="0000ff"/>
          <w:sz w:val="28"/>
          <w:szCs w:val="28"/>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7"/>
        <w:ind w:firstLine="0"/>
        <w:jc w:val="center"/>
        <w:rPr>
          <w:b/>
          <w:bCs/>
          <w:sz w:val="32"/>
        </w:rPr>
      </w:pPr>
      <w:r>
        <w:rPr>
          <w:rFonts w:hint="eastAsia"/>
          <w:b/>
          <w:bCs/>
          <w:sz w:val="32"/>
        </w:rPr>
        <w:t xml:space="preserve">南京市公共资源交易中心浦口分中心</w:t>
      </w:r>
      <w:r/>
    </w:p>
    <w:p>
      <w:pPr>
        <w:jc w:val="center"/>
        <w:rPr>
          <w:b/>
          <w:sz w:val="32"/>
          <w:szCs w:val="32"/>
        </w:rPr>
      </w:pPr>
      <w:r>
        <w:rPr>
          <w:rFonts w:hint="eastAsia"/>
          <w:b/>
          <w:sz w:val="32"/>
          <w:szCs w:val="32"/>
        </w:rPr>
        <w:t xml:space="preserve">2026</w:t>
      </w:r>
      <w:r>
        <w:rPr>
          <w:rFonts w:hint="eastAsia"/>
          <w:b/>
          <w:sz w:val="32"/>
          <w:szCs w:val="32"/>
        </w:rPr>
        <w:t xml:space="preserve">年</w:t>
      </w:r>
      <w:r>
        <w:rPr>
          <w:rFonts w:hint="eastAsia"/>
          <w:b/>
          <w:sz w:val="32"/>
          <w:szCs w:val="32"/>
        </w:rPr>
        <w:t xml:space="preserve">9</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color w:val="0000ff"/>
          <w:sz w:val="24"/>
          <w:szCs w:val="24"/>
        </w:rPr>
        <w:outlineLvl w:val="0"/>
      </w:pPr>
      <w:r>
        <w:rPr>
          <w:rFonts w:hint="eastAsia" w:ascii="宋体" w:hAnsi="宋体" w:cs="宋体"/>
          <w:b/>
          <w:bCs/>
          <w:color w:val="0000ff"/>
          <w:sz w:val="24"/>
          <w:szCs w:val="24"/>
        </w:rPr>
      </w:r>
      <w:r/>
    </w:p>
    <w:p>
      <w:pPr>
        <w:jc w:val="center"/>
        <w:spacing w:line="480" w:lineRule="auto"/>
        <w:rPr>
          <w:szCs w:val="21"/>
        </w:rPr>
        <w:outlineLvl w:val="0"/>
      </w:pPr>
      <w:r>
        <w:rPr>
          <w:szCs w:val="21"/>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w:t>
      </w:r>
      <w:r>
        <w:rPr>
          <w:rFonts w:hint="eastAsia" w:ascii="黑体" w:hAnsi="Arial" w:eastAsia="黑体"/>
          <w:b/>
          <w:sz w:val="44"/>
          <w:szCs w:val="21"/>
        </w:rPr>
        <w:t xml:space="preserve">  录</w:t>
      </w:r>
      <w:r/>
    </w:p>
    <w:p>
      <w:pPr>
        <w:spacing w:line="480" w:lineRule="auto"/>
        <w:rPr>
          <w:rFonts w:ascii="仿宋_GB2312" w:hAnsi="Arial" w:eastAsia="仿宋_GB2312"/>
          <w:b/>
          <w:sz w:val="28"/>
          <w:szCs w:val="21"/>
        </w:rPr>
      </w:pPr>
      <w:r/>
      <w:bookmarkStart w:id="0" w:name="_Toc479757206"/>
      <w:r/>
      <w:bookmarkStart w:id="1" w:name="_Toc120614210"/>
      <w:r/>
      <w:bookmarkStart w:id="2" w:name="_Toc20823272"/>
      <w:r/>
      <w:bookmarkStart w:id="3" w:name="_Toc523127445"/>
      <w:r/>
      <w:bookmarkStart w:id="4" w:name="_Toc16938516"/>
      <w:r/>
      <w:bookmarkStart w:id="5" w:name="_Toc513029200"/>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磋商邀请……………………………………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供应商须知…………………………………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评审方法与评审标准………………………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响应文件格式………………………………</w:t>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江苏省江浦高级中学</w:t>
      </w:r>
      <w:r>
        <w:rPr>
          <w:rFonts w:hint="eastAsia" w:ascii="宋体" w:hAnsi="宋体"/>
          <w:sz w:val="24"/>
          <w:szCs w:val="24"/>
        </w:rPr>
        <w:t xml:space="preserve">（以下简称“采购人”）委托，</w:t>
      </w:r>
      <w:r>
        <w:rPr>
          <w:rFonts w:hint="eastAsia" w:ascii="宋体" w:hAnsi="宋体"/>
          <w:sz w:val="24"/>
          <w:szCs w:val="24"/>
        </w:rPr>
        <w:t xml:space="preserve">南京市公共资源交易中心浦口分中心</w:t>
      </w:r>
      <w:r>
        <w:rPr>
          <w:rFonts w:hint="eastAsia" w:ascii="宋体" w:hAnsi="宋体"/>
          <w:sz w:val="24"/>
          <w:szCs w:val="24"/>
        </w:rPr>
        <w:t xml:space="preserve">（以下简称“交易中心”）就</w:t>
      </w:r>
      <w:r>
        <w:rPr>
          <w:rFonts w:hint="eastAsia" w:ascii="宋体" w:hAnsi="宋体"/>
          <w:sz w:val="24"/>
          <w:szCs w:val="24"/>
        </w:rPr>
        <w:t xml:space="preserve">江浦高级中学信息化、办公家具、后勤等设备采购项目</w:t>
      </w:r>
      <w:r>
        <w:rPr>
          <w:rFonts w:hint="eastAsia" w:ascii="宋体" w:hAnsi="宋体"/>
          <w:sz w:val="24"/>
          <w:szCs w:val="24"/>
        </w:rPr>
        <w:t xml:space="preserve">进行竞争性磋商采购，欢迎符合条件的供应商参加磋商。</w:t>
      </w:r>
      <w:r/>
    </w:p>
    <w:p>
      <w:pPr>
        <w:pStyle w:val="696"/>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JSZC-320111-JZCG-C2026-0050</w:t>
      </w:r>
      <w:r/>
    </w:p>
    <w:p>
      <w:pPr>
        <w:ind w:firstLine="480"/>
        <w:spacing w:line="264"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江浦高级中学信息化、办公家具、后勤等设备采购项目</w:t>
      </w:r>
      <w:r/>
    </w:p>
    <w:p>
      <w:pPr>
        <w:ind w:firstLine="480"/>
        <w:spacing w:line="264" w:lineRule="auto"/>
        <w:rPr>
          <w:rFonts w:hint="eastAsia" w:ascii="宋体" w:hAnsi="宋体" w:cs="宋体"/>
          <w:sz w:val="24"/>
          <w:szCs w:val="24"/>
        </w:rPr>
      </w:pPr>
      <w:r>
        <w:rPr>
          <w:rFonts w:hint="eastAsia" w:ascii="宋体" w:hAnsi="宋体"/>
          <w:sz w:val="24"/>
          <w:szCs w:val="24"/>
        </w:rPr>
        <w:t xml:space="preserve">3.预算金额：</w:t>
      </w:r>
      <w:r>
        <w:rPr>
          <w:rFonts w:ascii="宋体" w:hAnsi="宋体" w:cs="宋体"/>
          <w:sz w:val="24"/>
          <w:szCs w:val="24"/>
        </w:rPr>
        <w:t xml:space="preserve">199.2474</w:t>
      </w:r>
      <w:r>
        <w:rPr>
          <w:rFonts w:hint="eastAsia" w:ascii="宋体" w:hAnsi="宋体" w:cs="宋体"/>
          <w:sz w:val="24"/>
          <w:szCs w:val="24"/>
        </w:rPr>
        <w:t xml:space="preserve">万元</w:t>
      </w:r>
      <w:r>
        <w:rPr>
          <w:rFonts w:hint="eastAsia" w:ascii="宋体" w:hAnsi="宋体" w:cs="宋体"/>
          <w:sz w:val="24"/>
          <w:szCs w:val="24"/>
        </w:rPr>
        <w:t xml:space="preserve">（</w:t>
      </w:r>
      <w:bookmarkStart w:id="6" w:name="OLE_LINK8"/>
      <w:r>
        <w:rPr>
          <w:rFonts w:hint="eastAsia" w:ascii="宋体" w:hAnsi="宋体" w:cs="宋体"/>
          <w:sz w:val="24"/>
          <w:szCs w:val="24"/>
        </w:rPr>
        <w:t xml:space="preserve">采购包1：</w:t>
      </w:r>
      <w:r>
        <w:rPr>
          <w:rFonts w:ascii="宋体" w:hAnsi="宋体" w:cs="宋体"/>
          <w:sz w:val="24"/>
          <w:szCs w:val="24"/>
        </w:rPr>
        <w:t xml:space="preserve">信息化设备与教学设备、器材等采购</w:t>
      </w:r>
      <w:bookmarkEnd w:id="6"/>
      <w:r>
        <w:rPr>
          <w:rFonts w:ascii="宋体" w:hAnsi="宋体" w:cs="宋体"/>
          <w:sz w:val="24"/>
          <w:szCs w:val="24"/>
        </w:rPr>
        <w:t xml:space="preserve">147.3595 万元</w:t>
      </w:r>
      <w:r>
        <w:rPr>
          <w:rFonts w:hint="eastAsia" w:ascii="宋体" w:hAnsi="宋体" w:cs="宋体"/>
          <w:sz w:val="24"/>
          <w:szCs w:val="24"/>
        </w:rPr>
        <w:t xml:space="preserve">；采购包2：</w:t>
      </w:r>
      <w:r>
        <w:rPr>
          <w:rFonts w:ascii="宋体" w:hAnsi="宋体" w:cs="宋体"/>
          <w:sz w:val="24"/>
          <w:szCs w:val="24"/>
        </w:rPr>
        <w:t xml:space="preserve">办公家具及后勤等设备采购51.8879 万元</w:t>
      </w:r>
      <w:r>
        <w:rPr>
          <w:rFonts w:hint="eastAsia" w:ascii="宋体" w:hAnsi="宋体" w:cs="宋体"/>
          <w:sz w:val="24"/>
          <w:szCs w:val="24"/>
        </w:rPr>
        <w:t xml:space="preserve">）</w:t>
      </w:r>
      <w:r/>
    </w:p>
    <w:p>
      <w:pPr>
        <w:ind w:firstLine="480"/>
        <w:spacing w:line="264" w:lineRule="auto"/>
        <w:rPr>
          <w:rFonts w:hint="eastAsia" w:ascii="宋体" w:hAnsi="宋体"/>
          <w:sz w:val="24"/>
          <w:szCs w:val="24"/>
        </w:rPr>
      </w:pPr>
      <w:r>
        <w:rPr>
          <w:rFonts w:hint="eastAsia" w:ascii="宋体" w:hAnsi="宋体"/>
          <w:sz w:val="24"/>
          <w:szCs w:val="24"/>
        </w:rPr>
        <w:t xml:space="preserve">4.最高限价：</w:t>
      </w:r>
      <w:r>
        <w:rPr>
          <w:rFonts w:ascii="宋体" w:hAnsi="宋体" w:cs="宋体"/>
          <w:sz w:val="24"/>
          <w:szCs w:val="24"/>
        </w:rPr>
        <w:t xml:space="preserve">本项目不设最高限价，但</w:t>
      </w:r>
      <w:r>
        <w:rPr>
          <w:rFonts w:hint="eastAsia" w:ascii="宋体" w:hAnsi="宋体" w:cs="宋体"/>
          <w:sz w:val="24"/>
          <w:szCs w:val="24"/>
        </w:rPr>
        <w:t xml:space="preserve">供应商</w:t>
      </w:r>
      <w:r>
        <w:rPr>
          <w:rFonts w:ascii="宋体" w:hAnsi="宋体" w:cs="宋体"/>
          <w:sz w:val="24"/>
          <w:szCs w:val="24"/>
        </w:rPr>
        <w:t xml:space="preserve">报价不得超出每包预算金额。</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w:t>
      </w:r>
      <w:bookmarkStart w:id="7" w:name="OLE_LINK3"/>
      <w:r>
        <w:rPr>
          <w:rFonts w:hint="eastAsia" w:ascii="宋体" w:hAnsi="宋体"/>
          <w:sz w:val="24"/>
          <w:szCs w:val="24"/>
        </w:rPr>
        <w:t xml:space="preserve">根据学校教育教学需求，</w:t>
      </w:r>
      <w:r>
        <w:rPr>
          <w:rFonts w:ascii="宋体" w:hAnsi="宋体"/>
          <w:sz w:val="24"/>
          <w:szCs w:val="24"/>
        </w:rPr>
        <w:t xml:space="preserve">配置信息化设备、教学设备及器材、办公家具、后勤等设备</w:t>
      </w:r>
      <w:r>
        <w:rPr>
          <w:rFonts w:hint="eastAsia" w:ascii="宋体" w:hAnsi="宋体"/>
          <w:sz w:val="24"/>
          <w:szCs w:val="24"/>
        </w:rPr>
        <w:t xml:space="preserve">。</w:t>
      </w:r>
      <w:r>
        <w:rPr>
          <w:rFonts w:hint="eastAsia" w:ascii="宋体" w:hAnsi="宋体" w:cs="宋体"/>
          <w:sz w:val="24"/>
          <w:szCs w:val="24"/>
        </w:rPr>
        <w:t xml:space="preserve">（详细内容见本磋商文件第四章）</w:t>
      </w:r>
      <w:bookmarkEnd w:id="7"/>
      <w:r>
        <w:rPr>
          <w:rFonts w:hint="eastAsia" w:ascii="宋体" w:hAnsi="宋体" w:cs="宋体"/>
          <w:sz w:val="24"/>
          <w:szCs w:val="24"/>
        </w:rPr>
        <w:t xml:space="preserve"> </w:t>
      </w:r>
      <w:r/>
    </w:p>
    <w:p>
      <w:pPr>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ascii="宋体" w:hAnsi="宋体" w:cs="宋体"/>
          <w:bCs/>
          <w:sz w:val="24"/>
          <w:szCs w:val="24"/>
        </w:rPr>
        <w:t xml:space="preserve">2235天（交付期45天</w:t>
      </w:r>
      <w:r>
        <w:rPr>
          <w:rFonts w:hint="eastAsia" w:ascii="宋体" w:hAnsi="宋体" w:cs="宋体"/>
          <w:bCs/>
          <w:sz w:val="24"/>
          <w:szCs w:val="24"/>
        </w:rPr>
        <w:t xml:space="preserve">；</w:t>
      </w:r>
      <w:r>
        <w:rPr>
          <w:rFonts w:ascii="宋体" w:hAnsi="宋体" w:cs="宋体"/>
          <w:bCs/>
          <w:sz w:val="24"/>
          <w:szCs w:val="24"/>
        </w:rPr>
        <w:t xml:space="preserve">电器</w:t>
      </w:r>
      <w:r>
        <w:rPr>
          <w:rFonts w:hint="eastAsia" w:ascii="宋体" w:hAnsi="宋体" w:cs="宋体"/>
          <w:bCs/>
          <w:sz w:val="24"/>
          <w:szCs w:val="24"/>
        </w:rPr>
        <w:t xml:space="preserve">类</w:t>
      </w:r>
      <w:r>
        <w:rPr>
          <w:rFonts w:ascii="宋体" w:hAnsi="宋体" w:cs="宋体"/>
          <w:bCs/>
          <w:sz w:val="24"/>
          <w:szCs w:val="24"/>
        </w:rPr>
        <w:t xml:space="preserve">设备质保期</w:t>
      </w:r>
      <w:r>
        <w:rPr>
          <w:rFonts w:hint="eastAsia" w:ascii="宋体" w:hAnsi="宋体" w:cs="宋体"/>
          <w:bCs/>
          <w:sz w:val="24"/>
          <w:szCs w:val="24"/>
        </w:rPr>
        <w:t xml:space="preserve">1095天</w:t>
      </w:r>
      <w:r>
        <w:rPr>
          <w:rFonts w:ascii="宋体" w:hAnsi="宋体" w:cs="宋体"/>
          <w:bCs/>
          <w:sz w:val="24"/>
          <w:szCs w:val="24"/>
        </w:rPr>
        <w:t xml:space="preserve">、木器类设备</w:t>
      </w:r>
      <w:r>
        <w:rPr>
          <w:rFonts w:hint="eastAsia" w:ascii="宋体" w:hAnsi="宋体" w:cs="宋体"/>
          <w:bCs/>
          <w:sz w:val="24"/>
          <w:szCs w:val="24"/>
        </w:rPr>
        <w:t xml:space="preserve">质保期2190天</w:t>
      </w:r>
      <w:r>
        <w:rPr>
          <w:rFonts w:ascii="宋体" w:hAnsi="宋体" w:cs="宋体"/>
          <w:bCs/>
          <w:sz w:val="24"/>
          <w:szCs w:val="24"/>
        </w:rPr>
        <w:t xml:space="preserve">），合同签订后45日内交付，自验收报告签字确认日起开始进入质保期。</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8.本项目不接受进口产品。</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696"/>
        <w:ind w:firstLine="465"/>
        <w:spacing w:before="0" w:after="0"/>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ind w:firstLine="480"/>
        <w:rPr>
          <w:rFonts w:hint="eastAsia" w:ascii="宋体" w:hAnsi="宋体"/>
          <w:sz w:val="24"/>
          <w:szCs w:val="24"/>
        </w:rPr>
      </w:pPr>
      <w:r>
        <w:rPr>
          <w:rFonts w:ascii="宋体" w:hAnsi="宋体"/>
          <w:sz w:val="24"/>
          <w:szCs w:val="24"/>
        </w:rPr>
        <w:t xml:space="preserve">（一）通用资格要求</w:t>
      </w:r>
      <w:r/>
    </w:p>
    <w:p>
      <w:pPr>
        <w:ind w:firstLine="480"/>
        <w:rPr>
          <w:rFonts w:hint="eastAsia" w:ascii="宋体" w:hAnsi="宋体"/>
          <w:sz w:val="24"/>
          <w:szCs w:val="24"/>
        </w:rPr>
      </w:pPr>
      <w:r>
        <w:rPr>
          <w:rFonts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bookmarkStart w:id="8" w:name="OLE_LINK6"/>
      <w:r>
        <w:rPr>
          <w:rFonts w:ascii="宋体" w:hAnsi="宋体"/>
          <w:sz w:val="24"/>
          <w:szCs w:val="24"/>
        </w:rPr>
        <w:t xml:space="preserve">1.1供应商信用承诺函（格式见第六章）。</w:t>
      </w:r>
      <w:bookmarkEnd w:id="8"/>
      <w:r/>
      <w:r/>
    </w:p>
    <w:p>
      <w:pPr>
        <w:ind w:firstLine="480"/>
        <w:rPr>
          <w:rFonts w:hint="eastAsia" w:ascii="宋体" w:hAnsi="宋体"/>
          <w:sz w:val="24"/>
          <w:szCs w:val="24"/>
        </w:rPr>
      </w:pPr>
      <w:r>
        <w:rPr>
          <w:rFonts w:ascii="宋体" w:hAnsi="宋体"/>
          <w:sz w:val="24"/>
          <w:szCs w:val="24"/>
        </w:rPr>
        <w:t xml:space="preserve">2.落实政府采购政策需满足的资格要求：本项目不专门面向中小微企业采购，执行价格扣除优惠政策。提供《中小企业声明函》（格式见第六章）；监狱和戒毒企业视同小型、微型企业，提供由省级以上监狱管理局、戒毒管理局</w:t>
      </w:r>
      <w:r>
        <w:rPr>
          <w:rFonts w:ascii="宋体" w:hAnsi="宋体"/>
          <w:sz w:val="24"/>
          <w:szCs w:val="24"/>
        </w:rPr>
        <w:t xml:space="preserve">(含新疆生产建设兵团)</w:t>
      </w:r>
      <w:r>
        <w:rPr>
          <w:rFonts w:ascii="宋体" w:hAnsi="宋体"/>
          <w:sz w:val="24"/>
          <w:szCs w:val="24"/>
        </w:rPr>
        <w:t xml:space="preserve">出具的属于监狱企业的证明文件；残疾人福利性单位视同小型、微型企业，提供《残疾人福利性单位声明函》（格式见第六章）。</w:t>
      </w:r>
      <w:r/>
    </w:p>
    <w:p>
      <w:pPr>
        <w:ind w:firstLine="480"/>
        <w:rPr>
          <w:rFonts w:hint="eastAsia" w:ascii="宋体" w:hAnsi="宋体"/>
          <w:sz w:val="24"/>
          <w:szCs w:val="24"/>
        </w:rPr>
      </w:pPr>
      <w:r/>
      <w:bookmarkStart w:id="9" w:name="OLE_LINK29"/>
      <w:r>
        <w:rPr>
          <w:rFonts w:ascii="宋体" w:hAnsi="宋体"/>
          <w:sz w:val="24"/>
          <w:szCs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9"/>
      <w:r/>
      <w:r/>
    </w:p>
    <w:p>
      <w:pPr>
        <w:ind w:firstLine="480"/>
        <w:rPr>
          <w:rFonts w:hint="eastAsia" w:ascii="宋体" w:hAnsi="宋体"/>
          <w:sz w:val="24"/>
          <w:szCs w:val="24"/>
        </w:rPr>
      </w:pPr>
      <w:r>
        <w:rPr>
          <w:rFonts w:ascii="宋体" w:hAnsi="宋体"/>
          <w:sz w:val="24"/>
          <w:szCs w:val="24"/>
        </w:rPr>
        <w:t xml:space="preserve">（二）本项目特定资格要求：无</w:t>
      </w:r>
      <w:r/>
    </w:p>
    <w:p>
      <w:pPr>
        <w:ind w:firstLine="480"/>
        <w:rPr>
          <w:rFonts w:hint="eastAsia" w:ascii="宋体" w:hAnsi="宋体"/>
          <w:sz w:val="24"/>
          <w:szCs w:val="24"/>
        </w:rPr>
      </w:pPr>
      <w:r>
        <w:rPr>
          <w:rFonts w:ascii="宋体" w:hAnsi="宋体"/>
          <w:sz w:val="24"/>
          <w:szCs w:val="24"/>
        </w:rPr>
        <w:t xml:space="preserve">（三）拒绝下述供应商参加本次采购活动</w:t>
      </w:r>
      <w:r/>
    </w:p>
    <w:p>
      <w:pPr>
        <w:ind w:firstLine="480"/>
        <w:rPr>
          <w:rFonts w:hint="eastAsia" w:ascii="宋体" w:hAnsi="宋体"/>
          <w:sz w:val="24"/>
          <w:szCs w:val="24"/>
        </w:rPr>
      </w:pPr>
      <w:r>
        <w:rPr>
          <w:rFonts w:ascii="宋体" w:hAnsi="宋体"/>
          <w:sz w:val="24"/>
          <w:szCs w:val="24"/>
        </w:rPr>
        <w:t xml:space="preserve">1.单位负责人为同一人或者存在直接控股、管理关系的不同供应商，不得参加同一合同项下的政府采购活动。</w:t>
      </w:r>
      <w:r/>
    </w:p>
    <w:p>
      <w:pPr>
        <w:ind w:firstLine="480"/>
        <w:rPr>
          <w:rFonts w:hint="eastAsia" w:ascii="宋体" w:hAnsi="宋体"/>
          <w:sz w:val="24"/>
          <w:szCs w:val="24"/>
        </w:rPr>
      </w:pPr>
      <w:r>
        <w:rPr>
          <w:rFonts w:ascii="宋体" w:hAnsi="宋体"/>
          <w:sz w:val="24"/>
          <w:szCs w:val="24"/>
        </w:rPr>
        <w:t xml:space="preserve">2.为采购项目提供整体设计、规范编制或者项目管理、监理、检测等服务的供应商，不得参加本项目的采购活动。</w:t>
      </w:r>
      <w:r/>
    </w:p>
    <w:p>
      <w:pPr>
        <w:ind w:firstLine="480"/>
        <w:rPr>
          <w:rFonts w:hint="eastAsia" w:ascii="宋体" w:hAnsi="宋体"/>
          <w:sz w:val="24"/>
          <w:szCs w:val="24"/>
        </w:rPr>
      </w:pPr>
      <w:r>
        <w:rPr>
          <w:rFonts w:ascii="宋体" w:hAnsi="宋体"/>
          <w:sz w:val="24"/>
          <w:szCs w:val="24"/>
        </w:rPr>
        <w:t xml:space="preserve">3.供应商被“信用中国”网站（www.creditchina.gov.cn）列入失信被执行人、重大税</w:t>
      </w:r>
      <w:r>
        <w:rPr>
          <w:rFonts w:ascii="宋体" w:hAnsi="宋体"/>
          <w:sz w:val="24"/>
          <w:szCs w:val="24"/>
        </w:rPr>
        <w:t xml:space="preserve">收违法案件当事人名单、政府采购严重违法失信行为记录名单。</w:t>
      </w:r>
      <w:r/>
    </w:p>
    <w:p>
      <w:pPr>
        <w:pStyle w:val="696"/>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t xml:space="preserve">5个工作日</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696"/>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ind w:firstLine="372"/>
        <w:spacing w:line="264" w:lineRule="auto"/>
        <w:rPr>
          <w:rFonts w:hint="eastAsia" w:ascii="宋体" w:hAnsi="宋体"/>
          <w:sz w:val="24"/>
          <w:szCs w:val="24"/>
        </w:rPr>
      </w:pPr>
      <w:r>
        <w:rPr>
          <w:rFonts w:hint="eastAsia" w:ascii="宋体" w:hAnsi="宋体" w:cs="宋体"/>
          <w:sz w:val="24"/>
          <w:szCs w:val="24"/>
        </w:rPr>
        <w:t xml:space="preserve"> 2026</w:t>
      </w:r>
      <w:r>
        <w:rPr>
          <w:rFonts w:hint="eastAsia" w:ascii="宋体" w:hAnsi="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10</w:t>
      </w:r>
      <w:r>
        <w:rPr>
          <w:rFonts w:hint="eastAsia" w:ascii="宋体" w:hAnsi="宋体"/>
          <w:sz w:val="24"/>
          <w:szCs w:val="24"/>
        </w:rPr>
        <w:t xml:space="preserve">月</w:t>
      </w:r>
      <w:r>
        <w:rPr>
          <w:rFonts w:hint="eastAsia" w:ascii="宋体" w:hAnsi="宋体" w:cs="宋体"/>
          <w:sz w:val="24"/>
          <w:szCs w:val="24"/>
        </w:rPr>
        <w:t xml:space="preserve">10</w:t>
      </w:r>
      <w:r>
        <w:rPr>
          <w:rFonts w:hint="eastAsia" w:ascii="宋体" w:hAnsi="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9</w:t>
      </w:r>
      <w:r>
        <w:rPr>
          <w:rFonts w:hint="eastAsia"/>
          <w:sz w:val="24"/>
          <w:szCs w:val="24"/>
        </w:rPr>
        <w:t xml:space="preserve">时</w:t>
      </w:r>
      <w:r>
        <w:rPr>
          <w:rFonts w:hint="eastAsia"/>
          <w:sz w:val="24"/>
          <w:szCs w:val="24"/>
        </w:rPr>
        <w:t xml:space="preserve">30</w:t>
      </w:r>
      <w:r>
        <w:rPr>
          <w:rFonts w:hint="eastAsia"/>
          <w:sz w:val="24"/>
          <w:szCs w:val="24"/>
        </w:rPr>
        <w:t xml:space="preserve"> </w:t>
      </w:r>
      <w:r>
        <w:rPr>
          <w:rFonts w:hint="eastAsia" w:ascii="宋体" w:hAnsi="宋体"/>
          <w:sz w:val="24"/>
          <w:szCs w:val="24"/>
        </w:rPr>
        <w:t xml:space="preserve">分（北京时间）。</w:t>
      </w:r>
      <w:r/>
    </w:p>
    <w:p>
      <w:pPr>
        <w:pStyle w:val="696"/>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公告期限为自本公告发布之日起3个工作日。</w:t>
      </w:r>
      <w:r/>
    </w:p>
    <w:p>
      <w:pPr>
        <w:pStyle w:val="696"/>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cs="宋体"/>
          <w:sz w:val="24"/>
          <w:szCs w:val="24"/>
        </w:rPr>
        <w:t xml:space="preserve">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，供应商如对采购需求有疑问，请咨询采购人。 </w:t>
      </w:r>
      <w:r/>
    </w:p>
    <w:p>
      <w:pPr>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w:t>
      </w:r>
      <w:r>
        <w:rPr>
          <w:rFonts w:hint="eastAsia" w:ascii="宋体" w:hAnsi="宋体" w:cs="宋体"/>
          <w:sz w:val="24"/>
          <w:szCs w:val="24"/>
        </w:rPr>
        <w:t xml:space="preserve">磋商</w:t>
      </w:r>
      <w:r>
        <w:rPr>
          <w:rFonts w:hint="eastAsia" w:ascii="宋体" w:hAnsi="宋体" w:cs="宋体"/>
          <w:sz w:val="24"/>
          <w:szCs w:val="24"/>
        </w:rPr>
        <w:t xml:space="preserve">的事项若存在变动或修改，请及时关注“江苏政府采购网”（www.ccgp-jiangsu.gov.cn）更正公告。</w:t>
      </w:r>
      <w:r/>
    </w:p>
    <w:p>
      <w:pPr>
        <w:pStyle w:val="696"/>
        <w:ind w:firstLine="465"/>
        <w:spacing w:before="0" w:after="0"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w:t>
      </w:r>
      <w:r>
        <w:rPr>
          <w:rFonts w:hint="eastAsia" w:ascii="宋体" w:hAnsi="宋体"/>
          <w:sz w:val="24"/>
          <w:szCs w:val="24"/>
        </w:rPr>
        <w:t xml:space="preserve">江苏省江浦高级中学</w:t>
      </w:r>
      <w:r>
        <w:rPr>
          <w:rFonts w:hint="eastAsia" w:ascii="宋体" w:hAnsi="宋体"/>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w:t>
      </w:r>
      <w:r>
        <w:rPr>
          <w:rFonts w:ascii="宋体" w:hAnsi="宋体" w:cs="宋体"/>
          <w:sz w:val="24"/>
          <w:szCs w:val="24"/>
        </w:rPr>
        <w:t xml:space="preserve">南京市浦口区江浦街道象山路16号　</w:t>
      </w:r>
      <w:r/>
    </w:p>
    <w:p>
      <w:pPr>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焦老师</w:t>
      </w:r>
      <w:r/>
    </w:p>
    <w:p>
      <w:pPr>
        <w:ind w:firstLine="480"/>
        <w:spacing w:line="264" w:lineRule="auto"/>
        <w:rPr>
          <w:rFonts w:hint="eastAsia" w:ascii="宋体" w:hAnsi="宋体"/>
          <w:sz w:val="24"/>
          <w:szCs w:val="24"/>
        </w:rPr>
      </w:pPr>
      <w:r>
        <w:rPr>
          <w:rFonts w:hint="eastAsia" w:ascii="宋体" w:hAnsi="宋体"/>
          <w:sz w:val="24"/>
          <w:szCs w:val="24"/>
        </w:rPr>
        <w:t xml:space="preserve">联系电话：</w:t>
      </w:r>
      <w:bookmarkStart w:id="10" w:name="_Toc28359086"/>
      <w:r/>
      <w:bookmarkStart w:id="11" w:name="_Toc28359009"/>
      <w:r>
        <w:rPr>
          <w:rFonts w:ascii="宋体" w:hAnsi="宋体"/>
          <w:sz w:val="24"/>
          <w:szCs w:val="24"/>
        </w:rPr>
        <w:t xml:space="preserve">025-58115345</w:t>
      </w:r>
      <w:r/>
    </w:p>
    <w:p>
      <w:pPr>
        <w:ind w:firstLine="480"/>
        <w:spacing w:line="264" w:lineRule="auto"/>
        <w:rPr>
          <w:rFonts w:hint="eastAsia" w:ascii="宋体" w:hAnsi="宋体"/>
          <w:sz w:val="24"/>
          <w:szCs w:val="24"/>
        </w:rPr>
      </w:pPr>
      <w:r>
        <w:rPr>
          <w:rFonts w:hint="eastAsia" w:ascii="宋体" w:hAnsi="宋体"/>
          <w:sz w:val="24"/>
          <w:szCs w:val="24"/>
        </w:rPr>
        <w:t xml:space="preserve">2.</w:t>
      </w:r>
      <w:bookmarkEnd w:id="10"/>
      <w:r/>
      <w:bookmarkEnd w:id="11"/>
      <w:r>
        <w:rPr>
          <w:rFonts w:ascii="宋体" w:hAnsi="宋体"/>
          <w:sz w:val="24"/>
          <w:szCs w:val="24"/>
        </w:rPr>
        <w:t xml:space="preserve"> 南京市公共资源交易中心浦口分中心信息</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w:t>
      </w:r>
      <w:r>
        <w:rPr>
          <w:rFonts w:ascii="宋体" w:hAnsi="宋体" w:cs="宋体"/>
          <w:sz w:val="24"/>
          <w:szCs w:val="24"/>
        </w:rPr>
        <w:t xml:space="preserve">南京市浦口区江浦街道象山路4号浦口市民中心B幢五楼</w:t>
      </w:r>
      <w:r/>
    </w:p>
    <w:p>
      <w:pPr>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李工</w:t>
      </w:r>
      <w:r/>
    </w:p>
    <w:p>
      <w:pPr>
        <w:ind w:firstLine="480"/>
        <w:spacing w:line="264"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025-69659</w:t>
      </w:r>
      <w:r>
        <w:rPr>
          <w:rFonts w:hint="eastAsia" w:ascii="宋体" w:hAnsi="宋体"/>
          <w:sz w:val="24"/>
          <w:szCs w:val="24"/>
        </w:rPr>
        <w:t xml:space="preserve">365</w:t>
      </w:r>
      <w:r/>
    </w:p>
    <w:p>
      <w:pPr>
        <w:ind w:firstLine="720"/>
        <w:jc w:val="center"/>
        <w:spacing w:line="264" w:lineRule="auto"/>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696"/>
        <w:ind w:firstLine="465"/>
        <w:spacing w:before="0" w:after="0" w:line="240" w:lineRule="auto"/>
        <w:rPr>
          <w:rFonts w:ascii="方正黑体_GBK" w:hAnsi="方正黑体_GBK" w:eastAsia="方正黑体_GBK" w:cs="方正黑体_GBK"/>
          <w:b w:val="0"/>
          <w:bCs w:val="0"/>
          <w:sz w:val="30"/>
          <w:szCs w:val="30"/>
        </w:rPr>
      </w:pPr>
      <w:r/>
      <w:bookmarkStart w:id="12" w:name="_Toc120614214"/>
      <w:r/>
      <w:bookmarkStart w:id="13" w:name="_Toc16938519"/>
      <w:r/>
      <w:bookmarkStart w:id="14" w:name="_Toc20823275"/>
      <w:r/>
      <w:bookmarkStart w:id="15" w:name="_Toc513029203"/>
      <w:r>
        <w:rPr>
          <w:rFonts w:hint="eastAsia" w:ascii="方正黑体_GBK" w:hAnsi="方正黑体_GBK" w:eastAsia="方正黑体_GBK" w:cs="方正黑体_GBK"/>
          <w:b w:val="0"/>
          <w:bCs w:val="0"/>
          <w:sz w:val="30"/>
          <w:szCs w:val="30"/>
        </w:rPr>
        <w:t xml:space="preserve">一、总则</w:t>
      </w:r>
      <w:bookmarkEnd w:id="12"/>
      <w:r/>
      <w:bookmarkEnd w:id="13"/>
      <w:r/>
      <w:bookmarkEnd w:id="14"/>
      <w:r/>
      <w:bookmarkEnd w:id="15"/>
      <w:r/>
      <w:r/>
    </w:p>
    <w:p>
      <w:pPr>
        <w:pStyle w:val="697"/>
        <w:ind w:firstLine="422"/>
        <w:spacing w:before="0" w:after="0" w:line="240" w:lineRule="auto"/>
        <w:rPr>
          <w:rFonts w:ascii="方正楷体_GBK" w:hAnsi="方正楷体_GBK" w:eastAsia="方正楷体_GBK" w:cs="方正楷体_GBK"/>
        </w:rPr>
      </w:pPr>
      <w:r/>
      <w:bookmarkStart w:id="16" w:name="_Hlt16619475"/>
      <w:r/>
      <w:bookmarkStart w:id="17" w:name="_Toc458694821"/>
      <w:r/>
      <w:bookmarkStart w:id="18" w:name="_Toc16938520"/>
      <w:r/>
      <w:bookmarkStart w:id="19" w:name="_Toc513029204"/>
      <w:r/>
      <w:bookmarkStart w:id="20" w:name="_Toc20823276"/>
      <w:r/>
      <w:bookmarkEnd w:id="16"/>
      <w:r>
        <w:rPr>
          <w:rFonts w:hint="eastAsia" w:ascii="方正楷体_GBK" w:hAnsi="方正楷体_GBK" w:eastAsia="方正楷体_GBK" w:cs="方正楷体_GBK"/>
        </w:rPr>
        <w:t xml:space="preserve">1</w:t>
      </w:r>
      <w:bookmarkEnd w:id="17"/>
      <w:r>
        <w:rPr>
          <w:rFonts w:hint="eastAsia" w:ascii="方正楷体_GBK" w:hAnsi="方正楷体_GBK" w:eastAsia="方正楷体_GBK" w:cs="方正楷体_GBK"/>
        </w:rPr>
        <w:t xml:space="preserve">.采购方式</w:t>
      </w:r>
      <w:bookmarkEnd w:id="18"/>
      <w:r/>
      <w:bookmarkEnd w:id="19"/>
      <w:r/>
      <w:bookmarkEnd w:id="20"/>
      <w:r/>
      <w:r/>
    </w:p>
    <w:p>
      <w:pPr>
        <w:ind w:firstLine="420"/>
        <w:rPr>
          <w:rFonts w:hint="eastAsia" w:ascii="宋体" w:hAnsi="宋体"/>
          <w:sz w:val="24"/>
          <w:szCs w:val="21"/>
        </w:rPr>
      </w:pPr>
      <w:r>
        <w:rPr>
          <w:rFonts w:hint="eastAsia" w:ascii="宋体" w:hAnsi="宋体"/>
          <w:sz w:val="24"/>
          <w:szCs w:val="21"/>
        </w:rPr>
        <w:t xml:space="preserve">1.1 本次政府采购活动采取竞争性磋商(以下简称“</w:t>
      </w:r>
      <w:r>
        <w:rPr>
          <w:rFonts w:hint="eastAsia" w:ascii="宋体" w:hAnsi="宋体"/>
          <w:sz w:val="24"/>
          <w:szCs w:val="21"/>
        </w:rPr>
        <w:t xml:space="preserve">磋商”)</w:t>
      </w:r>
      <w:r>
        <w:rPr>
          <w:rFonts w:hint="eastAsia" w:ascii="宋体" w:hAnsi="宋体"/>
          <w:sz w:val="24"/>
          <w:szCs w:val="21"/>
        </w:rPr>
        <w:t xml:space="preserve">方式，本文件仅适用于采购公告中所述项目。</w:t>
      </w:r>
      <w:r/>
    </w:p>
    <w:p>
      <w:pPr>
        <w:pStyle w:val="697"/>
        <w:ind w:firstLine="422"/>
        <w:spacing w:before="0" w:after="0" w:line="240" w:lineRule="auto"/>
        <w:rPr>
          <w:rFonts w:ascii="方正楷体_GBK" w:hAnsi="方正楷体_GBK" w:eastAsia="方正楷体_GBK" w:cs="方正楷体_GBK"/>
        </w:rPr>
      </w:pPr>
      <w:r/>
      <w:bookmarkStart w:id="21" w:name="_Toc16938521"/>
      <w:r/>
      <w:bookmarkStart w:id="22" w:name="_Toc20823277"/>
      <w:r/>
      <w:bookmarkStart w:id="23" w:name="_Toc513029205"/>
      <w:r>
        <w:rPr>
          <w:rFonts w:hint="eastAsia" w:ascii="方正楷体_GBK" w:hAnsi="方正楷体_GBK" w:eastAsia="方正楷体_GBK" w:cs="方正楷体_GBK"/>
        </w:rPr>
        <w:t xml:space="preserve">2.合格的</w:t>
      </w:r>
      <w:bookmarkEnd w:id="21"/>
      <w:r/>
      <w:bookmarkEnd w:id="22"/>
      <w:r/>
      <w:bookmarkEnd w:id="23"/>
      <w:r>
        <w:rPr>
          <w:rFonts w:hint="eastAsia" w:ascii="方正楷体_GBK" w:hAnsi="方正楷体_GBK" w:eastAsia="方正楷体_GBK" w:cs="方正楷体_GBK"/>
        </w:rPr>
        <w:t xml:space="preserve">供应商</w:t>
      </w:r>
      <w:r/>
    </w:p>
    <w:p>
      <w:pPr>
        <w:ind w:firstLine="420"/>
        <w:rPr>
          <w:rFonts w:hint="eastAsia" w:ascii="宋体" w:hAnsi="宋体"/>
          <w:sz w:val="24"/>
          <w:szCs w:val="21"/>
        </w:rPr>
      </w:pPr>
      <w:r>
        <w:rPr>
          <w:rFonts w:hint="eastAsia" w:ascii="宋体" w:hAnsi="宋体"/>
          <w:sz w:val="24"/>
          <w:szCs w:val="21"/>
        </w:rPr>
        <w:t xml:space="preserve">2.1 满足采购公告对供应商资格要求。</w:t>
      </w:r>
      <w:r/>
    </w:p>
    <w:p>
      <w:pPr>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697"/>
        <w:ind w:firstLine="422"/>
        <w:spacing w:before="0" w:after="0" w:line="240" w:lineRule="auto"/>
        <w:rPr>
          <w:rFonts w:ascii="方正楷体_GBK" w:hAnsi="方正楷体_GBK" w:eastAsia="方正楷体_GBK" w:cs="方正楷体_GBK"/>
        </w:rPr>
      </w:pPr>
      <w:r/>
      <w:bookmarkStart w:id="24" w:name="_Toc513029206"/>
      <w:r/>
      <w:bookmarkStart w:id="25" w:name="_Toc16938522"/>
      <w:r/>
      <w:bookmarkStart w:id="26" w:name="_Toc20823278"/>
      <w:r>
        <w:rPr>
          <w:rFonts w:hint="eastAsia" w:ascii="方正楷体_GBK" w:hAnsi="方正楷体_GBK" w:eastAsia="方正楷体_GBK" w:cs="方正楷体_GBK"/>
        </w:rPr>
        <w:t xml:space="preserve">3.适用法律</w:t>
      </w:r>
      <w:bookmarkEnd w:id="24"/>
      <w:r/>
      <w:bookmarkEnd w:id="25"/>
      <w:r/>
      <w:bookmarkEnd w:id="26"/>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697"/>
        <w:ind w:firstLine="422"/>
        <w:spacing w:before="0" w:after="0" w:line="240" w:lineRule="auto"/>
        <w:rPr>
          <w:rFonts w:ascii="方正楷体_GBK" w:hAnsi="方正楷体_GBK" w:eastAsia="方正楷体_GBK" w:cs="方正楷体_GBK"/>
        </w:rPr>
      </w:pPr>
      <w:r/>
      <w:bookmarkStart w:id="27" w:name="_Toc513029207"/>
      <w:r/>
      <w:bookmarkStart w:id="28" w:name="_Toc20823279"/>
      <w:r/>
      <w:bookmarkStart w:id="29" w:name="_Toc16938523"/>
      <w:r/>
      <w:bookmarkStart w:id="30" w:name="_Toc462564067"/>
      <w:r>
        <w:rPr>
          <w:rFonts w:hint="eastAsia" w:ascii="方正楷体_GBK" w:hAnsi="方正楷体_GBK" w:eastAsia="方正楷体_GBK" w:cs="方正楷体_GBK"/>
        </w:rPr>
        <w:t xml:space="preserve">4.磋商费用</w:t>
      </w:r>
      <w:bookmarkEnd w:id="27"/>
      <w:r/>
      <w:bookmarkEnd w:id="28"/>
      <w:r/>
      <w:bookmarkEnd w:id="29"/>
      <w:r/>
      <w:bookmarkEnd w:id="30"/>
      <w:r/>
      <w:r/>
    </w:p>
    <w:p>
      <w:pPr>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696"/>
        <w:ind w:firstLine="465"/>
        <w:spacing w:before="0" w:after="0" w:line="240" w:lineRule="auto"/>
        <w:rPr>
          <w:rFonts w:ascii="方正黑体_GBK" w:hAnsi="方正黑体_GBK" w:eastAsia="方正黑体_GBK" w:cs="方正黑体_GBK"/>
          <w:b w:val="0"/>
          <w:bCs w:val="0"/>
          <w:sz w:val="30"/>
          <w:szCs w:val="30"/>
        </w:rPr>
      </w:pPr>
      <w:r/>
      <w:bookmarkStart w:id="31" w:name="_Toc120614215"/>
      <w:r/>
      <w:bookmarkStart w:id="32" w:name="_Toc16938525"/>
      <w:r/>
      <w:bookmarkStart w:id="33" w:name="_Toc513029209"/>
      <w:r/>
      <w:bookmarkStart w:id="34" w:name="_Toc20823281"/>
      <w:r>
        <w:rPr>
          <w:rFonts w:hint="eastAsia" w:ascii="方正黑体_GBK" w:hAnsi="方正黑体_GBK" w:eastAsia="方正黑体_GBK" w:cs="方正黑体_GBK"/>
          <w:b w:val="0"/>
          <w:bCs w:val="0"/>
          <w:sz w:val="30"/>
          <w:szCs w:val="30"/>
        </w:rPr>
        <w:t xml:space="preserve">二、</w:t>
      </w:r>
      <w:bookmarkEnd w:id="31"/>
      <w:r/>
      <w:bookmarkEnd w:id="32"/>
      <w:r/>
      <w:bookmarkEnd w:id="33"/>
      <w:r/>
      <w:bookmarkEnd w:id="34"/>
      <w:r>
        <w:rPr>
          <w:rFonts w:hint="eastAsia" w:ascii="方正黑体_GBK" w:hAnsi="方正黑体_GBK" w:eastAsia="方正黑体_GBK" w:cs="方正黑体_GBK"/>
          <w:b w:val="0"/>
          <w:bCs w:val="0"/>
          <w:sz w:val="30"/>
          <w:szCs w:val="30"/>
        </w:rPr>
        <w:t xml:space="preserve">磋商文件</w:t>
      </w:r>
      <w:r/>
    </w:p>
    <w:p>
      <w:pPr>
        <w:pStyle w:val="697"/>
        <w:ind w:firstLine="422"/>
        <w:spacing w:before="0" w:after="0" w:line="240" w:lineRule="auto"/>
        <w:rPr>
          <w:rFonts w:ascii="方正楷体_GBK" w:hAnsi="方正楷体_GBK" w:eastAsia="方正楷体_GBK" w:cs="方正楷体_GBK"/>
        </w:rPr>
      </w:pPr>
      <w:r/>
      <w:bookmarkStart w:id="35" w:name="_Toc513029210"/>
      <w:r/>
      <w:bookmarkStart w:id="36" w:name="_Toc16938526"/>
      <w:r/>
      <w:bookmarkStart w:id="37" w:name="_Toc20823282"/>
      <w:r>
        <w:rPr>
          <w:rFonts w:hint="eastAsia" w:ascii="方正楷体_GBK" w:hAnsi="方正楷体_GBK" w:eastAsia="方正楷体_GBK" w:cs="方正楷体_GBK"/>
        </w:rPr>
        <w:t xml:space="preserve">6.磋商文件构成</w:t>
      </w:r>
      <w:bookmarkEnd w:id="35"/>
      <w:r/>
      <w:bookmarkEnd w:id="36"/>
      <w:r/>
      <w:bookmarkEnd w:id="37"/>
      <w:r/>
      <w:r/>
    </w:p>
    <w:p>
      <w:pPr>
        <w:ind w:firstLine="420"/>
        <w:rPr>
          <w:rFonts w:hint="eastAsia" w:ascii="宋体" w:hAnsi="宋体"/>
          <w:sz w:val="24"/>
          <w:szCs w:val="21"/>
        </w:rPr>
      </w:pPr>
      <w:r>
        <w:rPr>
          <w:rFonts w:hint="eastAsia" w:ascii="宋体" w:hAnsi="宋体"/>
          <w:sz w:val="24"/>
          <w:szCs w:val="21"/>
        </w:rPr>
        <w:t xml:space="preserve">6.1 磋商文件由以下部分组成：</w:t>
      </w:r>
      <w:r/>
    </w:p>
    <w:p>
      <w:pPr>
        <w:ind w:firstLine="420"/>
        <w:rPr>
          <w:rFonts w:hint="eastAsia" w:ascii="宋体" w:hAnsi="宋体"/>
          <w:sz w:val="24"/>
          <w:szCs w:val="21"/>
        </w:rPr>
      </w:pPr>
      <w:r>
        <w:rPr>
          <w:rFonts w:hint="eastAsia" w:ascii="宋体" w:hAnsi="宋体"/>
          <w:sz w:val="24"/>
          <w:szCs w:val="21"/>
        </w:rPr>
        <w:t xml:space="preserve">（1）磋商邀请</w:t>
      </w:r>
      <w:r/>
    </w:p>
    <w:p>
      <w:pPr>
        <w:ind w:firstLine="420"/>
        <w:rPr>
          <w:rFonts w:hint="eastAsia" w:ascii="宋体" w:hAnsi="宋体"/>
          <w:sz w:val="24"/>
          <w:szCs w:val="21"/>
        </w:rPr>
      </w:pPr>
      <w:r>
        <w:rPr>
          <w:rFonts w:hint="eastAsia" w:ascii="宋体" w:hAnsi="宋体"/>
          <w:sz w:val="24"/>
          <w:szCs w:val="21"/>
        </w:rPr>
        <w:t xml:space="preserve">（2）供应商须知</w:t>
      </w:r>
      <w:r/>
    </w:p>
    <w:p>
      <w:pPr>
        <w:ind w:firstLine="420"/>
        <w:rPr>
          <w:rFonts w:hint="eastAsia" w:ascii="宋体" w:hAnsi="宋体"/>
          <w:sz w:val="24"/>
          <w:szCs w:val="21"/>
        </w:rPr>
      </w:pPr>
      <w:r>
        <w:rPr>
          <w:rFonts w:hint="eastAsia" w:ascii="宋体" w:hAnsi="宋体"/>
          <w:sz w:val="24"/>
          <w:szCs w:val="21"/>
        </w:rPr>
        <w:t xml:space="preserve">（3）合同文本</w:t>
      </w:r>
      <w:r/>
    </w:p>
    <w:p>
      <w:pPr>
        <w:ind w:firstLine="420"/>
        <w:rPr>
          <w:rFonts w:hint="eastAsia" w:ascii="宋体" w:hAnsi="宋体"/>
          <w:sz w:val="24"/>
          <w:szCs w:val="21"/>
        </w:rPr>
      </w:pPr>
      <w:r>
        <w:rPr>
          <w:rFonts w:hint="eastAsia" w:ascii="宋体" w:hAnsi="宋体"/>
          <w:sz w:val="24"/>
          <w:szCs w:val="21"/>
        </w:rPr>
        <w:t xml:space="preserve">（4）采购需求</w:t>
      </w:r>
      <w:r/>
    </w:p>
    <w:p>
      <w:pPr>
        <w:ind w:firstLine="420"/>
        <w:rPr>
          <w:rFonts w:hint="eastAsia" w:ascii="宋体" w:hAnsi="宋体"/>
          <w:sz w:val="24"/>
          <w:szCs w:val="21"/>
        </w:rPr>
      </w:pPr>
      <w:r>
        <w:rPr>
          <w:rFonts w:hint="eastAsia" w:ascii="宋体" w:hAnsi="宋体"/>
          <w:sz w:val="24"/>
          <w:szCs w:val="21"/>
        </w:rPr>
        <w:t xml:space="preserve">（5）评审方法与评审标准</w:t>
      </w:r>
      <w:r/>
    </w:p>
    <w:p>
      <w:pPr>
        <w:ind w:firstLine="420"/>
        <w:rPr>
          <w:rFonts w:hint="eastAsia" w:ascii="宋体" w:hAnsi="宋体"/>
          <w:sz w:val="24"/>
          <w:szCs w:val="21"/>
        </w:rPr>
      </w:pPr>
      <w:r>
        <w:rPr>
          <w:rFonts w:hint="eastAsia" w:ascii="宋体" w:hAnsi="宋体"/>
          <w:sz w:val="24"/>
          <w:szCs w:val="21"/>
        </w:rPr>
        <w:t xml:space="preserve">（6）响应文件格式</w:t>
      </w:r>
      <w:r/>
    </w:p>
    <w:p>
      <w:pPr>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7"/>
        <w:ind w:firstLine="422"/>
        <w:spacing w:before="0" w:after="0" w:line="240" w:lineRule="auto"/>
        <w:rPr>
          <w:rFonts w:ascii="方正楷体_GBK" w:hAnsi="方正楷体_GBK" w:eastAsia="方正楷体_GBK" w:cs="方正楷体_GBK"/>
        </w:rPr>
      </w:pPr>
      <w:r/>
      <w:bookmarkStart w:id="38" w:name="_Toc16938527"/>
      <w:r/>
      <w:bookmarkStart w:id="39" w:name="_Toc20823283"/>
      <w:r/>
      <w:bookmarkStart w:id="40" w:name="_Toc513029211"/>
      <w:r/>
      <w:bookmarkStart w:id="41" w:name="_Toc462564070"/>
      <w:r>
        <w:rPr>
          <w:rFonts w:hint="eastAsia" w:ascii="方正楷体_GBK" w:hAnsi="方正楷体_GBK" w:eastAsia="方正楷体_GBK" w:cs="方正楷体_GBK"/>
        </w:rPr>
        <w:t xml:space="preserve">7.磋商文件的澄清</w:t>
      </w:r>
      <w:bookmarkEnd w:id="38"/>
      <w:r/>
      <w:bookmarkEnd w:id="39"/>
      <w:r/>
      <w:bookmarkEnd w:id="40"/>
      <w:r/>
      <w:bookmarkEnd w:id="41"/>
      <w:r>
        <w:rPr>
          <w:rFonts w:hint="eastAsia" w:ascii="方正楷体_GBK" w:hAnsi="方正楷体_GBK" w:eastAsia="方正楷体_GBK" w:cs="方正楷体_GBK"/>
        </w:rPr>
        <w:t xml:space="preserve">或修改</w:t>
      </w:r>
      <w:r/>
    </w:p>
    <w:p>
      <w:pPr>
        <w:ind w:firstLine="420"/>
        <w:rPr>
          <w:rFonts w:hint="eastAsia" w:ascii="宋体" w:hAnsi="宋体"/>
          <w:sz w:val="24"/>
          <w:szCs w:val="21"/>
        </w:rPr>
      </w:pPr>
      <w:r/>
      <w:bookmarkStart w:id="42" w:name="_Toc513029213"/>
      <w:r/>
      <w:bookmarkStart w:id="43" w:name="_Toc20823285"/>
      <w:r/>
      <w:bookmarkStart w:id="44" w:name="_Toc462564072"/>
      <w:r/>
      <w:bookmarkStart w:id="45" w:name="_Toc16938529"/>
      <w:r/>
      <w:bookmarkStart w:id="46" w:name="_Toc120614216"/>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ind w:firstLine="525"/>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三、响应文件的编制</w:t>
      </w:r>
      <w:bookmarkEnd w:id="42"/>
      <w:r/>
      <w:bookmarkEnd w:id="43"/>
      <w:r/>
      <w:bookmarkEnd w:id="44"/>
      <w:r/>
      <w:bookmarkEnd w:id="45"/>
      <w:r/>
      <w:bookmarkEnd w:id="46"/>
      <w:r/>
      <w:r/>
    </w:p>
    <w:p>
      <w:pPr>
        <w:pStyle w:val="697"/>
        <w:ind w:firstLine="422"/>
        <w:spacing w:before="0" w:after="0" w:line="240" w:lineRule="auto"/>
        <w:rPr>
          <w:rFonts w:ascii="方正楷体_GBK" w:hAnsi="方正楷体_GBK" w:eastAsia="方正楷体_GBK" w:cs="方正楷体_GBK"/>
        </w:rPr>
      </w:pPr>
      <w:r/>
      <w:bookmarkStart w:id="47" w:name="_Toc462564073"/>
      <w:r/>
      <w:bookmarkStart w:id="48" w:name="_Toc513029214"/>
      <w:r/>
      <w:bookmarkStart w:id="49" w:name="_Toc16938530"/>
      <w:r/>
      <w:bookmarkStart w:id="50" w:name="_Toc20823286"/>
      <w:r>
        <w:rPr>
          <w:rFonts w:hint="eastAsia" w:ascii="方正楷体_GBK" w:hAnsi="方正楷体_GBK" w:eastAsia="方正楷体_GBK" w:cs="方正楷体_GBK"/>
        </w:rPr>
        <w:t xml:space="preserve">8.响应文件的语言及度量衡单位</w:t>
      </w:r>
      <w:bookmarkEnd w:id="47"/>
      <w:r/>
      <w:bookmarkEnd w:id="48"/>
      <w:r/>
      <w:bookmarkEnd w:id="49"/>
      <w:r/>
      <w:bookmarkEnd w:id="50"/>
      <w:r/>
      <w:r/>
    </w:p>
    <w:p>
      <w:pPr>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697"/>
        <w:ind w:firstLine="422"/>
        <w:spacing w:before="0" w:after="0" w:line="240" w:lineRule="auto"/>
        <w:rPr>
          <w:rFonts w:ascii="方正楷体_GBK" w:hAnsi="方正楷体_GBK" w:eastAsia="方正楷体_GBK" w:cs="方正楷体_GBK"/>
        </w:rPr>
      </w:pPr>
      <w:r/>
      <w:bookmarkStart w:id="51" w:name="_Toc513029215"/>
      <w:r/>
      <w:bookmarkStart w:id="52" w:name="_Toc20823287"/>
      <w:r/>
      <w:bookmarkStart w:id="53" w:name="_Toc16938531"/>
      <w:r/>
      <w:bookmarkStart w:id="54" w:name="_Toc462564074"/>
      <w:r>
        <w:rPr>
          <w:rFonts w:hint="eastAsia" w:ascii="方正楷体_GBK" w:hAnsi="方正楷体_GBK" w:eastAsia="方正楷体_GBK" w:cs="方正楷体_GBK"/>
        </w:rPr>
        <w:t xml:space="preserve">9.响应文件构成</w:t>
      </w:r>
      <w:bookmarkEnd w:id="51"/>
      <w:r/>
      <w:bookmarkEnd w:id="52"/>
      <w:r/>
      <w:bookmarkEnd w:id="53"/>
      <w:r/>
      <w:bookmarkEnd w:id="54"/>
      <w:r/>
      <w:r/>
    </w:p>
    <w:p>
      <w:pPr>
        <w:ind w:firstLine="420"/>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p>
    <w:p>
      <w:pPr>
        <w:pStyle w:val="697"/>
        <w:ind w:firstLine="422"/>
        <w:spacing w:before="0" w:after="0" w:line="240" w:lineRule="auto"/>
        <w:rPr>
          <w:rFonts w:ascii="方正楷体_GBK" w:hAnsi="方正楷体_GBK" w:eastAsia="方正楷体_GBK" w:cs="方正楷体_GBK"/>
        </w:rPr>
      </w:pPr>
      <w:r/>
      <w:bookmarkStart w:id="55" w:name="_Hlt26954838"/>
      <w:r/>
      <w:bookmarkStart w:id="56" w:name="_Hlt26668975"/>
      <w:r/>
      <w:bookmarkStart w:id="57" w:name="_Hlt26670360"/>
      <w:r/>
      <w:bookmarkStart w:id="58" w:name="_Toc14577354"/>
      <w:r/>
      <w:bookmarkStart w:id="59" w:name="_Toc513029219"/>
      <w:r/>
      <w:bookmarkStart w:id="60" w:name="_Toc49090508"/>
      <w:r/>
      <w:bookmarkStart w:id="61" w:name="_Toc513029216"/>
      <w:r/>
      <w:bookmarkStart w:id="62" w:name="_Toc14577357"/>
      <w:r/>
      <w:bookmarkStart w:id="63" w:name="_Toc49090507"/>
      <w:r/>
      <w:bookmarkStart w:id="64" w:name="_Toc14577355"/>
      <w:r/>
      <w:bookmarkStart w:id="65" w:name="_Toc49090509"/>
      <w:r/>
      <w:bookmarkEnd w:id="55"/>
      <w:r/>
      <w:bookmarkEnd w:id="56"/>
      <w:r/>
      <w:bookmarkEnd w:id="57"/>
      <w:r>
        <w:rPr>
          <w:rFonts w:hint="eastAsia" w:ascii="方正楷体_GBK" w:hAnsi="方正楷体_GBK" w:eastAsia="方正楷体_GBK" w:cs="方正楷体_GBK"/>
        </w:rPr>
        <w:t xml:space="preserve">10.磋商报价</w:t>
      </w:r>
      <w:bookmarkEnd w:id="58"/>
      <w:r/>
      <w:bookmarkEnd w:id="59"/>
      <w:r/>
      <w:bookmarkEnd w:id="60"/>
      <w:r/>
      <w:bookmarkEnd w:id="61"/>
      <w:r/>
      <w:bookmarkEnd w:id="62"/>
      <w:r/>
      <w:bookmarkEnd w:id="63"/>
      <w:r/>
      <w:bookmarkEnd w:id="64"/>
      <w:r/>
      <w:bookmarkEnd w:id="65"/>
      <w:r/>
      <w:r/>
    </w:p>
    <w:p>
      <w:pPr>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供应商应按照磋商文件规定完整、准确填报磋商报价表和分项报价表（如有），否则作为无效响应。</w:t>
      </w:r>
      <w:r/>
    </w:p>
    <w:p>
      <w:pPr>
        <w:pStyle w:val="697"/>
        <w:ind w:firstLine="422"/>
        <w:spacing w:before="0" w:after="0" w:line="240" w:lineRule="auto"/>
        <w:rPr>
          <w:rFonts w:ascii="方正楷体_GBK" w:hAnsi="方正楷体_GBK" w:eastAsia="方正楷体_GBK" w:cs="方正楷体_GBK"/>
        </w:rPr>
      </w:pPr>
      <w:r/>
      <w:bookmarkStart w:id="66" w:name="_Hlt26954731"/>
      <w:r/>
      <w:bookmarkStart w:id="67" w:name="_Hlt26954846"/>
      <w:r/>
      <w:bookmarkStart w:id="68" w:name="_Hlt26670486"/>
      <w:r/>
      <w:bookmarkStart w:id="69" w:name="_Hlt26954848"/>
      <w:r/>
      <w:bookmarkStart w:id="70" w:name="_Hlt26670482"/>
      <w:r/>
      <w:bookmarkEnd w:id="66"/>
      <w:r/>
      <w:bookmarkEnd w:id="67"/>
      <w:r/>
      <w:bookmarkEnd w:id="68"/>
      <w:r/>
      <w:bookmarkEnd w:id="69"/>
      <w:r/>
      <w:bookmarkEnd w:id="70"/>
      <w:r>
        <w:rPr>
          <w:rFonts w:hint="eastAsia" w:ascii="方正楷体_GBK" w:hAnsi="方正楷体_GBK" w:eastAsia="方正楷体_GBK" w:cs="方正楷体_GBK"/>
        </w:rPr>
        <w:t xml:space="preserve">11.响应及偏离表</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697"/>
        <w:ind w:firstLine="422"/>
        <w:spacing w:before="0" w:after="0" w:line="240" w:lineRule="auto"/>
        <w:rPr>
          <w:rFonts w:ascii="方正楷体_GBK" w:hAnsi="方正楷体_GBK" w:eastAsia="方正楷体_GBK" w:cs="方正楷体_GBK"/>
        </w:rPr>
      </w:pPr>
      <w:r/>
      <w:bookmarkStart w:id="71" w:name="_Toc14577359"/>
      <w:r/>
      <w:bookmarkStart w:id="72" w:name="_Toc49090510"/>
      <w:r>
        <w:rPr>
          <w:rFonts w:hint="eastAsia" w:ascii="方正楷体_GBK" w:hAnsi="方正楷体_GBK" w:eastAsia="方正楷体_GBK" w:cs="方正楷体_GBK"/>
        </w:rPr>
        <w:t xml:space="preserve">12.磋商响应函和授权委托书</w:t>
      </w:r>
      <w:r/>
    </w:p>
    <w:p>
      <w:pPr>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bookmarkEnd w:id="71"/>
      <w:r/>
      <w:bookmarkEnd w:id="72"/>
      <w:r/>
      <w:r/>
    </w:p>
    <w:p>
      <w:pPr>
        <w:pStyle w:val="697"/>
        <w:ind w:firstLine="422"/>
        <w:spacing w:before="0" w:after="0" w:line="240" w:lineRule="auto"/>
        <w:rPr>
          <w:rFonts w:ascii="方正楷体_GBK" w:hAnsi="方正楷体_GBK" w:eastAsia="方正楷体_GBK" w:cs="方正楷体_GBK"/>
        </w:rPr>
      </w:pPr>
      <w:r/>
      <w:bookmarkStart w:id="73" w:name="_Toc49090511"/>
      <w:r/>
      <w:bookmarkStart w:id="74" w:name="_Toc14577360"/>
      <w:r>
        <w:rPr>
          <w:rFonts w:hint="eastAsia" w:ascii="方正楷体_GBK" w:hAnsi="方正楷体_GBK" w:eastAsia="方正楷体_GBK" w:cs="方正楷体_GBK"/>
        </w:rPr>
        <w:t xml:space="preserve">13.磋商有效期</w:t>
      </w:r>
      <w:bookmarkEnd w:id="73"/>
      <w:r/>
      <w:bookmarkEnd w:id="74"/>
      <w:r/>
      <w:r/>
    </w:p>
    <w:p>
      <w:pPr>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696"/>
        <w:ind w:firstLine="465"/>
        <w:spacing w:before="0" w:after="0" w:line="240" w:lineRule="auto"/>
        <w:rPr>
          <w:rFonts w:ascii="方正黑体_GBK" w:hAnsi="方正黑体_GBK" w:eastAsia="方正黑体_GBK" w:cs="方正黑体_GBK"/>
          <w:b w:val="0"/>
          <w:bCs w:val="0"/>
          <w:sz w:val="30"/>
          <w:szCs w:val="30"/>
        </w:rPr>
      </w:pPr>
      <w:r/>
      <w:bookmarkStart w:id="75" w:name="_Hlt26954852"/>
      <w:r/>
      <w:bookmarkStart w:id="76" w:name="_Hlt26954739"/>
      <w:r/>
      <w:bookmarkStart w:id="77" w:name="_Toc20823296"/>
      <w:r/>
      <w:bookmarkStart w:id="78" w:name="_Toc120614217"/>
      <w:r/>
      <w:bookmarkStart w:id="79" w:name="_Toc513029224"/>
      <w:r/>
      <w:bookmarkStart w:id="80" w:name="_Toc16938540"/>
      <w:r/>
      <w:bookmarkEnd w:id="75"/>
      <w:r/>
      <w:bookmarkEnd w:id="76"/>
      <w:r>
        <w:rPr>
          <w:rFonts w:hint="eastAsia" w:ascii="方正黑体_GBK" w:hAnsi="方正黑体_GBK" w:eastAsia="方正黑体_GBK" w:cs="方正黑体_GBK"/>
          <w:b w:val="0"/>
          <w:bCs w:val="0"/>
          <w:sz w:val="30"/>
          <w:szCs w:val="30"/>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sz w:val="30"/>
          <w:szCs w:val="30"/>
        </w:rPr>
        <w:t xml:space="preserve">、撤回和修改</w:t>
      </w:r>
      <w:r/>
    </w:p>
    <w:p>
      <w:pPr>
        <w:pStyle w:val="697"/>
        <w:ind w:firstLine="422"/>
        <w:spacing w:before="0" w:after="0" w:line="240" w:lineRule="auto"/>
        <w:rPr>
          <w:rFonts w:ascii="方正楷体_GBK" w:hAnsi="方正楷体_GBK" w:eastAsia="方正楷体_GBK" w:cs="方正楷体_GBK"/>
        </w:rPr>
      </w:pPr>
      <w:r/>
      <w:bookmarkStart w:id="81" w:name="_Toc462564084"/>
      <w:r/>
      <w:bookmarkStart w:id="82" w:name="_Toc20823297"/>
      <w:r/>
      <w:bookmarkStart w:id="83" w:name="_Toc513029225"/>
      <w:r/>
      <w:bookmarkStart w:id="84" w:name="_Toc16938541"/>
      <w:r>
        <w:rPr>
          <w:rFonts w:hint="eastAsia" w:ascii="方正楷体_GBK" w:hAnsi="方正楷体_GBK" w:eastAsia="方正楷体_GBK" w:cs="方正楷体_GBK"/>
        </w:rPr>
        <w:t xml:space="preserve">15.</w:t>
      </w:r>
      <w:bookmarkEnd w:id="81"/>
      <w:r/>
      <w:bookmarkEnd w:id="82"/>
      <w:r/>
      <w:bookmarkEnd w:id="83"/>
      <w:r/>
      <w:bookmarkEnd w:id="84"/>
      <w:r>
        <w:rPr>
          <w:rFonts w:hint="eastAsia" w:ascii="方正楷体_GBK" w:hAnsi="方正楷体_GBK" w:eastAsia="方正楷体_GBK" w:cs="方正楷体_GBK"/>
        </w:rPr>
        <w:t xml:space="preserve">响应文件的递交</w:t>
      </w:r>
      <w:r/>
    </w:p>
    <w:p>
      <w:pPr>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85" w:name="_Toc513029226"/>
      <w:r/>
      <w:bookmarkStart w:id="86" w:name="_Toc20823298"/>
      <w:r/>
      <w:bookmarkStart w:id="87" w:name="_Toc16938542"/>
      <w:r>
        <w:rPr>
          <w:rFonts w:hint="eastAsia" w:ascii="宋体" w:hAnsi="宋体"/>
          <w:sz w:val="24"/>
          <w:szCs w:val="21"/>
        </w:rPr>
        <w:t xml:space="preserve">提交响应文件截止时间后上传的响应文件将被拒绝。</w:t>
      </w:r>
      <w:bookmarkEnd w:id="85"/>
      <w:r/>
      <w:bookmarkEnd w:id="86"/>
      <w:r/>
      <w:bookmarkEnd w:id="87"/>
      <w:r/>
      <w:r/>
    </w:p>
    <w:p>
      <w:pPr>
        <w:ind w:firstLine="420"/>
        <w:rPr>
          <w:rFonts w:hint="eastAsia" w:ascii="宋体" w:hAnsi="宋体"/>
          <w:sz w:val="24"/>
          <w:szCs w:val="21"/>
        </w:rPr>
      </w:pPr>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697"/>
        <w:ind w:firstLine="422"/>
        <w:spacing w:before="0" w:after="0" w:line="240" w:lineRule="auto"/>
        <w:rPr>
          <w:rFonts w:ascii="方正楷体_GBK" w:hAnsi="方正楷体_GBK" w:eastAsia="方正楷体_GBK" w:cs="方正楷体_GBK"/>
        </w:rPr>
      </w:pPr>
      <w:r/>
      <w:bookmarkStart w:id="88" w:name="_Toc16938544"/>
      <w:r/>
      <w:bookmarkStart w:id="89" w:name="_Toc20823300"/>
      <w:r/>
      <w:bookmarkStart w:id="90" w:name="_Toc513029228"/>
      <w:r>
        <w:rPr>
          <w:rFonts w:hint="eastAsia" w:ascii="方正楷体_GBK" w:hAnsi="方正楷体_GBK" w:eastAsia="方正楷体_GBK" w:cs="方正楷体_GBK"/>
        </w:rPr>
        <w:t xml:space="preserve">16.响应文件的撤回和修改</w:t>
      </w:r>
      <w:bookmarkEnd w:id="88"/>
      <w:r/>
      <w:bookmarkEnd w:id="89"/>
      <w:r/>
      <w:bookmarkEnd w:id="90"/>
      <w:r/>
      <w:r/>
    </w:p>
    <w:p>
      <w:pPr>
        <w:ind w:firstLine="420"/>
        <w:rPr>
          <w:rFonts w:hint="eastAsia" w:ascii="宋体" w:hAnsi="宋体"/>
          <w:sz w:val="24"/>
          <w:szCs w:val="21"/>
        </w:rPr>
      </w:pPr>
      <w:r>
        <w:rPr>
          <w:rFonts w:hint="eastAsia" w:ascii="宋体" w:hAnsi="宋体"/>
          <w:sz w:val="24"/>
          <w:szCs w:val="21"/>
        </w:rPr>
        <w:t xml:space="preserve">16.1 响应文件的撤回</w:t>
      </w:r>
      <w:r/>
    </w:p>
    <w:p>
      <w:pPr>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ind w:firstLine="420"/>
        <w:rPr>
          <w:rFonts w:hint="eastAsia" w:ascii="宋体" w:hAnsi="宋体"/>
          <w:sz w:val="24"/>
          <w:szCs w:val="21"/>
        </w:rPr>
      </w:pPr>
      <w:r>
        <w:rPr>
          <w:rFonts w:hint="eastAsia" w:ascii="宋体" w:hAnsi="宋体"/>
          <w:sz w:val="24"/>
          <w:szCs w:val="21"/>
        </w:rPr>
        <w:t xml:space="preserve">16.2 响应文件的修改</w:t>
      </w:r>
      <w:r/>
    </w:p>
    <w:p>
      <w:pPr>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696"/>
        <w:ind w:firstLine="465"/>
        <w:spacing w:before="0" w:after="0" w:line="240" w:lineRule="auto"/>
        <w:rPr>
          <w:rFonts w:ascii="方正黑体_GBK" w:hAnsi="方正黑体_GBK" w:eastAsia="方正黑体_GBK" w:cs="方正黑体_GBK"/>
          <w:b w:val="0"/>
          <w:bCs w:val="0"/>
          <w:sz w:val="30"/>
          <w:szCs w:val="30"/>
        </w:rPr>
      </w:pPr>
      <w:r/>
      <w:bookmarkStart w:id="91" w:name="_Toc20823301"/>
      <w:r/>
      <w:bookmarkStart w:id="92" w:name="_Toc120614218"/>
      <w:r/>
      <w:bookmarkStart w:id="93" w:name="_Toc513029229"/>
      <w:r/>
      <w:bookmarkStart w:id="94" w:name="_Toc16938545"/>
      <w:r>
        <w:rPr>
          <w:rFonts w:hint="eastAsia" w:ascii="方正黑体_GBK" w:hAnsi="方正黑体_GBK" w:eastAsia="方正黑体_GBK" w:cs="方正黑体_GBK"/>
          <w:b w:val="0"/>
          <w:bCs w:val="0"/>
          <w:sz w:val="30"/>
          <w:szCs w:val="30"/>
        </w:rPr>
        <w:t xml:space="preserve">五、响应文件的解密与评审</w:t>
      </w:r>
      <w:bookmarkEnd w:id="91"/>
      <w:r/>
      <w:bookmarkEnd w:id="92"/>
      <w:r/>
      <w:bookmarkEnd w:id="93"/>
      <w:r/>
      <w:bookmarkEnd w:id="94"/>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697"/>
        <w:ind w:firstLine="422"/>
        <w:spacing w:before="0" w:after="0" w:line="240" w:lineRule="auto"/>
        <w:rPr>
          <w:rFonts w:ascii="方正楷体_GBK" w:hAnsi="方正楷体_GBK" w:eastAsia="方正楷体_GBK" w:cs="方正楷体_GBK"/>
        </w:rPr>
      </w:pPr>
      <w:r/>
      <w:bookmarkStart w:id="95" w:name="_Toc20823303"/>
      <w:r/>
      <w:bookmarkStart w:id="96" w:name="_Toc16938547"/>
      <w:r/>
      <w:bookmarkStart w:id="97" w:name="_Toc513029231"/>
      <w:r>
        <w:rPr>
          <w:rFonts w:hint="eastAsia" w:ascii="方正楷体_GBK" w:hAnsi="方正楷体_GBK" w:eastAsia="方正楷体_GBK" w:cs="方正楷体_GBK"/>
        </w:rPr>
        <w:t xml:space="preserve">18.评审</w:t>
      </w:r>
      <w:r/>
    </w:p>
    <w:p>
      <w:pPr>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bookmarkEnd w:id="95"/>
      <w:r/>
      <w:bookmarkEnd w:id="96"/>
      <w:r/>
      <w:bookmarkEnd w:id="97"/>
      <w:r/>
      <w:r/>
    </w:p>
    <w:p>
      <w:pPr>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697"/>
        <w:ind w:firstLine="422"/>
        <w:spacing w:before="0" w:after="0" w:line="240" w:lineRule="auto"/>
        <w:rPr>
          <w:rFonts w:ascii="方正楷体_GBK" w:hAnsi="方正楷体_GBK" w:eastAsia="方正楷体_GBK" w:cs="方正楷体_GBK"/>
        </w:rPr>
      </w:pPr>
      <w:r/>
      <w:bookmarkStart w:id="98" w:name="_Toc20823304"/>
      <w:r/>
      <w:bookmarkStart w:id="99" w:name="_Toc16938548"/>
      <w:r/>
      <w:bookmarkStart w:id="100" w:name="_Toc513029232"/>
      <w:r>
        <w:rPr>
          <w:rFonts w:hint="eastAsia" w:ascii="方正楷体_GBK" w:hAnsi="方正楷体_GBK" w:eastAsia="方正楷体_GBK" w:cs="方正楷体_GBK"/>
        </w:rPr>
        <w:t xml:space="preserve">20.评审过程中的澄清</w:t>
      </w:r>
      <w:bookmarkEnd w:id="98"/>
      <w:r/>
      <w:bookmarkEnd w:id="99"/>
      <w:r/>
      <w:bookmarkEnd w:id="100"/>
      <w:r/>
      <w:r/>
    </w:p>
    <w:p>
      <w:pPr>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697"/>
        <w:ind w:firstLine="422"/>
        <w:spacing w:before="0" w:after="0" w:line="240" w:lineRule="auto"/>
        <w:rPr>
          <w:rFonts w:ascii="方正楷体_GBK" w:hAnsi="方正楷体_GBK" w:eastAsia="方正楷体_GBK" w:cs="方正楷体_GBK"/>
        </w:rPr>
      </w:pPr>
      <w:r/>
      <w:bookmarkStart w:id="101" w:name="_Toc513029233"/>
      <w:r/>
      <w:bookmarkStart w:id="102" w:name="_Toc16938549"/>
      <w:r/>
      <w:bookmarkStart w:id="103" w:name="_Toc20823305"/>
      <w:r>
        <w:rPr>
          <w:rFonts w:hint="eastAsia" w:ascii="方正楷体_GBK" w:hAnsi="方正楷体_GBK" w:eastAsia="方正楷体_GBK" w:cs="方正楷体_GBK"/>
        </w:rPr>
        <w:t xml:space="preserve">21.响应文件的审</w:t>
      </w:r>
      <w:bookmarkEnd w:id="101"/>
      <w:r/>
      <w:bookmarkEnd w:id="102"/>
      <w:r/>
      <w:bookmarkEnd w:id="103"/>
      <w:r>
        <w:rPr>
          <w:rFonts w:hint="eastAsia" w:ascii="方正楷体_GBK" w:hAnsi="方正楷体_GBK" w:eastAsia="方正楷体_GBK" w:cs="方正楷体_GBK"/>
        </w:rPr>
        <w:t xml:space="preserve">查</w:t>
      </w:r>
      <w:r/>
    </w:p>
    <w:p>
      <w:pPr>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w:t>
      </w:r>
      <w:r>
        <w:rPr>
          <w:rFonts w:hint="eastAsia" w:ascii="宋体" w:hAnsi="宋体"/>
          <w:sz w:val="24"/>
          <w:szCs w:val="21"/>
        </w:rPr>
        <w:t xml:space="preserve">资格,</w:t>
      </w:r>
      <w:r>
        <w:rPr>
          <w:rFonts w:hint="eastAsia" w:ascii="宋体" w:hAnsi="宋体"/>
          <w:sz w:val="24"/>
          <w:szCs w:val="21"/>
        </w:rPr>
        <w:t xml:space="preserve">查询结果留存并归档。</w:t>
      </w:r>
      <w:r/>
    </w:p>
    <w:p>
      <w:pPr>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的</w:t>
      </w:r>
      <w:r>
        <w:rPr>
          <w:rFonts w:hint="eastAsia" w:ascii="宋体" w:hAnsi="宋体"/>
          <w:sz w:val="24"/>
          <w:szCs w:val="21"/>
        </w:rPr>
        <w:t xml:space="preserve">响应文件进行符合性审查，以</w:t>
      </w:r>
      <w:r>
        <w:rPr>
          <w:rFonts w:hint="eastAsia" w:ascii="宋体" w:hAnsi="宋体"/>
          <w:sz w:val="24"/>
          <w:szCs w:val="21"/>
        </w:rPr>
        <w:t xml:space="preserve">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w:t>
      </w:r>
      <w:r>
        <w:rPr>
          <w:rFonts w:hint="eastAsia" w:ascii="宋体" w:hAnsi="宋体"/>
          <w:sz w:val="24"/>
          <w:u w:val="single"/>
          <w:lang w:val="zh-CN"/>
        </w:rPr>
        <w:t xml:space="preserve">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w:t>
      </w:r>
      <w:r>
        <w:rPr>
          <w:rFonts w:hint="eastAsia" w:ascii="宋体" w:hAnsi="宋体"/>
          <w:sz w:val="24"/>
          <w:u w:val="single"/>
          <w:lang w:val="zh-CN"/>
        </w:rPr>
        <w:t xml:space="preserve">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4"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04"/>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57"/>
        <w:rPr>
          <w:rFonts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p>
    <w:p>
      <w:pPr>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ind w:firstLine="420"/>
        <w:rPr>
          <w:rFonts w:hint="eastAsia" w:ascii="宋体" w:hAnsi="宋体"/>
          <w:sz w:val="24"/>
          <w:szCs w:val="21"/>
        </w:rPr>
      </w:pPr>
      <w:r>
        <w:rPr>
          <w:rFonts w:hint="eastAsia" w:ascii="宋体" w:hAnsi="宋体"/>
          <w:sz w:val="24"/>
          <w:szCs w:val="21"/>
        </w:rPr>
        <w:t xml:space="preserve">22.1.2 未在苏采云系统规定的时间内未成功解密电子响应文件。</w:t>
      </w:r>
      <w:r/>
    </w:p>
    <w:p>
      <w:pPr>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ind w:firstLine="420"/>
        <w:rPr>
          <w:rFonts w:hint="eastAsia" w:ascii="宋体" w:hAnsi="宋体"/>
          <w:sz w:val="24"/>
          <w:szCs w:val="21"/>
        </w:rPr>
      </w:pPr>
      <w:r>
        <w:rPr>
          <w:rFonts w:hint="eastAsia" w:ascii="宋体" w:hAnsi="宋体"/>
          <w:sz w:val="24"/>
          <w:szCs w:val="21"/>
        </w:rPr>
        <w:t xml:space="preserve">22.1.6 未通过符合性审查。</w:t>
      </w:r>
      <w:r/>
    </w:p>
    <w:p>
      <w:pPr>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w:t>
      </w:r>
      <w:r>
        <w:rPr>
          <w:rFonts w:hint="eastAsia" w:ascii="宋体" w:hAnsi="宋体"/>
          <w:sz w:val="24"/>
          <w:szCs w:val="21"/>
        </w:rPr>
        <w:t xml:space="preserve">明其报价合理性的。</w:t>
      </w:r>
      <w:r/>
    </w:p>
    <w:p>
      <w:pPr>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ind w:firstLine="420"/>
        <w:rPr>
          <w:rFonts w:hint="eastAsia" w:ascii="宋体" w:hAnsi="宋体"/>
          <w:sz w:val="24"/>
          <w:szCs w:val="21"/>
        </w:rPr>
      </w:pPr>
      <w:r>
        <w:rPr>
          <w:rFonts w:hint="eastAsia" w:ascii="宋体" w:hAnsi="宋体"/>
          <w:sz w:val="24"/>
          <w:szCs w:val="21"/>
        </w:rPr>
        <w:t xml:space="preserve">22.1.10 供应商串通响应。</w:t>
      </w:r>
      <w:r/>
    </w:p>
    <w:p>
      <w:pPr>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pStyle w:val="697"/>
        <w:ind w:firstLine="422"/>
        <w:spacing w:before="0" w:after="0" w:line="240" w:lineRule="auto"/>
        <w:rPr>
          <w:rFonts w:ascii="方正楷体_GBK" w:hAnsi="方正楷体_GBK" w:eastAsia="方正楷体_GBK" w:cs="方正楷体_GBK"/>
        </w:rPr>
      </w:pPr>
      <w:r/>
      <w:bookmarkStart w:id="105" w:name="_Toc513029234"/>
      <w:r/>
      <w:bookmarkStart w:id="106" w:name="_Toc20823306"/>
      <w:r/>
      <w:bookmarkStart w:id="107" w:name="_Toc16938550"/>
      <w:r>
        <w:rPr>
          <w:rFonts w:hint="eastAsia" w:ascii="方正楷体_GBK" w:hAnsi="方正楷体_GBK" w:eastAsia="方正楷体_GBK" w:cs="方正楷体_GBK"/>
        </w:rPr>
        <w:t xml:space="preserve">2</w:t>
      </w:r>
      <w:bookmarkEnd w:id="105"/>
      <w:r/>
      <w:bookmarkEnd w:id="106"/>
      <w:r/>
      <w:bookmarkEnd w:id="107"/>
      <w:r>
        <w:rPr>
          <w:rFonts w:hint="eastAsia" w:ascii="方正楷体_GBK" w:hAnsi="方正楷体_GBK" w:eastAsia="方正楷体_GBK" w:cs="方正楷体_GBK"/>
        </w:rPr>
        <w:t xml:space="preserve">3.磋商程序及采购活动终止</w:t>
      </w:r>
      <w:r/>
    </w:p>
    <w:p>
      <w:pPr>
        <w:ind w:firstLine="420"/>
        <w:rPr>
          <w:rFonts w:hint="eastAsia" w:ascii="宋体" w:hAnsi="宋体"/>
          <w:sz w:val="24"/>
          <w:szCs w:val="21"/>
        </w:rPr>
      </w:pPr>
      <w:r/>
      <w:bookmarkStart w:id="108" w:name="_Toc120614219"/>
      <w:r/>
      <w:bookmarkStart w:id="109" w:name="_Toc513029235"/>
      <w:r/>
      <w:bookmarkStart w:id="110" w:name="_Toc16938551"/>
      <w:r/>
      <w:bookmarkStart w:id="111" w:name="_Toc20823307"/>
      <w:r>
        <w:rPr>
          <w:rFonts w:hint="eastAsia" w:ascii="宋体" w:hAnsi="宋体"/>
          <w:sz w:val="24"/>
          <w:szCs w:val="21"/>
        </w:rPr>
        <w:t xml:space="preserve">23.1 磋商程序</w:t>
      </w:r>
      <w:r/>
    </w:p>
    <w:p>
      <w:pPr>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w:t>
      </w:r>
      <w:r>
        <w:rPr>
          <w:rFonts w:hint="eastAsia" w:ascii="宋体" w:hAnsi="宋体"/>
          <w:sz w:val="24"/>
          <w:szCs w:val="21"/>
        </w:rPr>
        <w:t xml:space="preserve">公章,</w:t>
      </w:r>
      <w:r>
        <w:rPr>
          <w:rFonts w:hint="eastAsia" w:ascii="宋体" w:hAnsi="宋体"/>
          <w:sz w:val="24"/>
          <w:szCs w:val="21"/>
        </w:rPr>
        <w:t xml:space="preserve">否则视为未提交最后报价。已提交响应文件的供应商，在提交最后报价之前，可以根据磋商情况退出磋商，并在苏采云系统中提交加盖电子公章的《退出磋商函》。</w:t>
      </w:r>
      <w:r/>
    </w:p>
    <w:p>
      <w:pPr>
        <w:ind w:firstLine="422"/>
        <w:rPr>
          <w:rFonts w:hint="eastAsia" w:ascii="宋体" w:hAnsi="宋体"/>
          <w:b/>
          <w:bCs/>
          <w:sz w:val="24"/>
          <w:szCs w:val="21"/>
        </w:rPr>
      </w:pPr>
      <w:r>
        <w:rPr>
          <w:rFonts w:hint="eastAsia" w:ascii="宋体" w:hAnsi="宋体"/>
          <w:b/>
          <w:bCs/>
          <w:sz w:val="24"/>
          <w:szCs w:val="21"/>
        </w:rPr>
        <w:t xml:space="preserve">23.2 采购活动终止情形</w:t>
      </w:r>
      <w:r/>
    </w:p>
    <w:p>
      <w:pPr>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hint="eastAsia" w:ascii="宋体" w:hAnsi="宋体"/>
          <w:b/>
          <w:bCs/>
          <w:sz w:val="24"/>
        </w:rPr>
      </w:pPr>
      <w:r>
        <w:rPr>
          <w:rFonts w:hint="eastAsia" w:ascii="宋体" w:hAnsi="宋体"/>
          <w:b/>
          <w:bCs/>
          <w:sz w:val="24"/>
          <w:lang w:val="zh-CN"/>
        </w:rPr>
        <w:t xml:space="preserve">2</w:t>
      </w:r>
      <w:r>
        <w:rPr>
          <w:rFonts w:hint="eastAsia" w:ascii="宋体" w:hAnsi="宋体"/>
          <w:b/>
          <w:bCs/>
          <w:sz w:val="24"/>
        </w:rPr>
        <w:t xml:space="preserve">3</w:t>
      </w:r>
      <w:r>
        <w:rPr>
          <w:rFonts w:hint="eastAsia" w:ascii="宋体" w:hAnsi="宋体"/>
          <w:b/>
          <w:bCs/>
          <w:sz w:val="24"/>
          <w:lang w:val="zh-CN"/>
        </w:rPr>
        <w:t xml:space="preserve">.4 如出现2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2.4</w:t>
      </w:r>
      <w:r>
        <w:rPr>
          <w:rFonts w:hint="eastAsia" w:ascii="宋体" w:hAnsi="宋体"/>
          <w:b/>
          <w:bCs/>
          <w:sz w:val="24"/>
          <w:lang w:val="zh-CN"/>
        </w:rPr>
        <w:t xml:space="preserve">情形，</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69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08"/>
      <w:r/>
      <w:bookmarkEnd w:id="109"/>
      <w:r/>
      <w:bookmarkEnd w:id="110"/>
      <w:r/>
      <w:bookmarkEnd w:id="111"/>
      <w:r>
        <w:rPr>
          <w:rFonts w:hint="eastAsia" w:ascii="方正黑体_GBK" w:hAnsi="方正黑体_GBK" w:eastAsia="方正黑体_GBK" w:cs="方正黑体_GBK"/>
          <w:b w:val="0"/>
          <w:bCs w:val="0"/>
          <w:sz w:val="30"/>
          <w:szCs w:val="30"/>
        </w:rPr>
        <w:t xml:space="preserve">成交</w:t>
      </w:r>
      <w:r/>
    </w:p>
    <w:p>
      <w:pPr>
        <w:pStyle w:val="697"/>
        <w:ind w:firstLine="422"/>
        <w:spacing w:before="0" w:after="0" w:line="240" w:lineRule="auto"/>
        <w:rPr>
          <w:rFonts w:ascii="方正楷体_GBK" w:hAnsi="方正楷体_GBK" w:eastAsia="方正楷体_GBK" w:cs="方正楷体_GBK"/>
        </w:rPr>
      </w:pPr>
      <w:r/>
      <w:bookmarkStart w:id="112" w:name="_Toc513029238"/>
      <w:r/>
      <w:bookmarkStart w:id="113" w:name="_Toc16938554"/>
      <w:r/>
      <w:bookmarkStart w:id="114" w:name="_Toc20823310"/>
      <w:r>
        <w:rPr>
          <w:rFonts w:hint="eastAsia" w:ascii="方正楷体_GBK" w:hAnsi="方正楷体_GBK" w:eastAsia="方正楷体_GBK" w:cs="方正楷体_GBK"/>
        </w:rPr>
        <w:t xml:space="preserve">2</w:t>
      </w:r>
      <w:bookmarkEnd w:id="112"/>
      <w:r>
        <w:rPr>
          <w:rFonts w:hint="eastAsia" w:ascii="方正楷体_GBK" w:hAnsi="方正楷体_GBK" w:eastAsia="方正楷体_GBK" w:cs="方正楷体_GBK"/>
        </w:rPr>
        <w:t xml:space="preserve">4.确定</w:t>
      </w:r>
      <w:bookmarkEnd w:id="113"/>
      <w:r/>
      <w:bookmarkEnd w:id="114"/>
      <w:r>
        <w:rPr>
          <w:rFonts w:hint="eastAsia" w:ascii="方正楷体_GBK" w:hAnsi="方正楷体_GBK" w:eastAsia="方正楷体_GBK" w:cs="方正楷体_GBK"/>
        </w:rPr>
        <w:t xml:space="preserve">成交单位</w:t>
      </w:r>
      <w:r/>
    </w:p>
    <w:p>
      <w:pPr>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ind w:firstLine="420"/>
        <w:rPr>
          <w:rFonts w:hint="eastAsia" w:ascii="宋体" w:hAnsi="宋体"/>
          <w:sz w:val="24"/>
          <w:szCs w:val="24"/>
          <w:highlight w:val="yellow"/>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p>
    <w:p>
      <w:pPr>
        <w:ind w:firstLine="420"/>
        <w:rPr>
          <w:rFonts w:hint="eastAsia" w:ascii="宋体" w:hAnsi="宋体"/>
          <w:sz w:val="24"/>
          <w:szCs w:val="21"/>
        </w:rPr>
      </w:pPr>
      <w:r>
        <w:rPr>
          <w:rFonts w:hint="eastAsia" w:ascii="宋体" w:hAnsi="宋体"/>
          <w:sz w:val="24"/>
          <w:szCs w:val="21"/>
        </w:rPr>
        <w:t xml:space="preserve">24.4.1 提供虚假材料谋取成交。</w:t>
      </w:r>
      <w:r/>
    </w:p>
    <w:p>
      <w:pPr>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697"/>
        <w:ind w:firstLine="422"/>
        <w:spacing w:before="0" w:after="0" w:line="240" w:lineRule="auto"/>
        <w:rPr>
          <w:rFonts w:ascii="方正楷体_GBK" w:hAnsi="方正楷体_GBK" w:eastAsia="方正楷体_GBK" w:cs="方正楷体_GBK"/>
        </w:rPr>
      </w:pPr>
      <w:r/>
      <w:bookmarkStart w:id="115" w:name="_Toc200451960"/>
      <w:r>
        <w:rPr>
          <w:rFonts w:hint="eastAsia" w:ascii="方正楷体_GBK" w:hAnsi="方正楷体_GBK" w:eastAsia="方正楷体_GBK" w:cs="方正楷体_GBK"/>
        </w:rPr>
        <w:t xml:space="preserve">25.成交通知书</w:t>
      </w:r>
      <w:r/>
    </w:p>
    <w:p>
      <w:pPr>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696"/>
        <w:ind w:firstLine="465"/>
        <w:spacing w:before="0" w:after="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rPr>
          <w:rFonts w:hint="eastAsia" w:ascii="宋体" w:hAnsi="宋体"/>
          <w:sz w:val="24"/>
        </w:rPr>
      </w:pPr>
      <w:r>
        <w:rPr>
          <w:rFonts w:hint="eastAsia" w:ascii="宋体" w:hAnsi="宋体"/>
          <w:sz w:val="24"/>
          <w:szCs w:val="21"/>
        </w:rPr>
        <w:t xml:space="preserve">26.l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15"/>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sz w:val="24"/>
        </w:rPr>
      </w:pPr>
      <w:r>
        <w:rPr>
          <w:rFonts w:hint="eastAsia" w:ascii="宋体" w:hAnsi="宋体"/>
          <w:sz w:val="24"/>
        </w:rPr>
        <w:t xml:space="preserve">33.</w:t>
      </w:r>
      <w:r>
        <w:rPr>
          <w:rFonts w:hint="eastAsia"/>
        </w:rPr>
        <w:t xml:space="preserve"> </w:t>
      </w:r>
      <w:r>
        <w:rPr>
          <w:rFonts w:ascii="宋体" w:hAnsi="宋体"/>
          <w:sz w:val="24"/>
        </w:rPr>
        <w:t xml:space="preserve">供应商（含潜在供应商）对采购方式、采购需求、供应商资格条件及审查结果、</w:t>
      </w:r>
      <w:bookmarkStart w:id="116" w:name="OLE_LINK5"/>
      <w:r>
        <w:rPr>
          <w:rFonts w:ascii="宋体" w:hAnsi="宋体"/>
          <w:sz w:val="24"/>
        </w:rPr>
        <w:t xml:space="preserve">评</w:t>
      </w:r>
      <w:r>
        <w:rPr>
          <w:rFonts w:hint="eastAsia" w:ascii="宋体" w:hAnsi="宋体"/>
          <w:sz w:val="24"/>
        </w:rPr>
        <w:t xml:space="preserve">审</w:t>
      </w:r>
      <w:r>
        <w:rPr>
          <w:rFonts w:ascii="宋体" w:hAnsi="宋体"/>
          <w:sz w:val="24"/>
        </w:rPr>
        <w:t xml:space="preserve">方法和评</w:t>
      </w:r>
      <w:r>
        <w:rPr>
          <w:rFonts w:hint="eastAsia" w:ascii="宋体" w:hAnsi="宋体"/>
          <w:sz w:val="24"/>
        </w:rPr>
        <w:t xml:space="preserve">审</w:t>
      </w:r>
      <w:r>
        <w:rPr>
          <w:rFonts w:ascii="宋体" w:hAnsi="宋体"/>
          <w:sz w:val="24"/>
        </w:rPr>
        <w:t xml:space="preserve">标准</w:t>
      </w:r>
      <w:bookmarkEnd w:id="116"/>
      <w:r>
        <w:rPr>
          <w:rFonts w:ascii="宋体" w:hAnsi="宋体"/>
          <w:sz w:val="24"/>
        </w:rPr>
        <w:t xml:space="preserve">、合同文本的询问、质疑请向采购人提出，由采购人负责答复。供应商对除上述事项以外其他事项的询问、质疑请向交易中心提出，由交易中心负责答复。</w:t>
      </w:r>
      <w:r>
        <w:rPr>
          <w:rFonts w:ascii="宋体" w:hAnsi="宋体"/>
          <w:sz w:val="24"/>
        </w:rPr>
        <w:br/>
        <w:t xml:space="preserve">交易中心和采购人只接收以纸质原件形式送达的</w:t>
      </w:r>
      <w:r>
        <w:rPr>
          <w:rFonts w:ascii="宋体" w:hAnsi="宋体"/>
          <w:sz w:val="24"/>
        </w:rPr>
        <w:t xml:space="preserve">质疑,</w:t>
      </w:r>
      <w:r>
        <w:rPr>
          <w:rFonts w:ascii="宋体" w:hAnsi="宋体"/>
          <w:sz w:val="24"/>
        </w:rPr>
        <w:t xml:space="preserve">建议供应商尽量通过邮寄方式提交质疑（交易中心和采购人不接受未填写快递运单的快件）。</w:t>
      </w:r>
      <w:r/>
    </w:p>
    <w:p>
      <w:pPr>
        <w:ind w:firstLine="420"/>
        <w:jc w:val="left"/>
        <w:rPr>
          <w:rFonts w:hint="eastAsia" w:ascii="宋体" w:hAnsi="宋体"/>
          <w:sz w:val="24"/>
        </w:rPr>
      </w:pPr>
      <w:r>
        <w:rPr>
          <w:rFonts w:ascii="宋体" w:hAnsi="宋体"/>
          <w:b/>
          <w:bCs/>
          <w:sz w:val="24"/>
        </w:rPr>
        <w:t xml:space="preserve">采购人质疑接收人及联系方式为江苏省江浦高级中学，联系地址：南京市浦口区江浦街道象山路16号，联系人：</w:t>
      </w:r>
      <w:r>
        <w:rPr>
          <w:rFonts w:hint="eastAsia" w:ascii="宋体" w:hAnsi="宋体"/>
          <w:b/>
          <w:bCs/>
          <w:sz w:val="24"/>
        </w:rPr>
        <w:t xml:space="preserve">焦老师</w:t>
      </w:r>
      <w:r>
        <w:rPr>
          <w:rFonts w:ascii="宋体" w:hAnsi="宋体"/>
          <w:b/>
          <w:bCs/>
          <w:sz w:val="24"/>
        </w:rPr>
        <w:t xml:space="preserve">，联系电话：</w:t>
      </w:r>
      <w:r>
        <w:rPr>
          <w:rFonts w:ascii="宋体" w:hAnsi="宋体"/>
          <w:b/>
          <w:bCs/>
          <w:sz w:val="24"/>
        </w:rPr>
        <w:t xml:space="preserve">025-58115345</w:t>
      </w:r>
      <w:r>
        <w:rPr>
          <w:rFonts w:ascii="宋体" w:hAnsi="宋体"/>
          <w:sz w:val="24"/>
        </w:rPr>
        <w:t xml:space="preserve">。</w:t>
      </w:r>
      <w:r/>
    </w:p>
    <w:p>
      <w:pPr>
        <w:ind w:firstLine="420"/>
        <w:jc w:val="left"/>
        <w:rPr>
          <w:rFonts w:hint="eastAsia" w:ascii="宋体" w:hAnsi="宋体"/>
          <w:sz w:val="24"/>
          <w:lang w:val="zh-CN"/>
        </w:rPr>
      </w:pPr>
      <w:r>
        <w:rPr>
          <w:rFonts w:ascii="宋体" w:hAnsi="宋体"/>
          <w:sz w:val="24"/>
        </w:rPr>
        <w:t xml:space="preserve">交易中心质疑接收部门为业务受理窗口（快递运单上的收件人填写“业务受理窗口”即可），联系地址：南京市浦口区江浦街道象山路4号浦口市民中心B幢五楼受理大厅，联系电话：</w:t>
      </w:r>
      <w:r>
        <w:rPr>
          <w:rFonts w:ascii="宋体" w:hAnsi="宋体"/>
          <w:sz w:val="24"/>
        </w:rPr>
        <w:t xml:space="preserve">025-69659050</w:t>
      </w:r>
      <w:r>
        <w:rPr>
          <w:rFonts w:hint="eastAsia" w:ascii="宋体" w:hAnsi="宋体"/>
          <w:sz w:val="24"/>
        </w:rPr>
        <w:t xml:space="preserve">。</w:t>
      </w:r>
      <w:r>
        <w:rPr>
          <w:rFonts w:hint="eastAsia" w:ascii="宋体" w:hAnsi="宋体"/>
          <w:sz w:val="24"/>
        </w:rPr>
        <w:t xml:space="preserve"> </w:t>
      </w:r>
      <w:r>
        <w:rPr>
          <w:rFonts w:ascii="宋体" w:hAnsi="宋体"/>
          <w:sz w:val="24"/>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7"/>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w:t>
      </w:r>
      <w:r>
        <w:rPr>
          <w:rFonts w:hint="eastAsia" w:ascii="宋体" w:hAnsi="宋体"/>
          <w:sz w:val="24"/>
          <w:lang w:val="zh-CN"/>
        </w:rPr>
        <w:t xml:space="preserve">(含新疆生产建设兵团)</w:t>
      </w:r>
      <w:r>
        <w:rPr>
          <w:rFonts w:hint="eastAsia" w:ascii="宋体" w:hAnsi="宋体"/>
          <w:sz w:val="24"/>
          <w:lang w:val="zh-CN"/>
        </w:rPr>
        <w:t xml:space="preserve">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w:t>
      </w:r>
      <w:r>
        <w:rPr>
          <w:rFonts w:hint="eastAsia" w:ascii="宋体" w:hAnsi="宋体"/>
          <w:sz w:val="24"/>
        </w:rPr>
        <w:t xml:space="preserve">&gt;、&lt;</w:t>
      </w:r>
      <w:r>
        <w:rPr>
          <w:rFonts w:hint="eastAsia" w:ascii="宋体" w:hAnsi="宋体"/>
          <w:sz w:val="24"/>
        </w:rPr>
        <w:t xml:space="preserve">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38.2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69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w:t>
      </w:r>
      <w:r>
        <w:rPr>
          <w:rFonts w:hint="eastAsia" w:ascii="宋体" w:hAnsi="宋体"/>
          <w:sz w:val="24"/>
          <w:lang w:val="zh-CN"/>
        </w:rPr>
        <w:t xml:space="preserve">目录&gt;</w:t>
      </w:r>
      <w:r>
        <w:rPr>
          <w:rFonts w:hint="eastAsia" w:ascii="宋体" w:hAnsi="宋体"/>
          <w:sz w:val="24"/>
          <w:lang w:val="zh-CN"/>
        </w:rPr>
        <w:t xml:space="preserve">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97"/>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w:t>
      </w:r>
      <w:r>
        <w:rPr>
          <w:rFonts w:hint="eastAsia" w:ascii="宋体" w:hAnsi="宋体"/>
          <w:sz w:val="24"/>
        </w:rPr>
        <w:t xml:space="preserve">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41.4对本国产品的支持政策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41.5政策执行要求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6"/>
        <w:rPr>
          <w:rFonts w:hint="eastAsia" w:ascii="宋体" w:hAnsi="宋体" w:eastAsia="宋体" w:cs="Times New Roman"/>
          <w:sz w:val="24"/>
        </w:rPr>
      </w:pPr>
      <w:r>
        <w:rPr>
          <w:rFonts w:hint="eastAsia" w:ascii="宋体" w:hAnsi="宋体" w:eastAsia="宋体" w:cs="Times New Roman"/>
          <w:sz w:val="24"/>
        </w:rPr>
      </w:r>
      <w:r/>
    </w:p>
    <w:p>
      <w:pPr>
        <w:pStyle w:val="926"/>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859"/>
        <w:rPr>
          <w:rFonts w:hint="eastAsia"/>
        </w:rPr>
      </w:pPr>
      <w:r>
        <w:rPr>
          <w:rFonts w:hint="eastAsia"/>
        </w:rPr>
      </w:r>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26"/>
        <w:ind w:left="0"/>
      </w:pPr>
      <w:r/>
      <w:r/>
    </w:p>
    <w:p>
      <w:pPr>
        <w:pStyle w:val="873"/>
        <w:jc w:val="left"/>
        <w:spacing w:before="120" w:after="120"/>
        <w:rPr>
          <w:rFonts w:hint="eastAsia" w:hAnsi="宋体"/>
          <w:bCs/>
          <w:color w:val="000000"/>
          <w:sz w:val="24"/>
          <w:szCs w:val="24"/>
        </w:rPr>
      </w:pPr>
      <w:r>
        <w:rPr>
          <w:rFonts w:hAnsi="宋体"/>
          <w:bCs/>
          <w:color w:val="000000"/>
          <w:sz w:val="24"/>
          <w:szCs w:val="24"/>
        </w:rPr>
        <w:t xml:space="preserve">政府采购合同（货物）</w:t>
      </w:r>
      <w:r/>
    </w:p>
    <w:p>
      <w:pPr>
        <w:pStyle w:val="873"/>
        <w:spacing w:before="120" w:after="120"/>
        <w:rPr>
          <w:rFonts w:hint="eastAsia" w:hAnsi="宋体"/>
          <w:color w:val="000000"/>
          <w:sz w:val="24"/>
          <w:szCs w:val="24"/>
        </w:rPr>
      </w:pPr>
      <w:r>
        <w:rPr>
          <w:rFonts w:hAnsi="宋体"/>
          <w:color w:val="000000"/>
          <w:sz w:val="24"/>
          <w:szCs w:val="24"/>
        </w:rPr>
        <w:t xml:space="preserve">合同编号：</w:t>
      </w:r>
      <w:r/>
    </w:p>
    <w:p>
      <w:pPr>
        <w:pStyle w:val="873"/>
        <w:jc w:val="left"/>
        <w:spacing w:before="120" w:after="120"/>
        <w:rPr>
          <w:rFonts w:hint="eastAsia" w:hAnsi="宋体"/>
          <w:color w:val="000000"/>
          <w:sz w:val="24"/>
          <w:szCs w:val="24"/>
        </w:rPr>
      </w:pPr>
      <w:r>
        <w:rPr>
          <w:rFonts w:hAnsi="宋体"/>
          <w:color w:val="000000"/>
          <w:sz w:val="24"/>
          <w:szCs w:val="24"/>
        </w:rPr>
        <w:t xml:space="preserve">项目名称：                                       项目编号：</w:t>
      </w:r>
      <w:r/>
    </w:p>
    <w:p>
      <w:pPr>
        <w:pStyle w:val="873"/>
        <w:spacing w:before="120" w:after="120"/>
        <w:rPr>
          <w:rFonts w:hint="eastAsia" w:hAnsi="宋体"/>
          <w:color w:val="000000"/>
          <w:sz w:val="24"/>
          <w:szCs w:val="24"/>
        </w:rPr>
      </w:pPr>
      <w:r>
        <w:rPr>
          <w:rFonts w:hAnsi="宋体"/>
          <w:color w:val="000000"/>
          <w:sz w:val="24"/>
          <w:szCs w:val="24"/>
        </w:rPr>
        <w:t xml:space="preserve">甲方：（买方）</w:t>
      </w:r>
      <w:r/>
    </w:p>
    <w:p>
      <w:pPr>
        <w:pStyle w:val="873"/>
        <w:spacing w:before="120" w:after="120"/>
        <w:rPr>
          <w:rFonts w:hint="eastAsia" w:hAnsi="宋体"/>
          <w:color w:val="000000"/>
          <w:sz w:val="24"/>
          <w:szCs w:val="24"/>
        </w:rPr>
      </w:pPr>
      <w:r>
        <w:rPr>
          <w:rFonts w:hAnsi="宋体"/>
          <w:color w:val="000000"/>
          <w:sz w:val="24"/>
          <w:szCs w:val="24"/>
        </w:rPr>
        <w:t xml:space="preserve">乙方：（卖方）</w:t>
      </w:r>
      <w:r/>
    </w:p>
    <w:p>
      <w:pPr>
        <w:pStyle w:val="873"/>
        <w:jc w:val="left"/>
        <w:spacing w:before="120" w:after="120"/>
        <w:rPr>
          <w:rFonts w:hint="eastAsia" w:hAnsi="宋体"/>
          <w:b/>
          <w:color w:val="000000"/>
          <w:sz w:val="24"/>
          <w:szCs w:val="24"/>
        </w:rPr>
      </w:pPr>
      <w:r>
        <w:rPr>
          <w:rFonts w:hAnsi="宋体"/>
          <w:color w:val="000000"/>
          <w:sz w:val="24"/>
          <w:szCs w:val="24"/>
        </w:rPr>
        <w:t xml:space="preserve">甲、乙双方根据南京市公共资源交易中心浦口分中心组织的____________________项目</w:t>
      </w:r>
      <w:r>
        <w:rPr>
          <w:rFonts w:hint="eastAsia" w:hAnsi="宋体"/>
          <w:color w:val="000000"/>
          <w:sz w:val="24"/>
          <w:szCs w:val="24"/>
        </w:rPr>
        <w:t xml:space="preserve">磋商采购</w:t>
      </w:r>
      <w:r>
        <w:rPr>
          <w:rFonts w:hAnsi="宋体"/>
          <w:color w:val="000000"/>
          <w:sz w:val="24"/>
          <w:szCs w:val="24"/>
        </w:rPr>
        <w:t xml:space="preserve">结果，签署本合同。</w:t>
      </w:r>
      <w:r/>
    </w:p>
    <w:p>
      <w:pPr>
        <w:pStyle w:val="873"/>
        <w:jc w:val="left"/>
        <w:spacing w:before="120" w:after="120"/>
        <w:rPr>
          <w:rFonts w:hint="eastAsia" w:hAnsi="宋体"/>
          <w:bCs/>
          <w:color w:val="000000"/>
          <w:sz w:val="24"/>
          <w:szCs w:val="24"/>
        </w:rPr>
      </w:pPr>
      <w:r>
        <w:rPr>
          <w:rFonts w:hAnsi="宋体"/>
          <w:bCs/>
          <w:color w:val="000000"/>
          <w:sz w:val="24"/>
          <w:szCs w:val="24"/>
        </w:rPr>
        <w:t xml:space="preserve">一、合同内容</w:t>
      </w:r>
      <w:r/>
    </w:p>
    <w:p>
      <w:pPr>
        <w:pStyle w:val="873"/>
        <w:jc w:val="left"/>
        <w:spacing w:before="120" w:after="120"/>
        <w:rPr>
          <w:rFonts w:hint="eastAsia" w:hAnsi="宋体"/>
          <w:color w:val="000000"/>
          <w:sz w:val="24"/>
          <w:szCs w:val="24"/>
        </w:rPr>
      </w:pPr>
      <w:r>
        <w:rPr>
          <w:rFonts w:hAnsi="宋体"/>
          <w:color w:val="000000"/>
          <w:sz w:val="24"/>
          <w:szCs w:val="24"/>
        </w:rPr>
        <w:t xml:space="preserve">1.1 标的名称：</w:t>
      </w:r>
      <w:r/>
    </w:p>
    <w:p>
      <w:pPr>
        <w:pStyle w:val="873"/>
        <w:jc w:val="left"/>
        <w:spacing w:before="120" w:after="120"/>
        <w:rPr>
          <w:rFonts w:hint="eastAsia" w:hAnsi="宋体"/>
          <w:color w:val="000000"/>
          <w:sz w:val="24"/>
          <w:szCs w:val="24"/>
        </w:rPr>
      </w:pPr>
      <w:r>
        <w:rPr>
          <w:rFonts w:hAnsi="宋体"/>
          <w:color w:val="000000"/>
          <w:sz w:val="24"/>
          <w:szCs w:val="24"/>
        </w:rPr>
        <w:t xml:space="preserve">1.2 标的质量：按</w:t>
      </w:r>
      <w:r>
        <w:rPr>
          <w:rFonts w:hAnsi="宋体"/>
          <w:color w:val="000000"/>
          <w:sz w:val="24"/>
          <w:szCs w:val="24"/>
        </w:rPr>
        <w:t xml:space="preserve">磋商文件</w:t>
      </w:r>
      <w:r>
        <w:rPr>
          <w:rFonts w:hAnsi="宋体"/>
          <w:color w:val="000000"/>
          <w:sz w:val="24"/>
          <w:szCs w:val="24"/>
        </w:rPr>
        <w:t xml:space="preserve">及</w:t>
      </w:r>
      <w:r>
        <w:rPr>
          <w:rFonts w:hAnsi="宋体"/>
          <w:color w:val="000000"/>
          <w:sz w:val="24"/>
          <w:szCs w:val="24"/>
        </w:rPr>
        <w:t xml:space="preserve">响应文件</w:t>
      </w:r>
      <w:r>
        <w:rPr>
          <w:rFonts w:hAnsi="宋体"/>
          <w:color w:val="000000"/>
          <w:sz w:val="24"/>
          <w:szCs w:val="24"/>
        </w:rPr>
        <w:t xml:space="preserve">执行。</w:t>
      </w:r>
      <w:r/>
    </w:p>
    <w:p>
      <w:pPr>
        <w:pStyle w:val="873"/>
        <w:jc w:val="left"/>
        <w:spacing w:before="120" w:after="120"/>
        <w:rPr>
          <w:rFonts w:hint="eastAsia" w:hAnsi="宋体"/>
          <w:color w:val="000000"/>
          <w:sz w:val="24"/>
          <w:szCs w:val="24"/>
        </w:rPr>
      </w:pPr>
      <w:r>
        <w:rPr>
          <w:rFonts w:hAnsi="宋体"/>
          <w:color w:val="000000"/>
          <w:sz w:val="24"/>
          <w:szCs w:val="24"/>
        </w:rPr>
        <w:t xml:space="preserve">1.3 标的数量（规模）：按</w:t>
      </w:r>
      <w:r>
        <w:rPr>
          <w:rFonts w:hAnsi="宋体"/>
          <w:color w:val="000000"/>
          <w:sz w:val="24"/>
          <w:szCs w:val="24"/>
        </w:rPr>
        <w:t xml:space="preserve">磋商文件</w:t>
      </w:r>
      <w:r>
        <w:rPr>
          <w:rFonts w:hAnsi="宋体"/>
          <w:color w:val="000000"/>
          <w:sz w:val="24"/>
          <w:szCs w:val="24"/>
        </w:rPr>
        <w:t xml:space="preserve">及</w:t>
      </w:r>
      <w:r>
        <w:rPr>
          <w:rFonts w:hAnsi="宋体"/>
          <w:color w:val="000000"/>
          <w:sz w:val="24"/>
          <w:szCs w:val="24"/>
        </w:rPr>
        <w:t xml:space="preserve">响应文件</w:t>
      </w:r>
      <w:r>
        <w:rPr>
          <w:rFonts w:hAnsi="宋体"/>
          <w:color w:val="000000"/>
          <w:sz w:val="24"/>
          <w:szCs w:val="24"/>
        </w:rPr>
        <w:t xml:space="preserve">执行。</w:t>
      </w:r>
      <w:r/>
    </w:p>
    <w:p>
      <w:pPr>
        <w:pStyle w:val="873"/>
        <w:jc w:val="left"/>
        <w:spacing w:before="120" w:after="120"/>
        <w:rPr>
          <w:rFonts w:hint="eastAsia" w:hAnsi="宋体"/>
          <w:color w:val="000000"/>
          <w:sz w:val="24"/>
          <w:szCs w:val="24"/>
        </w:rPr>
      </w:pPr>
      <w:r>
        <w:rPr>
          <w:rFonts w:hAnsi="宋体"/>
          <w:color w:val="000000"/>
          <w:sz w:val="24"/>
          <w:szCs w:val="24"/>
        </w:rPr>
        <w:t xml:space="preserve">1.4 履行时间（期限）：按</w:t>
      </w:r>
      <w:r>
        <w:rPr>
          <w:rFonts w:hAnsi="宋体"/>
          <w:color w:val="000000"/>
          <w:sz w:val="24"/>
          <w:szCs w:val="24"/>
        </w:rPr>
        <w:t xml:space="preserve">磋商文件</w:t>
      </w:r>
      <w:r>
        <w:rPr>
          <w:rFonts w:hAnsi="宋体"/>
          <w:color w:val="000000"/>
          <w:sz w:val="24"/>
          <w:szCs w:val="24"/>
        </w:rPr>
        <w:t xml:space="preserve">及</w:t>
      </w:r>
      <w:r>
        <w:rPr>
          <w:rFonts w:hAnsi="宋体"/>
          <w:color w:val="000000"/>
          <w:sz w:val="24"/>
          <w:szCs w:val="24"/>
        </w:rPr>
        <w:t xml:space="preserve">响应文件</w:t>
      </w:r>
      <w:r>
        <w:rPr>
          <w:rFonts w:hAnsi="宋体"/>
          <w:color w:val="000000"/>
          <w:sz w:val="24"/>
          <w:szCs w:val="24"/>
        </w:rPr>
        <w:t xml:space="preserve">执行。</w:t>
      </w:r>
      <w:r/>
    </w:p>
    <w:p>
      <w:pPr>
        <w:pStyle w:val="873"/>
        <w:jc w:val="left"/>
        <w:spacing w:before="120" w:after="120"/>
        <w:rPr>
          <w:rFonts w:hint="eastAsia" w:hAnsi="宋体"/>
          <w:color w:val="000000"/>
          <w:sz w:val="24"/>
          <w:szCs w:val="24"/>
        </w:rPr>
      </w:pPr>
      <w:r>
        <w:rPr>
          <w:rFonts w:hAnsi="宋体"/>
          <w:color w:val="000000"/>
          <w:sz w:val="24"/>
          <w:szCs w:val="24"/>
        </w:rPr>
        <w:t xml:space="preserve">1.5 履行地点：采购人指定地点。</w:t>
      </w:r>
      <w:r/>
    </w:p>
    <w:p>
      <w:pPr>
        <w:pStyle w:val="873"/>
        <w:jc w:val="left"/>
        <w:spacing w:before="120" w:after="120"/>
        <w:rPr>
          <w:rFonts w:hint="eastAsia" w:hAnsi="宋体"/>
          <w:color w:val="000000"/>
          <w:sz w:val="24"/>
          <w:szCs w:val="24"/>
        </w:rPr>
      </w:pPr>
      <w:r>
        <w:rPr>
          <w:rFonts w:hAnsi="宋体"/>
          <w:color w:val="000000"/>
          <w:sz w:val="24"/>
          <w:szCs w:val="24"/>
        </w:rPr>
        <w:t xml:space="preserve">1.6 履行方式：按</w:t>
      </w:r>
      <w:r>
        <w:rPr>
          <w:rFonts w:hAnsi="宋体"/>
          <w:color w:val="000000"/>
          <w:sz w:val="24"/>
          <w:szCs w:val="24"/>
        </w:rPr>
        <w:t xml:space="preserve">磋商文件</w:t>
      </w:r>
      <w:r>
        <w:rPr>
          <w:rFonts w:hAnsi="宋体"/>
          <w:color w:val="000000"/>
          <w:sz w:val="24"/>
          <w:szCs w:val="24"/>
        </w:rPr>
        <w:t xml:space="preserve">及</w:t>
      </w:r>
      <w:r>
        <w:rPr>
          <w:rFonts w:hAnsi="宋体"/>
          <w:color w:val="000000"/>
          <w:sz w:val="24"/>
          <w:szCs w:val="24"/>
        </w:rPr>
        <w:t xml:space="preserve">响应文件</w:t>
      </w:r>
      <w:r>
        <w:rPr>
          <w:rFonts w:hAnsi="宋体"/>
          <w:color w:val="000000"/>
          <w:sz w:val="24"/>
          <w:szCs w:val="24"/>
        </w:rPr>
        <w:t xml:space="preserve">执行。</w:t>
      </w:r>
      <w:r/>
    </w:p>
    <w:p>
      <w:pPr>
        <w:pStyle w:val="873"/>
        <w:jc w:val="left"/>
        <w:spacing w:before="120" w:after="120"/>
        <w:rPr>
          <w:rFonts w:hint="eastAsia" w:hAnsi="宋体"/>
          <w:color w:val="000000"/>
          <w:sz w:val="24"/>
          <w:szCs w:val="24"/>
        </w:rPr>
      </w:pPr>
      <w:r>
        <w:rPr>
          <w:rFonts w:hAnsi="宋体"/>
          <w:color w:val="000000"/>
          <w:sz w:val="24"/>
          <w:szCs w:val="24"/>
        </w:rPr>
        <w:t xml:space="preserve">1.7 包装方式：按</w:t>
      </w:r>
      <w:r>
        <w:rPr>
          <w:rFonts w:hAnsi="宋体"/>
          <w:color w:val="000000"/>
          <w:sz w:val="24"/>
          <w:szCs w:val="24"/>
        </w:rPr>
        <w:t xml:space="preserve">磋商文件</w:t>
      </w:r>
      <w:r>
        <w:rPr>
          <w:rFonts w:hAnsi="宋体"/>
          <w:color w:val="000000"/>
          <w:sz w:val="24"/>
          <w:szCs w:val="24"/>
        </w:rPr>
        <w:t xml:space="preserve">及</w:t>
      </w:r>
      <w:r>
        <w:rPr>
          <w:rFonts w:hAnsi="宋体"/>
          <w:color w:val="000000"/>
          <w:sz w:val="24"/>
          <w:szCs w:val="24"/>
        </w:rPr>
        <w:t xml:space="preserve">响应文件</w:t>
      </w:r>
      <w:r>
        <w:rPr>
          <w:rFonts w:hAnsi="宋体"/>
          <w:color w:val="000000"/>
          <w:sz w:val="24"/>
          <w:szCs w:val="24"/>
        </w:rPr>
        <w:t xml:space="preserve">执行。</w:t>
      </w:r>
      <w:r/>
    </w:p>
    <w:p>
      <w:pPr>
        <w:pStyle w:val="873"/>
        <w:jc w:val="left"/>
        <w:spacing w:before="120" w:after="120"/>
        <w:rPr>
          <w:rFonts w:hint="eastAsia" w:hAnsi="宋体"/>
          <w:bCs/>
          <w:color w:val="000000"/>
          <w:sz w:val="24"/>
          <w:szCs w:val="24"/>
        </w:rPr>
      </w:pPr>
      <w:r>
        <w:rPr>
          <w:rFonts w:hAnsi="宋体"/>
          <w:bCs/>
          <w:color w:val="000000"/>
          <w:sz w:val="24"/>
          <w:szCs w:val="24"/>
        </w:rPr>
        <w:t xml:space="preserve">二、合同金额</w:t>
      </w:r>
      <w:r/>
    </w:p>
    <w:p>
      <w:pPr>
        <w:pStyle w:val="873"/>
        <w:jc w:val="left"/>
        <w:spacing w:before="120" w:after="120"/>
        <w:rPr>
          <w:rFonts w:hint="eastAsia" w:hAnsi="宋体"/>
          <w:color w:val="000000"/>
          <w:sz w:val="24"/>
          <w:szCs w:val="24"/>
        </w:rPr>
      </w:pPr>
      <w:r>
        <w:rPr>
          <w:rFonts w:hAnsi="宋体"/>
          <w:color w:val="000000"/>
          <w:sz w:val="24"/>
          <w:szCs w:val="24"/>
        </w:rPr>
        <w:t xml:space="preserve">2.1 本合同金额为（大写）：____________________圆（____________________元）人民币。</w:t>
      </w:r>
      <w:r/>
    </w:p>
    <w:p>
      <w:pPr>
        <w:pStyle w:val="873"/>
        <w:jc w:val="left"/>
        <w:spacing w:before="120" w:after="120"/>
        <w:rPr>
          <w:rFonts w:hint="eastAsia" w:hAnsi="宋体"/>
          <w:bCs/>
          <w:color w:val="000000"/>
          <w:sz w:val="24"/>
          <w:szCs w:val="24"/>
        </w:rPr>
      </w:pPr>
      <w:r>
        <w:rPr>
          <w:rFonts w:hAnsi="宋体"/>
          <w:bCs/>
          <w:color w:val="000000"/>
          <w:sz w:val="24"/>
          <w:szCs w:val="24"/>
        </w:rPr>
        <w:t xml:space="preserve">三、技术资料</w:t>
      </w:r>
      <w:r/>
    </w:p>
    <w:p>
      <w:pPr>
        <w:pStyle w:val="873"/>
        <w:jc w:val="left"/>
        <w:spacing w:before="120" w:after="120"/>
        <w:rPr>
          <w:rFonts w:hint="eastAsia" w:hAnsi="宋体"/>
          <w:color w:val="000000"/>
          <w:sz w:val="24"/>
          <w:szCs w:val="24"/>
        </w:rPr>
      </w:pPr>
      <w:r>
        <w:rPr>
          <w:rFonts w:hAnsi="宋体"/>
          <w:color w:val="000000"/>
          <w:sz w:val="24"/>
          <w:szCs w:val="24"/>
        </w:rPr>
        <w:t xml:space="preserve">3.1 乙方应按</w:t>
      </w:r>
      <w:r>
        <w:rPr>
          <w:rFonts w:hAnsi="宋体"/>
          <w:color w:val="000000"/>
          <w:sz w:val="24"/>
          <w:szCs w:val="24"/>
        </w:rPr>
        <w:t xml:space="preserve">磋商文件</w:t>
      </w:r>
      <w:r>
        <w:rPr>
          <w:rFonts w:hAnsi="宋体"/>
          <w:color w:val="000000"/>
          <w:sz w:val="24"/>
          <w:szCs w:val="24"/>
        </w:rPr>
        <w:t xml:space="preserve">规定的时间向甲方提供货物</w:t>
      </w:r>
      <w:r>
        <w:rPr>
          <w:rFonts w:hAnsi="宋体"/>
          <w:color w:val="000000"/>
          <w:sz w:val="24"/>
          <w:szCs w:val="24"/>
        </w:rPr>
        <w:t xml:space="preserve">(包含与货物相关的服务)</w:t>
      </w:r>
      <w:r>
        <w:rPr>
          <w:rFonts w:hAnsi="宋体"/>
          <w:color w:val="000000"/>
          <w:sz w:val="24"/>
          <w:szCs w:val="24"/>
        </w:rPr>
        <w:t xml:space="preserve">的有关技术资料。</w:t>
      </w:r>
      <w:r/>
    </w:p>
    <w:p>
      <w:pPr>
        <w:pStyle w:val="873"/>
        <w:jc w:val="left"/>
        <w:spacing w:before="120" w:after="120"/>
        <w:rPr>
          <w:rFonts w:hint="eastAsia"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73"/>
        <w:jc w:val="left"/>
        <w:spacing w:before="120" w:after="120"/>
        <w:rPr>
          <w:rFonts w:hint="eastAsia" w:hAnsi="宋体"/>
          <w:bCs/>
          <w:color w:val="000000"/>
          <w:sz w:val="24"/>
          <w:szCs w:val="24"/>
        </w:rPr>
      </w:pPr>
      <w:r>
        <w:rPr>
          <w:rFonts w:hAnsi="宋体"/>
          <w:bCs/>
          <w:color w:val="000000"/>
          <w:sz w:val="24"/>
          <w:szCs w:val="24"/>
        </w:rPr>
        <w:t xml:space="preserve">四、知识产权</w:t>
      </w:r>
      <w:r/>
    </w:p>
    <w:p>
      <w:pPr>
        <w:pStyle w:val="873"/>
        <w:jc w:val="left"/>
        <w:spacing w:before="120" w:after="120"/>
        <w:rPr>
          <w:rFonts w:hint="eastAsia" w:hAnsi="宋体"/>
          <w:color w:val="000000"/>
          <w:sz w:val="24"/>
          <w:szCs w:val="24"/>
        </w:rPr>
      </w:pPr>
      <w:r>
        <w:rPr>
          <w:rFonts w:hAnsi="宋体"/>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873"/>
        <w:jc w:val="left"/>
        <w:spacing w:before="120" w:after="120"/>
        <w:rPr>
          <w:rFonts w:hint="eastAsia" w:hAnsi="宋体"/>
          <w:bCs/>
          <w:color w:val="000000"/>
          <w:sz w:val="24"/>
          <w:szCs w:val="24"/>
        </w:rPr>
      </w:pPr>
      <w:r>
        <w:rPr>
          <w:rFonts w:hAnsi="宋体"/>
          <w:bCs/>
          <w:color w:val="000000"/>
          <w:sz w:val="24"/>
          <w:szCs w:val="24"/>
        </w:rPr>
        <w:t xml:space="preserve">五、产权担保</w:t>
      </w:r>
      <w:r/>
    </w:p>
    <w:p>
      <w:pPr>
        <w:pStyle w:val="873"/>
        <w:jc w:val="left"/>
        <w:spacing w:before="120" w:after="120"/>
        <w:rPr>
          <w:rFonts w:hint="eastAsia" w:hAnsi="宋体"/>
          <w:color w:val="000000"/>
          <w:sz w:val="24"/>
          <w:szCs w:val="24"/>
        </w:rPr>
      </w:pPr>
      <w:r>
        <w:rPr>
          <w:rFonts w:hAnsi="宋体"/>
          <w:color w:val="000000"/>
          <w:sz w:val="24"/>
          <w:szCs w:val="24"/>
        </w:rPr>
        <w:t xml:space="preserve">5.1 乙方保证所交付的货物（包含与货物相关的服务）的所有权完全属于乙方且无任何抵押、查封等产权瑕疵。</w:t>
      </w:r>
      <w:r/>
    </w:p>
    <w:p>
      <w:pPr>
        <w:pStyle w:val="873"/>
        <w:jc w:val="left"/>
        <w:spacing w:before="120" w:after="120"/>
        <w:rPr>
          <w:rFonts w:hint="eastAsia" w:hAnsi="宋体"/>
          <w:bCs/>
          <w:color w:val="000000"/>
          <w:sz w:val="24"/>
          <w:szCs w:val="24"/>
        </w:rPr>
      </w:pPr>
      <w:r>
        <w:rPr>
          <w:rFonts w:hAnsi="宋体"/>
          <w:bCs/>
          <w:color w:val="000000"/>
          <w:sz w:val="24"/>
          <w:szCs w:val="24"/>
        </w:rPr>
        <w:t xml:space="preserve">六、履约保证金</w:t>
      </w:r>
      <w:r/>
    </w:p>
    <w:p>
      <w:pPr>
        <w:pStyle w:val="873"/>
        <w:jc w:val="left"/>
        <w:spacing w:before="120" w:after="120"/>
        <w:rPr>
          <w:rFonts w:hint="eastAsia" w:hAnsi="宋体"/>
          <w:color w:val="000000"/>
          <w:sz w:val="24"/>
          <w:szCs w:val="24"/>
        </w:rPr>
      </w:pPr>
      <w:r>
        <w:rPr>
          <w:rFonts w:hAnsi="宋体"/>
          <w:color w:val="000000"/>
          <w:sz w:val="24"/>
          <w:szCs w:val="24"/>
        </w:rPr>
        <w:t xml:space="preserve">6.1 签订合同时，乙方按照合同金额3%缴纳履约保证金。合同履行结束后，甲方按以下约定退还：</w:t>
      </w:r>
      <w:r/>
    </w:p>
    <w:p>
      <w:pPr>
        <w:pStyle w:val="873"/>
        <w:jc w:val="left"/>
        <w:spacing w:before="120" w:after="120"/>
        <w:rPr>
          <w:rFonts w:hint="eastAsia" w:hAnsi="宋体"/>
          <w:color w:val="000000"/>
          <w:sz w:val="24"/>
          <w:szCs w:val="24"/>
        </w:rPr>
      </w:pPr>
      <w:r>
        <w:rPr>
          <w:rFonts w:hAnsi="宋体"/>
          <w:color w:val="000000"/>
          <w:sz w:val="24"/>
          <w:szCs w:val="24"/>
        </w:rPr>
        <w:t xml:space="preserve">6.1.1 退还时间及条件：验收合格且合同履行期结束后5个工作日内。</w:t>
      </w:r>
      <w:r/>
    </w:p>
    <w:p>
      <w:pPr>
        <w:pStyle w:val="873"/>
        <w:jc w:val="left"/>
        <w:spacing w:before="120" w:after="120"/>
        <w:rPr>
          <w:rFonts w:hint="eastAsia" w:hAnsi="宋体"/>
          <w:color w:val="000000"/>
          <w:sz w:val="24"/>
          <w:szCs w:val="24"/>
        </w:rPr>
      </w:pPr>
      <w:r>
        <w:rPr>
          <w:rFonts w:hAnsi="宋体"/>
          <w:color w:val="000000"/>
          <w:sz w:val="24"/>
          <w:szCs w:val="24"/>
        </w:rPr>
        <w:t xml:space="preserve">6.1.2 退还方式：扣除违约费用后一次性无息退还。</w:t>
      </w:r>
      <w:r/>
    </w:p>
    <w:p>
      <w:pPr>
        <w:pStyle w:val="873"/>
        <w:jc w:val="left"/>
        <w:spacing w:before="120" w:after="120"/>
        <w:rPr>
          <w:rFonts w:hint="eastAsia" w:hAnsi="宋体"/>
          <w:color w:val="000000"/>
          <w:sz w:val="24"/>
          <w:szCs w:val="24"/>
        </w:rPr>
      </w:pPr>
      <w:r>
        <w:rPr>
          <w:rFonts w:hAnsi="宋体"/>
          <w:color w:val="000000"/>
          <w:sz w:val="24"/>
          <w:szCs w:val="24"/>
        </w:rPr>
        <w:t xml:space="preserve">6.1.3 不予退还的情形：合同约定的交付期内未履约完成、验收不合格、整改不到位等情形。</w:t>
      </w:r>
      <w:r/>
    </w:p>
    <w:p>
      <w:pPr>
        <w:pStyle w:val="873"/>
        <w:jc w:val="left"/>
        <w:spacing w:before="120" w:after="120"/>
        <w:rPr>
          <w:rFonts w:hint="eastAsia" w:hAnsi="宋体"/>
          <w:color w:val="000000"/>
          <w:sz w:val="24"/>
          <w:szCs w:val="24"/>
        </w:rPr>
      </w:pPr>
      <w:r>
        <w:rPr>
          <w:rFonts w:hAnsi="宋体"/>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873"/>
        <w:jc w:val="left"/>
        <w:spacing w:before="120" w:after="120"/>
        <w:rPr>
          <w:rFonts w:hint="eastAsia" w:hAnsi="宋体"/>
          <w:color w:val="000000"/>
          <w:sz w:val="24"/>
          <w:szCs w:val="24"/>
        </w:rPr>
      </w:pPr>
      <w:r>
        <w:rPr>
          <w:rFonts w:hAnsi="宋体"/>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873"/>
        <w:jc w:val="left"/>
        <w:spacing w:before="120" w:after="120"/>
        <w:rPr>
          <w:rFonts w:hint="eastAsia" w:hAnsi="宋体"/>
          <w:bCs/>
          <w:color w:val="000000"/>
          <w:sz w:val="24"/>
          <w:szCs w:val="24"/>
        </w:rPr>
      </w:pPr>
      <w:r>
        <w:rPr>
          <w:rFonts w:hAnsi="宋体"/>
          <w:bCs/>
          <w:color w:val="000000"/>
          <w:sz w:val="24"/>
          <w:szCs w:val="24"/>
        </w:rPr>
        <w:t xml:space="preserve">七、合同转包或分包</w:t>
      </w:r>
      <w:r/>
    </w:p>
    <w:p>
      <w:pPr>
        <w:pStyle w:val="873"/>
        <w:jc w:val="left"/>
        <w:spacing w:before="120" w:after="120"/>
        <w:rPr>
          <w:rFonts w:hint="eastAsia" w:hAnsi="宋体"/>
          <w:color w:val="000000"/>
          <w:sz w:val="24"/>
          <w:szCs w:val="24"/>
        </w:rPr>
      </w:pPr>
      <w:r>
        <w:rPr>
          <w:rFonts w:hAnsi="宋体"/>
          <w:color w:val="000000"/>
          <w:sz w:val="24"/>
          <w:szCs w:val="24"/>
        </w:rPr>
        <w:t xml:space="preserve">7.1 乙方不得将合同标的转包给他人履行。</w:t>
      </w:r>
      <w:r/>
    </w:p>
    <w:p>
      <w:pPr>
        <w:pStyle w:val="873"/>
        <w:jc w:val="left"/>
        <w:spacing w:before="120" w:after="120"/>
        <w:rPr>
          <w:rFonts w:hint="eastAsia" w:hAnsi="宋体"/>
          <w:color w:val="000000"/>
          <w:sz w:val="24"/>
          <w:szCs w:val="24"/>
        </w:rPr>
      </w:pPr>
      <w:r>
        <w:rPr>
          <w:rFonts w:hAnsi="宋体"/>
          <w:color w:val="000000"/>
          <w:sz w:val="24"/>
          <w:szCs w:val="24"/>
        </w:rPr>
        <w:t xml:space="preserve">7.2 除</w:t>
      </w:r>
      <w:r>
        <w:rPr>
          <w:rFonts w:hAnsi="宋体"/>
          <w:color w:val="000000"/>
          <w:sz w:val="24"/>
          <w:szCs w:val="24"/>
        </w:rPr>
        <w:t xml:space="preserve">磋商文件</w:t>
      </w:r>
      <w:r>
        <w:rPr>
          <w:rFonts w:hAnsi="宋体"/>
          <w:color w:val="000000"/>
          <w:sz w:val="24"/>
          <w:szCs w:val="24"/>
        </w:rPr>
        <w:t xml:space="preserve">接受分包并经甲方同意，乙方可按分包意向协议分包情况外，乙方不得将合同标的分包给他人履行。</w:t>
      </w:r>
      <w:r/>
    </w:p>
    <w:p>
      <w:pPr>
        <w:pStyle w:val="873"/>
        <w:jc w:val="left"/>
        <w:spacing w:before="120" w:after="120"/>
        <w:rPr>
          <w:rFonts w:hint="eastAsia" w:hAnsi="宋体"/>
          <w:color w:val="000000"/>
          <w:sz w:val="24"/>
          <w:szCs w:val="24"/>
        </w:rPr>
      </w:pPr>
      <w:r>
        <w:rPr>
          <w:rFonts w:hAnsi="宋体"/>
          <w:color w:val="000000"/>
          <w:sz w:val="24"/>
          <w:szCs w:val="24"/>
        </w:rPr>
        <w:t xml:space="preserve">7.3 乙方如有转包或未经甲方同意的分包行为，甲方有权终止合同。</w:t>
      </w:r>
      <w:r/>
    </w:p>
    <w:p>
      <w:pPr>
        <w:pStyle w:val="873"/>
        <w:jc w:val="left"/>
        <w:spacing w:before="120" w:after="120"/>
        <w:rPr>
          <w:rFonts w:hint="eastAsia" w:hAnsi="宋体"/>
          <w:bCs/>
          <w:color w:val="000000"/>
          <w:sz w:val="24"/>
          <w:szCs w:val="24"/>
        </w:rPr>
      </w:pPr>
      <w:r>
        <w:rPr>
          <w:rFonts w:hAnsi="宋体"/>
          <w:bCs/>
          <w:color w:val="000000"/>
          <w:sz w:val="24"/>
          <w:szCs w:val="24"/>
        </w:rPr>
        <w:t xml:space="preserve">八、合同款项支付</w:t>
      </w:r>
      <w:r/>
    </w:p>
    <w:p>
      <w:pPr>
        <w:pStyle w:val="873"/>
        <w:jc w:val="left"/>
        <w:spacing w:before="120" w:after="120"/>
        <w:rPr>
          <w:rFonts w:hint="eastAsia" w:hAnsi="宋体"/>
          <w:color w:val="000000"/>
          <w:sz w:val="24"/>
          <w:szCs w:val="24"/>
        </w:rPr>
      </w:pPr>
      <w:r>
        <w:rPr>
          <w:rFonts w:hAnsi="宋体"/>
          <w:color w:val="000000"/>
          <w:sz w:val="24"/>
          <w:szCs w:val="24"/>
        </w:rPr>
        <w:t xml:space="preserve">8.1合同款项的支付方式及进度安排：合同签订并提供进场施工证明材料后，支付合同总额的30%作为预付款；项目竣工后，经使用学校对标功能评估合格、在专家验收考评合格后付至100%。</w:t>
      </w:r>
      <w:r/>
    </w:p>
    <w:p>
      <w:pPr>
        <w:pStyle w:val="873"/>
        <w:jc w:val="left"/>
        <w:rPr>
          <w:rFonts w:hint="eastAsia" w:hAnsi="宋体"/>
          <w:color w:val="000000"/>
          <w:sz w:val="24"/>
          <w:szCs w:val="24"/>
        </w:rPr>
      </w:pPr>
      <w:r>
        <w:rPr>
          <w:rFonts w:hAnsi="宋体"/>
          <w:color w:val="000000"/>
          <w:sz w:val="24"/>
          <w:szCs w:val="24"/>
        </w:rPr>
        <w:t xml:space="preserve">注：满足合同约定支付条件的，采购人收到中标（成交）供应商发票后 30日内，将资金支付到合同约定的中标（成交）供应商账户。</w:t>
      </w:r>
      <w:r/>
    </w:p>
    <w:p>
      <w:pPr>
        <w:pStyle w:val="873"/>
        <w:jc w:val="left"/>
        <w:spacing w:before="120" w:after="120"/>
        <w:rPr>
          <w:rFonts w:hint="eastAsia" w:hAnsi="宋体"/>
          <w:color w:val="000000"/>
          <w:sz w:val="24"/>
          <w:szCs w:val="24"/>
        </w:rPr>
      </w:pPr>
      <w:r>
        <w:rPr>
          <w:rFonts w:hAnsi="宋体"/>
          <w:color w:val="000000"/>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873"/>
        <w:jc w:val="left"/>
        <w:spacing w:before="120" w:after="120"/>
        <w:rPr>
          <w:rFonts w:hint="eastAsia" w:hAnsi="宋体"/>
          <w:color w:val="000000"/>
          <w:sz w:val="24"/>
          <w:szCs w:val="24"/>
        </w:rPr>
      </w:pPr>
      <w:r>
        <w:rPr>
          <w:rFonts w:hAnsi="宋体"/>
          <w:color w:val="000000"/>
          <w:sz w:val="24"/>
          <w:szCs w:val="24"/>
        </w:rPr>
        <w:t xml:space="preserve">8.3 当采购数量与实际使用数量不一致时，乙方应根据实际使用量供货，合同的最终结算金额按实际使用量乘以成交单价进行计算。</w:t>
      </w:r>
      <w:r/>
    </w:p>
    <w:p>
      <w:pPr>
        <w:pStyle w:val="873"/>
        <w:jc w:val="left"/>
        <w:spacing w:before="120" w:after="120"/>
        <w:rPr>
          <w:rFonts w:hint="eastAsia" w:hAnsi="宋体"/>
          <w:bCs/>
          <w:color w:val="000000"/>
          <w:sz w:val="24"/>
          <w:szCs w:val="24"/>
        </w:rPr>
      </w:pPr>
      <w:r>
        <w:rPr>
          <w:rFonts w:hAnsi="宋体"/>
          <w:bCs/>
          <w:color w:val="000000"/>
          <w:sz w:val="24"/>
          <w:szCs w:val="24"/>
        </w:rPr>
        <w:t xml:space="preserve">九、税费</w:t>
      </w:r>
      <w:r/>
    </w:p>
    <w:p>
      <w:pPr>
        <w:pStyle w:val="873"/>
        <w:jc w:val="left"/>
        <w:spacing w:before="120" w:after="120"/>
        <w:rPr>
          <w:rFonts w:hint="eastAsia" w:hAnsi="宋体"/>
          <w:color w:val="000000"/>
          <w:sz w:val="24"/>
          <w:szCs w:val="24"/>
        </w:rPr>
      </w:pPr>
      <w:r>
        <w:rPr>
          <w:rFonts w:hAnsi="宋体"/>
          <w:color w:val="000000"/>
          <w:sz w:val="24"/>
          <w:szCs w:val="24"/>
        </w:rPr>
        <w:t xml:space="preserve">9.1 本合同执行中的相关税费均由乙方负担。</w:t>
      </w:r>
      <w:r/>
    </w:p>
    <w:p>
      <w:pPr>
        <w:pStyle w:val="873"/>
        <w:jc w:val="left"/>
        <w:spacing w:before="120" w:after="120"/>
        <w:rPr>
          <w:rFonts w:hint="eastAsia" w:hAnsi="宋体"/>
          <w:bCs/>
          <w:color w:val="000000"/>
          <w:sz w:val="24"/>
          <w:szCs w:val="24"/>
        </w:rPr>
      </w:pPr>
      <w:r>
        <w:rPr>
          <w:rFonts w:hAnsi="宋体"/>
          <w:bCs/>
          <w:color w:val="000000"/>
          <w:sz w:val="24"/>
          <w:szCs w:val="24"/>
        </w:rPr>
        <w:t xml:space="preserve">十、质量保修范围和保修期及售后服务</w:t>
      </w:r>
      <w:r/>
    </w:p>
    <w:p>
      <w:pPr>
        <w:pStyle w:val="873"/>
        <w:jc w:val="left"/>
        <w:spacing w:before="120" w:after="120"/>
        <w:rPr>
          <w:rFonts w:hint="eastAsia" w:hAnsi="宋体"/>
          <w:color w:val="000000"/>
          <w:sz w:val="24"/>
          <w:szCs w:val="24"/>
        </w:rPr>
      </w:pPr>
      <w:r>
        <w:rPr>
          <w:rFonts w:hAnsi="宋体"/>
          <w:color w:val="000000"/>
          <w:sz w:val="24"/>
          <w:szCs w:val="24"/>
        </w:rPr>
        <w:t xml:space="preserve">10.1 乙方应按</w:t>
      </w:r>
      <w:r>
        <w:rPr>
          <w:rFonts w:hAnsi="宋体"/>
          <w:color w:val="000000"/>
          <w:sz w:val="24"/>
          <w:szCs w:val="24"/>
        </w:rPr>
        <w:t xml:space="preserve">磋商文件</w:t>
      </w:r>
      <w:r>
        <w:rPr>
          <w:rFonts w:hAnsi="宋体"/>
          <w:color w:val="000000"/>
          <w:sz w:val="24"/>
          <w:szCs w:val="24"/>
        </w:rPr>
        <w:t xml:space="preserve">规定的货物性能、技术要求、质量标准向甲方提供未经使用的全新产品。</w:t>
      </w:r>
      <w:r/>
    </w:p>
    <w:p>
      <w:pPr>
        <w:pStyle w:val="873"/>
        <w:jc w:val="left"/>
        <w:spacing w:before="120" w:after="120"/>
        <w:rPr>
          <w:rFonts w:hint="eastAsia" w:hAnsi="宋体"/>
          <w:color w:val="000000"/>
          <w:sz w:val="24"/>
          <w:szCs w:val="24"/>
        </w:rPr>
      </w:pPr>
      <w:r>
        <w:rPr>
          <w:rFonts w:hAnsi="宋体"/>
          <w:color w:val="000000"/>
          <w:sz w:val="24"/>
          <w:szCs w:val="24"/>
        </w:rPr>
        <w:t xml:space="preserve">10.2 乙方提供的货物在质保期内因货物本身的质量问题发生故障，乙方应负责更换。对达不</w:t>
      </w:r>
      <w:r>
        <w:rPr>
          <w:rFonts w:hAnsi="宋体"/>
          <w:color w:val="000000"/>
          <w:sz w:val="24"/>
          <w:szCs w:val="24"/>
        </w:rPr>
        <w:t xml:space="preserve">到技术要求者，根据实际情况，经双方协商可按以下方式处理：</w:t>
      </w:r>
      <w:r/>
    </w:p>
    <w:p>
      <w:pPr>
        <w:pStyle w:val="873"/>
        <w:jc w:val="left"/>
        <w:spacing w:before="120" w:after="120"/>
        <w:rPr>
          <w:rFonts w:hint="eastAsia" w:hAnsi="宋体"/>
          <w:color w:val="000000"/>
          <w:sz w:val="24"/>
          <w:szCs w:val="24"/>
        </w:rPr>
      </w:pPr>
      <w:r>
        <w:rPr>
          <w:rFonts w:hAnsi="宋体"/>
          <w:color w:val="000000"/>
          <w:sz w:val="24"/>
          <w:szCs w:val="24"/>
        </w:rPr>
        <w:t xml:space="preserve">10.2.1 更换：由乙方承担所发生的全部费用。</w:t>
      </w:r>
      <w:r/>
    </w:p>
    <w:p>
      <w:pPr>
        <w:pStyle w:val="873"/>
        <w:jc w:val="left"/>
        <w:spacing w:before="120" w:after="120"/>
        <w:rPr>
          <w:rFonts w:hint="eastAsia" w:hAnsi="宋体"/>
          <w:color w:val="000000"/>
          <w:sz w:val="24"/>
          <w:szCs w:val="24"/>
        </w:rPr>
      </w:pPr>
      <w:r>
        <w:rPr>
          <w:rFonts w:hAnsi="宋体"/>
          <w:color w:val="000000"/>
          <w:sz w:val="24"/>
          <w:szCs w:val="24"/>
        </w:rPr>
        <w:t xml:space="preserve">10.2.2 贬值处理：由甲乙双方合议定价。</w:t>
      </w:r>
      <w:r/>
    </w:p>
    <w:p>
      <w:pPr>
        <w:pStyle w:val="873"/>
        <w:jc w:val="left"/>
        <w:spacing w:before="120" w:after="120"/>
        <w:rPr>
          <w:rFonts w:hint="eastAsia" w:hAnsi="宋体"/>
          <w:color w:val="000000"/>
          <w:sz w:val="24"/>
          <w:szCs w:val="24"/>
        </w:rPr>
      </w:pPr>
      <w:r>
        <w:rPr>
          <w:rFonts w:hAnsi="宋体"/>
          <w:color w:val="000000"/>
          <w:sz w:val="24"/>
          <w:szCs w:val="24"/>
        </w:rPr>
        <w:t xml:space="preserve">10.2.3 退货处理：乙方应退还甲方支付的合同款，同时应承担该货物的直接费用（运输、保险、检验、货款利息及银行手续费等）。</w:t>
      </w:r>
      <w:r/>
    </w:p>
    <w:p>
      <w:pPr>
        <w:pStyle w:val="873"/>
        <w:jc w:val="left"/>
        <w:spacing w:before="120" w:after="120"/>
        <w:rPr>
          <w:rFonts w:hint="eastAsia" w:hAnsi="宋体"/>
          <w:color w:val="000000"/>
          <w:sz w:val="24"/>
          <w:szCs w:val="24"/>
        </w:rPr>
      </w:pPr>
      <w:r>
        <w:rPr>
          <w:rFonts w:hAnsi="宋体"/>
          <w:color w:val="000000"/>
          <w:sz w:val="24"/>
          <w:szCs w:val="24"/>
        </w:rPr>
        <w:t xml:space="preserve">10.3 如在使用过程中发生质量问题，乙方应在接到甲方通知后小时内到达甲方现场。</w:t>
      </w:r>
      <w:r/>
    </w:p>
    <w:p>
      <w:pPr>
        <w:pStyle w:val="873"/>
        <w:jc w:val="left"/>
        <w:spacing w:before="120" w:after="120"/>
        <w:rPr>
          <w:rFonts w:hint="eastAsia" w:hAnsi="宋体"/>
          <w:color w:val="000000"/>
          <w:sz w:val="24"/>
          <w:szCs w:val="24"/>
        </w:rPr>
      </w:pPr>
      <w:r>
        <w:rPr>
          <w:rFonts w:hAnsi="宋体"/>
          <w:color w:val="000000"/>
          <w:sz w:val="24"/>
          <w:szCs w:val="24"/>
        </w:rPr>
        <w:t xml:space="preserve">10.4 质保期内，乙方应对货物出现的质量及安全问题负责处理解决并承担一切费用。</w:t>
      </w:r>
      <w:r/>
    </w:p>
    <w:p>
      <w:pPr>
        <w:pStyle w:val="873"/>
        <w:jc w:val="left"/>
        <w:spacing w:before="120" w:after="120"/>
        <w:rPr>
          <w:rFonts w:hint="eastAsia" w:hAnsi="宋体"/>
          <w:color w:val="000000"/>
          <w:sz w:val="24"/>
          <w:szCs w:val="24"/>
        </w:rPr>
      </w:pPr>
      <w:r>
        <w:rPr>
          <w:rFonts w:hAnsi="宋体"/>
          <w:color w:val="000000"/>
          <w:sz w:val="24"/>
          <w:szCs w:val="24"/>
        </w:rPr>
        <w:t xml:space="preserve">10.5 质保期为自交货验收合格之日起年，因人为因素出现的故障不在质保范围内。超过质保期的乙方负责终身维修，维修时只收取部件成本费。</w:t>
      </w:r>
      <w:r/>
    </w:p>
    <w:p>
      <w:pPr>
        <w:pStyle w:val="873"/>
        <w:jc w:val="left"/>
        <w:spacing w:before="120" w:after="120"/>
        <w:rPr>
          <w:rFonts w:hint="eastAsia" w:hAnsi="宋体"/>
          <w:bCs/>
          <w:color w:val="000000"/>
          <w:sz w:val="24"/>
          <w:szCs w:val="24"/>
        </w:rPr>
      </w:pPr>
      <w:r>
        <w:rPr>
          <w:rFonts w:hAnsi="宋体"/>
          <w:bCs/>
          <w:color w:val="000000"/>
          <w:sz w:val="24"/>
          <w:szCs w:val="24"/>
        </w:rPr>
        <w:t xml:space="preserve">十一、项目验收</w:t>
      </w:r>
      <w:r/>
    </w:p>
    <w:p>
      <w:pPr>
        <w:pStyle w:val="873"/>
        <w:jc w:val="left"/>
        <w:spacing w:before="120" w:after="120"/>
        <w:rPr>
          <w:rFonts w:hint="eastAsia" w:hAnsi="宋体"/>
          <w:color w:val="000000"/>
          <w:sz w:val="24"/>
          <w:szCs w:val="24"/>
        </w:rPr>
      </w:pPr>
      <w:r>
        <w:rPr>
          <w:rFonts w:hAnsi="宋体"/>
          <w:color w:val="000000"/>
          <w:sz w:val="24"/>
          <w:szCs w:val="24"/>
        </w:rPr>
        <w:t xml:space="preserve">11.1 甲方依法组织履约验收工作。</w:t>
      </w:r>
      <w:r/>
    </w:p>
    <w:p>
      <w:pPr>
        <w:pStyle w:val="873"/>
        <w:jc w:val="left"/>
        <w:spacing w:before="120" w:after="120"/>
        <w:rPr>
          <w:rFonts w:hint="eastAsia" w:hAnsi="宋体"/>
          <w:color w:val="000000"/>
          <w:sz w:val="24"/>
          <w:szCs w:val="24"/>
        </w:rPr>
      </w:pPr>
      <w:r>
        <w:rPr>
          <w:rFonts w:hAnsi="宋体"/>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73"/>
        <w:jc w:val="left"/>
        <w:spacing w:before="120" w:after="120"/>
        <w:rPr>
          <w:rFonts w:hint="eastAsia" w:hAnsi="宋体"/>
          <w:color w:val="000000"/>
          <w:sz w:val="24"/>
          <w:szCs w:val="24"/>
        </w:rPr>
      </w:pPr>
      <w:r>
        <w:rPr>
          <w:rFonts w:hAnsi="宋体"/>
          <w:color w:val="000000"/>
          <w:sz w:val="24"/>
          <w:szCs w:val="24"/>
        </w:rPr>
        <w:t xml:space="preserve">11.3 对于实际使用人和甲方分离的项目，甲方邀请实际使用人参与验收。</w:t>
      </w:r>
      <w:r/>
    </w:p>
    <w:p>
      <w:pPr>
        <w:pStyle w:val="873"/>
        <w:jc w:val="left"/>
        <w:spacing w:before="120" w:after="120"/>
        <w:rPr>
          <w:rFonts w:hint="eastAsia" w:hAnsi="宋体"/>
          <w:color w:val="000000"/>
          <w:sz w:val="24"/>
          <w:szCs w:val="24"/>
        </w:rPr>
      </w:pPr>
      <w:r>
        <w:rPr>
          <w:rFonts w:hAnsi="宋体"/>
          <w:color w:val="000000"/>
          <w:sz w:val="24"/>
          <w:szCs w:val="24"/>
        </w:rPr>
        <w:t xml:space="preserve">11.4 如有必要，甲方可邀请参加本项目投标的其他供应商或第三方专业机构及专家参与验收，相关意见将作为验收结论的参考。</w:t>
      </w:r>
      <w:r/>
    </w:p>
    <w:p>
      <w:pPr>
        <w:pStyle w:val="873"/>
        <w:jc w:val="left"/>
        <w:spacing w:before="120" w:after="120"/>
        <w:rPr>
          <w:rFonts w:hint="eastAsia" w:hAnsi="宋体"/>
          <w:color w:val="000000"/>
          <w:sz w:val="24"/>
          <w:szCs w:val="24"/>
        </w:rPr>
      </w:pPr>
      <w:r>
        <w:rPr>
          <w:rFonts w:hAnsi="宋体"/>
          <w:color w:val="000000"/>
          <w:sz w:val="24"/>
          <w:szCs w:val="24"/>
        </w:rPr>
        <w:t xml:space="preserve">11.5 甲方成立验收小组，按照采购合同约定对乙方履约情况进行验收。验收时间、验收标准见</w:t>
      </w:r>
      <w:r>
        <w:rPr>
          <w:rFonts w:hAnsi="宋体"/>
          <w:color w:val="000000"/>
          <w:sz w:val="24"/>
          <w:szCs w:val="24"/>
        </w:rPr>
        <w:t xml:space="preserve">磋商文件</w:t>
      </w:r>
      <w:r>
        <w:rPr>
          <w:rFonts w:hAnsi="宋体"/>
          <w:color w:val="000000"/>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73"/>
        <w:jc w:val="left"/>
        <w:spacing w:before="120" w:after="120"/>
        <w:rPr>
          <w:rFonts w:hint="eastAsia" w:hAnsi="宋体"/>
          <w:color w:val="000000"/>
          <w:sz w:val="24"/>
          <w:szCs w:val="24"/>
        </w:rPr>
      </w:pPr>
      <w:r>
        <w:rPr>
          <w:rFonts w:hAnsi="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3"/>
        <w:jc w:val="left"/>
        <w:spacing w:before="120" w:after="120"/>
        <w:rPr>
          <w:rFonts w:hint="eastAsia" w:hAnsi="宋体"/>
          <w:bCs/>
          <w:color w:val="000000"/>
          <w:sz w:val="24"/>
          <w:szCs w:val="24"/>
        </w:rPr>
      </w:pPr>
      <w:r>
        <w:rPr>
          <w:rFonts w:hAnsi="宋体"/>
          <w:bCs/>
          <w:color w:val="000000"/>
          <w:sz w:val="24"/>
          <w:szCs w:val="24"/>
        </w:rPr>
        <w:t xml:space="preserve">十二、货物的包装、发运及运输</w:t>
      </w:r>
      <w:r/>
    </w:p>
    <w:p>
      <w:pPr>
        <w:pStyle w:val="873"/>
        <w:jc w:val="left"/>
        <w:spacing w:before="120" w:after="120"/>
        <w:rPr>
          <w:rFonts w:hint="eastAsia" w:hAnsi="宋体"/>
          <w:color w:val="000000"/>
          <w:sz w:val="24"/>
          <w:szCs w:val="24"/>
        </w:rPr>
      </w:pPr>
      <w:r>
        <w:rPr>
          <w:rFonts w:hAnsi="宋体"/>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73"/>
        <w:jc w:val="left"/>
        <w:spacing w:before="120" w:after="120"/>
        <w:rPr>
          <w:rFonts w:hint="eastAsia" w:hAnsi="宋体"/>
          <w:color w:val="000000"/>
          <w:sz w:val="24"/>
          <w:szCs w:val="24"/>
        </w:rPr>
      </w:pPr>
      <w:r>
        <w:rPr>
          <w:rFonts w:hAnsi="宋体"/>
          <w:color w:val="000000"/>
          <w:sz w:val="24"/>
          <w:szCs w:val="24"/>
        </w:rPr>
        <w:t xml:space="preserve">12.2 使用说明书、质量检验证明书、随配附件和工具以及清单一并附于货物内。</w:t>
      </w:r>
      <w:r/>
    </w:p>
    <w:p>
      <w:pPr>
        <w:pStyle w:val="873"/>
        <w:jc w:val="left"/>
        <w:spacing w:before="120" w:after="120"/>
        <w:rPr>
          <w:rFonts w:hint="eastAsia" w:hAnsi="宋体"/>
          <w:color w:val="000000"/>
          <w:sz w:val="24"/>
          <w:szCs w:val="24"/>
        </w:rPr>
      </w:pPr>
      <w:r>
        <w:rPr>
          <w:rFonts w:hAnsi="宋体"/>
          <w:color w:val="000000"/>
          <w:sz w:val="24"/>
          <w:szCs w:val="24"/>
        </w:rPr>
        <w:t xml:space="preserve">12.3 乙方在货物发运手续办理完毕后24小时内或货到甲方48小时前通知甲方，以准备接货。</w:t>
      </w:r>
      <w:r/>
    </w:p>
    <w:p>
      <w:pPr>
        <w:pStyle w:val="873"/>
        <w:jc w:val="left"/>
        <w:spacing w:before="120" w:after="120"/>
        <w:rPr>
          <w:rFonts w:hint="eastAsia" w:hAnsi="宋体"/>
          <w:color w:val="000000"/>
          <w:sz w:val="24"/>
          <w:szCs w:val="24"/>
        </w:rPr>
      </w:pPr>
      <w:r>
        <w:rPr>
          <w:rFonts w:hAnsi="宋体"/>
          <w:color w:val="000000"/>
          <w:sz w:val="24"/>
          <w:szCs w:val="24"/>
        </w:rPr>
        <w:t xml:space="preserve">12.4 货物在交付甲方前发生的风险均由乙方负责。</w:t>
      </w:r>
      <w:r/>
    </w:p>
    <w:p>
      <w:pPr>
        <w:pStyle w:val="873"/>
        <w:jc w:val="left"/>
        <w:spacing w:before="120" w:after="120"/>
        <w:rPr>
          <w:rFonts w:hint="eastAsia" w:hAnsi="宋体"/>
          <w:color w:val="000000"/>
          <w:sz w:val="24"/>
          <w:szCs w:val="24"/>
        </w:rPr>
      </w:pPr>
      <w:r>
        <w:rPr>
          <w:rFonts w:hAnsi="宋体"/>
          <w:color w:val="000000"/>
          <w:sz w:val="24"/>
          <w:szCs w:val="24"/>
        </w:rPr>
        <w:t xml:space="preserve">12.5 货物在规定的交付期限内由乙方送达甲方指定的地点视为交付，乙方同时需通知甲方货物已送达。</w:t>
      </w:r>
      <w:r/>
    </w:p>
    <w:p>
      <w:pPr>
        <w:pStyle w:val="873"/>
        <w:jc w:val="left"/>
        <w:spacing w:before="120" w:after="120"/>
        <w:rPr>
          <w:rFonts w:hint="eastAsia" w:hAnsi="宋体"/>
          <w:bCs/>
          <w:color w:val="000000"/>
          <w:sz w:val="24"/>
          <w:szCs w:val="24"/>
        </w:rPr>
      </w:pPr>
      <w:r>
        <w:rPr>
          <w:rFonts w:hAnsi="宋体"/>
          <w:bCs/>
          <w:color w:val="000000"/>
          <w:sz w:val="24"/>
          <w:szCs w:val="24"/>
        </w:rPr>
        <w:t xml:space="preserve">十三、违约责任</w:t>
      </w:r>
      <w:r/>
    </w:p>
    <w:p>
      <w:pPr>
        <w:pStyle w:val="873"/>
        <w:jc w:val="left"/>
        <w:spacing w:before="120" w:after="120"/>
        <w:rPr>
          <w:rFonts w:hint="eastAsia" w:hAnsi="宋体"/>
          <w:color w:val="000000"/>
          <w:sz w:val="24"/>
          <w:szCs w:val="24"/>
        </w:rPr>
      </w:pPr>
      <w:r>
        <w:rPr>
          <w:rFonts w:hAnsi="宋体"/>
          <w:color w:val="000000"/>
          <w:sz w:val="24"/>
          <w:szCs w:val="24"/>
        </w:rPr>
        <w:t xml:space="preserve">13.1 甲方无正当理由拒绝接受乙方提供服务的，应向乙方偿付拒绝接受服务合同总额</w:t>
      </w:r>
      <w:r/>
    </w:p>
    <w:p>
      <w:pPr>
        <w:pStyle w:val="873"/>
        <w:jc w:val="left"/>
        <w:spacing w:before="120" w:after="120"/>
        <w:rPr>
          <w:rFonts w:hint="eastAsia" w:hAnsi="宋体"/>
          <w:color w:val="000000"/>
          <w:sz w:val="24"/>
          <w:szCs w:val="24"/>
        </w:rPr>
      </w:pPr>
      <w:r>
        <w:rPr>
          <w:rFonts w:hAnsi="宋体"/>
          <w:color w:val="000000"/>
          <w:sz w:val="24"/>
          <w:szCs w:val="24"/>
          <w:u w:val="single"/>
        </w:rPr>
        <w:t xml:space="preserve">  5%   </w:t>
      </w:r>
      <w:r>
        <w:rPr>
          <w:rFonts w:hAnsi="宋体"/>
          <w:color w:val="000000"/>
          <w:sz w:val="24"/>
          <w:szCs w:val="24"/>
        </w:rPr>
        <w:t xml:space="preserve">的违约金。</w:t>
      </w:r>
      <w:r/>
    </w:p>
    <w:p>
      <w:pPr>
        <w:pStyle w:val="873"/>
        <w:jc w:val="left"/>
        <w:spacing w:before="120" w:after="120"/>
        <w:rPr>
          <w:rFonts w:hint="eastAsia" w:hAnsi="宋体"/>
          <w:color w:val="000000"/>
          <w:sz w:val="24"/>
          <w:szCs w:val="24"/>
        </w:rPr>
      </w:pPr>
      <w:r>
        <w:rPr>
          <w:rFonts w:hAnsi="宋体"/>
          <w:color w:val="000000"/>
          <w:sz w:val="24"/>
          <w:szCs w:val="24"/>
        </w:rPr>
        <w:t xml:space="preserve">13.2 甲方无故逾期验收和办理支付手续的，应按逾期付款总额每日</w:t>
      </w:r>
      <w:r>
        <w:rPr>
          <w:rFonts w:hAnsi="宋体"/>
          <w:color w:val="000000"/>
          <w:sz w:val="24"/>
          <w:szCs w:val="24"/>
          <w:u w:val="single"/>
        </w:rPr>
        <w:t xml:space="preserve">   5</w:t>
      </w:r>
      <w:r>
        <w:rPr>
          <w:rFonts w:hAnsi="宋体"/>
          <w:color w:val="000000"/>
          <w:sz w:val="24"/>
          <w:szCs w:val="24"/>
          <w:u w:val="single"/>
        </w:rPr>
        <w:t xml:space="preserve">‰  </w:t>
      </w:r>
      <w:r>
        <w:rPr>
          <w:rFonts w:hAnsi="宋体"/>
          <w:color w:val="000000"/>
          <w:sz w:val="24"/>
          <w:szCs w:val="24"/>
        </w:rPr>
        <w:t xml:space="preserve">向乙方支付违约金</w:t>
      </w:r>
      <w:r>
        <w:rPr>
          <w:rFonts w:hAnsi="宋体"/>
          <w:color w:val="000000"/>
          <w:sz w:val="24"/>
          <w:szCs w:val="24"/>
        </w:rPr>
        <w:t xml:space="preserve">，但违约金最高不得超过合同总价的</w:t>
      </w:r>
      <w:r>
        <w:rPr>
          <w:rFonts w:hAnsi="宋体"/>
          <w:color w:val="000000"/>
          <w:sz w:val="24"/>
          <w:szCs w:val="24"/>
          <w:u w:val="single"/>
        </w:rPr>
        <w:t xml:space="preserve">   </w:t>
      </w:r>
      <w:r>
        <w:rPr>
          <w:rFonts w:hAnsi="宋体"/>
          <w:color w:val="000000"/>
          <w:sz w:val="24"/>
          <w:szCs w:val="24"/>
          <w:u w:val="single"/>
        </w:rPr>
        <w:t xml:space="preserve">5  </w:t>
      </w:r>
      <w:r>
        <w:rPr>
          <w:rFonts w:hAnsi="宋体"/>
          <w:color w:val="000000"/>
          <w:sz w:val="24"/>
          <w:szCs w:val="24"/>
        </w:rPr>
        <w:t xml:space="preserve">%</w:t>
      </w:r>
      <w:r>
        <w:rPr>
          <w:rFonts w:hAnsi="宋体"/>
          <w:color w:val="000000"/>
          <w:sz w:val="24"/>
          <w:szCs w:val="24"/>
        </w:rPr>
        <w:t xml:space="preserve">。</w:t>
      </w:r>
      <w:r/>
    </w:p>
    <w:p>
      <w:pPr>
        <w:pStyle w:val="873"/>
        <w:jc w:val="left"/>
        <w:spacing w:before="120" w:after="120"/>
        <w:rPr>
          <w:rFonts w:hint="eastAsia" w:hAnsi="宋体"/>
          <w:color w:val="000000"/>
          <w:sz w:val="24"/>
          <w:szCs w:val="24"/>
        </w:rPr>
      </w:pPr>
      <w:r>
        <w:rPr>
          <w:rFonts w:hAnsi="宋体"/>
          <w:color w:val="000000"/>
          <w:sz w:val="24"/>
          <w:szCs w:val="24"/>
        </w:rPr>
        <w:t xml:space="preserve">13.3 乙方逾期提供服务的，应按逾期提供服务合同总额每日</w:t>
      </w:r>
      <w:r>
        <w:rPr>
          <w:rFonts w:hAnsi="宋体"/>
          <w:color w:val="000000"/>
          <w:sz w:val="24"/>
          <w:szCs w:val="24"/>
          <w:u w:val="single"/>
        </w:rPr>
        <w:t xml:space="preserve"> 5</w:t>
      </w:r>
      <w:r>
        <w:rPr>
          <w:rFonts w:hAnsi="宋体"/>
          <w:color w:val="000000"/>
          <w:sz w:val="24"/>
          <w:szCs w:val="24"/>
          <w:u w:val="single"/>
        </w:rPr>
        <w:t xml:space="preserve">‰  </w:t>
      </w:r>
      <w:r>
        <w:rPr>
          <w:rFonts w:hAnsi="宋体"/>
          <w:color w:val="000000"/>
          <w:sz w:val="24"/>
          <w:szCs w:val="24"/>
        </w:rPr>
        <w:t xml:space="preserve">向甲方支付违约金</w:t>
      </w:r>
      <w:r>
        <w:rPr>
          <w:rFonts w:hAnsi="宋体"/>
          <w:color w:val="000000"/>
          <w:sz w:val="24"/>
          <w:szCs w:val="24"/>
        </w:rPr>
        <w:t xml:space="preserve">，由甲方从待付合同款中扣除。超过约定日期10个工作日不能提供服务的，甲方可解除本合同。乙方因逾期提供服务或因其他违约行为导致甲方解除合同的，应向甲方支付合同总额</w:t>
      </w:r>
      <w:r>
        <w:rPr>
          <w:rFonts w:hAnsi="宋体"/>
          <w:color w:val="000000"/>
          <w:sz w:val="24"/>
          <w:szCs w:val="24"/>
          <w:u w:val="single"/>
        </w:rPr>
        <w:t xml:space="preserve"> 5%   </w:t>
      </w:r>
      <w:r>
        <w:rPr>
          <w:rFonts w:hAnsi="宋体"/>
          <w:color w:val="000000"/>
          <w:sz w:val="24"/>
          <w:szCs w:val="24"/>
        </w:rPr>
        <w:t xml:space="preserve">的违约金。</w:t>
      </w:r>
      <w:r/>
    </w:p>
    <w:p>
      <w:pPr>
        <w:pStyle w:val="873"/>
        <w:jc w:val="left"/>
        <w:spacing w:before="120" w:after="120"/>
        <w:rPr>
          <w:rFonts w:hint="eastAsia" w:hAnsi="宋体"/>
          <w:color w:val="000000"/>
          <w:sz w:val="24"/>
          <w:szCs w:val="24"/>
        </w:rPr>
      </w:pPr>
      <w:r>
        <w:rPr>
          <w:rFonts w:hAnsi="宋体"/>
          <w:color w:val="000000"/>
          <w:sz w:val="24"/>
          <w:szCs w:val="24"/>
        </w:rPr>
        <w:t xml:space="preserve">13.4 乙方所提供服务的标准不符合合同规定及</w:t>
      </w:r>
      <w:r>
        <w:rPr>
          <w:rFonts w:hAnsi="宋体"/>
          <w:color w:val="000000"/>
          <w:sz w:val="24"/>
          <w:szCs w:val="24"/>
        </w:rPr>
        <w:t xml:space="preserve">磋商文件</w:t>
      </w:r>
      <w:r>
        <w:rPr>
          <w:rFonts w:hAnsi="宋体"/>
          <w:color w:val="000000"/>
          <w:sz w:val="24"/>
          <w:szCs w:val="24"/>
        </w:rPr>
        <w:t xml:space="preserve">规定标准的，甲方有权拒绝接受服务，并可单方面解除合同。</w:t>
      </w:r>
      <w:r/>
    </w:p>
    <w:p>
      <w:pPr>
        <w:pStyle w:val="873"/>
        <w:jc w:val="left"/>
        <w:spacing w:before="120" w:after="120"/>
        <w:rPr>
          <w:rFonts w:hint="eastAsia" w:hAnsi="宋体"/>
          <w:color w:val="000000"/>
          <w:sz w:val="24"/>
          <w:szCs w:val="24"/>
        </w:rPr>
      </w:pPr>
      <w:r>
        <w:rPr>
          <w:rFonts w:hAnsi="宋体"/>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73"/>
        <w:jc w:val="left"/>
        <w:spacing w:before="120" w:after="120"/>
        <w:rPr>
          <w:rFonts w:hint="eastAsia" w:hAnsi="宋体"/>
          <w:bCs/>
          <w:color w:val="000000"/>
          <w:sz w:val="24"/>
          <w:szCs w:val="24"/>
        </w:rPr>
      </w:pPr>
      <w:r>
        <w:rPr>
          <w:rFonts w:hAnsi="宋体"/>
          <w:bCs/>
          <w:color w:val="000000"/>
          <w:sz w:val="24"/>
          <w:szCs w:val="24"/>
        </w:rPr>
        <w:t xml:space="preserve">十四、不可抗力事件处理</w:t>
      </w:r>
      <w:r/>
    </w:p>
    <w:p>
      <w:pPr>
        <w:pStyle w:val="873"/>
        <w:jc w:val="left"/>
        <w:spacing w:before="120" w:after="120"/>
        <w:rPr>
          <w:rFonts w:hint="eastAsia" w:hAnsi="宋体"/>
          <w:color w:val="000000"/>
          <w:sz w:val="24"/>
          <w:szCs w:val="24"/>
        </w:rPr>
      </w:pPr>
      <w:r>
        <w:rPr>
          <w:rFonts w:hAnsi="宋体"/>
          <w:color w:val="000000"/>
          <w:sz w:val="24"/>
          <w:szCs w:val="24"/>
        </w:rPr>
        <w:t xml:space="preserve">14.1 在合同有效期内，任何一方因不可抗力事件导致不能履行合同，则合同履行期可延长，其延长期与不可抗力影响期相同。</w:t>
      </w:r>
      <w:r/>
    </w:p>
    <w:p>
      <w:pPr>
        <w:pStyle w:val="873"/>
        <w:jc w:val="left"/>
        <w:spacing w:before="120" w:after="120"/>
        <w:rPr>
          <w:rFonts w:hint="eastAsia" w:hAnsi="宋体"/>
          <w:color w:val="000000"/>
          <w:sz w:val="24"/>
          <w:szCs w:val="24"/>
        </w:rPr>
      </w:pPr>
      <w:r>
        <w:rPr>
          <w:rFonts w:hAnsi="宋体"/>
          <w:color w:val="000000"/>
          <w:sz w:val="24"/>
          <w:szCs w:val="24"/>
        </w:rPr>
        <w:t xml:space="preserve">14.2 不可抗力事件发生后，应立即通知对方并寄送有关权威机构出具的证明。</w:t>
      </w:r>
      <w:r/>
    </w:p>
    <w:p>
      <w:pPr>
        <w:pStyle w:val="873"/>
        <w:jc w:val="left"/>
        <w:spacing w:before="120" w:after="120"/>
        <w:rPr>
          <w:rFonts w:hint="eastAsia" w:hAnsi="宋体"/>
          <w:color w:val="000000"/>
          <w:sz w:val="24"/>
          <w:szCs w:val="24"/>
        </w:rPr>
      </w:pPr>
      <w:r>
        <w:rPr>
          <w:rFonts w:hAnsi="宋体"/>
          <w:color w:val="000000"/>
          <w:sz w:val="24"/>
          <w:szCs w:val="24"/>
        </w:rPr>
        <w:t xml:space="preserve">14.3 不可抗力事件延续120天以上，双方应通过友好协商确定是否继续履行合同。</w:t>
      </w:r>
      <w:r/>
    </w:p>
    <w:p>
      <w:pPr>
        <w:pStyle w:val="873"/>
        <w:jc w:val="left"/>
        <w:spacing w:before="120" w:after="120"/>
        <w:rPr>
          <w:rFonts w:hint="eastAsia" w:hAnsi="宋体"/>
          <w:bCs/>
          <w:color w:val="000000"/>
          <w:sz w:val="24"/>
          <w:szCs w:val="24"/>
        </w:rPr>
      </w:pPr>
      <w:r>
        <w:rPr>
          <w:rFonts w:hAnsi="宋体"/>
          <w:bCs/>
          <w:color w:val="000000"/>
          <w:sz w:val="24"/>
          <w:szCs w:val="24"/>
        </w:rPr>
        <w:t xml:space="preserve">十五、解决争议的方法</w:t>
      </w:r>
      <w:r/>
    </w:p>
    <w:p>
      <w:pPr>
        <w:pStyle w:val="873"/>
        <w:jc w:val="left"/>
        <w:spacing w:before="120" w:after="120"/>
        <w:rPr>
          <w:rFonts w:hint="eastAsia" w:hAnsi="宋体"/>
          <w:color w:val="000000"/>
          <w:sz w:val="24"/>
          <w:szCs w:val="24"/>
        </w:rPr>
      </w:pPr>
      <w:r>
        <w:rPr>
          <w:rFonts w:hAnsi="宋体"/>
          <w:color w:val="000000"/>
          <w:sz w:val="24"/>
          <w:szCs w:val="24"/>
        </w:rPr>
        <w:t xml:space="preserve">15.1 甲乙双方因合同签订、履行而发生的一切争议，应通过友好协商解决。协商不成的由甲方住所地人民法院管辖。</w:t>
      </w:r>
      <w:r/>
    </w:p>
    <w:p>
      <w:pPr>
        <w:pStyle w:val="873"/>
        <w:jc w:val="left"/>
        <w:spacing w:before="120" w:after="120"/>
        <w:rPr>
          <w:rFonts w:hint="eastAsia" w:hAnsi="宋体"/>
          <w:bCs/>
          <w:color w:val="000000"/>
          <w:sz w:val="24"/>
          <w:szCs w:val="24"/>
        </w:rPr>
      </w:pPr>
      <w:r>
        <w:rPr>
          <w:rFonts w:hAnsi="宋体"/>
          <w:bCs/>
          <w:color w:val="000000"/>
          <w:sz w:val="24"/>
          <w:szCs w:val="24"/>
        </w:rPr>
        <w:t xml:space="preserve">十六、合同生效及其它</w:t>
      </w:r>
      <w:r/>
    </w:p>
    <w:p>
      <w:pPr>
        <w:pStyle w:val="873"/>
        <w:jc w:val="left"/>
        <w:spacing w:before="120" w:after="120"/>
        <w:rPr>
          <w:rFonts w:hint="eastAsia" w:hAnsi="宋体"/>
          <w:color w:val="000000"/>
          <w:sz w:val="24"/>
          <w:szCs w:val="24"/>
        </w:rPr>
      </w:pPr>
      <w:r>
        <w:rPr>
          <w:rFonts w:hAnsi="宋体"/>
          <w:color w:val="000000"/>
          <w:sz w:val="24"/>
          <w:szCs w:val="24"/>
        </w:rPr>
        <w:t xml:space="preserve">16.1 本合同经双方加盖单位公章后生效。</w:t>
      </w:r>
      <w:r/>
    </w:p>
    <w:p>
      <w:pPr>
        <w:pStyle w:val="873"/>
        <w:jc w:val="left"/>
        <w:spacing w:before="120" w:after="120"/>
        <w:rPr>
          <w:rFonts w:hint="eastAsia" w:hAnsi="宋体"/>
          <w:color w:val="000000"/>
          <w:sz w:val="24"/>
          <w:szCs w:val="24"/>
        </w:rPr>
      </w:pPr>
      <w:r>
        <w:rPr>
          <w:rFonts w:hAnsi="宋体"/>
          <w:color w:val="000000"/>
          <w:sz w:val="24"/>
          <w:szCs w:val="24"/>
        </w:rPr>
        <w:t xml:space="preserve">16.2 本合同未尽事宜，遵照《中华人民共和国民法典》《中华人民共和国政府采购法》有关条文执行。</w:t>
      </w:r>
      <w:r/>
    </w:p>
    <w:p>
      <w:pPr>
        <w:pStyle w:val="873"/>
        <w:jc w:val="left"/>
        <w:spacing w:before="120" w:after="120"/>
        <w:rPr>
          <w:rFonts w:hint="eastAsia" w:hAnsi="宋体"/>
          <w:color w:val="000000"/>
          <w:sz w:val="24"/>
          <w:szCs w:val="24"/>
        </w:rPr>
      </w:pPr>
      <w:r>
        <w:rPr>
          <w:rFonts w:hAnsi="宋体"/>
          <w:color w:val="000000"/>
          <w:sz w:val="24"/>
          <w:szCs w:val="24"/>
        </w:rPr>
        <w:t xml:space="preserve">16.3 本合同正本一式两份，具有同等法律效力，甲方、乙方各执一份。</w:t>
      </w:r>
      <w:r/>
    </w:p>
    <w:p>
      <w:pPr>
        <w:pStyle w:val="873"/>
        <w:jc w:val="left"/>
        <w:rPr>
          <w:rFonts w:hint="eastAsia" w:hAnsi="宋体"/>
          <w:color w:val="000000"/>
          <w:sz w:val="24"/>
          <w:szCs w:val="24"/>
        </w:rPr>
      </w:pPr>
      <w:r/>
      <w:bookmarkStart w:id="117" w:name="_Hlt16619369"/>
      <w:r/>
      <w:bookmarkEnd w:id="117"/>
      <w:r/>
      <w:r/>
    </w:p>
    <w:p>
      <w:pPr>
        <w:pStyle w:val="873"/>
        <w:jc w:val="left"/>
        <w:rPr>
          <w:rFonts w:hint="eastAsia" w:hAnsi="宋体"/>
          <w:color w:val="000000"/>
          <w:sz w:val="24"/>
          <w:szCs w:val="24"/>
        </w:rPr>
      </w:pPr>
      <w:r>
        <w:rPr>
          <w:rFonts w:hAnsi="宋体"/>
          <w:color w:val="000000"/>
          <w:sz w:val="24"/>
          <w:szCs w:val="24"/>
        </w:rPr>
        <w:t xml:space="preserve">甲  方</w:t>
      </w:r>
      <w:r>
        <w:rPr>
          <w:rFonts w:hAnsi="宋体"/>
          <w:color w:val="000000"/>
          <w:sz w:val="24"/>
          <w:szCs w:val="24"/>
        </w:rPr>
        <w:t xml:space="preserve">：（公章）                       </w:t>
      </w:r>
      <w:r>
        <w:rPr>
          <w:rFonts w:hAnsi="宋体"/>
          <w:color w:val="000000"/>
          <w:sz w:val="24"/>
          <w:szCs w:val="24"/>
        </w:rPr>
        <w:t xml:space="preserve">乙  方</w:t>
      </w:r>
      <w:r>
        <w:rPr>
          <w:rFonts w:hAnsi="宋体"/>
          <w:color w:val="000000"/>
          <w:sz w:val="24"/>
          <w:szCs w:val="24"/>
        </w:rPr>
        <w:t xml:space="preserve">：（公章） </w:t>
      </w:r>
      <w:r/>
    </w:p>
    <w:p>
      <w:pPr>
        <w:pStyle w:val="873"/>
        <w:jc w:val="left"/>
        <w:rPr>
          <w:rFonts w:hint="eastAsia" w:hAnsi="宋体"/>
          <w:color w:val="000000"/>
          <w:sz w:val="24"/>
          <w:szCs w:val="24"/>
        </w:rPr>
      </w:pPr>
      <w:r>
        <w:rPr>
          <w:rFonts w:hAnsi="宋体"/>
          <w:color w:val="000000"/>
          <w:sz w:val="24"/>
          <w:szCs w:val="24"/>
        </w:rPr>
        <w:t xml:space="preserve">地  址</w:t>
      </w:r>
      <w:r>
        <w:rPr>
          <w:rFonts w:hAnsi="宋体"/>
          <w:color w:val="000000"/>
          <w:sz w:val="24"/>
          <w:szCs w:val="24"/>
        </w:rPr>
        <w:t xml:space="preserve">：                               </w:t>
      </w:r>
      <w:r>
        <w:rPr>
          <w:rFonts w:hAnsi="宋体"/>
          <w:color w:val="000000"/>
          <w:sz w:val="24"/>
          <w:szCs w:val="24"/>
        </w:rPr>
        <w:t xml:space="preserve">地  址</w:t>
      </w:r>
      <w:r>
        <w:rPr>
          <w:rFonts w:hAnsi="宋体"/>
          <w:color w:val="000000"/>
          <w:sz w:val="24"/>
          <w:szCs w:val="24"/>
        </w:rPr>
        <w:t xml:space="preserve">： </w:t>
      </w:r>
      <w:r/>
    </w:p>
    <w:p>
      <w:pPr>
        <w:pStyle w:val="873"/>
        <w:jc w:val="left"/>
        <w:rPr>
          <w:rFonts w:hint="eastAsia" w:hAnsi="宋体"/>
          <w:color w:val="000000"/>
          <w:sz w:val="24"/>
          <w:szCs w:val="24"/>
        </w:rPr>
      </w:pPr>
      <w:r>
        <w:rPr>
          <w:rFonts w:hAnsi="宋体"/>
          <w:color w:val="000000"/>
          <w:sz w:val="24"/>
          <w:szCs w:val="24"/>
        </w:rPr>
        <w:t xml:space="preserve">法定代表人或授权代表：                 法定代表人或授权代表：</w:t>
      </w:r>
      <w:r/>
    </w:p>
    <w:p>
      <w:pPr>
        <w:pStyle w:val="873"/>
        <w:jc w:val="left"/>
        <w:rPr>
          <w:rFonts w:hint="eastAsia" w:hAnsi="宋体"/>
          <w:color w:val="000000"/>
          <w:sz w:val="24"/>
          <w:szCs w:val="24"/>
        </w:rPr>
      </w:pPr>
      <w:r>
        <w:rPr>
          <w:rFonts w:hAnsi="宋体"/>
          <w:color w:val="000000"/>
          <w:sz w:val="24"/>
          <w:szCs w:val="24"/>
        </w:rPr>
        <w:t xml:space="preserve">联系电话：                             联系电话：          </w:t>
      </w:r>
      <w:r/>
    </w:p>
    <w:p>
      <w:pPr>
        <w:pStyle w:val="873"/>
        <w:jc w:val="left"/>
        <w:rPr>
          <w:rFonts w:hint="eastAsia" w:hAnsi="宋体"/>
          <w:color w:val="000000"/>
          <w:sz w:val="24"/>
          <w:szCs w:val="24"/>
        </w:rPr>
      </w:pPr>
      <w:r>
        <w:rPr>
          <w:rFonts w:hint="eastAsia" w:hAnsi="宋体"/>
          <w:color w:val="000000"/>
          <w:sz w:val="24"/>
          <w:szCs w:val="24"/>
        </w:rPr>
      </w:r>
      <w:r/>
    </w:p>
    <w:p>
      <w:pPr>
        <w:pStyle w:val="873"/>
        <w:jc w:val="left"/>
        <w:rPr>
          <w:rFonts w:hint="eastAsia" w:hAnsi="宋体"/>
          <w:color w:val="000000"/>
          <w:sz w:val="24"/>
          <w:szCs w:val="24"/>
        </w:rPr>
      </w:pPr>
      <w:r>
        <w:rPr>
          <w:rFonts w:hAnsi="宋体"/>
          <w:color w:val="000000"/>
          <w:sz w:val="24"/>
          <w:szCs w:val="24"/>
        </w:rPr>
        <w:t xml:space="preserve">签订日期：      </w:t>
      </w:r>
      <w:r/>
    </w:p>
    <w:p>
      <w:pPr>
        <w:pStyle w:val="873"/>
        <w:jc w:val="left"/>
        <w:spacing w:before="120" w:after="120"/>
        <w:rPr>
          <w:rFonts w:hint="eastAsia" w:hAnsi="宋体"/>
          <w:b/>
          <w:color w:val="000000"/>
          <w:sz w:val="24"/>
          <w:szCs w:val="24"/>
        </w:rPr>
      </w:pPr>
      <w:r>
        <w:rPr>
          <w:rFonts w:hint="eastAsia" w:hAnsi="宋体"/>
          <w:b/>
          <w:color w:val="000000"/>
          <w:sz w:val="24"/>
          <w:szCs w:val="24"/>
        </w:rPr>
      </w:r>
      <w:r/>
    </w:p>
    <w:p>
      <w:pPr>
        <w:pStyle w:val="873"/>
        <w:jc w:val="left"/>
        <w:spacing w:before="120"/>
        <w:rPr>
          <w:rFonts w:hint="eastAsia" w:hAnsi="宋体"/>
          <w:color w:val="000000"/>
          <w:sz w:val="24"/>
          <w:szCs w:val="24"/>
        </w:rPr>
      </w:pPr>
      <w:r>
        <w:rPr>
          <w:rFonts w:hint="eastAsia" w:hAnsi="宋体"/>
          <w:color w:val="000000"/>
          <w:sz w:val="24"/>
          <w:szCs w:val="24"/>
        </w:rPr>
      </w:r>
      <w:r/>
    </w:p>
    <w:p>
      <w:pPr>
        <w:pStyle w:val="873"/>
        <w:jc w:val="left"/>
        <w:spacing w:before="120" w:after="120"/>
        <w:rPr>
          <w:rFonts w:hint="eastAsia" w:hAnsi="宋体"/>
          <w:color w:val="000000"/>
          <w:sz w:val="24"/>
          <w:szCs w:val="24"/>
        </w:rPr>
      </w:pPr>
      <w:r>
        <w:rPr>
          <w:rFonts w:hint="eastAsia" w:hAnsi="宋体"/>
          <w:color w:val="000000"/>
          <w:sz w:val="24"/>
          <w:szCs w:val="24"/>
        </w:rPr>
      </w:r>
      <w:r/>
    </w:p>
    <w:p>
      <w:pPr>
        <w:pStyle w:val="873"/>
        <w:jc w:val="center"/>
        <w:spacing w:before="120" w:after="120"/>
        <w:rPr>
          <w:rFonts w:hint="eastAsia" w:hAnsi="宋体"/>
          <w:bCs/>
          <w:color w:val="000000"/>
          <w:sz w:val="24"/>
          <w:szCs w:val="24"/>
        </w:rPr>
      </w:pPr>
      <w:r>
        <w:rPr>
          <w:rFonts w:hAnsi="宋体"/>
          <w:bCs/>
          <w:color w:val="000000"/>
          <w:sz w:val="24"/>
          <w:szCs w:val="24"/>
        </w:rPr>
        <w:t xml:space="preserve">《*******合同》补充协议（合同附件）</w:t>
      </w:r>
      <w:r/>
    </w:p>
    <w:p>
      <w:pPr>
        <w:pStyle w:val="873"/>
        <w:jc w:val="center"/>
        <w:spacing w:before="120" w:after="120"/>
        <w:rPr>
          <w:rFonts w:hint="eastAsia" w:hAnsi="宋体"/>
          <w:color w:val="000000"/>
          <w:sz w:val="24"/>
          <w:szCs w:val="24"/>
        </w:rPr>
      </w:pPr>
      <w:r>
        <w:rPr>
          <w:rFonts w:hAnsi="宋体"/>
          <w:color w:val="000000"/>
          <w:sz w:val="24"/>
          <w:szCs w:val="24"/>
        </w:rPr>
        <w:t xml:space="preserve">磋商文件</w:t>
      </w:r>
      <w:r>
        <w:rPr>
          <w:rFonts w:hAnsi="宋体"/>
          <w:color w:val="000000"/>
          <w:sz w:val="24"/>
          <w:szCs w:val="24"/>
        </w:rPr>
        <w:t xml:space="preserve">及合同未约定事项，双方可友好协商签订补充协议。</w:t>
      </w:r>
      <w:r/>
    </w:p>
    <w:p>
      <w:pPr>
        <w:pStyle w:val="873"/>
        <w:jc w:val="center"/>
        <w:rPr>
          <w:rFonts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bookmarkStart w:id="118" w:name="_Toc49090575"/>
      <w:r/>
      <w:bookmarkStart w:id="119" w:name="_Toc26554093"/>
      <w:r/>
      <w:bookmarkStart w:id="120" w:name="_Toc479757211"/>
      <w:r/>
      <w:bookmarkStart w:id="121" w:name="_Toc462564139"/>
      <w:r/>
      <w:bookmarkEnd w:id="0"/>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jc w:val="center"/>
        <w:spacing w:line="320" w:lineRule="exact"/>
        <w:rPr>
          <w:rFonts w:hint="eastAsia" w:cs="黑体" w:asciiTheme="minorEastAsia" w:hAnsiTheme="minorEastAsia" w:eastAsiaTheme="minorEastAsia"/>
          <w:b/>
          <w:bCs/>
          <w:sz w:val="32"/>
          <w:szCs w:val="32"/>
        </w:rPr>
      </w:pPr>
      <w:r>
        <w:rPr>
          <w:rFonts w:hint="eastAsia" w:cs="黑体" w:asciiTheme="minorEastAsia" w:hAnsiTheme="minorEastAsia" w:eastAsiaTheme="minorEastAsia"/>
          <w:b/>
          <w:bCs/>
          <w:sz w:val="32"/>
          <w:szCs w:val="32"/>
        </w:rPr>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b/>
          <w:bCs/>
          <w:sz w:val="24"/>
          <w:szCs w:val="24"/>
        </w:rPr>
        <w:t xml:space="preserve">一、项目属性</w:t>
      </w:r>
      <w:r>
        <w:rPr>
          <w:rFonts w:hint="eastAsia" w:cs="黑体" w:asciiTheme="minorEastAsia" w:hAnsiTheme="minorEastAsia" w:eastAsiaTheme="minorEastAsia"/>
          <w:sz w:val="24"/>
          <w:szCs w:val="24"/>
        </w:rPr>
        <w:t xml:space="preserve">：货物类项目。</w:t>
      </w:r>
      <w:r/>
    </w:p>
    <w:p>
      <w:pPr>
        <w:ind w:firstLine="480"/>
        <w:spacing w:line="320" w:lineRule="exact"/>
        <w:rPr>
          <w:rFonts w:hint="eastAsia"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二、项目概况</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（一）项目背景</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本项目主要为满足学校教育教学需求，采购江浦高级中学信息化、办公家具、后勤等设备。</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（二）项目建设遵循标准</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磋商</w:t>
      </w:r>
      <w:r>
        <w:rPr>
          <w:rFonts w:hint="eastAsia" w:cs="黑体" w:asciiTheme="minorEastAsia" w:hAnsiTheme="minorEastAsia" w:eastAsiaTheme="minorEastAsia"/>
          <w:sz w:val="24"/>
          <w:szCs w:val="24"/>
        </w:rPr>
        <w:t xml:space="preserve">文件</w:t>
      </w:r>
      <w:r>
        <w:rPr>
          <w:rFonts w:hint="eastAsia" w:cs="黑体" w:asciiTheme="minorEastAsia" w:hAnsiTheme="minorEastAsia" w:eastAsiaTheme="minorEastAsia"/>
          <w:sz w:val="24"/>
          <w:szCs w:val="24"/>
        </w:rPr>
        <w:t xml:space="preserve">涉及标准中未标年号的一律采用最新的标准；随着标准的修订，以修订后的最新标准为依据。除上述规范标准以外，须遵循国家、行业及地方现行的规范和标准要求。</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（三）资产配置标准</w:t>
      </w:r>
      <w:r/>
    </w:p>
    <w:p>
      <w:pPr>
        <w:ind w:firstLine="480"/>
        <w:spacing w:line="320" w:lineRule="exact"/>
        <w:rPr>
          <w:rFonts w:hint="eastAsia" w:asciiTheme="minorEastAsia" w:hAnsiTheme="minorEastAsia" w:eastAsiaTheme="minorEastAsia"/>
          <w:sz w:val="24"/>
          <w:szCs w:val="24"/>
        </w:rPr>
      </w:pPr>
      <w:r>
        <w:rPr>
          <w:rFonts w:hint="eastAsia" w:cs="黑体" w:asciiTheme="minorEastAsia" w:hAnsiTheme="minorEastAsia" w:eastAsiaTheme="minorEastAsia"/>
          <w:sz w:val="24"/>
          <w:szCs w:val="24"/>
        </w:rPr>
        <w:t xml:space="preserve">符合《市政府办公厅关于印发</w:t>
      </w:r>
      <w:r>
        <w:rPr>
          <w:rFonts w:hint="eastAsia" w:cs="黑体" w:asciiTheme="minorEastAsia" w:hAnsiTheme="minorEastAsia" w:eastAsiaTheme="minorEastAsia"/>
          <w:sz w:val="24"/>
          <w:szCs w:val="24"/>
        </w:rPr>
        <w:t xml:space="preserve">&lt;南京市</w:t>
      </w:r>
      <w:r>
        <w:rPr>
          <w:rFonts w:hint="eastAsia" w:cs="黑体" w:asciiTheme="minorEastAsia" w:hAnsiTheme="minorEastAsia" w:eastAsiaTheme="minorEastAsia"/>
          <w:sz w:val="24"/>
          <w:szCs w:val="24"/>
        </w:rPr>
        <w:t xml:space="preserve">市级行政事业单位资产配置标准》、《南京市市级行政事业单位资产使用年限标准》（2016年修订版）的通知》及《关于印发南京市中小学通用资产配置标准的通知》（2023年）、《浦教发〔2023〕34号关于转发南京市中小学通用资产配置标准的通知</w:t>
      </w:r>
      <w:r>
        <w:rPr>
          <w:rFonts w:hint="eastAsia" w:cs="黑体" w:asciiTheme="minorEastAsia" w:hAnsiTheme="minorEastAsia" w:eastAsiaTheme="minorEastAsia"/>
          <w:sz w:val="24"/>
          <w:szCs w:val="24"/>
        </w:rPr>
        <w:t xml:space="preserve">( </w:t>
      </w:r>
      <w:r>
        <w:rPr>
          <w:rFonts w:hint="eastAsia" w:cs="黑体" w:asciiTheme="minorEastAsia" w:hAnsiTheme="minorEastAsia" w:eastAsiaTheme="minorEastAsia"/>
          <w:sz w:val="24"/>
          <w:szCs w:val="24"/>
        </w:rPr>
        <w:t xml:space="preserve">联合发文)</w:t>
      </w:r>
      <w:r>
        <w:rPr>
          <w:rFonts w:hint="eastAsia" w:cs="黑体" w:asciiTheme="minorEastAsia" w:hAnsiTheme="minorEastAsia" w:eastAsiaTheme="minorEastAsia"/>
          <w:sz w:val="24"/>
          <w:szCs w:val="24"/>
        </w:rPr>
        <w:t xml:space="preserve"> 》</w:t>
      </w:r>
      <w:r>
        <w:rPr>
          <w:rFonts w:hint="eastAsia" w:cs="黑体" w:asciiTheme="minorEastAsia" w:hAnsiTheme="minorEastAsia" w:eastAsiaTheme="minorEastAsia"/>
          <w:sz w:val="24"/>
          <w:szCs w:val="24"/>
        </w:rPr>
        <w:t xml:space="preserve">、《浦政办发2018-110号关于印发浦口区区级行政事业单位资产配置标准》等。</w:t>
      </w:r>
      <w:r/>
    </w:p>
    <w:p>
      <w:pPr>
        <w:ind w:firstLine="480"/>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p>
      <w:pPr>
        <w:pStyle w:val="859"/>
        <w:rPr>
          <w:rFonts w:hint="eastAsia"/>
          <w:b/>
          <w:bCs/>
        </w:rPr>
      </w:pPr>
      <w:r>
        <w:rPr>
          <w:b/>
          <w:bCs/>
        </w:rPr>
        <w:t xml:space="preserve">采购包1</w:t>
      </w:r>
      <w:r/>
    </w:p>
    <w:tbl>
      <w:tblPr>
        <w:tblW w:w="9531" w:type="dxa"/>
        <w:jc w:val="center"/>
        <w:tblLayout w:type="fixed"/>
        <w:tblLook w:val="04A0" w:firstRow="1" w:lastRow="0" w:firstColumn="1" w:lastColumn="0" w:noHBand="0" w:noVBand="1"/>
      </w:tblPr>
      <w:tblGrid>
        <w:gridCol w:w="884"/>
        <w:gridCol w:w="2552"/>
        <w:gridCol w:w="992"/>
        <w:gridCol w:w="992"/>
        <w:gridCol w:w="1418"/>
        <w:gridCol w:w="1559"/>
        <w:gridCol w:w="1134"/>
      </w:tblGrid>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产品类型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b/>
                <w:bCs/>
                <w:szCs w:val="21"/>
              </w:rPr>
            </w:pPr>
            <w:r>
              <w:rPr>
                <w:rFonts w:ascii="宋体" w:hAnsi="宋体" w:cs="宋体"/>
                <w:b/>
                <w:szCs w:val="21"/>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ascii="宋体" w:hAnsi="宋体" w:cs="宋体"/>
                <w:b/>
                <w:bCs/>
                <w:szCs w:val="21"/>
              </w:rPr>
              <w:t xml:space="preserve">属性</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（一）教室</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教学触控一体机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主要产品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szCs w:val="21"/>
              </w:rPr>
            </w:pPr>
            <w:r/>
            <w:bookmarkStart w:id="122" w:name="OLE_LINK31"/>
            <w:r>
              <w:rPr>
                <w:rFonts w:hint="eastAsia" w:ascii="宋体" w:hAnsi="宋体" w:cs="宋体"/>
                <w:szCs w:val="21"/>
              </w:rPr>
              <w:t xml:space="preserve">工业</w:t>
            </w:r>
            <w:bookmarkEnd w:id="122"/>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教室用光能黑板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核心产品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普通教学黑板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视频展台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电子班牌</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安装调试线材及辅配件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Height w:val="420"/>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ar"/>
              </w:rPr>
              <w:t xml:space="preserve">（二）校园机房</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POE交换机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24口千兆交换机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ar"/>
              </w:rPr>
              <w:t xml:space="preserve">（三）报告厅</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全彩屏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显示屏框架结构</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LED屏体边框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视频处理器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LED接收卡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备用单元板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无线双手持话筒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有线会议话筒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供电电缆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屏内电源线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操作终端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配电箱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线阵音箱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数字调音台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bookmarkStart w:id="123" w:name="OLE_LINK32"/>
            <w:r>
              <w:rPr>
                <w:rFonts w:hint="eastAsia" w:ascii="宋体" w:hAnsi="宋体" w:cs="宋体"/>
                <w:color w:val="000000"/>
                <w:szCs w:val="21"/>
              </w:rPr>
              <w:t xml:space="preserve">工业</w:t>
            </w:r>
            <w:bookmarkEnd w:id="123"/>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ar"/>
              </w:rPr>
              <w:t xml:space="preserve">（四）录播教室</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高清录播主机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主要产品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录播软件系统</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录播视频互动应用软件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教师高清摄像机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学生高清摄像机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高清摄像机管理软件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数字音频处理器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数字音频处理软件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采访话筒（指向性）</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支</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录制面板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电源管理器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教学视频资源管理系统</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功放</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音箱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观摩显示终端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无线键鼠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导播显示器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交换机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网络机柜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安装调试线材及辅配件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Height w:val="841"/>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民族文化AR体验套装（含AR民族服饰体验系统）</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录播教室课桌椅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教师椅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观摩椅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穿孔矿棉板吊顶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290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窗帘盒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墙面陶铝吸音板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墙面无机涂料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自流平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地面地胶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铝合金踢脚线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布艺窗帘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LED护眼黑板灯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盏</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嵌入式LED护眼灯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盏</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强弱电改造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木质单开门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定制观摩窗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拆除及垃圾清运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szCs w:val="21"/>
              </w:rPr>
            </w:pPr>
            <w:r>
              <w:rPr>
                <w:rFonts w:ascii="宋体" w:hAnsi="宋体" w:cs="宋体"/>
                <w:szCs w:val="21"/>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（五）食堂</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8口POE网络交换机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部</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高清枪机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部</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高清半球机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部</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部</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硬盘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部</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条码阅读器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安装调试线材及辅配件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（六）操场</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乒乓球发球机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室外乒乓球台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室外篮球架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付</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原球台球架拆除搬运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杠铃龙门架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ascii="宋体" w:hAnsi="宋体" w:cs="宋体"/>
                <w:sz w:val="24"/>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（七）教室及办公室</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教学用台式计算机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A4黑白激光打印机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A4彩色打印机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固态硬盘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移动存储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U盘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网线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70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网线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无线键鼠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有线键鼠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BIOS电池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100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电脑音箱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PPT翻页笔</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便携蓝牙音箱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Height w:val="58"/>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迷你无线麦克风</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无线高速投屏器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内存卡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（八）功能教室</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保温隔热电窑</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陶艺拉坯机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把杆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48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lang w:bidi="ar"/>
              </w:rPr>
              <w:t xml:space="preserve">m</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Cs w:val="21"/>
              </w:rPr>
            </w:pPr>
            <w:r>
              <w:rPr>
                <w:rFonts w:hint="eastAsia" w:ascii="宋体" w:hAnsi="宋体" w:cs="宋体"/>
                <w:sz w:val="24"/>
              </w:rPr>
              <w:t xml:space="preserve">货物</w:t>
            </w:r>
            <w:r/>
          </w:p>
        </w:tc>
      </w:tr>
    </w:tbl>
    <w:p>
      <w:pPr>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采购包2</w:t>
      </w:r>
      <w:r/>
    </w:p>
    <w:tbl>
      <w:tblPr>
        <w:tblW w:w="9531" w:type="dxa"/>
        <w:jc w:val="center"/>
        <w:tblLayout w:type="fixed"/>
        <w:tblLook w:val="04A0" w:firstRow="1" w:lastRow="0" w:firstColumn="1" w:lastColumn="0" w:noHBand="0" w:noVBand="1"/>
      </w:tblPr>
      <w:tblGrid>
        <w:gridCol w:w="884"/>
        <w:gridCol w:w="2552"/>
        <w:gridCol w:w="992"/>
        <w:gridCol w:w="992"/>
        <w:gridCol w:w="1418"/>
        <w:gridCol w:w="1559"/>
        <w:gridCol w:w="1134"/>
      </w:tblGrid>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单位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b/>
                <w:bCs/>
                <w:color w:val="000000"/>
                <w:szCs w:val="21"/>
              </w:rPr>
            </w:pPr>
            <w:r>
              <w:rPr>
                <w:rFonts w:ascii="宋体" w:hAnsi="宋体" w:cs="宋体"/>
                <w:b/>
                <w:bCs/>
                <w:szCs w:val="21"/>
              </w:rPr>
              <w:t xml:space="preserve">产品类型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b/>
                <w:bCs/>
                <w:color w:val="000000"/>
                <w:szCs w:val="21"/>
              </w:rPr>
            </w:pPr>
            <w:r>
              <w:rPr>
                <w:rFonts w:ascii="宋体" w:hAnsi="宋体" w:cs="宋体"/>
                <w:b/>
                <w:color w:val="000000"/>
                <w:szCs w:val="21"/>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color w:val="000000"/>
                <w:szCs w:val="21"/>
              </w:rPr>
            </w:pPr>
            <w:r>
              <w:rPr>
                <w:rFonts w:ascii="宋体" w:hAnsi="宋体" w:cs="宋体"/>
                <w:b/>
                <w:bCs/>
                <w:szCs w:val="21"/>
              </w:rPr>
              <w:t xml:space="preserve">属性</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 w:val="24"/>
              </w:rPr>
            </w:pPr>
            <w:r>
              <w:rPr>
                <w:rFonts w:hint="eastAsia" w:ascii="宋体" w:hAnsi="宋体" w:cs="宋体"/>
                <w:color w:val="000000"/>
                <w:lang w:bidi="ar"/>
              </w:rPr>
              <w:t xml:space="preserve">（一）食堂</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单门留样冰箱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四门冷藏（冻）柜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和面机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面桶烫（大号）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8眼灶电磁炉</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烤箱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醒发箱</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筷子消毒机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菜板消毒柜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双头大锅灶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排风系统（排风罩）</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土豆去皮机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晾晒架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水池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超声波洗碗机浸泡池（商用）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洗碗机水池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17</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加固平板推车（不锈钢）</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加固三层餐边车</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风幕机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sz w:val="22"/>
                <w:lang w:bidi="ar"/>
              </w:rPr>
              <w:t xml:space="preserve">2龙头校园节能饮水机</w:t>
            </w:r>
            <w:r>
              <w:rPr>
                <w:rFonts w:hint="eastAsia" w:ascii="宋体" w:hAnsi="宋体" w:cs="宋体"/>
                <w:color w:val="000000"/>
                <w:lang w:bidi="ar"/>
              </w:rPr>
              <w:t xml:space="preserve">（教师</w:t>
            </w:r>
            <w:r>
              <w:rPr>
                <w:rFonts w:hint="eastAsia" w:ascii="宋体" w:hAnsi="宋体" w:cs="宋体"/>
                <w:color w:val="000000"/>
                <w:lang w:bidi="ar"/>
              </w:rPr>
              <w:t xml:space="preserve">饮水机</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color w:val="000000"/>
              </w:rPr>
            </w:pPr>
            <w:r>
              <w:rPr>
                <w:rFonts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21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sz w:val="22"/>
                <w:lang w:bidi="ar"/>
              </w:rPr>
              <w:t xml:space="preserve">4龙头校园节能饮水机</w:t>
            </w:r>
            <w:r>
              <w:rPr>
                <w:rFonts w:hint="eastAsia" w:ascii="宋体" w:hAnsi="宋体" w:cs="宋体"/>
                <w:color w:val="000000"/>
                <w:lang w:bidi="ar"/>
              </w:rPr>
              <w:t xml:space="preserve">（学生饮水机）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22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核心产品</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ascii="宋体" w:hAnsi="宋体" w:cs="宋体"/>
                <w:sz w:val="24"/>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（二）办公室</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科级及以下办公桌</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科级及以下办公椅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件</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茶几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三人沙发</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不锈钢垃圾桶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组</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gridSpan w:val="7"/>
            <w:tcBorders>
              <w:top w:val="single" w:color="000000" w:sz="4" w:space="0"/>
              <w:left w:val="single" w:color="000000" w:sz="4" w:space="0"/>
              <w:bottom w:val="single" w:color="000000" w:sz="4" w:space="0"/>
              <w:right w:val="single" w:color="000000" w:sz="4" w:space="0"/>
            </w:tcBorders>
            <w:tcW w:w="953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（三）图书馆</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馆员工作椅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张</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馆员工作台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双面书架-主架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双面书架-副架</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工业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w:t>
            </w:r>
            <w:r/>
          </w:p>
        </w:tc>
      </w:tr>
    </w:tbl>
    <w:p>
      <w:r/>
      <w:r/>
    </w:p>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rPr>
          <w:rFonts w:hint="eastAsia" w:ascii="宋体" w:hAnsi="宋体" w:cs="宋体"/>
          <w:bCs/>
          <w:sz w:val="24"/>
          <w:szCs w:val="24"/>
        </w:rPr>
        <w:t xml:space="preserve">（采购包1、采购包2）</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序号</w:t>
            </w:r>
            <w:r/>
          </w:p>
        </w:tc>
        <w:tc>
          <w:tcPr>
            <w:tcW w:w="171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名称</w:t>
            </w:r>
            <w:r/>
          </w:p>
        </w:tc>
        <w:tc>
          <w:tcPr>
            <w:tcW w:w="719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功能、性能、配置要求</w:t>
            </w:r>
            <w:r/>
          </w:p>
        </w:tc>
      </w:tr>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1710" w:type="dxa"/>
            <w:vAlign w:val="center"/>
            <w:textDirection w:val="lrTb"/>
            <w:noWrap/>
          </w:tcPr>
          <w:p>
            <w:pPr>
              <w:jc w:val="center"/>
              <w:widowControl/>
              <w:rPr>
                <w:rFonts w:hint="eastAsia" w:ascii="宋体" w:hAnsi="宋体" w:cs="宋体"/>
                <w:bCs/>
                <w:sz w:val="24"/>
                <w:szCs w:val="24"/>
              </w:rPr>
            </w:pPr>
            <w:r/>
            <w:bookmarkStart w:id="124" w:name="OLE_LINK9"/>
            <w:r>
              <w:rPr>
                <w:rFonts w:hint="eastAsia" w:ascii="宋体" w:hAnsi="宋体" w:cs="宋体"/>
                <w:sz w:val="24"/>
                <w:szCs w:val="24"/>
              </w:rPr>
              <w:t xml:space="preserve">★</w:t>
            </w:r>
            <w:bookmarkEnd w:id="124"/>
            <w:r>
              <w:rPr>
                <w:rFonts w:hint="eastAsia" w:ascii="宋体" w:hAnsi="宋体" w:cs="宋体"/>
                <w:sz w:val="24"/>
                <w:szCs w:val="24"/>
              </w:rPr>
              <w:t xml:space="preserve">实质性要求</w:t>
            </w:r>
            <w:r/>
          </w:p>
        </w:tc>
        <w:tc>
          <w:tcPr>
            <w:tcW w:w="7195" w:type="dxa"/>
            <w:textDirection w:val="lrTb"/>
            <w:noWrap/>
          </w:tcPr>
          <w:p>
            <w:pPr>
              <w:jc w:val="left"/>
              <w:spacing w:line="288" w:lineRule="auto"/>
              <w:rPr>
                <w:rFonts w:hint="eastAsia" w:ascii="宋体" w:hAnsi="宋体" w:cs="宋体"/>
                <w:bCs/>
                <w:sz w:val="24"/>
                <w:szCs w:val="24"/>
              </w:rPr>
            </w:pPr>
            <w:r>
              <w:rPr>
                <w:rFonts w:hint="eastAsia" w:ascii="宋体" w:hAnsi="宋体" w:cs="宋体"/>
                <w:bCs/>
                <w:sz w:val="24"/>
                <w:szCs w:val="24"/>
              </w:rPr>
              <w:t xml:space="preserve">1.产品技术参数详见附件清单，产品名称、数量及规格为实质性要求。</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2.供应商在投标时应上传加盖公章的分项报价清单扫描件（清单内容应包含：名称，品牌、规格或型号，数量，单价，</w:t>
            </w:r>
            <w:r>
              <w:rPr>
                <w:rFonts w:hint="eastAsia" w:ascii="宋体" w:hAnsi="宋体" w:cs="宋体"/>
                <w:bCs/>
                <w:sz w:val="24"/>
                <w:szCs w:val="24"/>
              </w:rPr>
              <w:t xml:space="preserve">总价</w:t>
            </w:r>
            <w:r>
              <w:rPr>
                <w:rFonts w:hint="eastAsia" w:ascii="宋体" w:hAnsi="宋体" w:cs="宋体"/>
                <w:bCs/>
                <w:sz w:val="24"/>
                <w:szCs w:val="24"/>
              </w:rPr>
              <w:t xml:space="preserve">等），否则为无效标。</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供应商</w:t>
            </w:r>
            <w:r>
              <w:rPr>
                <w:rFonts w:hint="eastAsia" w:ascii="宋体" w:hAnsi="宋体" w:cs="宋体"/>
                <w:bCs/>
                <w:sz w:val="24"/>
                <w:szCs w:val="24"/>
              </w:rPr>
              <w:t xml:space="preserve">提供家具类免费上门质保六年（含）以上质保服务承诺函（电器质保不低于三年）。</w:t>
            </w:r>
            <w:r>
              <w:rPr>
                <w:rFonts w:hint="eastAsia" w:ascii="宋体" w:hAnsi="宋体" w:cs="宋体"/>
                <w:bCs/>
                <w:sz w:val="24"/>
                <w:szCs w:val="24"/>
              </w:rPr>
              <w:t xml:space="preserve">磋商文件</w:t>
            </w:r>
            <w:r>
              <w:rPr>
                <w:rFonts w:hint="eastAsia" w:ascii="宋体" w:hAnsi="宋体" w:cs="宋体"/>
                <w:bCs/>
                <w:sz w:val="24"/>
                <w:szCs w:val="24"/>
              </w:rPr>
              <w:t xml:space="preserve">中对质保期有特殊要求的，应按照特殊要求承诺。自验收报告签宁确认日起，开始进入质保期。</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成交</w:t>
            </w:r>
            <w:r>
              <w:rPr>
                <w:rFonts w:hint="eastAsia" w:ascii="宋体" w:hAnsi="宋体" w:cs="宋体"/>
                <w:bCs/>
                <w:sz w:val="24"/>
                <w:szCs w:val="24"/>
              </w:rPr>
              <w:t xml:space="preserve">供应商在生产前应与校方确认好颜色、样式等方可生产。</w:t>
            </w:r>
            <w:r/>
          </w:p>
        </w:tc>
      </w:tr>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2</w:t>
            </w:r>
            <w:r/>
          </w:p>
        </w:tc>
        <w:tc>
          <w:tcPr>
            <w:tcW w:w="171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非实质性要求</w:t>
            </w:r>
            <w:r/>
          </w:p>
        </w:tc>
        <w:tc>
          <w:tcPr>
            <w:tcW w:w="7195" w:type="dxa"/>
            <w:vAlign w:val="center"/>
            <w:textDirection w:val="lrTb"/>
            <w:noWrap/>
          </w:tcPr>
          <w:p>
            <w:pPr>
              <w:spacing w:line="288" w:lineRule="auto"/>
              <w:rPr>
                <w:rFonts w:hint="eastAsia" w:ascii="宋体" w:hAnsi="宋体" w:cs="宋体"/>
                <w:bCs/>
                <w:sz w:val="24"/>
                <w:szCs w:val="24"/>
              </w:rPr>
            </w:pPr>
            <w:r>
              <w:rPr>
                <w:rFonts w:hint="eastAsia" w:ascii="宋体" w:hAnsi="宋体" w:cs="宋体"/>
                <w:bCs/>
                <w:sz w:val="24"/>
                <w:szCs w:val="24"/>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3</w:t>
            </w:r>
            <w:r/>
          </w:p>
        </w:tc>
        <w:tc>
          <w:tcPr>
            <w:tcW w:w="1710" w:type="dxa"/>
            <w:vAlign w:val="center"/>
            <w:textDirection w:val="lrTb"/>
            <w:noWrap/>
          </w:tcPr>
          <w:p>
            <w:pPr>
              <w:rPr>
                <w:rFonts w:hint="eastAsia" w:ascii="宋体" w:hAnsi="宋体" w:cs="宋体"/>
                <w:bCs/>
                <w:sz w:val="24"/>
                <w:szCs w:val="24"/>
              </w:rPr>
            </w:pPr>
            <w:r>
              <w:rPr>
                <w:rFonts w:hint="eastAsia" w:ascii="宋体" w:hAnsi="宋体" w:cs="宋体"/>
                <w:bCs/>
                <w:sz w:val="24"/>
                <w:szCs w:val="24"/>
              </w:rPr>
              <w:t xml:space="preserve">参考图片</w:t>
            </w:r>
            <w:r/>
          </w:p>
        </w:tc>
        <w:tc>
          <w:tcPr>
            <w:tcW w:w="7195" w:type="dxa"/>
            <w:vAlign w:val="center"/>
            <w:textDirection w:val="lrTb"/>
            <w:noWrap/>
          </w:tcPr>
          <w:p>
            <w:pPr>
              <w:spacing w:line="288" w:lineRule="auto"/>
              <w:rPr>
                <w:rFonts w:hint="eastAsia" w:ascii="宋体" w:hAnsi="宋体" w:cs="宋体"/>
                <w:bCs/>
                <w:sz w:val="24"/>
                <w:szCs w:val="24"/>
              </w:rPr>
            </w:pPr>
            <w:r>
              <w:rPr>
                <w:rFonts w:hint="eastAsia" w:ascii="宋体" w:hAnsi="宋体" w:cs="宋体"/>
                <w:bCs/>
                <w:sz w:val="24"/>
                <w:szCs w:val="24"/>
              </w:rPr>
              <w:t xml:space="preserve">参考图片详见附件清单。</w:t>
            </w:r>
            <w:r/>
          </w:p>
        </w:tc>
      </w:tr>
    </w:tbl>
    <w:p>
      <w:pPr>
        <w:pStyle w:val="1029"/>
        <w:ind w:firstLine="240"/>
        <w:rPr>
          <w:rFonts w:hint="eastAsia" w:cs="宋体"/>
          <w:color w:val="auto"/>
          <w:sz w:val="24"/>
          <w:szCs w:val="24"/>
        </w:rPr>
      </w:pPr>
      <w:r/>
      <w:bookmarkStart w:id="125" w:name="OLE_LINK4"/>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t xml:space="preserve">（采购包1、采购包2）</w:t>
      </w:r>
      <w:r/>
    </w:p>
    <w:p>
      <w:pPr>
        <w:ind w:firstLine="480"/>
        <w:rPr>
          <w:rFonts w:hint="eastAsia" w:ascii="宋体" w:hAnsi="宋体" w:cs="宋体"/>
          <w:sz w:val="24"/>
          <w:szCs w:val="24"/>
        </w:rPr>
      </w:pPr>
      <w:r>
        <w:rPr>
          <w:rFonts w:hint="eastAsia" w:ascii="宋体" w:hAnsi="宋体" w:cs="宋体"/>
          <w:sz w:val="24"/>
          <w:szCs w:val="24"/>
        </w:rPr>
        <w:t xml:space="preserve">1.报价要求</w:t>
      </w:r>
      <w:r/>
    </w:p>
    <w:p>
      <w:pPr>
        <w:ind w:firstLine="480"/>
        <w:rPr>
          <w:rFonts w:hint="eastAsia" w:ascii="宋体" w:hAnsi="宋体" w:cs="宋体"/>
          <w:sz w:val="24"/>
          <w:szCs w:val="24"/>
        </w:rPr>
      </w:pPr>
      <w:r>
        <w:rPr>
          <w:rFonts w:hint="eastAsia" w:ascii="宋体" w:hAnsi="宋体" w:cs="宋体"/>
          <w:sz w:val="24"/>
          <w:szCs w:val="24"/>
        </w:rPr>
        <w:t xml:space="preserve">（1）供应商在投标时应上传加盖公章的分项报价清单扫描件（清单内容应包含：名称，品牌、规格或型号，数量，单价，</w:t>
      </w:r>
      <w:r>
        <w:rPr>
          <w:rFonts w:hint="eastAsia" w:ascii="宋体" w:hAnsi="宋体" w:cs="宋体"/>
          <w:sz w:val="24"/>
          <w:szCs w:val="24"/>
        </w:rPr>
        <w:t xml:space="preserve">总价</w:t>
      </w:r>
      <w:r>
        <w:rPr>
          <w:rFonts w:hint="eastAsia" w:ascii="宋体" w:hAnsi="宋体" w:cs="宋体"/>
          <w:sz w:val="24"/>
          <w:szCs w:val="24"/>
        </w:rPr>
        <w:t xml:space="preserve">等），否则为无效标。</w:t>
      </w:r>
      <w:r/>
    </w:p>
    <w:p>
      <w:pPr>
        <w:ind w:firstLine="480"/>
        <w:rPr>
          <w:rFonts w:hint="eastAsia" w:ascii="宋体" w:hAnsi="宋体" w:cs="宋体"/>
          <w:sz w:val="24"/>
          <w:szCs w:val="24"/>
        </w:rPr>
      </w:pPr>
      <w:r>
        <w:rPr>
          <w:rFonts w:hint="eastAsia" w:ascii="宋体" w:hAnsi="宋体" w:cs="宋体"/>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sz w:val="24"/>
          <w:szCs w:val="24"/>
        </w:rPr>
      </w:pPr>
      <w:r>
        <w:rPr>
          <w:rFonts w:hint="eastAsia" w:ascii="宋体" w:hAnsi="宋体" w:cs="宋体"/>
          <w:sz w:val="24"/>
          <w:szCs w:val="24"/>
        </w:rPr>
        <w:t xml:space="preserve">（3）供应商的任何错漏、优惠、竞争性报价不得作为减轻责任、减少服务、增加收费、降低服务质量的理由。</w:t>
      </w:r>
      <w:r/>
    </w:p>
    <w:p>
      <w:pPr>
        <w:ind w:firstLine="480"/>
        <w:rPr>
          <w:rFonts w:hint="eastAsia" w:ascii="宋体" w:hAnsi="宋体" w:cs="宋体"/>
          <w:sz w:val="24"/>
          <w:szCs w:val="24"/>
        </w:rPr>
      </w:pPr>
      <w:r>
        <w:rPr>
          <w:rFonts w:hint="eastAsia" w:ascii="宋体" w:hAnsi="宋体" w:cs="宋体"/>
          <w:sz w:val="24"/>
          <w:szCs w:val="24"/>
        </w:rPr>
        <w:t xml:space="preserve">（4）供应商报价除包含</w:t>
      </w:r>
      <w:r>
        <w:rPr>
          <w:rFonts w:hint="eastAsia" w:ascii="宋体" w:hAnsi="宋体" w:cs="宋体"/>
          <w:sz w:val="24"/>
          <w:szCs w:val="24"/>
        </w:rPr>
        <w:t xml:space="preserve">磋商文件</w:t>
      </w:r>
      <w:r>
        <w:rPr>
          <w:rFonts w:hint="eastAsia" w:ascii="宋体" w:hAnsi="宋体" w:cs="宋体"/>
          <w:sz w:val="24"/>
          <w:szCs w:val="24"/>
        </w:rPr>
        <w:t xml:space="preserve">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sz w:val="24"/>
          <w:szCs w:val="24"/>
        </w:rPr>
      </w:pPr>
      <w:r>
        <w:rPr>
          <w:rFonts w:hint="eastAsia" w:ascii="宋体" w:hAnsi="宋体" w:cs="宋体"/>
          <w:bCs/>
          <w:sz w:val="24"/>
          <w:szCs w:val="24"/>
        </w:rPr>
        <w:t xml:space="preserve">2.实施要求</w:t>
      </w:r>
      <w:r/>
    </w:p>
    <w:p>
      <w:pPr>
        <w:ind w:firstLine="480"/>
        <w:rPr>
          <w:rFonts w:hint="eastAsia" w:ascii="宋体" w:hAnsi="宋体" w:cs="宋体"/>
          <w:sz w:val="24"/>
          <w:szCs w:val="24"/>
        </w:rPr>
      </w:pPr>
      <w:r>
        <w:rPr>
          <w:rFonts w:hint="eastAsia" w:ascii="宋体" w:hAnsi="宋体" w:cs="宋体"/>
          <w:sz w:val="24"/>
          <w:szCs w:val="24"/>
        </w:rPr>
        <w:t xml:space="preserve">（1）总体要求</w:t>
      </w:r>
      <w:r/>
    </w:p>
    <w:p>
      <w:pPr>
        <w:ind w:firstLine="480"/>
        <w:rPr>
          <w:rFonts w:hint="eastAsia" w:ascii="宋体" w:hAnsi="宋体" w:cs="宋体"/>
          <w:sz w:val="24"/>
          <w:szCs w:val="24"/>
        </w:rPr>
      </w:pPr>
      <w:r>
        <w:rPr>
          <w:rFonts w:hint="eastAsia" w:ascii="宋体" w:hAnsi="宋体" w:cs="宋体"/>
          <w:sz w:val="24"/>
          <w:szCs w:val="24"/>
        </w:rPr>
        <w:t xml:space="preserve">①供应商提供设备安装日程计划。 </w:t>
      </w:r>
      <w:r/>
    </w:p>
    <w:p>
      <w:pPr>
        <w:ind w:firstLine="480"/>
        <w:rPr>
          <w:rFonts w:hint="eastAsia" w:ascii="宋体" w:hAnsi="宋体" w:cs="宋体"/>
          <w:sz w:val="24"/>
          <w:szCs w:val="24"/>
        </w:rPr>
      </w:pPr>
      <w:r>
        <w:rPr>
          <w:rFonts w:hint="eastAsia" w:ascii="宋体" w:hAnsi="宋体" w:cs="宋体"/>
          <w:sz w:val="24"/>
          <w:szCs w:val="24"/>
        </w:rPr>
        <w:t xml:space="preserve">②供应商应及时与采购人联系，对本项目所有产品的规格尺寸、款式、颜色等要求进一步确认，得到采购人的签字盖章认可后方可生产，并确保产品质量。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sz w:val="24"/>
          <w:szCs w:val="24"/>
        </w:rPr>
      </w:pPr>
      <w:r>
        <w:rPr>
          <w:rFonts w:hint="eastAsia" w:ascii="宋体" w:hAnsi="宋体" w:cs="宋体"/>
          <w:sz w:val="24"/>
          <w:szCs w:val="24"/>
        </w:rPr>
        <w:t xml:space="preserve">（2）质量要求</w:t>
      </w:r>
      <w:r/>
    </w:p>
    <w:p>
      <w:pPr>
        <w:pStyle w:val="926"/>
        <w:ind w:left="0" w:firstLine="480"/>
        <w:rPr>
          <w:rFonts w:hint="eastAsia" w:ascii="宋体" w:hAnsi="宋体" w:eastAsia="宋体"/>
          <w:sz w:val="24"/>
          <w:szCs w:val="24"/>
          <w:lang w:val="en-US"/>
        </w:rPr>
      </w:pPr>
      <w:r>
        <w:rPr>
          <w:rFonts w:ascii="宋体" w:hAnsi="宋体" w:eastAsia="宋体"/>
          <w:sz w:val="24"/>
          <w:szCs w:val="24"/>
          <w:lang w:val="en-US"/>
        </w:rPr>
        <w:t xml:space="preserve">①原材料及辅材应符合国家规定的强制性环保指标。</w:t>
      </w:r>
      <w:r/>
    </w:p>
    <w:p>
      <w:pPr>
        <w:pStyle w:val="926"/>
        <w:ind w:left="0" w:firstLine="480"/>
        <w:rPr>
          <w:rFonts w:hint="eastAsia" w:ascii="宋体" w:hAnsi="宋体" w:eastAsia="宋体"/>
          <w:sz w:val="24"/>
          <w:szCs w:val="24"/>
          <w:lang w:val="en-US"/>
        </w:rPr>
      </w:pPr>
      <w:r>
        <w:rPr>
          <w:rFonts w:hint="eastAsia" w:ascii="宋体" w:hAnsi="宋体" w:eastAsia="宋体"/>
          <w:sz w:val="24"/>
          <w:szCs w:val="24"/>
          <w:lang w:val="en-US"/>
        </w:rPr>
        <w:t xml:space="preserve">②</w:t>
      </w:r>
      <w:r>
        <w:rPr>
          <w:rFonts w:ascii="宋体" w:hAnsi="宋体" w:eastAsia="宋体"/>
          <w:sz w:val="24"/>
          <w:szCs w:val="24"/>
          <w:lang w:val="en-US"/>
        </w:rPr>
        <w:t xml:space="preserve">油漆采用“五底三面”工艺。所有家具需进行圆边圆角设计，外表面和内表面以及手指可触及的隐蔽处，均不得有锐利的棱角、毛刺。</w:t>
      </w:r>
      <w:r/>
    </w:p>
    <w:p>
      <w:pPr>
        <w:pStyle w:val="926"/>
        <w:ind w:left="0" w:firstLine="480"/>
        <w:rPr>
          <w:rFonts w:hint="eastAsia" w:ascii="宋体" w:hAnsi="宋体" w:eastAsia="宋体"/>
          <w:sz w:val="24"/>
          <w:szCs w:val="24"/>
          <w:lang w:val="en-US"/>
        </w:rPr>
      </w:pPr>
      <w:r>
        <w:rPr>
          <w:rFonts w:hint="eastAsia" w:ascii="宋体" w:hAnsi="宋体" w:eastAsia="宋体"/>
          <w:sz w:val="24"/>
          <w:szCs w:val="24"/>
          <w:lang w:val="en-US"/>
        </w:rPr>
        <w:t xml:space="preserve">③</w:t>
      </w:r>
      <w:r>
        <w:rPr>
          <w:rFonts w:ascii="宋体" w:hAnsi="宋体" w:eastAsia="宋体"/>
          <w:sz w:val="24"/>
          <w:szCs w:val="24"/>
          <w:lang w:val="en-US"/>
        </w:rPr>
        <w:t xml:space="preserve">供应商应及时与采购人联系，对本项目所有产品的规格尺寸、款式、颜色等要求进一步确认，得到采购人的签字盖章认可后方可生产，并确保产品质量。</w:t>
      </w:r>
      <w:r/>
    </w:p>
    <w:p>
      <w:pPr>
        <w:pStyle w:val="926"/>
        <w:ind w:left="0" w:firstLine="480"/>
        <w:rPr>
          <w:rFonts w:hint="eastAsia" w:ascii="宋体" w:hAnsi="宋体" w:eastAsia="宋体"/>
          <w:sz w:val="24"/>
          <w:szCs w:val="24"/>
          <w:lang w:val="en-US"/>
        </w:rPr>
      </w:pPr>
      <w:r>
        <w:rPr>
          <w:rFonts w:hint="eastAsia" w:ascii="宋体" w:hAnsi="宋体" w:eastAsia="宋体"/>
          <w:sz w:val="24"/>
          <w:szCs w:val="24"/>
          <w:lang w:val="en-US"/>
        </w:rPr>
        <w:t xml:space="preserve">④</w:t>
      </w:r>
      <w:r>
        <w:rPr>
          <w:rFonts w:ascii="宋体" w:hAnsi="宋体" w:eastAsia="宋体"/>
          <w:sz w:val="24"/>
          <w:szCs w:val="24"/>
          <w:lang w:val="en-US"/>
        </w:rPr>
        <w:t xml:space="preserve">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w:t>
      </w:r>
      <w:r>
        <w:rPr>
          <w:rFonts w:ascii="宋体" w:hAnsi="宋体" w:eastAsia="宋体"/>
          <w:sz w:val="24"/>
          <w:szCs w:val="24"/>
          <w:lang w:val="en-US"/>
        </w:rPr>
        <w:t xml:space="preserve">成交</w:t>
      </w:r>
      <w:r>
        <w:rPr>
          <w:rFonts w:ascii="宋体" w:hAnsi="宋体" w:eastAsia="宋体"/>
          <w:sz w:val="24"/>
          <w:szCs w:val="24"/>
          <w:lang w:val="en-US"/>
        </w:rPr>
        <w:t xml:space="preserve">供应商应对由于设计、工艺或材料的缺陷或故障负责。在未验收前，货物保管、安全均由</w:t>
      </w:r>
      <w:r>
        <w:rPr>
          <w:rFonts w:ascii="宋体" w:hAnsi="宋体" w:eastAsia="宋体"/>
          <w:sz w:val="24"/>
          <w:szCs w:val="24"/>
          <w:lang w:val="en-US"/>
        </w:rPr>
        <w:t xml:space="preserve">成交</w:t>
      </w:r>
      <w:r>
        <w:rPr>
          <w:rFonts w:ascii="宋体" w:hAnsi="宋体" w:eastAsia="宋体"/>
          <w:sz w:val="24"/>
          <w:szCs w:val="24"/>
          <w:lang w:val="en-US"/>
        </w:rPr>
        <w:t xml:space="preserve">供应商负责。</w:t>
      </w:r>
      <w:r/>
    </w:p>
    <w:p>
      <w:pPr>
        <w:pStyle w:val="926"/>
        <w:ind w:left="0" w:firstLine="480"/>
        <w:rPr>
          <w:rFonts w:hint="eastAsia" w:ascii="宋体" w:hAnsi="宋体" w:eastAsia="宋体"/>
          <w:sz w:val="24"/>
          <w:szCs w:val="24"/>
          <w:lang w:val="en-US"/>
        </w:rPr>
      </w:pPr>
      <w:r>
        <w:rPr>
          <w:rFonts w:hint="eastAsia" w:ascii="宋体" w:hAnsi="宋体" w:eastAsia="宋体"/>
          <w:sz w:val="24"/>
          <w:szCs w:val="24"/>
          <w:lang w:val="en-US"/>
        </w:rPr>
        <w:t xml:space="preserve">⑤</w:t>
      </w:r>
      <w:r>
        <w:rPr>
          <w:rFonts w:ascii="宋体" w:hAnsi="宋体" w:eastAsia="宋体"/>
          <w:sz w:val="24"/>
          <w:szCs w:val="24"/>
          <w:lang w:val="en-US"/>
        </w:rPr>
        <w:t xml:space="preserve">所供</w:t>
      </w:r>
      <w:r>
        <w:rPr>
          <w:rFonts w:hint="eastAsia" w:ascii="宋体" w:hAnsi="宋体" w:eastAsia="宋体"/>
          <w:sz w:val="24"/>
          <w:szCs w:val="24"/>
          <w:lang w:val="en-US"/>
        </w:rPr>
        <w:t xml:space="preserve">家具类产品</w:t>
      </w:r>
      <w:r>
        <w:rPr>
          <w:rFonts w:ascii="宋体" w:hAnsi="宋体" w:eastAsia="宋体"/>
          <w:sz w:val="24"/>
          <w:szCs w:val="24"/>
          <w:lang w:val="en-US"/>
        </w:rPr>
        <w:t xml:space="preserve">必须是全新的原装正品，符合国家规定的质量标准，不得私自添加或更改，保证所有产品原材料及部件均是全新的纯正部件，不得以废、旧材料制作，产品必须符合家具行业设计及采购人的品质、环保要求。交货时所有</w:t>
      </w:r>
      <w:r>
        <w:rPr>
          <w:rFonts w:hint="eastAsia" w:ascii="宋体" w:hAnsi="宋体" w:eastAsia="宋体"/>
          <w:sz w:val="24"/>
          <w:szCs w:val="24"/>
          <w:lang w:val="en-US"/>
        </w:rPr>
        <w:t xml:space="preserve">家具</w:t>
      </w:r>
      <w:r>
        <w:rPr>
          <w:rFonts w:ascii="宋体" w:hAnsi="宋体" w:eastAsia="宋体"/>
          <w:sz w:val="24"/>
          <w:szCs w:val="24"/>
          <w:lang w:val="en-US"/>
        </w:rPr>
        <w:t xml:space="preserve">应完好，物品配件齐全，否则视为不合格产品。</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⑥所提供的技术资料（含软件）完整正确，采购人拥有技术资料（含软件）所有权、使用权等，数据和资料准确无误，能够保证设备按时正确地安装、调试和验收，并能满足正常运行和维修保养的需要。</w:t>
      </w:r>
      <w:r/>
    </w:p>
    <w:p>
      <w:pPr>
        <w:pStyle w:val="926"/>
        <w:ind w:left="0" w:firstLine="480"/>
        <w:rPr>
          <w:rFonts w:hint="eastAsia" w:ascii="宋体" w:hAnsi="宋体" w:eastAsia="宋体"/>
          <w:sz w:val="24"/>
          <w:szCs w:val="24"/>
          <w:lang w:val="en-US"/>
        </w:rPr>
      </w:pPr>
      <w:r>
        <w:rPr>
          <w:rFonts w:hint="eastAsia" w:ascii="宋体" w:hAnsi="宋体" w:eastAsia="宋体"/>
          <w:sz w:val="24"/>
          <w:szCs w:val="24"/>
          <w:lang w:val="en-US"/>
        </w:rPr>
        <w:t xml:space="preserve">⑦</w:t>
      </w:r>
      <w:r>
        <w:rPr>
          <w:rFonts w:ascii="宋体" w:hAnsi="宋体" w:eastAsia="宋体"/>
          <w:sz w:val="24"/>
          <w:szCs w:val="24"/>
          <w:lang w:val="en-US"/>
        </w:rPr>
        <w:t xml:space="preserve">供应商所提供的产品，应在验收小组验收之前，向采购人提交响应产品的合格证或产品合格证明等支撑产品质量的资料。</w:t>
      </w:r>
      <w:r/>
    </w:p>
    <w:p>
      <w:pPr>
        <w:pStyle w:val="926"/>
        <w:ind w:left="0" w:firstLine="480"/>
        <w:rPr>
          <w:rFonts w:hint="eastAsia" w:ascii="宋体" w:hAnsi="宋体" w:eastAsia="宋体"/>
          <w:sz w:val="24"/>
          <w:szCs w:val="24"/>
          <w:lang w:val="en-US"/>
        </w:rPr>
      </w:pPr>
      <w:r>
        <w:rPr>
          <w:rFonts w:hint="eastAsia" w:ascii="宋体" w:hAnsi="宋体" w:eastAsia="宋体"/>
          <w:sz w:val="24"/>
          <w:szCs w:val="24"/>
          <w:lang w:val="en-US"/>
        </w:rPr>
        <w:t xml:space="preserve">⑧</w:t>
      </w:r>
      <w:r>
        <w:rPr>
          <w:rFonts w:hint="eastAsia" w:ascii="宋体" w:hAnsi="宋体" w:eastAsia="宋体"/>
          <w:sz w:val="24"/>
          <w:szCs w:val="24"/>
          <w:lang w:val="en-US"/>
        </w:rPr>
        <w:t xml:space="preserve">如未能达到合同要求，采购人有权退货并要求供应商赔偿损失。</w:t>
      </w:r>
      <w:r/>
    </w:p>
    <w:p>
      <w:pPr>
        <w:ind w:firstLine="480"/>
        <w:rPr>
          <w:rFonts w:hint="eastAsia" w:ascii="宋体" w:hAnsi="宋体" w:cs="宋体"/>
          <w:sz w:val="24"/>
          <w:szCs w:val="24"/>
        </w:rPr>
      </w:pPr>
      <w:r>
        <w:rPr>
          <w:rFonts w:hint="eastAsia" w:ascii="宋体" w:hAnsi="宋体" w:cs="宋体"/>
          <w:sz w:val="24"/>
          <w:szCs w:val="24"/>
        </w:rPr>
        <w:t xml:space="preserve">（3）安全施工要求</w:t>
      </w:r>
      <w:r/>
    </w:p>
    <w:p>
      <w:pPr>
        <w:ind w:firstLine="480"/>
        <w:rPr>
          <w:rFonts w:hint="eastAsia" w:ascii="宋体" w:hAnsi="宋体" w:cs="宋体"/>
          <w:sz w:val="24"/>
          <w:szCs w:val="24"/>
        </w:rPr>
      </w:pPr>
      <w:r>
        <w:rPr>
          <w:rFonts w:hint="eastAsia" w:ascii="宋体" w:hAnsi="宋体" w:cs="宋体"/>
          <w:sz w:val="24"/>
          <w:szCs w:val="24"/>
        </w:rPr>
        <w:t xml:space="preserve">供应商应采取安全措施，确保施工安全。因本项目施工产生的施工人员和学校师生人身安全问题由供应商承担全部责任。 </w:t>
      </w:r>
      <w:r/>
    </w:p>
    <w:p>
      <w:pPr>
        <w:ind w:firstLine="480"/>
        <w:rPr>
          <w:rFonts w:hint="eastAsia" w:ascii="宋体" w:hAnsi="宋体" w:cs="宋体"/>
          <w:sz w:val="24"/>
          <w:szCs w:val="24"/>
        </w:rPr>
      </w:pPr>
      <w:r>
        <w:rPr>
          <w:rFonts w:hint="eastAsia" w:ascii="宋体" w:hAnsi="宋体" w:cs="宋体"/>
          <w:sz w:val="24"/>
          <w:szCs w:val="24"/>
        </w:rPr>
        <w:t xml:space="preserve">（4）验收要求</w:t>
      </w:r>
      <w:r/>
    </w:p>
    <w:p>
      <w:pPr>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①施工过程管理与记录：</w:t>
      </w:r>
      <w:r/>
    </w:p>
    <w:p>
      <w:pPr>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施工前、中、后须分别拍摄水印照片并放入竣工文档；施工资料及竣工文档将作为最终验收与决算依据。</w:t>
      </w:r>
      <w:r/>
    </w:p>
    <w:p>
      <w:pPr>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②</w:t>
      </w:r>
      <w:r>
        <w:rPr>
          <w:rFonts w:hint="eastAsia" w:ascii="宋体" w:hAnsi="宋体" w:cs="宋体"/>
          <w:sz w:val="24"/>
          <w:szCs w:val="24"/>
        </w:rPr>
        <w:t xml:space="preserve">供应商提交的货物由采购人（或委托第三方专业机构）负责检测、验收。不合格的，供应商必须免费整改直至合格为止</w:t>
      </w:r>
      <w:r>
        <w:rPr>
          <w:rFonts w:hint="eastAsia" w:asciiTheme="minorEastAsia" w:hAnsiTheme="minorEastAsia" w:eastAsiaTheme="minorEastAsia" w:cstheme="minorEastAsia"/>
          <w:bCs/>
          <w:sz w:val="24"/>
          <w:szCs w:val="24"/>
        </w:rPr>
        <w:t xml:space="preserve">，期间产生的一切费用由供应商承担；若二次验收不合格，采购人有权退货。采购人在此期间保留对供应商的索赔权利。</w:t>
      </w:r>
      <w:r/>
    </w:p>
    <w:p>
      <w:pPr>
        <w:ind w:firstLine="48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③家具类产品验收要求</w:t>
      </w:r>
      <w:r/>
    </w:p>
    <w:p>
      <w:pPr>
        <w:ind w:firstLine="480"/>
        <w:rPr>
          <w:rFonts w:hint="eastAsia" w:ascii="宋体" w:hAnsi="宋体" w:cs="宋体"/>
          <w:sz w:val="24"/>
          <w:szCs w:val="24"/>
        </w:rPr>
      </w:pPr>
      <w:r>
        <w:rPr>
          <w:rFonts w:hint="eastAsia" w:asciiTheme="minorEastAsia" w:hAnsiTheme="minorEastAsia" w:eastAsiaTheme="minorEastAsia" w:cstheme="minorEastAsia"/>
          <w:bCs/>
          <w:sz w:val="24"/>
          <w:szCs w:val="24"/>
        </w:rPr>
        <w:t xml:space="preserve">a.家具安装完毕后，供应商主动</w:t>
      </w:r>
      <w:r>
        <w:rPr>
          <w:rFonts w:hint="eastAsia" w:ascii="宋体" w:hAnsi="宋体" w:cs="宋体"/>
          <w:sz w:val="24"/>
          <w:szCs w:val="24"/>
        </w:rPr>
        <w:t xml:space="preserve">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sz w:val="24"/>
          <w:szCs w:val="24"/>
        </w:rPr>
      </w:pPr>
      <w:r>
        <w:rPr>
          <w:rFonts w:hint="eastAsia" w:ascii="宋体" w:hAnsi="宋体" w:cs="宋体"/>
          <w:sz w:val="24"/>
          <w:szCs w:val="24"/>
        </w:rPr>
        <w:t xml:space="preserve">b.对交付质量有异议的货物，采购人可对供应商正式供货家具随机抽取一件进行破坏性检测，被抽样检测家具中甲醛和苯等有害物质含量不符合</w:t>
      </w:r>
      <w:r>
        <w:rPr>
          <w:rFonts w:hint="eastAsia" w:ascii="宋体" w:hAnsi="宋体" w:cs="宋体"/>
          <w:sz w:val="24"/>
          <w:szCs w:val="24"/>
        </w:rPr>
        <w:t xml:space="preserve">磋商文件</w:t>
      </w:r>
      <w:r>
        <w:rPr>
          <w:rFonts w:hint="eastAsia" w:ascii="宋体" w:hAnsi="宋体" w:cs="宋体"/>
          <w:sz w:val="24"/>
          <w:szCs w:val="24"/>
        </w:rPr>
        <w:t xml:space="preserve">要求或国家标准的、参数和材质不符合</w:t>
      </w:r>
      <w:r>
        <w:rPr>
          <w:rFonts w:hint="eastAsia" w:ascii="宋体" w:hAnsi="宋体" w:cs="宋体"/>
          <w:sz w:val="24"/>
          <w:szCs w:val="24"/>
        </w:rPr>
        <w:t xml:space="preserve">磋商文件</w:t>
      </w:r>
      <w:r>
        <w:rPr>
          <w:rFonts w:hint="eastAsia" w:ascii="宋体" w:hAnsi="宋体" w:cs="宋体"/>
          <w:sz w:val="24"/>
          <w:szCs w:val="24"/>
        </w:rPr>
        <w:t xml:space="preserve">要求的，视为不合格产品，采购人有权拒绝接收所有家具，并要求供应商按合同规定赔偿采购人损失（破坏性检测的货物，检测费用以及重新安装费用由</w:t>
      </w:r>
      <w:r>
        <w:rPr>
          <w:rFonts w:hint="eastAsia" w:ascii="宋体" w:hAnsi="宋体" w:cs="宋体"/>
          <w:sz w:val="24"/>
          <w:szCs w:val="24"/>
        </w:rPr>
        <w:t xml:space="preserve">成交</w:t>
      </w:r>
      <w:r>
        <w:rPr>
          <w:rFonts w:hint="eastAsia" w:ascii="宋体" w:hAnsi="宋体" w:cs="宋体"/>
          <w:sz w:val="24"/>
          <w:szCs w:val="24"/>
        </w:rPr>
        <w:t xml:space="preserve">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sz w:val="24"/>
          <w:szCs w:val="24"/>
        </w:rPr>
      </w:pPr>
      <w:r>
        <w:rPr>
          <w:rFonts w:hint="eastAsia" w:ascii="宋体" w:hAnsi="宋体" w:cs="宋体"/>
          <w:sz w:val="24"/>
          <w:szCs w:val="24"/>
        </w:rPr>
        <w:t xml:space="preserve">c.</w:t>
      </w:r>
      <w:r>
        <w:rPr>
          <w:rFonts w:ascii="宋体" w:hAnsi="宋体" w:cs="宋体"/>
          <w:sz w:val="24"/>
          <w:szCs w:val="24"/>
        </w:rPr>
        <w:t xml:space="preserve">项目全部完毕后，室内空气质量达到国家环保标准；本项目自</w:t>
      </w:r>
      <w:r>
        <w:rPr>
          <w:rFonts w:ascii="宋体" w:hAnsi="宋体" w:cs="宋体"/>
          <w:sz w:val="24"/>
          <w:szCs w:val="24"/>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hint="eastAsia" w:ascii="宋体" w:hAnsi="宋体" w:cs="宋体"/>
          <w:bCs/>
          <w:sz w:val="24"/>
          <w:szCs w:val="24"/>
        </w:rPr>
      </w:pPr>
      <w:r>
        <w:rPr>
          <w:rFonts w:hint="eastAsia" w:ascii="宋体" w:hAnsi="宋体" w:cs="宋体"/>
          <w:bCs/>
          <w:sz w:val="24"/>
          <w:szCs w:val="24"/>
        </w:rPr>
        <w:t xml:space="preserve">（5）质保（维保）及售后要求</w:t>
      </w:r>
      <w:r/>
    </w:p>
    <w:p>
      <w:pPr>
        <w:ind w:firstLine="480"/>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本项目所有电器设备质保期不得低于三年、木器类设备不低于六年</w:t>
      </w:r>
      <w:r>
        <w:rPr>
          <w:rFonts w:hint="eastAsia" w:ascii="宋体" w:hAnsi="宋体" w:cs="宋体"/>
          <w:sz w:val="24"/>
          <w:szCs w:val="24"/>
        </w:rPr>
        <w:t xml:space="preserve">（自验收报告签字确认日起开始进入质保期）。质保期内，每年暑假免费维护保养1次，维护保养及更换损坏</w:t>
      </w:r>
      <w:r>
        <w:rPr>
          <w:rFonts w:hint="eastAsia" w:ascii="宋体" w:hAnsi="宋体" w:cs="宋体"/>
          <w:sz w:val="24"/>
          <w:szCs w:val="24"/>
        </w:rPr>
        <w:t xml:space="preserve">件的费用包含在投标总价中。</w:t>
      </w:r>
      <w:r/>
    </w:p>
    <w:p>
      <w:pPr>
        <w:ind w:firstLine="480"/>
        <w:rPr>
          <w:rFonts w:hint="eastAsia" w:ascii="宋体" w:hAnsi="宋体" w:cs="宋体"/>
          <w:sz w:val="24"/>
          <w:szCs w:val="24"/>
        </w:rPr>
      </w:pPr>
      <w:r>
        <w:rPr>
          <w:rFonts w:hint="eastAsia" w:ascii="宋体" w:hAnsi="宋体" w:cs="宋体"/>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质保期外，供应商提供终身服务，在货物的设计使用寿命周期内，供应商能保证采购人更换到原厂正宗的备件材料，确保产品的正常使用。 </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质保期内维修（人为因素除外）费用包含在投标总价中，质保期外提供不高于市场价格的终身维护。成交后提供质保期外配件价格明细表。</w:t>
      </w:r>
      <w:r/>
    </w:p>
    <w:p>
      <w:pPr>
        <w:ind w:firstLine="480"/>
        <w:rPr>
          <w:rFonts w:hint="eastAsia" w:ascii="宋体" w:hAnsi="宋体" w:cs="宋体"/>
          <w:sz w:val="24"/>
          <w:szCs w:val="24"/>
        </w:rPr>
      </w:pPr>
      <w:r>
        <w:rPr>
          <w:rFonts w:hint="eastAsia" w:ascii="宋体" w:hAnsi="宋体" w:cs="宋体"/>
          <w:sz w:val="24"/>
          <w:szCs w:val="24"/>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宋体" w:hAnsi="宋体" w:cs="宋体"/>
          <w:sz w:val="24"/>
          <w:szCs w:val="24"/>
        </w:rPr>
      </w:pPr>
      <w:r>
        <w:rPr>
          <w:rFonts w:hint="eastAsia" w:ascii="宋体" w:hAnsi="宋体" w:cs="宋体"/>
          <w:sz w:val="24"/>
          <w:szCs w:val="24"/>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hint="eastAsia" w:ascii="宋体" w:hAnsi="宋体" w:cs="宋体"/>
          <w:bCs/>
          <w:sz w:val="24"/>
          <w:szCs w:val="24"/>
        </w:rPr>
      </w:pPr>
      <w:r>
        <w:rPr>
          <w:rFonts w:hint="eastAsia" w:ascii="宋体" w:hAnsi="宋体" w:cs="宋体"/>
          <w:bCs/>
          <w:sz w:val="24"/>
          <w:szCs w:val="24"/>
        </w:rPr>
        <w:t xml:space="preserve">3.付款条件</w:t>
      </w:r>
      <w:r/>
    </w:p>
    <w:p>
      <w:pPr>
        <w:ind w:firstLine="480"/>
        <w:rPr>
          <w:rFonts w:hint="eastAsia" w:ascii="宋体" w:hAnsi="宋体" w:cs="宋体"/>
          <w:sz w:val="24"/>
          <w:szCs w:val="24"/>
        </w:rPr>
      </w:pPr>
      <w:r>
        <w:rPr>
          <w:rFonts w:hint="eastAsia" w:ascii="宋体" w:hAnsi="宋体" w:cs="宋体"/>
          <w:sz w:val="24"/>
          <w:szCs w:val="24"/>
        </w:rPr>
        <w:t xml:space="preserve">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r/>
    </w:p>
    <w:p>
      <w:pPr>
        <w:ind w:firstLine="480"/>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rPr>
          <w:rFonts w:hint="eastAsia" w:ascii="宋体" w:hAnsi="宋体" w:cs="宋体"/>
          <w:sz w:val="24"/>
          <w:szCs w:val="24"/>
        </w:rPr>
      </w:pPr>
      <w:r>
        <w:rPr>
          <w:rFonts w:hint="eastAsia" w:ascii="宋体" w:hAnsi="宋体" w:cs="宋体"/>
          <w:sz w:val="24"/>
          <w:szCs w:val="24"/>
        </w:rPr>
        <w:t xml:space="preserve">（1）交付时间：合同签订后45天内交付并完成安装调试及验收等相关工作。</w:t>
      </w:r>
      <w:r/>
    </w:p>
    <w:p>
      <w:pPr>
        <w:ind w:firstLine="480"/>
        <w:rPr>
          <w:rFonts w:hint="eastAsia" w:ascii="宋体" w:hAnsi="宋体" w:cs="宋体"/>
          <w:sz w:val="24"/>
          <w:szCs w:val="24"/>
        </w:rPr>
      </w:pPr>
      <w:r>
        <w:rPr>
          <w:rFonts w:hint="eastAsia" w:ascii="宋体" w:hAnsi="宋体" w:cs="宋体"/>
          <w:sz w:val="24"/>
          <w:szCs w:val="24"/>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hint="eastAsia" w:ascii="宋体" w:hAnsi="宋体" w:cs="宋体"/>
          <w:bCs/>
          <w:sz w:val="24"/>
          <w:szCs w:val="24"/>
        </w:rPr>
      </w:pPr>
      <w:r>
        <w:rPr>
          <w:rFonts w:hint="eastAsia" w:ascii="宋体" w:hAnsi="宋体" w:cs="宋体"/>
          <w:bCs/>
          <w:sz w:val="24"/>
          <w:szCs w:val="24"/>
        </w:rPr>
        <w:t xml:space="preserve">5.履约保证金</w:t>
      </w:r>
      <w:r/>
    </w:p>
    <w:p>
      <w:pPr>
        <w:ind w:firstLine="480"/>
        <w:rPr>
          <w:rFonts w:hint="eastAsia"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rPr>
          <w:rFonts w:hint="eastAsia" w:ascii="宋体" w:hAnsi="宋体" w:cs="宋体"/>
          <w:bCs/>
          <w:sz w:val="24"/>
          <w:szCs w:val="24"/>
        </w:rPr>
      </w:pPr>
      <w:r>
        <w:rPr>
          <w:rFonts w:hint="eastAsia" w:ascii="宋体" w:hAnsi="宋体" w:cs="宋体"/>
          <w:bCs/>
          <w:sz w:val="24"/>
          <w:szCs w:val="24"/>
        </w:rPr>
        <w:t xml:space="preserve">6.其他要求</w:t>
      </w:r>
      <w:r/>
    </w:p>
    <w:p>
      <w:pPr>
        <w:ind w:firstLine="480"/>
        <w:rPr>
          <w:rFonts w:hint="eastAsia" w:ascii="宋体" w:hAnsi="宋体" w:cs="宋体"/>
          <w:bCs/>
          <w:sz w:val="24"/>
          <w:szCs w:val="24"/>
        </w:rPr>
      </w:pPr>
      <w:r>
        <w:rPr>
          <w:rFonts w:hint="eastAsia" w:ascii="宋体" w:hAnsi="宋体" w:cs="宋体"/>
          <w:bCs/>
          <w:sz w:val="24"/>
          <w:szCs w:val="24"/>
        </w:rPr>
        <w:t xml:space="preserve">磋商文件</w:t>
      </w:r>
      <w:r>
        <w:rPr>
          <w:rFonts w:ascii="宋体" w:hAnsi="宋体" w:cs="宋体"/>
          <w:bCs/>
          <w:sz w:val="24"/>
          <w:szCs w:val="24"/>
        </w:rPr>
        <w:t xml:space="preserve">评审方法和评审标准</w:t>
      </w:r>
      <w:r>
        <w:rPr>
          <w:rFonts w:hint="eastAsia" w:ascii="宋体" w:hAnsi="宋体" w:cs="宋体"/>
          <w:bCs/>
          <w:sz w:val="24"/>
          <w:szCs w:val="24"/>
        </w:rPr>
        <w:t xml:space="preserve">中涉及的相关证明材料，应在投标文件中提供，并由评审委员会在评审现场予以确认，否则无法得到相应分值。</w:t>
      </w:r>
      <w:r/>
    </w:p>
    <w:p>
      <w:pPr>
        <w:ind w:firstLine="480"/>
        <w:rPr>
          <w:rFonts w:hint="eastAsia" w:ascii="宋体" w:hAnsi="宋体" w:cs="宋体"/>
          <w:bCs/>
          <w:sz w:val="24"/>
          <w:szCs w:val="24"/>
        </w:rPr>
      </w:pPr>
      <w:r>
        <w:rPr>
          <w:rFonts w:hint="eastAsia" w:ascii="宋体" w:hAnsi="宋体" w:cs="宋体"/>
          <w:bCs/>
          <w:sz w:val="24"/>
          <w:szCs w:val="24"/>
        </w:rPr>
        <w:t xml:space="preserve">备注：供应商承诺</w:t>
      </w:r>
      <w:r>
        <w:rPr>
          <w:rFonts w:hint="eastAsia" w:ascii="宋体" w:hAnsi="宋体" w:cs="宋体"/>
          <w:bCs/>
          <w:sz w:val="24"/>
          <w:szCs w:val="24"/>
        </w:rPr>
        <w:t xml:space="preserve">成交</w:t>
      </w:r>
      <w:r>
        <w:rPr>
          <w:rFonts w:hint="eastAsia" w:ascii="宋体" w:hAnsi="宋体" w:cs="宋体"/>
          <w:bCs/>
          <w:sz w:val="24"/>
          <w:szCs w:val="24"/>
        </w:rPr>
        <w:t xml:space="preserve">后提供的检测报告为实验室真实出具，必须支持采购人通过扫描报告二维码查询、检测机构官网查询、去函查询或上门查询等方式查询检测报告的真实性。</w:t>
      </w:r>
      <w:bookmarkEnd w:id="125"/>
      <w:r/>
      <w:r/>
    </w:p>
    <w:p>
      <w:pPr>
        <w:pStyle w:val="859"/>
        <w:rPr>
          <w:rFonts w:hint="eastAsia" w:cs="宋体"/>
          <w:bCs/>
          <w:sz w:val="24"/>
          <w:szCs w:val="24"/>
        </w:rPr>
      </w:pPr>
      <w:r>
        <w:rPr>
          <w:rFonts w:hint="eastAsia" w:cs="宋体"/>
          <w:bCs/>
          <w:sz w:val="24"/>
          <w:szCs w:val="24"/>
        </w:rPr>
        <w:t xml:space="preserve">7.</w:t>
      </w:r>
      <w:r>
        <w:rPr>
          <w:rFonts w:hint="eastAsia" w:cs="宋体"/>
          <w:bCs/>
          <w:sz w:val="24"/>
          <w:szCs w:val="24"/>
        </w:rPr>
        <w:t xml:space="preserve">成交</w:t>
      </w:r>
      <w:r>
        <w:rPr>
          <w:rFonts w:hint="eastAsia" w:cs="宋体"/>
          <w:bCs/>
          <w:sz w:val="24"/>
          <w:szCs w:val="24"/>
        </w:rPr>
        <w:t xml:space="preserve">供应商确定规则</w:t>
      </w:r>
      <w:r/>
    </w:p>
    <w:p>
      <w:pPr>
        <w:ind w:firstLine="480"/>
        <w:rPr>
          <w:rFonts w:hint="eastAsia" w:ascii="宋体" w:hAnsi="宋体" w:cs="宋体"/>
          <w:bCs/>
          <w:sz w:val="24"/>
          <w:szCs w:val="24"/>
        </w:rPr>
      </w:pPr>
      <w:r>
        <w:rPr>
          <w:rFonts w:hint="eastAsia" w:ascii="宋体" w:hAnsi="宋体" w:cs="宋体"/>
          <w:bCs/>
          <w:sz w:val="24"/>
          <w:szCs w:val="24"/>
        </w:rPr>
        <w:t xml:space="preserve">（1）供应商可以自主选择参加上述任一个或多个包的投标，但最多只能成为其中一个包的</w:t>
      </w:r>
      <w:r>
        <w:rPr>
          <w:rFonts w:hint="eastAsia" w:cs="宋体"/>
          <w:bCs/>
          <w:sz w:val="24"/>
          <w:szCs w:val="24"/>
        </w:rPr>
        <w:t xml:space="preserve">成交</w:t>
      </w:r>
      <w:r>
        <w:rPr>
          <w:rFonts w:hint="eastAsia" w:ascii="宋体" w:hAnsi="宋体" w:cs="宋体"/>
          <w:bCs/>
          <w:sz w:val="24"/>
          <w:szCs w:val="24"/>
        </w:rPr>
        <w:t xml:space="preserve">供应商，不能兼得。</w:t>
      </w:r>
      <w:r/>
    </w:p>
    <w:p>
      <w:pPr>
        <w:ind w:firstLine="480"/>
        <w:rPr>
          <w:rFonts w:hint="eastAsia" w:ascii="宋体" w:hAnsi="宋体" w:cs="宋体"/>
          <w:bCs/>
          <w:sz w:val="24"/>
          <w:szCs w:val="24"/>
        </w:rPr>
      </w:pPr>
      <w:r>
        <w:rPr>
          <w:rFonts w:hint="eastAsia" w:ascii="宋体" w:hAnsi="宋体" w:cs="宋体"/>
          <w:bCs/>
          <w:sz w:val="24"/>
          <w:szCs w:val="24"/>
        </w:rPr>
        <w:t xml:space="preserve">（2）评标委员会将按照包号从小到大的顺序进行综合评审确定</w:t>
      </w:r>
      <w:r>
        <w:rPr>
          <w:rFonts w:hint="eastAsia" w:cs="宋体"/>
          <w:bCs/>
          <w:sz w:val="24"/>
          <w:szCs w:val="24"/>
        </w:rPr>
        <w:t xml:space="preserve">成交</w:t>
      </w:r>
      <w:r>
        <w:rPr>
          <w:rFonts w:hint="eastAsia" w:ascii="宋体" w:hAnsi="宋体" w:cs="宋体"/>
          <w:bCs/>
          <w:sz w:val="24"/>
          <w:szCs w:val="24"/>
        </w:rPr>
        <w:t xml:space="preserve">候选人及</w:t>
      </w:r>
      <w:r>
        <w:rPr>
          <w:rFonts w:hint="eastAsia" w:cs="宋体"/>
          <w:bCs/>
          <w:sz w:val="24"/>
          <w:szCs w:val="24"/>
        </w:rPr>
        <w:t xml:space="preserve">成交</w:t>
      </w:r>
      <w:r>
        <w:rPr>
          <w:rFonts w:hint="eastAsia" w:ascii="宋体" w:hAnsi="宋体" w:cs="宋体"/>
          <w:bCs/>
          <w:sz w:val="24"/>
          <w:szCs w:val="24"/>
        </w:rPr>
        <w:t xml:space="preserve">供应商，前一分包的</w:t>
      </w:r>
      <w:r>
        <w:rPr>
          <w:rFonts w:hint="eastAsia" w:cs="宋体"/>
          <w:bCs/>
          <w:sz w:val="24"/>
          <w:szCs w:val="24"/>
        </w:rPr>
        <w:t xml:space="preserve">成交</w:t>
      </w:r>
      <w:r>
        <w:rPr>
          <w:rFonts w:hint="eastAsia" w:ascii="宋体" w:hAnsi="宋体" w:cs="宋体"/>
          <w:bCs/>
          <w:sz w:val="24"/>
          <w:szCs w:val="24"/>
        </w:rPr>
        <w:t xml:space="preserve">供应商将自动失去后续分包的合格</w:t>
      </w:r>
      <w:r>
        <w:rPr>
          <w:rFonts w:hint="eastAsia" w:cs="宋体"/>
          <w:bCs/>
          <w:sz w:val="24"/>
          <w:szCs w:val="24"/>
        </w:rPr>
        <w:t xml:space="preserve">供应商</w:t>
      </w:r>
      <w:r>
        <w:rPr>
          <w:rFonts w:hint="eastAsia" w:ascii="宋体" w:hAnsi="宋体" w:cs="宋体"/>
          <w:bCs/>
          <w:sz w:val="24"/>
          <w:szCs w:val="24"/>
        </w:rPr>
        <w:t xml:space="preserve">资格，在此基础上每包的合格</w:t>
      </w:r>
      <w:r>
        <w:rPr>
          <w:rFonts w:hint="eastAsia" w:ascii="宋体" w:hAnsi="宋体" w:cs="宋体"/>
          <w:bCs/>
          <w:sz w:val="24"/>
          <w:szCs w:val="24"/>
        </w:rPr>
        <w:t xml:space="preserve">供应商</w:t>
      </w:r>
      <w:r>
        <w:rPr>
          <w:rFonts w:hint="eastAsia" w:ascii="宋体" w:hAnsi="宋体" w:cs="宋体"/>
          <w:bCs/>
          <w:sz w:val="24"/>
          <w:szCs w:val="24"/>
        </w:rPr>
        <w:t xml:space="preserve">不得少于 3 家。提供相同品牌核心产品且通过资格审查、符合性审查的不同</w:t>
      </w:r>
      <w:r>
        <w:rPr>
          <w:rFonts w:hint="eastAsia" w:ascii="宋体" w:hAnsi="宋体" w:cs="宋体"/>
          <w:bCs/>
          <w:sz w:val="24"/>
          <w:szCs w:val="24"/>
        </w:rPr>
        <w:t xml:space="preserve">供应商</w:t>
      </w:r>
      <w:r>
        <w:rPr>
          <w:rFonts w:hint="eastAsia" w:ascii="宋体" w:hAnsi="宋体" w:cs="宋体"/>
          <w:bCs/>
          <w:sz w:val="24"/>
          <w:szCs w:val="24"/>
        </w:rPr>
        <w:t xml:space="preserve">参加同</w:t>
      </w:r>
      <w:r>
        <w:rPr>
          <w:rFonts w:hint="eastAsia" w:ascii="宋体" w:hAnsi="宋体" w:cs="宋体"/>
          <w:bCs/>
          <w:sz w:val="24"/>
          <w:szCs w:val="24"/>
        </w:rPr>
        <w:t xml:space="preserve">一分包投标的，按一家合格</w:t>
      </w:r>
      <w:r>
        <w:rPr>
          <w:rFonts w:hint="eastAsia" w:ascii="宋体" w:hAnsi="宋体" w:cs="宋体"/>
          <w:bCs/>
          <w:sz w:val="24"/>
          <w:szCs w:val="24"/>
        </w:rPr>
        <w:t xml:space="preserve">供应商</w:t>
      </w:r>
      <w:r>
        <w:rPr>
          <w:rFonts w:hint="eastAsia" w:ascii="宋体" w:hAnsi="宋体" w:cs="宋体"/>
          <w:bCs/>
          <w:sz w:val="24"/>
          <w:szCs w:val="24"/>
        </w:rPr>
        <w:t xml:space="preserve">计算。</w:t>
      </w:r>
      <w:r/>
    </w:p>
    <w:p>
      <w:pPr>
        <w:ind w:firstLine="480"/>
        <w:rPr>
          <w:rFonts w:hint="eastAsia" w:ascii="宋体" w:hAnsi="宋体" w:cs="宋体"/>
          <w:bCs/>
          <w:sz w:val="24"/>
          <w:szCs w:val="24"/>
        </w:rPr>
      </w:pPr>
      <w:r>
        <w:rPr>
          <w:rFonts w:hint="eastAsia" w:ascii="宋体" w:hAnsi="宋体" w:cs="宋体"/>
          <w:bCs/>
          <w:sz w:val="24"/>
          <w:szCs w:val="24"/>
        </w:rPr>
        <w:t xml:space="preserve">(3)采购结果公告发布以后，如任一包出现任何需要改变采购结果的情形时，均不再改变其他包的采购结果；若出现某包需要重新</w:t>
      </w:r>
      <w:r>
        <w:rPr>
          <w:rFonts w:hint="eastAsia" w:ascii="宋体" w:hAnsi="宋体" w:cs="宋体"/>
          <w:bCs/>
          <w:sz w:val="24"/>
          <w:szCs w:val="24"/>
        </w:rPr>
        <w:t xml:space="preserve">采购</w:t>
      </w:r>
      <w:r>
        <w:rPr>
          <w:rFonts w:hint="eastAsia" w:ascii="宋体" w:hAnsi="宋体" w:cs="宋体"/>
          <w:bCs/>
          <w:sz w:val="24"/>
          <w:szCs w:val="24"/>
        </w:rPr>
        <w:t xml:space="preserve">的情形时，其他任一包的</w:t>
      </w:r>
      <w:r>
        <w:rPr>
          <w:rFonts w:hint="eastAsia" w:cs="宋体"/>
          <w:bCs/>
          <w:sz w:val="24"/>
          <w:szCs w:val="24"/>
        </w:rPr>
        <w:t xml:space="preserve">成交</w:t>
      </w:r>
      <w:r>
        <w:rPr>
          <w:rFonts w:hint="eastAsia" w:ascii="宋体" w:hAnsi="宋体" w:cs="宋体"/>
          <w:bCs/>
          <w:sz w:val="24"/>
          <w:szCs w:val="24"/>
        </w:rPr>
        <w:t xml:space="preserve">供应商不能成为该重新</w:t>
      </w:r>
      <w:r>
        <w:rPr>
          <w:rFonts w:hint="eastAsia" w:ascii="宋体" w:hAnsi="宋体" w:cs="宋体"/>
          <w:bCs/>
          <w:sz w:val="24"/>
          <w:szCs w:val="24"/>
        </w:rPr>
        <w:t xml:space="preserve">采购</w:t>
      </w:r>
      <w:r>
        <w:rPr>
          <w:rFonts w:hint="eastAsia" w:ascii="宋体" w:hAnsi="宋体" w:cs="宋体"/>
          <w:bCs/>
          <w:sz w:val="24"/>
          <w:szCs w:val="24"/>
        </w:rPr>
        <w:t xml:space="preserve">的包的合格</w:t>
      </w:r>
      <w:r>
        <w:rPr>
          <w:rFonts w:hint="eastAsia" w:ascii="宋体" w:hAnsi="宋体" w:cs="宋体"/>
          <w:bCs/>
          <w:sz w:val="24"/>
          <w:szCs w:val="24"/>
        </w:rPr>
        <w:t xml:space="preserve">供应商</w:t>
      </w:r>
      <w:r>
        <w:rPr>
          <w:rFonts w:hint="eastAsia" w:ascii="宋体" w:hAnsi="宋体" w:cs="宋体"/>
          <w:bCs/>
          <w:sz w:val="24"/>
          <w:szCs w:val="24"/>
        </w:rPr>
        <w:t xml:space="preserve">。</w:t>
      </w:r>
      <w:r/>
    </w:p>
    <w:p>
      <w:pPr>
        <w:pStyle w:val="973"/>
      </w:pPr>
      <w:r/>
      <w:r/>
    </w:p>
    <w:p>
      <w:pPr>
        <w:jc w:val="left"/>
        <w:widowControl/>
        <w:rPr>
          <w:rFonts w:hint="eastAsia" w:ascii="宋体" w:hAnsi="宋体" w:cs="宋体"/>
          <w:sz w:val="24"/>
          <w:szCs w:val="24"/>
        </w:rPr>
      </w:pPr>
      <w:r>
        <w:rPr>
          <w:rFonts w:hint="eastAsia" w:ascii="宋体" w:hAnsi="宋体" w:cs="宋体"/>
          <w:sz w:val="24"/>
          <w:szCs w:val="24"/>
        </w:rPr>
        <w:t xml:space="preserve">（三）样品要求</w:t>
      </w:r>
      <w:r>
        <w:rPr>
          <w:rFonts w:hint="eastAsia" w:ascii="宋体" w:hAnsi="宋体" w:cs="宋体"/>
          <w:sz w:val="24"/>
          <w:szCs w:val="24"/>
        </w:rPr>
        <w:t xml:space="preserve">（采购包1）</w:t>
      </w:r>
      <w:r/>
    </w:p>
    <w:p>
      <w:pPr>
        <w:jc w:val="left"/>
        <w:widowControl/>
        <w:rPr>
          <w:rFonts w:hint="eastAsia" w:ascii="宋体" w:hAnsi="宋体" w:cs="宋体"/>
          <w:sz w:val="24"/>
          <w:szCs w:val="24"/>
        </w:rPr>
      </w:pPr>
      <w:r>
        <w:rPr>
          <w:rFonts w:hint="eastAsia" w:ascii="宋体" w:hAnsi="宋体" w:cs="宋体"/>
          <w:sz w:val="24"/>
          <w:szCs w:val="24"/>
        </w:rPr>
        <w:t xml:space="preserve">1、请供应商按照</w:t>
      </w:r>
      <w:r>
        <w:rPr>
          <w:rFonts w:hint="eastAsia" w:ascii="宋体" w:hAnsi="宋体" w:cs="宋体"/>
          <w:sz w:val="24"/>
          <w:szCs w:val="24"/>
        </w:rPr>
        <w:t xml:space="preserve">磋商文件</w:t>
      </w:r>
      <w:r>
        <w:rPr>
          <w:rFonts w:hint="eastAsia" w:ascii="宋体" w:hAnsi="宋体" w:cs="宋体"/>
          <w:sz w:val="24"/>
          <w:szCs w:val="24"/>
        </w:rPr>
        <w:t xml:space="preserve">要求提供以下样品：①录播教室课桌椅1套（4.录播设施设备-序号23）、②观摩椅（4.录播设施设备-序号25），须按照清单中参数要求制作，每家单位样品集中摆放，所提供样品上和投标供应商名称有关的信息，应提前覆盖或处理，样品所有费用由</w:t>
      </w:r>
      <w:r>
        <w:rPr>
          <w:rFonts w:hint="eastAsia" w:ascii="宋体" w:hAnsi="宋体" w:cs="宋体"/>
          <w:sz w:val="24"/>
          <w:szCs w:val="24"/>
        </w:rPr>
        <w:t xml:space="preserve">供应商</w:t>
      </w:r>
      <w:r>
        <w:rPr>
          <w:rFonts w:hint="eastAsia" w:ascii="宋体" w:hAnsi="宋体" w:cs="宋体"/>
          <w:sz w:val="24"/>
          <w:szCs w:val="24"/>
        </w:rPr>
        <w:t xml:space="preserve">自行承担，评委根据</w:t>
      </w:r>
      <w:r>
        <w:rPr>
          <w:rFonts w:hint="eastAsia" w:ascii="宋体" w:hAnsi="宋体" w:cs="宋体"/>
          <w:sz w:val="24"/>
          <w:szCs w:val="24"/>
        </w:rPr>
        <w:t xml:space="preserve">供应商</w:t>
      </w:r>
      <w:r>
        <w:rPr>
          <w:rFonts w:hint="eastAsia" w:ascii="宋体" w:hAnsi="宋体" w:cs="宋体"/>
          <w:sz w:val="24"/>
          <w:szCs w:val="24"/>
        </w:rPr>
        <w:t xml:space="preserve">提供的样品进行评分。</w:t>
      </w:r>
      <w:r/>
    </w:p>
    <w:p>
      <w:pPr>
        <w:jc w:val="left"/>
        <w:widowControl/>
        <w:rPr>
          <w:rFonts w:hint="eastAsia" w:ascii="宋体" w:hAnsi="宋体" w:cs="宋体"/>
          <w:sz w:val="24"/>
          <w:szCs w:val="24"/>
        </w:rPr>
      </w:pPr>
      <w:r>
        <w:rPr>
          <w:rFonts w:hint="eastAsia" w:ascii="宋体" w:hAnsi="宋体" w:cs="宋体"/>
          <w:sz w:val="24"/>
          <w:szCs w:val="24"/>
        </w:rPr>
        <w:t xml:space="preserve">2、样品递交要求</w:t>
      </w:r>
      <w:r/>
    </w:p>
    <w:p>
      <w:pPr>
        <w:jc w:val="left"/>
        <w:widowControl/>
        <w:rPr>
          <w:rFonts w:hint="eastAsia" w:ascii="宋体" w:hAnsi="宋体" w:cs="宋体"/>
          <w:sz w:val="24"/>
          <w:szCs w:val="24"/>
        </w:rPr>
      </w:pPr>
      <w:r>
        <w:rPr>
          <w:rFonts w:hint="eastAsia" w:ascii="宋体" w:hAnsi="宋体" w:cs="宋体"/>
          <w:sz w:val="24"/>
          <w:szCs w:val="24"/>
        </w:rPr>
        <w:t xml:space="preserve">（1）样品递交时间、地点：投标供应商请于开标当日投标截止时间前，将实物样品送至</w:t>
      </w:r>
      <w:r>
        <w:rPr>
          <w:rFonts w:hint="eastAsia" w:ascii="宋体" w:hAnsi="宋体" w:cs="宋体"/>
          <w:sz w:val="24"/>
          <w:szCs w:val="24"/>
        </w:rPr>
        <w:t xml:space="preserve">南京市浦口区象山路4号B座，南京市公共资源交易中心浦口分中心五楼受理大厅等候，并登</w:t>
      </w:r>
      <w:r>
        <w:rPr>
          <w:rFonts w:hint="eastAsia" w:ascii="宋体" w:hAnsi="宋体" w:cs="宋体"/>
          <w:sz w:val="24"/>
          <w:szCs w:val="24"/>
        </w:rPr>
        <w:t xml:space="preserve">记送达信息（登记时间：投标截止时间前）在此期间样品由</w:t>
      </w:r>
      <w:r>
        <w:rPr>
          <w:rFonts w:hint="eastAsia" w:ascii="宋体" w:hAnsi="宋体" w:cs="宋体"/>
          <w:sz w:val="24"/>
          <w:szCs w:val="24"/>
        </w:rPr>
        <w:t xml:space="preserve">供应商</w:t>
      </w:r>
      <w:r>
        <w:rPr>
          <w:rFonts w:hint="eastAsia" w:ascii="宋体" w:hAnsi="宋体" w:cs="宋体"/>
          <w:sz w:val="24"/>
          <w:szCs w:val="24"/>
        </w:rPr>
        <w:t xml:space="preserve">自行保管。采购人及采购中心不接收在样品递交截止时间后递交的样品，未在规定截止时间前送达样品并登记或样品不全的，样品评审分为零。</w:t>
      </w:r>
      <w:r/>
    </w:p>
    <w:p>
      <w:pPr>
        <w:jc w:val="lef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w:t>
      </w:r>
      <w:r>
        <w:rPr>
          <w:rFonts w:hint="eastAsia" w:ascii="宋体" w:hAnsi="宋体" w:cs="宋体"/>
          <w:sz w:val="24"/>
          <w:szCs w:val="24"/>
        </w:rPr>
        <w:t xml:space="preserve">递交样品时应服从现场工作人员要求，按要求递交样品并签到，不得翻看他人样品及进行拍照，</w:t>
      </w:r>
      <w:r>
        <w:rPr>
          <w:rFonts w:hint="eastAsia" w:ascii="宋体" w:hAnsi="宋体" w:cs="宋体"/>
          <w:sz w:val="24"/>
          <w:szCs w:val="24"/>
        </w:rPr>
        <w:t xml:space="preserve">供应商</w:t>
      </w:r>
      <w:r>
        <w:rPr>
          <w:rFonts w:hint="eastAsia" w:ascii="宋体" w:hAnsi="宋体" w:cs="宋体"/>
          <w:sz w:val="24"/>
          <w:szCs w:val="24"/>
        </w:rPr>
        <w:t xml:space="preserve">如出现违法违规行为的，视为未提交样品并按照相应法律追究责任。所提供样品上和投标供应商名称有关的信息，应提前覆盖或处理。各供应商应同时提交加盖</w:t>
      </w:r>
      <w:r>
        <w:rPr>
          <w:rFonts w:hint="eastAsia" w:ascii="宋体" w:hAnsi="宋体" w:cs="宋体"/>
          <w:sz w:val="24"/>
          <w:szCs w:val="24"/>
        </w:rPr>
        <w:t xml:space="preserve">供应商</w:t>
      </w:r>
      <w:r>
        <w:rPr>
          <w:rFonts w:hint="eastAsia" w:ascii="宋体" w:hAnsi="宋体" w:cs="宋体"/>
          <w:sz w:val="24"/>
          <w:szCs w:val="24"/>
        </w:rPr>
        <w:t xml:space="preserve">公章的纸张密封在小信封中并将小信封粘贴在样品上，供应商递交的样品上及小信封外不得显示</w:t>
      </w:r>
      <w:r>
        <w:rPr>
          <w:rFonts w:hint="eastAsia" w:ascii="宋体" w:hAnsi="宋体" w:cs="宋体"/>
          <w:sz w:val="24"/>
          <w:szCs w:val="24"/>
        </w:rPr>
        <w:t xml:space="preserve">供应商</w:t>
      </w:r>
      <w:r>
        <w:rPr>
          <w:rFonts w:hint="eastAsia" w:ascii="宋体" w:hAnsi="宋体" w:cs="宋体"/>
          <w:sz w:val="24"/>
          <w:szCs w:val="24"/>
        </w:rPr>
        <w:t xml:space="preserve">名称及其他明显能识别</w:t>
      </w:r>
      <w:r>
        <w:rPr>
          <w:rFonts w:hint="eastAsia" w:ascii="宋体" w:hAnsi="宋体" w:cs="宋体"/>
          <w:sz w:val="24"/>
          <w:szCs w:val="24"/>
        </w:rPr>
        <w:t xml:space="preserve">供应商</w:t>
      </w:r>
      <w:r>
        <w:rPr>
          <w:rFonts w:hint="eastAsia" w:ascii="宋体" w:hAnsi="宋体" w:cs="宋体"/>
          <w:sz w:val="24"/>
          <w:szCs w:val="24"/>
        </w:rPr>
        <w:t xml:space="preserve">的标识，未按要求提交小信封、样品显示</w:t>
      </w:r>
      <w:r>
        <w:rPr>
          <w:rFonts w:hint="eastAsia" w:ascii="宋体" w:hAnsi="宋体" w:cs="宋体"/>
          <w:sz w:val="24"/>
          <w:szCs w:val="24"/>
        </w:rPr>
        <w:t xml:space="preserve">供应商</w:t>
      </w:r>
      <w:r>
        <w:rPr>
          <w:rFonts w:hint="eastAsia" w:ascii="宋体" w:hAnsi="宋体" w:cs="宋体"/>
          <w:sz w:val="24"/>
          <w:szCs w:val="24"/>
        </w:rPr>
        <w:t xml:space="preserve">名称及有其他明显能识别</w:t>
      </w:r>
      <w:r>
        <w:rPr>
          <w:rFonts w:hint="eastAsia" w:ascii="宋体" w:hAnsi="宋体" w:cs="宋体"/>
          <w:sz w:val="24"/>
          <w:szCs w:val="24"/>
        </w:rPr>
        <w:t xml:space="preserve">供应商</w:t>
      </w:r>
      <w:r>
        <w:rPr>
          <w:rFonts w:hint="eastAsia" w:ascii="宋体" w:hAnsi="宋体" w:cs="宋体"/>
          <w:sz w:val="24"/>
          <w:szCs w:val="24"/>
        </w:rPr>
        <w:t xml:space="preserve">的标识的，一律视为未提交样品。</w:t>
      </w:r>
      <w:r/>
    </w:p>
    <w:p>
      <w:pPr>
        <w:jc w:val="left"/>
        <w:widowControl/>
        <w:rPr>
          <w:rFonts w:hint="eastAsia" w:ascii="宋体" w:hAnsi="宋体" w:cs="宋体"/>
          <w:sz w:val="24"/>
          <w:szCs w:val="24"/>
        </w:rPr>
      </w:pPr>
      <w:r>
        <w:rPr>
          <w:rFonts w:hint="eastAsia" w:ascii="宋体" w:hAnsi="宋体" w:cs="宋体"/>
          <w:sz w:val="24"/>
          <w:szCs w:val="24"/>
        </w:rPr>
        <w:t xml:space="preserve">（3）样品的退还。评标结束后，未</w:t>
      </w:r>
      <w:r>
        <w:rPr>
          <w:rFonts w:hint="eastAsia" w:ascii="宋体" w:hAnsi="宋体" w:cs="宋体"/>
          <w:sz w:val="24"/>
          <w:szCs w:val="24"/>
        </w:rPr>
        <w:t xml:space="preserve">成交</w:t>
      </w:r>
      <w:r>
        <w:rPr>
          <w:rFonts w:hint="eastAsia" w:ascii="宋体" w:hAnsi="宋体" w:cs="宋体"/>
          <w:sz w:val="24"/>
          <w:szCs w:val="24"/>
        </w:rPr>
        <w:t xml:space="preserve">样品由</w:t>
      </w:r>
      <w:r>
        <w:rPr>
          <w:rFonts w:hint="eastAsia" w:ascii="宋体" w:hAnsi="宋体" w:cs="宋体"/>
          <w:sz w:val="24"/>
          <w:szCs w:val="24"/>
        </w:rPr>
        <w:t xml:space="preserve">供应商</w:t>
      </w:r>
      <w:r>
        <w:rPr>
          <w:rFonts w:hint="eastAsia" w:ascii="宋体" w:hAnsi="宋体" w:cs="宋体"/>
          <w:sz w:val="24"/>
          <w:szCs w:val="24"/>
        </w:rPr>
        <w:t xml:space="preserve">自行搬运离开（费用自理），供应商应最迟于次日取回样品，否则按废品处理。</w:t>
      </w:r>
      <w:r>
        <w:rPr>
          <w:rFonts w:hint="eastAsia" w:ascii="宋体" w:hAnsi="宋体" w:cs="宋体"/>
          <w:sz w:val="24"/>
          <w:szCs w:val="24"/>
        </w:rPr>
        <w:t xml:space="preserve">成交供应商</w:t>
      </w:r>
      <w:r>
        <w:rPr>
          <w:rFonts w:hint="eastAsia" w:ascii="宋体" w:hAnsi="宋体" w:cs="宋体"/>
          <w:sz w:val="24"/>
          <w:szCs w:val="24"/>
        </w:rPr>
        <w:t xml:space="preserve">的样品由</w:t>
      </w:r>
      <w:r>
        <w:rPr>
          <w:rFonts w:hint="eastAsia" w:ascii="宋体" w:hAnsi="宋体" w:cs="宋体"/>
          <w:sz w:val="24"/>
          <w:szCs w:val="24"/>
        </w:rPr>
        <w:t xml:space="preserve">成交供应商</w:t>
      </w:r>
      <w:r>
        <w:rPr>
          <w:rFonts w:hint="eastAsia" w:ascii="宋体" w:hAnsi="宋体" w:cs="宋体"/>
          <w:sz w:val="24"/>
          <w:szCs w:val="24"/>
        </w:rPr>
        <w:t xml:space="preserve">负责运送到采购人指定地点并封存。样品的所有费用由供应商承担，中标供应商的样品由采购人保管、封存，作为履约验收的参考。</w:t>
      </w:r>
      <w:r/>
    </w:p>
    <w:p>
      <w:pPr>
        <w:pStyle w:val="974"/>
      </w:pPr>
      <w:r/>
      <w:r/>
    </w:p>
    <w:p>
      <w:pPr>
        <w:rPr>
          <w:rFonts w:hint="eastAsia" w:ascii="宋体" w:hAnsi="宋体" w:cs="宋体"/>
          <w:sz w:val="24"/>
          <w:szCs w:val="24"/>
        </w:rPr>
      </w:pPr>
      <w:r>
        <w:rPr>
          <w:rFonts w:hint="eastAsia" w:ascii="宋体" w:hAnsi="宋体" w:cs="宋体"/>
          <w:sz w:val="24"/>
          <w:szCs w:val="24"/>
        </w:rPr>
        <w:t xml:space="preserve">（四）产品演示要求</w:t>
      </w:r>
      <w:r>
        <w:rPr>
          <w:rFonts w:hint="eastAsia" w:ascii="宋体" w:hAnsi="宋体" w:cs="宋体"/>
          <w:sz w:val="24"/>
          <w:szCs w:val="24"/>
        </w:rPr>
        <w:t xml:space="preserve">（采购包1）</w:t>
      </w:r>
      <w:r/>
    </w:p>
    <w:p>
      <w:pPr>
        <w:rPr>
          <w:rFonts w:hint="eastAsia" w:ascii="宋体" w:hAnsi="宋体" w:cs="宋体"/>
          <w:sz w:val="24"/>
          <w:szCs w:val="24"/>
        </w:rPr>
      </w:pPr>
      <w:r>
        <w:rPr>
          <w:rFonts w:hint="eastAsia" w:ascii="宋体" w:hAnsi="宋体" w:cs="宋体"/>
          <w:sz w:val="24"/>
          <w:szCs w:val="24"/>
        </w:rPr>
        <w:t xml:space="preserve">1.演示视频文件的格式为*.mp4或*.avi，</w:t>
      </w:r>
      <w:r>
        <w:rPr>
          <w:rFonts w:hint="eastAsia" w:ascii="宋体" w:hAnsi="宋体" w:cs="宋体"/>
          <w:sz w:val="24"/>
          <w:szCs w:val="24"/>
        </w:rPr>
        <w:t xml:space="preserve">供应商</w:t>
      </w:r>
      <w:r>
        <w:rPr>
          <w:rFonts w:hint="eastAsia" w:ascii="宋体" w:hAnsi="宋体" w:cs="宋体"/>
          <w:sz w:val="24"/>
          <w:szCs w:val="24"/>
        </w:rPr>
        <w:t xml:space="preserve">须将视频文件分段压缩为*.zip文件上传（单个文件不得大于50M，所有文件合计不得大于300M）。上传的演示视频将作为投标文件的组成部分。视频时长总计不超过5分钟。</w:t>
      </w:r>
      <w:r/>
    </w:p>
    <w:p>
      <w:pPr>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2.</w:t>
      </w:r>
      <w:r>
        <w:rPr>
          <w:rFonts w:hint="eastAsia" w:ascii="宋体" w:hAnsi="宋体" w:cs="宋体"/>
          <w:sz w:val="24"/>
          <w:szCs w:val="24"/>
        </w:rPr>
        <w:t xml:space="preserve">供应商</w:t>
      </w:r>
      <w:r>
        <w:rPr>
          <w:rFonts w:hint="eastAsia" w:ascii="宋体" w:hAnsi="宋体" w:cs="宋体"/>
          <w:sz w:val="24"/>
          <w:szCs w:val="24"/>
        </w:rPr>
        <w:t xml:space="preserve">提供</w:t>
      </w:r>
      <w:r>
        <w:rPr>
          <w:rFonts w:hint="eastAsia" w:cs="宋体" w:asciiTheme="minorEastAsia" w:hAnsiTheme="minorEastAsia" w:eastAsiaTheme="minorEastAsia"/>
          <w:sz w:val="24"/>
          <w:szCs w:val="24"/>
        </w:rPr>
        <w:t xml:space="preserve">教室用光能黑板、</w:t>
      </w:r>
      <w:r>
        <w:rPr>
          <w:rFonts w:cs="宋体" w:asciiTheme="minorEastAsia" w:hAnsiTheme="minorEastAsia" w:eastAsiaTheme="minorEastAsia"/>
          <w:sz w:val="24"/>
          <w:szCs w:val="24"/>
        </w:rPr>
        <w:t xml:space="preserve">高清录播主机</w:t>
      </w:r>
      <w:r>
        <w:rPr>
          <w:rFonts w:hint="eastAsia" w:cs="宋体" w:asciiTheme="minorEastAsia" w:hAnsiTheme="minorEastAsia" w:eastAsiaTheme="minorEastAsia"/>
          <w:sz w:val="24"/>
          <w:szCs w:val="24"/>
        </w:rPr>
        <w:t xml:space="preserve">、教学视频资源管理系统等</w:t>
      </w:r>
      <w:r>
        <w:rPr>
          <w:rFonts w:hint="eastAsia" w:ascii="宋体" w:hAnsi="宋体" w:cs="宋体"/>
          <w:sz w:val="24"/>
          <w:szCs w:val="24"/>
        </w:rPr>
        <w:t xml:space="preserve">演示视频文件，具体演示内容详见“第五章 </w:t>
      </w:r>
      <w:r>
        <w:rPr>
          <w:rFonts w:ascii="宋体" w:hAnsi="宋体" w:cs="宋体"/>
          <w:sz w:val="24"/>
          <w:szCs w:val="24"/>
        </w:rPr>
        <w:t xml:space="preserve">评审方法和评审标准</w:t>
      </w:r>
      <w:r>
        <w:rPr>
          <w:rFonts w:hint="eastAsia" w:ascii="宋体" w:hAnsi="宋体" w:cs="宋体"/>
          <w:sz w:val="24"/>
          <w:szCs w:val="24"/>
        </w:rPr>
        <w:t xml:space="preserve">。</w:t>
      </w:r>
      <w:r/>
    </w:p>
    <w:p>
      <w:pPr>
        <w:spacing w:line="0" w:lineRule="atLeast"/>
        <w:rPr>
          <w:rFonts w:hint="eastAsia" w:ascii="宋体" w:hAnsi="宋体"/>
          <w:sz w:val="24"/>
          <w:szCs w:val="24"/>
        </w:rPr>
      </w:pPr>
      <w:r>
        <w:rPr>
          <w:rFonts w:hint="eastAsia" w:ascii="宋体" w:hAnsi="宋体"/>
          <w:sz w:val="24"/>
          <w:szCs w:val="24"/>
        </w:rPr>
      </w:r>
      <w:r/>
    </w:p>
    <w:p>
      <w:pPr>
        <w:jc w:val="center"/>
        <w:keepNext/>
        <w:rPr>
          <w:rFonts w:ascii="黑体" w:eastAsia="黑体"/>
          <w:bCs/>
          <w:sz w:val="44"/>
          <w:szCs w:val="28"/>
        </w:rPr>
        <w:outlineLvl w:val="0"/>
      </w:pPr>
      <w:r/>
      <w:bookmarkStart w:id="126" w:name="_Toc120614281"/>
      <w:r>
        <w:rPr>
          <w:rFonts w:hint="eastAsia" w:ascii="黑体" w:eastAsia="黑体"/>
          <w:bCs/>
          <w:sz w:val="44"/>
          <w:szCs w:val="28"/>
        </w:rPr>
        <w:br w:type="page" w:clear="all"/>
      </w:r>
      <w:r>
        <w:rPr>
          <w:rFonts w:hint="eastAsia" w:ascii="黑体" w:eastAsia="黑体"/>
          <w:sz w:val="44"/>
          <w:szCs w:val="44"/>
        </w:rPr>
        <w:t xml:space="preserve">第五章  </w:t>
      </w:r>
      <w:bookmarkStart w:id="127" w:name="OLE_LINK7"/>
      <w:r>
        <w:rPr>
          <w:rFonts w:hint="eastAsia" w:ascii="黑体" w:eastAsia="黑体"/>
          <w:sz w:val="44"/>
          <w:szCs w:val="44"/>
        </w:rPr>
        <w:t xml:space="preserve">评审方法与评审标准</w:t>
      </w:r>
      <w:bookmarkEnd w:id="127"/>
      <w:r/>
      <w:r/>
    </w:p>
    <w:p>
      <w:pPr>
        <w:ind w:firstLine="420"/>
        <w:spacing w:line="264" w:lineRule="auto"/>
        <w:rPr>
          <w:szCs w:val="21"/>
        </w:rPr>
      </w:pPr>
      <w:r>
        <w:rPr>
          <w:szCs w:val="21"/>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成交候选供应商，并编写评审报告。</w:t>
      </w:r>
      <w:r>
        <w:rPr>
          <w:rFonts w:hint="eastAsia" w:ascii="宋体" w:hAnsi="宋体" w:cs="宋体"/>
          <w:sz w:val="24"/>
          <w:szCs w:val="24"/>
        </w:rPr>
        <w:t xml:space="preserve">评审得分相同的，按照最后报价由低到高的顺序推荐。评审得分且最后报价相同的，按照“</w:t>
      </w:r>
      <w:r>
        <w:rPr>
          <w:rFonts w:ascii="宋体" w:hAnsi="宋体" w:cs="宋体"/>
          <w:sz w:val="24"/>
          <w:szCs w:val="24"/>
        </w:rPr>
        <w:t xml:space="preserve">“三、</w:t>
      </w:r>
      <w:r>
        <w:rPr>
          <w:rFonts w:hint="eastAsia" w:ascii="宋体" w:hAnsi="宋体" w:cs="宋体"/>
          <w:sz w:val="24"/>
          <w:szCs w:val="24"/>
        </w:rPr>
        <w:t xml:space="preserve">评审</w:t>
      </w:r>
      <w:r>
        <w:rPr>
          <w:rFonts w:ascii="宋体" w:hAnsi="宋体" w:cs="宋体"/>
          <w:sz w:val="24"/>
          <w:szCs w:val="24"/>
        </w:rPr>
        <w:t xml:space="preserve">标准中2.1-2.6项”</w:t>
      </w:r>
      <w:r>
        <w:rPr>
          <w:rFonts w:hint="eastAsia" w:ascii="宋体" w:hAnsi="宋体" w:cs="宋体"/>
          <w:sz w:val="24"/>
          <w:szCs w:val="24"/>
        </w:rPr>
        <w:t xml:space="preserve">”得分由高到低顺序推荐。</w:t>
      </w:r>
      <w:r/>
    </w:p>
    <w:p>
      <w:pPr>
        <w:pStyle w:val="859"/>
        <w:rPr>
          <w:rFonts w:hint="eastAsia"/>
        </w:rPr>
      </w:pPr>
      <w:r>
        <w:rPr>
          <w:rFonts w:hint="eastAsia" w:cs="宋体"/>
          <w:sz w:val="24"/>
          <w:szCs w:val="24"/>
        </w:rPr>
        <w:t xml:space="preserve">2.核心产品评审。多家供应商提供的核心产品品牌相同的，按一家供应商计算，评审后得分最高的同品牌供应商获得</w:t>
      </w:r>
      <w:r>
        <w:rPr>
          <w:rFonts w:hint="eastAsia" w:cs="宋体"/>
          <w:sz w:val="24"/>
          <w:szCs w:val="24"/>
        </w:rPr>
        <w:t xml:space="preserve">成交供应商</w:t>
      </w:r>
      <w:r>
        <w:rPr>
          <w:rFonts w:hint="eastAsia" w:cs="宋体"/>
          <w:sz w:val="24"/>
          <w:szCs w:val="24"/>
        </w:rPr>
        <w:t xml:space="preserve">推荐资格。</w:t>
      </w:r>
      <w:r/>
    </w:p>
    <w:p>
      <w:pPr>
        <w:ind w:firstLine="480"/>
        <w:spacing w:line="264" w:lineRule="auto"/>
        <w:rPr>
          <w:rFonts w:hint="eastAsia" w:ascii="黑体" w:hAnsi="黑体" w:eastAsia="黑体" w:cs="黑体"/>
          <w:sz w:val="24"/>
          <w:szCs w:val="24"/>
        </w:rPr>
      </w:pPr>
      <w:r>
        <w:rPr>
          <w:rFonts w:hint="eastAsia" w:ascii="宋体" w:hAnsi="宋体"/>
          <w:sz w:val="24"/>
          <w:szCs w:val="24"/>
        </w:rPr>
        <w:t xml:space="preserve">二</w:t>
      </w:r>
      <w:r>
        <w:rPr>
          <w:rFonts w:hint="eastAsia" w:ascii="黑体" w:hAnsi="黑体" w:eastAsia="黑体" w:cs="黑体"/>
          <w:sz w:val="24"/>
          <w:szCs w:val="24"/>
        </w:rPr>
        <w:t xml:space="preserve">、小微企业价格扣除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w:t>
      </w:r>
      <w:r>
        <w:rPr>
          <w:rFonts w:ascii="宋体" w:hAnsi="宋体" w:cs="宋体"/>
          <w:sz w:val="24"/>
          <w:szCs w:val="24"/>
          <w:lang w:val="zh-CN"/>
        </w:rPr>
        <w:t xml:space="preserve">货物全部由小微企业制造的</w:t>
      </w:r>
      <w:r>
        <w:rPr>
          <w:rFonts w:hint="eastAsia" w:ascii="宋体" w:hAnsi="宋体" w:cs="宋体"/>
          <w:sz w:val="24"/>
          <w:szCs w:val="24"/>
          <w:lang w:val="zh-CN"/>
        </w:rPr>
        <w:t xml:space="preserve">，</w:t>
      </w:r>
      <w:r>
        <w:rPr>
          <w:rFonts w:hint="eastAsia" w:ascii="宋体" w:hAnsi="宋体" w:cs="宋体"/>
          <w:sz w:val="24"/>
          <w:szCs w:val="24"/>
        </w:rPr>
        <w:t xml:space="preserve">对报价给予</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ind w:firstLine="480"/>
        <w:spacing w:line="264" w:lineRule="auto"/>
        <w:rPr>
          <w:rFonts w:hint="eastAsia" w:ascii="黑体" w:hAnsi="黑体" w:eastAsia="黑体" w:cs="黑体"/>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p>
    <w:p>
      <w:pPr>
        <w:ind w:firstLine="482"/>
        <w:rPr>
          <w:rFonts w:hint="eastAsia" w:ascii="宋体" w:hAnsi="宋体" w:cs="宋体"/>
          <w:b/>
          <w:bCs/>
          <w:sz w:val="24"/>
          <w:szCs w:val="24"/>
        </w:rPr>
      </w:pPr>
      <w:r>
        <w:rPr>
          <w:rFonts w:hint="eastAsia" w:ascii="宋体" w:hAnsi="宋体" w:cs="宋体"/>
          <w:b/>
          <w:bCs/>
          <w:sz w:val="24"/>
          <w:szCs w:val="24"/>
        </w:rPr>
        <w:t xml:space="preserve">采购包1：</w:t>
      </w:r>
      <w:r/>
    </w:p>
    <w:tbl>
      <w:tblPr>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5984"/>
        <w:gridCol w:w="571"/>
        <w:gridCol w:w="779"/>
      </w:tblGrid>
      <w:tr>
        <w:trPr>
          <w:jc w:val="center"/>
          <w:trHeight w:val="793"/>
        </w:trPr>
        <w:tc>
          <w:tcPr>
            <w:tcMar>
              <w:left w:w="0" w:type="dxa"/>
              <w:top w:w="0" w:type="dxa"/>
              <w:right w:w="0" w:type="dxa"/>
              <w:bottom w:w="0" w:type="dxa"/>
            </w:tcMar>
            <w:tcW w:w="704"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序号</w:t>
            </w:r>
            <w:r/>
          </w:p>
        </w:tc>
        <w:tc>
          <w:tcPr>
            <w:tcMar>
              <w:left w:w="0" w:type="dxa"/>
              <w:top w:w="0" w:type="dxa"/>
              <w:right w:w="0" w:type="dxa"/>
              <w:bottom w:w="0" w:type="dxa"/>
            </w:tcMar>
            <w:tcW w:w="1276"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评审因素</w:t>
            </w:r>
            <w:r/>
          </w:p>
        </w:tc>
        <w:tc>
          <w:tcPr>
            <w:tcMar>
              <w:left w:w="0" w:type="dxa"/>
              <w:top w:w="0" w:type="dxa"/>
              <w:right w:w="0" w:type="dxa"/>
              <w:bottom w:w="0" w:type="dxa"/>
            </w:tcMar>
            <w:tcW w:w="5984"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评审细则</w:t>
            </w:r>
            <w:r/>
          </w:p>
        </w:tc>
        <w:tc>
          <w:tcPr>
            <w:tcMar>
              <w:left w:w="0" w:type="dxa"/>
              <w:top w:w="0" w:type="dxa"/>
              <w:right w:w="0" w:type="dxa"/>
              <w:bottom w:w="0" w:type="dxa"/>
            </w:tcMar>
            <w:tcW w:w="571"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分值</w:t>
            </w:r>
            <w:r/>
          </w:p>
        </w:tc>
        <w:tc>
          <w:tcPr>
            <w:tcMar>
              <w:left w:w="0" w:type="dxa"/>
              <w:top w:w="0" w:type="dxa"/>
              <w:right w:w="0" w:type="dxa"/>
              <w:bottom w:w="0" w:type="dxa"/>
            </w:tcMar>
            <w:tcW w:w="779"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类型</w:t>
            </w:r>
            <w:r/>
          </w:p>
        </w:tc>
      </w:tr>
      <w:tr>
        <w:trPr>
          <w:jc w:val="center"/>
          <w:trHeight w:val="460"/>
        </w:trPr>
        <w:tc>
          <w:tcPr>
            <w:gridSpan w:val="5"/>
            <w:tcMar>
              <w:left w:w="0" w:type="dxa"/>
              <w:top w:w="0" w:type="dxa"/>
              <w:right w:w="0" w:type="dxa"/>
              <w:bottom w:w="0" w:type="dxa"/>
            </w:tcMar>
            <w:tcW w:w="9314" w:type="dxa"/>
            <w:textDirection w:val="lrTb"/>
            <w:noWrap w:val="false"/>
          </w:tcPr>
          <w:p>
            <w:pPr>
              <w:ind w:left="114"/>
              <w:spacing w:before="122"/>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1.价</w:t>
            </w:r>
            <w:r>
              <w:rPr>
                <w:rFonts w:cs="宋体" w:asciiTheme="minorEastAsia" w:hAnsiTheme="minorEastAsia" w:eastAsiaTheme="minorEastAsia"/>
                <w:b/>
                <w:spacing w:val="-2"/>
                <w:sz w:val="24"/>
                <w:szCs w:val="24"/>
              </w:rPr>
              <w:t xml:space="preserve">格</w:t>
            </w:r>
            <w:r/>
          </w:p>
        </w:tc>
      </w:tr>
      <w:tr>
        <w:trPr>
          <w:jc w:val="center"/>
          <w:trHeight w:val="1030"/>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1</w:t>
            </w:r>
            <w:r>
              <w:rPr>
                <w:rFonts w:cs="宋体" w:asciiTheme="minorEastAsia" w:hAnsiTheme="minorEastAsia" w:eastAsiaTheme="minorEastAsia"/>
                <w:spacing w:val="-5"/>
                <w:sz w:val="24"/>
                <w:szCs w:val="24"/>
              </w:rPr>
              <w:t xml:space="preserve">.1</w:t>
            </w:r>
            <w:r/>
          </w:p>
        </w:tc>
        <w:tc>
          <w:tcPr>
            <w:tcMar>
              <w:left w:w="0" w:type="dxa"/>
              <w:top w:w="0" w:type="dxa"/>
              <w:right w:w="0" w:type="dxa"/>
              <w:bottom w:w="0" w:type="dxa"/>
            </w:tcMar>
            <w:tcW w:w="127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价格分</w:t>
            </w:r>
            <w:r/>
          </w:p>
        </w:tc>
        <w:tc>
          <w:tcPr>
            <w:tcMar>
              <w:left w:w="0" w:type="dxa"/>
              <w:top w:w="0" w:type="dxa"/>
              <w:right w:w="0" w:type="dxa"/>
              <w:bottom w:w="0" w:type="dxa"/>
            </w:tcMar>
            <w:tcW w:w="5984"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1"/>
                <w:sz w:val="24"/>
                <w:szCs w:val="24"/>
              </w:rPr>
              <w:t xml:space="preserve">采用低价优先</w:t>
            </w:r>
            <w:r>
              <w:rPr>
                <w:rFonts w:cs="宋体" w:asciiTheme="minorEastAsia" w:hAnsiTheme="minorEastAsia" w:eastAsiaTheme="minorEastAsia"/>
                <w:sz w:val="24"/>
                <w:szCs w:val="24"/>
              </w:rPr>
              <w:t xml:space="preserve">法计算，即满足</w:t>
            </w:r>
            <w:r>
              <w:rPr>
                <w:rFonts w:cs="宋体" w:asciiTheme="minorEastAsia" w:hAnsiTheme="minorEastAsia" w:eastAsiaTheme="minorEastAsia"/>
                <w:sz w:val="24"/>
                <w:szCs w:val="24"/>
              </w:rPr>
              <w:t xml:space="preserve">磋商文件</w:t>
            </w:r>
            <w:r>
              <w:rPr>
                <w:rFonts w:cs="宋体" w:asciiTheme="minorEastAsia" w:hAnsiTheme="minorEastAsia" w:eastAsiaTheme="minorEastAsia"/>
                <w:sz w:val="24"/>
                <w:szCs w:val="24"/>
              </w:rPr>
              <w:t xml:space="preserve">要求且投标价格最低的投标</w:t>
            </w:r>
            <w:r>
              <w:rPr>
                <w:rFonts w:cs="宋体" w:asciiTheme="minorEastAsia" w:hAnsiTheme="minorEastAsia" w:eastAsiaTheme="minorEastAsia"/>
                <w:spacing w:val="1"/>
                <w:sz w:val="24"/>
                <w:szCs w:val="24"/>
              </w:rPr>
              <w:t xml:space="preserve">报价为评标基准</w:t>
            </w:r>
            <w:r>
              <w:rPr>
                <w:rFonts w:cs="宋体" w:asciiTheme="minorEastAsia" w:hAnsiTheme="minorEastAsia" w:eastAsiaTheme="minorEastAsia"/>
                <w:sz w:val="24"/>
                <w:szCs w:val="24"/>
              </w:rPr>
              <w:t xml:space="preserve">价，其价格分为满分。其他</w:t>
            </w: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的价格分统一按</w:t>
            </w:r>
            <w:r>
              <w:rPr>
                <w:rFonts w:cs="宋体" w:asciiTheme="minorEastAsia" w:hAnsiTheme="minorEastAsia" w:eastAsiaTheme="minorEastAsia"/>
                <w:spacing w:val="-1"/>
                <w:sz w:val="24"/>
                <w:szCs w:val="24"/>
              </w:rPr>
              <w:t xml:space="preserve">照下列公</w:t>
            </w:r>
            <w:r>
              <w:rPr>
                <w:rFonts w:cs="宋体" w:asciiTheme="minorEastAsia" w:hAnsiTheme="minorEastAsia" w:eastAsiaTheme="minorEastAsia"/>
                <w:sz w:val="24"/>
                <w:szCs w:val="24"/>
              </w:rPr>
              <w:t xml:space="preserve">式计算：投标报价得分=</w:t>
            </w:r>
            <w:r>
              <w:rPr>
                <w:rFonts w:cs="宋体" w:asciiTheme="minorEastAsia" w:hAnsiTheme="minorEastAsia" w:eastAsiaTheme="minorEastAsia"/>
                <w:sz w:val="24"/>
                <w:szCs w:val="24"/>
              </w:rPr>
              <w:t xml:space="preserve">(评标基准价/投标报价)</w:t>
            </w:r>
            <w:r>
              <w:rPr>
                <w:rFonts w:cs="宋体" w:asciiTheme="minorEastAsia" w:hAnsiTheme="minorEastAsia" w:eastAsiaTheme="minorEastAsia"/>
                <w:sz w:val="24"/>
                <w:szCs w:val="24"/>
              </w:rPr>
              <w:t xml:space="preserve">×30（小数点保留两位）</w:t>
            </w:r>
            <w:r/>
          </w:p>
        </w:tc>
        <w:tc>
          <w:tcPr>
            <w:tcMar>
              <w:left w:w="0" w:type="dxa"/>
              <w:top w:w="0" w:type="dxa"/>
              <w:right w:w="0" w:type="dxa"/>
              <w:bottom w:w="0" w:type="dxa"/>
            </w:tcMar>
            <w:tcW w:w="571"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30</w:t>
            </w:r>
            <w:r/>
          </w:p>
        </w:tc>
        <w:tc>
          <w:tcPr>
            <w:tcMar>
              <w:left w:w="0" w:type="dxa"/>
              <w:top w:w="0" w:type="dxa"/>
              <w:right w:w="0" w:type="dxa"/>
              <w:bottom w:w="0" w:type="dxa"/>
            </w:tcMar>
            <w:tcW w:w="779"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价格分</w:t>
            </w:r>
            <w:r/>
          </w:p>
        </w:tc>
      </w:tr>
      <w:tr>
        <w:trPr>
          <w:jc w:val="center"/>
          <w:trHeight w:val="460"/>
        </w:trPr>
        <w:tc>
          <w:tcPr>
            <w:gridSpan w:val="5"/>
            <w:tcMar>
              <w:left w:w="0" w:type="dxa"/>
              <w:top w:w="0" w:type="dxa"/>
              <w:right w:w="0" w:type="dxa"/>
              <w:bottom w:w="0" w:type="dxa"/>
            </w:tcMar>
            <w:tcW w:w="9314" w:type="dxa"/>
            <w:textDirection w:val="lrTb"/>
            <w:noWrap w:val="false"/>
          </w:tcPr>
          <w:p>
            <w:pPr>
              <w:ind w:left="114"/>
              <w:spacing w:before="123"/>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2.技术</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2.1</w:t>
            </w:r>
            <w:r/>
          </w:p>
        </w:tc>
        <w:tc>
          <w:tcPr>
            <w:tcMar>
              <w:left w:w="0" w:type="dxa"/>
              <w:top w:w="0" w:type="dxa"/>
              <w:right w:w="0" w:type="dxa"/>
              <w:bottom w:w="0" w:type="dxa"/>
            </w:tcMar>
            <w:tcW w:w="127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产品技术参数</w:t>
            </w:r>
            <w:r/>
          </w:p>
        </w:tc>
        <w:tc>
          <w:tcPr>
            <w:tcMar>
              <w:left w:w="0" w:type="dxa"/>
              <w:top w:w="0" w:type="dxa"/>
              <w:right w:w="0" w:type="dxa"/>
              <w:bottom w:w="0" w:type="dxa"/>
            </w:tcMar>
            <w:tcW w:w="5984"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设备技术参数全部满足</w:t>
            </w:r>
            <w:r>
              <w:rPr>
                <w:rFonts w:hint="eastAsia" w:cs="宋体" w:asciiTheme="minorEastAsia" w:hAnsiTheme="minorEastAsia" w:eastAsiaTheme="minorEastAsia"/>
                <w:sz w:val="24"/>
                <w:szCs w:val="24"/>
              </w:rPr>
              <w:t xml:space="preserve">采购</w:t>
            </w:r>
            <w:r>
              <w:rPr>
                <w:rFonts w:hint="eastAsia" w:cs="宋体" w:asciiTheme="minorEastAsia" w:hAnsiTheme="minorEastAsia" w:eastAsiaTheme="minorEastAsia"/>
                <w:sz w:val="24"/>
                <w:szCs w:val="24"/>
              </w:rPr>
              <w:t xml:space="preserve">要求的得满分16分，打▲号指标为重要指标，有一项负偏离扣2分；其他指标，有一项负偏离扣1分，扣完为止。指标中要求提供佐证材料的必须提供，否则视为该条指标未响应。严重负偏离影响设备性能的经半数以上评委认定，本项得零分。</w:t>
            </w:r>
            <w:r/>
          </w:p>
        </w:tc>
        <w:tc>
          <w:tcPr>
            <w:tcMar>
              <w:left w:w="0" w:type="dxa"/>
              <w:top w:w="0" w:type="dxa"/>
              <w:right w:w="0" w:type="dxa"/>
              <w:bottom w:w="0" w:type="dxa"/>
            </w:tcMar>
            <w:tcW w:w="571" w:type="dxa"/>
            <w:vAlign w:val="center"/>
            <w:textDirection w:val="lrTb"/>
            <w:noWrap w:val="false"/>
          </w:tcPr>
          <w:p>
            <w:pPr>
              <w:jc w:val="center"/>
              <w:spacing w:before="68"/>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16</w:t>
            </w:r>
            <w:r/>
          </w:p>
        </w:tc>
        <w:tc>
          <w:tcPr>
            <w:tcMar>
              <w:left w:w="0" w:type="dxa"/>
              <w:top w:w="0" w:type="dxa"/>
              <w:right w:w="0" w:type="dxa"/>
              <w:bottom w:w="0" w:type="dxa"/>
            </w:tcMar>
            <w:tcW w:w="779"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客</w:t>
            </w:r>
            <w:r>
              <w:rPr>
                <w:rFonts w:cs="宋体" w:asciiTheme="minorEastAsia" w:hAnsiTheme="minorEastAsia" w:eastAsiaTheme="minorEastAsia"/>
                <w:spacing w:val="-4"/>
                <w:sz w:val="24"/>
                <w:szCs w:val="24"/>
              </w:rPr>
              <w:t xml:space="preserve">观分</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w:t>
            </w:r>
            <w:r>
              <w:rPr>
                <w:rFonts w:hint="eastAsia" w:cs="宋体" w:asciiTheme="minorEastAsia" w:hAnsiTheme="minorEastAsia" w:eastAsiaTheme="minorEastAsia"/>
                <w:spacing w:val="-2"/>
                <w:sz w:val="24"/>
                <w:szCs w:val="24"/>
              </w:rPr>
              <w:t xml:space="preserve">2</w:t>
            </w:r>
            <w:r/>
          </w:p>
        </w:tc>
        <w:tc>
          <w:tcPr>
            <w:tcMar>
              <w:left w:w="0" w:type="dxa"/>
              <w:top w:w="0" w:type="dxa"/>
              <w:right w:w="0" w:type="dxa"/>
              <w:bottom w:w="0" w:type="dxa"/>
            </w:tcMar>
            <w:tcW w:w="1276"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成品检测报告</w:t>
            </w:r>
            <w:r/>
          </w:p>
        </w:tc>
        <w:tc>
          <w:tcPr>
            <w:tcMar>
              <w:left w:w="0" w:type="dxa"/>
              <w:top w:w="0" w:type="dxa"/>
              <w:right w:w="0" w:type="dxa"/>
              <w:bottom w:w="0" w:type="dxa"/>
            </w:tcMar>
            <w:tcW w:w="5984" w:type="dxa"/>
            <w:vAlign w:val="center"/>
            <w:textDirection w:val="lrTb"/>
            <w:noWrap w:val="false"/>
          </w:tcPr>
          <w:p>
            <w:pPr>
              <w:rPr>
                <w:rFonts w:hint="eastAsia" w:ascii="宋体" w:hAnsi="宋体" w:cs="宋体"/>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1"/>
                <w:sz w:val="24"/>
                <w:szCs w:val="24"/>
              </w:rPr>
              <w:t xml:space="preserve">1.所投室外篮球架依据GB/T23176-2008篮球架标准，对所投产品表面质量进行检测，涂层附着力达到1级，硬度达到2H，耐腐蚀性能≥6级；涂层表面光滑平整、色泽均匀，无起皮脱落、漏涂、锈蚀、裂痕以及明显的流痕、花斑、结点等缺陷；焊接件的外露焊缝表面光滑、规整，无漏焊、虚焊、烧穿及明显的焊瘤、咬边、凸</w:t>
            </w:r>
            <w:r>
              <w:rPr>
                <w:rFonts w:hint="eastAsia" w:ascii="宋体" w:hAnsi="宋体" w:cs="宋体"/>
                <w:spacing w:val="1"/>
                <w:sz w:val="24"/>
                <w:szCs w:val="24"/>
              </w:rPr>
              <w:t xml:space="preserve">起、凹陷、气孔、溅渣等缺陷。提供具备资质的第三方检测机构出具的检验检测报告扫描件加盖公章，得2分。</w:t>
            </w:r>
            <w:r>
              <w:rPr>
                <w:rFonts w:hint="eastAsia" w:ascii="宋体" w:hAnsi="宋体" w:cs="宋体"/>
                <w:spacing w:val="1"/>
                <w:sz w:val="24"/>
                <w:szCs w:val="24"/>
              </w:rPr>
              <w:br/>
              <w:t xml:space="preserve">2.所投室外乒乓球台依据QB/T2700-2005乒乓球台标准，对产</w:t>
            </w:r>
            <w:r>
              <w:rPr>
                <w:rFonts w:hint="eastAsia" w:ascii="宋体" w:hAnsi="宋体" w:cs="宋体"/>
                <w:spacing w:val="1"/>
                <w:sz w:val="24"/>
                <w:szCs w:val="24"/>
              </w:rPr>
              <w:t xml:space="preserve">品物理性能进行检测，技术要求：弹性230～260mm（不分等级）；弹性均匀度优等品≤5mm，一等品≤10mm，合格品无要求；台面光泽度优等品≤8度，一等品≤15度，合格品无要求；台面暗度优等品≤30%，一等品和合格品无要求；台面与球的摩擦系数COF优等品≤0.6，一等品和合格品无要求；球台纵向稳定性优等品和一等品＜10mm，合格品≤14mm。提供具备资质的第三方检测机构出具的检验检测报告扫描件加盖公章，检测结果达到“优等品”的得2分，达到“一等品”的得1分，达到“合格品”的得0.5分，不满足或不提供不得分。</w:t>
            </w:r>
            <w:r>
              <w:rPr>
                <w:rFonts w:hint="eastAsia" w:ascii="宋体" w:hAnsi="宋体" w:cs="宋体"/>
                <w:spacing w:val="1"/>
                <w:sz w:val="24"/>
                <w:szCs w:val="24"/>
              </w:rPr>
              <w:br/>
            </w:r>
            <w:r>
              <w:rPr>
                <w:rFonts w:ascii="宋体" w:hAnsi="宋体" w:cs="宋体"/>
                <w:spacing w:val="1"/>
                <w:sz w:val="24"/>
                <w:szCs w:val="24"/>
              </w:rPr>
              <w:t xml:space="preserve">3.所投高清录播主机支持对摄像机实现基于RJ45双绞线的视频裸数据传输技术，支持摄像机到录播主机端的视频采集和传输过程无需编解码、无画质损耗并实现≤100ms的声画同步，保障录制视频效果。提供具备资质的第三方检测机构出具的检验检测报告扫描件加盖公章，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6</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宋体" w:hAnsi="宋体" w:cs="宋体"/>
                <w:spacing w:val="-2"/>
                <w:sz w:val="24"/>
                <w:szCs w:val="28"/>
              </w:rPr>
            </w:pPr>
            <w:r>
              <w:rPr>
                <w:rFonts w:hint="eastAsia" w:ascii="宋体" w:hAnsi="宋体" w:cs="宋体"/>
                <w:spacing w:val="-2"/>
                <w:sz w:val="24"/>
                <w:szCs w:val="28"/>
              </w:rPr>
              <w:t xml:space="preserve">2.3</w:t>
            </w:r>
            <w:r/>
          </w:p>
        </w:tc>
        <w:tc>
          <w:tcPr>
            <w:tcMar>
              <w:left w:w="0" w:type="dxa"/>
              <w:top w:w="0" w:type="dxa"/>
              <w:right w:w="0" w:type="dxa"/>
              <w:bottom w:w="0" w:type="dxa"/>
            </w:tcMar>
            <w:tcW w:w="1276" w:type="dxa"/>
            <w:vAlign w:val="center"/>
            <w:textDirection w:val="lrTb"/>
            <w:noWrap w:val="false"/>
          </w:tcPr>
          <w:p>
            <w:pPr>
              <w:jc w:val="center"/>
              <w:spacing w:before="68"/>
              <w:rPr>
                <w:rFonts w:hint="eastAsia" w:ascii="宋体" w:hAnsi="宋体" w:cs="宋体"/>
                <w:spacing w:val="-2"/>
                <w:sz w:val="24"/>
                <w:szCs w:val="28"/>
              </w:rPr>
            </w:pPr>
            <w:r>
              <w:rPr>
                <w:rFonts w:hint="eastAsia" w:ascii="宋体" w:hAnsi="宋体" w:cs="宋体"/>
                <w:spacing w:val="-2"/>
                <w:sz w:val="24"/>
                <w:szCs w:val="28"/>
              </w:rPr>
              <w:t xml:space="preserve">安全保障</w:t>
            </w:r>
            <w:r/>
          </w:p>
        </w:tc>
        <w:tc>
          <w:tcPr>
            <w:tcMar>
              <w:left w:w="0" w:type="dxa"/>
              <w:top w:w="0" w:type="dxa"/>
              <w:right w:w="0" w:type="dxa"/>
              <w:bottom w:w="0" w:type="dxa"/>
            </w:tcMar>
            <w:tcW w:w="5984" w:type="dxa"/>
            <w:vAlign w:val="center"/>
            <w:textDirection w:val="lrTb"/>
            <w:noWrap w:val="false"/>
          </w:tcPr>
          <w:p>
            <w:pPr>
              <w:rPr>
                <w:rFonts w:hint="eastAsia" w:ascii="宋体" w:hAnsi="宋体" w:cs="宋体"/>
                <w:spacing w:val="1"/>
                <w:sz w:val="24"/>
                <w:szCs w:val="28"/>
              </w:rPr>
            </w:pPr>
            <w:r>
              <w:rPr>
                <w:rFonts w:hint="eastAsia" w:ascii="宋体" w:hAnsi="宋体" w:cs="宋体"/>
                <w:spacing w:val="1"/>
                <w:sz w:val="24"/>
                <w:szCs w:val="28"/>
              </w:rPr>
              <w:t xml:space="preserve">所投弹性平衡篮球架具有产品责任险，累计赔偿额≥500万元的得4分，累计赔偿额≥300万元且＜500万元的得2分，累计赔偿额＜300万元或未提供的不得分。提供有效的保单扫描件加盖公章。</w:t>
            </w:r>
            <w:r/>
          </w:p>
        </w:tc>
        <w:tc>
          <w:tcPr>
            <w:tcMar>
              <w:left w:w="0" w:type="dxa"/>
              <w:top w:w="0" w:type="dxa"/>
              <w:right w:w="0" w:type="dxa"/>
              <w:bottom w:w="0" w:type="dxa"/>
            </w:tcMar>
            <w:tcW w:w="571" w:type="dxa"/>
            <w:vAlign w:val="center"/>
            <w:textDirection w:val="lrTb"/>
            <w:noWrap w:val="false"/>
          </w:tcPr>
          <w:p>
            <w:pPr>
              <w:jc w:val="center"/>
              <w:spacing w:before="68"/>
              <w:rPr>
                <w:rFonts w:hint="eastAsia" w:ascii="宋体" w:hAnsi="宋体" w:cs="宋体"/>
                <w:sz w:val="24"/>
                <w:szCs w:val="28"/>
              </w:rPr>
            </w:pPr>
            <w:r>
              <w:rPr>
                <w:rFonts w:hint="eastAsia" w:ascii="宋体" w:hAnsi="宋体" w:cs="宋体"/>
                <w:sz w:val="24"/>
                <w:szCs w:val="28"/>
              </w:rPr>
              <w:t xml:space="preserve">4</w:t>
            </w:r>
            <w:r/>
          </w:p>
        </w:tc>
        <w:tc>
          <w:tcPr>
            <w:tcMar>
              <w:left w:w="0" w:type="dxa"/>
              <w:top w:w="0" w:type="dxa"/>
              <w:right w:w="0" w:type="dxa"/>
              <w:bottom w:w="0" w:type="dxa"/>
            </w:tcMar>
            <w:tcW w:w="779" w:type="dxa"/>
            <w:vAlign w:val="center"/>
            <w:textDirection w:val="lrTb"/>
            <w:noWrap w:val="false"/>
          </w:tcPr>
          <w:p>
            <w:pPr>
              <w:jc w:val="center"/>
              <w:spacing w:before="68"/>
              <w:rPr>
                <w:rFonts w:hint="eastAsia" w:ascii="宋体" w:hAnsi="宋体" w:cs="宋体"/>
                <w:spacing w:val="-6"/>
                <w:sz w:val="24"/>
                <w:szCs w:val="28"/>
              </w:rPr>
            </w:pPr>
            <w:r>
              <w:rPr>
                <w:rFonts w:hint="eastAsia" w:ascii="宋体" w:hAnsi="宋体" w:cs="宋体"/>
                <w:spacing w:val="-6"/>
                <w:sz w:val="24"/>
                <w:szCs w:val="28"/>
              </w:rPr>
              <w:t xml:space="preserve">客</w:t>
            </w:r>
            <w:r>
              <w:rPr>
                <w:rFonts w:ascii="宋体" w:hAnsi="宋体" w:cs="宋体"/>
                <w:spacing w:val="-4"/>
                <w:sz w:val="24"/>
                <w:szCs w:val="28"/>
              </w:rPr>
              <w:t xml:space="preserve">观</w:t>
            </w:r>
            <w:r>
              <w:rPr>
                <w:rFonts w:hint="eastAsia" w:ascii="宋体" w:hAnsi="宋体" w:cs="宋体"/>
                <w:spacing w:val="-4"/>
                <w:sz w:val="24"/>
                <w:szCs w:val="28"/>
              </w:rPr>
              <w:t xml:space="preserve">分</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2.4</w:t>
            </w:r>
            <w:r/>
          </w:p>
        </w:tc>
        <w:tc>
          <w:tcPr>
            <w:tcMar>
              <w:left w:w="0" w:type="dxa"/>
              <w:top w:w="0" w:type="dxa"/>
              <w:right w:w="0" w:type="dxa"/>
              <w:bottom w:w="0" w:type="dxa"/>
            </w:tcMar>
            <w:tcW w:w="1276" w:type="dxa"/>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样品</w:t>
            </w:r>
            <w:r/>
          </w:p>
        </w:tc>
        <w:tc>
          <w:tcPr>
            <w:tcMar>
              <w:left w:w="0" w:type="dxa"/>
              <w:top w:w="0" w:type="dxa"/>
              <w:right w:w="0" w:type="dxa"/>
              <w:bottom w:w="0" w:type="dxa"/>
            </w:tcMar>
            <w:tcW w:w="5984"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评委根据</w:t>
            </w:r>
            <w:r>
              <w:rPr>
                <w:rFonts w:hint="eastAsia" w:cs="宋体"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提供的样品的外观、材质要求及结构工艺等情况进行评分</w:t>
            </w:r>
            <w:r>
              <w:rPr>
                <w:rFonts w:hint="eastAsia" w:cs="宋体" w:asciiTheme="minorEastAsia" w:hAnsiTheme="minorEastAsia" w:eastAsiaTheme="minorEastAsia"/>
                <w:sz w:val="24"/>
                <w:szCs w:val="24"/>
              </w:rPr>
              <w:t xml:space="preserve">(具体样品技术参数及规格要求详见第四章采购需求)</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样品1：录播教室课桌椅1套【（四）录播设施设备-序号23】</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（1）样品主要尺寸符合，产品形状、外观优美，表面平滑无毛刺，连接无瑕疵，结构稳固性好，承重性好，具有较多的人性化设计，得3分。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（2）样品主要尺寸基本符合，产品形状、外观较优美，表面较平滑，连接瑕疵少，结构较稳固，承重性较好，有人性化设计，得1.5分。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（3）其他不得分。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样品2：观摩椅1张【（四）录播设施设备-序号25】</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（1）样品主要尺寸符合，产品形状、外观优美，表面平滑无毛刺，连接无瑕疵，结构稳固性好，承重性好，具</w:t>
            </w:r>
            <w:r>
              <w:rPr>
                <w:rFonts w:hint="eastAsia" w:cs="宋体" w:asciiTheme="minorEastAsia" w:hAnsiTheme="minorEastAsia" w:eastAsiaTheme="minorEastAsia"/>
                <w:sz w:val="24"/>
                <w:szCs w:val="24"/>
              </w:rPr>
              <w:t xml:space="preserve">有较多的人性化设计，得3分。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（2）样品主要尺寸基本符合，产品形状、外观较优美，表面较平滑，连接瑕疵少，结构较稳固，承重性较好，有人性化设计，得1.5分。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（3）其他不得分。</w:t>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主观分</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2.5</w:t>
            </w:r>
            <w:r/>
          </w:p>
        </w:tc>
        <w:tc>
          <w:tcPr>
            <w:tcMar>
              <w:left w:w="0" w:type="dxa"/>
              <w:top w:w="0" w:type="dxa"/>
              <w:right w:w="0" w:type="dxa"/>
              <w:bottom w:w="0" w:type="dxa"/>
            </w:tcMar>
            <w:tcW w:w="1276"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视频演示</w:t>
            </w:r>
            <w:r/>
          </w:p>
        </w:tc>
        <w:tc>
          <w:tcPr>
            <w:tcMar>
              <w:left w:w="0" w:type="dxa"/>
              <w:top w:w="0" w:type="dxa"/>
              <w:right w:w="0" w:type="dxa"/>
              <w:bottom w:w="0" w:type="dxa"/>
            </w:tcMar>
            <w:tcW w:w="5984"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28" w:name="OLE_LINK1"/>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评委根据</w:t>
            </w: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提供的</w:t>
            </w:r>
            <w:r>
              <w:rPr>
                <w:rFonts w:hint="eastAsia" w:cs="宋体" w:asciiTheme="minorEastAsia" w:hAnsiTheme="minorEastAsia" w:eastAsiaTheme="minorEastAsia"/>
                <w:sz w:val="24"/>
                <w:szCs w:val="24"/>
              </w:rPr>
              <w:t xml:space="preserve">教室用光能黑板</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1.教学设施设备-序号2</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视频演示情况综合评分</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br/>
              <w:t xml:space="preserve">（1）</w:t>
            </w:r>
            <w:r>
              <w:rPr>
                <w:rFonts w:cs="宋体" w:asciiTheme="minorEastAsia" w:hAnsiTheme="minorEastAsia" w:eastAsiaTheme="minorEastAsia"/>
                <w:sz w:val="24"/>
                <w:szCs w:val="24"/>
              </w:rPr>
              <w:t xml:space="preserve">支持通过触摸快捷键在单页显示与多页显示模式间快速切换；单板书写时采用单页面显示，即界面仅呈现单块黑板；多板并行书写时支持多页面同步显示；支持PPT课件导入，并可在同传软件端同步呈现PPT课件与板书记录文本。全部满足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保存板书支持上/下翻页，并支持通过触摸快捷键快速预览全部已存储板书内容；触发当前书写板上/下翻页控件时，仅对当前书写板同传内容执行翻页，不影响其他书写板同传显示界面；具备打印输出功能，可外接打印机并将已保存板书文档发送至打印机打印。全部满足得2分。</w:t>
            </w:r>
            <w:bookmarkEnd w:id="128"/>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以上2项，最高</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分；不能满足要求</w:t>
            </w:r>
            <w:r>
              <w:rPr>
                <w:rFonts w:hint="eastAsia" w:cs="宋体" w:asciiTheme="minorEastAsia" w:hAnsiTheme="minorEastAsia" w:eastAsiaTheme="minorEastAsia"/>
                <w:sz w:val="24"/>
                <w:szCs w:val="24"/>
              </w:rPr>
              <w:t xml:space="preserve">项</w:t>
            </w:r>
            <w:r>
              <w:rPr>
                <w:rFonts w:cs="宋体" w:asciiTheme="minorEastAsia" w:hAnsiTheme="minorEastAsia" w:eastAsiaTheme="minorEastAsia"/>
                <w:sz w:val="24"/>
                <w:szCs w:val="24"/>
              </w:rPr>
              <w:t xml:space="preserve">的不得分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br/>
              <w:t xml:space="preserve">2.</w:t>
            </w:r>
            <w:r>
              <w:rPr>
                <w:rFonts w:cs="宋体" w:asciiTheme="minorEastAsia" w:hAnsiTheme="minorEastAsia" w:eastAsiaTheme="minorEastAsia"/>
                <w:sz w:val="24"/>
                <w:szCs w:val="24"/>
              </w:rPr>
              <w:t xml:space="preserve"> 评委根据</w:t>
            </w: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提供的</w:t>
            </w:r>
            <w:r>
              <w:rPr>
                <w:rFonts w:hint="eastAsia" w:cs="宋体" w:asciiTheme="minorEastAsia" w:hAnsiTheme="minorEastAsia" w:eastAsiaTheme="minorEastAsia"/>
                <w:sz w:val="24"/>
                <w:szCs w:val="24"/>
              </w:rPr>
              <w:t xml:space="preserve">高清录播主机</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4.录播设施设备-序号1</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视频演示情况综合评分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教师离开讲台区域后，云台摄像机应自动恢复至默认状态；教师重新进入讲台区域后，应能继续实现稳定跟踪。满足该项要求得2分。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录播系统应支持主讲画面AI智能跟踪及场景全自动智能切换模式，教师图像跟踪画面应支持五分像、七分像、全身像等多种构图模式。满足该项要求得2分。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应能通过云台摄像机实现AI自动跟踪；当讲台区域同时出现多人时，拍摄画面应能锁定授课教师并持续跟踪，不得出现跟踪丢失或误跟踪现象。满足该项要求得2分。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应支持对课堂多模态数据进行多维度综合分析，涵盖“课堂师生行为时序”“教学行为分析”“理答分析”“PPT分析”“教师讲授分析”“姿态与情感分析”“课堂管理分析”“学生学情分析”等数据板块。满足该项要求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以上4项，最高</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分；不能满足要求</w:t>
            </w:r>
            <w:r>
              <w:rPr>
                <w:rFonts w:hint="eastAsia" w:cs="宋体" w:asciiTheme="minorEastAsia" w:hAnsiTheme="minorEastAsia" w:eastAsiaTheme="minorEastAsia"/>
                <w:sz w:val="24"/>
                <w:szCs w:val="24"/>
              </w:rPr>
              <w:t xml:space="preserve">项</w:t>
            </w:r>
            <w:r>
              <w:rPr>
                <w:rFonts w:cs="宋体" w:asciiTheme="minorEastAsia" w:hAnsiTheme="minorEastAsia" w:eastAsiaTheme="minorEastAsia"/>
                <w:sz w:val="24"/>
                <w:szCs w:val="24"/>
              </w:rPr>
              <w:t xml:space="preserve">的不得分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本项最多得</w:t>
            </w:r>
            <w:r>
              <w:rPr>
                <w:rFonts w:hint="eastAsia" w:cs="宋体" w:asciiTheme="minorEastAsia" w:hAnsiTheme="minorEastAsia" w:eastAsiaTheme="minorEastAsia"/>
                <w:sz w:val="24"/>
                <w:szCs w:val="24"/>
              </w:rPr>
              <w:t xml:space="preserve">12</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未提供视频文件或因</w:t>
            </w: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自身原因视频文件无法打开或视频画面不清晰无法辨认的不得分。</w:t>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12</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客</w:t>
            </w:r>
            <w:r>
              <w:rPr>
                <w:rFonts w:cs="宋体" w:asciiTheme="minorEastAsia" w:hAnsiTheme="minorEastAsia" w:eastAsiaTheme="minorEastAsia"/>
                <w:sz w:val="24"/>
                <w:szCs w:val="24"/>
              </w:rPr>
              <w:t xml:space="preserve">观分</w:t>
            </w:r>
            <w:r/>
          </w:p>
        </w:tc>
      </w:tr>
      <w:tr>
        <w:trPr>
          <w:jc w:val="center"/>
          <w:trHeight w:val="90"/>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2.6</w:t>
            </w:r>
            <w:r/>
          </w:p>
        </w:tc>
        <w:tc>
          <w:tcPr>
            <w:tcMar>
              <w:left w:w="0" w:type="dxa"/>
              <w:top w:w="0" w:type="dxa"/>
              <w:right w:w="0" w:type="dxa"/>
              <w:bottom w:w="0" w:type="dxa"/>
            </w:tcMar>
            <w:tcW w:w="1276"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深化设计</w:t>
            </w:r>
            <w:r/>
          </w:p>
        </w:tc>
        <w:tc>
          <w:tcPr>
            <w:tcMar>
              <w:left w:w="0" w:type="dxa"/>
              <w:top w:w="0" w:type="dxa"/>
              <w:right w:w="0" w:type="dxa"/>
              <w:bottom w:w="0" w:type="dxa"/>
            </w:tcMar>
            <w:tcW w:w="5984"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评委根据</w:t>
            </w: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提供的</w:t>
            </w:r>
            <w:r>
              <w:rPr>
                <w:rFonts w:hint="eastAsia" w:cs="宋体" w:asciiTheme="minorEastAsia" w:hAnsiTheme="minorEastAsia" w:eastAsiaTheme="minorEastAsia"/>
                <w:sz w:val="24"/>
                <w:szCs w:val="24"/>
              </w:rPr>
              <w:t xml:space="preserve">录播教室</w:t>
            </w:r>
            <w:r>
              <w:rPr>
                <w:rFonts w:cs="宋体" w:asciiTheme="minorEastAsia" w:hAnsiTheme="minorEastAsia" w:eastAsiaTheme="minorEastAsia"/>
                <w:sz w:val="24"/>
                <w:szCs w:val="24"/>
              </w:rPr>
              <w:t xml:space="preserve">现场深化设计方案综合评分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包括</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施工图（包含墙顶地装饰图、强弱电点位</w:t>
            </w:r>
            <w:r>
              <w:rPr>
                <w:rFonts w:hint="eastAsia" w:cs="宋体" w:asciiTheme="minorEastAsia" w:hAnsiTheme="minorEastAsia" w:eastAsiaTheme="minorEastAsia"/>
                <w:sz w:val="24"/>
                <w:szCs w:val="24"/>
              </w:rPr>
              <w:t xml:space="preserve">等）；2.摆放分布</w:t>
            </w:r>
            <w:r>
              <w:rPr>
                <w:rFonts w:cs="宋体" w:asciiTheme="minorEastAsia" w:hAnsiTheme="minorEastAsia" w:eastAsiaTheme="minorEastAsia"/>
                <w:sz w:val="24"/>
                <w:szCs w:val="24"/>
              </w:rPr>
              <w:t xml:space="preserve">图；</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.效果图（效果图需包含</w:t>
            </w:r>
            <w:r>
              <w:rPr>
                <w:rFonts w:hint="eastAsia" w:cs="宋体" w:asciiTheme="minorEastAsia" w:hAnsiTheme="minorEastAsia" w:eastAsiaTheme="minorEastAsia"/>
                <w:sz w:val="24"/>
                <w:szCs w:val="24"/>
              </w:rPr>
              <w:t xml:space="preserve">鸟瞰、正视2个角度</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（1）上述深化设计内容中产品布局合理，与</w:t>
            </w:r>
            <w:r>
              <w:rPr>
                <w:rFonts w:cs="宋体" w:asciiTheme="minorEastAsia" w:hAnsiTheme="minorEastAsia" w:eastAsiaTheme="minorEastAsia"/>
                <w:sz w:val="24"/>
                <w:szCs w:val="24"/>
              </w:rPr>
              <w:t xml:space="preserve">磋商文件</w:t>
            </w:r>
            <w:r>
              <w:rPr>
                <w:rFonts w:cs="宋体" w:asciiTheme="minorEastAsia" w:hAnsiTheme="minorEastAsia" w:eastAsiaTheme="minorEastAsia"/>
                <w:sz w:val="24"/>
                <w:szCs w:val="24"/>
              </w:rPr>
              <w:t xml:space="preserve">清单一致，效果图设计感强，设计精美，得</w:t>
            </w:r>
            <w:r>
              <w:rPr>
                <w:rFonts w:hint="eastAsia"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分； </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（2）上述每项深化设计内容中产品布局相对合理，效果图设计相对完善，得</w:t>
            </w: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（3）上述每项深化设计内容中产品布局相对</w:t>
            </w:r>
            <w:r>
              <w:rPr>
                <w:rFonts w:hint="eastAsia" w:cs="宋体" w:asciiTheme="minorEastAsia" w:hAnsiTheme="minorEastAsia" w:eastAsiaTheme="minorEastAsia"/>
                <w:sz w:val="24"/>
                <w:szCs w:val="24"/>
              </w:rPr>
              <w:t xml:space="preserve">一般</w:t>
            </w:r>
            <w:r>
              <w:rPr>
                <w:rFonts w:cs="宋体" w:asciiTheme="minorEastAsia" w:hAnsiTheme="minorEastAsia" w:eastAsiaTheme="minorEastAsia"/>
                <w:sz w:val="24"/>
                <w:szCs w:val="24"/>
              </w:rPr>
              <w:t xml:space="preserve">，效果图设计相对</w:t>
            </w:r>
            <w:r>
              <w:rPr>
                <w:rFonts w:hint="eastAsia" w:cs="宋体" w:asciiTheme="minorEastAsia" w:hAnsiTheme="minorEastAsia" w:eastAsiaTheme="minorEastAsia"/>
                <w:sz w:val="24"/>
                <w:szCs w:val="24"/>
              </w:rPr>
              <w:t xml:space="preserve">一般</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）上述每项深化设计不合理</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产品摆放分布图及效果图不全，得</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未进行设计、未提供图纸的，不得分。</w:t>
            </w:r>
            <w:r/>
          </w:p>
          <w:p>
            <w:p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本项最多得</w:t>
            </w:r>
            <w:r>
              <w:rPr>
                <w:rFonts w:hint="eastAsia"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8</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主观分</w:t>
            </w:r>
            <w:r/>
          </w:p>
        </w:tc>
      </w:tr>
      <w:tr>
        <w:trPr>
          <w:jc w:val="center"/>
          <w:trHeight w:val="132"/>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2.7</w:t>
            </w:r>
            <w:r/>
          </w:p>
        </w:tc>
        <w:tc>
          <w:tcPr>
            <w:tcMar>
              <w:left w:w="0" w:type="dxa"/>
              <w:top w:w="0" w:type="dxa"/>
              <w:right w:w="0" w:type="dxa"/>
              <w:bottom w:w="0" w:type="dxa"/>
            </w:tcMar>
            <w:tcW w:w="1276"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实施方案</w:t>
            </w:r>
            <w:r/>
          </w:p>
        </w:tc>
        <w:tc>
          <w:tcPr>
            <w:tcMar>
              <w:left w:w="0" w:type="dxa"/>
              <w:top w:w="0" w:type="dxa"/>
              <w:right w:w="0" w:type="dxa"/>
              <w:bottom w:w="0" w:type="dxa"/>
            </w:tcMar>
            <w:tcW w:w="5984"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评委根据</w:t>
            </w: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提供的项目实施方案综合评分，包含：</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w:t>
            </w:r>
            <w:r>
              <w:rPr>
                <w:rFonts w:hint="eastAsia"/>
              </w:rPr>
              <w:t xml:space="preserve"> </w:t>
            </w:r>
            <w:r>
              <w:rPr>
                <w:rFonts w:hint="eastAsia" w:cs="宋体" w:asciiTheme="minorEastAsia" w:hAnsiTheme="minorEastAsia" w:eastAsiaTheme="minorEastAsia"/>
                <w:sz w:val="24"/>
                <w:szCs w:val="24"/>
              </w:rPr>
              <w:t xml:space="preserve">供货进度保证措施</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质量保证措施；</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.安全</w:t>
            </w:r>
            <w:r>
              <w:rPr>
                <w:rFonts w:hint="eastAsia" w:cs="宋体" w:asciiTheme="minorEastAsia" w:hAnsiTheme="minorEastAsia" w:eastAsiaTheme="minorEastAsia"/>
                <w:sz w:val="24"/>
                <w:szCs w:val="24"/>
              </w:rPr>
              <w:t xml:space="preserve">保障</w:t>
            </w:r>
            <w:r>
              <w:rPr>
                <w:rFonts w:cs="宋体" w:asciiTheme="minorEastAsia" w:hAnsiTheme="minorEastAsia" w:eastAsiaTheme="minorEastAsia"/>
                <w:sz w:val="24"/>
                <w:szCs w:val="24"/>
              </w:rPr>
              <w:t xml:space="preserve">措施；</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.安装调试计划。以上每项内容逐条阐述。</w:t>
            </w:r>
            <w:r/>
          </w:p>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（1）上述每项内容完整，科学合理、操作性强的，</w:t>
            </w:r>
            <w:r>
              <w:rPr>
                <w:rFonts w:hint="eastAsia" w:cs="宋体" w:asciiTheme="minorEastAsia" w:hAnsiTheme="minorEastAsia" w:eastAsiaTheme="minorEastAsia"/>
                <w:sz w:val="24"/>
                <w:szCs w:val="24"/>
              </w:rPr>
              <w:t xml:space="preserve">每项</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（2）上述每项内容较完整，较科学合理，有可操作性的，</w:t>
            </w:r>
            <w:r>
              <w:rPr>
                <w:rFonts w:hint="eastAsia" w:cs="宋体" w:asciiTheme="minorEastAsia" w:hAnsiTheme="minorEastAsia" w:eastAsiaTheme="minorEastAsia"/>
                <w:sz w:val="24"/>
                <w:szCs w:val="24"/>
              </w:rPr>
              <w:t xml:space="preserve">每项</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（3）上述每项内容不科学合理、无操作性或未提供的不得分。</w:t>
            </w:r>
            <w:r/>
          </w:p>
        </w:tc>
        <w:tc>
          <w:tcPr>
            <w:tcMar>
              <w:left w:w="0" w:type="dxa"/>
              <w:top w:w="0" w:type="dxa"/>
              <w:right w:w="0" w:type="dxa"/>
              <w:bottom w:w="0" w:type="dxa"/>
            </w:tcMar>
            <w:tcW w:w="571"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8</w:t>
            </w:r>
            <w:r/>
          </w:p>
        </w:tc>
        <w:tc>
          <w:tcPr>
            <w:tcMar>
              <w:left w:w="0" w:type="dxa"/>
              <w:top w:w="0" w:type="dxa"/>
              <w:right w:w="0" w:type="dxa"/>
              <w:bottom w:w="0" w:type="dxa"/>
            </w:tcMar>
            <w:tcW w:w="779"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主观分</w:t>
            </w:r>
            <w:r/>
          </w:p>
        </w:tc>
      </w:tr>
      <w:tr>
        <w:trPr>
          <w:jc w:val="center"/>
          <w:trHeight w:val="472"/>
        </w:trPr>
        <w:tc>
          <w:tcPr>
            <w:gridSpan w:val="5"/>
            <w:tcMar>
              <w:left w:w="0" w:type="dxa"/>
              <w:top w:w="0" w:type="dxa"/>
              <w:right w:w="0" w:type="dxa"/>
              <w:bottom w:w="0" w:type="dxa"/>
            </w:tcMar>
            <w:tcW w:w="9314" w:type="dxa"/>
            <w:vAlign w:val="center"/>
            <w:textDirection w:val="lrTb"/>
            <w:noWrap w:val="false"/>
          </w:tcPr>
          <w:p>
            <w:pP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3.商务</w:t>
            </w:r>
            <w:r/>
          </w:p>
        </w:tc>
      </w:tr>
      <w:tr>
        <w:trPr>
          <w:jc w:val="center"/>
          <w:trHeight w:val="558"/>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3.1</w:t>
            </w:r>
            <w:r/>
          </w:p>
        </w:tc>
        <w:tc>
          <w:tcPr>
            <w:tcMar>
              <w:left w:w="0" w:type="dxa"/>
              <w:top w:w="0" w:type="dxa"/>
              <w:right w:w="0" w:type="dxa"/>
              <w:bottom w:w="0" w:type="dxa"/>
            </w:tcMar>
            <w:tcW w:w="1276" w:type="dxa"/>
            <w:vAlign w:val="center"/>
            <w:textDirection w:val="lrTb"/>
            <w:noWrap w:val="false"/>
          </w:tcPr>
          <w:p>
            <w:pPr>
              <w:jc w:val="center"/>
              <w:spacing w:before="69"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29" w:name="OLE_LINK10"/>
            <w:r>
              <w:rPr>
                <w:rFonts w:cs="宋体" w:asciiTheme="minorEastAsia" w:hAnsiTheme="minorEastAsia" w:eastAsiaTheme="minorEastAsia"/>
                <w:spacing w:val="-1"/>
                <w:sz w:val="24"/>
                <w:szCs w:val="24"/>
              </w:rPr>
              <w:t xml:space="preserve">企业业绩</w:t>
            </w:r>
            <w:bookmarkEnd w:id="129"/>
            <w:r/>
            <w:r/>
          </w:p>
        </w:tc>
        <w:tc>
          <w:tcPr>
            <w:tcMar>
              <w:left w:w="0" w:type="dxa"/>
              <w:top w:w="0" w:type="dxa"/>
              <w:right w:w="0" w:type="dxa"/>
              <w:bottom w:w="0" w:type="dxa"/>
            </w:tcMar>
            <w:tcW w:w="5984" w:type="dxa"/>
            <w:vAlign w:val="center"/>
            <w:textDirection w:val="lrTb"/>
            <w:noWrap w:val="false"/>
          </w:tcPr>
          <w:p>
            <w:pPr>
              <w:spacing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提供2023年1月1日（含）以来（以合同签订时间为准）完成的类似项目案例，每提供1个得</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分，最多得</w:t>
            </w:r>
            <w:r>
              <w:rPr>
                <w:rFonts w:hint="eastAsia" w:cs="宋体" w:asciiTheme="minorEastAsia" w:hAnsiTheme="minorEastAsia" w:eastAsiaTheme="minorEastAsia"/>
                <w:sz w:val="24"/>
                <w:szCs w:val="24"/>
              </w:rPr>
              <w:t xml:space="preserve">6</w:t>
            </w:r>
            <w:r>
              <w:rPr>
                <w:rFonts w:cs="宋体" w:asciiTheme="minorEastAsia" w:hAnsiTheme="minorEastAsia" w:eastAsiaTheme="minorEastAsia"/>
                <w:sz w:val="24"/>
                <w:szCs w:val="24"/>
              </w:rPr>
              <w:t xml:space="preserve">分。（时间以合同签订时间为准，提供有效合同、验收资料、发票扫描件，合同页须清晰可见相应内容）</w:t>
            </w:r>
            <w:r/>
          </w:p>
        </w:tc>
        <w:tc>
          <w:tcPr>
            <w:tcMar>
              <w:left w:w="0" w:type="dxa"/>
              <w:top w:w="0" w:type="dxa"/>
              <w:right w:w="0" w:type="dxa"/>
              <w:bottom w:w="0" w:type="dxa"/>
            </w:tcMar>
            <w:tcW w:w="571" w:type="dxa"/>
            <w:vAlign w:val="center"/>
            <w:textDirection w:val="lrTb"/>
            <w:noWrap w:val="false"/>
          </w:tcPr>
          <w:p>
            <w:pPr>
              <w:jc w:val="center"/>
              <w:spacing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w:t>
            </w:r>
            <w:r/>
          </w:p>
        </w:tc>
        <w:tc>
          <w:tcPr>
            <w:tcMar>
              <w:left w:w="0" w:type="dxa"/>
              <w:top w:w="0" w:type="dxa"/>
              <w:right w:w="0" w:type="dxa"/>
              <w:bottom w:w="0" w:type="dxa"/>
            </w:tcMar>
            <w:tcW w:w="779"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客</w:t>
            </w:r>
            <w:r>
              <w:rPr>
                <w:rFonts w:cs="宋体" w:asciiTheme="minorEastAsia" w:hAnsiTheme="minorEastAsia" w:eastAsiaTheme="minorEastAsia"/>
                <w:spacing w:val="-4"/>
                <w:sz w:val="24"/>
                <w:szCs w:val="24"/>
              </w:rPr>
              <w:t xml:space="preserve">观分</w:t>
            </w:r>
            <w:r/>
          </w:p>
        </w:tc>
      </w:tr>
      <w:tr>
        <w:trPr>
          <w:jc w:val="center"/>
          <w:trHeight w:val="133"/>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w:t>
            </w:r>
            <w:r>
              <w:rPr>
                <w:rFonts w:hint="eastAsia" w:cs="宋体" w:asciiTheme="minorEastAsia" w:hAnsiTheme="minorEastAsia" w:eastAsiaTheme="minorEastAsia"/>
                <w:spacing w:val="-2"/>
                <w:sz w:val="24"/>
                <w:szCs w:val="24"/>
              </w:rPr>
              <w:t xml:space="preserve">2</w:t>
            </w:r>
            <w:r/>
          </w:p>
        </w:tc>
        <w:tc>
          <w:tcPr>
            <w:tcMar>
              <w:left w:w="0" w:type="dxa"/>
              <w:top w:w="0" w:type="dxa"/>
              <w:right w:w="0" w:type="dxa"/>
              <w:bottom w:w="0" w:type="dxa"/>
            </w:tcMar>
            <w:tcW w:w="1276"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履约能力</w:t>
            </w:r>
            <w:r>
              <w:rPr>
                <w:rFonts w:hint="eastAsia" w:cs="宋体" w:asciiTheme="minorEastAsia" w:hAnsiTheme="minorEastAsia" w:eastAsiaTheme="minorEastAsia"/>
                <w:sz w:val="24"/>
                <w:szCs w:val="24"/>
              </w:rPr>
              <w:t xml:space="preserve">1</w:t>
            </w:r>
            <w:r/>
          </w:p>
        </w:tc>
        <w:tc>
          <w:tcPr>
            <w:tcMar>
              <w:left w:w="0" w:type="dxa"/>
              <w:top w:w="0" w:type="dxa"/>
              <w:right w:w="0" w:type="dxa"/>
              <w:bottom w:w="0" w:type="dxa"/>
            </w:tcMar>
            <w:tcW w:w="5984"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所投家具</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具有有效期内“</w:t>
            </w:r>
            <w:r>
              <w:rPr>
                <w:rFonts w:hint="eastAsia" w:cs="宋体" w:asciiTheme="minorEastAsia" w:hAnsiTheme="minorEastAsia" w:eastAsiaTheme="minorEastAsia"/>
                <w:sz w:val="24"/>
                <w:szCs w:val="24"/>
              </w:rPr>
              <w:t xml:space="preserve">人类工效学认证证书</w:t>
            </w:r>
            <w:r>
              <w:rPr>
                <w:rFonts w:cs="宋体" w:asciiTheme="minorEastAsia" w:hAnsiTheme="minorEastAsia" w:eastAsiaTheme="minorEastAsia"/>
                <w:sz w:val="24"/>
                <w:szCs w:val="24"/>
              </w:rPr>
              <w:t xml:space="preserve">”（证书认证单元至少包含“</w:t>
            </w:r>
            <w:r>
              <w:rPr>
                <w:rFonts w:hint="eastAsia" w:cs="宋体" w:asciiTheme="minorEastAsia" w:hAnsiTheme="minorEastAsia" w:eastAsiaTheme="minorEastAsia"/>
                <w:sz w:val="24"/>
                <w:szCs w:val="24"/>
              </w:rPr>
              <w:t xml:space="preserve">桌台类</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椅凳类</w:t>
            </w:r>
            <w:r>
              <w:rPr>
                <w:rFonts w:cs="宋体" w:asciiTheme="minorEastAsia" w:hAnsiTheme="minorEastAsia" w:eastAsiaTheme="minorEastAsia"/>
                <w:sz w:val="24"/>
                <w:szCs w:val="24"/>
              </w:rPr>
              <w:t xml:space="preserve">”），得2分。</w:t>
            </w:r>
            <w:r>
              <w:rPr>
                <w:rFonts w:cs="宋体" w:asciiTheme="minorEastAsia" w:hAnsiTheme="minorEastAsia" w:eastAsiaTheme="minorEastAsia"/>
                <w:sz w:val="24"/>
                <w:szCs w:val="24"/>
              </w:rPr>
              <w:t xml:space="preserve">(提供</w:t>
            </w:r>
            <w:r>
              <w:rPr>
                <w:rFonts w:cs="宋体" w:asciiTheme="minorEastAsia" w:hAnsiTheme="minorEastAsia" w:eastAsiaTheme="minorEastAsia"/>
                <w:sz w:val="24"/>
                <w:szCs w:val="24"/>
              </w:rPr>
              <w:t xml:space="preserve">证书原件扫描</w:t>
            </w:r>
            <w:r>
              <w:rPr>
                <w:rFonts w:cs="宋体" w:asciiTheme="minorEastAsia" w:hAnsiTheme="minorEastAsia" w:eastAsiaTheme="minorEastAsia"/>
                <w:sz w:val="24"/>
                <w:szCs w:val="24"/>
              </w:rPr>
              <w:t xml:space="preserve">件)</w:t>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133"/>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w:t>
            </w:r>
            <w:r>
              <w:rPr>
                <w:rFonts w:hint="eastAsia" w:cs="宋体" w:asciiTheme="minorEastAsia" w:hAnsiTheme="minorEastAsia" w:eastAsiaTheme="minorEastAsia"/>
                <w:spacing w:val="-2"/>
                <w:sz w:val="24"/>
                <w:szCs w:val="24"/>
              </w:rPr>
              <w:t xml:space="preserve">3</w:t>
            </w:r>
            <w:r/>
          </w:p>
        </w:tc>
        <w:tc>
          <w:tcPr>
            <w:tcMar>
              <w:left w:w="0" w:type="dxa"/>
              <w:top w:w="0" w:type="dxa"/>
              <w:right w:w="0" w:type="dxa"/>
              <w:bottom w:w="0" w:type="dxa"/>
            </w:tcMar>
            <w:tcW w:w="1276"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0" w:name="OLE_LINK11"/>
            <w:r>
              <w:rPr>
                <w:rFonts w:cs="宋体" w:asciiTheme="minorEastAsia" w:hAnsiTheme="minorEastAsia" w:eastAsiaTheme="minorEastAsia"/>
                <w:sz w:val="24"/>
                <w:szCs w:val="24"/>
              </w:rPr>
              <w:t xml:space="preserve">履约能力</w:t>
            </w:r>
            <w:r>
              <w:rPr>
                <w:rFonts w:hint="eastAsia" w:cs="宋体" w:asciiTheme="minorEastAsia" w:hAnsiTheme="minorEastAsia" w:eastAsiaTheme="minorEastAsia"/>
                <w:sz w:val="24"/>
                <w:szCs w:val="24"/>
              </w:rPr>
              <w:t xml:space="preserve">2</w:t>
            </w:r>
            <w:bookmarkEnd w:id="130"/>
            <w:r/>
            <w:r/>
          </w:p>
        </w:tc>
        <w:tc>
          <w:tcPr>
            <w:tcMar>
              <w:left w:w="0" w:type="dxa"/>
              <w:top w:w="0" w:type="dxa"/>
              <w:right w:w="0" w:type="dxa"/>
              <w:bottom w:w="0" w:type="dxa"/>
            </w:tcMar>
            <w:tcW w:w="5984"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所投家具</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具有有效期内“</w:t>
            </w:r>
            <w:r>
              <w:rPr>
                <w:rFonts w:hint="eastAsia" w:cs="宋体" w:asciiTheme="minorEastAsia" w:hAnsiTheme="minorEastAsia" w:eastAsiaTheme="minorEastAsia"/>
                <w:sz w:val="24"/>
                <w:szCs w:val="24"/>
              </w:rPr>
              <w:t xml:space="preserve">家具中有害物质限量认证证书</w:t>
            </w:r>
            <w:r>
              <w:rPr>
                <w:rFonts w:cs="宋体" w:asciiTheme="minorEastAsia" w:hAnsiTheme="minorEastAsia" w:eastAsiaTheme="minorEastAsia"/>
                <w:sz w:val="24"/>
                <w:szCs w:val="24"/>
              </w:rPr>
              <w:t xml:space="preserve">”（证书认证单元至少包含“木家具”、“金属家具”、“软体家具”），得2分。</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提供</w:t>
            </w:r>
            <w:r>
              <w:rPr>
                <w:rFonts w:cs="宋体" w:asciiTheme="minorEastAsia" w:hAnsiTheme="minorEastAsia" w:eastAsiaTheme="minorEastAsia"/>
                <w:sz w:val="24"/>
                <w:szCs w:val="24"/>
              </w:rPr>
              <w:t xml:space="preserve">证书原件扫描</w:t>
            </w:r>
            <w:r>
              <w:rPr>
                <w:rFonts w:cs="宋体" w:asciiTheme="minorEastAsia" w:hAnsiTheme="minorEastAsia" w:eastAsiaTheme="minorEastAsia"/>
                <w:sz w:val="24"/>
                <w:szCs w:val="24"/>
              </w:rPr>
              <w:t xml:space="preserve">件</w:t>
            </w:r>
            <w:r>
              <w:rPr>
                <w:rFonts w:cs="宋体" w:asciiTheme="minorEastAsia" w:hAnsiTheme="minorEastAsia" w:eastAsiaTheme="minorEastAsia"/>
                <w:sz w:val="24"/>
                <w:szCs w:val="24"/>
              </w:rPr>
              <w:t xml:space="preserve">）</w:t>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464"/>
        </w:trPr>
        <w:tc>
          <w:tcPr>
            <w:tcMar>
              <w:left w:w="0" w:type="dxa"/>
              <w:top w:w="0" w:type="dxa"/>
              <w:right w:w="0" w:type="dxa"/>
              <w:bottom w:w="0" w:type="dxa"/>
            </w:tcMar>
            <w:tcW w:w="70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3"/>
                <w:sz w:val="24"/>
                <w:szCs w:val="24"/>
              </w:rPr>
              <w:t xml:space="preserve">合</w:t>
            </w:r>
            <w:r>
              <w:rPr>
                <w:rFonts w:cs="宋体" w:asciiTheme="minorEastAsia" w:hAnsiTheme="minorEastAsia" w:eastAsiaTheme="minorEastAsia"/>
                <w:spacing w:val="-2"/>
                <w:sz w:val="24"/>
                <w:szCs w:val="24"/>
              </w:rPr>
              <w:t xml:space="preserve">计</w:t>
            </w:r>
            <w:r/>
          </w:p>
        </w:tc>
        <w:tc>
          <w:tcPr>
            <w:gridSpan w:val="2"/>
            <w:tcMar>
              <w:left w:w="0" w:type="dxa"/>
              <w:top w:w="0" w:type="dxa"/>
              <w:right w:w="0" w:type="dxa"/>
              <w:bottom w:w="0" w:type="dxa"/>
            </w:tcMar>
            <w:tcW w:w="7260" w:type="dxa"/>
            <w:vAlign w:val="center"/>
            <w:textDirection w:val="lrTb"/>
            <w:noWrap w:val="false"/>
          </w:tcPr>
          <w:p>
            <w:pPr>
              <w:ind w:left="172"/>
              <w:jc w:val="center"/>
              <w:spacing w:before="123"/>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pacing w:val="-2"/>
                <w:sz w:val="24"/>
                <w:szCs w:val="24"/>
              </w:rPr>
              <w:t xml:space="preserve"> </w:t>
            </w:r>
            <w:r/>
          </w:p>
        </w:tc>
        <w:tc>
          <w:tcPr>
            <w:gridSpan w:val="2"/>
            <w:tcMar>
              <w:left w:w="0" w:type="dxa"/>
              <w:top w:w="0" w:type="dxa"/>
              <w:right w:w="0" w:type="dxa"/>
              <w:bottom w:w="0" w:type="dxa"/>
            </w:tcMar>
            <w:tcW w:w="1350"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11"/>
                <w:sz w:val="24"/>
                <w:szCs w:val="24"/>
              </w:rPr>
              <w:t xml:space="preserve">100分</w:t>
            </w:r>
            <w:r/>
          </w:p>
        </w:tc>
      </w:tr>
    </w:tbl>
    <w:p>
      <w:pPr>
        <w:pStyle w:val="859"/>
        <w:rPr>
          <w:rFonts w:hint="eastAsia"/>
        </w:rPr>
      </w:pPr>
      <w:r>
        <w:rPr>
          <w:rFonts w:hint="eastAsia"/>
        </w:rPr>
      </w:r>
      <w:r/>
    </w:p>
    <w:p>
      <w:pPr>
        <w:pStyle w:val="859"/>
        <w:rPr>
          <w:rFonts w:hint="eastAsia"/>
        </w:rPr>
      </w:pPr>
      <w:r>
        <w:rPr>
          <w:rFonts w:hint="eastAsia"/>
        </w:rPr>
        <w:br w:type="page" w:clear="all"/>
      </w:r>
      <w:r/>
    </w:p>
    <w:p>
      <w:pPr>
        <w:pStyle w:val="859"/>
        <w:rPr>
          <w:rFonts w:hint="eastAsia"/>
          <w:b/>
          <w:bCs/>
          <w:sz w:val="24"/>
          <w:szCs w:val="22"/>
        </w:rPr>
      </w:pPr>
      <w:r>
        <w:rPr>
          <w:rFonts w:hint="eastAsia"/>
          <w:b/>
          <w:bCs/>
          <w:sz w:val="24"/>
          <w:szCs w:val="22"/>
        </w:rPr>
        <w:t xml:space="preserve">采购包2：</w:t>
      </w:r>
      <w:r/>
    </w:p>
    <w:tbl>
      <w:tblPr>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789"/>
        <w:gridCol w:w="5471"/>
        <w:gridCol w:w="571"/>
        <w:gridCol w:w="779"/>
      </w:tblGrid>
      <w:tr>
        <w:trPr>
          <w:jc w:val="center"/>
          <w:trHeight w:val="793"/>
        </w:trPr>
        <w:tc>
          <w:tcPr>
            <w:tcMar>
              <w:left w:w="0" w:type="dxa"/>
              <w:top w:w="0" w:type="dxa"/>
              <w:right w:w="0" w:type="dxa"/>
              <w:bottom w:w="0" w:type="dxa"/>
            </w:tcMar>
            <w:tcW w:w="704"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序号</w:t>
            </w:r>
            <w:r/>
          </w:p>
        </w:tc>
        <w:tc>
          <w:tcPr>
            <w:tcMar>
              <w:left w:w="0" w:type="dxa"/>
              <w:top w:w="0" w:type="dxa"/>
              <w:right w:w="0" w:type="dxa"/>
              <w:bottom w:w="0" w:type="dxa"/>
            </w:tcMar>
            <w:tcW w:w="1789"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评审因素</w:t>
            </w:r>
            <w:r/>
          </w:p>
        </w:tc>
        <w:tc>
          <w:tcPr>
            <w:tcMar>
              <w:left w:w="0" w:type="dxa"/>
              <w:top w:w="0" w:type="dxa"/>
              <w:right w:w="0" w:type="dxa"/>
              <w:bottom w:w="0" w:type="dxa"/>
            </w:tcMar>
            <w:tcW w:w="5471"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评审细则</w:t>
            </w:r>
            <w:r/>
          </w:p>
        </w:tc>
        <w:tc>
          <w:tcPr>
            <w:tcMar>
              <w:left w:w="0" w:type="dxa"/>
              <w:top w:w="0" w:type="dxa"/>
              <w:right w:w="0" w:type="dxa"/>
              <w:bottom w:w="0" w:type="dxa"/>
            </w:tcMar>
            <w:tcW w:w="571"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分值</w:t>
            </w:r>
            <w:r/>
          </w:p>
        </w:tc>
        <w:tc>
          <w:tcPr>
            <w:tcMar>
              <w:left w:w="0" w:type="dxa"/>
              <w:top w:w="0" w:type="dxa"/>
              <w:right w:w="0" w:type="dxa"/>
              <w:bottom w:w="0" w:type="dxa"/>
            </w:tcMar>
            <w:tcW w:w="779"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类型</w:t>
            </w:r>
            <w:r/>
          </w:p>
        </w:tc>
      </w:tr>
      <w:tr>
        <w:trPr>
          <w:jc w:val="center"/>
          <w:trHeight w:val="460"/>
        </w:trPr>
        <w:tc>
          <w:tcPr>
            <w:gridSpan w:val="5"/>
            <w:tcMar>
              <w:left w:w="0" w:type="dxa"/>
              <w:top w:w="0" w:type="dxa"/>
              <w:right w:w="0" w:type="dxa"/>
              <w:bottom w:w="0" w:type="dxa"/>
            </w:tcMar>
            <w:tcW w:w="9314" w:type="dxa"/>
            <w:textDirection w:val="lrTb"/>
            <w:noWrap w:val="false"/>
          </w:tcPr>
          <w:p>
            <w:pPr>
              <w:ind w:left="114"/>
              <w:spacing w:before="122"/>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1.价</w:t>
            </w:r>
            <w:r>
              <w:rPr>
                <w:rFonts w:cs="宋体" w:asciiTheme="minorEastAsia" w:hAnsiTheme="minorEastAsia" w:eastAsiaTheme="minorEastAsia"/>
                <w:b/>
                <w:spacing w:val="-2"/>
                <w:sz w:val="24"/>
                <w:szCs w:val="24"/>
              </w:rPr>
              <w:t xml:space="preserve">格</w:t>
            </w:r>
            <w:r/>
          </w:p>
        </w:tc>
      </w:tr>
      <w:tr>
        <w:trPr>
          <w:jc w:val="center"/>
          <w:trHeight w:val="1030"/>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1</w:t>
            </w:r>
            <w:r>
              <w:rPr>
                <w:rFonts w:cs="宋体" w:asciiTheme="minorEastAsia" w:hAnsiTheme="minorEastAsia" w:eastAsiaTheme="minorEastAsia"/>
                <w:spacing w:val="-5"/>
                <w:sz w:val="24"/>
                <w:szCs w:val="24"/>
              </w:rPr>
              <w:t xml:space="preserve">.1</w:t>
            </w:r>
            <w:r/>
          </w:p>
        </w:tc>
        <w:tc>
          <w:tcPr>
            <w:tcMar>
              <w:left w:w="0" w:type="dxa"/>
              <w:top w:w="0" w:type="dxa"/>
              <w:right w:w="0" w:type="dxa"/>
              <w:bottom w:w="0" w:type="dxa"/>
            </w:tcMar>
            <w:tcW w:w="1789"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价格分</w:t>
            </w:r>
            <w:r/>
          </w:p>
        </w:tc>
        <w:tc>
          <w:tcPr>
            <w:tcMar>
              <w:left w:w="0" w:type="dxa"/>
              <w:top w:w="0" w:type="dxa"/>
              <w:right w:w="0" w:type="dxa"/>
              <w:bottom w:w="0" w:type="dxa"/>
            </w:tcMar>
            <w:tcW w:w="5471"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1" w:name="OLE_LINK12"/>
            <w:r>
              <w:rPr>
                <w:rFonts w:cs="宋体" w:asciiTheme="minorEastAsia" w:hAnsiTheme="minorEastAsia" w:eastAsiaTheme="minorEastAsia"/>
                <w:spacing w:val="1"/>
                <w:sz w:val="24"/>
                <w:szCs w:val="24"/>
              </w:rPr>
              <w:t xml:space="preserve">采用低价优先</w:t>
            </w:r>
            <w:r>
              <w:rPr>
                <w:rFonts w:cs="宋体" w:asciiTheme="minorEastAsia" w:hAnsiTheme="minorEastAsia" w:eastAsiaTheme="minorEastAsia"/>
                <w:sz w:val="24"/>
                <w:szCs w:val="24"/>
              </w:rPr>
              <w:t xml:space="preserve">法计算，即满足</w:t>
            </w:r>
            <w:r>
              <w:rPr>
                <w:rFonts w:cs="宋体" w:asciiTheme="minorEastAsia" w:hAnsiTheme="minorEastAsia" w:eastAsiaTheme="minorEastAsia"/>
                <w:sz w:val="24"/>
                <w:szCs w:val="24"/>
              </w:rPr>
              <w:t xml:space="preserve">磋商文件</w:t>
            </w:r>
            <w:r>
              <w:rPr>
                <w:rFonts w:cs="宋体" w:asciiTheme="minorEastAsia" w:hAnsiTheme="minorEastAsia" w:eastAsiaTheme="minorEastAsia"/>
                <w:sz w:val="24"/>
                <w:szCs w:val="24"/>
              </w:rPr>
              <w:t xml:space="preserve">要求且投标价格最低的投标</w:t>
            </w:r>
            <w:r>
              <w:rPr>
                <w:rFonts w:cs="宋体" w:asciiTheme="minorEastAsia" w:hAnsiTheme="minorEastAsia" w:eastAsiaTheme="minorEastAsia"/>
                <w:spacing w:val="1"/>
                <w:sz w:val="24"/>
                <w:szCs w:val="24"/>
              </w:rPr>
              <w:t xml:space="preserve">报价为评标基准</w:t>
            </w:r>
            <w:r>
              <w:rPr>
                <w:rFonts w:cs="宋体" w:asciiTheme="minorEastAsia" w:hAnsiTheme="minorEastAsia" w:eastAsiaTheme="minorEastAsia"/>
                <w:sz w:val="24"/>
                <w:szCs w:val="24"/>
              </w:rPr>
              <w:t xml:space="preserve">价，其价格分为满分。其他</w:t>
            </w:r>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的价格分统一按</w:t>
            </w:r>
            <w:r>
              <w:rPr>
                <w:rFonts w:cs="宋体" w:asciiTheme="minorEastAsia" w:hAnsiTheme="minorEastAsia" w:eastAsiaTheme="minorEastAsia"/>
                <w:spacing w:val="-1"/>
                <w:sz w:val="24"/>
                <w:szCs w:val="24"/>
              </w:rPr>
              <w:t xml:space="preserve">照下列公</w:t>
            </w:r>
            <w:r>
              <w:rPr>
                <w:rFonts w:cs="宋体" w:asciiTheme="minorEastAsia" w:hAnsiTheme="minorEastAsia" w:eastAsiaTheme="minorEastAsia"/>
                <w:sz w:val="24"/>
                <w:szCs w:val="24"/>
              </w:rPr>
              <w:t xml:space="preserve">式计算：投标报价得分=</w:t>
            </w:r>
            <w:r>
              <w:rPr>
                <w:rFonts w:cs="宋体" w:asciiTheme="minorEastAsia" w:hAnsiTheme="minorEastAsia" w:eastAsiaTheme="minorEastAsia"/>
                <w:sz w:val="24"/>
                <w:szCs w:val="24"/>
              </w:rPr>
              <w:t xml:space="preserve">(评标基准价/投标报价)</w:t>
            </w:r>
            <w:r>
              <w:rPr>
                <w:rFonts w:cs="宋体" w:asciiTheme="minorEastAsia" w:hAnsiTheme="minorEastAsia" w:eastAsiaTheme="minorEastAsia"/>
                <w:sz w:val="24"/>
                <w:szCs w:val="24"/>
              </w:rPr>
              <w:t xml:space="preserve">×30（小数点保留两位）</w:t>
            </w:r>
            <w:bookmarkEnd w:id="131"/>
            <w:r/>
            <w:r/>
          </w:p>
        </w:tc>
        <w:tc>
          <w:tcPr>
            <w:tcMar>
              <w:left w:w="0" w:type="dxa"/>
              <w:top w:w="0" w:type="dxa"/>
              <w:right w:w="0" w:type="dxa"/>
              <w:bottom w:w="0" w:type="dxa"/>
            </w:tcMar>
            <w:tcW w:w="571"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30</w:t>
            </w:r>
            <w:r/>
          </w:p>
        </w:tc>
        <w:tc>
          <w:tcPr>
            <w:tcMar>
              <w:left w:w="0" w:type="dxa"/>
              <w:top w:w="0" w:type="dxa"/>
              <w:right w:w="0" w:type="dxa"/>
              <w:bottom w:w="0" w:type="dxa"/>
            </w:tcMar>
            <w:tcW w:w="779"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价格分</w:t>
            </w:r>
            <w:r/>
          </w:p>
        </w:tc>
      </w:tr>
      <w:tr>
        <w:trPr>
          <w:jc w:val="center"/>
          <w:trHeight w:val="460"/>
        </w:trPr>
        <w:tc>
          <w:tcPr>
            <w:gridSpan w:val="5"/>
            <w:tcMar>
              <w:left w:w="0" w:type="dxa"/>
              <w:top w:w="0" w:type="dxa"/>
              <w:right w:w="0" w:type="dxa"/>
              <w:bottom w:w="0" w:type="dxa"/>
            </w:tcMar>
            <w:tcW w:w="9314" w:type="dxa"/>
            <w:textDirection w:val="lrTb"/>
            <w:noWrap w:val="false"/>
          </w:tcPr>
          <w:p>
            <w:pPr>
              <w:ind w:left="114"/>
              <w:spacing w:before="123"/>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2.技术</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2.1</w:t>
            </w:r>
            <w:r/>
          </w:p>
        </w:tc>
        <w:tc>
          <w:tcPr>
            <w:tcMar>
              <w:left w:w="0" w:type="dxa"/>
              <w:top w:w="0" w:type="dxa"/>
              <w:right w:w="0" w:type="dxa"/>
              <w:bottom w:w="0" w:type="dxa"/>
            </w:tcMar>
            <w:tcW w:w="1789"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2" w:name="OLE_LINK13"/>
            <w:r>
              <w:rPr>
                <w:rFonts w:cs="宋体" w:asciiTheme="minorEastAsia" w:hAnsiTheme="minorEastAsia" w:eastAsiaTheme="minorEastAsia"/>
                <w:spacing w:val="-2"/>
                <w:sz w:val="24"/>
                <w:szCs w:val="24"/>
              </w:rPr>
              <w:t xml:space="preserve">产品技术参数</w:t>
            </w:r>
            <w:bookmarkEnd w:id="132"/>
            <w:r/>
            <w:r/>
          </w:p>
        </w:tc>
        <w:tc>
          <w:tcPr>
            <w:tcMar>
              <w:left w:w="0" w:type="dxa"/>
              <w:top w:w="0" w:type="dxa"/>
              <w:right w:w="0" w:type="dxa"/>
              <w:bottom w:w="0" w:type="dxa"/>
            </w:tcMar>
            <w:tcW w:w="5471"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设备技术参数全部满足招标要求的得满分22分，打▲号指标为重要指标，有一项负偏离扣2分；其他指标，有一项负偏离扣1分，扣完为止。指标中要求提供佐证材料的必须提供，否则视为该条指标未响应。严重负偏离影响设备性能的经半数以上评委认定，本项得零分。</w:t>
            </w:r>
            <w:r/>
          </w:p>
        </w:tc>
        <w:tc>
          <w:tcPr>
            <w:tcMar>
              <w:left w:w="0" w:type="dxa"/>
              <w:top w:w="0" w:type="dxa"/>
              <w:right w:w="0" w:type="dxa"/>
              <w:bottom w:w="0" w:type="dxa"/>
            </w:tcMar>
            <w:tcW w:w="571" w:type="dxa"/>
            <w:vAlign w:val="center"/>
            <w:textDirection w:val="lrTb"/>
            <w:noWrap w:val="false"/>
          </w:tcPr>
          <w:p>
            <w:pPr>
              <w:jc w:val="center"/>
              <w:spacing w:before="68"/>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22</w:t>
            </w:r>
            <w:r/>
          </w:p>
        </w:tc>
        <w:tc>
          <w:tcPr>
            <w:tcMar>
              <w:left w:w="0" w:type="dxa"/>
              <w:top w:w="0" w:type="dxa"/>
              <w:right w:w="0" w:type="dxa"/>
              <w:bottom w:w="0" w:type="dxa"/>
            </w:tcMar>
            <w:tcW w:w="779"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客</w:t>
            </w:r>
            <w:r>
              <w:rPr>
                <w:rFonts w:cs="宋体" w:asciiTheme="minorEastAsia" w:hAnsiTheme="minorEastAsia" w:eastAsiaTheme="minorEastAsia"/>
                <w:spacing w:val="-4"/>
                <w:sz w:val="24"/>
                <w:szCs w:val="24"/>
              </w:rPr>
              <w:t xml:space="preserve">观分</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宋体" w:hAnsi="宋体" w:cs="宋体"/>
                <w:spacing w:val="-2"/>
                <w:sz w:val="24"/>
                <w:szCs w:val="28"/>
              </w:rPr>
            </w:pPr>
            <w:r>
              <w:rPr>
                <w:rFonts w:hint="eastAsia" w:ascii="宋体" w:hAnsi="宋体" w:cs="宋体"/>
                <w:spacing w:val="-2"/>
                <w:sz w:val="24"/>
                <w:szCs w:val="28"/>
              </w:rPr>
              <w:t xml:space="preserve">2.2</w:t>
            </w:r>
            <w:r/>
          </w:p>
        </w:tc>
        <w:tc>
          <w:tcPr>
            <w:shd w:val="clear" w:color="auto" w:fill="ffffff"/>
            <w:tcMar>
              <w:left w:w="0" w:type="dxa"/>
              <w:top w:w="0" w:type="dxa"/>
              <w:right w:w="0" w:type="dxa"/>
              <w:bottom w:w="0" w:type="dxa"/>
            </w:tcMar>
            <w:tcW w:w="1789" w:type="dxa"/>
            <w:vAlign w:val="center"/>
            <w:textDirection w:val="lrTb"/>
            <w:noWrap w:val="false"/>
          </w:tcPr>
          <w:p>
            <w:pPr>
              <w:jc w:val="center"/>
              <w:spacing w:before="68" w:line="62" w:lineRule="atLeast"/>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3" w:name="OLE_LINK14"/>
            <w:r>
              <w:rPr>
                <w:rFonts w:hint="eastAsia" w:cs="宋体" w:asciiTheme="minorEastAsia" w:hAnsiTheme="minorEastAsia" w:eastAsiaTheme="minorEastAsia"/>
                <w:sz w:val="24"/>
                <w:szCs w:val="24"/>
                <w:lang w:eastAsia="zh-Hans"/>
              </w:rPr>
              <w:t xml:space="preserve">原材料</w:t>
            </w:r>
            <w:r>
              <w:rPr>
                <w:rFonts w:hint="eastAsia" w:cs="宋体" w:asciiTheme="minorEastAsia" w:hAnsiTheme="minorEastAsia" w:eastAsiaTheme="minorEastAsia"/>
                <w:sz w:val="24"/>
                <w:szCs w:val="24"/>
              </w:rPr>
              <w:t xml:space="preserve">检测报告</w:t>
            </w:r>
            <w:bookmarkEnd w:id="133"/>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lang w:eastAsia="zh-Han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Hans"/>
              </w:rPr>
              <w:t xml:space="preserve">提供以下</w:t>
            </w:r>
            <w:r>
              <w:rPr>
                <w:rFonts w:cs="宋体" w:asciiTheme="minorEastAsia" w:hAnsiTheme="minorEastAsia" w:eastAsiaTheme="minorEastAsia"/>
                <w:sz w:val="24"/>
                <w:szCs w:val="24"/>
                <w:lang w:eastAsia="zh-Hans"/>
              </w:rPr>
              <w:t xml:space="preserve">具备资质的第三方检测机构</w:t>
            </w:r>
            <w:r>
              <w:rPr>
                <w:rFonts w:hint="eastAsia" w:cs="宋体" w:asciiTheme="minorEastAsia" w:hAnsiTheme="minorEastAsia" w:eastAsiaTheme="minorEastAsia"/>
                <w:sz w:val="24"/>
                <w:szCs w:val="24"/>
                <w:lang w:eastAsia="zh-Hans"/>
              </w:rPr>
              <w:t xml:space="preserve">出具</w:t>
            </w:r>
            <w:r>
              <w:rPr>
                <w:rFonts w:hint="eastAsia" w:cs="宋体" w:asciiTheme="minorEastAsia" w:hAnsiTheme="minorEastAsia" w:eastAsiaTheme="minorEastAsia"/>
                <w:sz w:val="24"/>
                <w:szCs w:val="24"/>
                <w:lang w:eastAsia="zh-Hans"/>
              </w:rPr>
              <w:t xml:space="preserve">的符合国家标准的且用于本项目的原材料合格检测报告：</w:t>
            </w:r>
            <w:r>
              <w:rPr>
                <w:rFonts w:hint="eastAsia" w:cs="宋体" w:asciiTheme="minorEastAsia" w:hAnsiTheme="minorEastAsia" w:eastAsiaTheme="minorEastAsia"/>
                <w:sz w:val="24"/>
                <w:szCs w:val="24"/>
              </w:rPr>
              <w:t xml:space="preserve">实木多层板、</w:t>
            </w:r>
            <w:r>
              <w:rPr>
                <w:rFonts w:hint="eastAsia" w:cs="宋体" w:asciiTheme="minorEastAsia" w:hAnsiTheme="minorEastAsia" w:eastAsiaTheme="minorEastAsia"/>
                <w:sz w:val="24"/>
                <w:szCs w:val="24"/>
                <w:lang w:eastAsia="zh-Hans"/>
              </w:rPr>
              <w:t xml:space="preserve">油漆、阻尼铰链、</w:t>
            </w:r>
            <w:r>
              <w:rPr>
                <w:rFonts w:hint="eastAsia" w:cs="宋体" w:asciiTheme="minorEastAsia" w:hAnsiTheme="minorEastAsia" w:eastAsiaTheme="minorEastAsia"/>
                <w:sz w:val="24"/>
                <w:szCs w:val="24"/>
              </w:rPr>
              <w:t xml:space="preserve">滑轨、</w:t>
            </w:r>
            <w:r>
              <w:rPr>
                <w:rFonts w:hint="eastAsia" w:cs="宋体" w:asciiTheme="minorEastAsia" w:hAnsiTheme="minorEastAsia" w:eastAsiaTheme="minorEastAsia"/>
                <w:sz w:val="24"/>
                <w:szCs w:val="24"/>
                <w:lang w:eastAsia="zh-Hans"/>
              </w:rPr>
              <w:t xml:space="preserve">PVC封边条</w:t>
            </w:r>
            <w:r>
              <w:rPr>
                <w:rFonts w:hint="eastAsia" w:cs="宋体" w:asciiTheme="minorEastAsia" w:hAnsiTheme="minorEastAsia" w:eastAsiaTheme="minorEastAsia"/>
                <w:sz w:val="24"/>
                <w:szCs w:val="24"/>
              </w:rPr>
              <w:t xml:space="preserve">、海绵、塑粉</w:t>
            </w:r>
            <w:r>
              <w:rPr>
                <w:rFonts w:hint="eastAsia" w:cs="宋体" w:asciiTheme="minorEastAsia" w:hAnsiTheme="minorEastAsia" w:eastAsiaTheme="minorEastAsia"/>
                <w:sz w:val="24"/>
                <w:szCs w:val="24"/>
                <w:lang w:eastAsia="zh-Hans"/>
              </w:rPr>
              <w:t xml:space="preserve">。</w:t>
            </w:r>
            <w:r>
              <w:rPr>
                <w:rFonts w:hint="eastAsia" w:cs="宋体" w:asciiTheme="minorEastAsia" w:hAnsiTheme="minorEastAsia" w:eastAsiaTheme="minorEastAsia"/>
                <w:sz w:val="24"/>
                <w:szCs w:val="24"/>
                <w:lang w:eastAsia="zh-Hans"/>
              </w:rPr>
              <w:t xml:space="preserve">(以上各个检测报告为合格的，每提供一项得</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eastAsia="zh-Hans"/>
              </w:rPr>
              <w:t xml:space="preserve">分，</w:t>
            </w:r>
            <w:r>
              <w:rPr>
                <w:rFonts w:hint="eastAsia" w:cs="宋体" w:asciiTheme="minorEastAsia" w:hAnsiTheme="minorEastAsia" w:eastAsiaTheme="minorEastAsia"/>
                <w:sz w:val="24"/>
                <w:szCs w:val="24"/>
              </w:rPr>
              <w:t xml:space="preserve">最高</w:t>
            </w:r>
            <w:r>
              <w:rPr>
                <w:rFonts w:hint="eastAsia" w:cs="宋体" w:asciiTheme="minorEastAsia" w:hAnsiTheme="minorEastAsia" w:eastAsiaTheme="minorEastAsia"/>
                <w:sz w:val="24"/>
                <w:szCs w:val="24"/>
                <w:lang w:eastAsia="zh-Hans"/>
              </w:rPr>
              <w:t xml:space="preserve">得</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eastAsia="zh-Hans"/>
              </w:rPr>
              <w:t xml:space="preserve">分)</w:t>
            </w:r>
            <w:r/>
          </w:p>
        </w:tc>
        <w:tc>
          <w:tcPr>
            <w:tcMar>
              <w:left w:w="0" w:type="dxa"/>
              <w:top w:w="0" w:type="dxa"/>
              <w:right w:w="0" w:type="dxa"/>
              <w:bottom w:w="0" w:type="dxa"/>
            </w:tcMar>
            <w:tcW w:w="571"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7</w:t>
            </w:r>
            <w:r/>
          </w:p>
        </w:tc>
        <w:tc>
          <w:tcPr>
            <w:tcMar>
              <w:left w:w="0" w:type="dxa"/>
              <w:top w:w="0" w:type="dxa"/>
              <w:right w:w="0" w:type="dxa"/>
              <w:bottom w:w="0" w:type="dxa"/>
            </w:tcMar>
            <w:tcW w:w="779"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客观分</w:t>
            </w:r>
            <w:r/>
          </w:p>
        </w:tc>
      </w:tr>
      <w:tr>
        <w:trPr>
          <w:jc w:val="center"/>
          <w:trHeight w:val="891"/>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w:t>
            </w:r>
            <w:r>
              <w:rPr>
                <w:rFonts w:hint="eastAsia" w:cs="宋体" w:asciiTheme="minorEastAsia" w:hAnsiTheme="minorEastAsia" w:eastAsiaTheme="minorEastAsia"/>
                <w:spacing w:val="-2"/>
                <w:sz w:val="24"/>
                <w:szCs w:val="24"/>
              </w:rPr>
              <w:t xml:space="preserve">3</w:t>
            </w:r>
            <w:r/>
          </w:p>
        </w:tc>
        <w:tc>
          <w:tcPr>
            <w:shd w:val="clear" w:color="auto" w:fill="ffffff"/>
            <w:tcMar>
              <w:left w:w="0" w:type="dxa"/>
              <w:top w:w="0" w:type="dxa"/>
              <w:right w:w="0" w:type="dxa"/>
              <w:bottom w:w="0" w:type="dxa"/>
            </w:tcMar>
            <w:tcW w:w="1789" w:type="dxa"/>
            <w:vAlign w:val="center"/>
            <w:textDirection w:val="lrTb"/>
            <w:noWrap w:val="false"/>
          </w:tcPr>
          <w:p>
            <w:pPr>
              <w:jc w:val="center"/>
              <w:spacing w:before="68" w:line="62" w:lineRule="atLeast"/>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4" w:name="OLE_LINK15"/>
            <w:r>
              <w:rPr>
                <w:rFonts w:hint="eastAsia" w:cs="宋体" w:asciiTheme="minorEastAsia" w:hAnsiTheme="minorEastAsia" w:eastAsiaTheme="minorEastAsia"/>
                <w:sz w:val="24"/>
                <w:szCs w:val="24"/>
              </w:rPr>
              <w:t xml:space="preserve">成品检测报告</w:t>
            </w:r>
            <w:bookmarkEnd w:id="134"/>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lang w:eastAsia="zh-Hans"/>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Hans"/>
              </w:rPr>
              <w:t xml:space="preserve">提供</w:t>
            </w:r>
            <w:r>
              <w:rPr>
                <w:rFonts w:hint="eastAsia" w:cs="宋体" w:asciiTheme="minorEastAsia" w:hAnsiTheme="minorEastAsia" w:eastAsiaTheme="minorEastAsia"/>
                <w:sz w:val="24"/>
                <w:szCs w:val="24"/>
                <w:lang w:eastAsia="zh-Hans"/>
              </w:rPr>
              <w:t xml:space="preserve">以下</w:t>
            </w:r>
            <w:r>
              <w:rPr>
                <w:rFonts w:cs="宋体" w:asciiTheme="minorEastAsia" w:hAnsiTheme="minorEastAsia" w:eastAsiaTheme="minorEastAsia"/>
                <w:sz w:val="24"/>
                <w:szCs w:val="24"/>
                <w:lang w:eastAsia="zh-Hans"/>
              </w:rPr>
              <w:t xml:space="preserve">具备资质的第三方检测机构出具</w:t>
            </w:r>
            <w:r>
              <w:rPr>
                <w:rFonts w:hint="eastAsia" w:cs="宋体" w:asciiTheme="minorEastAsia" w:hAnsiTheme="minorEastAsia" w:eastAsiaTheme="minorEastAsia"/>
                <w:sz w:val="24"/>
                <w:szCs w:val="24"/>
                <w:lang w:eastAsia="zh-Hans"/>
              </w:rPr>
              <w:t xml:space="preserve">的符合国家标准的且用于本项目的</w:t>
            </w:r>
            <w:r>
              <w:rPr>
                <w:rFonts w:hint="eastAsia" w:cs="宋体" w:asciiTheme="minorEastAsia" w:hAnsiTheme="minorEastAsia" w:eastAsiaTheme="minorEastAsia"/>
                <w:sz w:val="24"/>
                <w:szCs w:val="24"/>
              </w:rPr>
              <w:t xml:space="preserve">成品</w:t>
            </w:r>
            <w:r>
              <w:rPr>
                <w:rFonts w:hint="eastAsia" w:cs="宋体" w:asciiTheme="minorEastAsia" w:hAnsiTheme="minorEastAsia" w:eastAsiaTheme="minorEastAsia"/>
                <w:sz w:val="24"/>
                <w:szCs w:val="24"/>
                <w:lang w:eastAsia="zh-Hans"/>
              </w:rPr>
              <w:t xml:space="preserve">合格检测报告：</w:t>
            </w:r>
            <w:r>
              <w:rPr>
                <w:rFonts w:hint="eastAsia" w:cs="宋体" w:asciiTheme="minorEastAsia" w:hAnsiTheme="minorEastAsia" w:eastAsiaTheme="minorEastAsia"/>
                <w:sz w:val="24"/>
                <w:szCs w:val="24"/>
              </w:rPr>
              <w:t xml:space="preserve">办公桌</w:t>
            </w:r>
            <w:r>
              <w:rPr>
                <w:rFonts w:hint="eastAsia" w:cs="宋体" w:asciiTheme="minorEastAsia" w:hAnsiTheme="minorEastAsia" w:eastAsiaTheme="minorEastAsia"/>
                <w:sz w:val="24"/>
                <w:szCs w:val="24"/>
                <w:lang w:eastAsia="zh-Hans"/>
              </w:rPr>
              <w:t xml:space="preserve">、</w:t>
            </w:r>
            <w:r>
              <w:rPr>
                <w:rFonts w:hint="eastAsia" w:cs="宋体" w:asciiTheme="minorEastAsia" w:hAnsiTheme="minorEastAsia" w:eastAsiaTheme="minorEastAsia"/>
                <w:sz w:val="24"/>
                <w:szCs w:val="24"/>
              </w:rPr>
              <w:t xml:space="preserve">沙发</w:t>
            </w:r>
            <w:r>
              <w:rPr>
                <w:rFonts w:hint="eastAsia" w:cs="宋体" w:asciiTheme="minorEastAsia" w:hAnsiTheme="minorEastAsia" w:eastAsiaTheme="minorEastAsia"/>
                <w:sz w:val="24"/>
                <w:szCs w:val="24"/>
                <w:lang w:eastAsia="zh-Hans"/>
              </w:rPr>
              <w:t xml:space="preserve">。</w:t>
            </w:r>
            <w:r>
              <w:rPr>
                <w:rFonts w:hint="eastAsia" w:cs="宋体" w:asciiTheme="minorEastAsia" w:hAnsiTheme="minorEastAsia" w:eastAsiaTheme="minorEastAsia"/>
                <w:sz w:val="24"/>
                <w:szCs w:val="24"/>
                <w:lang w:eastAsia="zh-Hans"/>
              </w:rPr>
              <w:t xml:space="preserve">(以上各个检测报告为合格的，每提供一项得</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eastAsia="zh-Hans"/>
              </w:rPr>
              <w:t xml:space="preserve">分，</w:t>
            </w:r>
            <w:r>
              <w:rPr>
                <w:rFonts w:hint="eastAsia" w:cs="宋体" w:asciiTheme="minorEastAsia" w:hAnsiTheme="minorEastAsia" w:eastAsiaTheme="minorEastAsia"/>
                <w:sz w:val="24"/>
                <w:szCs w:val="24"/>
              </w:rPr>
              <w:t xml:space="preserve">最高</w:t>
            </w:r>
            <w:r>
              <w:rPr>
                <w:rFonts w:hint="eastAsia" w:cs="宋体" w:asciiTheme="minorEastAsia" w:hAnsiTheme="minorEastAsia" w:eastAsiaTheme="minorEastAsia"/>
                <w:sz w:val="24"/>
                <w:szCs w:val="24"/>
                <w:lang w:eastAsia="zh-Hans"/>
              </w:rPr>
              <w:t xml:space="preserve">得</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eastAsia="zh-Hans"/>
              </w:rPr>
              <w:t xml:space="preserve">分)</w:t>
            </w:r>
            <w:r/>
          </w:p>
        </w:tc>
        <w:tc>
          <w:tcPr>
            <w:tcMar>
              <w:left w:w="0" w:type="dxa"/>
              <w:top w:w="0" w:type="dxa"/>
              <w:right w:w="0" w:type="dxa"/>
              <w:bottom w:w="0" w:type="dxa"/>
            </w:tcMar>
            <w:tcW w:w="571"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2</w:t>
            </w:r>
            <w:r/>
          </w:p>
        </w:tc>
        <w:tc>
          <w:tcPr>
            <w:tcMar>
              <w:left w:w="0" w:type="dxa"/>
              <w:top w:w="0" w:type="dxa"/>
              <w:right w:w="0" w:type="dxa"/>
              <w:bottom w:w="0" w:type="dxa"/>
            </w:tcMar>
            <w:tcW w:w="779"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客观分</w:t>
            </w:r>
            <w:r/>
          </w:p>
        </w:tc>
      </w:tr>
      <w:tr>
        <w:trPr>
          <w:jc w:val="center"/>
          <w:trHeight w:val="132"/>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w:t>
            </w:r>
            <w:r>
              <w:rPr>
                <w:rFonts w:hint="eastAsia" w:cs="宋体" w:asciiTheme="minorEastAsia" w:hAnsiTheme="minorEastAsia" w:eastAsiaTheme="minorEastAsia"/>
                <w:spacing w:val="-2"/>
                <w:sz w:val="24"/>
                <w:szCs w:val="24"/>
              </w:rPr>
              <w:t xml:space="preserve">4</w:t>
            </w:r>
            <w:r/>
          </w:p>
        </w:tc>
        <w:tc>
          <w:tcPr>
            <w:tcMar>
              <w:left w:w="0" w:type="dxa"/>
              <w:top w:w="0" w:type="dxa"/>
              <w:right w:w="0" w:type="dxa"/>
              <w:bottom w:w="0" w:type="dxa"/>
            </w:tcMar>
            <w:tcW w:w="1789" w:type="dxa"/>
            <w:vAlign w:val="center"/>
            <w:textDirection w:val="lrTb"/>
            <w:noWrap w:val="false"/>
          </w:tcPr>
          <w:p>
            <w:pPr>
              <w:jc w:val="center"/>
              <w:spacing w:before="68" w:line="62" w:lineRule="atLeast"/>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5" w:name="OLE_LINK16"/>
            <w:r>
              <w:rPr>
                <w:rFonts w:hint="eastAsia" w:cs="宋体" w:asciiTheme="minorEastAsia" w:hAnsiTheme="minorEastAsia" w:eastAsiaTheme="minorEastAsia"/>
                <w:sz w:val="24"/>
                <w:szCs w:val="24"/>
              </w:rPr>
              <w:t xml:space="preserve">实施方案</w:t>
            </w:r>
            <w:bookmarkEnd w:id="135"/>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6" w:name="OLE_LINK17"/>
            <w:r>
              <w:rPr>
                <w:rFonts w:hint="eastAsia" w:cs="宋体" w:asciiTheme="minorEastAsia" w:hAnsiTheme="minorEastAsia" w:eastAsiaTheme="minorEastAsia"/>
                <w:sz w:val="24"/>
                <w:szCs w:val="24"/>
              </w:rPr>
              <w:t xml:space="preserve">评委根据</w:t>
            </w:r>
            <w:r>
              <w:rPr>
                <w:rFonts w:hint="eastAsia" w:cs="宋体"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提供的项目实施方案综合评分，包含：1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 供货进度保证措施；2.质量保证措施；3.安全保障措施；4.安装调试计划。以上每项内容逐条阐述。</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（1）上述每项内容完整，科学合理、操作性强的，每项得2分；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（2）上述每项内容较完整，较科学合理，有可操作性的，每项得1分；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（3）上述每项内容不科学合理、无操作性或未提供的不得分。</w:t>
            </w:r>
            <w:bookmarkEnd w:id="136"/>
            <w:r/>
            <w:r/>
          </w:p>
        </w:tc>
        <w:tc>
          <w:tcPr>
            <w:tcMar>
              <w:left w:w="0" w:type="dxa"/>
              <w:top w:w="0" w:type="dxa"/>
              <w:right w:w="0" w:type="dxa"/>
              <w:bottom w:w="0" w:type="dxa"/>
            </w:tcMar>
            <w:tcW w:w="571"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8</w:t>
            </w:r>
            <w:r/>
          </w:p>
        </w:tc>
        <w:tc>
          <w:tcPr>
            <w:tcMar>
              <w:left w:w="0" w:type="dxa"/>
              <w:top w:w="0" w:type="dxa"/>
              <w:right w:w="0" w:type="dxa"/>
              <w:bottom w:w="0" w:type="dxa"/>
            </w:tcMar>
            <w:tcW w:w="779"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主观分</w:t>
            </w:r>
            <w:r/>
          </w:p>
        </w:tc>
      </w:tr>
      <w:tr>
        <w:trPr>
          <w:jc w:val="center"/>
          <w:trHeight w:val="132"/>
        </w:trPr>
        <w:tc>
          <w:tcPr>
            <w:tcMar>
              <w:left w:w="0" w:type="dxa"/>
              <w:top w:w="0" w:type="dxa"/>
              <w:right w:w="0" w:type="dxa"/>
              <w:bottom w:w="0" w:type="dxa"/>
            </w:tcMar>
            <w:tcW w:w="704" w:type="dxa"/>
            <w:vAlign w:val="center"/>
            <w:textDirection w:val="lrTb"/>
            <w:noWrap w:val="false"/>
          </w:tcPr>
          <w:p>
            <w:pPr>
              <w:jc w:val="center"/>
              <w:spacing w:before="68"/>
              <w:rPr>
                <w:rFonts w:hint="eastAsia" w:cs="宋体" w:asciiTheme="minorEastAsia" w:hAnsiTheme="minorEastAsia" w:eastAsiaTheme="minorEastAsia"/>
                <w:spacing w:val="-2"/>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2"/>
                <w:sz w:val="24"/>
                <w:szCs w:val="24"/>
              </w:rPr>
              <w:t xml:space="preserve">2.5</w:t>
            </w:r>
            <w:r/>
          </w:p>
        </w:tc>
        <w:tc>
          <w:tcPr>
            <w:tcMar>
              <w:left w:w="0" w:type="dxa"/>
              <w:top w:w="0" w:type="dxa"/>
              <w:right w:w="0" w:type="dxa"/>
              <w:bottom w:w="0" w:type="dxa"/>
            </w:tcMar>
            <w:tcW w:w="1789" w:type="dxa"/>
            <w:vAlign w:val="center"/>
            <w:textDirection w:val="lrTb"/>
            <w:noWrap w:val="false"/>
          </w:tcPr>
          <w:p>
            <w:pPr>
              <w:jc w:val="center"/>
              <w:spacing w:before="68" w:line="62" w:lineRule="atLeast"/>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7" w:name="OLE_LINK18"/>
            <w:r>
              <w:rPr>
                <w:rFonts w:hint="eastAsia" w:cs="宋体" w:asciiTheme="minorEastAsia" w:hAnsiTheme="minorEastAsia" w:eastAsiaTheme="minorEastAsia"/>
                <w:sz w:val="24"/>
                <w:szCs w:val="24"/>
              </w:rPr>
              <w:t xml:space="preserve">售后服务方案</w:t>
            </w:r>
            <w:bookmarkEnd w:id="137"/>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8" w:name="OLE_LINK19"/>
            <w:r>
              <w:rPr>
                <w:rFonts w:hint="eastAsia" w:cs="宋体" w:asciiTheme="minorEastAsia" w:hAnsiTheme="minorEastAsia" w:eastAsiaTheme="minorEastAsia"/>
                <w:sz w:val="24"/>
                <w:szCs w:val="24"/>
              </w:rPr>
              <w:t xml:space="preserve">评委根据</w:t>
            </w:r>
            <w:r>
              <w:rPr>
                <w:rFonts w:hint="eastAsia" w:cs="宋体"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提供的项目售后服务方案综合评分，</w:t>
            </w:r>
            <w:r>
              <w:rPr>
                <w:rFonts w:hint="eastAsia" w:cs="宋体" w:asciiTheme="minorEastAsia" w:hAnsiTheme="minorEastAsia" w:eastAsiaTheme="minorEastAsia"/>
                <w:sz w:val="24"/>
                <w:szCs w:val="24"/>
                <w:lang w:val="zh-CN"/>
              </w:rPr>
              <w:t xml:space="preserve">包括</w:t>
            </w:r>
            <w:r>
              <w:rPr>
                <w:rFonts w:hint="eastAsia" w:cs="宋体" w:asciiTheme="minorEastAsia" w:hAnsiTheme="minorEastAsia" w:eastAsiaTheme="minorEastAsia"/>
                <w:sz w:val="24"/>
                <w:szCs w:val="24"/>
              </w:rPr>
              <w:t xml:space="preserve">但不限于：1.服务内容；2.故障解决方案；3.日常维护保障及培训方案；4.技术人员保障服务电话。</w:t>
            </w:r>
            <w:r>
              <w:rPr>
                <w:rFonts w:cs="宋体" w:asciiTheme="minorEastAsia" w:hAnsiTheme="minorEastAsia" w:eastAsiaTheme="minorEastAsia"/>
                <w:sz w:val="24"/>
                <w:szCs w:val="24"/>
              </w:rPr>
              <w:t xml:space="preserve">以上每项内容逐条阐述。</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(1)上述每项内容完整、科学性、合理性、操作性强的，得2分；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(2)上述每项内容基本完整、基本科学合理，有可操</w:t>
            </w:r>
            <w:r>
              <w:rPr>
                <w:rFonts w:hint="eastAsia" w:cs="宋体" w:asciiTheme="minorEastAsia" w:hAnsiTheme="minorEastAsia" w:eastAsiaTheme="minorEastAsia"/>
                <w:sz w:val="24"/>
                <w:szCs w:val="24"/>
              </w:rPr>
              <w:t xml:space="preserve">作性的，得1分；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(3)上述每项内容不完整、不科学合理、不具可操作性或未提供的不得分。</w:t>
            </w:r>
            <w:bookmarkEnd w:id="138"/>
            <w:r/>
            <w:r/>
          </w:p>
        </w:tc>
        <w:tc>
          <w:tcPr>
            <w:tcMar>
              <w:left w:w="0" w:type="dxa"/>
              <w:top w:w="0" w:type="dxa"/>
              <w:right w:w="0" w:type="dxa"/>
              <w:bottom w:w="0" w:type="dxa"/>
            </w:tcMar>
            <w:tcW w:w="571"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8</w:t>
            </w:r>
            <w:r/>
          </w:p>
        </w:tc>
        <w:tc>
          <w:tcPr>
            <w:tcMar>
              <w:left w:w="0" w:type="dxa"/>
              <w:top w:w="0" w:type="dxa"/>
              <w:right w:w="0" w:type="dxa"/>
              <w:bottom w:w="0" w:type="dxa"/>
            </w:tcMar>
            <w:tcW w:w="779"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主观分</w:t>
            </w:r>
            <w:r/>
          </w:p>
        </w:tc>
      </w:tr>
      <w:tr>
        <w:trPr>
          <w:jc w:val="center"/>
          <w:trHeight w:val="132"/>
        </w:trPr>
        <w:tc>
          <w:tcPr>
            <w:tcMar>
              <w:left w:w="0" w:type="dxa"/>
              <w:top w:w="0" w:type="dxa"/>
              <w:right w:w="0" w:type="dxa"/>
              <w:bottom w:w="0" w:type="dxa"/>
            </w:tcMar>
            <w:tcW w:w="704" w:type="dxa"/>
            <w:vAlign w:val="center"/>
            <w:textDirection w:val="lrTb"/>
            <w:noWrap w:val="false"/>
          </w:tcPr>
          <w:p>
            <w:pPr>
              <w:jc w:val="center"/>
              <w:spacing w:before="68"/>
              <w:rPr>
                <w:rFonts w:hint="eastAsia" w:cs="宋体" w:asciiTheme="minorEastAsia" w:hAnsiTheme="minorEastAsia" w:eastAsiaTheme="minorEastAsia"/>
                <w:spacing w:val="-2"/>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2"/>
                <w:sz w:val="24"/>
                <w:szCs w:val="24"/>
              </w:rPr>
              <w:t xml:space="preserve">2.6</w:t>
            </w:r>
            <w:r/>
          </w:p>
        </w:tc>
        <w:tc>
          <w:tcPr>
            <w:tcMar>
              <w:left w:w="0" w:type="dxa"/>
              <w:top w:w="0" w:type="dxa"/>
              <w:right w:w="0" w:type="dxa"/>
              <w:bottom w:w="0" w:type="dxa"/>
            </w:tcMar>
            <w:tcW w:w="1789" w:type="dxa"/>
            <w:vAlign w:val="center"/>
            <w:textDirection w:val="lrTb"/>
            <w:noWrap w:val="false"/>
          </w:tcPr>
          <w:p>
            <w:pPr>
              <w:jc w:val="center"/>
              <w:spacing w:before="68" w:line="62" w:lineRule="atLeast"/>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39" w:name="OLE_LINK20"/>
            <w:r>
              <w:rPr>
                <w:rFonts w:hint="eastAsia" w:cs="宋体" w:asciiTheme="minorEastAsia" w:hAnsiTheme="minorEastAsia" w:eastAsiaTheme="minorEastAsia"/>
                <w:sz w:val="24"/>
                <w:szCs w:val="24"/>
              </w:rPr>
              <w:t xml:space="preserve">质量控制方案</w:t>
            </w:r>
            <w:bookmarkEnd w:id="139"/>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评委根据</w:t>
            </w:r>
            <w:r>
              <w:rPr>
                <w:rFonts w:hint="eastAsia" w:cs="宋体"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提供的质量控制方案综合评分，</w:t>
            </w:r>
            <w:r>
              <w:rPr>
                <w:rFonts w:hint="eastAsia" w:cs="宋体" w:asciiTheme="minorEastAsia" w:hAnsiTheme="minorEastAsia" w:eastAsiaTheme="minorEastAsia"/>
                <w:sz w:val="24"/>
                <w:szCs w:val="24"/>
                <w:lang w:val="zh-CN"/>
              </w:rPr>
              <w:t xml:space="preserve">包括</w:t>
            </w:r>
            <w:r>
              <w:rPr>
                <w:rFonts w:hint="eastAsia" w:cs="宋体" w:asciiTheme="minorEastAsia" w:hAnsiTheme="minorEastAsia" w:eastAsiaTheme="minorEastAsia"/>
                <w:sz w:val="24"/>
                <w:szCs w:val="24"/>
              </w:rPr>
              <w:t xml:space="preserve">但不限于：1.生产工艺；2.生产流程；3.质量检测；4.验收方案</w:t>
            </w:r>
            <w:r>
              <w:rPr>
                <w:rFonts w:cs="宋体" w:asciiTheme="minorEastAsia" w:hAnsiTheme="minorEastAsia" w:eastAsiaTheme="minorEastAsia"/>
                <w:sz w:val="24"/>
                <w:szCs w:val="24"/>
              </w:rPr>
              <w:t xml:space="preserve">以上每项内容逐条阐述。</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(1)上述每项内容完整、科学性、合理性、操作性强的，得2分；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(2)上述每项内容基本完整、基本科学合理，有可操作性的，得1分；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(3)上述每项内容不完整、不科学合理、不具可操作性或未提供的不得分。</w:t>
            </w:r>
            <w:r/>
          </w:p>
        </w:tc>
        <w:tc>
          <w:tcPr>
            <w:tcMar>
              <w:left w:w="0" w:type="dxa"/>
              <w:top w:w="0" w:type="dxa"/>
              <w:right w:w="0" w:type="dxa"/>
              <w:bottom w:w="0" w:type="dxa"/>
            </w:tcMar>
            <w:tcW w:w="571"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8</w:t>
            </w:r>
            <w:r/>
          </w:p>
        </w:tc>
        <w:tc>
          <w:tcPr>
            <w:tcMar>
              <w:left w:w="0" w:type="dxa"/>
              <w:top w:w="0" w:type="dxa"/>
              <w:right w:w="0" w:type="dxa"/>
              <w:bottom w:w="0" w:type="dxa"/>
            </w:tcMar>
            <w:tcW w:w="779"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主观分</w:t>
            </w:r>
            <w:r/>
          </w:p>
        </w:tc>
      </w:tr>
      <w:tr>
        <w:trPr>
          <w:jc w:val="center"/>
          <w:trHeight w:val="472"/>
        </w:trPr>
        <w:tc>
          <w:tcPr>
            <w:gridSpan w:val="5"/>
            <w:tcMar>
              <w:left w:w="0" w:type="dxa"/>
              <w:top w:w="0" w:type="dxa"/>
              <w:right w:w="0" w:type="dxa"/>
              <w:bottom w:w="0" w:type="dxa"/>
            </w:tcMar>
            <w:tcW w:w="9314" w:type="dxa"/>
            <w:vAlign w:val="center"/>
            <w:textDirection w:val="lrTb"/>
            <w:noWrap w:val="false"/>
          </w:tcPr>
          <w:p>
            <w:pP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3.商务</w:t>
            </w:r>
            <w:r/>
          </w:p>
        </w:tc>
      </w:tr>
      <w:tr>
        <w:trPr>
          <w:jc w:val="center"/>
          <w:trHeight w:val="558"/>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3.1</w:t>
            </w:r>
            <w:r/>
          </w:p>
        </w:tc>
        <w:tc>
          <w:tcPr>
            <w:tcMar>
              <w:left w:w="0" w:type="dxa"/>
              <w:top w:w="0" w:type="dxa"/>
              <w:right w:w="0" w:type="dxa"/>
              <w:bottom w:w="0" w:type="dxa"/>
            </w:tcMar>
            <w:tcW w:w="1789" w:type="dxa"/>
            <w:vAlign w:val="center"/>
            <w:textDirection w:val="lrTb"/>
            <w:noWrap w:val="false"/>
          </w:tcPr>
          <w:p>
            <w:pPr>
              <w:jc w:val="center"/>
              <w:spacing w:before="69"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40" w:name="OLE_LINK21"/>
            <w:r>
              <w:rPr>
                <w:rFonts w:cs="宋体" w:asciiTheme="minorEastAsia" w:hAnsiTheme="minorEastAsia" w:eastAsiaTheme="minorEastAsia"/>
                <w:spacing w:val="-1"/>
                <w:sz w:val="24"/>
                <w:szCs w:val="24"/>
              </w:rPr>
              <w:t xml:space="preserve">企业业绩</w:t>
            </w:r>
            <w:bookmarkEnd w:id="140"/>
            <w:r/>
            <w:r/>
          </w:p>
        </w:tc>
        <w:tc>
          <w:tcPr>
            <w:tcMar>
              <w:left w:w="0" w:type="dxa"/>
              <w:top w:w="0" w:type="dxa"/>
              <w:right w:w="0" w:type="dxa"/>
              <w:bottom w:w="0" w:type="dxa"/>
            </w:tcMar>
            <w:tcW w:w="5471" w:type="dxa"/>
            <w:vAlign w:val="center"/>
            <w:textDirection w:val="lrTb"/>
            <w:noWrap w:val="false"/>
          </w:tcPr>
          <w:p>
            <w:pPr>
              <w:spacing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41" w:name="OLE_LINK22"/>
            <w:r>
              <w:rPr>
                <w:rFonts w:cs="宋体" w:asciiTheme="minorEastAsia" w:hAnsiTheme="minorEastAsia" w:eastAsiaTheme="minorEastAsia"/>
                <w:sz w:val="24"/>
                <w:szCs w:val="24"/>
              </w:rPr>
              <w:t xml:space="preserve">供应商</w:t>
            </w:r>
            <w:r>
              <w:rPr>
                <w:rFonts w:cs="宋体" w:asciiTheme="minorEastAsia" w:hAnsiTheme="minorEastAsia" w:eastAsiaTheme="minorEastAsia"/>
                <w:sz w:val="24"/>
                <w:szCs w:val="24"/>
              </w:rPr>
              <w:t xml:space="preserve">提供2023年1月1日（含）以来（以合同签订时间为准）完成的类似项目案例，每提供1个得</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分，最多得</w:t>
            </w:r>
            <w:r>
              <w:rPr>
                <w:rFonts w:hint="eastAsia" w:cs="宋体" w:asciiTheme="minorEastAsia" w:hAnsiTheme="minorEastAsia" w:eastAsiaTheme="minorEastAsia"/>
                <w:sz w:val="24"/>
                <w:szCs w:val="24"/>
              </w:rPr>
              <w:t xml:space="preserve">6</w:t>
            </w:r>
            <w:r>
              <w:rPr>
                <w:rFonts w:cs="宋体" w:asciiTheme="minorEastAsia" w:hAnsiTheme="minorEastAsia" w:eastAsiaTheme="minorEastAsia"/>
                <w:sz w:val="24"/>
                <w:szCs w:val="24"/>
              </w:rPr>
              <w:t xml:space="preserve">分。（时间以合同签订时间为准，提供有效合同、验收资料、发票扫描件，合同页须清晰可见相应内容）</w:t>
            </w:r>
            <w:bookmarkEnd w:id="141"/>
            <w:r/>
            <w:r/>
          </w:p>
        </w:tc>
        <w:tc>
          <w:tcPr>
            <w:tcMar>
              <w:left w:w="0" w:type="dxa"/>
              <w:top w:w="0" w:type="dxa"/>
              <w:right w:w="0" w:type="dxa"/>
              <w:bottom w:w="0" w:type="dxa"/>
            </w:tcMar>
            <w:tcW w:w="571" w:type="dxa"/>
            <w:vAlign w:val="center"/>
            <w:textDirection w:val="lrTb"/>
            <w:noWrap w:val="false"/>
          </w:tcPr>
          <w:p>
            <w:pPr>
              <w:jc w:val="center"/>
              <w:spacing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w:t>
            </w:r>
            <w:r/>
          </w:p>
        </w:tc>
        <w:tc>
          <w:tcPr>
            <w:tcMar>
              <w:left w:w="0" w:type="dxa"/>
              <w:top w:w="0" w:type="dxa"/>
              <w:right w:w="0" w:type="dxa"/>
              <w:bottom w:w="0" w:type="dxa"/>
            </w:tcMar>
            <w:tcW w:w="779"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客</w:t>
            </w:r>
            <w:r>
              <w:rPr>
                <w:rFonts w:cs="宋体" w:asciiTheme="minorEastAsia" w:hAnsiTheme="minorEastAsia" w:eastAsiaTheme="minorEastAsia"/>
                <w:spacing w:val="-4"/>
                <w:sz w:val="24"/>
                <w:szCs w:val="24"/>
              </w:rPr>
              <w:t xml:space="preserve">观分</w:t>
            </w:r>
            <w:r/>
          </w:p>
        </w:tc>
      </w:tr>
      <w:tr>
        <w:trPr>
          <w:jc w:val="center"/>
          <w:trHeight w:val="133"/>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w:t>
            </w:r>
            <w:r>
              <w:rPr>
                <w:rFonts w:hint="eastAsia" w:cs="宋体" w:asciiTheme="minorEastAsia" w:hAnsiTheme="minorEastAsia" w:eastAsiaTheme="minorEastAsia"/>
                <w:spacing w:val="-2"/>
                <w:sz w:val="24"/>
                <w:szCs w:val="24"/>
              </w:rPr>
              <w:t xml:space="preserve">2</w:t>
            </w:r>
            <w:r/>
          </w:p>
        </w:tc>
        <w:tc>
          <w:tcPr>
            <w:tcMar>
              <w:left w:w="0" w:type="dxa"/>
              <w:top w:w="0" w:type="dxa"/>
              <w:right w:w="0" w:type="dxa"/>
              <w:bottom w:w="0" w:type="dxa"/>
            </w:tcMar>
            <w:tcW w:w="178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42" w:name="OLE_LINK23"/>
            <w:r>
              <w:rPr>
                <w:rFonts w:cs="宋体" w:asciiTheme="minorEastAsia" w:hAnsiTheme="minorEastAsia" w:eastAsiaTheme="minorEastAsia"/>
                <w:sz w:val="24"/>
                <w:szCs w:val="24"/>
              </w:rPr>
              <w:t xml:space="preserve">履约能力</w:t>
            </w:r>
            <w:r>
              <w:rPr>
                <w:rFonts w:hint="eastAsia" w:cs="宋体" w:asciiTheme="minorEastAsia" w:hAnsiTheme="minorEastAsia" w:eastAsiaTheme="minorEastAsia"/>
                <w:sz w:val="24"/>
                <w:szCs w:val="24"/>
              </w:rPr>
              <w:t xml:space="preserve">1</w:t>
            </w:r>
            <w:bookmarkEnd w:id="142"/>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43" w:name="OLE_LINK24"/>
            <w:r>
              <w:rPr>
                <w:rFonts w:hint="eastAsia" w:cs="宋体" w:asciiTheme="minorEastAsia" w:hAnsiTheme="minorEastAsia" w:eastAsiaTheme="minorEastAsia"/>
                <w:sz w:val="24"/>
                <w:szCs w:val="24"/>
              </w:rPr>
              <w:t xml:space="preserve">所投家具</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具有有效期内“</w:t>
            </w:r>
            <w:r>
              <w:rPr>
                <w:rFonts w:hint="eastAsia" w:cs="宋体" w:asciiTheme="minorEastAsia" w:hAnsiTheme="minorEastAsia" w:eastAsiaTheme="minorEastAsia"/>
                <w:sz w:val="24"/>
                <w:szCs w:val="24"/>
              </w:rPr>
              <w:t xml:space="preserve">人类工效学认证证书</w:t>
            </w:r>
            <w:r>
              <w:rPr>
                <w:rFonts w:cs="宋体" w:asciiTheme="minorEastAsia" w:hAnsiTheme="minorEastAsia" w:eastAsiaTheme="minorEastAsia"/>
                <w:sz w:val="24"/>
                <w:szCs w:val="24"/>
              </w:rPr>
              <w:t xml:space="preserve">”（证书认证单元至少包含“</w:t>
            </w:r>
            <w:r>
              <w:rPr>
                <w:rFonts w:hint="eastAsia" w:cs="宋体" w:asciiTheme="minorEastAsia" w:hAnsiTheme="minorEastAsia" w:eastAsiaTheme="minorEastAsia"/>
                <w:sz w:val="24"/>
                <w:szCs w:val="24"/>
              </w:rPr>
              <w:t xml:space="preserve">桌台类</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椅凳类</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柜架类</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沙发类</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分。</w:t>
            </w:r>
            <w:r>
              <w:rPr>
                <w:rFonts w:cs="宋体" w:asciiTheme="minorEastAsia" w:hAnsiTheme="minorEastAsia" w:eastAsiaTheme="minorEastAsia"/>
                <w:sz w:val="24"/>
                <w:szCs w:val="24"/>
              </w:rPr>
              <w:t xml:space="preserve">(提供</w:t>
            </w:r>
            <w:r>
              <w:rPr>
                <w:rFonts w:cs="宋体" w:asciiTheme="minorEastAsia" w:hAnsiTheme="minorEastAsia" w:eastAsiaTheme="minorEastAsia"/>
                <w:sz w:val="24"/>
                <w:szCs w:val="24"/>
              </w:rPr>
              <w:t xml:space="preserve">证书原件扫描</w:t>
            </w:r>
            <w:r>
              <w:rPr>
                <w:rFonts w:cs="宋体" w:asciiTheme="minorEastAsia" w:hAnsiTheme="minorEastAsia" w:eastAsiaTheme="minorEastAsia"/>
                <w:sz w:val="24"/>
                <w:szCs w:val="24"/>
              </w:rPr>
              <w:t xml:space="preserve">件)</w:t>
            </w:r>
            <w:bookmarkEnd w:id="143"/>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133"/>
        </w:trPr>
        <w:tc>
          <w:tcPr>
            <w:tcMar>
              <w:left w:w="0" w:type="dxa"/>
              <w:top w:w="0" w:type="dxa"/>
              <w:right w:w="0" w:type="dxa"/>
              <w:bottom w:w="0" w:type="dxa"/>
            </w:tcMar>
            <w:tcW w:w="70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w:t>
            </w:r>
            <w:r>
              <w:rPr>
                <w:rFonts w:hint="eastAsia" w:cs="宋体" w:asciiTheme="minorEastAsia" w:hAnsiTheme="minorEastAsia" w:eastAsiaTheme="minorEastAsia"/>
                <w:spacing w:val="-2"/>
                <w:sz w:val="24"/>
                <w:szCs w:val="24"/>
              </w:rPr>
              <w:t xml:space="preserve">3</w:t>
            </w:r>
            <w:r/>
          </w:p>
        </w:tc>
        <w:tc>
          <w:tcPr>
            <w:tcMar>
              <w:left w:w="0" w:type="dxa"/>
              <w:top w:w="0" w:type="dxa"/>
              <w:right w:w="0" w:type="dxa"/>
              <w:bottom w:w="0" w:type="dxa"/>
            </w:tcMar>
            <w:tcW w:w="178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44" w:name="OLE_LINK25"/>
            <w:r>
              <w:rPr>
                <w:rFonts w:cs="宋体" w:asciiTheme="minorEastAsia" w:hAnsiTheme="minorEastAsia" w:eastAsiaTheme="minorEastAsia"/>
                <w:sz w:val="24"/>
                <w:szCs w:val="24"/>
              </w:rPr>
              <w:t xml:space="preserve">履约能力</w:t>
            </w:r>
            <w:r>
              <w:rPr>
                <w:rFonts w:hint="eastAsia" w:cs="宋体" w:asciiTheme="minorEastAsia" w:hAnsiTheme="minorEastAsia" w:eastAsiaTheme="minorEastAsia"/>
                <w:sz w:val="24"/>
                <w:szCs w:val="24"/>
              </w:rPr>
              <w:t xml:space="preserve">2</w:t>
            </w:r>
            <w:bookmarkEnd w:id="144"/>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所投家具</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具有有效期内“</w:t>
            </w:r>
            <w:r>
              <w:rPr>
                <w:rFonts w:hint="eastAsia" w:cs="宋体" w:asciiTheme="minorEastAsia" w:hAnsiTheme="minorEastAsia" w:eastAsiaTheme="minorEastAsia"/>
                <w:sz w:val="24"/>
                <w:szCs w:val="24"/>
              </w:rPr>
              <w:t xml:space="preserve">家具中有害物质限量认证证书</w:t>
            </w:r>
            <w:r>
              <w:rPr>
                <w:rFonts w:cs="宋体" w:asciiTheme="minorEastAsia" w:hAnsiTheme="minorEastAsia" w:eastAsiaTheme="minorEastAsia"/>
                <w:sz w:val="24"/>
                <w:szCs w:val="24"/>
              </w:rPr>
              <w:t xml:space="preserve">”（证书认证单元至少包含“木家具”、“金属家具”、“软体家具”），得</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分。</w:t>
            </w:r>
            <w:r>
              <w:rPr>
                <w:rFonts w:cs="宋体" w:asciiTheme="minorEastAsia" w:hAnsiTheme="minorEastAsia" w:eastAsiaTheme="minorEastAsia"/>
                <w:sz w:val="24"/>
                <w:szCs w:val="24"/>
              </w:rPr>
              <w:t xml:space="preserve">(提供</w:t>
            </w:r>
            <w:r>
              <w:rPr>
                <w:rFonts w:cs="宋体" w:asciiTheme="minorEastAsia" w:hAnsiTheme="minorEastAsia" w:eastAsiaTheme="minorEastAsia"/>
                <w:sz w:val="24"/>
                <w:szCs w:val="24"/>
              </w:rPr>
              <w:t xml:space="preserve">证书原件扫描</w:t>
            </w:r>
            <w:r>
              <w:rPr>
                <w:rFonts w:cs="宋体" w:asciiTheme="minorEastAsia" w:hAnsiTheme="minorEastAsia" w:eastAsiaTheme="minorEastAsia"/>
                <w:sz w:val="24"/>
                <w:szCs w:val="24"/>
              </w:rPr>
              <w:t xml:space="preserve">件)</w:t>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133"/>
        </w:trPr>
        <w:tc>
          <w:tcPr>
            <w:tcMar>
              <w:left w:w="0" w:type="dxa"/>
              <w:top w:w="0" w:type="dxa"/>
              <w:right w:w="0" w:type="dxa"/>
              <w:bottom w:w="0" w:type="dxa"/>
            </w:tcMar>
            <w:tcW w:w="704" w:type="dxa"/>
            <w:vAlign w:val="center"/>
            <w:textDirection w:val="lrTb"/>
            <w:noWrap w:val="false"/>
          </w:tcPr>
          <w:p>
            <w:pPr>
              <w:jc w:val="center"/>
              <w:spacing w:before="68"/>
              <w:rPr>
                <w:rFonts w:hint="eastAsia" w:cs="宋体" w:asciiTheme="minorEastAsia" w:hAnsiTheme="minorEastAsia" w:eastAsiaTheme="minorEastAsia"/>
                <w:spacing w:val="-2"/>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2"/>
                <w:sz w:val="24"/>
                <w:szCs w:val="24"/>
              </w:rPr>
              <w:t xml:space="preserve">3.4</w:t>
            </w:r>
            <w:r/>
          </w:p>
        </w:tc>
        <w:tc>
          <w:tcPr>
            <w:tcMar>
              <w:left w:w="0" w:type="dxa"/>
              <w:top w:w="0" w:type="dxa"/>
              <w:right w:w="0" w:type="dxa"/>
              <w:bottom w:w="0" w:type="dxa"/>
            </w:tcMar>
            <w:tcW w:w="1789" w:type="dxa"/>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45" w:name="OLE_LINK26"/>
            <w:r>
              <w:rPr>
                <w:rFonts w:hint="eastAsia" w:cs="宋体" w:asciiTheme="minorEastAsia" w:hAnsiTheme="minorEastAsia" w:eastAsiaTheme="minorEastAsia"/>
                <w:sz w:val="24"/>
                <w:szCs w:val="24"/>
              </w:rPr>
              <w:t xml:space="preserve">履约能力3</w:t>
            </w:r>
            <w:bookmarkEnd w:id="145"/>
            <w:r/>
            <w:r/>
          </w:p>
        </w:tc>
        <w:tc>
          <w:tcPr>
            <w:tcMar>
              <w:left w:w="0" w:type="dxa"/>
              <w:top w:w="0" w:type="dxa"/>
              <w:right w:w="0" w:type="dxa"/>
              <w:bottom w:w="0" w:type="dxa"/>
            </w:tcMar>
            <w:tcW w:w="5471"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bookmarkStart w:id="146" w:name="OLE_LINK27"/>
            <w:r>
              <w:rPr>
                <w:rFonts w:hint="eastAsia" w:cs="宋体" w:asciiTheme="minorEastAsia" w:hAnsiTheme="minorEastAsia" w:eastAsiaTheme="minorEastAsia"/>
                <w:sz w:val="24"/>
                <w:szCs w:val="24"/>
              </w:rPr>
              <w:t xml:space="preserve">所投家具制造商具有有效期内“中国绿色产品认证证书”（认证单元至少包含木家具</w:t>
            </w:r>
            <w:r>
              <w:rPr>
                <w:rFonts w:hint="eastAsia" w:cs="宋体" w:asciiTheme="minorEastAsia" w:hAnsiTheme="minorEastAsia" w:eastAsiaTheme="minorEastAsia"/>
                <w:sz w:val="24"/>
                <w:szCs w:val="24"/>
              </w:rPr>
              <w:t xml:space="preserve">(人造板家具)</w:t>
            </w:r>
            <w:r>
              <w:rPr>
                <w:rFonts w:hint="eastAsia" w:cs="宋体" w:asciiTheme="minorEastAsia" w:hAnsiTheme="minorEastAsia" w:eastAsiaTheme="minorEastAsia"/>
                <w:sz w:val="24"/>
                <w:szCs w:val="24"/>
              </w:rPr>
              <w:t xml:space="preserve">、金属家具、软体家具</w:t>
            </w:r>
            <w:r>
              <w:rPr>
                <w:rFonts w:hint="eastAsia" w:cs="宋体" w:asciiTheme="minorEastAsia" w:hAnsiTheme="minorEastAsia" w:eastAsiaTheme="minorEastAsia"/>
                <w:sz w:val="24"/>
                <w:szCs w:val="24"/>
              </w:rPr>
              <w:t xml:space="preserve">(椅类)</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分。</w:t>
            </w:r>
            <w:r>
              <w:rPr>
                <w:rFonts w:cs="宋体" w:asciiTheme="minorEastAsia" w:hAnsiTheme="minorEastAsia" w:eastAsiaTheme="minorEastAsia"/>
                <w:sz w:val="24"/>
                <w:szCs w:val="24"/>
              </w:rPr>
              <w:t xml:space="preserve">(提供</w:t>
            </w:r>
            <w:r>
              <w:rPr>
                <w:rFonts w:cs="宋体" w:asciiTheme="minorEastAsia" w:hAnsiTheme="minorEastAsia" w:eastAsiaTheme="minorEastAsia"/>
                <w:sz w:val="24"/>
                <w:szCs w:val="24"/>
              </w:rPr>
              <w:t xml:space="preserve">证书原件扫描</w:t>
            </w:r>
            <w:r>
              <w:rPr>
                <w:rFonts w:cs="宋体" w:asciiTheme="minorEastAsia" w:hAnsiTheme="minorEastAsia" w:eastAsiaTheme="minorEastAsia"/>
                <w:sz w:val="24"/>
                <w:szCs w:val="24"/>
              </w:rPr>
              <w:t xml:space="preserve">件)</w:t>
            </w:r>
            <w:bookmarkEnd w:id="146"/>
            <w:r/>
            <w:r/>
          </w:p>
        </w:tc>
        <w:tc>
          <w:tcPr>
            <w:tcMar>
              <w:left w:w="0" w:type="dxa"/>
              <w:top w:w="0" w:type="dxa"/>
              <w:right w:w="0" w:type="dxa"/>
              <w:bottom w:w="0" w:type="dxa"/>
            </w:tcMar>
            <w:tcW w:w="57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w:t>
            </w:r>
            <w:r/>
          </w:p>
        </w:tc>
        <w:tc>
          <w:tcPr>
            <w:tcMar>
              <w:left w:w="0" w:type="dxa"/>
              <w:top w:w="0" w:type="dxa"/>
              <w:right w:w="0" w:type="dxa"/>
              <w:bottom w:w="0" w:type="dxa"/>
            </w:tcMar>
            <w:tcW w:w="779"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464"/>
        </w:trPr>
        <w:tc>
          <w:tcPr>
            <w:tcMar>
              <w:left w:w="0" w:type="dxa"/>
              <w:top w:w="0" w:type="dxa"/>
              <w:right w:w="0" w:type="dxa"/>
              <w:bottom w:w="0" w:type="dxa"/>
            </w:tcMar>
            <w:tcW w:w="70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3"/>
                <w:sz w:val="24"/>
                <w:szCs w:val="24"/>
              </w:rPr>
              <w:t xml:space="preserve">合</w:t>
            </w:r>
            <w:r>
              <w:rPr>
                <w:rFonts w:cs="宋体" w:asciiTheme="minorEastAsia" w:hAnsiTheme="minorEastAsia" w:eastAsiaTheme="minorEastAsia"/>
                <w:spacing w:val="-2"/>
                <w:sz w:val="24"/>
                <w:szCs w:val="24"/>
              </w:rPr>
              <w:t xml:space="preserve">计</w:t>
            </w:r>
            <w:r/>
          </w:p>
        </w:tc>
        <w:tc>
          <w:tcPr>
            <w:gridSpan w:val="2"/>
            <w:tcMar>
              <w:left w:w="0" w:type="dxa"/>
              <w:top w:w="0" w:type="dxa"/>
              <w:right w:w="0" w:type="dxa"/>
              <w:bottom w:w="0" w:type="dxa"/>
            </w:tcMar>
            <w:tcW w:w="7260" w:type="dxa"/>
            <w:vAlign w:val="center"/>
            <w:textDirection w:val="lrTb"/>
            <w:noWrap w:val="false"/>
          </w:tcPr>
          <w:p>
            <w:pPr>
              <w:ind w:left="172"/>
              <w:jc w:val="center"/>
              <w:spacing w:before="123"/>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pacing w:val="-2"/>
                <w:sz w:val="24"/>
                <w:szCs w:val="24"/>
              </w:rPr>
              <w:t xml:space="preserve"> </w:t>
            </w:r>
            <w:r/>
          </w:p>
        </w:tc>
        <w:tc>
          <w:tcPr>
            <w:gridSpan w:val="2"/>
            <w:tcMar>
              <w:left w:w="0" w:type="dxa"/>
              <w:top w:w="0" w:type="dxa"/>
              <w:right w:w="0" w:type="dxa"/>
              <w:bottom w:w="0" w:type="dxa"/>
            </w:tcMar>
            <w:tcW w:w="1350"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11"/>
                <w:sz w:val="24"/>
                <w:szCs w:val="24"/>
              </w:rPr>
              <w:t xml:space="preserve">100分</w:t>
            </w:r>
            <w:r/>
          </w:p>
        </w:tc>
      </w:tr>
    </w:tbl>
    <w:p>
      <w:r/>
      <w:r/>
    </w:p>
    <w:p>
      <w:pPr>
        <w:pStyle w:val="859"/>
        <w:rPr>
          <w:rFonts w:hint="eastAsia"/>
        </w:rPr>
      </w:pPr>
      <w:r>
        <w:rPr>
          <w:rFonts w:hint="eastAsia"/>
        </w:rPr>
        <w:br w:type="page" w:clear="all"/>
      </w:r>
      <w:r/>
    </w:p>
    <w:p>
      <w:pPr>
        <w:rPr>
          <w:rFonts w:hint="eastAsia" w:ascii="宋体" w:hAnsi="宋体" w:cs="宋体"/>
          <w:b/>
          <w:bCs/>
          <w:sz w:val="24"/>
          <w:szCs w:val="24"/>
        </w:rPr>
      </w:pPr>
      <w:r>
        <w:rPr>
          <w:rFonts w:hint="eastAsia" w:ascii="宋体" w:hAnsi="宋体" w:cs="宋体"/>
          <w:b/>
          <w:bCs/>
          <w:sz w:val="24"/>
          <w:szCs w:val="24"/>
        </w:rPr>
        <w:t xml:space="preserve">附件：</w:t>
      </w:r>
      <w:r/>
    </w:p>
    <w:p>
      <w:pPr>
        <w:pStyle w:val="859"/>
        <w:rPr>
          <w:rFonts w:hint="eastAsia"/>
        </w:rPr>
      </w:pPr>
      <w:r>
        <w:rPr>
          <w:rFonts w:hint="eastAsia" w:cs="宋体"/>
          <w:sz w:val="24"/>
          <w:szCs w:val="24"/>
        </w:rPr>
        <w:t xml:space="preserve">参考图片见附件（图片款式仅作参考，供应商应按照产品技术要求中的规格、材质和工艺生产，定制家具需按照采购人实际场地尺寸或确定的方案进行加工，供应商在投标时要考虑这一因素）</w:t>
      </w:r>
      <w:r/>
    </w:p>
    <w:p>
      <w:pPr>
        <w:pStyle w:val="859"/>
        <w:rPr>
          <w:rFonts w:hint="eastAsia"/>
        </w:rPr>
      </w:pPr>
      <w:r>
        <w:rPr>
          <w:rFonts w:hint="eastAsia"/>
        </w:rPr>
        <w:br w:type="page" w:clear="all"/>
      </w:r>
      <w:r/>
    </w:p>
    <w:p>
      <w:pPr>
        <w:pStyle w:val="859"/>
        <w:rPr>
          <w:rFonts w:hint="eastAsia"/>
        </w:rPr>
      </w:pPr>
      <w:r>
        <w:rPr>
          <w:rFonts w:hint="eastAsia"/>
        </w:rPr>
      </w:r>
      <w:r/>
    </w:p>
    <w:p>
      <w:pPr>
        <w:pStyle w:val="859"/>
        <w:rPr>
          <w:rFonts w:hint="eastAsia"/>
        </w:rPr>
      </w:pPr>
      <w:r>
        <w:rPr>
          <w:rFonts w:hint="eastAsia"/>
        </w:rPr>
      </w:r>
      <w:r/>
    </w:p>
    <w:p>
      <w:pPr>
        <w:jc w:val="center"/>
        <w:keepNext/>
        <w:rPr>
          <w:rFonts w:ascii="黑体" w:eastAsia="黑体"/>
          <w:bCs/>
          <w:sz w:val="44"/>
          <w:szCs w:val="28"/>
        </w:rPr>
        <w:outlineLvl w:val="0"/>
      </w:pPr>
      <w:r>
        <w:rPr>
          <w:rFonts w:hint="eastAsia" w:ascii="黑体" w:eastAsia="黑体"/>
          <w:sz w:val="44"/>
          <w:szCs w:val="44"/>
        </w:rPr>
        <w:t xml:space="preserve">第六章  </w:t>
      </w:r>
      <w:bookmarkEnd w:id="118"/>
      <w:r/>
      <w:bookmarkEnd w:id="119"/>
      <w:r/>
      <w:bookmarkEnd w:id="126"/>
      <w:r>
        <w:rPr>
          <w:rFonts w:hint="eastAsia" w:ascii="黑体" w:eastAsia="黑体"/>
          <w:sz w:val="44"/>
          <w:szCs w:val="44"/>
        </w:rPr>
        <w:t xml:space="preserve">响应文件格式</w:t>
      </w:r>
      <w:r>
        <w:rPr>
          <w:rFonts w:hint="eastAsia" w:ascii="黑体" w:eastAsia="黑体"/>
          <w:sz w:val="44"/>
          <w:szCs w:val="44"/>
        </w:rPr>
        <w:t xml:space="preserve"> </w:t>
      </w:r>
      <w:r/>
    </w:p>
    <w:p>
      <w:pPr>
        <w:jc w:val="center"/>
        <w:rPr>
          <w:rFonts w:hint="eastAsia" w:ascii="宋体" w:hAnsi="宋体"/>
          <w:b/>
          <w:sz w:val="72"/>
          <w:szCs w:val="21"/>
        </w:rPr>
      </w:pPr>
      <w:r/>
      <w:bookmarkStart w:id="147" w:name="_Hlt26955039"/>
      <w:r/>
      <w:bookmarkStart w:id="148" w:name="_Hlt26671244"/>
      <w:r/>
      <w:bookmarkStart w:id="149" w:name="_Toc26554094"/>
      <w:r/>
      <w:bookmarkStart w:id="150" w:name="_Toc120614282"/>
      <w:r/>
      <w:bookmarkStart w:id="151" w:name="_Toc49090576"/>
      <w:r/>
      <w:bookmarkEnd w:id="147"/>
      <w:r/>
      <w:bookmarkEnd w:id="148"/>
      <w:r/>
      <w:r/>
    </w:p>
    <w:p>
      <w:pPr>
        <w:jc w:val="center"/>
        <w:rPr>
          <w:rFonts w:hint="eastAsia" w:ascii="宋体" w:hAnsi="宋体"/>
          <w:b/>
          <w:sz w:val="72"/>
          <w:szCs w:val="21"/>
        </w:rPr>
      </w:pPr>
      <w:r>
        <w:rPr>
          <w:rFonts w:hint="eastAsia" w:ascii="宋体" w:hAnsi="宋体"/>
          <w:b/>
          <w:sz w:val="72"/>
          <w:szCs w:val="21"/>
        </w:rPr>
        <w:t xml:space="preserve">响  应</w:t>
      </w:r>
      <w:r>
        <w:rPr>
          <w:rFonts w:hint="eastAsia" w:ascii="宋体" w:hAnsi="宋体"/>
          <w:b/>
          <w:sz w:val="72"/>
          <w:szCs w:val="21"/>
        </w:rPr>
        <w:t xml:space="preserve">  </w:t>
      </w:r>
      <w:r>
        <w:rPr>
          <w:rFonts w:hint="eastAsia" w:ascii="宋体" w:hAnsi="宋体"/>
          <w:b/>
          <w:sz w:val="72"/>
          <w:szCs w:val="21"/>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w:t>
      </w:r>
      <w:r>
        <w:rPr>
          <w:rFonts w:hint="eastAsia" w:ascii="宋体" w:hAnsi="宋体"/>
          <w:b/>
          <w:sz w:val="36"/>
          <w:szCs w:val="21"/>
        </w:rPr>
        <w:t xml:space="preserve">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w:t>
      </w:r>
      <w:r>
        <w:rPr>
          <w:rFonts w:hint="eastAsia" w:ascii="宋体" w:hAnsi="宋体"/>
          <w:b/>
          <w:sz w:val="36"/>
          <w:szCs w:val="21"/>
        </w:rPr>
        <w:t xml:space="preserve">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hint="eastAsia" w:ascii="宋体" w:hAnsi="宋体" w:cs="宋体"/>
          <w:sz w:val="28"/>
          <w:szCs w:val="28"/>
        </w:rPr>
      </w:pPr>
      <w:r>
        <w:rPr>
          <w:rFonts w:ascii="宋体" w:hAnsi="宋体" w:cs="宋体"/>
          <w:sz w:val="28"/>
          <w:szCs w:val="28"/>
        </w:rPr>
        <w:t xml:space="preserve">五、核心产品品牌一览表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w:t>
      </w:r>
      <w:r>
        <w:rPr>
          <w:rFonts w:ascii="宋体" w:hAnsi="宋体" w:cs="宋体"/>
          <w:sz w:val="28"/>
          <w:szCs w:val="28"/>
        </w:rPr>
        <w:t xml:space="preserve">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黑体" w:hAnsi="黑体" w:eastAsia="黑体"/>
          <w:sz w:val="32"/>
          <w:szCs w:val="32"/>
        </w:rPr>
      </w:pPr>
      <w:r>
        <w:rPr>
          <w:rFonts w:hint="eastAsia" w:ascii="宋体" w:hAnsi="宋体" w:cs="宋体"/>
          <w:sz w:val="28"/>
          <w:szCs w:val="28"/>
        </w:rPr>
        <w:br w:type="page" w:clear="all"/>
      </w: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4"/>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rPr>
          <w:rFonts w:hint="eastAsia"/>
          <w:color w:val="000000"/>
          <w:sz w:val="24"/>
          <w:szCs w:val="24"/>
        </w:rPr>
        <w:t xml:space="preserve">：</w:t>
      </w:r>
      <w:r/>
    </w:p>
    <w:p>
      <w:pPr>
        <w:rPr>
          <w:sz w:val="24"/>
          <w:szCs w:val="24"/>
        </w:rPr>
      </w:pPr>
      <w:r>
        <w:rPr>
          <w:sz w:val="24"/>
          <w:szCs w:val="24"/>
        </w:rPr>
      </w:r>
      <w:r/>
    </w:p>
    <w:p>
      <w:pPr>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bookmarkStart w:id="152" w:name="OLE_LINK28"/>
      <w:r>
        <w:rPr>
          <w:rFonts w:hint="eastAsia" w:ascii="方正小标宋简体" w:hAnsi="方正小标宋简体" w:eastAsia="方正小标宋简体" w:cs="方正小标宋简体"/>
          <w:color w:val="000000"/>
          <w:sz w:val="32"/>
          <w:szCs w:val="32"/>
        </w:rPr>
        <w:t xml:space="preserve">法定代表人授权委托书</w:t>
      </w:r>
      <w:bookmarkEnd w:id="152"/>
      <w:r/>
      <w:r/>
    </w:p>
    <w:p>
      <w:pPr>
        <w:pStyle w:val="935"/>
        <w:ind w:firstLine="480"/>
        <w:spacing w:line="420" w:lineRule="exact"/>
        <w:rPr>
          <w:sz w:val="24"/>
          <w:szCs w:val="24"/>
        </w:rPr>
      </w:pPr>
      <w:r>
        <w:rPr>
          <w:sz w:val="24"/>
          <w:szCs w:val="24"/>
        </w:rPr>
      </w:r>
      <w:r/>
    </w:p>
    <w:p>
      <w:pPr>
        <w:pStyle w:val="935"/>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35"/>
        <w:ind w:firstLine="480"/>
        <w:spacing w:line="480" w:lineRule="exact"/>
        <w:rPr>
          <w:sz w:val="24"/>
          <w:szCs w:val="24"/>
        </w:rPr>
      </w:pPr>
      <w:r>
        <w:rPr>
          <w:rFonts w:hint="eastAsia"/>
          <w:sz w:val="24"/>
          <w:szCs w:val="24"/>
        </w:rPr>
        <w:t xml:space="preserve">委托期限：自本授权委托书签署之日起至磋商有效期届满之日止。</w:t>
      </w:r>
      <w:r/>
    </w:p>
    <w:p>
      <w:pPr>
        <w:pStyle w:val="935"/>
        <w:ind w:firstLine="480"/>
        <w:spacing w:line="480" w:lineRule="exact"/>
        <w:rPr>
          <w:sz w:val="24"/>
          <w:szCs w:val="24"/>
        </w:rPr>
      </w:pPr>
      <w:r>
        <w:rPr>
          <w:rFonts w:hint="eastAsia"/>
          <w:sz w:val="24"/>
          <w:szCs w:val="24"/>
        </w:rPr>
        <w:t xml:space="preserve">代理人无转委托权。</w:t>
      </w:r>
      <w:r/>
    </w:p>
    <w:p>
      <w:pPr>
        <w:pStyle w:val="935"/>
        <w:ind w:firstLine="480"/>
        <w:spacing w:line="480" w:lineRule="exact"/>
        <w:rPr>
          <w:sz w:val="24"/>
          <w:szCs w:val="24"/>
        </w:rPr>
      </w:pPr>
      <w:r>
        <w:rPr>
          <w:rFonts w:hint="eastAsia"/>
          <w:sz w:val="24"/>
          <w:szCs w:val="24"/>
        </w:rPr>
        <w:t xml:space="preserve">供应商名称（加盖公章）：</w:t>
      </w:r>
      <w:r>
        <w:rPr>
          <w:rFonts w:hint="eastAsia"/>
          <w:sz w:val="24"/>
          <w:szCs w:val="24"/>
        </w:rPr>
        <w:t xml:space="preserve">________________</w:t>
      </w:r>
      <w:r/>
    </w:p>
    <w:p>
      <w:pPr>
        <w:pStyle w:val="935"/>
        <w:ind w:firstLine="480"/>
        <w:spacing w:line="480" w:lineRule="exact"/>
        <w:rPr>
          <w:sz w:val="24"/>
          <w:szCs w:val="24"/>
        </w:rPr>
      </w:pPr>
      <w:r>
        <w:rPr>
          <w:rFonts w:hint="eastAsia"/>
          <w:sz w:val="24"/>
          <w:szCs w:val="24"/>
        </w:rPr>
        <w:t xml:space="preserve">法定代表人（单位负责人）（签字或签章）：</w:t>
      </w:r>
      <w:r>
        <w:rPr>
          <w:rFonts w:hint="eastAsia"/>
          <w:sz w:val="24"/>
          <w:szCs w:val="24"/>
        </w:rPr>
        <w:t xml:space="preserve">________________</w:t>
      </w:r>
      <w:r/>
    </w:p>
    <w:p>
      <w:pPr>
        <w:pStyle w:val="935"/>
        <w:ind w:firstLine="480"/>
        <w:spacing w:line="480" w:lineRule="exact"/>
        <w:rPr>
          <w:sz w:val="24"/>
          <w:szCs w:val="24"/>
        </w:rPr>
      </w:pPr>
      <w:r>
        <w:rPr>
          <w:rFonts w:hint="eastAsia"/>
          <w:sz w:val="24"/>
          <w:szCs w:val="24"/>
        </w:rPr>
        <w:t xml:space="preserve">代理人（签字或签章）：</w:t>
      </w:r>
      <w:r>
        <w:rPr>
          <w:rFonts w:hint="eastAsia"/>
          <w:sz w:val="24"/>
          <w:szCs w:val="24"/>
        </w:rPr>
        <w:t xml:space="preserve">________________ </w:t>
      </w:r>
      <w:r/>
    </w:p>
    <w:p>
      <w:pPr>
        <w:pStyle w:val="935"/>
        <w:ind w:firstLine="480"/>
        <w:spacing w:line="480" w:lineRule="exact"/>
        <w:rPr>
          <w:sz w:val="24"/>
          <w:szCs w:val="24"/>
        </w:rPr>
      </w:pPr>
      <w:r>
        <w:rPr>
          <w:rFonts w:hint="eastAsia"/>
          <w:sz w:val="24"/>
          <w:szCs w:val="24"/>
        </w:rPr>
        <w:t xml:space="preserve">日期：</w:t>
      </w:r>
      <w:r>
        <w:rPr>
          <w:rFonts w:hint="eastAsia"/>
          <w:sz w:val="24"/>
          <w:szCs w:val="24"/>
        </w:rPr>
        <w:t xml:space="preserve">_____</w:t>
      </w:r>
      <w:r>
        <w:rPr>
          <w:rFonts w:hint="eastAsia"/>
          <w:sz w:val="24"/>
          <w:szCs w:val="24"/>
        </w:rPr>
        <w:t xml:space="preserve">年</w:t>
      </w:r>
      <w:r>
        <w:rPr>
          <w:rFonts w:hint="eastAsia"/>
          <w:sz w:val="24"/>
          <w:szCs w:val="24"/>
        </w:rPr>
        <w:t xml:space="preserve">______</w:t>
      </w:r>
      <w:r>
        <w:rPr>
          <w:rFonts w:hint="eastAsia"/>
          <w:sz w:val="24"/>
          <w:szCs w:val="24"/>
        </w:rPr>
        <w:t xml:space="preserve">月</w:t>
      </w:r>
      <w:r>
        <w:rPr>
          <w:rFonts w:hint="eastAsia"/>
          <w:sz w:val="24"/>
          <w:szCs w:val="24"/>
        </w:rPr>
        <w:t xml:space="preserve">______</w:t>
      </w:r>
      <w:r>
        <w:rPr>
          <w:rFonts w:hint="eastAsia"/>
          <w:sz w:val="24"/>
          <w:szCs w:val="24"/>
        </w:rPr>
        <w:t xml:space="preserve">日</w:t>
      </w:r>
      <w:r/>
    </w:p>
    <w:p>
      <w:pPr>
        <w:pStyle w:val="935"/>
        <w:ind w:firstLine="480"/>
        <w:spacing w:line="480" w:lineRule="exact"/>
        <w:rPr>
          <w:sz w:val="24"/>
          <w:szCs w:val="24"/>
        </w:rPr>
      </w:pPr>
      <w:r>
        <w:rPr>
          <w:rFonts w:hint="eastAsia"/>
          <w:sz w:val="24"/>
          <w:szCs w:val="24"/>
        </w:rPr>
        <w:t xml:space="preserve">附：法定代表人（单位负责人）及代理人有效身份证明文件</w:t>
      </w:r>
      <w:r/>
    </w:p>
    <w:p>
      <w:pPr>
        <w:pStyle w:val="862"/>
        <w:ind w:firstLine="0"/>
      </w:pPr>
      <w:r/>
      <w:r/>
    </w:p>
    <w:p>
      <w:pPr>
        <w:pStyle w:val="935"/>
        <w:ind w:firstLine="480"/>
        <w:spacing w:line="480" w:lineRule="exact"/>
        <w:rPr>
          <w:sz w:val="24"/>
          <w:szCs w:val="24"/>
        </w:rPr>
      </w:pPr>
      <w:r>
        <w:rPr>
          <w:sz w:val="24"/>
          <w:szCs w:val="24"/>
        </w:rPr>
      </w:r>
      <w:r/>
    </w:p>
    <w:p>
      <w:pPr>
        <w:pStyle w:val="935"/>
        <w:ind w:firstLine="480"/>
        <w:spacing w:line="480" w:lineRule="exact"/>
        <w:rPr>
          <w:sz w:val="24"/>
          <w:szCs w:val="24"/>
        </w:rPr>
      </w:pPr>
      <w:r>
        <w:rPr>
          <w:rFonts w:hint="eastAsia"/>
          <w:sz w:val="24"/>
          <w:szCs w:val="24"/>
        </w:rPr>
        <w:t xml:space="preserve">说明：</w:t>
      </w:r>
      <w:r/>
    </w:p>
    <w:p>
      <w:pPr>
        <w:pStyle w:val="935"/>
        <w:ind w:firstLine="480"/>
        <w:spacing w:line="480" w:lineRule="exact"/>
        <w:rPr>
          <w:sz w:val="24"/>
          <w:szCs w:val="24"/>
        </w:rPr>
      </w:pPr>
      <w:r>
        <w:rPr>
          <w:rFonts w:hint="eastAsia"/>
          <w:sz w:val="24"/>
          <w:szCs w:val="24"/>
        </w:rPr>
        <w:t xml:space="preserve">1.</w:t>
      </w:r>
      <w:r>
        <w:rPr>
          <w:rFonts w:hint="eastAsia"/>
          <w:sz w:val="24"/>
          <w:szCs w:val="24"/>
        </w:rPr>
        <w:t xml:space="preserve">若供应商为事业单位或其他组织或分支机构（仅限磋商文件注明允许分支机构投标情形），则法定代表人（单位负责人）处的签署人可为单位负责人。</w:t>
      </w:r>
      <w:r/>
    </w:p>
    <w:p>
      <w:pPr>
        <w:pStyle w:val="935"/>
        <w:ind w:firstLine="480"/>
        <w:spacing w:line="480" w:lineRule="exact"/>
        <w:rPr>
          <w:sz w:val="24"/>
          <w:szCs w:val="24"/>
        </w:rPr>
      </w:pPr>
      <w:r>
        <w:rPr>
          <w:rFonts w:hint="eastAsia"/>
          <w:sz w:val="24"/>
          <w:szCs w:val="24"/>
        </w:rPr>
        <w:t xml:space="preserve">2.</w:t>
      </w:r>
      <w:r>
        <w:rPr>
          <w:rFonts w:hint="eastAsia"/>
          <w:sz w:val="24"/>
          <w:szCs w:val="24"/>
        </w:rPr>
        <w:t xml:space="preserve">当代理人为法定代表人（或上述情况的单位负责人）时，代理人相关内容填报为法定代表人（或上述情况的单位负责人）信息，“代理人（签字或盖章）”处可不用再重复签字或盖章。</w:t>
      </w:r>
      <w:r/>
    </w:p>
    <w:p>
      <w:pPr>
        <w:pStyle w:val="935"/>
        <w:ind w:firstLine="480"/>
        <w:spacing w:line="480" w:lineRule="exact"/>
        <w:rPr>
          <w:sz w:val="24"/>
          <w:szCs w:val="24"/>
        </w:rPr>
      </w:pPr>
      <w:r>
        <w:rPr>
          <w:rFonts w:hint="eastAsia"/>
          <w:sz w:val="24"/>
          <w:szCs w:val="24"/>
        </w:rPr>
        <w:t xml:space="preserve">3.</w:t>
      </w:r>
      <w:r>
        <w:rPr>
          <w:rFonts w:hint="eastAsia"/>
          <w:sz w:val="24"/>
          <w:szCs w:val="24"/>
        </w:rPr>
        <w:t xml:space="preserve">供应商为自然人的，可不提供本《法定代表人授权委托书》。</w:t>
      </w:r>
      <w:r/>
    </w:p>
    <w:p>
      <w:pPr>
        <w:pStyle w:val="935"/>
        <w:ind w:firstLine="480"/>
        <w:spacing w:line="480" w:lineRule="exact"/>
        <w:rPr>
          <w:sz w:val="24"/>
          <w:szCs w:val="24"/>
        </w:rPr>
      </w:pPr>
      <w:r>
        <w:rPr>
          <w:rFonts w:hint="eastAsia"/>
          <w:sz w:val="24"/>
          <w:szCs w:val="24"/>
        </w:rPr>
        <w:t xml:space="preserve">4.</w:t>
      </w:r>
      <w:r>
        <w:rPr>
          <w:rFonts w:hint="eastAsia"/>
          <w:sz w:val="24"/>
          <w:szCs w:val="24"/>
        </w:rPr>
        <w:t xml:space="preserve">供应商应同时提供法定代表人（单位负责人）及代理人的身份证或护照等有效身份证明文件。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935"/>
        <w:ind w:firstLine="482"/>
        <w:spacing w:line="480" w:lineRule="exact"/>
        <w:rPr>
          <w:b/>
          <w:bCs/>
          <w:sz w:val="24"/>
          <w:szCs w:val="24"/>
        </w:rPr>
      </w:pPr>
      <w:r>
        <w:rPr>
          <w:rFonts w:hint="eastAsia"/>
          <w:b/>
          <w:bCs/>
          <w:sz w:val="24"/>
          <w:szCs w:val="24"/>
        </w:rPr>
        <w:t xml:space="preserve">5.</w:t>
      </w:r>
      <w:r>
        <w:rPr>
          <w:rFonts w:hint="eastAsia"/>
          <w:b/>
          <w:bCs/>
          <w:sz w:val="24"/>
          <w:szCs w:val="24"/>
        </w:rPr>
        <w:t xml:space="preserve">未按磋商文件要求和格式提供《法定代表人授权委托书》的，将作为无效响应处理。</w:t>
      </w:r>
      <w:r/>
    </w:p>
    <w:p>
      <w:pPr>
        <w:rPr>
          <w:rFonts w:hint="eastAsia" w:ascii="黑体" w:hAnsi="黑体" w:eastAsia="黑体"/>
          <w:sz w:val="32"/>
          <w:szCs w:val="32"/>
        </w:rPr>
      </w:pPr>
      <w:r>
        <w:rPr>
          <w:rFonts w:hint="eastAsia" w:ascii="楷体" w:hAnsi="楷体" w:eastAsia="楷体"/>
          <w:bCs/>
          <w:sz w:val="24"/>
          <w:szCs w:val="24"/>
        </w:rPr>
        <w:br w:type="page" w:clear="all"/>
      </w:r>
      <w:bookmarkStart w:id="153" w:name="_Toc120614284"/>
      <w:r/>
      <w:bookmarkEnd w:id="149"/>
      <w:r/>
      <w:bookmarkEnd w:id="150"/>
      <w:r/>
      <w:bookmarkEnd w:id="151"/>
      <w:r>
        <w:rPr>
          <w:rFonts w:hint="eastAsia" w:ascii="黑体" w:hAnsi="黑体" w:eastAsia="黑体"/>
          <w:sz w:val="32"/>
          <w:szCs w:val="32"/>
        </w:rPr>
        <w:t xml:space="preserve">三、磋商响应函</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pStyle w:val="937"/>
        <w:ind w:firstLine="0"/>
        <w:spacing w:before="0" w:after="0"/>
        <w:rPr>
          <w:rFonts w:hint="eastAsia" w:ascii="宋体" w:hAnsi="宋体"/>
          <w:szCs w:val="21"/>
        </w:rPr>
      </w:pPr>
      <w:r>
        <w:rPr>
          <w:rFonts w:hint="eastAsia" w:ascii="宋体" w:hAnsi="宋体"/>
          <w:szCs w:val="21"/>
        </w:rPr>
        <w:t xml:space="preserve">致：                    （采购人名称）</w:t>
      </w:r>
      <w:r/>
    </w:p>
    <w:p>
      <w:pPr>
        <w:pStyle w:val="937"/>
        <w:spacing w:before="0" w:after="0"/>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w:t>
      </w:r>
      <w:r>
        <w:rPr>
          <w:rFonts w:hint="eastAsia" w:ascii="宋体" w:hAnsi="宋体"/>
          <w:sz w:val="24"/>
          <w:szCs w:val="21"/>
        </w:rPr>
        <w:t xml:space="preserve">义务,</w:t>
      </w:r>
      <w:r>
        <w:rPr>
          <w:rFonts w:hint="eastAsia" w:ascii="宋体" w:hAnsi="宋体"/>
          <w:sz w:val="24"/>
          <w:szCs w:val="21"/>
        </w:rPr>
        <w:t xml:space="preserve">并保证在磋商文件规定的时间完成项目，交付贵方验收、使用。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59"/>
        <w:ind w:firstLine="480"/>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37"/>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p>
    <w:p>
      <w:pPr>
        <w:pStyle w:val="937"/>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t xml:space="preserve">：</w:t>
      </w:r>
      <w:r/>
    </w:p>
    <w:p>
      <w:pPr>
        <w:pStyle w:val="937"/>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rPr>
        <w:t xml:space="preserve">：</w:t>
      </w:r>
      <w:r/>
    </w:p>
    <w:p>
      <w:pPr>
        <w:pStyle w:val="937"/>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rPr>
        <w:t xml:space="preserve">：</w:t>
      </w:r>
      <w:r/>
    </w:p>
    <w:p>
      <w:pPr>
        <w:pStyle w:val="937"/>
        <w:spacing w:before="0" w:after="0"/>
        <w:rPr>
          <w:rFonts w:hint="eastAsia" w:ascii="宋体" w:hAnsi="宋体"/>
          <w:szCs w:val="21"/>
          <w:u w:val="single"/>
        </w:rPr>
      </w:pPr>
      <w:r>
        <w:rPr>
          <w:rFonts w:hint="eastAsia" w:ascii="宋体" w:hAnsi="宋体"/>
          <w:szCs w:val="21"/>
        </w:rPr>
        <w:t xml:space="preserve">开户行：</w:t>
      </w:r>
      <w:r/>
    </w:p>
    <w:p>
      <w:pPr>
        <w:pStyle w:val="937"/>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rPr>
        <w:t xml:space="preserve">：</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37"/>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t xml:space="preserve">：</w:t>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widowControl/>
        <w:rPr>
          <w:rFonts w:hint="eastAsia" w:ascii="宋体" w:hAnsi="宋体"/>
          <w:sz w:val="24"/>
          <w:szCs w:val="24"/>
        </w:rPr>
      </w:pPr>
      <w:r>
        <w:rPr>
          <w:rFonts w:hint="eastAsia" w:ascii="宋体" w:hAnsi="宋体"/>
          <w:sz w:val="24"/>
          <w:szCs w:val="24"/>
        </w:rPr>
        <w:t xml:space="preserve">项目编号：                                   采购包号：</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7"/>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w:t>
      </w:r>
      <w:r>
        <w:rPr>
          <w:rFonts w:hint="eastAsia" w:ascii="宋体" w:hAnsi="宋体"/>
          <w:sz w:val="24"/>
          <w:szCs w:val="24"/>
        </w:rPr>
        <w:t xml:space="preserve">日  期</w:t>
      </w:r>
      <w:r>
        <w:rPr>
          <w:rFonts w:hint="eastAsia" w:ascii="宋体" w:hAnsi="宋体"/>
          <w:sz w:val="24"/>
          <w:szCs w:val="24"/>
        </w:rPr>
        <w:t xml:space="preserve">：</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r/>
      <w:r/>
    </w:p>
    <w:p>
      <w:pPr>
        <w:pStyle w:val="859"/>
        <w:rPr>
          <w:rFonts w:hint="eastAsia"/>
        </w:rPr>
      </w:pPr>
      <w:r>
        <w:rPr>
          <w:rFonts w:hint="eastAsia"/>
        </w:rPr>
      </w:r>
      <w:r/>
    </w:p>
    <w:p>
      <w:r/>
      <w:r/>
    </w:p>
    <w:p>
      <w:pPr>
        <w:pStyle w:val="859"/>
        <w:rPr>
          <w:rFonts w:hint="eastAsia"/>
        </w:rPr>
      </w:pPr>
      <w:r>
        <w:rPr>
          <w:rFonts w:hint="eastAsia"/>
        </w:rPr>
      </w:r>
      <w:r/>
    </w:p>
    <w:p>
      <w:r/>
      <w:r/>
    </w:p>
    <w:p>
      <w:pPr>
        <w:pStyle w:val="859"/>
        <w:rPr>
          <w:rFonts w:hint="eastAsia"/>
        </w:rPr>
      </w:pPr>
      <w:r>
        <w:rPr>
          <w:rFonts w:hint="eastAsia"/>
        </w:rPr>
      </w:r>
      <w:r/>
    </w:p>
    <w:p>
      <w:r/>
      <w:r/>
    </w:p>
    <w:p>
      <w:pPr>
        <w:pStyle w:val="859"/>
        <w:rPr>
          <w:rFonts w:hint="eastAsia"/>
        </w:rPr>
      </w:pPr>
      <w: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五、核心产品品牌一览表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4156"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2158" w:type="dxa"/>
            <w:textDirection w:val="lrTb"/>
            <w:noWrap w:val="false"/>
          </w:tcPr>
          <w:p>
            <w:pPr>
              <w:jc w:val="left"/>
              <w:spacing w:line="360" w:lineRule="auto"/>
              <w:widowControl/>
              <w:rPr>
                <w:rFonts w:hint="eastAsia" w:ascii="宋体" w:hAnsi="宋体" w:cs="宋体"/>
                <w:szCs w:val="21"/>
                <w:lang w:val="zh-CN"/>
              </w:rPr>
            </w:pPr>
            <w:r>
              <w:rPr>
                <w:rFonts w:hint="eastAsia" w:ascii="宋体" w:hAnsi="宋体" w:cs="宋体"/>
                <w:szCs w:val="21"/>
                <w:lang w:val="zh-CN"/>
              </w:rPr>
            </w:r>
            <w:r/>
          </w:p>
        </w:tc>
        <w:tc>
          <w:tcPr>
            <w:tcW w:w="4156"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jc w:val="left"/>
        <w:spacing w:line="360" w:lineRule="auto"/>
        <w:widowControl/>
        <w:rPr>
          <w:rFonts w:ascii="宋体" w:cs="宋体"/>
          <w:szCs w:val="21"/>
          <w:lang w:val="zh-CN"/>
        </w:rPr>
      </w:pPr>
      <w:r>
        <w:rPr>
          <w:rFonts w:hint="eastAsia" w:ascii="宋体" w:hAnsi="宋体"/>
          <w:sz w:val="24"/>
          <w:szCs w:val="24"/>
        </w:rPr>
        <w:t xml:space="preserve">供应商</w:t>
      </w:r>
      <w:r>
        <w:rPr>
          <w:rFonts w:hint="eastAsia" w:ascii="宋体" w:hAnsi="宋体"/>
          <w:sz w:val="24"/>
          <w:szCs w:val="24"/>
          <w:lang w:val="zh-CN"/>
        </w:rPr>
        <w:t xml:space="preserve">名称</w:t>
      </w:r>
      <w:r>
        <w:rPr>
          <w:rFonts w:hint="eastAsia" w:ascii="宋体" w:hAnsi="宋体" w:cs="宋体"/>
          <w:szCs w:val="21"/>
          <w:lang w:val="zh-CN"/>
        </w:rPr>
        <w:t xml:space="preserve">：</w:t>
      </w:r>
      <w:r>
        <w:rPr>
          <w:rFonts w:hint="eastAsia" w:ascii="宋体" w:hAnsi="宋体"/>
          <w:sz w:val="24"/>
          <w:szCs w:val="24"/>
          <w:lang w:val="zh-CN"/>
        </w:rPr>
        <w:t xml:space="preserve">（</w:t>
      </w:r>
      <w:r>
        <w:rPr>
          <w:rFonts w:hint="eastAsia" w:ascii="宋体" w:hAnsi="宋体"/>
          <w:sz w:val="24"/>
          <w:szCs w:val="24"/>
        </w:rPr>
        <w:t xml:space="preserve">加盖电子公章</w:t>
      </w:r>
      <w:r>
        <w:rPr>
          <w:rFonts w:hint="eastAsia" w:ascii="宋体" w:hAnsi="宋体" w:cs="宋体"/>
          <w:szCs w:val="21"/>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r>
        <w:rPr>
          <w:rFonts w:hint="eastAsia" w:ascii="宋体" w:hAnsi="宋体"/>
          <w:b/>
          <w:bCs/>
          <w:sz w:val="24"/>
          <w:szCs w:val="24"/>
        </w:rPr>
        <w:t xml:space="preserve">备注：供应商须按照表格要求明确填写所投“核心产品”的品牌，不得填报“/”“无”等内容，否则视为无效投标。</w:t>
      </w:r>
      <w:r/>
    </w:p>
    <w:p>
      <w:pPr>
        <w:pStyle w:val="859"/>
        <w:rPr>
          <w:rFonts w:hint="eastAsia"/>
        </w:rPr>
      </w:pPr>
      <w:r>
        <w:rPr>
          <w:rFonts w:hint="eastAsia"/>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left"/>
        <w:spacing w:line="360" w:lineRule="auto"/>
        <w:rPr>
          <w:rFonts w:hint="eastAsia" w:ascii="黑体" w:hAnsi="黑体" w:eastAsia="黑体"/>
          <w:sz w:val="32"/>
          <w:szCs w:val="32"/>
        </w:rPr>
      </w:pPr>
      <w:r>
        <w:rPr>
          <w:rFonts w:hint="eastAsia" w:ascii="方正小标宋简体" w:hAnsi="方正小标宋简体" w:eastAsia="方正小标宋简体" w:cs="方正小标宋简体"/>
          <w:color w:val="0000ff"/>
          <w:sz w:val="32"/>
          <w:szCs w:val="32"/>
        </w:rPr>
        <w:br w:type="page" w:clear="all"/>
      </w:r>
      <w:r>
        <w:rPr>
          <w:rFonts w:hint="eastAsia" w:ascii="黑体" w:hAnsi="黑体" w:eastAsia="黑体"/>
          <w:sz w:val="32"/>
          <w:szCs w:val="32"/>
        </w:rPr>
        <w:t xml:space="preserve">六</w:t>
      </w:r>
      <w:r>
        <w:rPr>
          <w:rFonts w:hint="eastAsia" w:ascii="黑体" w:hAnsi="黑体" w:eastAsia="黑体"/>
          <w:sz w:val="32"/>
          <w:szCs w:val="32"/>
        </w:rPr>
        <w:t xml:space="preserve">、分项报价表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rPr>
          <w:rFonts w:hint="eastAsia" w:ascii="宋体" w:hAnsi="宋体"/>
          <w:sz w:val="24"/>
          <w:szCs w:val="24"/>
        </w:rPr>
      </w:pPr>
      <w:r>
        <w:rPr>
          <w:rFonts w:hint="eastAsia" w:ascii="宋体" w:hAnsi="宋体"/>
          <w:sz w:val="24"/>
          <w:szCs w:val="24"/>
        </w:rPr>
        <w:t xml:space="preserve">项目编号：                                   采购包号：</w:t>
      </w:r>
      <w:r/>
    </w:p>
    <w:tbl>
      <w:tblPr>
        <w:tblW w:w="99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bl>
    <w:p>
      <w:pPr>
        <w:spacing w:line="360" w:lineRule="auto"/>
        <w:rPr>
          <w:rFonts w:hint="eastAsia" w:ascii="宋体" w:hAnsi="宋体"/>
          <w:sz w:val="24"/>
        </w:rPr>
      </w:pPr>
      <w:r>
        <w:rPr>
          <w:rFonts w:hint="eastAsia" w:ascii="宋体" w:hAnsi="宋体"/>
          <w:sz w:val="24"/>
        </w:rPr>
      </w:r>
      <w:r/>
    </w:p>
    <w:p>
      <w:pPr>
        <w:pStyle w:val="889"/>
        <w:ind w:firstLine="480"/>
        <w:jc w:val="both"/>
        <w:spacing w:before="0" w:beforeAutospacing="0" w:after="0" w:afterAutospacing="0" w:line="360" w:lineRule="auto"/>
        <w:rPr>
          <w:rFonts w:hint="eastAsia"/>
          <w:color w:val="000000"/>
        </w:rPr>
      </w:pPr>
      <w:r>
        <w:rPr>
          <w:color w:val="000000"/>
        </w:rPr>
        <w:t xml:space="preserve">备注： </w:t>
      </w:r>
      <w:r/>
    </w:p>
    <w:p>
      <w:pPr>
        <w:pStyle w:val="889"/>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1.“总报价”应包括为完成整个项目所产生的所有费用，磋商文件另有规定的除外。</w:t>
      </w:r>
      <w:r/>
    </w:p>
    <w:p>
      <w:pPr>
        <w:pStyle w:val="889"/>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89"/>
        <w:ind w:firstLine="480"/>
        <w:jc w:val="both"/>
        <w:spacing w:before="0" w:beforeAutospacing="0" w:after="0" w:afterAutospacing="0" w:line="360" w:lineRule="auto"/>
        <w:rPr>
          <w:rFonts w:hint="eastAsia"/>
        </w:rPr>
      </w:pPr>
      <w:r>
        <w:rPr>
          <w:rFonts w:hint="eastAsia"/>
          <w:color w:val="000000"/>
        </w:rPr>
        <w:t xml:space="preserve">3.</w:t>
      </w:r>
      <w:r>
        <w:rPr>
          <w:rFonts w:hint="eastAsia"/>
          <w:b/>
          <w:bCs/>
          <w:color w:val="000000"/>
        </w:rPr>
        <w:t xml:space="preserve">《分项报价表》中的分项名称须与“第四章采购需求-项目清单”中的分项名称一一对应，如有缺项、漏项，视为无效响应。</w:t>
      </w:r>
      <w:r>
        <w:rPr>
          <w:rFonts w:hint="eastAsia"/>
        </w:rPr>
        <w:t xml:space="preserve">“项目清单”中分项仅为一项的，此表无需提供。</w:t>
      </w:r>
      <w:r/>
    </w:p>
    <w:p>
      <w:pPr>
        <w:pStyle w:val="889"/>
        <w:ind w:firstLine="480"/>
        <w:jc w:val="both"/>
        <w:spacing w:before="0" w:beforeAutospacing="0" w:after="0" w:afterAutospacing="0" w:line="360" w:lineRule="auto"/>
        <w:rPr>
          <w:rFonts w:hint="eastAsia"/>
          <w:color w:val="000000"/>
        </w:rPr>
      </w:pPr>
      <w:r>
        <w:rPr>
          <w:rFonts w:hint="eastAsia"/>
        </w:rPr>
        <w:t xml:space="preserve">4.</w:t>
      </w:r>
      <w:r>
        <w:rPr>
          <w:rFonts w:hint="eastAsia"/>
        </w:rPr>
        <w:t xml:space="preserve"> </w:t>
      </w:r>
      <w:r>
        <w:t xml:space="preserve">经磋商后，如果成交价高于或低于供应商在磋商响应文件报价的话，分项报价同比例调整</w:t>
      </w:r>
      <w:r/>
    </w:p>
    <w:p>
      <w:pPr>
        <w:pStyle w:val="889"/>
        <w:ind w:firstLine="480"/>
        <w:jc w:val="both"/>
        <w:spacing w:before="0" w:beforeAutospacing="0" w:after="0" w:afterAutospacing="0" w:line="360" w:lineRule="auto"/>
        <w:rPr>
          <w:rFonts w:hint="eastAsia"/>
          <w:color w:val="000000"/>
        </w:rPr>
      </w:pPr>
      <w:r>
        <w:rPr>
          <w:rFonts w:hint="eastAsia"/>
          <w:color w:val="000000"/>
        </w:rPr>
        <w:t xml:space="preserve">5.行数不够，可自行添加。</w:t>
      </w:r>
      <w:r/>
    </w:p>
    <w:p>
      <w:pPr>
        <w:pStyle w:val="889"/>
        <w:ind w:firstLine="480"/>
        <w:jc w:val="both"/>
        <w:spacing w:before="0" w:beforeAutospacing="0" w:after="0" w:afterAutospacing="0" w:line="360" w:lineRule="auto"/>
        <w:rPr>
          <w:rFonts w:hint="eastAsia"/>
          <w:color w:val="000000"/>
        </w:rPr>
      </w:pPr>
      <w:r>
        <w:rPr>
          <w:rFonts w:hint="eastAsia"/>
          <w:color w:val="000000"/>
        </w:rPr>
      </w:r>
      <w:r/>
    </w:p>
    <w:p>
      <w:pPr>
        <w:pStyle w:val="889"/>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0"/>
      <w:r/>
      <w:bookmarkEnd w:id="121"/>
      <w:r/>
      <w:bookmarkEnd w:id="153"/>
      <w:r>
        <w:rPr>
          <w:rFonts w:hint="eastAsia" w:ascii="黑体" w:hAnsi="黑体" w:eastAsia="黑体" w:cs="Times New Roman"/>
          <w:sz w:val="32"/>
          <w:szCs w:val="32"/>
        </w:rPr>
        <w:t xml:space="preserve">七</w:t>
      </w:r>
      <w:r>
        <w:rPr>
          <w:rFonts w:hint="eastAsia" w:ascii="黑体" w:hAnsi="黑体" w:eastAsia="黑体" w:cs="Times New Roman"/>
          <w:sz w:val="32"/>
          <w:szCs w:val="32"/>
        </w:rPr>
        <w:t xml:space="preserve">、</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5"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pStyle w:val="889"/>
        <w:ind w:firstLine="480"/>
        <w:jc w:val="both"/>
        <w:spacing w:before="0" w:beforeAutospacing="0" w:after="0" w:afterAutospacing="0" w:line="360" w:lineRule="auto"/>
        <w:rPr>
          <w:rFonts w:hint="eastAsia"/>
        </w:rPr>
      </w:pPr>
      <w:r>
        <w:t xml:space="preserve">备注： </w:t>
      </w:r>
      <w:r/>
    </w:p>
    <w:p>
      <w:pPr>
        <w:pStyle w:val="889"/>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889"/>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889"/>
        <w:ind w:firstLine="480"/>
        <w:jc w:val="both"/>
        <w:spacing w:before="0" w:beforeAutospacing="0" w:after="0" w:afterAutospacing="0" w:line="360" w:lineRule="auto"/>
        <w:rPr>
          <w:rFonts w:hint="eastAsia"/>
        </w:rPr>
      </w:pPr>
      <w:r>
        <w:rPr>
          <w:rFonts w:hint="eastAsia"/>
        </w:rPr>
        <w:t xml:space="preserve">3.行数不够，可自行添加。</w:t>
      </w:r>
      <w:r/>
    </w:p>
    <w:p>
      <w:pPr>
        <w:pStyle w:val="889"/>
        <w:jc w:val="both"/>
        <w:spacing w:before="0" w:beforeAutospacing="0" w:after="0" w:afterAutospacing="0" w:line="360" w:lineRule="auto"/>
        <w:rPr>
          <w:rFonts w:hint="eastAsia" w:ascii="黑体" w:hAnsi="黑体" w:eastAsia="黑体" w:cs="Times New Roman"/>
          <w:iCs/>
          <w:sz w:val="32"/>
          <w:szCs w:val="32"/>
        </w:rPr>
      </w:pPr>
      <w:r>
        <w:rPr>
          <w:rFonts w:hint="eastAsia"/>
        </w:rPr>
        <w:br w:type="page" w:clear="all"/>
      </w:r>
      <w:r>
        <w:rPr>
          <w:rFonts w:hint="eastAsia" w:ascii="黑体" w:hAnsi="黑体" w:eastAsia="黑体" w:cs="Times New Roman"/>
          <w:iCs/>
          <w:sz w:val="32"/>
          <w:szCs w:val="32"/>
        </w:rPr>
        <w:t xml:space="preserve">八</w:t>
      </w:r>
      <w:r>
        <w:rPr>
          <w:rFonts w:hint="eastAsia" w:ascii="黑体" w:hAnsi="黑体" w:eastAsia="黑体" w:cs="Times New Roman"/>
          <w:iCs/>
          <w:sz w:val="32"/>
          <w:szCs w:val="32"/>
        </w:rPr>
        <w:t xml:space="preserve">、商务要求响应及偏离表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pStyle w:val="889"/>
        <w:ind w:firstLine="480"/>
        <w:jc w:val="both"/>
        <w:spacing w:before="0" w:beforeAutospacing="0" w:after="0" w:afterAutospacing="0" w:line="360" w:lineRule="auto"/>
        <w:rPr>
          <w:rFonts w:hint="eastAsia"/>
        </w:rPr>
      </w:pPr>
      <w:r>
        <w:rPr>
          <w:rFonts w:hint="eastAsia"/>
        </w:rPr>
        <w:t xml:space="preserve">备注： </w:t>
      </w:r>
      <w:r/>
    </w:p>
    <w:p>
      <w:pPr>
        <w:pStyle w:val="889"/>
        <w:ind w:firstLine="482"/>
        <w:jc w:val="both"/>
        <w:spacing w:before="0" w:beforeAutospacing="0" w:after="0" w:afterAutospacing="0" w:line="360" w:lineRule="auto"/>
        <w:rPr>
          <w:rFonts w:hint="eastAsia"/>
          <w:b/>
          <w:bCs/>
        </w:rPr>
      </w:pPr>
      <w:r>
        <w:rPr>
          <w:rFonts w:hint="eastAsia"/>
          <w:b/>
          <w:bCs/>
        </w:rPr>
        <w:t xml:space="preserve">1.供应商须对磋商文件商务要求中的实质性要求（打“★”内容）做出明确响应，否则视为无效响应。</w:t>
      </w:r>
      <w:r/>
    </w:p>
    <w:p>
      <w:pPr>
        <w:pStyle w:val="889"/>
        <w:ind w:firstLine="480"/>
        <w:jc w:val="both"/>
        <w:spacing w:before="0" w:beforeAutospacing="0" w:after="0" w:afterAutospacing="0" w:line="360" w:lineRule="auto"/>
        <w:rPr>
          <w:rFonts w:hint="eastAsia"/>
        </w:rPr>
      </w:pPr>
      <w:r>
        <w:rPr>
          <w:rFonts w:hint="eastAsia"/>
        </w:rPr>
        <w:t xml:space="preserve">2.行数不够，可自行添加。</w:t>
      </w:r>
      <w:r/>
    </w:p>
    <w:p>
      <w:r/>
      <w:r/>
    </w:p>
    <w:p>
      <w:pPr>
        <w:rPr>
          <w:rFonts w:hint="eastAsia" w:ascii="黑体" w:hAnsi="黑体" w:eastAsia="黑体"/>
          <w:iCs/>
          <w:sz w:val="32"/>
          <w:szCs w:val="32"/>
        </w:rPr>
      </w:pPr>
      <w:r>
        <w:rPr>
          <w:rFonts w:hint="eastAsia" w:ascii="宋体" w:hAnsi="宋体" w:cs="仿宋"/>
          <w:b/>
          <w:bCs/>
          <w:sz w:val="32"/>
          <w:szCs w:val="32"/>
        </w:rPr>
        <w:br w:type="page" w:clear="all"/>
      </w:r>
      <w:r>
        <w:rPr>
          <w:rFonts w:hint="eastAsia" w:ascii="黑体" w:hAnsi="黑体" w:eastAsia="黑体"/>
          <w:iCs/>
          <w:sz w:val="32"/>
          <w:szCs w:val="32"/>
        </w:rPr>
        <w:t xml:space="preserve">九</w:t>
      </w:r>
      <w:r>
        <w:rPr>
          <w:rFonts w:hint="eastAsia" w:ascii="黑体" w:hAnsi="黑体" w:eastAsia="黑体"/>
          <w:iCs/>
          <w:sz w:val="32"/>
          <w:szCs w:val="32"/>
        </w:rPr>
        <w:t xml:space="preserve">、中小企业声明函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w:t>
      </w:r>
      <w:r>
        <w:rPr>
          <w:rFonts w:hint="eastAsia" w:ascii="宋体" w:hAnsi="宋体"/>
          <w:sz w:val="24"/>
          <w:szCs w:val="24"/>
          <w:u w:val="single"/>
        </w:rPr>
        <w:t xml:space="preserve">XXXXXXXXXXXXXXXXXXXXXXXX</w:t>
      </w:r>
      <w:r>
        <w:rPr>
          <w:rFonts w:hint="eastAsia" w:ascii="宋体" w:hAnsi="宋体"/>
          <w:sz w:val="24"/>
          <w:szCs w:val="24"/>
          <w:u w:val="single"/>
        </w:rPr>
        <w:t xml:space="preserve">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ascii="宋体" w:hAnsi="宋体"/>
          <w:sz w:val="24"/>
          <w:szCs w:val="24"/>
        </w:rPr>
        <w:t xml:space="preserve">提供的货物全部由符合政策要求的中小企业制造</w:t>
      </w:r>
      <w:r>
        <w:rPr>
          <w:rFonts w:hint="eastAsia" w:ascii="宋体" w:hAnsi="宋体"/>
          <w:sz w:val="24"/>
          <w:szCs w:val="24"/>
        </w:rPr>
        <w:t xml:space="preserve">。</w:t>
      </w:r>
      <w:r>
        <w:rPr>
          <w:rFonts w:hint="eastAsia" w:ascii="宋体" w:hAnsi="宋体"/>
          <w:sz w:val="24"/>
          <w:szCs w:val="24"/>
        </w:rPr>
        <w:t xml:space="preserve">根据《工业和信息化部、国家统计局、国家发展和改革委员会、财政部关于印发中小企业划型标准规定的通知》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2"/>
        <w:jc w:val="left"/>
        <w:spacing w:line="360" w:lineRule="auto"/>
        <w:widowControl/>
        <w:rPr>
          <w:rFonts w:hint="eastAsia" w:ascii="宋体" w:hAnsi="宋体"/>
          <w:sz w:val="24"/>
          <w:szCs w:val="24"/>
        </w:rPr>
      </w:pPr>
      <w:r>
        <w:rPr>
          <w:rFonts w:ascii="宋体" w:hAnsi="宋体"/>
          <w:sz w:val="24"/>
          <w:szCs w:val="24"/>
        </w:rPr>
        <w:t xml:space="preserve">备注：1.从业人员、营业收入、资产总额填报上一年度数据，无上一年度数据的新成立企业可不填报。2.在所属企业类型前的内打“√”。3.</w:t>
      </w:r>
      <w:r>
        <w:rPr>
          <w:rFonts w:ascii="宋体" w:hAnsi="宋体"/>
          <w:sz w:val="24"/>
          <w:szCs w:val="24"/>
        </w:rPr>
        <w:t xml:space="preserve">供应商</w:t>
      </w:r>
      <w:r>
        <w:rPr>
          <w:rFonts w:ascii="宋体" w:hAnsi="宋体"/>
          <w:sz w:val="24"/>
          <w:szCs w:val="24"/>
        </w:rPr>
        <w:t xml:space="preserve">如不提供此声明函，不得参加专门面向中小企业采购项目或者不得享受小微企业价格扣除政策。项目清单中列示的所有货物，</w:t>
      </w:r>
      <w:r>
        <w:rPr>
          <w:rFonts w:ascii="宋体" w:hAnsi="宋体"/>
          <w:sz w:val="24"/>
          <w:szCs w:val="24"/>
        </w:rPr>
        <w:t xml:space="preserve">供应商</w:t>
      </w:r>
      <w:r>
        <w:rPr>
          <w:rFonts w:ascii="宋体" w:hAnsi="宋体"/>
          <w:sz w:val="24"/>
          <w:szCs w:val="24"/>
        </w:rPr>
        <w:t xml:space="preserve">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widowControl/>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十</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2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60" w:lineRule="auto"/>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r>
      <w:r/>
    </w:p>
    <w:p>
      <w:pPr>
        <w:pStyle w:val="859"/>
        <w:rPr>
          <w:rFonts w:hint="eastAsia"/>
        </w:rPr>
      </w:pPr>
      <w:r>
        <w:rPr>
          <w:rFonts w:hint="eastAsia"/>
        </w:rPr>
        <w:br w:type="page" w:clear="all"/>
      </w:r>
      <w:r/>
    </w:p>
    <w:p>
      <w:pPr>
        <w:rPr>
          <w:rFonts w:hint="eastAsia" w:ascii="黑体" w:hAnsi="黑体" w:eastAsia="黑体"/>
          <w:iCs/>
          <w:sz w:val="32"/>
          <w:szCs w:val="32"/>
        </w:rPr>
      </w:pPr>
      <w:r>
        <w:rPr>
          <w:rFonts w:hint="eastAsia" w:ascii="黑体" w:hAnsi="黑体" w:eastAsia="黑体"/>
          <w:iCs/>
          <w:sz w:val="32"/>
          <w:szCs w:val="32"/>
        </w:rPr>
        <w:t xml:space="preserve">十一、</w:t>
      </w:r>
      <w:r>
        <w:rPr>
          <w:rFonts w:ascii="黑体" w:hAnsi="黑体" w:eastAsia="黑体"/>
          <w:iCs/>
          <w:sz w:val="32"/>
          <w:szCs w:val="32"/>
        </w:rPr>
        <w:t xml:space="preserve">关于符合本国产品标准的声明函</w:t>
      </w:r>
      <w:r/>
    </w:p>
    <w:p>
      <w:pPr>
        <w:jc w:val="center"/>
        <w:rPr>
          <w:rFonts w:hint="eastAsia" w:ascii="宋体" w:hAnsi="宋体"/>
          <w:sz w:val="24"/>
        </w:rPr>
      </w:pPr>
      <w:r>
        <w:rPr>
          <w:rFonts w:ascii="黑体" w:hAnsi="黑体" w:eastAsia="黑体"/>
          <w:iCs/>
          <w:sz w:val="32"/>
          <w:szCs w:val="32"/>
        </w:rPr>
        <w:br/>
      </w:r>
      <w:r>
        <w:rPr>
          <w:rFonts w:ascii="宋体" w:hAnsi="宋体"/>
          <w:sz w:val="24"/>
        </w:rPr>
        <w:t xml:space="preserve">关于符合本国产品标准的声明函（采购包号：**）</w:t>
      </w:r>
      <w:r/>
    </w:p>
    <w:p>
      <w:pPr>
        <w:rPr>
          <w:rFonts w:hint="eastAsia" w:ascii="宋体" w:hAnsi="宋体"/>
          <w:sz w:val="24"/>
          <w:szCs w:val="24"/>
        </w:rPr>
      </w:pPr>
      <w:r>
        <w:rPr>
          <w:rFonts w:ascii="宋体" w:hAnsi="宋体"/>
          <w:sz w:val="24"/>
        </w:rPr>
        <w:br/>
        <w:t xml:space="preserve"> </w:t>
      </w:r>
      <w:r>
        <w:rPr>
          <w:rFonts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sz w:val="24"/>
          <w:szCs w:val="24"/>
        </w:rPr>
      </w:pPr>
      <w:r>
        <w:rPr>
          <w:rFonts w:ascii="宋体" w:hAnsi="宋体"/>
          <w:sz w:val="24"/>
          <w:szCs w:val="24"/>
        </w:rPr>
        <w:t xml:space="preserve">1.</w:t>
      </w:r>
      <w:r>
        <w:rPr>
          <w:rFonts w:ascii="宋体" w:hAnsi="宋体"/>
          <w:sz w:val="24"/>
          <w:szCs w:val="24"/>
          <w:u w:val="single"/>
        </w:rPr>
        <w:t xml:space="preserve">（产品名称1）</w:t>
      </w:r>
      <w:r>
        <w:rPr>
          <w:rFonts w:ascii="宋体" w:hAnsi="宋体"/>
          <w:sz w:val="24"/>
          <w:szCs w:val="24"/>
          <w:vertAlign w:val="superscript"/>
        </w:rPr>
        <w:t xml:space="preserve">1</w:t>
      </w:r>
      <w:r>
        <w:rPr>
          <w:rFonts w:ascii="宋体" w:hAnsi="宋体"/>
          <w:sz w:val="24"/>
          <w:szCs w:val="24"/>
        </w:rPr>
        <w:t xml:space="preserve">，</w:t>
      </w:r>
      <w:r>
        <w:rPr>
          <w:rFonts w:ascii="宋体" w:hAnsi="宋体"/>
          <w:sz w:val="24"/>
          <w:szCs w:val="24"/>
          <w:u w:val="single"/>
        </w:rPr>
        <w:t xml:space="preserve">生产厂为（厂名）</w:t>
      </w:r>
      <w:r>
        <w:rPr>
          <w:rFonts w:ascii="宋体" w:hAnsi="宋体"/>
          <w:sz w:val="24"/>
          <w:szCs w:val="24"/>
          <w:vertAlign w:val="superscript"/>
        </w:rPr>
        <w:t xml:space="preserve">2</w:t>
      </w:r>
      <w:r>
        <w:rPr>
          <w:rFonts w:ascii="宋体" w:hAnsi="宋体"/>
          <w:sz w:val="24"/>
          <w:szCs w:val="24"/>
        </w:rPr>
        <w:t xml:space="preserve">，厂址为</w:t>
      </w:r>
      <w:r>
        <w:rPr>
          <w:rFonts w:ascii="宋体" w:hAnsi="宋体"/>
          <w:sz w:val="24"/>
          <w:szCs w:val="24"/>
          <w:u w:val="single"/>
        </w:rPr>
        <w:t xml:space="preserve">（生产厂址）</w:t>
      </w:r>
      <w:r>
        <w:rPr>
          <w:rFonts w:ascii="宋体" w:hAnsi="宋体"/>
          <w:sz w:val="24"/>
          <w:szCs w:val="24"/>
        </w:rPr>
        <w:t xml:space="preserve">。</w:t>
      </w:r>
      <w:r>
        <w:rPr>
          <w:rFonts w:ascii="宋体" w:hAnsi="宋体"/>
          <w:i/>
          <w:sz w:val="24"/>
          <w:szCs w:val="24"/>
          <w:u w:val="single"/>
        </w:rPr>
        <w:t xml:space="preserve">（产品名称1）</w:t>
      </w:r>
      <w:r>
        <w:rPr>
          <w:rFonts w:ascii="宋体" w:hAnsi="宋体"/>
          <w:sz w:val="24"/>
          <w:szCs w:val="24"/>
        </w:rPr>
        <w:t xml:space="preserve">的中国境内生产的组件成本占比≥</w:t>
      </w:r>
      <w:r>
        <w:rPr>
          <w:rFonts w:ascii="宋体" w:hAnsi="宋体"/>
          <w:i/>
          <w:sz w:val="24"/>
          <w:szCs w:val="24"/>
          <w:u w:val="single"/>
        </w:rPr>
        <w:t xml:space="preserve">（规定比例）</w:t>
      </w:r>
      <w:r>
        <w:rPr>
          <w:rFonts w:ascii="宋体" w:hAnsi="宋体"/>
          <w:sz w:val="24"/>
          <w:szCs w:val="24"/>
          <w:vertAlign w:val="superscript"/>
        </w:rPr>
        <w:t xml:space="preserve">3</w:t>
      </w:r>
      <w:r>
        <w:rPr>
          <w:rFonts w:ascii="宋体" w:hAnsi="宋体"/>
          <w:sz w:val="24"/>
          <w:szCs w:val="24"/>
        </w:rPr>
        <w:t xml:space="preserve">。</w:t>
      </w:r>
      <w:r>
        <w:rPr>
          <w:rFonts w:ascii="宋体" w:hAnsi="宋体"/>
          <w:i/>
          <w:sz w:val="24"/>
          <w:szCs w:val="24"/>
          <w:u w:val="single"/>
        </w:rPr>
        <w:t xml:space="preserve">（产品名称1）</w:t>
      </w:r>
      <w:r>
        <w:rPr>
          <w:rFonts w:ascii="宋体" w:hAnsi="宋体"/>
          <w:sz w:val="24"/>
          <w:szCs w:val="24"/>
        </w:rPr>
        <w:t xml:space="preserve">的</w:t>
      </w:r>
      <w:r>
        <w:rPr>
          <w:rFonts w:ascii="宋体" w:hAnsi="宋体"/>
          <w:i/>
          <w:sz w:val="24"/>
          <w:szCs w:val="24"/>
          <w:u w:val="single"/>
        </w:rPr>
        <w:t xml:space="preserve">（关键组件）</w:t>
      </w:r>
      <w:r>
        <w:rPr>
          <w:rFonts w:ascii="宋体" w:hAnsi="宋体"/>
          <w:sz w:val="24"/>
          <w:szCs w:val="24"/>
          <w:vertAlign w:val="superscript"/>
        </w:rPr>
        <w:t xml:space="preserve">4</w:t>
      </w:r>
      <w:r>
        <w:rPr>
          <w:rFonts w:ascii="宋体" w:hAnsi="宋体"/>
          <w:sz w:val="24"/>
          <w:szCs w:val="24"/>
        </w:rPr>
        <w:t xml:space="preserve">在中国境内生产。</w:t>
      </w:r>
      <w:r>
        <w:rPr>
          <w:rFonts w:ascii="宋体" w:hAnsi="宋体"/>
          <w:i/>
          <w:sz w:val="24"/>
          <w:szCs w:val="24"/>
          <w:u w:val="single"/>
        </w:rPr>
        <w:t xml:space="preserve">（产品名称1）</w:t>
      </w:r>
      <w:r>
        <w:rPr>
          <w:rFonts w:ascii="宋体" w:hAnsi="宋体"/>
          <w:sz w:val="24"/>
          <w:szCs w:val="24"/>
        </w:rPr>
        <w:t xml:space="preserve">的</w:t>
      </w:r>
      <w:r>
        <w:rPr>
          <w:rFonts w:ascii="宋体" w:hAnsi="宋体"/>
          <w:i/>
          <w:sz w:val="24"/>
          <w:szCs w:val="24"/>
          <w:u w:val="single"/>
        </w:rPr>
        <w:t xml:space="preserve">（关键工序）</w:t>
      </w:r>
      <w:r>
        <w:rPr>
          <w:rFonts w:ascii="宋体" w:hAnsi="宋体"/>
          <w:sz w:val="24"/>
          <w:szCs w:val="24"/>
          <w:vertAlign w:val="superscript"/>
        </w:rPr>
        <w:t xml:space="preserve">5</w:t>
      </w:r>
      <w:r>
        <w:rPr>
          <w:rFonts w:ascii="宋体" w:hAnsi="宋体"/>
          <w:sz w:val="24"/>
          <w:szCs w:val="24"/>
        </w:rPr>
        <w:t xml:space="preserve">在中国境内完成。</w:t>
      </w:r>
      <w:r/>
    </w:p>
    <w:p>
      <w:pPr>
        <w:jc w:val="left"/>
        <w:rPr>
          <w:rFonts w:hint="eastAsia" w:ascii="宋体" w:hAnsi="宋体"/>
          <w:sz w:val="24"/>
          <w:szCs w:val="24"/>
        </w:rPr>
      </w:pPr>
      <w:r>
        <w:rPr>
          <w:rFonts w:ascii="宋体" w:hAnsi="宋体"/>
          <w:sz w:val="24"/>
          <w:szCs w:val="24"/>
        </w:rPr>
        <w:t xml:space="preserve">2.</w:t>
      </w:r>
      <w:r>
        <w:rPr>
          <w:rFonts w:ascii="宋体" w:hAnsi="宋体"/>
          <w:sz w:val="24"/>
          <w:szCs w:val="24"/>
          <w:u w:val="single"/>
        </w:rPr>
        <w:t xml:space="preserve">（产品名称2）</w:t>
      </w:r>
      <w:r>
        <w:rPr>
          <w:rFonts w:ascii="宋体" w:hAnsi="宋体"/>
          <w:sz w:val="24"/>
          <w:szCs w:val="24"/>
        </w:rPr>
        <w:t xml:space="preserve">，生产厂为</w:t>
      </w:r>
      <w:r>
        <w:rPr>
          <w:rFonts w:ascii="宋体" w:hAnsi="宋体"/>
          <w:sz w:val="24"/>
          <w:szCs w:val="24"/>
          <w:u w:val="single"/>
        </w:rPr>
        <w:t xml:space="preserve">（厂名）</w:t>
      </w:r>
      <w:r>
        <w:rPr>
          <w:rFonts w:ascii="宋体" w:hAnsi="宋体"/>
          <w:sz w:val="24"/>
          <w:szCs w:val="24"/>
        </w:rPr>
        <w:t xml:space="preserve">，厂址为</w:t>
      </w:r>
      <w:r>
        <w:rPr>
          <w:rFonts w:ascii="宋体" w:hAnsi="宋体"/>
          <w:sz w:val="24"/>
          <w:szCs w:val="24"/>
          <w:u w:val="single"/>
        </w:rPr>
        <w:t xml:space="preserve">（生产厂址）</w:t>
      </w:r>
      <w:r>
        <w:rPr>
          <w:rFonts w:ascii="宋体" w:hAnsi="宋体"/>
          <w:sz w:val="24"/>
          <w:szCs w:val="24"/>
        </w:rPr>
        <w:t xml:space="preserve">。</w:t>
      </w:r>
      <w:r>
        <w:rPr>
          <w:rFonts w:ascii="宋体" w:hAnsi="宋体"/>
          <w:i/>
          <w:sz w:val="24"/>
          <w:szCs w:val="24"/>
          <w:u w:val="single"/>
        </w:rPr>
        <w:t xml:space="preserve">（产品名称2）</w:t>
      </w:r>
      <w:r>
        <w:rPr>
          <w:rFonts w:ascii="宋体" w:hAnsi="宋体"/>
          <w:sz w:val="24"/>
          <w:szCs w:val="24"/>
        </w:rPr>
        <w:t xml:space="preserve">的中国境内生产的组件成本占比≥</w:t>
      </w:r>
      <w:r>
        <w:rPr>
          <w:rFonts w:ascii="宋体" w:hAnsi="宋体"/>
          <w:i/>
          <w:sz w:val="24"/>
          <w:szCs w:val="24"/>
          <w:u w:val="single"/>
        </w:rPr>
        <w:t xml:space="preserve">（规定比例）</w:t>
      </w:r>
      <w:r>
        <w:rPr>
          <w:rFonts w:ascii="宋体" w:hAnsi="宋体"/>
          <w:sz w:val="24"/>
          <w:szCs w:val="24"/>
        </w:rPr>
        <w:t xml:space="preserve">。</w:t>
      </w:r>
      <w:r>
        <w:rPr>
          <w:rFonts w:ascii="宋体" w:hAnsi="宋体"/>
          <w:i/>
          <w:sz w:val="24"/>
          <w:szCs w:val="24"/>
          <w:u w:val="single"/>
        </w:rPr>
        <w:t xml:space="preserve">（产品名称2）</w:t>
      </w:r>
      <w:r>
        <w:rPr>
          <w:rFonts w:ascii="宋体" w:hAnsi="宋体"/>
          <w:sz w:val="24"/>
          <w:szCs w:val="24"/>
        </w:rPr>
        <w:t xml:space="preserve">的</w:t>
      </w:r>
      <w:r>
        <w:rPr>
          <w:rFonts w:ascii="宋体" w:hAnsi="宋体"/>
          <w:i/>
          <w:sz w:val="24"/>
          <w:szCs w:val="24"/>
          <w:u w:val="single"/>
        </w:rPr>
        <w:t xml:space="preserve">（关键组件）</w:t>
      </w:r>
      <w:r>
        <w:rPr>
          <w:rFonts w:ascii="宋体" w:hAnsi="宋体"/>
          <w:sz w:val="24"/>
          <w:szCs w:val="24"/>
        </w:rPr>
        <w:t xml:space="preserve">在中国境内生产。</w:t>
      </w:r>
      <w:r>
        <w:rPr>
          <w:rFonts w:ascii="宋体" w:hAnsi="宋体"/>
          <w:i/>
          <w:sz w:val="24"/>
          <w:szCs w:val="24"/>
          <w:u w:val="single"/>
        </w:rPr>
        <w:t xml:space="preserve">（产品名称2）</w:t>
      </w:r>
      <w:r>
        <w:rPr>
          <w:rFonts w:ascii="宋体" w:hAnsi="宋体"/>
          <w:sz w:val="24"/>
          <w:szCs w:val="24"/>
        </w:rPr>
        <w:t xml:space="preserve">的</w:t>
      </w:r>
      <w:r>
        <w:rPr>
          <w:rFonts w:ascii="宋体" w:hAnsi="宋体"/>
          <w:i/>
          <w:sz w:val="24"/>
          <w:szCs w:val="24"/>
          <w:u w:val="single"/>
        </w:rPr>
        <w:t xml:space="preserve">（关键工序）</w:t>
      </w:r>
      <w:r>
        <w:rPr>
          <w:rFonts w:ascii="宋体" w:hAnsi="宋体"/>
          <w:sz w:val="24"/>
          <w:szCs w:val="24"/>
        </w:rPr>
        <w:t xml:space="preserve">在中国境内完成。</w:t>
      </w:r>
      <w:r/>
    </w:p>
    <w:p>
      <w:pPr>
        <w:jc w:val="left"/>
        <w:rPr>
          <w:rFonts w:hint="eastAsia" w:ascii="宋体" w:hAnsi="宋体"/>
          <w:sz w:val="24"/>
          <w:szCs w:val="24"/>
        </w:rPr>
      </w:pPr>
      <w:r>
        <w:rPr>
          <w:rFonts w:ascii="宋体" w:hAnsi="宋体"/>
          <w:sz w:val="24"/>
          <w:szCs w:val="24"/>
        </w:rPr>
        <w:t xml:space="preserve">……</w:t>
      </w:r>
      <w:r/>
    </w:p>
    <w:p>
      <w:pPr>
        <w:jc w:val="left"/>
        <w:rPr>
          <w:rFonts w:hint="eastAsia" w:ascii="宋体" w:hAnsi="宋体"/>
          <w:sz w:val="24"/>
          <w:szCs w:val="24"/>
        </w:rPr>
      </w:pPr>
      <w:r>
        <w:rPr>
          <w:rFonts w:ascii="宋体" w:hAnsi="宋体"/>
          <w:sz w:val="24"/>
          <w:szCs w:val="24"/>
        </w:rPr>
        <w:t xml:space="preserve">本公司（单位）对上述声明内容的真实性负责。如有虚假，愿承担相应法律责任。</w:t>
      </w:r>
      <w:r/>
    </w:p>
    <w:p>
      <w:pPr>
        <w:jc w:val="left"/>
        <w:rPr>
          <w:rFonts w:hint="eastAsia" w:ascii="宋体" w:hAnsi="宋体"/>
          <w:sz w:val="24"/>
          <w:szCs w:val="24"/>
        </w:rPr>
      </w:pPr>
      <w:r>
        <w:rPr>
          <w:rFonts w:ascii="宋体" w:hAnsi="宋体"/>
          <w:sz w:val="24"/>
          <w:szCs w:val="24"/>
        </w:rPr>
        <w:t xml:space="preserve">公司（单位）名称（盖章）：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p>
    <w:p>
      <w:pPr>
        <w:jc w:val="left"/>
        <w:rPr>
          <w:rFonts w:hint="eastAsia" w:ascii="宋体" w:hAnsi="宋体"/>
          <w:sz w:val="24"/>
          <w:szCs w:val="24"/>
        </w:rPr>
      </w:pPr>
      <w:r>
        <w:rPr>
          <w:rFonts w:ascii="宋体" w:hAnsi="宋体"/>
          <w:sz w:val="24"/>
          <w:szCs w:val="24"/>
        </w:rPr>
        <w:t xml:space="preserve">日期：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年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月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p>
    <w:p>
      <w:pPr>
        <w:jc w:val="left"/>
        <w:rPr>
          <w:rFonts w:hint="eastAsia" w:ascii="宋体" w:hAnsi="宋体"/>
          <w:sz w:val="24"/>
          <w:szCs w:val="24"/>
        </w:rPr>
      </w:pPr>
      <w:r>
        <w:rPr>
          <w:rFonts w:ascii="宋体" w:hAnsi="宋体"/>
          <w:sz w:val="24"/>
          <w:szCs w:val="24"/>
        </w:rPr>
        <w:t xml:space="preserve">__________________</w:t>
      </w:r>
      <w:r/>
    </w:p>
    <w:p>
      <w:pPr>
        <w:jc w:val="left"/>
        <w:rPr>
          <w:rFonts w:hint="eastAsia" w:ascii="宋体" w:hAnsi="宋体"/>
          <w:sz w:val="24"/>
          <w:szCs w:val="24"/>
        </w:rPr>
      </w:pPr>
      <w:r>
        <w:rPr>
          <w:rFonts w:ascii="宋体" w:hAnsi="宋体"/>
          <w:sz w:val="24"/>
          <w:szCs w:val="24"/>
        </w:rPr>
        <w:t xml:space="preserve">1.产品如有型号，请在“产品名称”栏一并填写。</w:t>
      </w:r>
      <w:r/>
    </w:p>
    <w:p>
      <w:pPr>
        <w:jc w:val="left"/>
        <w:rPr>
          <w:rFonts w:hint="eastAsia" w:ascii="宋体" w:hAnsi="宋体"/>
          <w:sz w:val="24"/>
          <w:szCs w:val="24"/>
        </w:rPr>
      </w:pPr>
      <w:r>
        <w:rPr>
          <w:rFonts w:ascii="宋体" w:hAnsi="宋体"/>
          <w:sz w:val="24"/>
          <w:szCs w:val="24"/>
        </w:rPr>
        <w:t xml:space="preserve">2.生产厂名与厂址应与生产厂营业执照载明的相关信息保持一致。</w:t>
      </w:r>
      <w:r/>
    </w:p>
    <w:p>
      <w:pPr>
        <w:jc w:val="left"/>
        <w:rPr>
          <w:rFonts w:hint="eastAsia" w:ascii="宋体" w:hAnsi="宋体"/>
          <w:sz w:val="24"/>
          <w:szCs w:val="24"/>
        </w:rPr>
      </w:pPr>
      <w:r>
        <w:rPr>
          <w:rFonts w:ascii="宋体" w:hAnsi="宋体"/>
          <w:sz w:val="24"/>
          <w:szCs w:val="24"/>
        </w:rPr>
        <w:t xml:space="preserve">3.该产品的中国境内生产的组件成本占比相关要求实施前，“规定比例”栏可不填。</w:t>
      </w:r>
      <w:r/>
    </w:p>
    <w:p>
      <w:pPr>
        <w:jc w:val="left"/>
        <w:rPr>
          <w:rFonts w:hint="eastAsia" w:ascii="宋体" w:hAnsi="宋体"/>
          <w:sz w:val="24"/>
          <w:szCs w:val="24"/>
        </w:rPr>
      </w:pPr>
      <w:r>
        <w:rPr>
          <w:rFonts w:ascii="宋体" w:hAnsi="宋体"/>
          <w:sz w:val="24"/>
          <w:szCs w:val="24"/>
        </w:rPr>
        <w:t xml:space="preserve">4.该产品的关键组件要求实施前，“关键组件”栏可不填。</w:t>
      </w:r>
      <w:r/>
    </w:p>
    <w:p>
      <w:pPr>
        <w:jc w:val="left"/>
        <w:rPr>
          <w:rFonts w:hint="eastAsia" w:ascii="宋体" w:hAnsi="宋体"/>
          <w:sz w:val="24"/>
          <w:szCs w:val="24"/>
        </w:rPr>
      </w:pPr>
      <w:r>
        <w:rPr>
          <w:rFonts w:ascii="宋体" w:hAnsi="宋体"/>
          <w:sz w:val="24"/>
          <w:szCs w:val="24"/>
        </w:rPr>
        <w:t xml:space="preserve">5.该产品的关键工序要求实施前，“关键工序”栏可不填。</w:t>
      </w:r>
      <w:r/>
    </w:p>
    <w:p>
      <w:pPr>
        <w:jc w:val="left"/>
        <w:spacing w:line="56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hint="eastAsia" w:ascii="黑体" w:hAnsi="黑体" w:eastAsia="黑体"/>
          <w:b/>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w:t>
      </w:r>
      <w:r>
        <w:rPr>
          <w:rFonts w:hint="eastAsia" w:ascii="宋体" w:hAnsi="宋体"/>
          <w:sz w:val="24"/>
          <w:szCs w:val="24"/>
        </w:rPr>
        <w:t xml:space="preserve">：                                 </w:t>
      </w:r>
      <w:r>
        <w:rPr>
          <w:rFonts w:hint="eastAsia" w:ascii="宋体" w:hAnsi="宋体"/>
          <w:sz w:val="24"/>
          <w:szCs w:val="24"/>
        </w:rPr>
        <w:t xml:space="preserve">公  章</w:t>
      </w:r>
      <w:r>
        <w:rPr>
          <w:rFonts w:hint="eastAsia" w:ascii="宋体" w:hAnsi="宋体"/>
          <w:sz w:val="24"/>
          <w:szCs w:val="24"/>
        </w:rPr>
        <w:t xml:space="preserve">：                      </w:t>
      </w:r>
      <w:r/>
    </w:p>
    <w:p>
      <w:pPr>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5"/>
        <w:rFonts w:hint="eastAsia" w:ascii="宋体" w:hAnsi="宋体"/>
      </w:rPr>
      <w:framePr w:wrap="around" w:vAnchor="text" w:hAnchor="margin" w:xAlign="center" w:y="1"/>
    </w:pPr>
    <w:r>
      <w:rPr>
        <w:rFonts w:ascii="宋体" w:hAnsi="宋体"/>
      </w:rPr>
      <w:fldChar w:fldCharType="begin"/>
    </w:r>
    <w:r>
      <w:rPr>
        <w:rStyle w:val="895"/>
        <w:rFonts w:ascii="宋体" w:hAnsi="宋体"/>
      </w:rPr>
      <w:instrText xml:space="preserve">PAGE  </w:instrText>
    </w:r>
    <w:r>
      <w:rPr>
        <w:rFonts w:ascii="宋体" w:hAnsi="宋体"/>
      </w:rPr>
      <w:fldChar w:fldCharType="separate"/>
    </w:r>
    <w:r>
      <w:rPr>
        <w:rStyle w:val="895"/>
        <w:rFonts w:ascii="宋体" w:hAnsi="宋体"/>
      </w:rPr>
      <w:t xml:space="preserve">２</w:t>
    </w:r>
    <w:r>
      <w:rPr>
        <w:rStyle w:val="895"/>
        <w:rFonts w:ascii="宋体" w:hAnsi="宋体"/>
      </w:rPr>
      <w:t xml:space="preserve">５</w:t>
    </w:r>
    <w:r>
      <w:rPr>
        <w:rFonts w:ascii="宋体" w:hAnsi="宋体"/>
      </w:rPr>
      <w:fldChar w:fldCharType="end"/>
    </w:r>
    <w:r/>
  </w:p>
  <w:p>
    <w:pPr>
      <w:pStyle w:val="87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582" w:hanging="1440"/>
        <w:tabs>
          <w:tab w:val="left" w:pos="1582" w:leader="none"/>
        </w:tabs>
      </w:pPr>
      <w:rPr>
        <w:rFonts w:hint="eastAsia" w:ascii="黑体" w:eastAsia="黑体"/>
        <w:b w:val="0"/>
        <w:sz w:val="36"/>
      </w:rPr>
    </w:lvl>
    <w:lvl w:ilvl="1">
      <w:start w:val="1"/>
      <w:numFmt w:val="bullet"/>
      <w:isLgl w:val="false"/>
      <w:suff w:val="tab"/>
      <w:lvlText w:val="o"/>
      <w:lvlJc w:val="left"/>
      <w:pPr>
        <w:ind w:left="1582" w:hanging="360"/>
      </w:pPr>
      <w:rPr>
        <w:rFonts w:ascii="Courier New" w:hAnsi="Courier New" w:eastAsia="Courier New" w:cs="Courier New"/>
      </w:rPr>
    </w:lvl>
    <w:lvl w:ilvl="2">
      <w:start w:val="1"/>
      <w:numFmt w:val="bullet"/>
      <w:isLgl w:val="false"/>
      <w:suff w:val="tab"/>
      <w:lvlText w:val="§"/>
      <w:lvlJc w:val="left"/>
      <w:pPr>
        <w:ind w:left="2302" w:hanging="360"/>
      </w:pPr>
      <w:rPr>
        <w:rFonts w:ascii="Wingdings" w:hAnsi="Wingdings" w:eastAsia="Wingdings" w:cs="Wingdings"/>
      </w:rPr>
    </w:lvl>
    <w:lvl w:ilvl="3">
      <w:start w:val="1"/>
      <w:numFmt w:val="bullet"/>
      <w:isLgl w:val="false"/>
      <w:suff w:val="tab"/>
      <w:lvlText w:val="·"/>
      <w:lvlJc w:val="left"/>
      <w:pPr>
        <w:ind w:left="3022" w:hanging="360"/>
      </w:pPr>
      <w:rPr>
        <w:rFonts w:ascii="Symbol" w:hAnsi="Symbol" w:eastAsia="Symbol" w:cs="Symbol"/>
      </w:rPr>
    </w:lvl>
    <w:lvl w:ilvl="4">
      <w:start w:val="1"/>
      <w:numFmt w:val="bullet"/>
      <w:isLgl w:val="false"/>
      <w:suff w:val="tab"/>
      <w:lvlText w:val="o"/>
      <w:lvlJc w:val="left"/>
      <w:pPr>
        <w:ind w:left="3742" w:hanging="360"/>
      </w:pPr>
      <w:rPr>
        <w:rFonts w:ascii="Courier New" w:hAnsi="Courier New" w:eastAsia="Courier New" w:cs="Courier New"/>
      </w:rPr>
    </w:lvl>
    <w:lvl w:ilvl="5">
      <w:start w:val="1"/>
      <w:numFmt w:val="bullet"/>
      <w:isLgl w:val="false"/>
      <w:suff w:val="tab"/>
      <w:lvlText w:val="§"/>
      <w:lvlJc w:val="left"/>
      <w:pPr>
        <w:ind w:left="4462" w:hanging="360"/>
      </w:pPr>
      <w:rPr>
        <w:rFonts w:ascii="Wingdings" w:hAnsi="Wingdings" w:eastAsia="Wingdings" w:cs="Wingdings"/>
      </w:rPr>
    </w:lvl>
    <w:lvl w:ilvl="6">
      <w:start w:val="1"/>
      <w:numFmt w:val="bullet"/>
      <w:isLgl w:val="false"/>
      <w:suff w:val="tab"/>
      <w:lvlText w:val="·"/>
      <w:lvlJc w:val="left"/>
      <w:pPr>
        <w:ind w:left="5182" w:hanging="360"/>
      </w:pPr>
      <w:rPr>
        <w:rFonts w:ascii="Symbol" w:hAnsi="Symbol" w:eastAsia="Symbol" w:cs="Symbol"/>
      </w:rPr>
    </w:lvl>
    <w:lvl w:ilvl="7">
      <w:start w:val="1"/>
      <w:numFmt w:val="bullet"/>
      <w:isLgl w:val="false"/>
      <w:suff w:val="tab"/>
      <w:lvlText w:val="o"/>
      <w:lvlJc w:val="left"/>
      <w:pPr>
        <w:ind w:left="5902" w:hanging="360"/>
      </w:pPr>
      <w:rPr>
        <w:rFonts w:ascii="Courier New" w:hAnsi="Courier New" w:eastAsia="Courier New" w:cs="Courier New"/>
      </w:rPr>
    </w:lvl>
    <w:lvl w:ilvl="8">
      <w:start w:val="1"/>
      <w:numFmt w:val="bullet"/>
      <w:isLgl w:val="false"/>
      <w:suff w:val="tab"/>
      <w:lvlText w:val="§"/>
      <w:lvlJc w:val="left"/>
      <w:pPr>
        <w:ind w:left="6622"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9"/>
      <w:isLgl w:val="false"/>
      <w:suff w:val="nothing"/>
      <w:lvlText w:val=""/>
      <w:lvlJc w:val="left"/>
      <w:pPr>
        <w:ind w:left="0" w:firstLine="0"/>
      </w:pPr>
      <w:rPr>
        <w:rFonts w:hint="eastAsia"/>
      </w:rPr>
    </w:lvl>
    <w:lvl w:ilvl="6">
      <w:start w:val="1"/>
      <w:numFmt w:val="none"/>
      <w:pStyle w:val="700"/>
      <w:isLgl w:val="false"/>
      <w:suff w:val="nothing"/>
      <w:lvlText w:val=""/>
      <w:lvlJc w:val="left"/>
      <w:pPr>
        <w:ind w:left="0" w:firstLine="0"/>
      </w:pPr>
      <w:rPr>
        <w:rFonts w:hint="eastAsia"/>
      </w:rPr>
    </w:lvl>
    <w:lvl w:ilvl="7">
      <w:start w:val="1"/>
      <w:numFmt w:val="none"/>
      <w:pStyle w:val="701"/>
      <w:isLgl w:val="false"/>
      <w:suff w:val="nothing"/>
      <w:lvlText w:val=""/>
      <w:lvlJc w:val="left"/>
      <w:pPr>
        <w:ind w:left="0" w:firstLine="0"/>
      </w:pPr>
      <w:rPr>
        <w:rFonts w:hint="eastAsia"/>
      </w:rPr>
    </w:lvl>
    <w:lvl w:ilvl="8">
      <w:start w:val="1"/>
      <w:numFmt w:val="none"/>
      <w:pStyle w:val="702"/>
      <w:isLgl w:val="false"/>
      <w:suff w:val="nothing"/>
      <w:lvlText w:val=""/>
      <w:lvlJc w:val="left"/>
      <w:pPr>
        <w:ind w:left="0" w:firstLine="0"/>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859"/>
    <w:qFormat/>
    <w:pPr>
      <w:jc w:val="both"/>
      <w:widowControl w:val="off"/>
    </w:pPr>
    <w:rPr>
      <w:sz w:val="21"/>
      <w:szCs w:val="22"/>
    </w:rPr>
  </w:style>
  <w:style w:type="paragraph" w:styleId="694">
    <w:name w:val="Heading 1"/>
    <w:basedOn w:val="693"/>
    <w:next w:val="693"/>
    <w:link w:val="902"/>
    <w:qFormat/>
    <w:pPr>
      <w:jc w:val="center"/>
      <w:keepNext/>
      <w:outlineLvl w:val="0"/>
    </w:pPr>
    <w:rPr>
      <w:rFonts w:ascii="楷体_GB2312" w:eastAsia="楷体_GB2312"/>
      <w:sz w:val="28"/>
      <w:szCs w:val="28"/>
    </w:rPr>
  </w:style>
  <w:style w:type="paragraph" w:styleId="695">
    <w:name w:val="Heading 2"/>
    <w:basedOn w:val="693"/>
    <w:next w:val="862"/>
    <w:link w:val="903"/>
    <w:qFormat/>
    <w:pPr>
      <w:jc w:val="center"/>
      <w:keepLines/>
      <w:keepNext/>
      <w:spacing w:before="260" w:after="260" w:line="416" w:lineRule="auto"/>
      <w:outlineLvl w:val="1"/>
    </w:pPr>
    <w:rPr>
      <w:rFonts w:ascii="Arial" w:hAnsi="Arial" w:eastAsia="幼圆" w:cs="Arial"/>
      <w:b/>
      <w:bCs/>
      <w:sz w:val="44"/>
      <w:szCs w:val="44"/>
    </w:rPr>
  </w:style>
  <w:style w:type="paragraph" w:styleId="696">
    <w:name w:val="Heading 3"/>
    <w:basedOn w:val="693"/>
    <w:next w:val="862"/>
    <w:link w:val="905"/>
    <w:qFormat/>
    <w:pPr>
      <w:keepLines/>
      <w:keepNext/>
      <w:spacing w:before="260" w:after="260" w:line="416" w:lineRule="auto"/>
      <w:outlineLvl w:val="2"/>
    </w:pPr>
    <w:rPr>
      <w:b/>
      <w:bCs/>
      <w:sz w:val="32"/>
      <w:szCs w:val="32"/>
    </w:rPr>
  </w:style>
  <w:style w:type="paragraph" w:styleId="697">
    <w:name w:val="Heading 4"/>
    <w:basedOn w:val="693"/>
    <w:next w:val="862"/>
    <w:link w:val="906"/>
    <w:qFormat/>
    <w:pPr>
      <w:keepLines/>
      <w:keepNext/>
      <w:spacing w:before="280" w:after="290" w:line="376" w:lineRule="auto"/>
      <w:outlineLvl w:val="3"/>
    </w:pPr>
    <w:rPr>
      <w:rFonts w:ascii="Arial" w:hAnsi="Arial" w:eastAsia="黑体" w:cs="Arial"/>
      <w:b/>
      <w:bCs/>
      <w:sz w:val="28"/>
      <w:szCs w:val="28"/>
    </w:rPr>
  </w:style>
  <w:style w:type="paragraph" w:styleId="698">
    <w:name w:val="Heading 5"/>
    <w:basedOn w:val="693"/>
    <w:next w:val="862"/>
    <w:link w:val="907"/>
    <w:qFormat/>
    <w:pPr>
      <w:keepNext/>
      <w:outlineLvl w:val="4"/>
    </w:pPr>
    <w:rPr>
      <w:rFonts w:ascii="宋体"/>
      <w:color w:val="000000"/>
      <w:sz w:val="28"/>
      <w:szCs w:val="28"/>
    </w:rPr>
  </w:style>
  <w:style w:type="paragraph" w:styleId="699">
    <w:name w:val="Heading 6"/>
    <w:basedOn w:val="693"/>
    <w:next w:val="693"/>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700">
    <w:name w:val="Heading 7"/>
    <w:basedOn w:val="693"/>
    <w:next w:val="693"/>
    <w:link w:val="909"/>
    <w:qFormat/>
    <w:pPr>
      <w:numPr>
        <w:ilvl w:val="6"/>
        <w:numId w:val="1"/>
      </w:numPr>
      <w:keepLines/>
      <w:keepNext/>
      <w:spacing w:before="240" w:after="64" w:line="320" w:lineRule="auto"/>
      <w:outlineLvl w:val="6"/>
    </w:pPr>
    <w:rPr>
      <w:b/>
      <w:bCs/>
      <w:sz w:val="24"/>
      <w:szCs w:val="24"/>
    </w:rPr>
  </w:style>
  <w:style w:type="paragraph" w:styleId="701">
    <w:name w:val="Heading 8"/>
    <w:basedOn w:val="693"/>
    <w:next w:val="693"/>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702">
    <w:name w:val="Heading 9"/>
    <w:basedOn w:val="693"/>
    <w:next w:val="693"/>
    <w:link w:val="911"/>
    <w:qFormat/>
    <w:pPr>
      <w:numPr>
        <w:ilvl w:val="8"/>
        <w:numId w:val="1"/>
      </w:numPr>
      <w:keepLines/>
      <w:keepNext/>
      <w:spacing w:before="240" w:after="64" w:line="320" w:lineRule="auto"/>
      <w:outlineLvl w:val="8"/>
    </w:pPr>
    <w:rPr>
      <w:rFonts w:ascii="Arial" w:hAnsi="Arial" w:eastAsia="黑体"/>
      <w:szCs w:val="21"/>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character" w:styleId="706" w:customStyle="1">
    <w:name w:val="Heading 1 Char"/>
    <w:basedOn w:val="703"/>
    <w:uiPriority w:val="9"/>
    <w:qFormat/>
    <w:rPr>
      <w:rFonts w:ascii="Arial" w:hAnsi="Arial" w:eastAsia="Arial" w:cs="Arial"/>
      <w:sz w:val="40"/>
      <w:szCs w:val="40"/>
    </w:rPr>
  </w:style>
  <w:style w:type="character" w:styleId="707" w:customStyle="1">
    <w:name w:val="Heading 2 Char"/>
    <w:basedOn w:val="703"/>
    <w:uiPriority w:val="9"/>
    <w:qFormat/>
    <w:rPr>
      <w:rFonts w:ascii="Arial" w:hAnsi="Arial" w:eastAsia="Arial" w:cs="Arial"/>
      <w:sz w:val="34"/>
    </w:rPr>
  </w:style>
  <w:style w:type="character" w:styleId="708" w:customStyle="1">
    <w:name w:val="Heading 3 Char"/>
    <w:basedOn w:val="703"/>
    <w:uiPriority w:val="9"/>
    <w:qFormat/>
    <w:rPr>
      <w:rFonts w:ascii="Arial" w:hAnsi="Arial" w:eastAsia="Arial" w:cs="Arial"/>
      <w:sz w:val="30"/>
      <w:szCs w:val="30"/>
    </w:rPr>
  </w:style>
  <w:style w:type="character" w:styleId="709" w:customStyle="1">
    <w:name w:val="Heading 4 Char"/>
    <w:basedOn w:val="703"/>
    <w:uiPriority w:val="9"/>
    <w:qFormat/>
    <w:rPr>
      <w:rFonts w:ascii="Arial" w:hAnsi="Arial" w:eastAsia="Arial" w:cs="Arial"/>
      <w:b/>
      <w:bCs/>
      <w:sz w:val="26"/>
      <w:szCs w:val="26"/>
    </w:rPr>
  </w:style>
  <w:style w:type="character" w:styleId="710" w:customStyle="1">
    <w:name w:val="Heading 5 Char"/>
    <w:basedOn w:val="703"/>
    <w:uiPriority w:val="9"/>
    <w:qFormat/>
    <w:rPr>
      <w:rFonts w:ascii="Arial" w:hAnsi="Arial" w:eastAsia="Arial" w:cs="Arial"/>
      <w:b/>
      <w:bCs/>
      <w:sz w:val="24"/>
      <w:szCs w:val="24"/>
    </w:rPr>
  </w:style>
  <w:style w:type="character" w:styleId="711" w:customStyle="1">
    <w:name w:val="Heading 6 Char"/>
    <w:basedOn w:val="703"/>
    <w:uiPriority w:val="9"/>
    <w:qFormat/>
    <w:rPr>
      <w:rFonts w:ascii="Arial" w:hAnsi="Arial" w:eastAsia="Arial" w:cs="Arial"/>
      <w:b/>
      <w:bCs/>
      <w:sz w:val="22"/>
      <w:szCs w:val="22"/>
    </w:rPr>
  </w:style>
  <w:style w:type="character" w:styleId="712" w:customStyle="1">
    <w:name w:val="Heading 7 Char"/>
    <w:basedOn w:val="703"/>
    <w:uiPriority w:val="9"/>
    <w:qFormat/>
    <w:rPr>
      <w:rFonts w:ascii="Arial" w:hAnsi="Arial" w:eastAsia="Arial" w:cs="Arial"/>
      <w:b/>
      <w:bCs/>
      <w:i/>
      <w:iCs/>
      <w:sz w:val="22"/>
      <w:szCs w:val="22"/>
    </w:rPr>
  </w:style>
  <w:style w:type="character" w:styleId="713" w:customStyle="1">
    <w:name w:val="Heading 8 Char"/>
    <w:basedOn w:val="703"/>
    <w:uiPriority w:val="9"/>
    <w:qFormat/>
    <w:rPr>
      <w:rFonts w:ascii="Arial" w:hAnsi="Arial" w:eastAsia="Arial" w:cs="Arial"/>
      <w:i/>
      <w:iCs/>
      <w:sz w:val="22"/>
      <w:szCs w:val="22"/>
    </w:rPr>
  </w:style>
  <w:style w:type="character" w:styleId="714" w:customStyle="1">
    <w:name w:val="Heading 9 Char"/>
    <w:basedOn w:val="703"/>
    <w:uiPriority w:val="9"/>
    <w:qFormat/>
    <w:rPr>
      <w:rFonts w:ascii="Arial" w:hAnsi="Arial" w:eastAsia="Arial" w:cs="Arial"/>
      <w:i/>
      <w:iCs/>
      <w:sz w:val="21"/>
      <w:szCs w:val="21"/>
    </w:rPr>
  </w:style>
  <w:style w:type="paragraph" w:styleId="715">
    <w:name w:val="Title"/>
    <w:basedOn w:val="693"/>
    <w:next w:val="693"/>
    <w:link w:val="716"/>
    <w:uiPriority w:val="10"/>
    <w:qFormat/>
    <w:pPr>
      <w:contextualSpacing/>
      <w:spacing w:before="300" w:after="200"/>
    </w:pPr>
    <w:rPr>
      <w:sz w:val="48"/>
      <w:szCs w:val="48"/>
    </w:rPr>
  </w:style>
  <w:style w:type="character" w:styleId="716" w:customStyle="1">
    <w:name w:val="标题 字符"/>
    <w:basedOn w:val="703"/>
    <w:link w:val="715"/>
    <w:uiPriority w:val="10"/>
    <w:qFormat/>
    <w:rPr>
      <w:sz w:val="48"/>
      <w:szCs w:val="48"/>
    </w:rPr>
  </w:style>
  <w:style w:type="paragraph" w:styleId="717">
    <w:name w:val="Subtitle"/>
    <w:basedOn w:val="693"/>
    <w:next w:val="693"/>
    <w:link w:val="718"/>
    <w:uiPriority w:val="11"/>
    <w:qFormat/>
    <w:pPr>
      <w:spacing w:before="200" w:after="200"/>
    </w:pPr>
    <w:rPr>
      <w:sz w:val="24"/>
      <w:szCs w:val="24"/>
    </w:rPr>
  </w:style>
  <w:style w:type="character" w:styleId="718" w:customStyle="1">
    <w:name w:val="副标题 字符"/>
    <w:basedOn w:val="703"/>
    <w:link w:val="717"/>
    <w:uiPriority w:val="11"/>
    <w:qFormat/>
    <w:rPr>
      <w:sz w:val="24"/>
      <w:szCs w:val="24"/>
    </w:rPr>
  </w:style>
  <w:style w:type="paragraph" w:styleId="719">
    <w:name w:val="Quote"/>
    <w:basedOn w:val="693"/>
    <w:next w:val="693"/>
    <w:link w:val="720"/>
    <w:uiPriority w:val="29"/>
    <w:qFormat/>
    <w:pPr>
      <w:ind w:left="720" w:right="720"/>
    </w:pPr>
    <w:rPr>
      <w:i/>
    </w:rPr>
  </w:style>
  <w:style w:type="character" w:styleId="720" w:customStyle="1">
    <w:name w:val="引用 字符"/>
    <w:link w:val="719"/>
    <w:uiPriority w:val="29"/>
    <w:qFormat/>
    <w:rPr>
      <w:i/>
    </w:rPr>
  </w:style>
  <w:style w:type="paragraph" w:styleId="721">
    <w:name w:val="Intense Quote"/>
    <w:basedOn w:val="693"/>
    <w:next w:val="693"/>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qFormat/>
    <w:rPr>
      <w:i/>
    </w:rPr>
  </w:style>
  <w:style w:type="character" w:styleId="723" w:customStyle="1">
    <w:name w:val="Header Char"/>
    <w:basedOn w:val="703"/>
    <w:uiPriority w:val="99"/>
    <w:qFormat/>
  </w:style>
  <w:style w:type="character" w:styleId="724" w:customStyle="1">
    <w:name w:val="Footer Char"/>
    <w:basedOn w:val="703"/>
    <w:uiPriority w:val="99"/>
    <w:qFormat/>
  </w:style>
  <w:style w:type="paragraph" w:styleId="725">
    <w:name w:val="Caption"/>
    <w:basedOn w:val="693"/>
    <w:next w:val="693"/>
    <w:uiPriority w:val="35"/>
    <w:semiHidden/>
    <w:unhideWhenUsed/>
    <w:qFormat/>
    <w:pPr>
      <w:spacing w:line="276" w:lineRule="auto"/>
    </w:pPr>
    <w:rPr>
      <w:b/>
      <w:bCs/>
      <w:color w:val="4f81bd" w:themeColor="accent1"/>
      <w:sz w:val="18"/>
      <w:szCs w:val="18"/>
    </w:rPr>
  </w:style>
  <w:style w:type="character" w:styleId="726" w:customStyle="1">
    <w:name w:val="Caption Char"/>
    <w:uiPriority w:val="99"/>
    <w:qFormat/>
  </w:style>
  <w:style w:type="table" w:styleId="727" w:customStyle="1">
    <w:name w:val="Table Grid Light"/>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8">
    <w:name w:val="Plain Table 1"/>
    <w:basedOn w:val="70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0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name w:val="Grid Table 1 Light"/>
    <w:basedOn w:val="70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704"/>
    <w:uiPriority w:val="99"/>
    <w:qFormat/>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704"/>
    <w:uiPriority w:val="99"/>
    <w:qFormat/>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704"/>
    <w:uiPriority w:val="99"/>
    <w:qFormat/>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704"/>
    <w:uiPriority w:val="99"/>
    <w:qFormat/>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704"/>
    <w:uiPriority w:val="99"/>
    <w:qFormat/>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704"/>
    <w:uiPriority w:val="99"/>
    <w:qFormat/>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70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704"/>
    <w:uiPriority w:val="99"/>
    <w:qFormat/>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704"/>
    <w:uiPriority w:val="99"/>
    <w:qFormat/>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704"/>
    <w:uiPriority w:val="99"/>
    <w:qFormat/>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704"/>
    <w:uiPriority w:val="99"/>
    <w:qFormat/>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704"/>
    <w:uiPriority w:val="99"/>
    <w:qFormat/>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704"/>
    <w:uiPriority w:val="99"/>
    <w:qFormat/>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name w:val="Grid Table 3"/>
    <w:basedOn w:val="70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704"/>
    <w:uiPriority w:val="99"/>
    <w:qFormat/>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704"/>
    <w:uiPriority w:val="99"/>
    <w:qFormat/>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704"/>
    <w:uiPriority w:val="99"/>
    <w:qFormat/>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704"/>
    <w:uiPriority w:val="99"/>
    <w:qFormat/>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704"/>
    <w:uiPriority w:val="99"/>
    <w:qFormat/>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704"/>
    <w:uiPriority w:val="99"/>
    <w:qFormat/>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0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704"/>
    <w:uiPriority w:val="59"/>
    <w:qFormat/>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6" w:customStyle="1">
    <w:name w:val="Grid Table 4 - Accent 2"/>
    <w:basedOn w:val="704"/>
    <w:uiPriority w:val="59"/>
    <w:qFormat/>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7" w:customStyle="1">
    <w:name w:val="Grid Table 4 - Accent 3"/>
    <w:basedOn w:val="704"/>
    <w:uiPriority w:val="59"/>
    <w:qFormat/>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8" w:customStyle="1">
    <w:name w:val="Grid Table 4 - Accent 4"/>
    <w:basedOn w:val="704"/>
    <w:uiPriority w:val="59"/>
    <w:qFormat/>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704"/>
    <w:uiPriority w:val="59"/>
    <w:qFormat/>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704"/>
    <w:uiPriority w:val="59"/>
    <w:qFormat/>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name w:val="Grid Table 5 Dark"/>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704"/>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704"/>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704"/>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704"/>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704"/>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704"/>
    <w:uiPriority w:val="99"/>
    <w:qFormat/>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name w:val="Grid Table 6 Colorful"/>
    <w:basedOn w:val="70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customStyle="1">
    <w:name w:val="Grid Table 6 Colorful - Accent 1"/>
    <w:basedOn w:val="704"/>
    <w:uiPriority w:val="99"/>
    <w:qFormat/>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basedOn w:val="704"/>
    <w:uiPriority w:val="99"/>
    <w:qFormat/>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1" w:customStyle="1">
    <w:name w:val="Grid Table 6 Colorful - Accent 3"/>
    <w:basedOn w:val="704"/>
    <w:uiPriority w:val="99"/>
    <w:qFormat/>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2" w:customStyle="1">
    <w:name w:val="Grid Table 6 Colorful - Accent 4"/>
    <w:basedOn w:val="704"/>
    <w:uiPriority w:val="99"/>
    <w:qFormat/>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basedOn w:val="704"/>
    <w:uiPriority w:val="99"/>
    <w:qFormat/>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basedOn w:val="704"/>
    <w:uiPriority w:val="99"/>
    <w:qFormat/>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name w:val="Grid Table 7 Colorful"/>
    <w:basedOn w:val="70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704"/>
    <w:uiPriority w:val="99"/>
    <w:qFormat/>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704"/>
    <w:uiPriority w:val="99"/>
    <w:qFormat/>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704"/>
    <w:uiPriority w:val="99"/>
    <w:qFormat/>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704"/>
    <w:uiPriority w:val="99"/>
    <w:qFormat/>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704"/>
    <w:uiPriority w:val="99"/>
    <w:qFormat/>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704"/>
    <w:uiPriority w:val="99"/>
    <w:qFormat/>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70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704"/>
    <w:uiPriority w:val="99"/>
    <w:qFormat/>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704"/>
    <w:uiPriority w:val="99"/>
    <w:qFormat/>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704"/>
    <w:uiPriority w:val="99"/>
    <w:qFormat/>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704"/>
    <w:uiPriority w:val="99"/>
    <w:qFormat/>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704"/>
    <w:uiPriority w:val="99"/>
    <w:qFormat/>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704"/>
    <w:uiPriority w:val="99"/>
    <w:qFormat/>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name w:val="List Table 2"/>
    <w:basedOn w:val="70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List Table 2 - Accent 1"/>
    <w:basedOn w:val="704"/>
    <w:uiPriority w:val="99"/>
    <w:qFormat/>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704"/>
    <w:uiPriority w:val="99"/>
    <w:qFormat/>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2" w:customStyle="1">
    <w:name w:val="List Table 2 - Accent 3"/>
    <w:basedOn w:val="704"/>
    <w:uiPriority w:val="99"/>
    <w:qFormat/>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704"/>
    <w:uiPriority w:val="99"/>
    <w:qFormat/>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704"/>
    <w:uiPriority w:val="99"/>
    <w:qFormat/>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704"/>
    <w:uiPriority w:val="99"/>
    <w:qFormat/>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name w:val="List Table 3"/>
    <w:basedOn w:val="70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704"/>
    <w:uiPriority w:val="99"/>
    <w:qFormat/>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704"/>
    <w:uiPriority w:val="99"/>
    <w:qFormat/>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704"/>
    <w:uiPriority w:val="99"/>
    <w:qFormat/>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704"/>
    <w:uiPriority w:val="99"/>
    <w:qFormat/>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704"/>
    <w:uiPriority w:val="99"/>
    <w:qFormat/>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704"/>
    <w:uiPriority w:val="99"/>
    <w:qFormat/>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name w:val="List Table 4"/>
    <w:basedOn w:val="70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704"/>
    <w:uiPriority w:val="99"/>
    <w:qFormat/>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704"/>
    <w:uiPriority w:val="99"/>
    <w:qFormat/>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704"/>
    <w:uiPriority w:val="99"/>
    <w:qFormat/>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704"/>
    <w:uiPriority w:val="99"/>
    <w:qFormat/>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704"/>
    <w:uiPriority w:val="99"/>
    <w:qFormat/>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704"/>
    <w:uiPriority w:val="99"/>
    <w:qFormat/>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70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basedOn w:val="704"/>
    <w:uiPriority w:val="99"/>
    <w:qFormat/>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basedOn w:val="704"/>
    <w:uiPriority w:val="99"/>
    <w:qFormat/>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basedOn w:val="704"/>
    <w:uiPriority w:val="99"/>
    <w:qFormat/>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basedOn w:val="704"/>
    <w:uiPriority w:val="99"/>
    <w:qFormat/>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basedOn w:val="704"/>
    <w:uiPriority w:val="99"/>
    <w:qFormat/>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basedOn w:val="704"/>
    <w:uiPriority w:val="99"/>
    <w:qFormat/>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name w:val="List Table 6 Colorful"/>
    <w:basedOn w:val="70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List Table 6 Colorful - Accent 1"/>
    <w:basedOn w:val="704"/>
    <w:uiPriority w:val="99"/>
    <w:qFormat/>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9" w:customStyle="1">
    <w:name w:val="List Table 6 Colorful - Accent 2"/>
    <w:basedOn w:val="704"/>
    <w:uiPriority w:val="99"/>
    <w:qFormat/>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0" w:customStyle="1">
    <w:name w:val="List Table 6 Colorful - Accent 3"/>
    <w:basedOn w:val="704"/>
    <w:uiPriority w:val="99"/>
    <w:qFormat/>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1" w:customStyle="1">
    <w:name w:val="List Table 6 Colorful - Accent 4"/>
    <w:basedOn w:val="704"/>
    <w:uiPriority w:val="99"/>
    <w:qFormat/>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basedOn w:val="704"/>
    <w:uiPriority w:val="99"/>
    <w:qFormat/>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basedOn w:val="704"/>
    <w:uiPriority w:val="99"/>
    <w:qFormat/>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name w:val="List Table 7 Colorful"/>
    <w:basedOn w:val="70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704"/>
    <w:uiPriority w:val="99"/>
    <w:qFormat/>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704"/>
    <w:uiPriority w:val="99"/>
    <w:qFormat/>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704"/>
    <w:uiPriority w:val="99"/>
    <w:qFormat/>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704"/>
    <w:uiPriority w:val="99"/>
    <w:qFormat/>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704"/>
    <w:uiPriority w:val="99"/>
    <w:qFormat/>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704"/>
    <w:uiPriority w:val="99"/>
    <w:qFormat/>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704"/>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Lined - Accent 1"/>
    <w:basedOn w:val="704"/>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Lined - Accent 2"/>
    <w:basedOn w:val="704"/>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Lined - Accent 3"/>
    <w:basedOn w:val="704"/>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Lined - Accent 4"/>
    <w:basedOn w:val="704"/>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704"/>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704"/>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704"/>
    <w:uiPriority w:val="99"/>
    <w:qFormat/>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Bordered &amp; Lined - Accent 1"/>
    <w:basedOn w:val="704"/>
    <w:uiPriority w:val="99"/>
    <w:qFormat/>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Bordered &amp; Lined - Accent 2"/>
    <w:basedOn w:val="704"/>
    <w:uiPriority w:val="99"/>
    <w:qFormat/>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Bordered &amp; Lined - Accent 3"/>
    <w:basedOn w:val="704"/>
    <w:uiPriority w:val="99"/>
    <w:qFormat/>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Bordered &amp; Lined - Accent 4"/>
    <w:basedOn w:val="704"/>
    <w:uiPriority w:val="99"/>
    <w:qFormat/>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704"/>
    <w:uiPriority w:val="99"/>
    <w:qFormat/>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704"/>
    <w:uiPriority w:val="99"/>
    <w:qFormat/>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704"/>
    <w:uiPriority w:val="99"/>
    <w:qFormat/>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6" w:customStyle="1">
    <w:name w:val="Bordered - Accent 1"/>
    <w:basedOn w:val="704"/>
    <w:uiPriority w:val="99"/>
    <w:qFormat/>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704"/>
    <w:uiPriority w:val="99"/>
    <w:qFormat/>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8" w:customStyle="1">
    <w:name w:val="Bordered - Accent 3"/>
    <w:basedOn w:val="704"/>
    <w:uiPriority w:val="99"/>
    <w:qFormat/>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9" w:customStyle="1">
    <w:name w:val="Bordered - Accent 4"/>
    <w:basedOn w:val="704"/>
    <w:uiPriority w:val="99"/>
    <w:qFormat/>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704"/>
    <w:uiPriority w:val="99"/>
    <w:qFormat/>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704"/>
    <w:uiPriority w:val="99"/>
    <w:qFormat/>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2">
    <w:name w:val="footnote text"/>
    <w:basedOn w:val="693"/>
    <w:link w:val="853"/>
    <w:uiPriority w:val="99"/>
    <w:semiHidden/>
    <w:unhideWhenUsed/>
    <w:qFormat/>
    <w:pPr>
      <w:spacing w:after="40"/>
    </w:pPr>
    <w:rPr>
      <w:sz w:val="18"/>
    </w:rPr>
  </w:style>
  <w:style w:type="character" w:styleId="853" w:customStyle="1">
    <w:name w:val="脚注文本 字符"/>
    <w:link w:val="852"/>
    <w:uiPriority w:val="99"/>
    <w:qFormat/>
    <w:rPr>
      <w:sz w:val="18"/>
    </w:rPr>
  </w:style>
  <w:style w:type="character" w:styleId="854">
    <w:name w:val="footnote reference"/>
    <w:basedOn w:val="703"/>
    <w:uiPriority w:val="99"/>
    <w:unhideWhenUsed/>
    <w:qFormat/>
    <w:rPr>
      <w:vertAlign w:val="superscript"/>
    </w:rPr>
  </w:style>
  <w:style w:type="paragraph" w:styleId="855">
    <w:name w:val="endnote text"/>
    <w:basedOn w:val="693"/>
    <w:link w:val="856"/>
    <w:uiPriority w:val="99"/>
    <w:semiHidden/>
    <w:unhideWhenUsed/>
    <w:qFormat/>
    <w:rPr>
      <w:sz w:val="20"/>
    </w:rPr>
  </w:style>
  <w:style w:type="character" w:styleId="856" w:customStyle="1">
    <w:name w:val="尾注文本 字符"/>
    <w:link w:val="855"/>
    <w:uiPriority w:val="99"/>
    <w:qFormat/>
    <w:rPr>
      <w:sz w:val="20"/>
    </w:rPr>
  </w:style>
  <w:style w:type="character" w:styleId="857">
    <w:name w:val="endnote reference"/>
    <w:basedOn w:val="703"/>
    <w:uiPriority w:val="99"/>
    <w:semiHidden/>
    <w:unhideWhenUsed/>
    <w:qFormat/>
    <w:rPr>
      <w:vertAlign w:val="superscript"/>
    </w:rPr>
  </w:style>
  <w:style w:type="paragraph" w:styleId="858">
    <w:name w:val="TOC Heading"/>
    <w:uiPriority w:val="39"/>
    <w:unhideWhenUsed/>
  </w:style>
  <w:style w:type="paragraph" w:styleId="859">
    <w:name w:val="Body Text First Indent 2"/>
    <w:basedOn w:val="860"/>
    <w:next w:val="693"/>
    <w:link w:val="901"/>
    <w:qFormat/>
    <w:pPr>
      <w:ind w:left="0" w:firstLine="420"/>
      <w:spacing w:after="0" w:line="360" w:lineRule="auto"/>
    </w:pPr>
    <w:rPr>
      <w:rFonts w:ascii="宋体" w:hAnsi="宋体"/>
      <w:szCs w:val="20"/>
    </w:rPr>
  </w:style>
  <w:style w:type="paragraph" w:styleId="860">
    <w:name w:val="Body Text Indent"/>
    <w:basedOn w:val="693"/>
    <w:next w:val="861"/>
    <w:link w:val="900"/>
    <w:unhideWhenUsed/>
    <w:qFormat/>
    <w:pPr>
      <w:ind w:left="420"/>
      <w:spacing w:after="120"/>
    </w:pPr>
  </w:style>
  <w:style w:type="paragraph" w:styleId="861">
    <w:name w:val="envelope return"/>
    <w:basedOn w:val="693"/>
    <w:qFormat/>
    <w:rPr>
      <w:rFonts w:ascii="Arial" w:hAnsi="Arial" w:cs="宋体"/>
    </w:rPr>
  </w:style>
  <w:style w:type="paragraph" w:styleId="862">
    <w:name w:val="Normal Indent"/>
    <w:basedOn w:val="693"/>
    <w:link w:val="904"/>
    <w:qFormat/>
    <w:pPr>
      <w:ind w:firstLine="420"/>
    </w:pPr>
    <w:rPr>
      <w:szCs w:val="21"/>
    </w:rPr>
  </w:style>
  <w:style w:type="paragraph" w:styleId="863">
    <w:name w:val="List 3"/>
    <w:basedOn w:val="693"/>
    <w:qFormat/>
    <w:pPr>
      <w:ind w:left="100" w:hanging="200"/>
    </w:pPr>
    <w:rPr>
      <w:szCs w:val="21"/>
    </w:rPr>
  </w:style>
  <w:style w:type="paragraph" w:styleId="864">
    <w:name w:val="toc 7"/>
    <w:basedOn w:val="693"/>
    <w:next w:val="693"/>
    <w:uiPriority w:val="39"/>
    <w:qFormat/>
    <w:pPr>
      <w:ind w:left="1260"/>
      <w:jc w:val="left"/>
    </w:pPr>
    <w:rPr>
      <w:szCs w:val="21"/>
    </w:rPr>
  </w:style>
  <w:style w:type="paragraph" w:styleId="865">
    <w:name w:val="Document Map"/>
    <w:basedOn w:val="693"/>
    <w:link w:val="912"/>
    <w:semiHidden/>
    <w:qFormat/>
    <w:pPr>
      <w:shd w:val="clear" w:color="auto" w:fill="000080"/>
    </w:pPr>
    <w:rPr>
      <w:szCs w:val="21"/>
    </w:rPr>
  </w:style>
  <w:style w:type="paragraph" w:styleId="866">
    <w:name w:val="annotation text"/>
    <w:basedOn w:val="693"/>
    <w:link w:val="913"/>
    <w:unhideWhenUsed/>
    <w:qFormat/>
    <w:pPr>
      <w:jc w:val="left"/>
    </w:pPr>
  </w:style>
  <w:style w:type="paragraph" w:styleId="867">
    <w:name w:val="Body Text 3"/>
    <w:basedOn w:val="693"/>
    <w:link w:val="914"/>
    <w:qFormat/>
    <w:rPr>
      <w:rFonts w:ascii="仿宋_GB2312" w:hAnsi="Arial" w:eastAsia="仿宋_GB2312"/>
      <w:sz w:val="32"/>
      <w:szCs w:val="32"/>
    </w:rPr>
  </w:style>
  <w:style w:type="paragraph" w:styleId="868">
    <w:name w:val="Body Text"/>
    <w:basedOn w:val="693"/>
    <w:link w:val="915"/>
    <w:qFormat/>
    <w:rPr>
      <w:rFonts w:ascii="楷体_GB2312" w:hAnsi="Arial" w:eastAsia="楷体_GB2312"/>
      <w:sz w:val="28"/>
      <w:szCs w:val="28"/>
    </w:rPr>
  </w:style>
  <w:style w:type="paragraph" w:styleId="869">
    <w:name w:val="List 2"/>
    <w:basedOn w:val="693"/>
    <w:qFormat/>
    <w:pPr>
      <w:ind w:left="100" w:hanging="200"/>
    </w:pPr>
    <w:rPr>
      <w:szCs w:val="21"/>
    </w:rPr>
  </w:style>
  <w:style w:type="paragraph" w:styleId="870">
    <w:name w:val="index 4"/>
    <w:basedOn w:val="693"/>
    <w:next w:val="693"/>
    <w:semiHidden/>
    <w:qFormat/>
    <w:pPr>
      <w:ind w:left="1260"/>
    </w:pPr>
    <w:rPr>
      <w:rFonts w:ascii="Calibri" w:hAnsi="Calibri" w:eastAsia="Calibri" w:cs="宋体"/>
      <w:sz w:val="20"/>
      <w:lang w:val="zh-CN"/>
    </w:rPr>
  </w:style>
  <w:style w:type="paragraph" w:styleId="871">
    <w:name w:val="toc 5"/>
    <w:basedOn w:val="693"/>
    <w:next w:val="693"/>
    <w:uiPriority w:val="39"/>
    <w:qFormat/>
    <w:pPr>
      <w:ind w:left="840"/>
      <w:jc w:val="left"/>
    </w:pPr>
    <w:rPr>
      <w:szCs w:val="21"/>
    </w:rPr>
  </w:style>
  <w:style w:type="paragraph" w:styleId="872">
    <w:name w:val="toc 3"/>
    <w:basedOn w:val="693"/>
    <w:next w:val="693"/>
    <w:uiPriority w:val="39"/>
    <w:qFormat/>
    <w:pPr>
      <w:ind w:left="420"/>
      <w:jc w:val="left"/>
    </w:pPr>
    <w:rPr>
      <w:i/>
      <w:iCs/>
      <w:szCs w:val="24"/>
    </w:rPr>
  </w:style>
  <w:style w:type="paragraph" w:styleId="873">
    <w:name w:val="Plain Text"/>
    <w:basedOn w:val="693"/>
    <w:link w:val="916"/>
    <w:qFormat/>
    <w:rPr>
      <w:rFonts w:ascii="宋体" w:hAnsi="Courier New" w:cs="Courier New"/>
      <w:szCs w:val="21"/>
    </w:rPr>
  </w:style>
  <w:style w:type="paragraph" w:styleId="874">
    <w:name w:val="toc 8"/>
    <w:basedOn w:val="693"/>
    <w:next w:val="693"/>
    <w:uiPriority w:val="39"/>
    <w:qFormat/>
    <w:pPr>
      <w:ind w:left="1470"/>
      <w:jc w:val="left"/>
    </w:pPr>
    <w:rPr>
      <w:szCs w:val="21"/>
    </w:rPr>
  </w:style>
  <w:style w:type="paragraph" w:styleId="875">
    <w:name w:val="Date"/>
    <w:basedOn w:val="693"/>
    <w:next w:val="693"/>
    <w:link w:val="917"/>
    <w:qFormat/>
    <w:rPr>
      <w:sz w:val="24"/>
      <w:szCs w:val="24"/>
    </w:rPr>
  </w:style>
  <w:style w:type="paragraph" w:styleId="876">
    <w:name w:val="Body Text Indent 2"/>
    <w:basedOn w:val="693"/>
    <w:link w:val="918"/>
    <w:qFormat/>
    <w:pPr>
      <w:ind w:left="630" w:firstLine="645"/>
    </w:pPr>
    <w:rPr>
      <w:rFonts w:ascii="Arial" w:hAnsi="Arial" w:eastAsia="仿宋_GB2312" w:cs="Arial"/>
      <w:sz w:val="32"/>
      <w:szCs w:val="32"/>
    </w:rPr>
  </w:style>
  <w:style w:type="paragraph" w:styleId="877">
    <w:name w:val="Balloon Text"/>
    <w:basedOn w:val="693"/>
    <w:link w:val="919"/>
    <w:semiHidden/>
    <w:qFormat/>
    <w:rPr>
      <w:sz w:val="18"/>
      <w:szCs w:val="18"/>
    </w:rPr>
  </w:style>
  <w:style w:type="paragraph" w:styleId="878">
    <w:name w:val="Footer"/>
    <w:basedOn w:val="693"/>
    <w:link w:val="920"/>
    <w:qFormat/>
    <w:pPr>
      <w:jc w:val="left"/>
      <w:tabs>
        <w:tab w:val="center" w:pos="4153" w:leader="none"/>
        <w:tab w:val="right" w:pos="8306" w:leader="none"/>
      </w:tabs>
    </w:pPr>
    <w:rPr>
      <w:sz w:val="18"/>
      <w:szCs w:val="18"/>
    </w:rPr>
  </w:style>
  <w:style w:type="paragraph" w:styleId="879">
    <w:name w:val="Header"/>
    <w:basedOn w:val="693"/>
    <w:link w:val="921"/>
    <w:qFormat/>
    <w:pPr>
      <w:jc w:val="center"/>
      <w:tabs>
        <w:tab w:val="center" w:pos="4153" w:leader="none"/>
        <w:tab w:val="right" w:pos="8306" w:leader="none"/>
      </w:tabs>
      <w:pBdr>
        <w:bottom w:val="single" w:color="auto" w:sz="6" w:space="1"/>
      </w:pBdr>
    </w:pPr>
    <w:rPr>
      <w:sz w:val="18"/>
      <w:szCs w:val="18"/>
    </w:rPr>
  </w:style>
  <w:style w:type="paragraph" w:styleId="880">
    <w:name w:val="toc 1"/>
    <w:basedOn w:val="693"/>
    <w:next w:val="693"/>
    <w:uiPriority w:val="39"/>
    <w:qFormat/>
    <w:pPr>
      <w:jc w:val="left"/>
      <w:spacing w:before="120" w:after="120" w:line="400" w:lineRule="exact"/>
      <w:tabs>
        <w:tab w:val="right" w:pos="8720" w:leader="dot"/>
      </w:tabs>
    </w:pPr>
    <w:rPr>
      <w:rFonts w:ascii="宋体" w:hAnsi="宋体"/>
      <w:caps/>
      <w:sz w:val="24"/>
      <w:szCs w:val="24"/>
    </w:rPr>
  </w:style>
  <w:style w:type="paragraph" w:styleId="881">
    <w:name w:val="toc 4"/>
    <w:basedOn w:val="693"/>
    <w:next w:val="693"/>
    <w:uiPriority w:val="39"/>
    <w:qFormat/>
    <w:pPr>
      <w:ind w:left="630"/>
      <w:jc w:val="left"/>
    </w:pPr>
    <w:rPr>
      <w:szCs w:val="21"/>
    </w:rPr>
  </w:style>
  <w:style w:type="paragraph" w:styleId="882">
    <w:name w:val="List"/>
    <w:basedOn w:val="693"/>
    <w:qFormat/>
    <w:pPr>
      <w:ind w:left="200" w:hanging="200"/>
    </w:pPr>
    <w:rPr>
      <w:szCs w:val="21"/>
    </w:rPr>
  </w:style>
  <w:style w:type="paragraph" w:styleId="883">
    <w:name w:val="toc 6"/>
    <w:basedOn w:val="693"/>
    <w:next w:val="693"/>
    <w:uiPriority w:val="39"/>
    <w:qFormat/>
    <w:pPr>
      <w:ind w:left="1050"/>
      <w:jc w:val="left"/>
    </w:pPr>
    <w:rPr>
      <w:szCs w:val="21"/>
    </w:rPr>
  </w:style>
  <w:style w:type="paragraph" w:styleId="884">
    <w:name w:val="Body Text Indent 3"/>
    <w:basedOn w:val="693"/>
    <w:link w:val="922"/>
    <w:qFormat/>
    <w:pPr>
      <w:ind w:left="645" w:firstLine="645"/>
    </w:pPr>
    <w:rPr>
      <w:rFonts w:ascii="Arial" w:hAnsi="Arial" w:eastAsia="仿宋_GB2312" w:cs="Arial"/>
      <w:color w:val="ffff00"/>
      <w:sz w:val="32"/>
      <w:szCs w:val="32"/>
    </w:rPr>
  </w:style>
  <w:style w:type="paragraph" w:styleId="885">
    <w:name w:val="table of figures"/>
    <w:basedOn w:val="693"/>
    <w:next w:val="693"/>
    <w:semiHidden/>
    <w:qFormat/>
    <w:pPr>
      <w:ind w:left="840" w:hanging="420"/>
    </w:pPr>
    <w:rPr>
      <w:szCs w:val="21"/>
    </w:rPr>
  </w:style>
  <w:style w:type="paragraph" w:styleId="886">
    <w:name w:val="toc 2"/>
    <w:basedOn w:val="693"/>
    <w:next w:val="693"/>
    <w:uiPriority w:val="39"/>
    <w:qFormat/>
    <w:pPr>
      <w:ind w:left="210"/>
      <w:jc w:val="left"/>
    </w:pPr>
    <w:rPr>
      <w:smallCaps/>
      <w:szCs w:val="24"/>
    </w:rPr>
  </w:style>
  <w:style w:type="paragraph" w:styleId="887">
    <w:name w:val="toc 9"/>
    <w:basedOn w:val="693"/>
    <w:next w:val="693"/>
    <w:uiPriority w:val="39"/>
    <w:qFormat/>
    <w:pPr>
      <w:ind w:left="1680"/>
      <w:jc w:val="left"/>
    </w:pPr>
    <w:rPr>
      <w:szCs w:val="21"/>
    </w:rPr>
  </w:style>
  <w:style w:type="paragraph" w:styleId="888">
    <w:name w:val="Body Text 2"/>
    <w:basedOn w:val="693"/>
    <w:link w:val="923"/>
    <w:qFormat/>
    <w:pPr>
      <w:jc w:val="center"/>
      <w:widowControl/>
    </w:pPr>
    <w:rPr>
      <w:rFonts w:ascii="楷体_GB2312" w:eastAsia="楷体_GB2312"/>
      <w:sz w:val="28"/>
      <w:szCs w:val="28"/>
    </w:rPr>
  </w:style>
  <w:style w:type="paragraph" w:styleId="889">
    <w:name w:val="Normal (Web)"/>
    <w:basedOn w:val="693"/>
    <w:uiPriority w:val="99"/>
    <w:qFormat/>
    <w:pPr>
      <w:jc w:val="left"/>
      <w:spacing w:before="100" w:beforeAutospacing="1" w:after="100" w:afterAutospacing="1"/>
      <w:widowControl/>
    </w:pPr>
    <w:rPr>
      <w:rFonts w:ascii="宋体" w:hAnsi="宋体" w:cs="宋体"/>
      <w:sz w:val="24"/>
      <w:szCs w:val="24"/>
    </w:rPr>
  </w:style>
  <w:style w:type="paragraph" w:styleId="890">
    <w:name w:val="index 1"/>
    <w:basedOn w:val="693"/>
    <w:next w:val="693"/>
    <w:semiHidden/>
    <w:qFormat/>
    <w:pPr>
      <w:spacing w:line="240" w:lineRule="atLeast"/>
    </w:pPr>
    <w:rPr>
      <w:b/>
      <w:bCs/>
      <w:szCs w:val="21"/>
    </w:rPr>
  </w:style>
  <w:style w:type="paragraph" w:styleId="891">
    <w:name w:val="annotation subject"/>
    <w:basedOn w:val="866"/>
    <w:next w:val="866"/>
    <w:link w:val="924"/>
    <w:semiHidden/>
    <w:qFormat/>
    <w:rPr>
      <w:b/>
      <w:bCs/>
      <w:szCs w:val="21"/>
    </w:rPr>
  </w:style>
  <w:style w:type="paragraph" w:styleId="892">
    <w:name w:val="Body Text First Indent"/>
    <w:basedOn w:val="693"/>
    <w:link w:val="925"/>
    <w:qFormat/>
    <w:pPr>
      <w:ind w:firstLine="200"/>
      <w:spacing w:line="360" w:lineRule="auto"/>
    </w:pPr>
    <w:rPr>
      <w:rFonts w:ascii="仿宋_GB2312" w:eastAsia="仿宋_GB2312"/>
      <w:sz w:val="30"/>
      <w:szCs w:val="30"/>
    </w:rPr>
  </w:style>
  <w:style w:type="table" w:styleId="893">
    <w:name w:val="Table Grid"/>
    <w:basedOn w:val="70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qFormat/>
    <w:rPr>
      <w:b/>
      <w:bCs/>
    </w:rPr>
  </w:style>
  <w:style w:type="character" w:styleId="895">
    <w:name w:val="page number"/>
    <w:qFormat/>
  </w:style>
  <w:style w:type="character" w:styleId="896">
    <w:name w:val="FollowedHyperlink"/>
    <w:qFormat/>
    <w:rPr>
      <w:color w:val="800080"/>
      <w:u w:val="single"/>
    </w:rPr>
  </w:style>
  <w:style w:type="character" w:styleId="897">
    <w:name w:val="Emphasis"/>
    <w:qFormat/>
    <w:rPr>
      <w:i/>
    </w:rPr>
  </w:style>
  <w:style w:type="character" w:styleId="898">
    <w:name w:val="Hyperlink"/>
    <w:qFormat/>
    <w:rPr>
      <w:color w:val="0000ff"/>
      <w:u w:val="single"/>
    </w:rPr>
  </w:style>
  <w:style w:type="character" w:styleId="899">
    <w:name w:val="annotation reference"/>
    <w:semiHidden/>
    <w:qFormat/>
    <w:rPr>
      <w:sz w:val="21"/>
      <w:szCs w:val="21"/>
    </w:rPr>
  </w:style>
  <w:style w:type="character" w:styleId="900" w:customStyle="1">
    <w:name w:val="正文文本缩进 字符"/>
    <w:basedOn w:val="703"/>
    <w:link w:val="860"/>
    <w:uiPriority w:val="99"/>
    <w:semiHidden/>
    <w:qFormat/>
  </w:style>
  <w:style w:type="character" w:styleId="901" w:customStyle="1">
    <w:name w:val="正文文本首行缩进 2 字符"/>
    <w:link w:val="859"/>
    <w:qFormat/>
    <w:rPr>
      <w:rFonts w:ascii="宋体" w:hAnsi="宋体" w:eastAsia="宋体" w:cs="Times New Roman"/>
      <w:szCs w:val="20"/>
    </w:rPr>
  </w:style>
  <w:style w:type="character" w:styleId="902" w:customStyle="1">
    <w:name w:val="标题 1 字符"/>
    <w:link w:val="694"/>
    <w:qFormat/>
    <w:rPr>
      <w:rFonts w:ascii="楷体_GB2312" w:hAnsi="Times New Roman" w:eastAsia="楷体_GB2312" w:cs="Times New Roman"/>
      <w:sz w:val="28"/>
      <w:szCs w:val="28"/>
    </w:rPr>
  </w:style>
  <w:style w:type="character" w:styleId="903" w:customStyle="1">
    <w:name w:val="标题 2 字符"/>
    <w:link w:val="695"/>
    <w:qFormat/>
    <w:rPr>
      <w:rFonts w:ascii="Arial" w:hAnsi="Arial" w:eastAsia="幼圆" w:cs="Arial"/>
      <w:b/>
      <w:bCs/>
      <w:sz w:val="44"/>
      <w:szCs w:val="44"/>
    </w:rPr>
  </w:style>
  <w:style w:type="character" w:styleId="904" w:customStyle="1">
    <w:name w:val="正文缩进 字符"/>
    <w:link w:val="862"/>
    <w:qFormat/>
    <w:rPr>
      <w:szCs w:val="21"/>
    </w:rPr>
  </w:style>
  <w:style w:type="character" w:styleId="905" w:customStyle="1">
    <w:name w:val="标题 3 字符"/>
    <w:link w:val="696"/>
    <w:qFormat/>
    <w:rPr>
      <w:rFonts w:ascii="Times New Roman" w:hAnsi="Times New Roman" w:eastAsia="宋体" w:cs="Times New Roman"/>
      <w:b/>
      <w:bCs/>
      <w:sz w:val="32"/>
      <w:szCs w:val="32"/>
    </w:rPr>
  </w:style>
  <w:style w:type="character" w:styleId="906" w:customStyle="1">
    <w:name w:val="标题 4 字符"/>
    <w:link w:val="697"/>
    <w:qFormat/>
    <w:rPr>
      <w:rFonts w:ascii="Arial" w:hAnsi="Arial" w:eastAsia="黑体" w:cs="Arial"/>
      <w:b/>
      <w:bCs/>
      <w:sz w:val="28"/>
      <w:szCs w:val="28"/>
    </w:rPr>
  </w:style>
  <w:style w:type="character" w:styleId="907" w:customStyle="1">
    <w:name w:val="标题 5 字符"/>
    <w:link w:val="698"/>
    <w:qFormat/>
    <w:rPr>
      <w:rFonts w:ascii="宋体" w:hAnsi="Times New Roman" w:eastAsia="宋体" w:cs="Times New Roman"/>
      <w:color w:val="000000"/>
      <w:sz w:val="28"/>
      <w:szCs w:val="28"/>
    </w:rPr>
  </w:style>
  <w:style w:type="character" w:styleId="908" w:customStyle="1">
    <w:name w:val="标题 6 字符"/>
    <w:link w:val="699"/>
    <w:qFormat/>
    <w:rPr>
      <w:rFonts w:ascii="Arial" w:hAnsi="Arial" w:eastAsia="黑体" w:cs="Times New Roman"/>
      <w:b/>
      <w:bCs/>
      <w:sz w:val="24"/>
      <w:szCs w:val="24"/>
    </w:rPr>
  </w:style>
  <w:style w:type="character" w:styleId="909" w:customStyle="1">
    <w:name w:val="标题 7 字符"/>
    <w:link w:val="700"/>
    <w:qFormat/>
    <w:rPr>
      <w:rFonts w:ascii="Times New Roman" w:hAnsi="Times New Roman" w:eastAsia="宋体" w:cs="Times New Roman"/>
      <w:b/>
      <w:bCs/>
      <w:sz w:val="24"/>
      <w:szCs w:val="24"/>
    </w:rPr>
  </w:style>
  <w:style w:type="character" w:styleId="910" w:customStyle="1">
    <w:name w:val="标题 8 字符"/>
    <w:link w:val="701"/>
    <w:qFormat/>
    <w:rPr>
      <w:rFonts w:ascii="Arial" w:hAnsi="Arial" w:eastAsia="黑体" w:cs="Times New Roman"/>
      <w:sz w:val="24"/>
      <w:szCs w:val="24"/>
    </w:rPr>
  </w:style>
  <w:style w:type="character" w:styleId="911" w:customStyle="1">
    <w:name w:val="标题 9 字符"/>
    <w:link w:val="702"/>
    <w:qFormat/>
    <w:rPr>
      <w:rFonts w:ascii="Arial" w:hAnsi="Arial" w:eastAsia="黑体" w:cs="Times New Roman"/>
      <w:szCs w:val="21"/>
    </w:rPr>
  </w:style>
  <w:style w:type="character" w:styleId="912" w:customStyle="1">
    <w:name w:val="文档结构图 字符"/>
    <w:link w:val="865"/>
    <w:semiHidden/>
    <w:qFormat/>
    <w:rPr>
      <w:rFonts w:ascii="Times New Roman" w:hAnsi="Times New Roman" w:eastAsia="宋体" w:cs="Times New Roman"/>
      <w:szCs w:val="21"/>
      <w:shd w:val="clear" w:color="auto" w:fill="000080"/>
    </w:rPr>
  </w:style>
  <w:style w:type="character" w:styleId="913" w:customStyle="1">
    <w:name w:val="批注文字 字符"/>
    <w:basedOn w:val="703"/>
    <w:link w:val="866"/>
    <w:uiPriority w:val="99"/>
    <w:semiHidden/>
    <w:qFormat/>
  </w:style>
  <w:style w:type="character" w:styleId="914" w:customStyle="1">
    <w:name w:val="正文文本 3 字符"/>
    <w:link w:val="867"/>
    <w:qFormat/>
    <w:rPr>
      <w:rFonts w:ascii="仿宋_GB2312" w:hAnsi="Arial" w:eastAsia="仿宋_GB2312" w:cs="Times New Roman"/>
      <w:sz w:val="32"/>
      <w:szCs w:val="32"/>
    </w:rPr>
  </w:style>
  <w:style w:type="character" w:styleId="915" w:customStyle="1">
    <w:name w:val="正文文本 字符"/>
    <w:link w:val="868"/>
    <w:qFormat/>
    <w:rPr>
      <w:rFonts w:ascii="楷体_GB2312" w:hAnsi="Arial" w:eastAsia="楷体_GB2312" w:cs="Times New Roman"/>
      <w:sz w:val="28"/>
      <w:szCs w:val="28"/>
    </w:rPr>
  </w:style>
  <w:style w:type="character" w:styleId="916" w:customStyle="1">
    <w:name w:val="纯文本 字符"/>
    <w:link w:val="873"/>
    <w:qFormat/>
    <w:rPr>
      <w:rFonts w:ascii="宋体" w:hAnsi="Courier New" w:eastAsia="宋体" w:cs="Courier New"/>
      <w:szCs w:val="21"/>
    </w:rPr>
  </w:style>
  <w:style w:type="character" w:styleId="917" w:customStyle="1">
    <w:name w:val="日期 字符"/>
    <w:link w:val="875"/>
    <w:qFormat/>
    <w:rPr>
      <w:rFonts w:ascii="Times New Roman" w:hAnsi="Times New Roman" w:eastAsia="宋体" w:cs="Times New Roman"/>
      <w:sz w:val="24"/>
      <w:szCs w:val="24"/>
    </w:rPr>
  </w:style>
  <w:style w:type="character" w:styleId="918" w:customStyle="1">
    <w:name w:val="正文文本缩进 2 字符"/>
    <w:link w:val="876"/>
    <w:qFormat/>
    <w:rPr>
      <w:rFonts w:ascii="Arial" w:hAnsi="Arial" w:eastAsia="仿宋_GB2312" w:cs="Arial"/>
      <w:sz w:val="32"/>
      <w:szCs w:val="32"/>
    </w:rPr>
  </w:style>
  <w:style w:type="character" w:styleId="919" w:customStyle="1">
    <w:name w:val="批注框文本 字符"/>
    <w:link w:val="877"/>
    <w:semiHidden/>
    <w:qFormat/>
    <w:rPr>
      <w:rFonts w:ascii="Times New Roman" w:hAnsi="Times New Roman" w:eastAsia="宋体" w:cs="Times New Roman"/>
      <w:sz w:val="18"/>
      <w:szCs w:val="18"/>
    </w:rPr>
  </w:style>
  <w:style w:type="character" w:styleId="920" w:customStyle="1">
    <w:name w:val="页脚 字符"/>
    <w:link w:val="878"/>
    <w:qFormat/>
    <w:rPr>
      <w:rFonts w:ascii="Times New Roman" w:hAnsi="Times New Roman" w:eastAsia="宋体" w:cs="Times New Roman"/>
      <w:sz w:val="18"/>
      <w:szCs w:val="18"/>
    </w:rPr>
  </w:style>
  <w:style w:type="character" w:styleId="921" w:customStyle="1">
    <w:name w:val="页眉 字符"/>
    <w:link w:val="879"/>
    <w:qFormat/>
    <w:rPr>
      <w:rFonts w:ascii="Times New Roman" w:hAnsi="Times New Roman" w:eastAsia="宋体" w:cs="Times New Roman"/>
      <w:sz w:val="18"/>
      <w:szCs w:val="18"/>
    </w:rPr>
  </w:style>
  <w:style w:type="character" w:styleId="922" w:customStyle="1">
    <w:name w:val="正文文本缩进 3 字符"/>
    <w:link w:val="884"/>
    <w:qFormat/>
    <w:rPr>
      <w:rFonts w:ascii="Arial" w:hAnsi="Arial" w:eastAsia="仿宋_GB2312" w:cs="Arial"/>
      <w:color w:val="ffff00"/>
      <w:sz w:val="32"/>
      <w:szCs w:val="32"/>
    </w:rPr>
  </w:style>
  <w:style w:type="character" w:styleId="923" w:customStyle="1">
    <w:name w:val="正文文本 2 字符"/>
    <w:link w:val="888"/>
    <w:qFormat/>
    <w:rPr>
      <w:rFonts w:ascii="楷体_GB2312" w:hAnsi="Times New Roman" w:eastAsia="楷体_GB2312" w:cs="Times New Roman"/>
      <w:sz w:val="28"/>
      <w:szCs w:val="28"/>
    </w:rPr>
  </w:style>
  <w:style w:type="character" w:styleId="924" w:customStyle="1">
    <w:name w:val="批注主题 字符"/>
    <w:link w:val="891"/>
    <w:semiHidden/>
    <w:qFormat/>
    <w:rPr>
      <w:rFonts w:ascii="Times New Roman" w:hAnsi="Times New Roman" w:eastAsia="宋体" w:cs="Times New Roman"/>
      <w:b/>
      <w:bCs/>
      <w:szCs w:val="21"/>
    </w:rPr>
  </w:style>
  <w:style w:type="character" w:styleId="925" w:customStyle="1">
    <w:name w:val="正文文本首行缩进 字符"/>
    <w:link w:val="892"/>
    <w:qFormat/>
    <w:rPr>
      <w:rFonts w:ascii="仿宋_GB2312" w:hAnsi="Times New Roman" w:eastAsia="仿宋_GB2312" w:cs="Times New Roman"/>
      <w:sz w:val="30"/>
      <w:szCs w:val="30"/>
    </w:rPr>
  </w:style>
  <w:style w:type="paragraph" w:styleId="926" w:customStyle="1">
    <w:name w:val="索引 41"/>
    <w:basedOn w:val="693"/>
    <w:next w:val="693"/>
    <w:semiHidden/>
    <w:qFormat/>
    <w:pPr>
      <w:ind w:left="1260"/>
    </w:pPr>
    <w:rPr>
      <w:rFonts w:ascii="Calibri" w:hAnsi="Calibri" w:eastAsia="Calibri" w:cs="宋体"/>
      <w:sz w:val="20"/>
      <w:lang w:val="zh-CN"/>
    </w:rPr>
  </w:style>
  <w:style w:type="character" w:styleId="927" w:customStyle="1">
    <w:name w:val="font5 Char"/>
    <w:qFormat/>
    <w:rPr>
      <w:rFonts w:ascii="宋体" w:hAnsi="宋体" w:eastAsia="宋体"/>
      <w:sz w:val="28"/>
      <w:szCs w:val="28"/>
      <w:lang w:val="en-US" w:eastAsia="zh-CN" w:bidi="ar-SA"/>
    </w:rPr>
  </w:style>
  <w:style w:type="character" w:styleId="928" w:customStyle="1">
    <w:name w:val="二级目录 Char"/>
    <w:link w:val="929"/>
    <w:qFormat/>
    <w:rPr>
      <w:b/>
      <w:sz w:val="30"/>
      <w:szCs w:val="28"/>
    </w:rPr>
  </w:style>
  <w:style w:type="paragraph" w:styleId="929" w:customStyle="1">
    <w:name w:val="二级目录"/>
    <w:next w:val="693"/>
    <w:link w:val="928"/>
    <w:qFormat/>
    <w:pPr>
      <w:ind w:left="907" w:hanging="907"/>
      <w:tabs>
        <w:tab w:val="left" w:pos="907" w:leader="none"/>
        <w:tab w:val="left" w:pos="1145" w:leader="none"/>
      </w:tabs>
      <w:outlineLvl w:val="1"/>
    </w:pPr>
    <w:rPr>
      <w:b/>
      <w:sz w:val="30"/>
      <w:szCs w:val="28"/>
    </w:rPr>
  </w:style>
  <w:style w:type="character" w:styleId="930" w:customStyle="1">
    <w:name w:val="列出段落 Char"/>
    <w:link w:val="931"/>
    <w:qFormat/>
    <w:rPr>
      <w:rFonts w:ascii="Calibri" w:hAnsi="Calibri"/>
      <w:sz w:val="24"/>
      <w:szCs w:val="24"/>
      <w:lang w:eastAsia="en-US" w:bidi="en-US"/>
    </w:rPr>
  </w:style>
  <w:style w:type="paragraph" w:styleId="931" w:customStyle="1">
    <w:name w:val="列出段落1"/>
    <w:basedOn w:val="693"/>
    <w:link w:val="930"/>
    <w:qFormat/>
    <w:pPr>
      <w:contextualSpacing/>
      <w:ind w:left="720"/>
      <w:jc w:val="left"/>
      <w:widowControl/>
    </w:pPr>
    <w:rPr>
      <w:rFonts w:ascii="Calibri" w:hAnsi="Calibri"/>
      <w:sz w:val="24"/>
      <w:szCs w:val="24"/>
      <w:lang w:eastAsia="en-US" w:bidi="en-US"/>
    </w:rPr>
  </w:style>
  <w:style w:type="paragraph" w:styleId="932" w:customStyle="1">
    <w:name w:val="Body Text(ch)"/>
    <w:basedOn w:val="693"/>
    <w:next w:val="868"/>
    <w:qFormat/>
    <w:pPr>
      <w:spacing w:after="120"/>
    </w:pPr>
    <w:rPr>
      <w:rFonts w:ascii="宋体" w:hAnsi="Arial"/>
      <w:bCs/>
      <w:iCs/>
      <w:szCs w:val="24"/>
    </w:rPr>
  </w:style>
  <w:style w:type="paragraph" w:styleId="933" w:customStyle="1">
    <w:name w:val="xl27"/>
    <w:basedOn w:val="69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4" w:customStyle="1">
    <w:name w:val="xl26"/>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5" w:customStyle="1">
    <w:name w:val="Char"/>
    <w:basedOn w:val="693"/>
    <w:qFormat/>
    <w:pPr>
      <w:ind w:firstLine="200"/>
      <w:tabs>
        <w:tab w:val="left" w:pos="360" w:leader="none"/>
      </w:tabs>
    </w:pPr>
    <w:rPr>
      <w:sz w:val="28"/>
      <w:szCs w:val="30"/>
    </w:rPr>
  </w:style>
  <w:style w:type="paragraph" w:styleId="936" w:customStyle="1">
    <w:name w:val="Char1"/>
    <w:basedOn w:val="865"/>
    <w:qFormat/>
    <w:rPr>
      <w:rFonts w:ascii="Tahoma" w:hAnsi="Tahoma"/>
      <w:sz w:val="24"/>
      <w:szCs w:val="24"/>
    </w:rPr>
  </w:style>
  <w:style w:type="paragraph" w:styleId="937" w:customStyle="1">
    <w:name w:val="普通正文"/>
    <w:basedOn w:val="693"/>
    <w:qFormat/>
    <w:pPr>
      <w:ind w:firstLine="480"/>
      <w:jc w:val="left"/>
      <w:spacing w:before="120" w:after="120" w:line="360" w:lineRule="auto"/>
    </w:pPr>
    <w:rPr>
      <w:rFonts w:ascii="Arial" w:hAnsi="Arial"/>
      <w:sz w:val="24"/>
      <w:szCs w:val="24"/>
    </w:rPr>
  </w:style>
  <w:style w:type="paragraph" w:styleId="938" w:customStyle="1">
    <w:name w:val="table_lines"/>
    <w:basedOn w:val="693"/>
    <w:qFormat/>
    <w:pPr>
      <w:jc w:val="left"/>
      <w:widowControl/>
    </w:pPr>
    <w:rPr>
      <w:sz w:val="20"/>
      <w:szCs w:val="20"/>
      <w:lang w:val="de-DE" w:eastAsia="de-DE"/>
    </w:rPr>
  </w:style>
  <w:style w:type="paragraph" w:styleId="939" w:customStyle="1">
    <w:name w:val="附录1"/>
    <w:qFormat/>
    <w:pPr>
      <w:numPr>
        <w:numId w:val="2"/>
      </w:numPr>
      <w:spacing w:before="240" w:line="600" w:lineRule="atLeast"/>
    </w:pPr>
    <w:rPr>
      <w:b/>
      <w:i/>
      <w:sz w:val="28"/>
    </w:rPr>
  </w:style>
  <w:style w:type="paragraph" w:styleId="940" w:customStyle="1">
    <w:name w:val="font7"/>
    <w:basedOn w:val="693"/>
    <w:qFormat/>
    <w:pPr>
      <w:jc w:val="left"/>
      <w:spacing w:before="100" w:beforeAutospacing="1" w:after="100" w:afterAutospacing="1"/>
      <w:widowControl/>
    </w:pPr>
    <w:rPr>
      <w:rFonts w:hint="eastAsia" w:ascii="宋体" w:hAnsi="宋体"/>
      <w:sz w:val="18"/>
      <w:szCs w:val="18"/>
    </w:rPr>
  </w:style>
  <w:style w:type="paragraph" w:styleId="941" w:customStyle="1">
    <w:name w:val="Char Char Char Char"/>
    <w:basedOn w:val="865"/>
    <w:qFormat/>
    <w:pPr>
      <w:spacing w:line="360" w:lineRule="auto"/>
    </w:pPr>
    <w:rPr>
      <w:rFonts w:ascii="Tahoma" w:hAnsi="Tahoma"/>
      <w:sz w:val="24"/>
      <w:szCs w:val="24"/>
    </w:rPr>
  </w:style>
  <w:style w:type="paragraph" w:styleId="942">
    <w:name w:val="List Paragraph"/>
    <w:basedOn w:val="693"/>
    <w:uiPriority w:val="34"/>
    <w:qFormat/>
    <w:pPr>
      <w:contextualSpacing/>
      <w:ind w:left="720"/>
      <w:jc w:val="left"/>
      <w:widowControl/>
    </w:pPr>
    <w:rPr>
      <w:rFonts w:ascii="Calibri" w:hAnsi="Calibri"/>
      <w:sz w:val="24"/>
      <w:szCs w:val="24"/>
      <w:lang w:eastAsia="en-US" w:bidi="en-US"/>
    </w:rPr>
  </w:style>
  <w:style w:type="paragraph" w:styleId="943" w:customStyle="1">
    <w:name w:val="4"/>
    <w:basedOn w:val="693"/>
    <w:next w:val="884"/>
    <w:qFormat/>
    <w:pPr>
      <w:ind w:firstLine="420"/>
      <w:spacing w:line="360" w:lineRule="auto"/>
    </w:pPr>
    <w:rPr>
      <w:color w:val="ff0000"/>
      <w:sz w:val="24"/>
      <w:szCs w:val="24"/>
    </w:rPr>
  </w:style>
  <w:style w:type="paragraph" w:styleId="944" w:customStyle="1">
    <w:name w:val="普通 (Web)"/>
    <w:basedOn w:val="693"/>
    <w:qFormat/>
    <w:pPr>
      <w:jc w:val="left"/>
      <w:spacing w:before="100" w:beforeAutospacing="1" w:after="100" w:afterAutospacing="1"/>
      <w:widowControl/>
    </w:pPr>
    <w:rPr>
      <w:rFonts w:ascii="宋体" w:hAnsi="宋体"/>
      <w:sz w:val="24"/>
      <w:szCs w:val="24"/>
    </w:rPr>
  </w:style>
  <w:style w:type="paragraph" w:styleId="945" w:customStyle="1">
    <w:name w:val="Char Char Char Char Char Char Char Char Char Char"/>
    <w:basedOn w:val="693"/>
    <w:qFormat/>
    <w:pPr>
      <w:spacing w:line="360" w:lineRule="auto"/>
    </w:pPr>
    <w:rPr>
      <w:sz w:val="24"/>
      <w:szCs w:val="20"/>
    </w:rPr>
  </w:style>
  <w:style w:type="paragraph" w:styleId="946" w:customStyle="1">
    <w:name w:val="样式1"/>
    <w:basedOn w:val="693"/>
    <w:qFormat/>
    <w:pPr>
      <w:numPr>
        <w:numId w:val="3"/>
      </w:numPr>
    </w:pPr>
    <w:rPr>
      <w:rFonts w:ascii="宋体" w:hAnsi="宋体"/>
      <w:szCs w:val="21"/>
    </w:rPr>
  </w:style>
  <w:style w:type="paragraph" w:styleId="947" w:customStyle="1">
    <w:name w:val="font6"/>
    <w:basedOn w:val="693"/>
    <w:qFormat/>
    <w:pPr>
      <w:jc w:val="left"/>
      <w:spacing w:before="100" w:beforeAutospacing="1" w:after="100" w:afterAutospacing="1"/>
      <w:widowControl/>
    </w:pPr>
    <w:rPr>
      <w:rFonts w:hint="eastAsia" w:ascii="宋体" w:hAnsi="宋体"/>
      <w:sz w:val="28"/>
      <w:szCs w:val="28"/>
      <w:u w:val="single"/>
    </w:rPr>
  </w:style>
  <w:style w:type="paragraph" w:styleId="948" w:customStyle="1">
    <w:name w:val="xl25"/>
    <w:basedOn w:val="69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693"/>
    <w:next w:val="69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标题3"/>
    <w:basedOn w:val="693"/>
    <w:next w:val="693"/>
    <w:qFormat/>
    <w:pPr>
      <w:ind w:firstLine="624"/>
      <w:spacing w:line="590" w:lineRule="atLeast"/>
    </w:pPr>
    <w:rPr>
      <w:rFonts w:ascii="方正黑体_GBK" w:eastAsia="方正黑体_GBK"/>
      <w:sz w:val="32"/>
      <w:szCs w:val="32"/>
    </w:rPr>
  </w:style>
  <w:style w:type="paragraph" w:styleId="951" w:customStyle="1">
    <w:name w:val="xl24"/>
    <w:basedOn w:val="69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9"/>
    <w:basedOn w:val="693"/>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3" w:customStyle="1">
    <w:name w:val="Char Char Char Char Char Char Char Char"/>
    <w:basedOn w:val="693"/>
    <w:qFormat/>
    <w:pPr>
      <w:jc w:val="left"/>
      <w:spacing w:after="160" w:line="240" w:lineRule="exact"/>
      <w:widowControl/>
    </w:pPr>
    <w:rPr>
      <w:rFonts w:ascii="Verdana" w:hAnsi="Verdana"/>
      <w:sz w:val="20"/>
      <w:szCs w:val="20"/>
      <w:lang w:eastAsia="en-US"/>
    </w:rPr>
  </w:style>
  <w:style w:type="paragraph" w:styleId="954" w:customStyle="1">
    <w:name w:val="xl28"/>
    <w:basedOn w:val="69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5" w:customStyle="1">
    <w:name w:val="Char Char Char Char Char Char Char Char1"/>
    <w:basedOn w:val="693"/>
    <w:qFormat/>
    <w:pPr>
      <w:jc w:val="left"/>
      <w:spacing w:after="160" w:line="240" w:lineRule="exact"/>
      <w:widowControl/>
    </w:pPr>
    <w:rPr>
      <w:rFonts w:ascii="Verdana" w:hAnsi="Verdana"/>
      <w:sz w:val="20"/>
      <w:szCs w:val="20"/>
      <w:lang w:eastAsia="en-US"/>
    </w:rPr>
  </w:style>
  <w:style w:type="paragraph" w:styleId="956" w:customStyle="1">
    <w:name w:val="xl30"/>
    <w:basedOn w:val="693"/>
    <w:qFormat/>
    <w:pPr>
      <w:jc w:val="center"/>
      <w:spacing w:before="100" w:beforeAutospacing="1" w:after="100" w:afterAutospacing="1"/>
      <w:widowControl/>
    </w:pPr>
    <w:rPr>
      <w:rFonts w:ascii="宋体" w:hAnsi="宋体"/>
      <w:b/>
      <w:bCs/>
      <w:sz w:val="36"/>
      <w:szCs w:val="36"/>
    </w:rPr>
  </w:style>
  <w:style w:type="paragraph" w:styleId="957" w:customStyle="1">
    <w:name w:val="Char Char Char Char1"/>
    <w:basedOn w:val="865"/>
    <w:qFormat/>
    <w:pPr>
      <w:spacing w:line="360" w:lineRule="auto"/>
    </w:pPr>
    <w:rPr>
      <w:rFonts w:ascii="Tahoma" w:hAnsi="Tahoma"/>
      <w:sz w:val="24"/>
      <w:szCs w:val="24"/>
    </w:rPr>
  </w:style>
  <w:style w:type="paragraph" w:styleId="958" w:customStyle="1">
    <w:name w:val="table_1stline"/>
    <w:basedOn w:val="693"/>
    <w:qFormat/>
    <w:pPr>
      <w:jc w:val="left"/>
      <w:spacing w:before="120"/>
      <w:widowControl/>
    </w:pPr>
    <w:rPr>
      <w:bCs/>
      <w:sz w:val="20"/>
      <w:szCs w:val="20"/>
      <w:lang w:val="de-DE" w:eastAsia="de-DE"/>
    </w:rPr>
  </w:style>
  <w:style w:type="paragraph" w:styleId="959" w:customStyle="1">
    <w:name w:val="font5"/>
    <w:basedOn w:val="693"/>
    <w:qFormat/>
    <w:pPr>
      <w:jc w:val="left"/>
      <w:spacing w:before="100" w:beforeAutospacing="1" w:after="100" w:afterAutospacing="1"/>
      <w:widowControl/>
    </w:pPr>
    <w:rPr>
      <w:rFonts w:hint="eastAsia" w:ascii="宋体" w:hAnsi="宋体"/>
      <w:sz w:val="28"/>
      <w:szCs w:val="28"/>
    </w:rPr>
  </w:style>
  <w:style w:type="paragraph" w:styleId="960" w:customStyle="1">
    <w:name w:val="标题1"/>
    <w:basedOn w:val="693"/>
    <w:next w:val="69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customStyle="1">
    <w:name w:val="_Style 114"/>
    <w:uiPriority w:val="99"/>
    <w:semiHidden/>
    <w:qFormat/>
    <w:rPr>
      <w:sz w:val="21"/>
      <w:szCs w:val="21"/>
    </w:rPr>
  </w:style>
  <w:style w:type="paragraph" w:styleId="962">
    <w:name w:val="No Spacing"/>
    <w:uiPriority w:val="99"/>
    <w:qFormat/>
    <w:pPr>
      <w:jc w:val="both"/>
      <w:widowControl w:val="off"/>
    </w:pPr>
    <w:rPr>
      <w:sz w:val="21"/>
      <w:szCs w:val="21"/>
    </w:rPr>
  </w:style>
  <w:style w:type="table" w:styleId="963" w:customStyle="1">
    <w:name w:val="Table Normal"/>
    <w:qFormat/>
    <w:tblPr>
      <w:tblCellMar>
        <w:left w:w="0" w:type="dxa"/>
        <w:top w:w="0" w:type="dxa"/>
        <w:right w:w="0" w:type="dxa"/>
        <w:bottom w:w="0" w:type="dxa"/>
      </w:tblCellMar>
    </w:tblPr>
  </w:style>
  <w:style w:type="paragraph" w:styleId="964" w:customStyle="1">
    <w:name w:val="正文文本 211"/>
    <w:basedOn w:val="693"/>
    <w:uiPriority w:val="99"/>
    <w:qFormat/>
    <w:pPr>
      <w:jc w:val="center"/>
    </w:pPr>
    <w:rPr>
      <w:b/>
      <w:bCs/>
      <w:sz w:val="20"/>
      <w:szCs w:val="20"/>
    </w:rPr>
  </w:style>
  <w:style w:type="paragraph" w:styleId="965" w:customStyle="1">
    <w:name w:val="正文文本1"/>
    <w:basedOn w:val="693"/>
    <w:next w:val="693"/>
    <w:semiHidden/>
    <w:qFormat/>
    <w:rPr>
      <w:rFonts w:ascii="Arial" w:hAnsi="Arial" w:eastAsia="Arial" w:cs="Arial"/>
      <w:szCs w:val="21"/>
      <w:lang w:eastAsia="en-US"/>
    </w:rPr>
  </w:style>
  <w:style w:type="paragraph" w:styleId="966" w:customStyle="1">
    <w:name w:val="正文文本12"/>
    <w:basedOn w:val="693"/>
    <w:uiPriority w:val="1"/>
    <w:qFormat/>
    <w:pPr>
      <w:ind w:left="120"/>
    </w:pPr>
    <w:rPr>
      <w:rFonts w:ascii="宋体" w:hAnsi="宋体" w:cs="宋体"/>
      <w:szCs w:val="21"/>
      <w:lang w:val="zh-CN" w:bidi="zh-CN"/>
    </w:rPr>
  </w:style>
  <w:style w:type="paragraph" w:styleId="967" w:customStyle="1">
    <w:name w:val="纯文本1"/>
    <w:basedOn w:val="693"/>
    <w:qFormat/>
    <w:rPr>
      <w:rFonts w:ascii="宋体" w:hAnsi="Courier New" w:cs="Courier New"/>
    </w:rPr>
  </w:style>
  <w:style w:type="table" w:styleId="968" w:customStyle="1">
    <w:name w:val="网格型1"/>
    <w:basedOn w:val="969"/>
    <w:qFormat/>
    <w:pPr>
      <w:jc w:val="both"/>
      <w:widowControl w:val="off"/>
    </w:pPr>
    <w:tblPr/>
  </w:style>
  <w:style w:type="table" w:styleId="969" w:customStyle="1">
    <w:name w:val="普通表格1"/>
    <w:uiPriority w:val="99"/>
    <w:unhideWhenUsed/>
    <w:qFormat/>
    <w:tblPr>
      <w:tblCellMar>
        <w:left w:w="0" w:type="dxa"/>
        <w:top w:w="0" w:type="dxa"/>
        <w:right w:w="0" w:type="dxa"/>
        <w:bottom w:w="0" w:type="dxa"/>
      </w:tblCellMar>
    </w:tblPr>
  </w:style>
  <w:style w:type="paragraph" w:styleId="970" w:customStyle="1">
    <w:name w:val="正文文本缩进1"/>
    <w:basedOn w:val="693"/>
    <w:next w:val="971"/>
    <w:unhideWhenUsed/>
    <w:qFormat/>
    <w:pPr>
      <w:ind w:left="420"/>
      <w:spacing w:after="120"/>
    </w:pPr>
  </w:style>
  <w:style w:type="paragraph" w:styleId="971" w:customStyle="1">
    <w:name w:val="正文文本首行缩进 21"/>
    <w:basedOn w:val="970"/>
    <w:qFormat/>
    <w:pPr>
      <w:ind w:left="0" w:firstLine="420"/>
      <w:spacing w:after="0" w:line="360" w:lineRule="auto"/>
    </w:pPr>
    <w:rPr>
      <w:rFonts w:ascii="宋体" w:hAnsi="宋体"/>
      <w:sz w:val="20"/>
      <w:szCs w:val="20"/>
      <w:lang w:eastAsia="en-US"/>
    </w:rPr>
  </w:style>
  <w:style w:type="paragraph" w:styleId="972" w:customStyle="1">
    <w:name w:val="正文首行缩进 211"/>
    <w:basedOn w:val="973"/>
    <w:next w:val="693"/>
    <w:qFormat/>
    <w:pPr>
      <w:ind w:left="0" w:firstLine="420"/>
      <w:spacing w:after="0" w:line="360" w:lineRule="auto"/>
    </w:pPr>
    <w:rPr>
      <w:rFonts w:ascii="宋体" w:hAnsi="宋体"/>
      <w:szCs w:val="20"/>
    </w:rPr>
  </w:style>
  <w:style w:type="paragraph" w:styleId="973" w:customStyle="1">
    <w:name w:val="正文文本缩进11"/>
    <w:basedOn w:val="693"/>
    <w:next w:val="974"/>
    <w:unhideWhenUsed/>
    <w:qFormat/>
    <w:pPr>
      <w:ind w:left="420"/>
      <w:spacing w:after="120"/>
    </w:pPr>
  </w:style>
  <w:style w:type="paragraph" w:styleId="974" w:customStyle="1">
    <w:name w:val="寄信人地址1"/>
    <w:basedOn w:val="693"/>
    <w:qFormat/>
    <w:rPr>
      <w:rFonts w:ascii="Arial" w:hAnsi="Arial" w:cs="宋体"/>
    </w:rPr>
  </w:style>
  <w:style w:type="paragraph" w:styleId="975" w:customStyle="1">
    <w:name w:val="正文1"/>
    <w:basedOn w:val="693"/>
    <w:qFormat/>
    <w:pPr>
      <w:ind w:left="350"/>
    </w:pPr>
    <w:rPr>
      <w:sz w:val="20"/>
      <w:szCs w:val="24"/>
    </w:rPr>
  </w:style>
  <w:style w:type="paragraph" w:styleId="976" w:customStyle="1">
    <w:name w:val="正文首行缩进 21"/>
    <w:basedOn w:val="973"/>
    <w:next w:val="693"/>
    <w:link w:val="1007"/>
    <w:qFormat/>
    <w:pPr>
      <w:ind w:left="0" w:firstLine="420"/>
      <w:spacing w:after="0" w:line="360" w:lineRule="auto"/>
    </w:pPr>
    <w:rPr>
      <w:rFonts w:ascii="宋体" w:hAnsi="宋体"/>
      <w:szCs w:val="20"/>
    </w:rPr>
  </w:style>
  <w:style w:type="paragraph" w:styleId="977" w:customStyle="1">
    <w:name w:val="正文112"/>
    <w:next w:val="978"/>
    <w:qFormat/>
    <w:pPr>
      <w:jc w:val="both"/>
      <w:widowControl w:val="off"/>
    </w:pPr>
    <w:rPr>
      <w:sz w:val="21"/>
      <w:szCs w:val="24"/>
    </w:rPr>
  </w:style>
  <w:style w:type="paragraph" w:styleId="978" w:customStyle="1">
    <w:name w:val="正文首行缩进1"/>
    <w:basedOn w:val="965"/>
    <w:qFormat/>
    <w:pPr>
      <w:ind w:firstLine="200"/>
      <w:jc w:val="left"/>
      <w:spacing w:line="360" w:lineRule="auto"/>
    </w:pPr>
    <w:rPr>
      <w:rFonts w:ascii="仿宋_GB2312" w:hAnsi="Times New Roman" w:eastAsia="仿宋_GB2312"/>
      <w:sz w:val="30"/>
      <w:szCs w:val="30"/>
    </w:rPr>
  </w:style>
  <w:style w:type="character" w:styleId="979" w:customStyle="1">
    <w:name w:val="Title Char"/>
    <w:basedOn w:val="703"/>
    <w:uiPriority w:val="10"/>
    <w:qFormat/>
    <w:rPr>
      <w:sz w:val="48"/>
      <w:szCs w:val="48"/>
    </w:rPr>
  </w:style>
  <w:style w:type="character" w:styleId="980" w:customStyle="1">
    <w:name w:val="Subtitle Char"/>
    <w:basedOn w:val="703"/>
    <w:uiPriority w:val="11"/>
    <w:qFormat/>
    <w:rPr>
      <w:sz w:val="24"/>
      <w:szCs w:val="24"/>
    </w:rPr>
  </w:style>
  <w:style w:type="character" w:styleId="981" w:customStyle="1">
    <w:name w:val="Quote Char"/>
    <w:uiPriority w:val="29"/>
    <w:qFormat/>
    <w:rPr>
      <w:i/>
    </w:rPr>
  </w:style>
  <w:style w:type="character" w:styleId="982" w:customStyle="1">
    <w:name w:val="Intense Quote Char"/>
    <w:uiPriority w:val="30"/>
    <w:qFormat/>
    <w:rPr>
      <w:i/>
    </w:rPr>
  </w:style>
  <w:style w:type="character" w:styleId="983" w:customStyle="1">
    <w:name w:val="Footnote Text Char"/>
    <w:uiPriority w:val="99"/>
    <w:qFormat/>
    <w:rPr>
      <w:sz w:val="18"/>
    </w:rPr>
  </w:style>
  <w:style w:type="character" w:styleId="984" w:customStyle="1">
    <w:name w:val="Endnote Text Char"/>
    <w:uiPriority w:val="99"/>
    <w:qFormat/>
    <w:rPr>
      <w:sz w:val="20"/>
    </w:rPr>
  </w:style>
  <w:style w:type="paragraph" w:styleId="985" w:customStyle="1">
    <w:name w:val="TOC 标题1"/>
    <w:uiPriority w:val="39"/>
    <w:unhideWhenUsed/>
    <w:qFormat/>
  </w:style>
  <w:style w:type="table" w:styleId="98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05" w:customStyle="1">
    <w:name w:val="TOC 标题11"/>
    <w:uiPriority w:val="39"/>
    <w:unhideWhenUsed/>
    <w:qFormat/>
  </w:style>
  <w:style w:type="paragraph" w:styleId="1006" w:customStyle="1">
    <w:name w:val="目录 71"/>
    <w:basedOn w:val="693"/>
    <w:next w:val="693"/>
    <w:semiHidden/>
    <w:qFormat/>
    <w:pPr>
      <w:ind w:left="1260"/>
      <w:jc w:val="left"/>
    </w:pPr>
    <w:rPr>
      <w:szCs w:val="21"/>
    </w:rPr>
  </w:style>
  <w:style w:type="character" w:styleId="1007" w:customStyle="1">
    <w:name w:val="正文首行缩进 2 Char"/>
    <w:link w:val="976"/>
    <w:qFormat/>
    <w:rPr>
      <w:rFonts w:ascii="宋体" w:hAnsi="宋体"/>
      <w:sz w:val="21"/>
    </w:rPr>
  </w:style>
  <w:style w:type="paragraph" w:styleId="1008" w:customStyle="1">
    <w:name w:val="目录 51"/>
    <w:basedOn w:val="693"/>
    <w:next w:val="693"/>
    <w:semiHidden/>
    <w:qFormat/>
    <w:pPr>
      <w:ind w:left="840"/>
      <w:jc w:val="left"/>
    </w:pPr>
    <w:rPr>
      <w:szCs w:val="21"/>
    </w:rPr>
  </w:style>
  <w:style w:type="paragraph" w:styleId="1009" w:customStyle="1">
    <w:name w:val="目录 31"/>
    <w:basedOn w:val="693"/>
    <w:next w:val="693"/>
    <w:semiHidden/>
    <w:qFormat/>
    <w:pPr>
      <w:ind w:left="420"/>
      <w:jc w:val="left"/>
    </w:pPr>
    <w:rPr>
      <w:i/>
      <w:iCs/>
      <w:szCs w:val="24"/>
    </w:rPr>
  </w:style>
  <w:style w:type="paragraph" w:styleId="1010" w:customStyle="1">
    <w:name w:val="目录 81"/>
    <w:basedOn w:val="693"/>
    <w:next w:val="693"/>
    <w:semiHidden/>
    <w:qFormat/>
    <w:pPr>
      <w:ind w:left="1470"/>
      <w:jc w:val="left"/>
    </w:pPr>
    <w:rPr>
      <w:szCs w:val="21"/>
    </w:rPr>
  </w:style>
  <w:style w:type="paragraph" w:styleId="1011" w:customStyle="1">
    <w:name w:val="目录 11"/>
    <w:basedOn w:val="693"/>
    <w:next w:val="693"/>
    <w:semiHidden/>
    <w:qFormat/>
    <w:pPr>
      <w:jc w:val="left"/>
      <w:spacing w:before="120" w:after="120" w:line="400" w:lineRule="exact"/>
      <w:tabs>
        <w:tab w:val="right" w:pos="8720" w:leader="dot"/>
      </w:tabs>
    </w:pPr>
    <w:rPr>
      <w:rFonts w:ascii="宋体" w:hAnsi="宋体"/>
      <w:caps/>
      <w:sz w:val="24"/>
      <w:szCs w:val="24"/>
    </w:rPr>
  </w:style>
  <w:style w:type="paragraph" w:styleId="1012" w:customStyle="1">
    <w:name w:val="目录 41"/>
    <w:basedOn w:val="693"/>
    <w:next w:val="693"/>
    <w:semiHidden/>
    <w:qFormat/>
    <w:pPr>
      <w:ind w:left="630"/>
      <w:jc w:val="left"/>
    </w:pPr>
    <w:rPr>
      <w:szCs w:val="21"/>
    </w:rPr>
  </w:style>
  <w:style w:type="paragraph" w:styleId="1013" w:customStyle="1">
    <w:name w:val="目录 61"/>
    <w:basedOn w:val="693"/>
    <w:next w:val="693"/>
    <w:semiHidden/>
    <w:qFormat/>
    <w:pPr>
      <w:ind w:left="1050"/>
      <w:jc w:val="left"/>
    </w:pPr>
    <w:rPr>
      <w:szCs w:val="21"/>
    </w:rPr>
  </w:style>
  <w:style w:type="paragraph" w:styleId="1014" w:customStyle="1">
    <w:name w:val="目录 21"/>
    <w:basedOn w:val="693"/>
    <w:next w:val="693"/>
    <w:semiHidden/>
    <w:qFormat/>
    <w:pPr>
      <w:ind w:left="210"/>
      <w:jc w:val="left"/>
    </w:pPr>
    <w:rPr>
      <w:smallCaps/>
      <w:szCs w:val="24"/>
    </w:rPr>
  </w:style>
  <w:style w:type="paragraph" w:styleId="1015" w:customStyle="1">
    <w:name w:val="目录 91"/>
    <w:basedOn w:val="693"/>
    <w:next w:val="693"/>
    <w:semiHidden/>
    <w:qFormat/>
    <w:pPr>
      <w:ind w:left="1680"/>
      <w:jc w:val="left"/>
    </w:pPr>
    <w:rPr>
      <w:szCs w:val="21"/>
    </w:rPr>
  </w:style>
  <w:style w:type="paragraph" w:styleId="1016" w:customStyle="1">
    <w:name w:val="正文首行缩进2"/>
    <w:basedOn w:val="693"/>
    <w:link w:val="1017"/>
    <w:qFormat/>
    <w:pPr>
      <w:ind w:firstLine="200"/>
      <w:spacing w:line="360" w:lineRule="auto"/>
    </w:pPr>
    <w:rPr>
      <w:rFonts w:ascii="仿宋_GB2312" w:eastAsia="仿宋_GB2312"/>
      <w:sz w:val="30"/>
      <w:szCs w:val="30"/>
    </w:rPr>
  </w:style>
  <w:style w:type="character" w:styleId="1017" w:customStyle="1">
    <w:name w:val="正文首行缩进 Char"/>
    <w:link w:val="1016"/>
    <w:qFormat/>
    <w:rPr>
      <w:rFonts w:ascii="仿宋_GB2312" w:eastAsia="仿宋_GB2312"/>
      <w:sz w:val="30"/>
      <w:szCs w:val="30"/>
    </w:rPr>
  </w:style>
  <w:style w:type="character" w:styleId="1018" w:customStyle="1">
    <w:name w:val="已访问的超链接1"/>
    <w:qFormat/>
    <w:rPr>
      <w:color w:val="800080"/>
      <w:u w:val="single"/>
    </w:rPr>
  </w:style>
  <w:style w:type="paragraph" w:styleId="1019" w:customStyle="1">
    <w:name w:val="列出段落2"/>
    <w:basedOn w:val="693"/>
    <w:qFormat/>
    <w:pPr>
      <w:contextualSpacing/>
      <w:ind w:left="720"/>
      <w:jc w:val="left"/>
      <w:widowControl/>
    </w:pPr>
    <w:rPr>
      <w:rFonts w:ascii="Calibri" w:hAnsi="Calibri"/>
      <w:sz w:val="24"/>
      <w:szCs w:val="24"/>
      <w:lang w:eastAsia="en-US" w:bidi="en-US"/>
    </w:rPr>
  </w:style>
  <w:style w:type="paragraph" w:styleId="1020" w:customStyle="1">
    <w:name w:val="修订1"/>
    <w:uiPriority w:val="99"/>
    <w:semiHidden/>
    <w:qFormat/>
    <w:rPr>
      <w:sz w:val="21"/>
      <w:szCs w:val="21"/>
    </w:rPr>
  </w:style>
  <w:style w:type="paragraph" w:styleId="1021" w:customStyle="1">
    <w:name w:val="Table Paragraph"/>
    <w:basedOn w:val="693"/>
    <w:uiPriority w:val="1"/>
    <w:qFormat/>
    <w:pPr>
      <w:jc w:val="left"/>
    </w:pPr>
    <w:rPr>
      <w:rFonts w:ascii="宋体" w:hAnsi="宋体" w:cs="宋体"/>
      <w:sz w:val="22"/>
      <w:lang w:val="zh-CN" w:bidi="zh-CN"/>
    </w:rPr>
  </w:style>
  <w:style w:type="paragraph" w:styleId="1022" w:customStyle="1">
    <w:name w:val="标题 41"/>
    <w:basedOn w:val="693"/>
    <w:next w:val="693"/>
    <w:uiPriority w:val="99"/>
    <w:qFormat/>
    <w:pPr>
      <w:keepLines/>
      <w:keepNext/>
      <w:spacing w:line="360" w:lineRule="exact"/>
      <w:outlineLvl w:val="3"/>
    </w:pPr>
    <w:rPr>
      <w:rFonts w:ascii="宋体" w:hAnsi="宋体"/>
      <w:b/>
      <w:szCs w:val="21"/>
    </w:rPr>
  </w:style>
  <w:style w:type="character" w:styleId="1023" w:customStyle="1">
    <w:name w:val="font01"/>
    <w:basedOn w:val="1024"/>
    <w:qFormat/>
    <w:rPr>
      <w:rFonts w:ascii="Times New Roman" w:hAnsi="Times New Roman" w:eastAsia="宋体" w:cs="Times New Roman"/>
      <w:sz w:val="21"/>
      <w:szCs w:val="22"/>
      <w:lang w:val="en-US" w:eastAsia="zh-CN" w:bidi="ar-SA"/>
    </w:rPr>
  </w:style>
  <w:style w:type="character" w:styleId="1024" w:customStyle="1">
    <w:name w:val="默认段落字体1"/>
    <w:uiPriority w:val="1"/>
    <w:unhideWhenUsed/>
    <w:qFormat/>
  </w:style>
  <w:style w:type="paragraph" w:styleId="1025" w:customStyle="1">
    <w:name w:val="Default"/>
    <w:qFormat/>
    <w:pPr>
      <w:jc w:val="both"/>
      <w:widowControl w:val="off"/>
    </w:pPr>
    <w:rPr>
      <w:rFonts w:hint="eastAsia" w:ascii="Arial Unicode MS" w:hAnsi="Arial Unicode MS" w:eastAsia="Arial Unicode MS" w:cs="Arial Unicode MS"/>
      <w:color w:val="000000"/>
      <w:sz w:val="24"/>
      <w:szCs w:val="24"/>
    </w:rPr>
  </w:style>
  <w:style w:type="character" w:styleId="1026" w:customStyle="1">
    <w:name w:val="font41"/>
    <w:basedOn w:val="1024"/>
    <w:qFormat/>
    <w:rPr>
      <w:rFonts w:hint="default" w:ascii="Times New Roman" w:hAnsi="Times New Roman" w:eastAsia="宋体" w:cs="Times New Roman"/>
      <w:sz w:val="21"/>
      <w:szCs w:val="22"/>
    </w:rPr>
  </w:style>
  <w:style w:type="character" w:styleId="1027" w:customStyle="1">
    <w:name w:val="font141"/>
    <w:basedOn w:val="1024"/>
    <w:qFormat/>
    <w:rPr>
      <w:rFonts w:hint="eastAsia" w:ascii="宋体" w:hAnsi="宋体" w:eastAsia="宋体" w:cs="宋体"/>
      <w:b/>
      <w:bCs/>
      <w:color w:val="000000"/>
      <w:sz w:val="20"/>
      <w:szCs w:val="20"/>
      <w:u w:val="none"/>
    </w:rPr>
  </w:style>
  <w:style w:type="character" w:styleId="1028" w:customStyle="1">
    <w:name w:val="font51"/>
    <w:basedOn w:val="1024"/>
    <w:qFormat/>
    <w:rPr>
      <w:rFonts w:hint="eastAsia" w:ascii="宋体" w:hAnsi="宋体" w:eastAsia="宋体" w:cs="宋体"/>
      <w:color w:val="000000"/>
      <w:sz w:val="20"/>
      <w:szCs w:val="20"/>
      <w:u w:val="none"/>
    </w:rPr>
  </w:style>
  <w:style w:type="paragraph" w:styleId="1029" w:customStyle="1">
    <w:name w:val="HTML 预设格式1"/>
    <w:basedOn w:val="693"/>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李磊</cp:lastModifiedBy>
  <cp:revision>61</cp:revision>
  <dcterms:created xsi:type="dcterms:W3CDTF">2026-07-31T06:51:00Z</dcterms:created>
  <dcterms:modified xsi:type="dcterms:W3CDTF">2026-10-08T04:16:53Z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BAFEFCD8E74D4D3391B0210707032B64_13</vt:lpwstr>
  </property>
  <property fmtid="{D5CDD505-2E9C-101B-9397-08002B2CF9AE}" pid="4" name="KSOTemplateDocerSaveRecord">
    <vt:lpwstr>eyJoZGlkIjoiMDgzNzQ4MDMyZjM3MWUxZWIzN2E4YWJlZjJlNDkzMTUiLCJ1c2VySWQiOiI4Mjk0ODg1NjYifQ==</vt:lpwstr>
  </property>
</Properties>
</file>