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hint="eastAsia" w:eastAsia="黑体"/>
          <w:b/>
          <w:bCs/>
          <w:sz w:val="84"/>
        </w:rPr>
      </w:pPr>
      <w:r>
        <w:rPr>
          <w:rFonts w:hint="eastAsia" w:eastAsia="黑体"/>
          <w:b/>
          <w:bCs/>
          <w:sz w:val="84"/>
        </w:rPr>
      </w:r>
      <w:r/>
    </w:p>
    <w:p>
      <w:pPr>
        <w:pStyle w:val="1013"/>
        <w:ind w:firstLine="0"/>
        <w:jc w:val="center"/>
        <w:rPr>
          <w:rFonts w:hint="eastAsia" w:eastAsia="黑体"/>
          <w:b/>
          <w:bCs/>
          <w:sz w:val="84"/>
        </w:rPr>
      </w:pPr>
      <w:r>
        <w:rPr>
          <w:rFonts w:hint="eastAsia" w:eastAsia="黑体"/>
          <w:b/>
          <w:bCs/>
          <w:sz w:val="84"/>
        </w:rPr>
        <w:t xml:space="preserve">招　标　文　件</w:t>
      </w:r>
      <w:r/>
    </w:p>
    <w:p>
      <w:pPr>
        <w:pStyle w:val="1013"/>
        <w:ind w:firstLine="2249"/>
        <w:rPr>
          <w:rFonts w:hint="eastAsia"/>
          <w:b/>
          <w:bCs/>
          <w:sz w:val="32"/>
        </w:rPr>
      </w:pPr>
      <w:r>
        <w:rPr>
          <w:rFonts w:hint="eastAsia"/>
          <w:b/>
          <w:bCs/>
          <w:sz w:val="32"/>
        </w:rPr>
      </w:r>
      <w:r/>
    </w:p>
    <w:p>
      <w:pPr>
        <w:pStyle w:val="1013"/>
        <w:ind w:left="0" w:firstLine="0"/>
        <w:rPr>
          <w:rFonts w:hint="eastAsia"/>
          <w:b/>
          <w:bCs/>
          <w:sz w:val="32"/>
        </w:rPr>
      </w:pPr>
      <w:r>
        <w:rPr>
          <w:rFonts w:hint="eastAsia"/>
          <w:b/>
          <w:bCs/>
          <w:sz w:val="32"/>
        </w:rPr>
      </w:r>
      <w:r/>
    </w:p>
    <w:p>
      <w:pPr>
        <w:pStyle w:val="1013"/>
        <w:ind w:left="0" w:firstLine="0"/>
        <w:rPr>
          <w:rFonts w:hint="eastAsia" w:ascii="Arial" w:hAnsi="Arial" w:eastAsia="宋体" w:cs="Times New Roman"/>
          <w:b/>
          <w:bCs/>
          <w:sz w:val="32"/>
        </w:rPr>
      </w:pPr>
      <w:r>
        <w:rPr>
          <w:rFonts w:hint="eastAsia"/>
          <w:b/>
          <w:bCs/>
          <w:sz w:val="32"/>
        </w:rPr>
        <w:t xml:space="preserve">项目名称：</w:t>
      </w:r>
      <w:r>
        <w:rPr>
          <w:rFonts w:hint="eastAsia" w:ascii="Arial" w:hAnsi="Arial" w:eastAsia="宋体" w:cs="Times New Roman"/>
          <w:b/>
          <w:bCs/>
          <w:sz w:val="32"/>
        </w:rPr>
        <w:t xml:space="preserve">202</w:t>
      </w:r>
      <w:r>
        <w:rPr>
          <w:rFonts w:hint="eastAsia" w:cs="Times New Roman"/>
          <w:b/>
          <w:bCs/>
          <w:sz w:val="32"/>
          <w:lang w:val="en-US" w:eastAsia="zh-CN"/>
        </w:rPr>
        <w:t xml:space="preserve">6</w:t>
      </w:r>
      <w:r>
        <w:rPr>
          <w:rFonts w:hint="eastAsia" w:ascii="Arial" w:hAnsi="Arial" w:eastAsia="宋体" w:cs="Times New Roman"/>
          <w:b/>
          <w:bCs/>
          <w:sz w:val="32"/>
        </w:rPr>
        <w:t xml:space="preserve">年网络线路租赁和专网视频会议保障服务项目</w:t>
      </w:r>
      <w:r/>
    </w:p>
    <w:p>
      <w:pPr>
        <w:rPr>
          <w:b/>
          <w:sz w:val="36"/>
          <w:szCs w:val="36"/>
        </w:rPr>
      </w:pPr>
      <w:r>
        <w:rPr>
          <w:rFonts w:hint="eastAsia"/>
          <w:b/>
          <w:bCs/>
          <w:sz w:val="32"/>
        </w:rPr>
        <w:t xml:space="preserve">项目编号：</w:t>
      </w:r>
      <w:r>
        <w:rPr>
          <w:rFonts w:hint="eastAsia" w:ascii="宋体" w:hAnsi="宋体" w:eastAsia="宋体" w:cs="Times New Roman"/>
          <w:b/>
          <w:bCs/>
          <w:sz w:val="32"/>
          <w:szCs w:val="32"/>
          <w:highlight w:val="none"/>
        </w:rPr>
        <w:t xml:space="preserve">JSZC-320000-SCZX-G202</w:t>
      </w:r>
      <w:r>
        <w:rPr>
          <w:rFonts w:hint="eastAsia" w:ascii="宋体" w:hAnsi="宋体" w:cs="Times New Roman"/>
          <w:b/>
          <w:bCs/>
          <w:sz w:val="32"/>
          <w:szCs w:val="32"/>
          <w:highlight w:val="none"/>
          <w:lang w:val="en-US" w:eastAsia="zh-CN"/>
        </w:rPr>
        <w:t xml:space="preserve">6</w:t>
      </w:r>
      <w:r>
        <w:rPr>
          <w:rFonts w:hint="eastAsia" w:ascii="宋体" w:hAnsi="宋体" w:eastAsia="宋体" w:cs="Times New Roman"/>
          <w:b/>
          <w:bCs/>
          <w:sz w:val="32"/>
          <w:szCs w:val="32"/>
          <w:highlight w:val="none"/>
        </w:rPr>
        <w:t xml:space="preserve">-0</w:t>
      </w:r>
      <w:r>
        <w:rPr>
          <w:rFonts w:hint="eastAsia" w:ascii="宋体" w:hAnsi="宋体" w:cs="Times New Roman"/>
          <w:b/>
          <w:bCs/>
          <w:sz w:val="32"/>
          <w:szCs w:val="32"/>
          <w:highlight w:val="none"/>
          <w:lang w:val="en-US" w:eastAsia="zh-CN"/>
        </w:rPr>
        <w:t xml:space="preserve">495</w:t>
      </w:r>
      <w:r/>
    </w:p>
    <w:p>
      <w:pPr>
        <w:ind w:left="2811" w:hanging="2811"/>
        <w:jc w:val="center"/>
        <w:rPr>
          <w:rFonts w:hint="eastAsia"/>
          <w:b/>
          <w:color w:val="ff0000"/>
          <w:sz w:val="28"/>
          <w:szCs w:val="28"/>
        </w:rPr>
      </w:pPr>
      <w:r>
        <w:rPr>
          <w:rFonts w:hint="eastAsia"/>
          <w:b/>
          <w:color w:val="ff0000"/>
          <w:sz w:val="28"/>
          <w:szCs w:val="28"/>
        </w:rPr>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bookmarkStart w:id="208" w:name="_GoBack"/>
      <w:r/>
      <w:bookmarkEnd w:id="208"/>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rPr>
          <w:rFonts w:hint="eastAsia" w:ascii="宋体" w:hAnsi="宋体"/>
        </w:rPr>
      </w:r>
      <w:r/>
    </w:p>
    <w:p>
      <w:pPr>
        <w:pStyle w:val="1013"/>
        <w:ind w:firstLine="0"/>
        <w:spacing w:before="0" w:after="0"/>
        <w:rPr>
          <w:rFonts w:hint="eastAsia" w:ascii="宋体" w:hAnsi="宋体"/>
        </w:rPr>
      </w:pPr>
      <w:r>
        <w:rPr>
          <w:rFonts w:hint="eastAsia" w:ascii="宋体" w:hAnsi="宋体"/>
        </w:rPr>
      </w:r>
      <w:r/>
    </w:p>
    <w:p>
      <w:pPr>
        <w:pStyle w:val="1013"/>
        <w:ind w:firstLine="0"/>
        <w:jc w:val="center"/>
        <w:rPr>
          <w:rFonts w:hint="eastAsia"/>
          <w:b/>
          <w:bCs/>
          <w:sz w:val="32"/>
        </w:rPr>
      </w:pPr>
      <w:r>
        <w:rPr>
          <w:rFonts w:hint="eastAsia"/>
          <w:b/>
          <w:bCs/>
          <w:sz w:val="32"/>
        </w:rPr>
        <w:t xml:space="preserve">江苏省政府采购中心</w:t>
      </w:r>
      <w:r/>
    </w:p>
    <w:p>
      <w:pPr>
        <w:pStyle w:val="1013"/>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10</w:t>
      </w:r>
      <w:r>
        <w:rPr>
          <w:rFonts w:hint="eastAsia"/>
          <w:b/>
          <w:bCs/>
          <w:sz w:val="32"/>
        </w:rPr>
        <w:t xml:space="preserve">月</w:t>
      </w:r>
      <w:r/>
    </w:p>
    <w:p>
      <w:pPr>
        <w:pStyle w:val="1013"/>
        <w:ind w:firstLine="0"/>
        <w:rPr>
          <w:rFonts w:hint="eastAsia"/>
          <w:u w:val="single"/>
        </w:rPr>
      </w:pPr>
      <w:r>
        <w:rPr>
          <w:rFonts w:hint="eastAsia"/>
        </w:rPr>
        <w:t xml:space="preserve">                        </w:t>
      </w:r>
      <w:r/>
    </w:p>
    <w:p>
      <w:pPr>
        <w:pStyle w:val="1013"/>
        <w:ind w:firstLine="0"/>
        <w:jc w:val="center"/>
        <w:rPr>
          <w:rFonts w:hint="eastAsia"/>
        </w:rPr>
      </w:pPr>
      <w:r>
        <w:rPr>
          <w:rFonts w:hint="eastAsia"/>
        </w:rPr>
      </w:r>
      <w:r/>
    </w:p>
    <w:p>
      <w:pPr>
        <w:jc w:val="center"/>
        <w:spacing w:line="480" w:lineRule="auto"/>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513029200"/>
      <w:r/>
      <w:bookmarkStart w:id="2" w:name="_Toc16938516"/>
      <w:r/>
      <w:bookmarkStart w:id="3" w:name="_Toc20823272"/>
      <w:r/>
      <w:bookmarkStart w:id="4" w:name="_Toc523127445"/>
      <w:r/>
      <w:bookmarkStart w:id="5" w:name="_Toc479757206"/>
      <w:r/>
      <w:r/>
    </w:p>
    <w:p>
      <w:pPr>
        <w:jc w:val="center"/>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7</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20</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41</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52</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84"/>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p>
    <w:p>
      <w:pPr>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受</w:t>
      </w:r>
      <w:bookmarkStart w:id="6" w:name="OLE_LINK2"/>
      <w:r>
        <w:rPr>
          <w:rFonts w:hint="eastAsia" w:ascii="宋体" w:hAnsi="宋体" w:eastAsia="宋体" w:cs="Times New Roman"/>
          <w:sz w:val="24"/>
          <w:szCs w:val="24"/>
          <w:highlight w:val="none"/>
        </w:rPr>
        <w:t xml:space="preserve">中共江苏省委网络安全和信息化委员会办公室</w:t>
      </w:r>
      <w:bookmarkEnd w:id="6"/>
      <w:r>
        <w:rPr>
          <w:rFonts w:hint="eastAsia" w:ascii="宋体" w:hAnsi="宋体" w:eastAsia="宋体" w:cs="Times New Roman"/>
          <w:sz w:val="24"/>
          <w:szCs w:val="24"/>
          <w:highlight w:val="none"/>
        </w:rPr>
        <w:t xml:space="preserve">的委托，江苏省政府采购中心就〔</w:t>
      </w:r>
      <w:bookmarkStart w:id="7" w:name="OLE_LINK1"/>
      <w:r>
        <w:rPr>
          <w:rFonts w:hint="eastAsia" w:ascii="宋体" w:hAnsi="宋体" w:eastAsia="宋体" w:cs="Times New Roman"/>
          <w:sz w:val="24"/>
          <w:szCs w:val="24"/>
          <w:highlight w:val="none"/>
        </w:rPr>
        <w:t xml:space="preserve">202</w:t>
      </w: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年网络线路租赁和专网视频会议保障服务项目</w:t>
      </w:r>
      <w:bookmarkEnd w:id="7"/>
      <w:r>
        <w:rPr>
          <w:rFonts w:hint="eastAsia" w:ascii="宋体" w:hAnsi="宋体" w:eastAsia="宋体" w:cs="Times New Roman"/>
          <w:sz w:val="24"/>
          <w:szCs w:val="24"/>
          <w:highlight w:val="none"/>
        </w:rPr>
        <w:t xml:space="preserve">〕(JSZC-320000-SCZX-G202</w:t>
      </w: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-0</w:t>
      </w:r>
      <w:r>
        <w:rPr>
          <w:rFonts w:hint="eastAsia" w:ascii="宋体" w:hAnsi="宋体" w:cs="Times New Roman"/>
          <w:sz w:val="24"/>
          <w:szCs w:val="24"/>
          <w:highlight w:val="none"/>
          <w:lang w:val="en-US" w:eastAsia="zh-CN"/>
        </w:rPr>
        <w:t xml:space="preserve">495</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项目进行公开招标采购，欢迎符合条件的供应商投标。</w:t>
      </w:r>
      <w:r/>
    </w:p>
    <w:p>
      <w:pPr>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w:t>
      </w:r>
      <w:r>
        <w:rPr>
          <w:rFonts w:hint="eastAsia"/>
          <w:highlight w:val="none"/>
          <w:u w:val="single"/>
        </w:rPr>
        <w:t xml:space="preserve">202</w:t>
      </w:r>
      <w:r>
        <w:rPr>
          <w:rFonts w:hint="eastAsia"/>
          <w:highlight w:val="none"/>
          <w:u w:val="single"/>
          <w:lang w:val="en-US" w:eastAsia="zh-CN"/>
        </w:rPr>
        <w:t xml:space="preserve">6</w:t>
      </w:r>
      <w:r>
        <w:rPr>
          <w:rFonts w:hint="eastAsia"/>
          <w:highlight w:val="none"/>
          <w:u w:val="single"/>
        </w:rPr>
        <w:t xml:space="preserve">年网络线路租赁和专网视频会议保障服务项目</w:t>
      </w:r>
      <w:r>
        <w:rPr>
          <w:rFonts w:hint="eastAsia" w:ascii="宋体" w:hAnsi="宋体"/>
          <w:sz w:val="24"/>
          <w:szCs w:val="24"/>
          <w:highlight w:val="none"/>
          <w:u w:val="single"/>
        </w:rPr>
        <w:t xml:space="preserve"> </w:t>
      </w:r>
      <w:r>
        <w:rPr>
          <w:rFonts w:hint="eastAsia" w:ascii="宋体" w:hAnsi="宋体"/>
          <w:sz w:val="24"/>
          <w:szCs w:val="24"/>
          <w:highlight w:val="none"/>
        </w:rPr>
        <w:t xml:space="preserve">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w:t>
      </w:r>
      <w:r>
        <w:rPr>
          <w:rFonts w:hint="eastAsia" w:ascii="宋体" w:hAnsi="宋体"/>
          <w:color w:val="000000" w:themeColor="text1"/>
          <w:sz w:val="24"/>
          <w:szCs w:val="24"/>
          <w:highlight w:val="none"/>
          <w14:textFill>
            <w14:solidFill>
              <w14:schemeClr w14:val="tx1"/>
            </w14:solidFill>
          </w14:textFill>
        </w:rPr>
        <w:t xml:space="preserve">并于</w:t>
      </w:r>
      <w:r>
        <w:rPr>
          <w:rFonts w:hint="eastAsia" w:ascii="宋体" w:hAnsi="宋体"/>
          <w:bCs/>
          <w:color w:val="000000" w:themeColor="text1"/>
          <w:sz w:val="24"/>
          <w:szCs w:val="24"/>
          <w:highlight w:val="none"/>
          <w:u w:val="single"/>
          <w14:textFill>
            <w14:solidFill>
              <w14:schemeClr w14:val="tx1"/>
            </w14:solidFill>
          </w14:textFill>
        </w:rPr>
        <w:t xml:space="preserve">202</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14:textFill>
            <w14:solidFill>
              <w14:schemeClr w14:val="tx1"/>
            </w14:solidFill>
          </w14:textFill>
        </w:rPr>
        <w:t xml:space="preserve">11</w:t>
      </w:r>
      <w:r>
        <w:rPr>
          <w:rFonts w:hint="eastAsia" w:ascii="宋体" w:hAnsi="宋体"/>
          <w:bCs/>
          <w:color w:val="000000" w:themeColor="text1"/>
          <w:sz w:val="24"/>
          <w:szCs w:val="24"/>
          <w:highlight w:val="none"/>
          <w:u w:val="single"/>
          <w14:textFill>
            <w14:solidFill>
              <w14:schemeClr w14:val="tx1"/>
            </w14:solidFill>
          </w14:textFill>
        </w:rPr>
        <w:t xml:space="preserve">月10日9点30分</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786"/>
        <w:ind w:firstLine="498"/>
        <w:spacing w:before="145" w:after="145" w:line="400" w:lineRule="exact"/>
        <w:rPr>
          <w:highlight w:val="none"/>
        </w:rPr>
      </w:pPr>
      <w:r/>
      <w:bookmarkStart w:id="8" w:name="_Toc35393621"/>
      <w:r/>
      <w:bookmarkStart w:id="9" w:name="_Toc38985263"/>
      <w:r/>
      <w:bookmarkStart w:id="10" w:name="_Toc35393790"/>
      <w:r/>
      <w:bookmarkStart w:id="11" w:name="_Toc28359079"/>
      <w:r/>
      <w:bookmarkStart w:id="12" w:name="_Toc28359002"/>
      <w:r/>
      <w:bookmarkStart w:id="13" w:name="_Hlk24379207"/>
      <w:r>
        <w:rPr>
          <w:rFonts w:hint="eastAsia"/>
          <w:highlight w:val="none"/>
        </w:rPr>
        <w:t xml:space="preserve">一、项目基本情况</w:t>
      </w:r>
      <w:bookmarkEnd w:id="8"/>
      <w:r/>
      <w:bookmarkEnd w:id="9"/>
      <w:r/>
      <w:bookmarkEnd w:id="10"/>
      <w:r/>
      <w:bookmarkEnd w:id="11"/>
      <w:r/>
      <w:bookmarkEnd w:id="12"/>
      <w:r/>
      <w:r/>
    </w:p>
    <w:p>
      <w:pPr>
        <w:ind w:firstLine="480"/>
        <w:spacing w:line="40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1.项目编号：</w:t>
      </w:r>
      <w:r>
        <w:rPr>
          <w:rFonts w:hint="eastAsia" w:ascii="宋体" w:hAnsi="宋体" w:eastAsia="宋体" w:cs="Times New Roman"/>
          <w:sz w:val="24"/>
          <w:szCs w:val="24"/>
          <w:highlight w:val="none"/>
        </w:rPr>
        <w:t xml:space="preserve">JSZC-320000-SCZX-G2025-0</w:t>
      </w:r>
      <w:r>
        <w:rPr>
          <w:rFonts w:hint="eastAsia" w:ascii="宋体" w:hAnsi="宋体" w:cs="Times New Roman"/>
          <w:sz w:val="24"/>
          <w:szCs w:val="24"/>
          <w:highlight w:val="none"/>
          <w:lang w:val="en-US" w:eastAsia="zh-CN"/>
        </w:rPr>
        <w:t xml:space="preserve">495</w:t>
      </w:r>
      <w:r/>
    </w:p>
    <w:p>
      <w:pPr>
        <w:ind w:firstLine="480"/>
        <w:spacing w:line="40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2.项目名称：</w:t>
      </w:r>
      <w:bookmarkEnd w:id="13"/>
      <w:r>
        <w:rPr>
          <w:rFonts w:hint="eastAsia" w:ascii="宋体" w:hAnsi="宋体" w:eastAsia="宋体" w:cs="Times New Roman"/>
          <w:sz w:val="24"/>
          <w:szCs w:val="24"/>
          <w:highlight w:val="none"/>
        </w:rPr>
        <w:t xml:space="preserve">202</w:t>
      </w: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年网络线路租赁和专网视频会议保障服务项目</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3.预算金额</w:t>
      </w:r>
      <w:r/>
    </w:p>
    <w:tbl>
      <w:tblPr>
        <w:tblStyle w:val="751"/>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采购包号</w:t>
            </w:r>
            <w:r/>
          </w:p>
        </w:tc>
        <w:tc>
          <w:tcPr>
            <w:tcW w:w="2800"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预算</w:t>
            </w:r>
            <w:r>
              <w:rPr>
                <w:rFonts w:ascii="宋体" w:hAnsi="宋体"/>
                <w:highlight w:val="none"/>
              </w:rPr>
              <w:t xml:space="preserve">金额</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hint="default" w:ascii="宋体" w:hAnsi="宋体" w:eastAsia="宋体"/>
                <w:lang w:val="en-US" w:eastAsia="zh-CN"/>
              </w:rPr>
            </w:pPr>
            <w:r>
              <w:rPr>
                <w:rFonts w:hint="eastAsia" w:ascii="宋体" w:hAnsi="宋体"/>
                <w:lang w:val="en-US" w:eastAsia="zh-CN"/>
              </w:rPr>
              <w:t xml:space="preserve">39.6</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2</w:t>
            </w:r>
            <w:r/>
          </w:p>
        </w:tc>
        <w:tc>
          <w:tcPr>
            <w:tcW w:w="2800" w:type="dxa"/>
            <w:vAlign w:val="top"/>
            <w:textDirection w:val="lrTb"/>
            <w:noWrap w:val="false"/>
          </w:tcPr>
          <w:p>
            <w:pPr>
              <w:jc w:val="center"/>
              <w:spacing w:line="400" w:lineRule="exact"/>
              <w:rPr>
                <w:rFonts w:hint="default" w:ascii="宋体" w:hAnsi="宋体" w:eastAsia="宋体"/>
                <w:lang w:val="en-US" w:eastAsia="zh-CN"/>
              </w:rPr>
            </w:pPr>
            <w:r>
              <w:rPr>
                <w:rFonts w:hint="eastAsia" w:ascii="宋体" w:hAnsi="宋体"/>
                <w:lang w:val="en-US" w:eastAsia="zh-CN"/>
              </w:rPr>
              <w:t xml:space="preserve">22</w:t>
            </w:r>
            <w:r/>
          </w:p>
        </w:tc>
      </w:tr>
      <w:tr>
        <w:trPr/>
        <w:tc>
          <w:tcPr>
            <w:tcW w:w="114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3</w:t>
            </w:r>
            <w:r/>
          </w:p>
        </w:tc>
        <w:tc>
          <w:tcPr>
            <w:tcW w:w="2800" w:type="dxa"/>
            <w:vAlign w:val="top"/>
            <w:textDirection w:val="lrTb"/>
            <w:noWrap w:val="false"/>
          </w:tcPr>
          <w:p>
            <w:pPr>
              <w:jc w:val="center"/>
              <w:spacing w:line="400" w:lineRule="exact"/>
              <w:rPr>
                <w:rFonts w:hint="default" w:ascii="宋体" w:hAnsi="宋体" w:eastAsia="宋体"/>
                <w:lang w:val="en-US" w:eastAsia="zh-CN"/>
              </w:rPr>
            </w:pPr>
            <w:r>
              <w:rPr>
                <w:rFonts w:hint="eastAsia" w:ascii="宋体" w:hAnsi="宋体"/>
                <w:lang w:val="en-US" w:eastAsia="zh-CN"/>
              </w:rPr>
              <w:t xml:space="preserve">10.2</w:t>
            </w:r>
            <w:r/>
          </w:p>
        </w:tc>
      </w:tr>
      <w:tr>
        <w:trPr/>
        <w:tc>
          <w:tcPr>
            <w:tcW w:w="1148" w:type="dxa"/>
            <w:vAlign w:val="top"/>
            <w:textDirection w:val="lrTb"/>
            <w:noWrap w:val="false"/>
          </w:tcPr>
          <w:p>
            <w:pPr>
              <w:jc w:val="center"/>
              <w:spacing w:line="400" w:lineRule="exact"/>
              <w:rPr>
                <w:rFonts w:ascii="宋体" w:hAnsi="宋体"/>
                <w:lang w:val="en-US" w:eastAsia="zh-CN"/>
              </w:rPr>
            </w:pPr>
            <w:r>
              <w:rPr>
                <w:rFonts w:hint="eastAsia" w:ascii="宋体" w:hAnsi="宋体"/>
                <w:lang w:val="en-US" w:eastAsia="zh-CN"/>
              </w:rPr>
              <w:t xml:space="preserve">4</w:t>
            </w:r>
            <w:r/>
          </w:p>
        </w:tc>
        <w:tc>
          <w:tcPr>
            <w:tcW w:w="2800" w:type="dxa"/>
            <w:vAlign w:val="top"/>
            <w:textDirection w:val="lrTb"/>
            <w:noWrap w:val="false"/>
          </w:tcPr>
          <w:p>
            <w:pPr>
              <w:jc w:val="center"/>
              <w:spacing w:line="400" w:lineRule="exact"/>
              <w:rPr>
                <w:rFonts w:hint="default" w:ascii="宋体" w:hAnsi="宋体"/>
                <w:lang w:val="en-US" w:eastAsia="zh-CN"/>
              </w:rPr>
            </w:pPr>
            <w:r>
              <w:rPr>
                <w:rFonts w:hint="eastAsia" w:ascii="宋体" w:hAnsi="宋体"/>
                <w:lang w:val="en-US" w:eastAsia="zh-CN"/>
              </w:rPr>
              <w:t xml:space="preserve">10.2</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751"/>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采购包号</w:t>
            </w:r>
            <w:r/>
          </w:p>
        </w:tc>
        <w:tc>
          <w:tcPr>
            <w:tcW w:w="2800"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是否</w:t>
            </w:r>
            <w:r>
              <w:rPr>
                <w:rFonts w:ascii="宋体" w:hAnsi="宋体"/>
                <w:highlight w:val="none"/>
              </w:rPr>
              <w:t xml:space="preserve">设定最高</w:t>
            </w:r>
            <w:r>
              <w:rPr>
                <w:rFonts w:hint="eastAsia" w:ascii="宋体" w:hAnsi="宋体"/>
                <w:highlight w:val="none"/>
              </w:rPr>
              <w:t xml:space="preserve">限价</w:t>
            </w:r>
            <w:r>
              <w:rPr>
                <w:rFonts w:ascii="宋体" w:hAnsi="宋体"/>
                <w:highlight w:val="none"/>
              </w:rPr>
              <w:t xml:space="preserve">（</w:t>
            </w:r>
            <w:r>
              <w:rPr>
                <w:rFonts w:hint="eastAsia" w:ascii="宋体" w:hAnsi="宋体"/>
                <w:highlight w:val="none"/>
              </w:rPr>
              <w:t xml:space="preserve">是/否</w:t>
            </w:r>
            <w:r>
              <w:rPr>
                <w:rFonts w:ascii="宋体" w:hAnsi="宋体"/>
                <w:highlight w:val="none"/>
              </w:rPr>
              <w:t xml:space="preserve">）</w:t>
            </w:r>
            <w:r/>
          </w:p>
        </w:tc>
        <w:tc>
          <w:tcPr>
            <w:tcW w:w="3135"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最高</w:t>
            </w:r>
            <w:r>
              <w:rPr>
                <w:rFonts w:ascii="宋体" w:hAnsi="宋体"/>
                <w:highlight w:val="none"/>
              </w:rPr>
              <w:t xml:space="preserve">限价</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p>
        </w:tc>
      </w:tr>
      <w:tr>
        <w:trPr/>
        <w:tc>
          <w:tcPr>
            <w:tcW w:w="114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1</w:t>
            </w:r>
            <w:r/>
          </w:p>
        </w:tc>
        <w:tc>
          <w:tcPr>
            <w:tcW w:w="2800"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是</w:t>
            </w:r>
            <w:r/>
          </w:p>
        </w:tc>
        <w:tc>
          <w:tcPr>
            <w:tcW w:w="3135" w:type="dxa"/>
            <w:vAlign w:val="top"/>
            <w:textDirection w:val="lrTb"/>
            <w:noWrap w:val="false"/>
          </w:tcPr>
          <w:p>
            <w:pPr>
              <w:jc w:val="center"/>
              <w:spacing w:line="400" w:lineRule="exact"/>
              <w:rPr>
                <w:rFonts w:ascii="宋体" w:hAnsi="宋体"/>
                <w:highlight w:val="none"/>
              </w:rPr>
            </w:pPr>
            <w:r>
              <w:rPr>
                <w:rFonts w:hint="eastAsia" w:ascii="宋体" w:hAnsi="宋体"/>
                <w:lang w:val="en-US" w:eastAsia="zh-CN"/>
              </w:rPr>
              <w:t xml:space="preserve">39.6</w:t>
            </w:r>
            <w:r/>
          </w:p>
        </w:tc>
      </w:tr>
      <w:tr>
        <w:trPr/>
        <w:tc>
          <w:tcPr>
            <w:tcW w:w="114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2</w:t>
            </w:r>
            <w:r/>
          </w:p>
        </w:tc>
        <w:tc>
          <w:tcPr>
            <w:tcW w:w="2800"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是</w:t>
            </w:r>
            <w:r/>
          </w:p>
        </w:tc>
        <w:tc>
          <w:tcPr>
            <w:tcW w:w="3135" w:type="dxa"/>
            <w:vAlign w:val="top"/>
            <w:textDirection w:val="lrTb"/>
            <w:noWrap w:val="false"/>
          </w:tcPr>
          <w:p>
            <w:pPr>
              <w:jc w:val="center"/>
              <w:spacing w:line="400" w:lineRule="exact"/>
              <w:rPr>
                <w:rFonts w:ascii="宋体" w:hAnsi="宋体"/>
                <w:highlight w:val="none"/>
              </w:rPr>
            </w:pPr>
            <w:r>
              <w:rPr>
                <w:rFonts w:hint="eastAsia" w:ascii="宋体" w:hAnsi="宋体"/>
                <w:lang w:val="en-US" w:eastAsia="zh-CN"/>
              </w:rPr>
              <w:t xml:space="preserve">22</w:t>
            </w:r>
            <w:r/>
          </w:p>
        </w:tc>
      </w:tr>
      <w:tr>
        <w:trPr/>
        <w:tc>
          <w:tcPr>
            <w:tcW w:w="114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3</w:t>
            </w:r>
            <w:r/>
          </w:p>
        </w:tc>
        <w:tc>
          <w:tcPr>
            <w:tcW w:w="2800"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是</w:t>
            </w:r>
            <w:r/>
          </w:p>
        </w:tc>
        <w:tc>
          <w:tcPr>
            <w:tcW w:w="3135" w:type="dxa"/>
            <w:vAlign w:val="top"/>
            <w:textDirection w:val="lrTb"/>
            <w:noWrap w:val="false"/>
          </w:tcPr>
          <w:p>
            <w:pPr>
              <w:jc w:val="center"/>
              <w:spacing w:line="400" w:lineRule="exact"/>
              <w:rPr>
                <w:rFonts w:ascii="宋体" w:hAnsi="宋体"/>
                <w:highlight w:val="none"/>
              </w:rPr>
            </w:pPr>
            <w:r>
              <w:rPr>
                <w:rFonts w:hint="eastAsia" w:ascii="宋体" w:hAnsi="宋体"/>
                <w:lang w:val="en-US" w:eastAsia="zh-CN"/>
              </w:rPr>
              <w:t xml:space="preserve">10.2</w:t>
            </w:r>
            <w:r/>
          </w:p>
        </w:tc>
      </w:tr>
      <w:tr>
        <w:trPr/>
        <w:tc>
          <w:tcPr>
            <w:tcW w:w="114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4</w:t>
            </w:r>
            <w:r/>
          </w:p>
        </w:tc>
        <w:tc>
          <w:tcPr>
            <w:tcW w:w="2800"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是</w:t>
            </w:r>
            <w:r/>
          </w:p>
        </w:tc>
        <w:tc>
          <w:tcPr>
            <w:tcW w:w="3135" w:type="dxa"/>
            <w:vAlign w:val="top"/>
            <w:textDirection w:val="lrTb"/>
            <w:noWrap w:val="false"/>
          </w:tcPr>
          <w:p>
            <w:pPr>
              <w:jc w:val="center"/>
              <w:spacing w:line="400" w:lineRule="exact"/>
              <w:rPr>
                <w:rFonts w:ascii="宋体" w:hAnsi="宋体"/>
                <w:highlight w:val="none"/>
              </w:rPr>
            </w:pPr>
            <w:r>
              <w:rPr>
                <w:rFonts w:hint="eastAsia" w:ascii="宋体" w:hAnsi="宋体"/>
                <w:lang w:val="en-US" w:eastAsia="zh-CN"/>
              </w:rPr>
              <w:t xml:space="preserve">10.2</w:t>
            </w:r>
            <w:r/>
          </w:p>
        </w:tc>
      </w:tr>
    </w:tbl>
    <w:p>
      <w:pPr>
        <w:ind w:firstLine="480"/>
        <w:spacing w:line="400" w:lineRule="exact"/>
        <w:rPr>
          <w:rFonts w:ascii="宋体" w:hAnsi="宋体"/>
          <w:sz w:val="24"/>
          <w:szCs w:val="24"/>
        </w:rPr>
      </w:pPr>
      <w:r>
        <w:rPr>
          <w:rFonts w:ascii="宋体" w:hAnsi="宋体"/>
          <w:sz w:val="24"/>
          <w:szCs w:val="24"/>
        </w:rPr>
      </w:r>
      <w:r/>
    </w:p>
    <w:p>
      <w:pPr>
        <w:numPr>
          <w:ilvl w:val="0"/>
          <w:numId w:val="5"/>
        </w:numPr>
        <w:ind w:firstLine="480"/>
        <w:spacing w:line="400" w:lineRule="exact"/>
        <w:rPr>
          <w:rFonts w:hint="eastAsia" w:ascii="宋体" w:hAnsi="宋体" w:cs="Times New Roman"/>
          <w:color w:val="auto"/>
          <w:sz w:val="24"/>
          <w:szCs w:val="24"/>
        </w:rPr>
      </w:pPr>
      <w:r>
        <w:rPr>
          <w:rFonts w:hint="eastAsia" w:ascii="宋体" w:hAnsi="宋体" w:cs="Times New Roman"/>
          <w:color w:val="auto"/>
          <w:sz w:val="24"/>
          <w:szCs w:val="24"/>
        </w:rPr>
        <w:t xml:space="preserve">采购需求（简介）：本项目为2026年网络线路租赁和专网视频会议保障服务相关项目（包括①网信专线（主）+专网视频会议保障服务；②网信专线（备）+ </w:t>
      </w:r>
      <w:r>
        <w:rPr>
          <w:rFonts w:hint="eastAsia" w:ascii="宋体" w:hAnsi="宋体" w:cs="Times New Roman"/>
          <w:color w:val="auto"/>
          <w:sz w:val="24"/>
          <w:szCs w:val="24"/>
          <w:lang w:val="en-US" w:eastAsia="zh-CN"/>
        </w:rPr>
        <w:t xml:space="preserve">2条</w:t>
      </w:r>
      <w:r>
        <w:rPr>
          <w:rFonts w:hint="eastAsia" w:ascii="宋体" w:hAnsi="宋体" w:cs="Times New Roman"/>
          <w:color w:val="auto"/>
          <w:sz w:val="24"/>
          <w:szCs w:val="24"/>
        </w:rPr>
        <w:t xml:space="preserve">200M带宽互联网专线；③1G带宽互联网专线 + 40Km连接光纤（主）；④1G带宽互联网专线 + 40Km连接光纤（备））</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rPr>
        <w:t xml:space="preserve">内容详见招标文件第四章。</w:t>
      </w:r>
      <w:r/>
    </w:p>
    <w:p>
      <w:pPr>
        <w:numPr>
          <w:numId w:val="0"/>
        </w:numPr>
        <w:jc w:val="both"/>
        <w:spacing w:line="400" w:lineRule="exact"/>
        <w:widowControl w:val="off"/>
        <w:rPr>
          <w:rFonts w:hint="eastAsia" w:ascii="宋体" w:hAnsi="宋体" w:cs="Times New Roman"/>
          <w:color w:val="auto"/>
          <w:sz w:val="24"/>
          <w:szCs w:val="24"/>
        </w:rPr>
      </w:pPr>
      <w:r>
        <w:rPr>
          <w:rFonts w:hint="eastAsia" w:ascii="宋体" w:hAnsi="宋体" w:cs="Times New Roman"/>
          <w:color w:val="auto"/>
          <w:sz w:val="24"/>
          <w:szCs w:val="24"/>
        </w:rPr>
      </w:r>
      <w:r/>
    </w:p>
    <w:p>
      <w:pPr>
        <w:numPr>
          <w:numId w:val="0"/>
        </w:numPr>
        <w:jc w:val="both"/>
        <w:spacing w:line="400" w:lineRule="exact"/>
        <w:widowControl w:val="off"/>
        <w:rPr>
          <w:rFonts w:hint="eastAsia" w:ascii="宋体" w:hAnsi="宋体" w:cs="Times New Roman"/>
          <w:color w:val="auto"/>
          <w:sz w:val="24"/>
          <w:szCs w:val="24"/>
        </w:rPr>
      </w:pPr>
      <w:r>
        <w:rPr>
          <w:rFonts w:hint="eastAsia" w:ascii="宋体" w:hAnsi="宋体" w:cs="Times New Roman"/>
          <w:color w:val="auto"/>
          <w:sz w:val="24"/>
          <w:szCs w:val="24"/>
        </w:rPr>
      </w:r>
      <w:r/>
    </w:p>
    <w:p>
      <w:pPr>
        <w:numPr>
          <w:numId w:val="0"/>
        </w:numPr>
        <w:jc w:val="both"/>
        <w:spacing w:line="400" w:lineRule="exact"/>
        <w:widowControl w:val="off"/>
        <w:rPr>
          <w:rFonts w:hint="eastAsia" w:ascii="宋体" w:hAnsi="宋体" w:cs="Times New Roman"/>
          <w:color w:val="auto"/>
          <w:sz w:val="24"/>
          <w:szCs w:val="24"/>
        </w:rPr>
      </w:pPr>
      <w:r>
        <w:rPr>
          <w:rFonts w:hint="eastAsia" w:ascii="宋体" w:hAnsi="宋体" w:cs="Times New Roman"/>
          <w:color w:val="auto"/>
          <w:sz w:val="24"/>
          <w:szCs w:val="24"/>
        </w:rPr>
      </w:r>
      <w:r/>
    </w:p>
    <w:tbl>
      <w:tblPr>
        <w:tblStyle w:val="751"/>
        <w:tblW w:w="8889"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67"/>
        <w:gridCol w:w="5622"/>
      </w:tblGrid>
      <w:tr>
        <w:trPr>
          <w:trHeight w:val="488"/>
        </w:trPr>
        <w:tc>
          <w:tcPr>
            <w:tcW w:w="900" w:type="dxa"/>
            <w:vAlign w:val="bottom"/>
            <w:textDirection w:val="lrTb"/>
            <w:noWrap w:val="false"/>
          </w:tcPr>
          <w:p>
            <w:pPr>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包号</w:t>
            </w:r>
            <w:r/>
          </w:p>
        </w:tc>
        <w:tc>
          <w:tcPr>
            <w:tcW w:w="2367" w:type="dxa"/>
            <w:vAlign w:val="bottom"/>
            <w:textDirection w:val="lrTb"/>
            <w:noWrap w:val="false"/>
          </w:tcPr>
          <w:p>
            <w:pPr>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分包项目名称</w:t>
            </w:r>
            <w:r/>
          </w:p>
        </w:tc>
        <w:tc>
          <w:tcPr>
            <w:tcW w:w="5622" w:type="dxa"/>
            <w:vAlign w:val="bottom"/>
            <w:textDirection w:val="lrTb"/>
            <w:noWrap w:val="false"/>
          </w:tcPr>
          <w:p>
            <w:pPr>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服务内容</w:t>
            </w:r>
            <w:r/>
          </w:p>
        </w:tc>
      </w:tr>
      <w:tr>
        <w:trPr>
          <w:trHeight w:val="5275"/>
        </w:trPr>
        <w:tc>
          <w:tcPr>
            <w:tcW w:w="900" w:type="dxa"/>
            <w:vAlign w:val="center"/>
            <w:textDirection w:val="lrTb"/>
            <w:noWrap w:val="false"/>
          </w:tcPr>
          <w:p>
            <w:pPr>
              <w:jc w:val="center"/>
              <w:spacing w:line="360" w:lineRule="auto"/>
              <w:rPr>
                <w:rFonts w:hint="eastAsia" w:ascii="宋体" w:hAnsi="宋体" w:eastAsia="宋体" w:cs="宋体"/>
                <w:color w:val="000000"/>
              </w:rPr>
            </w:pPr>
            <w:r>
              <w:rPr>
                <w:rFonts w:hint="eastAsia" w:ascii="宋体" w:hAnsi="宋体" w:eastAsia="宋体" w:cs="宋体"/>
                <w:color w:val="000000"/>
              </w:rPr>
              <w:t xml:space="preserve">1</w:t>
            </w:r>
            <w:r/>
          </w:p>
        </w:tc>
        <w:tc>
          <w:tcPr>
            <w:tcW w:w="2367" w:type="dxa"/>
            <w:vAlign w:val="center"/>
            <w:textDirection w:val="lrTb"/>
            <w:noWrap w:val="false"/>
          </w:tcPr>
          <w:p>
            <w:pPr>
              <w:ind w:left="0" w:right="0" w:firstLine="0"/>
              <w:jc w:val="center"/>
              <w:keepLines w:val="0"/>
              <w:keepNext w:val="0"/>
              <w:pageBreakBefore w:val="0"/>
              <w:spacing w:line="440" w:lineRule="atLeast"/>
              <w:widowControl/>
              <w:rPr>
                <w:rFonts w:hint="eastAsia" w:ascii="宋体" w:hAnsi="宋体" w:eastAsia="宋体" w:cs="宋体"/>
                <w:color w:val="000000"/>
              </w:rPr>
            </w:pPr>
            <w:r>
              <w:rPr>
                <w:rFonts w:hint="eastAsia" w:ascii="宋体" w:hAnsi="宋体" w:eastAsia="宋体" w:cs="宋体"/>
                <w:color w:val="000000"/>
                <w:spacing w:val="4"/>
                <w:sz w:val="21"/>
                <w:szCs w:val="21"/>
                <w:lang w:val="en-US" w:eastAsia="zh-CN" w:bidi="ar-SA"/>
              </w:rPr>
              <w:t xml:space="preserve">网信专线（主）+ 专网视频会议保障服务</w:t>
            </w:r>
            <w:r/>
          </w:p>
        </w:tc>
        <w:tc>
          <w:tcPr>
            <w:tcW w:w="5622" w:type="dxa"/>
            <w:vAlign w:val="center"/>
            <w:textDirection w:val="lrTb"/>
            <w:noWrap w:val="false"/>
          </w:tcPr>
          <w:p>
            <w:pPr>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 租赁15条网信数据专线</w:t>
            </w:r>
            <w:r>
              <w:rPr>
                <w:rFonts w:hint="eastAsia" w:ascii="宋体" w:hAnsi="宋体" w:eastAsia="宋体" w:cs="宋体"/>
                <w:color w:val="000000"/>
              </w:rPr>
              <w:t xml:space="preserve">。主要用于</w:t>
            </w:r>
            <w:r>
              <w:rPr>
                <w:rFonts w:hint="eastAsia" w:ascii="宋体" w:hAnsi="宋体" w:eastAsia="宋体" w:cs="宋体"/>
                <w:color w:val="000000"/>
                <w:lang w:val="en-US" w:eastAsia="zh-CN"/>
              </w:rPr>
              <w:t xml:space="preserve">省委网信办</w:t>
            </w:r>
            <w:r>
              <w:rPr>
                <w:rFonts w:hint="eastAsia" w:ascii="宋体" w:hAnsi="宋体" w:eastAsia="宋体" w:cs="宋体"/>
                <w:color w:val="000000"/>
              </w:rPr>
              <w:t xml:space="preserve">至各市网信办和主备数据中心网信业务专网的主</w:t>
            </w:r>
            <w:r>
              <w:rPr>
                <w:rFonts w:hint="eastAsia" w:ascii="宋体" w:hAnsi="宋体" w:eastAsia="宋体" w:cs="宋体"/>
                <w:color w:val="000000"/>
                <w:lang w:val="en-US" w:eastAsia="zh-CN"/>
              </w:rPr>
              <w:t xml:space="preserve">用</w:t>
            </w:r>
            <w:r>
              <w:rPr>
                <w:rFonts w:hint="eastAsia" w:ascii="宋体" w:hAnsi="宋体" w:eastAsia="宋体" w:cs="宋体"/>
                <w:color w:val="000000"/>
              </w:rPr>
              <w:t xml:space="preserve">链路，其中</w:t>
            </w:r>
            <w:r>
              <w:rPr>
                <w:rFonts w:hint="eastAsia" w:ascii="宋体" w:hAnsi="宋体" w:cs="宋体"/>
                <w:color w:val="000000"/>
                <w:lang w:val="en-US" w:eastAsia="zh-CN"/>
              </w:rPr>
              <w:t xml:space="preserve">省委网信办</w:t>
            </w:r>
            <w:r>
              <w:rPr>
                <w:rFonts w:hint="eastAsia" w:ascii="宋体" w:hAnsi="宋体" w:eastAsia="宋体" w:cs="宋体"/>
                <w:color w:val="000000"/>
              </w:rPr>
              <w:t xml:space="preserve">至主备数据中心同城200M主用链路</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条，</w:t>
            </w:r>
            <w:r>
              <w:rPr>
                <w:rFonts w:hint="eastAsia" w:ascii="宋体" w:hAnsi="宋体" w:cs="宋体"/>
                <w:color w:val="000000"/>
                <w:lang w:val="en-US" w:eastAsia="zh-CN"/>
              </w:rPr>
              <w:t xml:space="preserve">省委网信办</w:t>
            </w:r>
            <w:r>
              <w:rPr>
                <w:rFonts w:hint="eastAsia" w:ascii="宋体" w:hAnsi="宋体" w:eastAsia="宋体" w:cs="宋体"/>
                <w:color w:val="000000"/>
              </w:rPr>
              <w:t xml:space="preserve">至13个市网信办100M主用链路</w:t>
            </w:r>
            <w:r>
              <w:rPr>
                <w:rFonts w:hint="eastAsia" w:ascii="宋体" w:hAnsi="宋体" w:eastAsia="宋体" w:cs="宋体"/>
                <w:color w:val="000000"/>
                <w:lang w:val="en-US" w:eastAsia="zh-CN"/>
              </w:rPr>
              <w:t xml:space="preserve">13</w:t>
            </w:r>
            <w:r>
              <w:rPr>
                <w:rFonts w:hint="eastAsia" w:ascii="宋体" w:hAnsi="宋体" w:eastAsia="宋体" w:cs="宋体"/>
                <w:color w:val="000000"/>
              </w:rPr>
              <w:t xml:space="preserve">条。链路租赁服务包含保障正常网络、1次设备和链路巡检，以及主备链路倒换测试等。</w:t>
            </w:r>
            <w:r/>
          </w:p>
          <w:p>
            <w:pPr>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专网视频会议保障服务。</w:t>
            </w:r>
            <w:r>
              <w:rPr>
                <w:rFonts w:hint="eastAsia" w:ascii="宋体" w:hAnsi="宋体" w:eastAsia="宋体" w:cs="宋体"/>
                <w:color w:val="000000"/>
                <w:lang w:val="en-US" w:eastAsia="zh-CN"/>
              </w:rPr>
              <w:t xml:space="preserve">省委网信办</w:t>
            </w:r>
            <w:r>
              <w:rPr>
                <w:rFonts w:hint="eastAsia" w:ascii="宋体" w:hAnsi="宋体" w:eastAsia="宋体" w:cs="宋体"/>
                <w:color w:val="000000"/>
              </w:rPr>
              <w:t xml:space="preserve">至各市网信办专网视频会议保障服务，包括视频会议、视频培训、应急加强视频指挥调度保障等。并在</w:t>
            </w:r>
            <w:r>
              <w:rPr>
                <w:rFonts w:hint="eastAsia" w:ascii="宋体" w:hAnsi="宋体" w:eastAsia="宋体" w:cs="宋体"/>
                <w:color w:val="000000"/>
                <w:lang w:val="en-US" w:eastAsia="zh-CN"/>
              </w:rPr>
              <w:t xml:space="preserve">省委网信办</w:t>
            </w:r>
            <w:r>
              <w:rPr>
                <w:rFonts w:hint="eastAsia" w:ascii="宋体" w:hAnsi="宋体" w:eastAsia="宋体" w:cs="宋体"/>
                <w:color w:val="000000"/>
              </w:rPr>
              <w:t xml:space="preserve">安排1人提供驻场服务，承担应急指挥中心技术岗职责，</w:t>
            </w:r>
            <w:r>
              <w:rPr>
                <w:rFonts w:hint="eastAsia" w:ascii="宋体" w:hAnsi="宋体" w:cs="宋体"/>
                <w:color w:val="000000"/>
                <w:lang w:val="en-US" w:eastAsia="zh-CN"/>
              </w:rPr>
              <w:t xml:space="preserve">牵头</w:t>
            </w:r>
            <w:r>
              <w:rPr>
                <w:rFonts w:hint="eastAsia" w:ascii="宋体" w:hAnsi="宋体" w:eastAsia="宋体" w:cs="宋体"/>
                <w:color w:val="000000"/>
              </w:rPr>
              <w:t xml:space="preserve">负责</w:t>
            </w:r>
            <w:r>
              <w:rPr>
                <w:rFonts w:hint="eastAsia" w:ascii="宋体" w:hAnsi="宋体" w:cs="宋体"/>
                <w:color w:val="000000"/>
                <w:lang w:val="en-US" w:eastAsia="zh-CN"/>
              </w:rPr>
              <w:t xml:space="preserve">省委网信办</w:t>
            </w:r>
            <w:r>
              <w:rPr>
                <w:rFonts w:hint="eastAsia" w:ascii="宋体" w:hAnsi="宋体" w:eastAsia="宋体" w:cs="宋体"/>
                <w:color w:val="000000"/>
              </w:rPr>
              <w:t xml:space="preserve">视频会议保障以及其他网络和设备保障。</w:t>
            </w:r>
            <w:r>
              <w:rPr>
                <w:rFonts w:hint="eastAsia" w:ascii="宋体" w:hAnsi="宋体" w:cs="宋体"/>
                <w:color w:val="000000"/>
                <w:lang w:eastAsia="zh-CN"/>
              </w:rPr>
              <w:t xml:space="preserve">各市</w:t>
            </w:r>
            <w:r>
              <w:rPr>
                <w:rFonts w:hint="eastAsia" w:ascii="宋体" w:hAnsi="宋体" w:eastAsia="宋体" w:cs="宋体"/>
                <w:color w:val="000000"/>
              </w:rPr>
              <w:t xml:space="preserve">网信办根据任务安排人员现场保障视频会议、视频培训和应急加强视频指挥保障。</w:t>
            </w:r>
            <w:r/>
          </w:p>
        </w:tc>
      </w:tr>
      <w:tr>
        <w:trPr>
          <w:trHeight w:val="3688"/>
        </w:trPr>
        <w:tc>
          <w:tcPr>
            <w:tcW w:w="900" w:type="dxa"/>
            <w:vAlign w:val="center"/>
            <w:textDirection w:val="lrTb"/>
            <w:noWrap w:val="false"/>
          </w:tcPr>
          <w:p>
            <w:pPr>
              <w:jc w:val="center"/>
              <w:spacing w:line="360" w:lineRule="auto"/>
              <w:rPr>
                <w:rFonts w:hint="eastAsia" w:ascii="宋体" w:hAnsi="宋体" w:eastAsia="宋体" w:cs="宋体"/>
                <w:color w:val="000000"/>
              </w:rPr>
            </w:pPr>
            <w:r>
              <w:rPr>
                <w:rFonts w:hint="eastAsia" w:ascii="宋体" w:hAnsi="宋体" w:eastAsia="宋体" w:cs="宋体"/>
                <w:color w:val="000000"/>
              </w:rPr>
              <w:t xml:space="preserve">2</w:t>
            </w:r>
            <w:r/>
          </w:p>
        </w:tc>
        <w:tc>
          <w:tcPr>
            <w:tcW w:w="2367" w:type="dxa"/>
            <w:vAlign w:val="center"/>
            <w:textDirection w:val="lrTb"/>
            <w:noWrap w:val="false"/>
          </w:tcPr>
          <w:p>
            <w:pPr>
              <w:ind w:left="0" w:right="0" w:firstLine="0"/>
              <w:jc w:val="center"/>
              <w:keepLines w:val="0"/>
              <w:keepNext w:val="0"/>
              <w:pageBreakBefore w:val="0"/>
              <w:spacing w:line="440" w:lineRule="atLeast"/>
              <w:widowControl/>
              <w:rPr>
                <w:rFonts w:hint="eastAsia" w:ascii="宋体" w:hAnsi="宋体" w:eastAsia="宋体" w:cs="宋体"/>
                <w:color w:val="000000"/>
              </w:rPr>
            </w:pPr>
            <w:r>
              <w:rPr>
                <w:rFonts w:hint="eastAsia" w:ascii="宋体" w:hAnsi="宋体" w:eastAsia="宋体" w:cs="宋体"/>
                <w:color w:val="000000"/>
                <w:spacing w:val="4"/>
                <w:sz w:val="21"/>
                <w:szCs w:val="21"/>
                <w:lang w:val="en-US" w:eastAsia="zh-CN" w:bidi="ar-SA"/>
              </w:rPr>
              <w:t xml:space="preserve">网信专线（备）+ </w:t>
            </w:r>
            <w:r>
              <w:rPr>
                <w:rFonts w:hint="eastAsia" w:ascii="宋体" w:hAnsi="宋体" w:cs="宋体"/>
                <w:color w:val="000000"/>
                <w:spacing w:val="4"/>
                <w:sz w:val="21"/>
                <w:szCs w:val="21"/>
                <w:lang w:val="en-US" w:eastAsia="zh-CN" w:bidi="ar-SA"/>
              </w:rPr>
              <w:t xml:space="preserve">2条</w:t>
            </w:r>
            <w:r>
              <w:rPr>
                <w:rFonts w:hint="eastAsia" w:ascii="宋体" w:hAnsi="宋体" w:eastAsia="宋体" w:cs="宋体"/>
                <w:color w:val="000000"/>
                <w:spacing w:val="4"/>
                <w:sz w:val="21"/>
                <w:szCs w:val="21"/>
                <w:lang w:val="en-US" w:eastAsia="zh-CN" w:bidi="ar-SA"/>
              </w:rPr>
              <w:t xml:space="preserve">200M带宽互联网专线</w:t>
            </w:r>
            <w:r/>
          </w:p>
        </w:tc>
        <w:tc>
          <w:tcPr>
            <w:tcW w:w="5622" w:type="dxa"/>
            <w:vAlign w:val="center"/>
            <w:textDirection w:val="lrTb"/>
            <w:noWrap w:val="false"/>
          </w:tcPr>
          <w:p>
            <w:pPr>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 租赁15条网信数据专线</w:t>
            </w:r>
            <w:r>
              <w:rPr>
                <w:rFonts w:hint="eastAsia" w:ascii="宋体" w:hAnsi="宋体" w:eastAsia="宋体" w:cs="宋体"/>
                <w:color w:val="000000"/>
              </w:rPr>
              <w:t xml:space="preserve">。主要用于</w:t>
            </w:r>
            <w:r>
              <w:rPr>
                <w:rFonts w:hint="eastAsia" w:ascii="宋体" w:hAnsi="宋体" w:eastAsia="宋体" w:cs="宋体"/>
                <w:color w:val="000000"/>
                <w:lang w:val="en-US" w:eastAsia="zh-CN"/>
              </w:rPr>
              <w:t xml:space="preserve">省委网信办</w:t>
            </w:r>
            <w:r>
              <w:rPr>
                <w:rFonts w:hint="eastAsia" w:ascii="宋体" w:hAnsi="宋体" w:eastAsia="宋体" w:cs="宋体"/>
                <w:color w:val="000000"/>
              </w:rPr>
              <w:t xml:space="preserve">至各市网信办和主备数据中心网信业务专网的</w:t>
            </w:r>
            <w:r>
              <w:rPr>
                <w:rFonts w:hint="eastAsia" w:ascii="宋体" w:hAnsi="宋体" w:eastAsia="宋体" w:cs="宋体"/>
                <w:color w:val="000000"/>
                <w:lang w:val="en-US" w:eastAsia="zh-CN"/>
              </w:rPr>
              <w:t xml:space="preserve">备用</w:t>
            </w:r>
            <w:r>
              <w:rPr>
                <w:rFonts w:hint="eastAsia" w:ascii="宋体" w:hAnsi="宋体" w:eastAsia="宋体" w:cs="宋体"/>
                <w:color w:val="000000"/>
              </w:rPr>
              <w:t xml:space="preserve">链路，其中</w:t>
            </w:r>
            <w:r>
              <w:rPr>
                <w:rFonts w:hint="eastAsia" w:ascii="宋体" w:hAnsi="宋体" w:cs="宋体"/>
                <w:color w:val="000000"/>
                <w:lang w:val="en-US" w:eastAsia="zh-CN"/>
              </w:rPr>
              <w:t xml:space="preserve">省委网信办</w:t>
            </w:r>
            <w:r>
              <w:rPr>
                <w:rFonts w:hint="eastAsia" w:ascii="宋体" w:hAnsi="宋体" w:eastAsia="宋体" w:cs="宋体"/>
                <w:color w:val="000000"/>
              </w:rPr>
              <w:t xml:space="preserve">至主备数据中心同城200M备用链路</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条，</w:t>
            </w:r>
            <w:r>
              <w:rPr>
                <w:rFonts w:hint="eastAsia" w:ascii="宋体" w:hAnsi="宋体" w:cs="宋体"/>
                <w:color w:val="000000"/>
                <w:lang w:val="en-US" w:eastAsia="zh-CN"/>
              </w:rPr>
              <w:t xml:space="preserve">省委网信办</w:t>
            </w:r>
            <w:r>
              <w:rPr>
                <w:rFonts w:hint="eastAsia" w:ascii="宋体" w:hAnsi="宋体" w:eastAsia="宋体" w:cs="宋体"/>
                <w:color w:val="000000"/>
              </w:rPr>
              <w:t xml:space="preserve">至13个市网信办100M备用链路</w:t>
            </w:r>
            <w:r>
              <w:rPr>
                <w:rFonts w:hint="eastAsia" w:ascii="宋体" w:hAnsi="宋体" w:eastAsia="宋体" w:cs="宋体"/>
                <w:color w:val="000000"/>
                <w:lang w:val="en-US" w:eastAsia="zh-CN"/>
              </w:rPr>
              <w:t xml:space="preserve">13</w:t>
            </w:r>
            <w:r>
              <w:rPr>
                <w:rFonts w:hint="eastAsia" w:ascii="宋体" w:hAnsi="宋体" w:eastAsia="宋体" w:cs="宋体"/>
                <w:color w:val="000000"/>
              </w:rPr>
              <w:t xml:space="preserve">条。链路租赁服务包含保障正常网络、1次设备和链路巡检，以及主备链路倒换测试等。</w:t>
            </w:r>
            <w:r/>
          </w:p>
          <w:p>
            <w:pPr>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 </w:t>
            </w:r>
            <w:r>
              <w:rPr>
                <w:rFonts w:hint="eastAsia" w:ascii="宋体" w:hAnsi="宋体" w:eastAsia="宋体" w:cs="宋体"/>
                <w:color w:val="000000"/>
                <w:spacing w:val="4"/>
                <w:sz w:val="21"/>
                <w:szCs w:val="21"/>
                <w:lang w:val="en-US" w:eastAsia="zh-CN" w:bidi="ar-SA"/>
              </w:rPr>
              <w:t xml:space="preserve">200M带宽互联网专线。用于部署在省委网信办数据中心互联网区域的系统接入互联网，满足各类用户访问相关系统的网络需求。</w:t>
            </w:r>
            <w:r/>
          </w:p>
        </w:tc>
      </w:tr>
      <w:tr>
        <w:trPr/>
        <w:tc>
          <w:tcPr>
            <w:tcW w:w="900" w:type="dxa"/>
            <w:vAlign w:val="center"/>
            <w:textDirection w:val="lrTb"/>
            <w:noWrap w:val="false"/>
          </w:tcPr>
          <w:p>
            <w:pPr>
              <w:jc w:val="center"/>
              <w:spacing w:line="360" w:lineRule="auto"/>
              <w:rPr>
                <w:rFonts w:hint="eastAsia" w:ascii="宋体" w:hAnsi="宋体" w:eastAsia="宋体" w:cs="宋体"/>
                <w:color w:val="000000"/>
              </w:rPr>
            </w:pPr>
            <w:r>
              <w:rPr>
                <w:rFonts w:hint="eastAsia" w:ascii="宋体" w:hAnsi="宋体" w:eastAsia="宋体" w:cs="宋体"/>
                <w:color w:val="000000"/>
              </w:rPr>
              <w:t xml:space="preserve">3</w:t>
            </w:r>
            <w:r/>
          </w:p>
        </w:tc>
        <w:tc>
          <w:tcPr>
            <w:tcW w:w="2367" w:type="dxa"/>
            <w:vAlign w:val="center"/>
            <w:textDirection w:val="lrTb"/>
            <w:noWrap w:val="false"/>
          </w:tcPr>
          <w:p>
            <w:pPr>
              <w:ind w:left="0" w:right="0" w:firstLine="0"/>
              <w:jc w:val="center"/>
              <w:keepLines w:val="0"/>
              <w:keepNext w:val="0"/>
              <w:pageBreakBefore w:val="0"/>
              <w:spacing w:line="440" w:lineRule="atLeast"/>
              <w:widowControl/>
              <w:rPr>
                <w:rFonts w:hint="eastAsia" w:ascii="宋体" w:hAnsi="宋体" w:eastAsia="宋体" w:cs="宋体"/>
                <w:color w:val="000000"/>
              </w:rPr>
            </w:pPr>
            <w:r>
              <w:rPr>
                <w:rFonts w:hint="eastAsia" w:ascii="宋体" w:hAnsi="宋体" w:eastAsia="宋体" w:cs="宋体"/>
                <w:color w:val="000000"/>
                <w:spacing w:val="4"/>
                <w:sz w:val="21"/>
                <w:szCs w:val="21"/>
                <w:lang w:val="en-US" w:eastAsia="zh-CN" w:bidi="ar-SA"/>
              </w:rPr>
              <w:t xml:space="preserve">1G带宽互联网专线 + 40Km连接光纤（主）</w:t>
            </w:r>
            <w:r/>
          </w:p>
        </w:tc>
        <w:tc>
          <w:tcPr>
            <w:tcW w:w="5622" w:type="dxa"/>
            <w:vAlign w:val="center"/>
            <w:textDirection w:val="lrTb"/>
            <w:noWrap w:val="false"/>
          </w:tcPr>
          <w:p>
            <w:pPr>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 一条1G带宽数据接入互联网专线。主要用于接收提供数据服务相关单位和企业推送的网络舆情及网络安全数据，包括文本、图片、视频等类型数据。</w:t>
            </w:r>
            <w:r/>
          </w:p>
          <w:p>
            <w:pPr>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 一条约40Km的主备数据中心连接光纤。主要用于主备数据中心互联互通，实现重要系统和数据的备份、同步。</w:t>
            </w:r>
            <w:r/>
          </w:p>
        </w:tc>
      </w:tr>
      <w:tr>
        <w:trPr>
          <w:trHeight w:val="622"/>
        </w:trPr>
        <w:tc>
          <w:tcPr>
            <w:tcW w:w="900" w:type="dxa"/>
            <w:vAlign w:val="center"/>
            <w:textDirection w:val="lrTb"/>
            <w:noWrap w:val="false"/>
          </w:tcPr>
          <w:p>
            <w:pPr>
              <w:jc w:val="center"/>
              <w:spacing w:line="360" w:lineRule="auto"/>
              <w:rPr>
                <w:rFonts w:hint="eastAsia" w:ascii="宋体" w:hAnsi="宋体" w:eastAsia="宋体" w:cs="宋体"/>
                <w:color w:val="000000"/>
              </w:rPr>
            </w:pPr>
            <w:r>
              <w:rPr>
                <w:rFonts w:hint="eastAsia" w:ascii="宋体" w:hAnsi="宋体" w:eastAsia="宋体" w:cs="宋体"/>
                <w:color w:val="000000"/>
              </w:rPr>
              <w:t xml:space="preserve">4</w:t>
            </w:r>
            <w:r/>
          </w:p>
        </w:tc>
        <w:tc>
          <w:tcPr>
            <w:tcW w:w="2367" w:type="dxa"/>
            <w:vAlign w:val="center"/>
            <w:textDirection w:val="lrTb"/>
            <w:noWrap w:val="false"/>
          </w:tcPr>
          <w:p>
            <w:pPr>
              <w:ind w:left="0" w:right="0" w:firstLine="0"/>
              <w:jc w:val="center"/>
              <w:keepLines w:val="0"/>
              <w:keepNext w:val="0"/>
              <w:pageBreakBefore w:val="0"/>
              <w:spacing w:line="440" w:lineRule="atLeast"/>
              <w:widowControl/>
              <w:rPr>
                <w:rFonts w:hint="eastAsia" w:ascii="宋体" w:hAnsi="宋体" w:eastAsia="宋体" w:cs="宋体"/>
                <w:color w:val="000000"/>
              </w:rPr>
            </w:pPr>
            <w:r>
              <w:rPr>
                <w:rFonts w:hint="eastAsia" w:ascii="宋体" w:hAnsi="宋体" w:eastAsia="宋体" w:cs="宋体"/>
                <w:color w:val="000000"/>
                <w:spacing w:val="4"/>
                <w:sz w:val="21"/>
                <w:szCs w:val="21"/>
                <w:lang w:val="en-US" w:eastAsia="zh-CN" w:bidi="ar-SA"/>
              </w:rPr>
              <w:t xml:space="preserve">1G带宽互联网专线 + 40Km连接光纤（备）</w:t>
            </w:r>
            <w:r/>
          </w:p>
        </w:tc>
        <w:tc>
          <w:tcPr>
            <w:tcW w:w="5622" w:type="dxa"/>
            <w:vAlign w:val="center"/>
            <w:textDirection w:val="lrTb"/>
            <w:noWrap w:val="false"/>
          </w:tcPr>
          <w:p>
            <w:pPr>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 一条1G带宽数据接入互联网专线。主要用于接收提供数据服务相关单位和企业推送的网络舆情及网络安全数据，包括文本、图片、视频等类型数据。</w:t>
            </w:r>
            <w:r/>
          </w:p>
          <w:p>
            <w:pPr>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2. 一条约40Km的主备数据中心连接光纤。主要用于主备数据中心互联互通，实现重要系统和数据的备份、同步。</w:t>
            </w:r>
            <w:r/>
          </w:p>
        </w:tc>
      </w:tr>
    </w:tbl>
    <w:p>
      <w:pPr>
        <w:ind w:firstLine="480"/>
        <w:spacing w:line="400" w:lineRule="exact"/>
        <w:rPr>
          <w:rFonts w:hint="eastAsia" w:ascii="宋体" w:hAnsi="宋体" w:eastAsia="宋体"/>
          <w:color w:val="auto"/>
          <w:sz w:val="24"/>
          <w:szCs w:val="24"/>
          <w:u w:val="none"/>
          <w:lang w:eastAsia="zh-CN"/>
        </w:rPr>
      </w:pPr>
      <w:r>
        <w:rPr>
          <w:rFonts w:hint="eastAsia" w:ascii="宋体" w:hAnsi="宋体" w:eastAsia="宋体"/>
          <w:color w:val="auto"/>
          <w:sz w:val="24"/>
          <w:szCs w:val="24"/>
          <w:u w:val="none"/>
          <w:lang w:eastAsia="zh-CN"/>
        </w:rPr>
        <w:t xml:space="preserve">6.合同履行期限：分包1、分包2服务期为2026年12月24日至2027年3月23日，分包3、分包4服务期为2026年11月27日至2027年3月23日（具体起止时间以合同签订时间为准）。</w:t>
      </w:r>
      <w:r/>
    </w:p>
    <w:p>
      <w:pPr>
        <w:pStyle w:val="786"/>
        <w:ind w:firstLine="498"/>
        <w:spacing w:before="145" w:after="145" w:line="400" w:lineRule="exact"/>
      </w:pPr>
      <w:r/>
      <w:bookmarkStart w:id="14" w:name="_Toc35393791"/>
      <w:r/>
      <w:bookmarkStart w:id="15" w:name="_Toc28359003"/>
      <w:r/>
      <w:bookmarkStart w:id="16" w:name="_Toc28359080"/>
      <w:r/>
      <w:bookmarkStart w:id="17" w:name="_Toc35393622"/>
      <w:r/>
      <w:bookmarkStart w:id="18" w:name="_Toc38985264"/>
      <w:r>
        <w:rPr>
          <w:rFonts w:hint="eastAsia"/>
        </w:rPr>
        <w:t xml:space="preserve">二、申请人的资格要求：</w:t>
      </w:r>
      <w:bookmarkEnd w:id="14"/>
      <w:r/>
      <w:bookmarkEnd w:id="15"/>
      <w:r/>
      <w:bookmarkEnd w:id="16"/>
      <w:r/>
      <w:bookmarkEnd w:id="17"/>
      <w:r/>
      <w:bookmarkEnd w:id="18"/>
      <w:r/>
      <w:r/>
    </w:p>
    <w:p>
      <w:pPr>
        <w:ind w:firstLine="480"/>
        <w:spacing w:line="400" w:lineRule="exact"/>
        <w:rPr>
          <w:rFonts w:hint="eastAsia" w:ascii="宋体" w:hAnsi="宋体"/>
          <w:sz w:val="24"/>
          <w:szCs w:val="24"/>
        </w:rPr>
      </w:pPr>
      <w:r/>
      <w:bookmarkStart w:id="19" w:name="_Toc35393792"/>
      <w:r/>
      <w:bookmarkStart w:id="20" w:name="_Toc28359004"/>
      <w:r/>
      <w:bookmarkStart w:id="21" w:name="_Toc38985265"/>
      <w:r/>
      <w:bookmarkStart w:id="22" w:name="_Toc28359081"/>
      <w:r/>
      <w:bookmarkStart w:id="23"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1.1 法人或者其他组织的营业执照等证明文件，自然人的身份证明；本项目允许分公司投标，需提供总公司授权书</w:t>
      </w:r>
      <w:r>
        <w:rPr>
          <w:rFonts w:hint="eastAsia" w:ascii="宋体" w:hAnsi="宋体"/>
          <w:sz w:val="24"/>
          <w:szCs w:val="24"/>
          <w:lang w:eastAsia="zh-CN"/>
        </w:rPr>
        <w:t xml:space="preserve">；</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51"/>
        <w:tblW w:w="7307"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hint="eastAsia" w:ascii="宋体" w:hAnsi="宋体" w:eastAsia="宋体"/>
                <w:color w:val="000000"/>
                <w:lang w:eastAsia="zh-CN"/>
              </w:rPr>
            </w:pPr>
            <w:r>
              <w:rPr>
                <w:rFonts w:hint="eastAsia" w:ascii="宋体" w:hAnsi="宋体"/>
                <w:color w:val="000000"/>
                <w:lang w:eastAsia="zh-CN"/>
              </w:rPr>
              <w:t xml:space="preserve">否</w:t>
            </w:r>
            <w:r/>
          </w:p>
        </w:tc>
        <w:tc>
          <w:tcPr>
            <w:tcW w:w="3191"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2</w:t>
            </w:r>
            <w:r/>
          </w:p>
        </w:tc>
        <w:tc>
          <w:tcPr>
            <w:tcW w:w="2968"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否</w:t>
            </w:r>
            <w:r/>
          </w:p>
        </w:tc>
        <w:tc>
          <w:tcPr>
            <w:tcW w:w="3191" w:type="dxa"/>
            <w:vAlign w:val="top"/>
            <w:textDirection w:val="lrTb"/>
            <w:noWrap w:val="false"/>
          </w:tcPr>
          <w:p>
            <w:pPr>
              <w:jc w:val="center"/>
              <w:spacing w:line="400" w:lineRule="exact"/>
              <w:rPr>
                <w:rFonts w:hint="eastAsia" w:ascii="宋体" w:hAnsi="宋体"/>
                <w:color w:val="000000"/>
              </w:rPr>
            </w:pPr>
            <w:r>
              <w:rPr>
                <w:rFonts w:hint="eastAsia" w:ascii="宋体" w:hAnsi="宋体"/>
                <w:color w:val="000000"/>
              </w:rPr>
              <w:t xml:space="preserve">/</w:t>
            </w:r>
            <w:r/>
          </w:p>
        </w:tc>
      </w:tr>
      <w:tr>
        <w:trPr/>
        <w:tc>
          <w:tcPr>
            <w:tcW w:w="114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3</w:t>
            </w:r>
            <w:r/>
          </w:p>
        </w:tc>
        <w:tc>
          <w:tcPr>
            <w:tcW w:w="2968"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否</w:t>
            </w:r>
            <w:r/>
          </w:p>
        </w:tc>
        <w:tc>
          <w:tcPr>
            <w:tcW w:w="3191"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w:t>
            </w:r>
            <w:r/>
          </w:p>
        </w:tc>
      </w:tr>
      <w:tr>
        <w:trPr/>
        <w:tc>
          <w:tcPr>
            <w:tcW w:w="1148" w:type="dxa"/>
            <w:vAlign w:val="top"/>
            <w:textDirection w:val="lrTb"/>
            <w:noWrap w:val="false"/>
          </w:tcPr>
          <w:p>
            <w:pPr>
              <w:jc w:val="center"/>
              <w:spacing w:line="400" w:lineRule="exact"/>
              <w:rPr>
                <w:rFonts w:ascii="宋体" w:hAnsi="宋体"/>
                <w:lang w:val="en-US" w:eastAsia="zh-CN"/>
              </w:rPr>
            </w:pPr>
            <w:r>
              <w:rPr>
                <w:rFonts w:hint="eastAsia" w:ascii="宋体" w:hAnsi="宋体"/>
                <w:lang w:val="en-US" w:eastAsia="zh-CN"/>
              </w:rPr>
              <w:t xml:space="preserve">4</w:t>
            </w:r>
            <w:r/>
          </w:p>
        </w:tc>
        <w:tc>
          <w:tcPr>
            <w:tcW w:w="2968"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否</w:t>
            </w:r>
            <w:r/>
          </w:p>
        </w:tc>
        <w:tc>
          <w:tcPr>
            <w:tcW w:w="3191" w:type="dxa"/>
            <w:vAlign w:val="top"/>
            <w:textDirection w:val="lrTb"/>
            <w:noWrap w:val="false"/>
          </w:tcPr>
          <w:p>
            <w:pPr>
              <w:jc w:val="center"/>
              <w:spacing w:line="400" w:lineRule="exact"/>
              <w:rPr>
                <w:rFonts w:ascii="宋体" w:hAnsi="宋体"/>
                <w:color w:val="000000"/>
              </w:rPr>
            </w:pPr>
            <w:r>
              <w:rPr>
                <w:rFonts w:hint="eastAsia" w:ascii="宋体" w:hAnsi="宋体"/>
                <w:color w:val="000000"/>
              </w:rPr>
              <w:t xml:space="preserve">/</w:t>
            </w:r>
            <w:r/>
          </w:p>
        </w:tc>
      </w:tr>
    </w:tbl>
    <w:p>
      <w:pPr>
        <w:numPr>
          <w:ilvl w:val="0"/>
          <w:numId w:val="6"/>
        </w:numPr>
        <w:ind w:firstLine="480"/>
        <w:spacing w:line="400" w:lineRule="exact"/>
        <w:rPr>
          <w:rFonts w:hint="eastAsia" w:ascii="宋体" w:hAnsi="宋体"/>
          <w:sz w:val="24"/>
          <w:szCs w:val="24"/>
        </w:rPr>
      </w:pPr>
      <w:r>
        <w:rPr>
          <w:rFonts w:hint="eastAsia" w:ascii="宋体" w:hAnsi="宋体"/>
          <w:sz w:val="24"/>
          <w:szCs w:val="24"/>
        </w:rPr>
        <w:t xml:space="preserve">本项目的特定资格要求</w:t>
      </w:r>
      <w:r/>
    </w:p>
    <w:tbl>
      <w:tblPr>
        <w:tblStyle w:val="751"/>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采购包号</w:t>
            </w:r>
            <w:r/>
          </w:p>
        </w:tc>
        <w:tc>
          <w:tcPr>
            <w:tcW w:w="5921" w:type="dxa"/>
            <w:vAlign w:val="top"/>
            <w:textDirection w:val="lrTb"/>
            <w:noWrap w:val="false"/>
          </w:tcPr>
          <w:p>
            <w:pPr>
              <w:jc w:val="center"/>
              <w:spacing w:line="400" w:lineRule="exact"/>
              <w:rPr>
                <w:rFonts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center"/>
            <w:textDirection w:val="lrTb"/>
            <w:noWrap w:val="false"/>
          </w:tcPr>
          <w:p>
            <w:pPr>
              <w:jc w:val="center"/>
              <w:spacing w:line="400" w:lineRule="exact"/>
              <w:rPr>
                <w:rFonts w:ascii="宋体" w:hAnsi="宋体"/>
                <w:i w:val="0"/>
                <w:iCs w:val="0"/>
                <w:highlight w:val="none"/>
                <w:u w:val="none"/>
              </w:rPr>
            </w:pPr>
            <w:r>
              <w:rPr>
                <w:rFonts w:hint="eastAsia" w:ascii="宋体" w:hAnsi="宋体"/>
                <w:i w:val="0"/>
                <w:iCs w:val="0"/>
                <w:highlight w:val="none"/>
                <w:u w:val="none"/>
              </w:rPr>
              <w:t xml:space="preserve">1</w:t>
            </w:r>
            <w:r/>
          </w:p>
        </w:tc>
        <w:tc>
          <w:tcPr>
            <w:tcW w:w="5921"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具备电信管理机构（工信部 / 广电局）核发的开展增值业务经营许可批复文件</w:t>
            </w:r>
            <w:r>
              <w:rPr>
                <w:rFonts w:ascii="SimSun" w:hAnsi="SimSun" w:eastAsia="SimSun" w:cs="SimSun"/>
                <w:color w:val="000000"/>
                <w:sz w:val="21"/>
                <w:highlight w:val="none"/>
              </w:rPr>
              <w:t xml:space="preserve">。</w:t>
            </w:r>
            <w:r>
              <w:rPr>
                <w:sz w:val="21"/>
                <w:highlight w:val="none"/>
              </w:rPr>
            </w:r>
            <w:r/>
          </w:p>
        </w:tc>
      </w:tr>
      <w:tr>
        <w:trPr/>
        <w:tc>
          <w:tcPr>
            <w:tcW w:w="1148" w:type="dxa"/>
            <w:vAlign w:val="center"/>
            <w:textDirection w:val="lrTb"/>
            <w:noWrap w:val="false"/>
          </w:tcPr>
          <w:p>
            <w:pPr>
              <w:jc w:val="center"/>
              <w:spacing w:line="400" w:lineRule="exact"/>
              <w:rPr>
                <w:rFonts w:ascii="宋体" w:hAnsi="宋体"/>
                <w:i w:val="0"/>
                <w:iCs w:val="0"/>
                <w:highlight w:val="none"/>
                <w:u w:val="none"/>
              </w:rPr>
            </w:pPr>
            <w:r>
              <w:rPr>
                <w:rFonts w:hint="eastAsia" w:ascii="宋体" w:hAnsi="宋体"/>
                <w:i w:val="0"/>
                <w:iCs w:val="0"/>
                <w:highlight w:val="none"/>
                <w:u w:val="none"/>
              </w:rPr>
              <w:t xml:space="preserve">2</w:t>
            </w:r>
            <w:r/>
          </w:p>
        </w:tc>
        <w:tc>
          <w:tcPr>
            <w:tcW w:w="5921" w:type="dxa"/>
            <w:vAlign w:val="top"/>
            <w:textDirection w:val="lrTb"/>
            <w:noWrap w:val="false"/>
          </w:tcPr>
          <w:p>
            <w:pPr>
              <w:jc w:val="left"/>
              <w:spacing w:line="400" w:lineRule="exact"/>
              <w:rPr>
                <w:rFonts w:ascii="宋体" w:hAnsi="宋体"/>
                <w:i w:val="0"/>
                <w:iCs w:val="0"/>
                <w:color w:val="000000"/>
                <w:highlight w:val="none"/>
                <w:u w:val="none"/>
              </w:rPr>
            </w:pPr>
            <w:r>
              <w:rPr>
                <w:rFonts w:hint="eastAsia" w:ascii="宋体" w:hAnsi="宋体"/>
                <w:i w:val="0"/>
                <w:iCs w:val="0"/>
                <w:highlight w:val="none"/>
                <w:u w:val="none"/>
              </w:rPr>
            </w:r>
            <w:r>
              <w:rPr>
                <w:rFonts w:ascii="SimSun" w:hAnsi="SimSun" w:eastAsia="SimSun" w:cs="SimSun"/>
                <w:color w:val="000000"/>
                <w:sz w:val="21"/>
                <w:highlight w:val="none"/>
              </w:rPr>
              <w:t xml:space="preserve">具备电信管理机构（工信部 / 广电局）核发的开展增值业务经营许可批复文件</w:t>
            </w:r>
            <w:r>
              <w:rPr>
                <w:rFonts w:ascii="SimSun" w:hAnsi="SimSun" w:eastAsia="SimSun" w:cs="SimSun"/>
                <w:color w:val="000000"/>
                <w:sz w:val="21"/>
                <w:highlight w:val="none"/>
              </w:rPr>
              <w:t xml:space="preserve">。</w:t>
            </w:r>
            <w:r>
              <w:rPr>
                <w:rFonts w:hint="eastAsia" w:ascii="宋体" w:hAnsi="宋体"/>
                <w:i w:val="0"/>
                <w:iCs w:val="0"/>
                <w:highlight w:val="none"/>
                <w:u w:val="none"/>
              </w:rPr>
            </w:r>
            <w:r/>
          </w:p>
        </w:tc>
      </w:tr>
      <w:tr>
        <w:trPr>
          <w:trHeight w:val="1255"/>
        </w:trPr>
        <w:tc>
          <w:tcPr>
            <w:tcW w:w="1148" w:type="dxa"/>
            <w:vAlign w:val="center"/>
            <w:textDirection w:val="lrTb"/>
            <w:noWrap w:val="false"/>
          </w:tcPr>
          <w:p>
            <w:pPr>
              <w:jc w:val="center"/>
              <w:spacing w:line="400" w:lineRule="exact"/>
              <w:rPr>
                <w:rFonts w:ascii="宋体" w:hAnsi="宋体"/>
                <w:i w:val="0"/>
                <w:iCs w:val="0"/>
                <w:highlight w:val="none"/>
                <w:u w:val="none"/>
              </w:rPr>
            </w:pPr>
            <w:r>
              <w:rPr>
                <w:rFonts w:hint="eastAsia" w:ascii="宋体" w:hAnsi="宋体"/>
                <w:i w:val="0"/>
                <w:iCs w:val="0"/>
                <w:highlight w:val="none"/>
                <w:u w:val="none"/>
              </w:rPr>
              <w:t xml:space="preserve">3</w:t>
            </w:r>
            <w:r/>
          </w:p>
        </w:tc>
        <w:tc>
          <w:tcPr>
            <w:tcW w:w="5921" w:type="dxa"/>
            <w:vAlign w:val="top"/>
            <w:textDirection w:val="lrTb"/>
            <w:noWrap w:val="false"/>
          </w:tcPr>
          <w:p>
            <w:pPr>
              <w:jc w:val="left"/>
              <w:spacing w:line="400" w:lineRule="exact"/>
              <w:rPr>
                <w:rFonts w:ascii="宋体" w:hAnsi="宋体"/>
                <w:i w:val="0"/>
                <w:iCs w:val="0"/>
                <w:color w:val="000000"/>
                <w:highlight w:val="none"/>
                <w:u w:val="none"/>
              </w:rPr>
            </w:pPr>
            <w:r>
              <w:rPr>
                <w:rFonts w:hint="eastAsia" w:ascii="宋体" w:hAnsi="宋体"/>
                <w:i w:val="0"/>
                <w:iCs w:val="0"/>
                <w:highlight w:val="none"/>
                <w:u w:val="none"/>
              </w:rPr>
            </w:r>
            <w:r>
              <w:rPr>
                <w:rFonts w:ascii="SimSun" w:hAnsi="SimSun" w:eastAsia="SimSun" w:cs="SimSun"/>
                <w:color w:val="000000"/>
                <w:sz w:val="21"/>
                <w:highlight w:val="none"/>
              </w:rPr>
              <w:t xml:space="preserve">具备电信管理机构（工信部 / 广电局）核发的开展增值业务经营许可批复文件</w:t>
            </w:r>
            <w:r>
              <w:rPr>
                <w:rFonts w:ascii="SimSun" w:hAnsi="SimSun" w:eastAsia="SimSun" w:cs="SimSun"/>
                <w:color w:val="000000"/>
                <w:sz w:val="21"/>
                <w:highlight w:val="none"/>
              </w:rPr>
              <w:t xml:space="preserve">。</w:t>
            </w:r>
            <w:r>
              <w:rPr>
                <w:rFonts w:hint="eastAsia" w:ascii="宋体" w:hAnsi="宋体"/>
                <w:i w:val="0"/>
                <w:iCs w:val="0"/>
                <w:highlight w:val="none"/>
                <w:u w:val="none"/>
              </w:rPr>
            </w:r>
            <w:r/>
          </w:p>
        </w:tc>
      </w:tr>
      <w:tr>
        <w:trPr/>
        <w:tc>
          <w:tcPr>
            <w:tcW w:w="1148" w:type="dxa"/>
            <w:vAlign w:val="center"/>
            <w:textDirection w:val="lrTb"/>
            <w:noWrap w:val="false"/>
          </w:tcPr>
          <w:p>
            <w:pPr>
              <w:jc w:val="center"/>
              <w:spacing w:line="400" w:lineRule="exact"/>
              <w:rPr>
                <w:rFonts w:ascii="宋体" w:hAnsi="宋体"/>
                <w:i w:val="0"/>
                <w:iCs w:val="0"/>
                <w:highlight w:val="none"/>
                <w:u w:val="none"/>
              </w:rPr>
            </w:pPr>
            <w:r>
              <w:rPr>
                <w:rFonts w:hint="eastAsia" w:ascii="宋体" w:hAnsi="宋体"/>
                <w:i w:val="0"/>
                <w:iCs w:val="0"/>
                <w:highlight w:val="none"/>
                <w:u w:val="none"/>
              </w:rPr>
              <w:t xml:space="preserve">4</w:t>
            </w:r>
            <w:r/>
          </w:p>
        </w:tc>
        <w:tc>
          <w:tcPr>
            <w:tcW w:w="5921" w:type="dxa"/>
            <w:vAlign w:val="top"/>
            <w:textDirection w:val="lrTb"/>
            <w:noWrap w:val="false"/>
          </w:tcPr>
          <w:p>
            <w:pPr>
              <w:jc w:val="left"/>
              <w:spacing w:line="400" w:lineRule="exact"/>
              <w:rPr>
                <w:rFonts w:ascii="宋体" w:hAnsi="宋体"/>
                <w:i w:val="0"/>
                <w:iCs w:val="0"/>
                <w:color w:val="000000"/>
                <w:highlight w:val="none"/>
                <w:u w:val="none"/>
              </w:rPr>
            </w:pPr>
            <w:r>
              <w:rPr>
                <w:rFonts w:hint="eastAsia" w:ascii="宋体" w:hAnsi="宋体"/>
                <w:i w:val="0"/>
                <w:iCs w:val="0"/>
                <w:highlight w:val="none"/>
                <w:u w:val="none"/>
              </w:rPr>
            </w:r>
            <w:r>
              <w:rPr>
                <w:rFonts w:ascii="SimSun" w:hAnsi="SimSun" w:eastAsia="SimSun" w:cs="SimSun"/>
                <w:color w:val="000000"/>
                <w:sz w:val="21"/>
                <w:highlight w:val="none"/>
              </w:rPr>
              <w:t xml:space="preserve">具备电信管理机构（工信部 / 广电局）核发的开展增值业务经营许可批复文件</w:t>
            </w:r>
            <w:r>
              <w:rPr>
                <w:rFonts w:ascii="SimSun" w:hAnsi="SimSun" w:eastAsia="SimSun" w:cs="SimSun"/>
                <w:color w:val="000000"/>
                <w:sz w:val="21"/>
                <w:highlight w:val="none"/>
              </w:rPr>
              <w:t xml:space="preserve">。</w:t>
            </w:r>
            <w:r>
              <w:rPr>
                <w:rFonts w:hint="eastAsia" w:ascii="宋体" w:hAnsi="宋体"/>
                <w:i w:val="0"/>
                <w:iCs w:val="0"/>
                <w:highlight w:val="none"/>
                <w:u w:val="none"/>
              </w:rPr>
            </w:r>
            <w:r/>
          </w:p>
        </w:tc>
      </w:tr>
    </w:tbl>
    <w:p>
      <w:pPr>
        <w:numPr>
          <w:ilvl w:val="0"/>
          <w:numId w:val="0"/>
        </w:numPr>
        <w:spacing w:line="400" w:lineRule="exact"/>
        <w:rPr>
          <w:rFonts w:hint="eastAsia" w:ascii="宋体" w:hAnsi="宋体"/>
          <w:sz w:val="24"/>
          <w:szCs w:val="24"/>
        </w:rPr>
      </w:pPr>
      <w:r>
        <w:rPr>
          <w:rFonts w:hint="eastAsia" w:ascii="宋体" w:hAnsi="宋体"/>
          <w:sz w:val="24"/>
          <w:szCs w:val="24"/>
        </w:rPr>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9"/>
      <w:r/>
      <w:bookmarkEnd w:id="20"/>
      <w:r/>
      <w:bookmarkEnd w:id="21"/>
      <w:r/>
      <w:bookmarkEnd w:id="22"/>
      <w:r/>
      <w:bookmarkEnd w:id="23"/>
      <w:r/>
      <w:r/>
    </w:p>
    <w:p>
      <w:pPr>
        <w:pStyle w:val="786"/>
        <w:ind w:firstLine="498"/>
        <w:spacing w:before="145" w:after="145" w:line="400" w:lineRule="exact"/>
      </w:pPr>
      <w:r/>
      <w:bookmarkStart w:id="24" w:name="_Toc28359082"/>
      <w:r/>
      <w:bookmarkStart w:id="25" w:name="_Toc28359005"/>
      <w:r/>
      <w:bookmarkStart w:id="26" w:name="_Toc38985266"/>
      <w:r/>
      <w:bookmarkStart w:id="27" w:name="_Toc35393793"/>
      <w:r/>
      <w:bookmarkStart w:id="28" w:name="_Toc35393624"/>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400" w:lineRule="exact"/>
        <w:rPr>
          <w:rFonts w:ascii="宋体" w:hAnsi="宋体"/>
          <w:bCs/>
          <w:color w:val="ff0000"/>
          <w:sz w:val="24"/>
          <w:szCs w:val="24"/>
          <w:u w:val="single"/>
        </w:rPr>
      </w:pPr>
      <w:r>
        <w:rPr>
          <w:rFonts w:hint="eastAsia" w:ascii="宋体" w:hAnsi="宋体"/>
          <w:bCs/>
          <w:sz w:val="24"/>
          <w:szCs w:val="24"/>
          <w:u w:val="single"/>
        </w:rPr>
        <w:t xml:space="preserve">1. </w:t>
      </w:r>
      <w:r>
        <w:rPr>
          <w:rFonts w:hint="eastAsia" w:ascii="宋体" w:hAnsi="宋体"/>
          <w:bCs/>
          <w:color w:val="000000" w:themeColor="text1"/>
          <w:sz w:val="24"/>
          <w:szCs w:val="24"/>
          <w:u w:val="single"/>
          <w14:textFill>
            <w14:solidFill>
              <w14:schemeClr w14:val="tx1"/>
            </w14:solidFill>
          </w14:textFill>
        </w:rPr>
        <w:t xml:space="preserve">2</w:t>
      </w:r>
      <w:r>
        <w:rPr>
          <w:rFonts w:hint="eastAsia" w:ascii="宋体" w:hAnsi="宋体"/>
          <w:bCs/>
          <w:color w:val="000000" w:themeColor="text1"/>
          <w:sz w:val="24"/>
          <w:szCs w:val="24"/>
          <w:highlight w:val="none"/>
          <w:u w:val="single"/>
          <w14:textFill>
            <w14:solidFill>
              <w14:schemeClr w14:val="tx1"/>
            </w14:solidFill>
          </w14:textFill>
        </w:rPr>
        <w:t xml:space="preserve">02</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14:textFill>
            <w14:solidFill>
              <w14:schemeClr w14:val="tx1"/>
            </w14:solidFill>
          </w14:textFill>
        </w:rPr>
        <w:t xml:space="preserve">11月10日9点30分</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9" w:name="_Toc35393794"/>
      <w:r/>
      <w:bookmarkStart w:id="30" w:name="_Toc28359084"/>
      <w:r/>
      <w:bookmarkStart w:id="31" w:name="_Toc38985267"/>
      <w:r/>
      <w:bookmarkStart w:id="32" w:name="_Toc35393625"/>
      <w:r/>
      <w:bookmarkStart w:id="33" w:name="_Toc28359007"/>
      <w:r>
        <w:rPr>
          <w:rFonts w:hint="eastAsia"/>
          <w:b/>
          <w:bCs/>
          <w:color w:val="000000"/>
          <w:sz w:val="32"/>
          <w:szCs w:val="32"/>
        </w:rPr>
        <w:t xml:space="preserve">五、公告期限</w:t>
      </w:r>
      <w:bookmarkEnd w:id="29"/>
      <w:r/>
      <w:bookmarkEnd w:id="30"/>
      <w:r/>
      <w:bookmarkEnd w:id="31"/>
      <w:r/>
      <w:bookmarkEnd w:id="32"/>
      <w:r/>
      <w:bookmarkEnd w:id="33"/>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86"/>
        <w:ind w:firstLine="498"/>
        <w:spacing w:before="145" w:after="145" w:line="400" w:lineRule="exact"/>
      </w:pPr>
      <w:r/>
      <w:bookmarkStart w:id="34" w:name="_Toc35393626"/>
      <w:r/>
      <w:bookmarkStart w:id="35" w:name="_Toc35393795"/>
      <w:r/>
      <w:bookmarkStart w:id="36" w:name="_Toc38985268"/>
      <w:r>
        <w:rPr>
          <w:rFonts w:hint="eastAsia"/>
        </w:rPr>
        <w:t xml:space="preserve">六、其他补充事宜</w:t>
      </w:r>
      <w:bookmarkEnd w:id="34"/>
      <w:r/>
      <w:bookmarkEnd w:id="35"/>
      <w:r/>
      <w:bookmarkEnd w:id="36"/>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786"/>
        <w:ind w:firstLine="498"/>
        <w:spacing w:before="145" w:after="145" w:line="400" w:lineRule="exact"/>
      </w:pPr>
      <w:r/>
      <w:bookmarkStart w:id="37" w:name="_Toc38985269"/>
      <w:r/>
      <w:bookmarkStart w:id="38" w:name="_Toc28359008"/>
      <w:r/>
      <w:bookmarkStart w:id="39" w:name="_Toc28359085"/>
      <w:r/>
      <w:bookmarkStart w:id="40" w:name="_Toc35393627"/>
      <w:r/>
      <w:bookmarkStart w:id="41" w:name="_Toc35393796"/>
      <w:r>
        <w:rPr>
          <w:rFonts w:hint="eastAsia"/>
        </w:rPr>
        <w:t xml:space="preserve">七、本次招标联系方式</w:t>
      </w:r>
      <w:bookmarkEnd w:id="37"/>
      <w:r/>
      <w:bookmarkEnd w:id="38"/>
      <w:r/>
      <w:bookmarkEnd w:id="39"/>
      <w:r/>
      <w:bookmarkEnd w:id="40"/>
      <w:r/>
      <w:bookmarkEnd w:id="41"/>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eastAsia="宋体" w:cs="Times New Roman"/>
          <w:sz w:val="24"/>
          <w:szCs w:val="24"/>
          <w:u w:val="single"/>
        </w:rPr>
        <w:t xml:space="preserve">中共江苏省委网络安全和信息化委员会办公室</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江苏省南京市鼓楼区北京西路70号15号楼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eastAsia="zh-CN"/>
        </w:rPr>
        <w:t xml:space="preserve">贾</w:t>
      </w:r>
      <w:r>
        <w:rPr>
          <w:rFonts w:hint="eastAsia" w:ascii="宋体" w:hAnsi="宋体"/>
          <w:sz w:val="24"/>
          <w:szCs w:val="24"/>
          <w:u w:val="single"/>
          <w:lang w:val="en-US" w:eastAsia="zh-CN"/>
        </w:rPr>
        <w:t xml:space="preserve">老师</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025-86292851　　　 </w:t>
      </w:r>
      <w:bookmarkStart w:id="42" w:name="_Toc28359086"/>
      <w:r/>
      <w:bookmarkStart w:id="43" w:name="_Toc28359009"/>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2"/>
      <w:r/>
      <w:bookmarkEnd w:id="43"/>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宋体" w:hAnsi="宋体"/>
          <w:sz w:val="24"/>
          <w:szCs w:val="24"/>
          <w:u w:val="single"/>
          <w:lang w:eastAsia="zh-CN"/>
        </w:rPr>
        <w:t xml:space="preserve">南京市汉中门大街</w:t>
      </w:r>
      <w:r>
        <w:rPr>
          <w:rFonts w:hint="eastAsia" w:ascii="宋体" w:hAnsi="宋体"/>
          <w:sz w:val="24"/>
          <w:szCs w:val="24"/>
          <w:u w:val="single"/>
          <w:lang w:val="en-US" w:eastAsia="zh-CN"/>
        </w:rPr>
        <w:t xml:space="preserve">145号</w:t>
      </w:r>
      <w:r/>
    </w:p>
    <w:p>
      <w:pPr>
        <w:ind w:firstLine="720"/>
        <w:spacing w:line="400" w:lineRule="exact"/>
        <w:rPr>
          <w:rFonts w:hint="eastAsia" w:ascii="宋体" w:hAnsi="宋体"/>
          <w:sz w:val="24"/>
          <w:szCs w:val="24"/>
          <w:highlight w:val="none"/>
          <w:u w:val="single"/>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程施雪、许滢</w:t>
      </w:r>
      <w:r>
        <w:rPr>
          <w:rFonts w:hint="eastAsia" w:ascii="宋体" w:hAnsi="宋体"/>
          <w:sz w:val="24"/>
          <w:szCs w:val="24"/>
          <w:highlight w:val="none"/>
          <w:u w:val="single"/>
        </w:rPr>
        <w:t xml:space="preserve">         </w:t>
      </w:r>
      <w:r/>
    </w:p>
    <w:p>
      <w:pPr>
        <w:ind w:firstLine="720"/>
        <w:spacing w:line="400" w:lineRule="exact"/>
        <w:rPr>
          <w:rFonts w:hint="default" w:ascii="宋体" w:hAnsi="宋体"/>
          <w:sz w:val="24"/>
          <w:szCs w:val="24"/>
          <w:highlight w:val="none"/>
          <w:lang w:val="en-US"/>
        </w:rPr>
      </w:pPr>
      <w:r>
        <w:rPr>
          <w:rFonts w:hint="eastAsia" w:ascii="宋体" w:hAnsi="宋体"/>
          <w:sz w:val="24"/>
          <w:szCs w:val="24"/>
          <w:highlight w:val="none"/>
        </w:rPr>
        <w:t xml:space="preserve">联系方式：</w:t>
      </w:r>
      <w:bookmarkStart w:id="44" w:name="_Toc28359010"/>
      <w:r/>
      <w:bookmarkStart w:id="45" w:name="_Toc28359087"/>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025-83668556</w:t>
      </w:r>
      <w:bookmarkEnd w:id="44"/>
      <w:r/>
      <w:bookmarkEnd w:id="45"/>
      <w:r/>
      <w:r/>
    </w:p>
    <w:p>
      <w:pPr>
        <w:pStyle w:val="786"/>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1001"/>
          <w:bCs/>
        </w:rPr>
        <w:t xml:space="preserve">http://www.ccgp-jiangsu.gov.cn/jiangsu/zlxz/ee/ee3a4bc5a3454aa2b0d9312230633ce9.html</w:t>
      </w:r>
      <w:r>
        <w:rPr>
          <w:bCs/>
        </w:rPr>
        <w:fldChar w:fldCharType="end"/>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bookmarkEnd w:id="1"/>
      <w:r/>
      <w:bookmarkEnd w:id="2"/>
      <w:r/>
      <w:bookmarkEnd w:id="3"/>
      <w:r/>
      <w:bookmarkEnd w:id="4"/>
      <w:r/>
      <w:bookmarkEnd w:id="5"/>
      <w:r/>
      <w:r/>
    </w:p>
    <w:p>
      <w:pPr>
        <w:pStyle w:val="742"/>
        <w:ind w:firstLine="1870"/>
        <w:jc w:val="both"/>
        <w:spacing w:line="400" w:lineRule="exact"/>
        <w:rPr>
          <w:rFonts w:hint="eastAsia" w:ascii="黑体" w:eastAsia="黑体"/>
          <w:b w:val="0"/>
          <w:bCs w:val="0"/>
        </w:rPr>
      </w:pPr>
      <w:r/>
      <w:bookmarkStart w:id="46" w:name="_Toc120614211"/>
      <w:r/>
      <w:bookmarkStart w:id="47" w:name="_Toc513029242"/>
      <w:r/>
      <w:bookmarkStart w:id="48" w:name="_Toc479757207"/>
      <w:r/>
      <w:bookmarkStart w:id="49" w:name="_Toc120614221"/>
      <w:r/>
      <w:bookmarkStart w:id="50" w:name="_Toc20823314"/>
      <w:r/>
      <w:bookmarkStart w:id="51" w:name="_Toc16938558"/>
      <w:r>
        <w:rPr>
          <w:rFonts w:hint="eastAsia" w:ascii="黑体" w:eastAsia="黑体"/>
        </w:rPr>
        <w:t xml:space="preserve">第二章  </w:t>
      </w:r>
      <w:bookmarkEnd w:id="46"/>
      <w:r/>
      <w:bookmarkStart w:id="52" w:name="_Toc20823274"/>
      <w:r/>
      <w:bookmarkStart w:id="53" w:name="_Toc120614213"/>
      <w:r/>
      <w:bookmarkStart w:id="54" w:name="_Toc513029202"/>
      <w:r/>
      <w:bookmarkStart w:id="55" w:name="_Toc16938518"/>
      <w:r>
        <w:rPr>
          <w:rFonts w:hint="eastAsia" w:ascii="黑体" w:eastAsia="黑体"/>
        </w:rPr>
        <w:t xml:space="preserve">投标人须知</w:t>
      </w:r>
      <w:bookmarkEnd w:id="52"/>
      <w:r/>
      <w:bookmarkEnd w:id="53"/>
      <w:r/>
      <w:bookmarkEnd w:id="54"/>
      <w:r/>
      <w:bookmarkEnd w:id="55"/>
      <w:r/>
      <w:r/>
    </w:p>
    <w:p>
      <w:pPr>
        <w:pStyle w:val="743"/>
        <w:ind w:firstLine="465"/>
        <w:spacing w:before="145" w:after="145" w:line="400" w:lineRule="exact"/>
        <w:rPr>
          <w:rFonts w:hint="eastAsia"/>
        </w:rPr>
      </w:pPr>
      <w:r/>
      <w:bookmarkStart w:id="56" w:name="_Toc513029203"/>
      <w:r/>
      <w:bookmarkStart w:id="57" w:name="_Toc120614214"/>
      <w:r/>
      <w:bookmarkStart w:id="58" w:name="_Toc16938519"/>
      <w:r/>
      <w:bookmarkStart w:id="59" w:name="_Toc20823275"/>
      <w:r>
        <w:rPr>
          <w:rFonts w:hint="eastAsia"/>
        </w:rPr>
        <w:t xml:space="preserve">一、总则</w:t>
      </w:r>
      <w:bookmarkEnd w:id="56"/>
      <w:r/>
      <w:bookmarkEnd w:id="57"/>
      <w:r/>
      <w:bookmarkEnd w:id="58"/>
      <w:r/>
      <w:bookmarkEnd w:id="59"/>
      <w:r/>
      <w:r/>
    </w:p>
    <w:p>
      <w:pPr>
        <w:pStyle w:val="744"/>
        <w:ind w:firstLine="390"/>
        <w:spacing w:before="0" w:after="0" w:line="400" w:lineRule="exact"/>
        <w:rPr>
          <w:rFonts w:hint="eastAsia"/>
          <w:b w:val="0"/>
          <w:bCs w:val="0"/>
        </w:rPr>
      </w:pPr>
      <w:r/>
      <w:bookmarkStart w:id="60" w:name="_Hlt16619475"/>
      <w:r/>
      <w:bookmarkEnd w:id="60"/>
      <w:r/>
      <w:bookmarkStart w:id="61" w:name="_Toc458694821"/>
      <w:r/>
      <w:bookmarkStart w:id="62" w:name="_Toc20823276"/>
      <w:r/>
      <w:bookmarkStart w:id="63" w:name="_Toc513029204"/>
      <w:r/>
      <w:bookmarkStart w:id="64" w:name="_Toc16938520"/>
      <w:r>
        <w:rPr>
          <w:rFonts w:hint="eastAsia"/>
          <w:b w:val="0"/>
          <w:bCs w:val="0"/>
        </w:rPr>
        <w:t xml:space="preserve">1</w:t>
      </w:r>
      <w:bookmarkEnd w:id="61"/>
      <w:r>
        <w:rPr>
          <w:rFonts w:hint="eastAsia"/>
          <w:b w:val="0"/>
          <w:bCs w:val="0"/>
        </w:rPr>
        <w:t xml:space="preserve">、招标方式</w:t>
      </w:r>
      <w:bookmarkEnd w:id="62"/>
      <w:r/>
      <w:bookmarkEnd w:id="63"/>
      <w:r/>
      <w:bookmarkEnd w:id="64"/>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44"/>
        <w:ind w:firstLine="390"/>
        <w:spacing w:before="0" w:after="0" w:line="400" w:lineRule="exact"/>
        <w:rPr>
          <w:rFonts w:hint="eastAsia"/>
          <w:b w:val="0"/>
          <w:bCs w:val="0"/>
        </w:rPr>
      </w:pPr>
      <w:r/>
      <w:bookmarkStart w:id="65" w:name="_Toc20823277"/>
      <w:r/>
      <w:bookmarkStart w:id="66" w:name="_Toc513029205"/>
      <w:r/>
      <w:bookmarkStart w:id="67" w:name="_Toc16938521"/>
      <w:r>
        <w:rPr>
          <w:rFonts w:hint="eastAsia"/>
          <w:b w:val="0"/>
          <w:bCs w:val="0"/>
        </w:rPr>
        <w:t xml:space="preserve">2、合格的投标人</w:t>
      </w:r>
      <w:bookmarkEnd w:id="65"/>
      <w:r/>
      <w:bookmarkEnd w:id="66"/>
      <w:r/>
      <w:bookmarkEnd w:id="67"/>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44"/>
        <w:ind w:firstLine="390"/>
        <w:spacing w:before="0" w:after="0" w:line="400" w:lineRule="exact"/>
        <w:rPr>
          <w:rFonts w:hint="eastAsia" w:cs="Arial"/>
          <w:lang w:eastAsia="zh-CN"/>
        </w:rPr>
      </w:pPr>
      <w:r/>
      <w:bookmarkStart w:id="68" w:name="_Toc513029206"/>
      <w:r/>
      <w:bookmarkStart w:id="69" w:name="_Toc16938522"/>
      <w:r/>
      <w:bookmarkStart w:id="70" w:name="_Toc20823278"/>
      <w:r>
        <w:rPr>
          <w:rFonts w:hint="eastAsia" w:cs="Arial"/>
        </w:rPr>
        <w:t xml:space="preserve">3、适用法律</w:t>
      </w:r>
      <w:bookmarkEnd w:id="68"/>
      <w:r/>
      <w:bookmarkEnd w:id="69"/>
      <w:r/>
      <w:bookmarkEnd w:id="70"/>
      <w:r>
        <w:rPr>
          <w:rFonts w:hint="eastAsia" w:cs="Arial"/>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71" w:name="_Toc16938523"/>
      <w:r/>
      <w:bookmarkStart w:id="72" w:name="_Toc462564067"/>
      <w:r/>
      <w:bookmarkStart w:id="73" w:name="_Toc20823279"/>
      <w:r/>
      <w:bookmarkStart w:id="74" w:name="_Toc513029207"/>
      <w:r>
        <w:rPr>
          <w:rFonts w:hint="eastAsia" w:ascii="宋体" w:hAnsi="宋体"/>
          <w:sz w:val="24"/>
        </w:rPr>
        <w:t xml:space="preserve">3.2 在本项目政府采购活动过程中，如果所执行的标准有更新的，按照最新标准执行。</w:t>
      </w:r>
      <w:r/>
    </w:p>
    <w:p>
      <w:pPr>
        <w:pStyle w:val="744"/>
        <w:ind w:firstLine="390"/>
        <w:spacing w:before="0" w:after="0" w:line="400" w:lineRule="exact"/>
        <w:rPr>
          <w:rFonts w:hint="eastAsia"/>
          <w:b w:val="0"/>
          <w:bCs w:val="0"/>
        </w:rPr>
      </w:pPr>
      <w:r>
        <w:rPr>
          <w:rFonts w:hint="eastAsia"/>
          <w:b w:val="0"/>
          <w:bCs w:val="0"/>
        </w:rPr>
        <w:t xml:space="preserve">4、投标费用</w:t>
      </w:r>
      <w:bookmarkEnd w:id="71"/>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44"/>
        <w:ind w:firstLine="600"/>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43"/>
        <w:ind w:firstLine="300"/>
        <w:spacing w:before="145" w:after="145" w:line="400" w:lineRule="exact"/>
        <w:rPr>
          <w:rFonts w:hint="eastAsia"/>
        </w:rPr>
      </w:pPr>
      <w:r/>
      <w:bookmarkStart w:id="75" w:name="_Toc120614215"/>
      <w:r/>
      <w:bookmarkStart w:id="76" w:name="_Toc16938525"/>
      <w:r/>
      <w:bookmarkStart w:id="77" w:name="_Toc513029209"/>
      <w:r/>
      <w:bookmarkStart w:id="78" w:name="_Toc20823281"/>
      <w:r>
        <w:rPr>
          <w:rFonts w:hint="eastAsia"/>
        </w:rPr>
        <w:t xml:space="preserve">二、招标文件</w:t>
      </w:r>
      <w:bookmarkEnd w:id="75"/>
      <w:r/>
      <w:bookmarkEnd w:id="76"/>
      <w:r/>
      <w:bookmarkEnd w:id="77"/>
      <w:r/>
      <w:bookmarkEnd w:id="78"/>
      <w:r/>
      <w:r/>
    </w:p>
    <w:p>
      <w:pPr>
        <w:pStyle w:val="744"/>
        <w:ind w:firstLine="390"/>
        <w:spacing w:before="0" w:after="0" w:line="400" w:lineRule="exact"/>
        <w:rPr>
          <w:rFonts w:hint="eastAsia"/>
          <w:b w:val="0"/>
          <w:bCs w:val="0"/>
        </w:rPr>
      </w:pPr>
      <w:r/>
      <w:bookmarkStart w:id="79" w:name="_Toc20823282"/>
      <w:r/>
      <w:bookmarkStart w:id="80" w:name="_Toc513029210"/>
      <w:r/>
      <w:bookmarkStart w:id="81" w:name="_Toc16938526"/>
      <w:r>
        <w:rPr>
          <w:rFonts w:hint="eastAsia"/>
          <w:b w:val="0"/>
          <w:bCs w:val="0"/>
        </w:rPr>
        <w:t xml:space="preserve">6、招标文件构成</w:t>
      </w:r>
      <w:bookmarkEnd w:id="79"/>
      <w:r/>
      <w:bookmarkEnd w:id="80"/>
      <w:r/>
      <w:bookmarkEnd w:id="81"/>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4"/>
        <w:ind w:firstLine="520"/>
        <w:spacing w:before="0" w:after="0" w:line="400" w:lineRule="exact"/>
        <w:rPr>
          <w:rFonts w:hint="eastAsia"/>
          <w:b w:val="0"/>
          <w:bCs w:val="0"/>
        </w:rPr>
      </w:pPr>
      <w:r/>
      <w:bookmarkStart w:id="82" w:name="_Toc16938528"/>
      <w:r/>
      <w:bookmarkStart w:id="83" w:name="_Toc20823284"/>
      <w:r/>
      <w:bookmarkStart w:id="84" w:name="_Toc513029212"/>
      <w:r/>
      <w:bookmarkStart w:id="85" w:name="_Toc462564071"/>
      <w:r>
        <w:rPr>
          <w:b w:val="0"/>
          <w:bCs w:val="0"/>
        </w:rPr>
        <w:t xml:space="preserve">7</w:t>
      </w:r>
      <w:r>
        <w:rPr>
          <w:rFonts w:hint="eastAsia"/>
          <w:b w:val="0"/>
          <w:bCs w:val="0"/>
        </w:rPr>
        <w:t xml:space="preserve">、招标文件的修改</w:t>
      </w:r>
      <w:bookmarkEnd w:id="82"/>
      <w:r/>
      <w:bookmarkEnd w:id="83"/>
      <w:r/>
      <w:bookmarkEnd w:id="84"/>
      <w:r/>
      <w:bookmarkEnd w:id="85"/>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43"/>
        <w:ind w:firstLine="450"/>
        <w:spacing w:before="145" w:after="145" w:line="400" w:lineRule="exact"/>
        <w:rPr>
          <w:rFonts w:hint="eastAsia"/>
        </w:rPr>
      </w:pPr>
      <w:r/>
      <w:bookmarkStart w:id="86" w:name="_Toc16938529"/>
      <w:r/>
      <w:bookmarkStart w:id="87" w:name="_Toc513029213"/>
      <w:r/>
      <w:bookmarkStart w:id="88" w:name="_Toc20823285"/>
      <w:r/>
      <w:bookmarkStart w:id="89" w:name="_Toc120614216"/>
      <w:r/>
      <w:bookmarkStart w:id="90" w:name="_Toc462564072"/>
      <w:r>
        <w:rPr>
          <w:rFonts w:hint="eastAsia"/>
        </w:rPr>
        <w:t xml:space="preserve">三、投标文件的编制</w:t>
      </w:r>
      <w:bookmarkEnd w:id="86"/>
      <w:r/>
      <w:bookmarkEnd w:id="87"/>
      <w:r/>
      <w:bookmarkEnd w:id="88"/>
      <w:r/>
      <w:bookmarkEnd w:id="89"/>
      <w:r/>
      <w:bookmarkEnd w:id="90"/>
      <w:r/>
      <w:r/>
    </w:p>
    <w:p>
      <w:pPr>
        <w:pStyle w:val="744"/>
        <w:ind w:firstLine="520"/>
        <w:spacing w:before="0" w:after="0" w:line="400" w:lineRule="exact"/>
        <w:rPr>
          <w:rFonts w:hint="eastAsia"/>
          <w:bCs w:val="0"/>
        </w:rPr>
      </w:pPr>
      <w:r/>
      <w:bookmarkStart w:id="91" w:name="_Toc513029214"/>
      <w:r/>
      <w:bookmarkStart w:id="92" w:name="_Toc462564073"/>
      <w:r/>
      <w:bookmarkStart w:id="93" w:name="_Toc16938530"/>
      <w:r/>
      <w:bookmarkStart w:id="94" w:name="_Toc20823286"/>
      <w:r>
        <w:rPr>
          <w:b w:val="0"/>
          <w:bCs w:val="0"/>
        </w:rPr>
        <w:t xml:space="preserve">8</w:t>
      </w:r>
      <w:r>
        <w:rPr>
          <w:rFonts w:hint="eastAsia"/>
          <w:b w:val="0"/>
          <w:bCs w:val="0"/>
        </w:rPr>
        <w:t xml:space="preserve">、投标文件的语言及度量衡单位</w:t>
      </w:r>
      <w:bookmarkEnd w:id="91"/>
      <w:r/>
      <w:bookmarkEnd w:id="92"/>
      <w:r/>
      <w:bookmarkEnd w:id="93"/>
      <w:r/>
      <w:bookmarkEnd w:id="94"/>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44"/>
        <w:ind w:firstLine="390"/>
        <w:spacing w:before="0" w:after="0" w:line="400" w:lineRule="exact"/>
        <w:rPr>
          <w:rFonts w:hint="eastAsia"/>
          <w:b w:val="0"/>
          <w:bCs w:val="0"/>
        </w:rPr>
      </w:pPr>
      <w:r/>
      <w:bookmarkStart w:id="95" w:name="_Toc513029215"/>
      <w:r/>
      <w:bookmarkStart w:id="96" w:name="_Toc462564074"/>
      <w:r/>
      <w:bookmarkStart w:id="97" w:name="_Toc20823287"/>
      <w:r/>
      <w:bookmarkStart w:id="98" w:name="_Toc16938531"/>
      <w:r>
        <w:rPr>
          <w:b w:val="0"/>
          <w:bCs w:val="0"/>
        </w:rPr>
        <w:t xml:space="preserve">9</w:t>
      </w:r>
      <w:r>
        <w:rPr>
          <w:rFonts w:hint="eastAsia"/>
          <w:b w:val="0"/>
          <w:bCs w:val="0"/>
        </w:rPr>
        <w:t xml:space="preserve">、投标文件构成</w:t>
      </w:r>
      <w:bookmarkEnd w:id="95"/>
      <w:r/>
      <w:bookmarkEnd w:id="96"/>
      <w:r/>
      <w:bookmarkEnd w:id="97"/>
      <w:r/>
      <w:bookmarkEnd w:id="98"/>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44"/>
        <w:ind w:firstLine="390"/>
        <w:spacing w:before="0" w:after="0" w:line="400" w:lineRule="exact"/>
        <w:rPr>
          <w:rFonts w:hint="eastAsia"/>
          <w:b w:val="0"/>
          <w:bCs w:val="0"/>
        </w:rPr>
      </w:pPr>
      <w:r/>
      <w:bookmarkStart w:id="99" w:name="_Hlt26668975"/>
      <w:r/>
      <w:bookmarkEnd w:id="99"/>
      <w:r/>
      <w:bookmarkStart w:id="100" w:name="_Hlt26954838"/>
      <w:r/>
      <w:bookmarkEnd w:id="100"/>
      <w:r/>
      <w:bookmarkStart w:id="101" w:name="_Hlt26670360"/>
      <w:r/>
      <w:bookmarkEnd w:id="101"/>
      <w:r/>
      <w:bookmarkStart w:id="102" w:name="_Toc14577357"/>
      <w:r/>
      <w:bookmarkStart w:id="103" w:name="_Toc513029219"/>
      <w:r/>
      <w:bookmarkStart w:id="104" w:name="_Toc49090509"/>
      <w:r/>
      <w:bookmarkStart w:id="105" w:name="_Toc14577354"/>
      <w:r/>
      <w:bookmarkStart w:id="106" w:name="_Toc49090507"/>
      <w:r/>
      <w:bookmarkStart w:id="107"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2"/>
      <w:r/>
      <w:bookmarkEnd w:id="103"/>
      <w:r/>
      <w:bookmarkEnd w:id="104"/>
      <w:r/>
      <w:bookmarkEnd w:id="105"/>
      <w:r/>
      <w:bookmarkEnd w:id="106"/>
      <w:r/>
      <w:bookmarkEnd w:id="107"/>
      <w:r/>
      <w:r/>
    </w:p>
    <w:p>
      <w:pPr>
        <w:spacing w:line="400" w:lineRule="exact"/>
        <w:rPr>
          <w:rFonts w:hint="eastAsia" w:ascii="宋体" w:hAnsi="宋体"/>
          <w:sz w:val="24"/>
          <w:szCs w:val="24"/>
        </w:rPr>
      </w:pPr>
      <w:r/>
      <w:bookmarkStart w:id="108" w:name="_Toc14577355"/>
      <w:r/>
      <w:bookmarkStart w:id="109"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44"/>
        <w:ind w:firstLine="39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8"/>
      <w:r/>
      <w:bookmarkStart w:id="110" w:name="_Hlt26670373"/>
      <w:r/>
      <w:bookmarkEnd w:id="110"/>
      <w:r>
        <w:rPr>
          <w:rFonts w:hint="eastAsia"/>
          <w:b w:val="0"/>
          <w:bCs w:val="0"/>
        </w:rPr>
        <w:t xml:space="preserve">表</w:t>
      </w:r>
      <w:bookmarkEnd w:id="109"/>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1" w:name="_Hlt26954840"/>
      <w:r/>
      <w:bookmarkEnd w:id="111"/>
      <w:r>
        <w:rPr>
          <w:rFonts w:hint="eastAsia" w:ascii="宋体" w:hAnsi="宋体"/>
          <w:sz w:val="24"/>
        </w:rPr>
        <w:t xml:space="preserve">标人按照招标文件规定格式填报投标分项报价表</w:t>
      </w:r>
      <w:bookmarkStart w:id="112" w:name="_Hlt26670399"/>
      <w:r/>
      <w:bookmarkEnd w:id="112"/>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44"/>
        <w:ind w:firstLine="390"/>
        <w:spacing w:before="0" w:after="0" w:line="400" w:lineRule="exact"/>
        <w:rPr>
          <w:rFonts w:hint="eastAsia"/>
          <w:b w:val="0"/>
          <w:bCs w:val="0"/>
        </w:rPr>
      </w:pPr>
      <w:r/>
      <w:bookmarkStart w:id="113" w:name="_Hlt26954848"/>
      <w:r/>
      <w:bookmarkEnd w:id="113"/>
      <w:r/>
      <w:bookmarkStart w:id="114" w:name="_Hlt26954731"/>
      <w:r/>
      <w:bookmarkEnd w:id="114"/>
      <w:r/>
      <w:bookmarkStart w:id="115" w:name="_Hlt26670425"/>
      <w:r/>
      <w:bookmarkEnd w:id="115"/>
      <w:r/>
      <w:bookmarkStart w:id="116" w:name="_Hlt26954844"/>
      <w:r/>
      <w:bookmarkEnd w:id="116"/>
      <w:r/>
      <w:bookmarkStart w:id="117" w:name="_Hlt26670482"/>
      <w:r/>
      <w:bookmarkEnd w:id="117"/>
      <w:r/>
      <w:bookmarkStart w:id="118" w:name="_Hlt26670486"/>
      <w:r/>
      <w:bookmarkEnd w:id="118"/>
      <w:r/>
      <w:bookmarkStart w:id="119" w:name="_Hlt26954842"/>
      <w:r/>
      <w:bookmarkEnd w:id="119"/>
      <w:r/>
      <w:bookmarkStart w:id="120" w:name="_Hlt26670403"/>
      <w:r/>
      <w:bookmarkEnd w:id="120"/>
      <w:r/>
      <w:bookmarkStart w:id="121" w:name="_Hlt26954846"/>
      <w:r/>
      <w:bookmarkEnd w:id="121"/>
      <w:r/>
      <w:bookmarkStart w:id="122" w:name="_Hlt26668983"/>
      <w:r/>
      <w:bookmarkEnd w:id="12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23" w:name="_Toc49090510"/>
      <w:r/>
      <w:bookmarkStart w:id="124"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44"/>
        <w:ind w:firstLine="39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3"/>
      <w:r/>
      <w:bookmarkEnd w:id="124"/>
      <w:r/>
      <w:r/>
    </w:p>
    <w:p>
      <w:pPr>
        <w:pStyle w:val="744"/>
        <w:ind w:firstLine="390"/>
        <w:spacing w:before="0" w:after="0" w:line="400" w:lineRule="exact"/>
        <w:rPr>
          <w:rFonts w:hint="eastAsia"/>
          <w:b w:val="0"/>
          <w:bCs w:val="0"/>
        </w:rPr>
      </w:pPr>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b w:val="0"/>
          <w:bCs w:val="0"/>
        </w:rPr>
        <w:t xml:space="preserve">1</w:t>
      </w:r>
      <w:r>
        <w:rPr>
          <w:b w:val="0"/>
          <w:bCs w:val="0"/>
        </w:rPr>
        <w:t xml:space="preserve">4</w:t>
      </w:r>
      <w:r>
        <w:rPr>
          <w:rFonts w:hint="eastAsia"/>
          <w:b w:val="0"/>
          <w:bCs w:val="0"/>
        </w:rPr>
        <w:t xml:space="preserve">、投标有效期</w:t>
      </w:r>
      <w:bookmarkEnd w:id="128"/>
      <w:r/>
      <w:bookmarkEnd w:id="129"/>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44"/>
        <w:ind w:firstLine="39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43"/>
        <w:ind w:firstLine="450"/>
        <w:spacing w:before="145" w:after="145" w:line="400" w:lineRule="exact"/>
        <w:rPr>
          <w:rFonts w:hint="eastAsia"/>
        </w:rPr>
      </w:pPr>
      <w:r/>
      <w:bookmarkStart w:id="130" w:name="_Hlt26954852"/>
      <w:r/>
      <w:bookmarkEnd w:id="130"/>
      <w:r/>
      <w:bookmarkStart w:id="131" w:name="_Hlt26954739"/>
      <w:r/>
      <w:bookmarkEnd w:id="131"/>
      <w:r/>
      <w:bookmarkStart w:id="132" w:name="_Toc16938540"/>
      <w:r/>
      <w:bookmarkStart w:id="133" w:name="_Toc513029224"/>
      <w:r/>
      <w:bookmarkStart w:id="134" w:name="_Toc20823296"/>
      <w:r/>
      <w:bookmarkStart w:id="135" w:name="_Toc120614217"/>
      <w:r>
        <w:rPr>
          <w:rFonts w:hint="eastAsia"/>
        </w:rPr>
        <w:t xml:space="preserve">四、投标文件的递交</w:t>
      </w:r>
      <w:bookmarkEnd w:id="132"/>
      <w:r/>
      <w:bookmarkEnd w:id="133"/>
      <w:r/>
      <w:bookmarkEnd w:id="134"/>
      <w:r/>
      <w:bookmarkEnd w:id="135"/>
      <w:r/>
      <w:r/>
    </w:p>
    <w:p>
      <w:pPr>
        <w:pStyle w:val="744"/>
        <w:ind w:firstLine="520"/>
        <w:spacing w:before="0" w:after="0" w:line="400" w:lineRule="exact"/>
        <w:rPr>
          <w:rFonts w:hint="eastAsia" w:ascii="黑体"/>
          <w:b w:val="0"/>
          <w:bCs w:val="0"/>
        </w:rPr>
      </w:pPr>
      <w:r/>
      <w:bookmarkStart w:id="136" w:name="_Toc513029225"/>
      <w:r/>
      <w:bookmarkStart w:id="137" w:name="_Toc20823297"/>
      <w:r/>
      <w:bookmarkStart w:id="138" w:name="_Toc462564084"/>
      <w:r/>
      <w:bookmarkStart w:id="139"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6"/>
      <w:r/>
      <w:bookmarkEnd w:id="137"/>
      <w:r/>
      <w:bookmarkEnd w:id="138"/>
      <w:r/>
      <w:bookmarkEnd w:id="139"/>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9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0" w:name="_Toc16938542"/>
      <w:r/>
      <w:bookmarkStart w:id="141" w:name="_Toc513029226"/>
      <w:r/>
      <w:bookmarkStart w:id="142" w:name="_Toc20823298"/>
      <w:r/>
      <w:r/>
    </w:p>
    <w:p>
      <w:pPr>
        <w:pStyle w:val="744"/>
        <w:ind w:firstLine="39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40"/>
      <w:r/>
      <w:bookmarkEnd w:id="141"/>
      <w:r/>
      <w:bookmarkEnd w:id="142"/>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44"/>
        <w:ind w:firstLine="390"/>
        <w:spacing w:before="0" w:after="0" w:line="400" w:lineRule="exact"/>
        <w:rPr>
          <w:rFonts w:hint="eastAsia"/>
          <w:b w:val="0"/>
          <w:bCs w:val="0"/>
        </w:rPr>
      </w:pPr>
      <w:r/>
      <w:bookmarkStart w:id="143" w:name="_Toc16938543"/>
      <w:r/>
      <w:bookmarkStart w:id="144" w:name="_Toc513029227"/>
      <w:r/>
      <w:bookmarkStart w:id="145" w:name="_Toc20823299"/>
      <w:r>
        <w:rPr>
          <w:rFonts w:hint="eastAsia"/>
          <w:b w:val="0"/>
          <w:bCs w:val="0"/>
        </w:rPr>
        <w:t xml:space="preserve">1</w:t>
      </w:r>
      <w:r>
        <w:rPr>
          <w:b w:val="0"/>
          <w:bCs w:val="0"/>
        </w:rPr>
        <w:t xml:space="preserve">8</w:t>
      </w:r>
      <w:r>
        <w:rPr>
          <w:rFonts w:hint="eastAsia"/>
          <w:b w:val="0"/>
          <w:bCs w:val="0"/>
        </w:rPr>
        <w:t xml:space="preserve">、投标文件</w:t>
      </w:r>
      <w:bookmarkEnd w:id="143"/>
      <w:r/>
      <w:bookmarkEnd w:id="144"/>
      <w:r/>
      <w:bookmarkEnd w:id="145"/>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44"/>
        <w:ind w:firstLine="390"/>
        <w:spacing w:before="0" w:after="0" w:line="400" w:lineRule="exact"/>
        <w:rPr>
          <w:rFonts w:hint="eastAsia"/>
          <w:b w:val="0"/>
          <w:bCs w:val="0"/>
        </w:rPr>
      </w:pPr>
      <w:r/>
      <w:bookmarkStart w:id="146" w:name="_Toc20823300"/>
      <w:r/>
      <w:bookmarkStart w:id="147" w:name="_Toc513029228"/>
      <w:r/>
      <w:bookmarkStart w:id="148" w:name="_Toc16938544"/>
      <w:r>
        <w:rPr>
          <w:b w:val="0"/>
          <w:bCs w:val="0"/>
        </w:rPr>
        <w:t xml:space="preserve">19</w:t>
      </w:r>
      <w:r>
        <w:rPr>
          <w:rFonts w:hint="eastAsia"/>
          <w:b w:val="0"/>
          <w:bCs w:val="0"/>
        </w:rPr>
        <w:t xml:space="preserve">、投标文件的撤回和修改</w:t>
      </w:r>
      <w:bookmarkEnd w:id="146"/>
      <w:r/>
      <w:bookmarkEnd w:id="147"/>
      <w:r/>
      <w:bookmarkEnd w:id="148"/>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43"/>
        <w:ind w:firstLine="450"/>
        <w:spacing w:before="145" w:after="145" w:line="400" w:lineRule="exact"/>
        <w:rPr>
          <w:rFonts w:hint="eastAsia"/>
        </w:rPr>
      </w:pPr>
      <w:r/>
      <w:bookmarkStart w:id="149" w:name="_Toc120614218"/>
      <w:r/>
      <w:bookmarkStart w:id="150" w:name="_Toc20823301"/>
      <w:r/>
      <w:bookmarkStart w:id="151" w:name="_Toc513029229"/>
      <w:r/>
      <w:bookmarkStart w:id="152" w:name="_Toc16938545"/>
      <w:r>
        <w:rPr>
          <w:rFonts w:hint="eastAsia"/>
        </w:rPr>
        <w:t xml:space="preserve">五、开标与评标</w:t>
      </w:r>
      <w:bookmarkEnd w:id="149"/>
      <w:r/>
      <w:bookmarkEnd w:id="150"/>
      <w:r/>
      <w:bookmarkEnd w:id="151"/>
      <w:r/>
      <w:bookmarkEnd w:id="152"/>
      <w:r/>
      <w:r/>
    </w:p>
    <w:p>
      <w:pPr>
        <w:pStyle w:val="744"/>
        <w:ind w:firstLine="390"/>
        <w:spacing w:before="0" w:after="0" w:line="400" w:lineRule="exact"/>
        <w:rPr>
          <w:rFonts w:hint="eastAsia"/>
          <w:b w:val="0"/>
          <w:bCs w:val="0"/>
        </w:rPr>
      </w:pPr>
      <w:r/>
      <w:bookmarkStart w:id="153" w:name="_Toc20823302"/>
      <w:r/>
      <w:bookmarkStart w:id="154" w:name="_Toc16938546"/>
      <w:r/>
      <w:bookmarkStart w:id="155" w:name="_Toc513029230"/>
      <w:r>
        <w:rPr>
          <w:rFonts w:hint="eastAsia"/>
          <w:b w:val="0"/>
          <w:bCs w:val="0"/>
        </w:rPr>
        <w:t xml:space="preserve">2</w:t>
      </w:r>
      <w:r>
        <w:rPr>
          <w:b w:val="0"/>
          <w:bCs w:val="0"/>
        </w:rPr>
        <w:t xml:space="preserve">0</w:t>
      </w:r>
      <w:r>
        <w:rPr>
          <w:rFonts w:hint="eastAsia"/>
          <w:b w:val="0"/>
          <w:bCs w:val="0"/>
        </w:rPr>
        <w:t xml:space="preserve">、开标</w:t>
      </w:r>
      <w:bookmarkEnd w:id="153"/>
      <w:r/>
      <w:bookmarkEnd w:id="154"/>
      <w:r/>
      <w:bookmarkEnd w:id="155"/>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44"/>
        <w:ind w:firstLine="390"/>
        <w:spacing w:before="0" w:after="0" w:line="400" w:lineRule="exact"/>
        <w:rPr>
          <w:rFonts w:hint="eastAsia"/>
          <w:b w:val="0"/>
          <w:bCs w:val="0"/>
        </w:rPr>
      </w:pPr>
      <w:r/>
      <w:bookmarkStart w:id="156" w:name="_Toc20823303"/>
      <w:r/>
      <w:bookmarkStart w:id="157" w:name="_Toc16938547"/>
      <w:r/>
      <w:bookmarkStart w:id="158"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44"/>
        <w:ind w:firstLine="39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6"/>
      <w:r/>
      <w:bookmarkEnd w:id="157"/>
      <w:r/>
      <w:bookmarkEnd w:id="158"/>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44"/>
        <w:ind w:firstLine="390"/>
        <w:spacing w:before="0" w:after="0" w:line="400" w:lineRule="exact"/>
        <w:rPr>
          <w:rFonts w:hint="eastAsia"/>
          <w:b w:val="0"/>
          <w:bCs w:val="0"/>
        </w:rPr>
      </w:pPr>
      <w:r/>
      <w:bookmarkStart w:id="159" w:name="_Toc16938548"/>
      <w:r/>
      <w:bookmarkStart w:id="160" w:name="_Toc513029232"/>
      <w:r/>
      <w:bookmarkStart w:id="161" w:name="_Toc20823304"/>
      <w:r>
        <w:rPr>
          <w:rFonts w:hint="eastAsia"/>
          <w:b w:val="0"/>
          <w:bCs w:val="0"/>
        </w:rPr>
        <w:t xml:space="preserve">2</w:t>
      </w:r>
      <w:r>
        <w:rPr>
          <w:b w:val="0"/>
          <w:bCs w:val="0"/>
        </w:rPr>
        <w:t xml:space="preserve">3</w:t>
      </w:r>
      <w:r>
        <w:rPr>
          <w:rFonts w:hint="eastAsia"/>
          <w:b w:val="0"/>
          <w:bCs w:val="0"/>
        </w:rPr>
        <w:t xml:space="preserve">、投标文件的澄清</w:t>
      </w:r>
      <w:bookmarkEnd w:id="159"/>
      <w:r/>
      <w:bookmarkEnd w:id="160"/>
      <w:r/>
      <w:bookmarkEnd w:id="161"/>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44"/>
        <w:ind w:firstLine="390"/>
        <w:spacing w:before="0" w:after="0" w:line="400" w:lineRule="exact"/>
        <w:rPr>
          <w:rFonts w:hint="eastAsia"/>
          <w:b w:val="0"/>
          <w:bCs w:val="0"/>
        </w:rPr>
      </w:pPr>
      <w:r/>
      <w:bookmarkStart w:id="162" w:name="_Toc16938549"/>
      <w:r/>
      <w:bookmarkStart w:id="163" w:name="_Toc20823305"/>
      <w:r/>
      <w:bookmarkStart w:id="164"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62"/>
      <w:r/>
      <w:bookmarkEnd w:id="163"/>
      <w:r/>
      <w:bookmarkEnd w:id="164"/>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65" w:name="_Toc16938550"/>
      <w:r/>
      <w:bookmarkStart w:id="166" w:name="_Toc20823306"/>
      <w:r/>
      <w:bookmarkStart w:id="167"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p>
    <w:p>
      <w:pPr>
        <w:ind w:firstLine="420"/>
        <w:spacing w:line="400" w:lineRule="exact"/>
        <w:rPr>
          <w:rFonts w:hint="eastAsia" w:ascii="宋体" w:hAnsi="宋体"/>
          <w:color w:val="000000"/>
          <w:sz w:val="24"/>
          <w:szCs w:val="24"/>
          <w:highlight w:val="none"/>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44"/>
        <w:ind w:firstLine="39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65"/>
      <w:r/>
      <w:bookmarkEnd w:id="166"/>
      <w:r/>
      <w:bookmarkEnd w:id="167"/>
      <w:r>
        <w:rPr>
          <w:rFonts w:hint="eastAsia"/>
          <w:b w:val="0"/>
          <w:bCs w:val="0"/>
        </w:rPr>
        <w:t xml:space="preserve">无效投标条款和废标条款</w:t>
      </w:r>
      <w:r/>
    </w:p>
    <w:p>
      <w:pPr>
        <w:ind w:left="479"/>
        <w:spacing w:line="400" w:lineRule="exact"/>
        <w:rPr>
          <w:rFonts w:hint="eastAsia" w:ascii="宋体" w:hAnsi="宋体"/>
          <w:bCs/>
          <w:sz w:val="24"/>
        </w:rPr>
      </w:pPr>
      <w:r/>
      <w:bookmarkStart w:id="168" w:name="_Toc513029235"/>
      <w:r/>
      <w:bookmarkStart w:id="169" w:name="_Toc16938551"/>
      <w:r/>
      <w:bookmarkStart w:id="170" w:name="_Toc20823307"/>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firstLine="480"/>
        <w:spacing w:line="400" w:lineRule="exact"/>
        <w:rPr>
          <w:rFonts w:hint="eastAsia" w:ascii="宋体" w:hAnsi="宋体" w:eastAsia="宋体"/>
          <w:bCs/>
          <w:sz w:val="24"/>
          <w:lang w:eastAsia="zh-CN"/>
        </w:rPr>
      </w:pPr>
      <w:r>
        <w:rPr>
          <w:rFonts w:hint="eastAsia" w:ascii="宋体" w:hAnsi="宋体"/>
          <w:bCs/>
          <w:sz w:val="24"/>
        </w:rPr>
        <w:t xml:space="preserve">25.1.1</w:t>
      </w:r>
      <w:r>
        <w:rPr>
          <w:rFonts w:hint="eastAsia" w:ascii="宋体" w:hAnsi="宋体"/>
          <w:bCs/>
          <w:sz w:val="24"/>
          <w:lang w:val="en-US" w:eastAsia="zh-CN"/>
        </w:rPr>
        <w:t xml:space="preserve">4</w:t>
      </w:r>
      <w:r>
        <w:rPr>
          <w:rFonts w:hint="eastAsia" w:ascii="宋体" w:hAnsi="宋体"/>
          <w:bCs/>
          <w:sz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宋体" w:hAnsi="宋体"/>
          <w:bCs/>
          <w:sz w:val="24"/>
          <w:lang w:eastAsia="zh-CN"/>
        </w:rPr>
        <w:t xml:space="preserve">。</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43"/>
        <w:ind w:firstLine="450"/>
        <w:spacing w:before="145" w:after="145" w:line="400" w:lineRule="exact"/>
        <w:rPr>
          <w:rFonts w:hint="eastAsia"/>
        </w:rPr>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744"/>
        <w:ind w:firstLine="600"/>
        <w:spacing w:before="0" w:after="0" w:line="400" w:lineRule="exact"/>
        <w:rPr>
          <w:rFonts w:hint="eastAsia" w:ascii="黑体" w:hAnsi="宋体"/>
          <w:b w:val="0"/>
          <w:sz w:val="30"/>
          <w:szCs w:val="30"/>
        </w:rPr>
      </w:pPr>
      <w:r/>
      <w:bookmarkStart w:id="172" w:name="_Toc513029238"/>
      <w:r/>
      <w:bookmarkStart w:id="173" w:name="_Toc16938554"/>
      <w:r/>
      <w:bookmarkStart w:id="174"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72"/>
      <w:r>
        <w:rPr>
          <w:rFonts w:hint="eastAsia" w:ascii="黑体" w:hAnsi="宋体"/>
          <w:b w:val="0"/>
          <w:sz w:val="30"/>
          <w:szCs w:val="30"/>
        </w:rPr>
        <w:t xml:space="preserve">确定</w:t>
      </w:r>
      <w:bookmarkEnd w:id="173"/>
      <w:r/>
      <w:bookmarkEnd w:id="174"/>
      <w:r>
        <w:rPr>
          <w:rFonts w:hint="eastAsia" w:ascii="黑体" w:hAnsi="宋体"/>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75"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44"/>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75"/>
      <w:r/>
      <w:r/>
    </w:p>
    <w:p>
      <w:pPr>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采购人及采购中心只接收以纸质原件形式送达的质疑,建议供应商尽量通过邮寄方式提交质疑（采购人和采购中心不接受无快递运单号的快递）。</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4"/>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3"/>
        <w:spacing w:before="145" w:after="145" w:line="400" w:lineRule="exact"/>
        <w:rPr>
          <w:rFonts w:hint="eastAsia"/>
        </w:rPr>
      </w:pPr>
      <w:r/>
      <w:bookmarkStart w:id="176" w:name="_Toc120614220"/>
      <w:r/>
      <w:bookmarkStart w:id="177" w:name="_Toc513029236"/>
      <w:r/>
      <w:bookmarkStart w:id="178" w:name="_Toc20823308"/>
      <w:r/>
      <w:bookmarkStart w:id="179" w:name="_Toc16938552"/>
      <w:r>
        <w:rPr>
          <w:rFonts w:hint="eastAsia"/>
        </w:rPr>
        <w:t xml:space="preserve">七、授予合同</w:t>
      </w:r>
      <w:bookmarkEnd w:id="176"/>
      <w:r/>
      <w:bookmarkEnd w:id="177"/>
      <w:r/>
      <w:bookmarkEnd w:id="178"/>
      <w:r/>
      <w:bookmarkEnd w:id="179"/>
      <w:r/>
      <w:r/>
    </w:p>
    <w:p>
      <w:pPr>
        <w:pStyle w:val="744"/>
        <w:ind w:firstLine="600"/>
        <w:spacing w:before="0" w:after="0" w:line="400" w:lineRule="exact"/>
        <w:rPr>
          <w:rFonts w:hint="eastAsia" w:ascii="黑体" w:hAnsi="宋体"/>
          <w:b w:val="0"/>
          <w:sz w:val="30"/>
          <w:szCs w:val="30"/>
        </w:rPr>
      </w:pPr>
      <w:r/>
      <w:bookmarkStart w:id="180" w:name="_Toc20823309"/>
      <w:r/>
      <w:bookmarkStart w:id="181" w:name="_Toc513029237"/>
      <w:r/>
      <w:bookmarkStart w:id="182" w:name="_Toc16938553"/>
      <w:r>
        <w:rPr>
          <w:rFonts w:ascii="黑体" w:hAnsi="宋体"/>
          <w:b w:val="0"/>
          <w:sz w:val="30"/>
          <w:szCs w:val="30"/>
        </w:rPr>
        <w:t xml:space="preserve">29</w:t>
      </w:r>
      <w:r>
        <w:rPr>
          <w:rFonts w:hint="eastAsia" w:ascii="黑体" w:hAnsi="宋体"/>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44"/>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80"/>
      <w:r/>
      <w:bookmarkEnd w:id="181"/>
      <w:r/>
      <w:bookmarkEnd w:id="182"/>
      <w:r/>
      <w:r/>
    </w:p>
    <w:p>
      <w:pPr>
        <w:pStyle w:val="744"/>
        <w:ind w:firstLine="600"/>
        <w:spacing w:before="0" w:after="0" w:line="400" w:lineRule="exact"/>
        <w:rPr>
          <w:rFonts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p>
    <w:p>
      <w:pPr>
        <w:pStyle w:val="753"/>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753"/>
        <w:spacing w:line="400" w:lineRule="exact"/>
        <w:rPr>
          <w:rFonts w:hint="eastAsia" w:ascii="宋体" w:hAnsi="宋体"/>
          <w:bCs/>
          <w:sz w:val="24"/>
        </w:rPr>
      </w:pPr>
      <w:r>
        <w:rPr>
          <w:rFonts w:hint="eastAsia" w:ascii="宋体" w:hAnsi="宋体"/>
          <w:bCs/>
          <w:sz w:val="24"/>
        </w:rPr>
      </w:r>
      <w:r/>
    </w:p>
    <w:p>
      <w:pPr>
        <w:pStyle w:val="753"/>
        <w:spacing w:line="400" w:lineRule="exact"/>
        <w:rPr>
          <w:rFonts w:hint="eastAsia" w:ascii="宋体" w:hAnsi="宋体"/>
          <w:bCs/>
          <w:sz w:val="24"/>
        </w:rPr>
      </w:pPr>
      <w:r>
        <w:rPr>
          <w:rFonts w:hint="eastAsia" w:ascii="宋体" w:hAnsi="宋体"/>
          <w:bCs/>
          <w:sz w:val="24"/>
        </w:rPr>
      </w:r>
      <w:r/>
    </w:p>
    <w:p>
      <w:pPr>
        <w:pStyle w:val="784"/>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47"/>
      <w:r/>
      <w:bookmarkEnd w:id="48"/>
      <w:r/>
      <w:bookmarkEnd w:id="49"/>
      <w:r/>
      <w:bookmarkEnd w:id="50"/>
      <w:r/>
      <w:bookmarkEnd w:id="51"/>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83" w:name="_Toc16938559"/>
      <w:r/>
      <w:bookmarkStart w:id="184" w:name="_Toc513029243"/>
      <w:r/>
      <w:bookmarkStart w:id="185" w:name="_Toc20823315"/>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6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6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6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6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6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65"/>
        <w:spacing w:before="120" w:after="120"/>
        <w:rPr>
          <w:rFonts w:hint="eastAsia" w:hAnsi="宋体"/>
          <w:sz w:val="24"/>
          <w:szCs w:val="24"/>
        </w:rPr>
      </w:pPr>
      <w:r>
        <w:rPr>
          <w:rFonts w:hint="eastAsia" w:hAnsi="宋体"/>
          <w:sz w:val="24"/>
          <w:szCs w:val="24"/>
        </w:rPr>
        <w:t xml:space="preserve">1.3 标的数量（规模）：</w:t>
      </w:r>
      <w:r/>
    </w:p>
    <w:p>
      <w:pPr>
        <w:pStyle w:val="965"/>
        <w:spacing w:before="120" w:after="120"/>
        <w:rPr>
          <w:rFonts w:hint="eastAsia" w:hAnsi="宋体"/>
          <w:sz w:val="24"/>
          <w:szCs w:val="24"/>
        </w:rPr>
      </w:pPr>
      <w:r>
        <w:rPr>
          <w:rFonts w:hint="eastAsia" w:hAnsi="宋体"/>
          <w:sz w:val="24"/>
          <w:szCs w:val="24"/>
        </w:rPr>
        <w:t xml:space="preserve">1.4 履行时间（期限）：</w:t>
      </w:r>
      <w:r/>
    </w:p>
    <w:p>
      <w:pPr>
        <w:pStyle w:val="965"/>
        <w:spacing w:before="120" w:after="120"/>
        <w:rPr>
          <w:rFonts w:hAnsi="宋体"/>
          <w:sz w:val="24"/>
          <w:szCs w:val="24"/>
        </w:rPr>
      </w:pPr>
      <w:r>
        <w:rPr>
          <w:rFonts w:hint="eastAsia" w:hAnsi="宋体"/>
          <w:sz w:val="24"/>
          <w:szCs w:val="24"/>
        </w:rPr>
        <w:t xml:space="preserve">1.5 履行地点：</w:t>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65"/>
        <w:spacing w:before="120" w:after="120"/>
        <w:rPr>
          <w:rFonts w:hAnsi="宋体"/>
          <w:b/>
          <w:sz w:val="24"/>
          <w:szCs w:val="24"/>
        </w:rPr>
      </w:pPr>
      <w:r>
        <w:rPr>
          <w:rFonts w:hAnsi="宋体"/>
          <w:b/>
          <w:sz w:val="24"/>
          <w:szCs w:val="24"/>
        </w:rPr>
        <w:t xml:space="preserve">二、合同金额</w:t>
      </w:r>
      <w:r/>
    </w:p>
    <w:p>
      <w:pPr>
        <w:pStyle w:val="965"/>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65"/>
        <w:spacing w:before="120" w:after="120"/>
        <w:rPr>
          <w:rFonts w:hAnsi="宋体"/>
          <w:b/>
          <w:sz w:val="24"/>
          <w:szCs w:val="24"/>
        </w:rPr>
      </w:pPr>
      <w:r>
        <w:rPr>
          <w:rFonts w:hAnsi="宋体"/>
          <w:b/>
          <w:sz w:val="24"/>
          <w:szCs w:val="24"/>
        </w:rPr>
        <w:t xml:space="preserve">三、技术资料</w:t>
      </w:r>
      <w:r/>
    </w:p>
    <w:p>
      <w:pPr>
        <w:pStyle w:val="965"/>
        <w:ind w:left="410" w:hanging="410"/>
        <w:spacing w:before="120" w:after="120"/>
        <w:rPr>
          <w:rFonts w:hint="eastAsia" w:hAnsi="宋体"/>
          <w:sz w:val="24"/>
          <w:szCs w:val="24"/>
        </w:rPr>
      </w:pPr>
      <w:r>
        <w:rPr>
          <w:rFonts w:hint="eastAsia" w:hAnsi="宋体"/>
          <w:sz w:val="24"/>
          <w:szCs w:val="24"/>
        </w:rPr>
        <w:t xml:space="preserve">3.1乙方应按招标文件规定的时间向甲方提供服务（包含与服务相关的货物）的有关技术资料。</w:t>
      </w:r>
      <w:r/>
    </w:p>
    <w:p>
      <w:pPr>
        <w:pStyle w:val="965"/>
        <w:ind w:left="410" w:hanging="410"/>
        <w:spacing w:before="120" w:after="120"/>
        <w:rPr>
          <w:rFonts w:hAnsi="宋体"/>
          <w:sz w:val="24"/>
          <w:szCs w:val="24"/>
        </w:rPr>
      </w:pPr>
      <w:r>
        <w:rPr>
          <w:rFonts w:hint="eastAsia" w:hAnsi="宋体"/>
          <w:sz w:val="24"/>
          <w:szCs w:val="24"/>
        </w:rPr>
        <w:t xml:space="preserve">3.2 乙方对于因签署或履行本合同而了解或接触到的所有未公开信息、资料均应履行保密义务，否则甲方有权解除合同、追究乙方违约责任，并向乙方追索所受到的损失。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5"/>
        <w:ind w:left="412" w:hanging="412"/>
        <w:spacing w:before="120" w:after="120"/>
        <w:rPr>
          <w:rFonts w:hAnsi="宋体"/>
          <w:b/>
          <w:sz w:val="24"/>
          <w:szCs w:val="24"/>
        </w:rPr>
      </w:pPr>
      <w:r>
        <w:rPr>
          <w:rFonts w:hAnsi="宋体"/>
          <w:b/>
          <w:sz w:val="24"/>
          <w:szCs w:val="24"/>
        </w:rPr>
        <w:t xml:space="preserve">四、知识产权</w:t>
      </w:r>
      <w:r/>
    </w:p>
    <w:p>
      <w:pPr>
        <w:pStyle w:val="965"/>
        <w:ind w:left="408" w:hanging="408"/>
        <w:spacing w:before="120" w:after="120"/>
        <w:rPr>
          <w:rFonts w:hint="eastAsia" w:hAnsi="宋体"/>
          <w:sz w:val="24"/>
          <w:szCs w:val="24"/>
          <w:lang w:val="en-US" w:eastAsia="zh-CN"/>
        </w:rPr>
      </w:pPr>
      <w:r>
        <w:rPr>
          <w:rFonts w:hint="eastAsia" w:hAnsi="宋体"/>
          <w:sz w:val="24"/>
          <w:szCs w:val="24"/>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65"/>
        <w:ind w:left="408" w:hanging="408"/>
        <w:spacing w:before="120" w:after="120"/>
        <w:rPr>
          <w:rFonts w:hint="default" w:hAnsi="宋体"/>
          <w:sz w:val="24"/>
          <w:szCs w:val="24"/>
          <w:lang w:val="en-US" w:eastAsia="zh-CN"/>
        </w:rPr>
      </w:pPr>
      <w:r>
        <w:rPr>
          <w:rFonts w:hint="eastAsia" w:hAnsi="宋体"/>
          <w:sz w:val="24"/>
          <w:szCs w:val="24"/>
          <w:lang w:val="en-US" w:eastAsia="zh-CN"/>
        </w:rPr>
        <w:t xml:space="preserve">4.2乙方保证提供的产品和服务完全符合现行法律、法规有关知识产权、产品质量、网络安全及数据保护等方面的规定，且不会对任何主体的合法权益造成侵害。如出现违反法律法规规定或引发投诉、维权、诉讼、仲裁、行政处罚等不利后果的,因此产生的所有责任（包括但不限于罚金、补偿金、赔偿金、诉讼费、律师费、仲裁费、鉴定费、保全费、公证费等）均由乙方承担。如甲方因此垫付了相关款项或遭受了任何损失，甲方有权向乙方全额索赔。</w:t>
      </w:r>
      <w:r/>
    </w:p>
    <w:p>
      <w:pPr>
        <w:pStyle w:val="965"/>
        <w:spacing w:before="120" w:after="120"/>
        <w:rPr>
          <w:rFonts w:hAnsi="宋体"/>
          <w:sz w:val="24"/>
          <w:szCs w:val="24"/>
          <w:u w:val="single"/>
        </w:rPr>
      </w:pPr>
      <w:r>
        <w:rPr>
          <w:rFonts w:hAnsi="宋体"/>
          <w:b/>
          <w:sz w:val="24"/>
          <w:szCs w:val="24"/>
        </w:rPr>
        <w:t xml:space="preserve">五、产权担保</w:t>
      </w:r>
      <w:r/>
    </w:p>
    <w:p>
      <w:pPr>
        <w:pStyle w:val="965"/>
        <w:ind w:left="410" w:hanging="410"/>
        <w:spacing w:before="120" w:after="120"/>
        <w:rPr>
          <w:rFonts w:hint="eastAsia" w:hAnsi="宋体"/>
          <w:sz w:val="24"/>
          <w:szCs w:val="24"/>
          <w:lang w:val="en-US" w:eastAsia="zh-CN"/>
        </w:rPr>
      </w:pPr>
      <w:r>
        <w:rPr>
          <w:rFonts w:hint="eastAsia" w:hAnsi="宋体"/>
          <w:sz w:val="24"/>
          <w:szCs w:val="24"/>
          <w:lang w:val="en-US" w:eastAsia="zh-CN"/>
        </w:rPr>
        <w:t xml:space="preserve">5.1 乙方保证所交付的服务（包含与服务相关的货物）的所有权完全属于乙方且无任何抵押、查封等产权瑕疵。</w:t>
      </w:r>
      <w:r/>
    </w:p>
    <w:p>
      <w:pPr>
        <w:pStyle w:val="965"/>
        <w:ind w:left="410" w:hanging="410"/>
        <w:spacing w:before="120" w:after="120"/>
        <w:rPr>
          <w:rFonts w:hint="default" w:hAnsi="宋体"/>
          <w:sz w:val="24"/>
          <w:szCs w:val="24"/>
          <w:lang w:val="en-US" w:eastAsia="zh-CN"/>
        </w:rPr>
      </w:pPr>
      <w:r>
        <w:rPr>
          <w:rFonts w:hint="eastAsia" w:hAnsi="宋体"/>
          <w:sz w:val="24"/>
          <w:szCs w:val="24"/>
          <w:lang w:val="en-US" w:eastAsia="zh-CN"/>
        </w:rPr>
        <w:t xml:space="preserve">5.2乙方应保证在服务期限内相关事项的安全、稳定。如发生任何人身或财产损害，由乙方承担所有责任。</w:t>
      </w:r>
      <w:r/>
    </w:p>
    <w:p>
      <w:pPr>
        <w:pStyle w:val="965"/>
        <w:ind w:left="410" w:hanging="410"/>
        <w:spacing w:before="120" w:after="120"/>
        <w:rPr>
          <w:rFonts w:hAnsi="宋体"/>
          <w:b/>
          <w:sz w:val="24"/>
          <w:szCs w:val="24"/>
        </w:rPr>
      </w:pPr>
      <w:r>
        <w:rPr>
          <w:rFonts w:hAnsi="宋体"/>
          <w:b/>
          <w:sz w:val="24"/>
          <w:szCs w:val="24"/>
        </w:rPr>
        <w:t xml:space="preserve">六、履约保证金</w:t>
      </w:r>
      <w:r/>
    </w:p>
    <w:p>
      <w:pPr>
        <w:spacing w:before="145" w:after="145"/>
        <w:rPr>
          <w:rFonts w:hint="eastAsia" w:ascii="宋体" w:hAnsi="宋体" w:eastAsia="宋体" w:cs="Times New Roman"/>
          <w:sz w:val="24"/>
          <w:szCs w:val="24"/>
          <w:highlight w:val="none"/>
          <w:lang w:val="en-US" w:eastAsia="zh-CN"/>
          <w14:ligatures w14:val="none"/>
        </w:rPr>
      </w:pPr>
      <w:r>
        <w:rPr>
          <w:rFonts w:hint="eastAsia" w:ascii="宋体" w:hAnsi="宋体" w:eastAsia="宋体" w:cs="Times New Roman"/>
          <w:sz w:val="24"/>
          <w:szCs w:val="24"/>
          <w:highlight w:val="none"/>
          <w:lang w:val="en-US" w:eastAsia="zh-CN"/>
          <w14:ligatures w14:val="none"/>
        </w:rPr>
        <w:t xml:space="preserve">6.1本项目不收取履约保证金。</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6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w:t>
      </w:r>
      <w:r>
        <w:rPr>
          <w:rFonts w:hint="eastAsia" w:ascii="宋体" w:hAnsi="宋体"/>
          <w:sz w:val="24"/>
          <w:szCs w:val="24"/>
          <w:lang w:val="en-US" w:eastAsia="zh-CN"/>
        </w:rPr>
        <w:t xml:space="preserve">20个工作日内</w:t>
      </w:r>
      <w:r>
        <w:rPr>
          <w:rFonts w:hint="eastAsia" w:ascii="宋体" w:hAnsi="宋体"/>
          <w:sz w:val="24"/>
          <w:szCs w:val="24"/>
        </w:rPr>
        <w:t xml:space="preserve">，预付款支付比例：合同金额的</w:t>
      </w:r>
      <w:r>
        <w:rPr>
          <w:rFonts w:hint="eastAsia" w:ascii="宋体" w:hAnsi="宋体"/>
          <w:sz w:val="24"/>
          <w:szCs w:val="24"/>
          <w:lang w:val="en-US" w:eastAsia="zh-CN"/>
        </w:rPr>
        <w:t xml:space="preserve">90</w:t>
      </w:r>
      <w:r>
        <w:rPr>
          <w:rFonts w:hint="eastAsia" w:ascii="宋体" w:hAnsi="宋体"/>
          <w:sz w:val="24"/>
          <w:szCs w:val="24"/>
        </w:rPr>
        <w:t xml:space="preserve">%。</w:t>
      </w:r>
      <w:r/>
    </w:p>
    <w:p>
      <w:pPr>
        <w:spacing w:before="145" w:after="145"/>
        <w:rPr>
          <w:rFonts w:hint="eastAsia" w:ascii="宋体" w:hAnsi="宋体"/>
          <w:sz w:val="24"/>
          <w:szCs w:val="24"/>
          <w:lang w:val="en-US" w:eastAsia="zh-CN"/>
        </w:rPr>
      </w:pPr>
      <w:r>
        <w:rPr>
          <w:rFonts w:hint="eastAsia" w:ascii="宋体" w:hAnsi="宋体"/>
          <w:sz w:val="24"/>
          <w:szCs w:val="24"/>
          <w:lang w:val="en-US" w:eastAsia="zh-CN"/>
        </w:rPr>
        <w:t xml:space="preserve">8.1.2 尾款支付时间：乙方完成本合同项下所有的服务内容，并提交加盖公章的书面服务完成情况报告给甲方。经甲方验收</w:t>
      </w:r>
      <w:r>
        <w:rPr>
          <w:rFonts w:hint="eastAsia" w:ascii="宋体" w:hAnsi="宋体"/>
          <w:sz w:val="24"/>
          <w:szCs w:val="24"/>
        </w:rPr>
        <w:t xml:space="preserve">（具体按照验收实际工作成效评估核算）</w:t>
      </w:r>
      <w:r>
        <w:rPr>
          <w:rFonts w:hint="eastAsia" w:ascii="宋体" w:hAnsi="宋体"/>
          <w:sz w:val="24"/>
          <w:szCs w:val="24"/>
          <w:lang w:val="en-US" w:eastAsia="zh-CN"/>
        </w:rPr>
        <w:t xml:space="preserve">合格且收到发票后10个工作日内，支付尾款，尾款支付比例为合同金额的10%。如果评估验收不合格，甲方有权扣减应付尾款的50%—100%。</w:t>
      </w:r>
      <w:r/>
    </w:p>
    <w:p>
      <w:pPr>
        <w:spacing w:before="145" w:after="145"/>
        <w:rPr>
          <w:rFonts w:hint="eastAsia" w:ascii="宋体" w:hAnsi="宋体"/>
          <w:sz w:val="24"/>
          <w:szCs w:val="24"/>
          <w:lang w:val="en-US" w:eastAsia="zh-CN"/>
        </w:rPr>
      </w:pPr>
      <w:r>
        <w:rPr>
          <w:rFonts w:hint="eastAsia" w:ascii="宋体" w:hAnsi="宋体"/>
          <w:sz w:val="24"/>
          <w:szCs w:val="24"/>
          <w:lang w:val="en-US" w:eastAsia="zh-CN"/>
        </w:rPr>
        <w:t xml:space="preserve">甲方付款前，乙方应按甲方要求开具合法有效的等额增值税发票，否则甲方有权拒绝付款。</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10.1 甲方依法组织履约验收工作。</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10.3 对于实际使用人和甲方分离的项目，甲方邀请实际使用人参与验收。</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10.4 如有必要，甲方邀请参加本项目的其他供应商或第三方专业机构及专家参与验收，相关意见将作为验收书的参考资料。</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10.5 甲方有权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验收结果与采购合同约定的资金支付挂钩。履约验收的各项资料存档备查。</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11.1 乙方未按约定期限和甲方要求提供产品和服务的，每逾期一日，须按服务费总额的万分之五向甲方支付违约金。</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11.2如乙方提供的产品和服务不符合本合同约定或甲方要求的，甲方有权要求乙方整改，同时甲方有权采取暂停支付服务费、扣减服务费、解除合同等一项或多项措施，如造成甲方损失的，甲方有权向乙方全额索赔。</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11.3乙方出现下列情形之一的，甲方有权解除本合同，乙方应向甲方退还已收取的全部费用并按服务费总额的30%向甲方支付违约金，造成甲方损失的，乙方应承担赔偿责任：</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（1）将服务内容进行转包、分包或委托他人实施的；</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（2）未按合同约定和甲方要求履行合同义务，经甲方催告后仍未在甲方规定的期限内完成整改的；</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（3）造成任何主体人身伤害或财产损失，或对项目正常运行造成不利影响，乙方未按甲方要求及时妥善处理的；</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（4）提供服务的过程中出现任何违法违规行为，或出现任何造成社会不良影响的行为；</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（5）违反保密义务的；</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（6）出现其他严重违反合同约定的情形或侵犯甲方合法权益的行为。</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11.4 守约方为追究违约方违约责任或向违约方索赔产生的诉讼费、律师费、公证费、鉴定费、审计费、评估费、差旅费、调查取证费用、诉讼财产保全责任保险费等必要费用均由违约方承担。</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11.5本合同项下乙方应承担的任何金钱债务（包括但不限于违约金、赔偿金等），甲方有权从服务费中直接扣除。</w:t>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12.1 在合同有效期内，任何一方因不可抗力事件导致不能履行合同，则合同履行期可延长，其延长期与不可抗力影响期相同。</w:t>
      </w:r>
      <w:r/>
    </w:p>
    <w:p>
      <w:pPr>
        <w:pStyle w:val="965"/>
        <w:spacing w:before="120" w:after="120"/>
        <w:rPr>
          <w:rFonts w:hint="eastAsia" w:hAnsi="宋体"/>
          <w:sz w:val="24"/>
          <w:szCs w:val="24"/>
          <w:lang w:val="en-US" w:eastAsia="zh-CN"/>
        </w:rPr>
      </w:pPr>
      <w:r>
        <w:rPr>
          <w:rFonts w:hint="eastAsia" w:hAnsi="宋体"/>
          <w:sz w:val="24"/>
          <w:szCs w:val="24"/>
          <w:lang w:val="en-US" w:eastAsia="zh-CN"/>
        </w:rPr>
        <w:t xml:space="preserve">12.2 不可抗力事件发生后，应立即通知对方，并寄送有关权威机构出具的证明。</w:t>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6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w:t>
      </w:r>
      <w:r>
        <w:rPr>
          <w:rFonts w:hint="eastAsia" w:hAnsi="宋体"/>
          <w:b/>
          <w:sz w:val="24"/>
          <w:szCs w:val="24"/>
          <w:lang w:eastAsia="zh-CN"/>
        </w:rPr>
        <w:t xml:space="preserve">生效及其他</w:t>
      </w:r>
      <w:r/>
    </w:p>
    <w:p>
      <w:pPr>
        <w:pStyle w:val="965"/>
        <w:ind w:left="480" w:hanging="480"/>
        <w:spacing w:before="120" w:after="120" w:line="0" w:lineRule="atLeast"/>
        <w:rPr>
          <w:rFonts w:hint="eastAsia" w:hAnsi="宋体"/>
          <w:sz w:val="24"/>
          <w:szCs w:val="24"/>
          <w:lang w:val="en-US" w:eastAsia="zh-CN"/>
        </w:rPr>
      </w:pPr>
      <w:r>
        <w:rPr>
          <w:rFonts w:hint="eastAsia" w:hAnsi="宋体"/>
          <w:sz w:val="24"/>
          <w:szCs w:val="24"/>
          <w:lang w:val="en-US" w:eastAsia="zh-CN"/>
        </w:rPr>
        <w:t xml:space="preserve">14.1 合同经双方法定代表人或授权委托代表签字并加盖单位公章后生效。</w:t>
      </w:r>
      <w:r/>
    </w:p>
    <w:p>
      <w:pPr>
        <w:pStyle w:val="965"/>
        <w:ind w:left="480" w:hanging="480"/>
        <w:spacing w:before="120" w:after="120" w:line="0" w:lineRule="atLeast"/>
        <w:rPr>
          <w:rFonts w:hint="eastAsia" w:hAnsi="宋体"/>
          <w:sz w:val="24"/>
          <w:szCs w:val="24"/>
          <w:lang w:val="en-US" w:eastAsia="zh-CN"/>
        </w:rPr>
      </w:pPr>
      <w:r>
        <w:rPr>
          <w:rFonts w:hint="eastAsia" w:hAnsi="宋体"/>
          <w:sz w:val="24"/>
          <w:szCs w:val="24"/>
          <w:lang w:val="en-US" w:eastAsia="zh-CN"/>
        </w:rPr>
        <w:t xml:space="preserve">14.2本合同未尽事宜，遵照中华人民共和国现行法律法规有关条文执行。</w:t>
      </w:r>
      <w:r/>
    </w:p>
    <w:p>
      <w:pPr>
        <w:pStyle w:val="965"/>
        <w:ind w:left="480" w:hanging="480"/>
        <w:spacing w:before="120" w:after="120" w:line="0" w:lineRule="atLeast"/>
        <w:rPr>
          <w:rFonts w:hint="eastAsia" w:hAnsi="宋体"/>
          <w:sz w:val="24"/>
          <w:szCs w:val="24"/>
          <w:lang w:val="en-US" w:eastAsia="zh-CN"/>
        </w:rPr>
      </w:pPr>
      <w:r>
        <w:rPr>
          <w:rFonts w:hint="eastAsia" w:hAnsi="宋体"/>
          <w:sz w:val="24"/>
          <w:szCs w:val="24"/>
          <w:lang w:val="en-US" w:eastAsia="zh-CN"/>
        </w:rPr>
        <w:t xml:space="preserve">14.3 本合同正本一式陆份，具有同等法律效力，甲方、乙方各执叁份。</w:t>
      </w:r>
      <w:r/>
    </w:p>
    <w:tbl>
      <w:tblPr>
        <w:tblStyle w:val="774"/>
        <w:tblpPr w:horzAnchor="page" w:tblpX="1438" w:vertAnchor="text" w:tblpY="423" w:leftFromText="180" w:topFromText="0" w:rightFromText="180" w:bottomFromText="0"/>
        <w:tblW w:w="953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54"/>
        <w:gridCol w:w="4876"/>
      </w:tblGrid>
      <w:tr>
        <w:trPr>
          <w:jc w:val="center"/>
        </w:trPr>
        <w:tc>
          <w:tcPr>
            <w:tcW w:w="4654" w:type="dxa"/>
            <w:vAlign w:val="top"/>
            <w:textDirection w:val="lrTb"/>
            <w:noWrap w:val="false"/>
          </w:tcPr>
          <w:p>
            <w:pPr>
              <w:ind w:firstLine="0"/>
              <w:jc w:val="center"/>
              <w:keepLines w:val="0"/>
              <w:keepNext w:val="0"/>
              <w:pageBreakBefore w:val="0"/>
              <w:spacing w:after="0" w:line="640" w:lineRule="atLeast"/>
              <w:widowControl/>
              <w:rPr>
                <w:rFonts w:hint="default" w:ascii="宋体" w:hAnsi="宋体" w:eastAsia="宋体" w:cs="Tahoma"/>
                <w:b/>
                <w:sz w:val="24"/>
                <w:szCs w:val="21"/>
                <w:lang w:eastAsia="zh-CN"/>
                <w14:ligatures w14:val="none"/>
              </w:rPr>
            </w:pPr>
            <w:r>
              <w:rPr>
                <w:rFonts w:hint="eastAsia" w:ascii="宋体" w:hAnsi="宋体" w:eastAsia="宋体" w:cs="Tahoma"/>
                <w:b/>
                <w:sz w:val="24"/>
                <w:szCs w:val="21"/>
                <w:lang w:eastAsia="zh-CN"/>
                <w14:ligatures w14:val="none"/>
              </w:rPr>
              <w:t xml:space="preserve">甲   方</w:t>
            </w:r>
            <w:r/>
          </w:p>
          <w:p>
            <w:pPr>
              <w:ind w:left="319" w:hanging="319"/>
              <w:jc w:val="left"/>
              <w:keepLines w:val="0"/>
              <w:keepNext w:val="0"/>
              <w:pageBreakBefore w:val="0"/>
              <w:spacing w:after="0" w:line="640" w:lineRule="atLeast"/>
              <w:widowControl/>
              <w:tabs>
                <w:tab w:val="left" w:pos="640" w:leader="none"/>
              </w:tabs>
              <w:rPr>
                <w:rFonts w:hint="default" w:ascii="宋体" w:hAnsi="宋体" w:eastAsia="宋体" w:cs="Tahoma"/>
                <w:sz w:val="24"/>
                <w:szCs w:val="21"/>
                <w:lang w:eastAsia="zh-CN"/>
                <w14:ligatures w14:val="none"/>
              </w:rPr>
            </w:pPr>
            <w:r>
              <w:rPr>
                <w:rFonts w:hint="eastAsia" w:ascii="宋体" w:hAnsi="宋体" w:eastAsia="宋体" w:cs="Tahoma"/>
                <w:sz w:val="24"/>
                <w:szCs w:val="21"/>
                <w:lang w:eastAsia="zh-CN"/>
                <w14:ligatures w14:val="none"/>
              </w:rPr>
              <w:t xml:space="preserve">单位名称（</w:t>
            </w:r>
            <w:r>
              <w:rPr>
                <w:rFonts w:hint="eastAsia" w:ascii="宋体" w:hAnsi="宋体" w:eastAsia="宋体" w:cs="Tahoma"/>
                <w:sz w:val="24"/>
                <w:szCs w:val="21"/>
                <w:lang w:val="en-US" w:eastAsia="zh-CN"/>
                <w14:ligatures w14:val="none"/>
              </w:rPr>
              <w:t xml:space="preserve">盖</w:t>
            </w:r>
            <w:r>
              <w:rPr>
                <w:rFonts w:hint="eastAsia" w:ascii="宋体" w:hAnsi="宋体" w:eastAsia="宋体" w:cs="Tahoma"/>
                <w:sz w:val="24"/>
                <w:szCs w:val="21"/>
                <w:lang w:eastAsia="zh-CN"/>
                <w14:ligatures w14:val="none"/>
              </w:rPr>
              <w:t xml:space="preserve">章）：</w:t>
            </w:r>
            <w:r/>
          </w:p>
          <w:p>
            <w:pPr>
              <w:ind w:left="319" w:hanging="319"/>
              <w:jc w:val="left"/>
              <w:keepLines w:val="0"/>
              <w:keepNext w:val="0"/>
              <w:pageBreakBefore w:val="0"/>
              <w:spacing w:after="157" w:line="640" w:lineRule="atLeast"/>
              <w:widowControl/>
              <w:rPr>
                <w:rFonts w:hint="default" w:ascii="宋体" w:hAnsi="宋体" w:eastAsia="宋体" w:cs="Tahoma"/>
                <w:sz w:val="24"/>
                <w:szCs w:val="21"/>
                <w:lang w:val="en-US" w:eastAsia="zh-CN"/>
                <w14:ligatures w14:val="none"/>
              </w:rPr>
            </w:pPr>
            <w:r>
              <w:rPr>
                <w:rFonts w:hint="eastAsia" w:ascii="宋体" w:hAnsi="宋体" w:eastAsia="宋体" w:cs="Tahoma"/>
                <w:sz w:val="24"/>
                <w:szCs w:val="21"/>
                <w:lang w:eastAsia="zh-CN"/>
                <w14:ligatures w14:val="none"/>
              </w:rPr>
              <w:t xml:space="preserve">单位地址：</w:t>
            </w:r>
            <w:r/>
          </w:p>
          <w:p>
            <w:pPr>
              <w:ind w:firstLine="0"/>
              <w:jc w:val="left"/>
              <w:keepLines w:val="0"/>
              <w:keepNext w:val="0"/>
              <w:pageBreakBefore w:val="0"/>
              <w:spacing w:after="0" w:line="640" w:lineRule="atLeast"/>
              <w:widowControl/>
              <w:rPr>
                <w:rFonts w:hint="default" w:ascii="宋体" w:hAnsi="宋体" w:eastAsia="宋体" w:cs="Tahoma"/>
                <w:sz w:val="24"/>
                <w:szCs w:val="21"/>
                <w:lang w:eastAsia="zh-CN"/>
                <w14:ligatures w14:val="none"/>
              </w:rPr>
            </w:pPr>
            <w:r>
              <w:rPr>
                <w:rFonts w:hint="eastAsia" w:ascii="宋体" w:hAnsi="宋体" w:eastAsia="宋体" w:cs="Tahoma"/>
                <w:sz w:val="24"/>
                <w:szCs w:val="21"/>
                <w:lang w:eastAsia="zh-CN"/>
                <w14:ligatures w14:val="none"/>
              </w:rPr>
              <w:t xml:space="preserve">授权代表签字：</w:t>
            </w:r>
            <w:r/>
          </w:p>
          <w:p>
            <w:pPr>
              <w:ind w:firstLine="0"/>
              <w:jc w:val="left"/>
              <w:keepLines w:val="0"/>
              <w:keepNext w:val="0"/>
              <w:pageBreakBefore w:val="0"/>
              <w:spacing w:after="0" w:line="640" w:lineRule="atLeast"/>
              <w:widowControl/>
              <w:rPr>
                <w:rFonts w:hint="default" w:ascii="Calibri" w:hAnsi="Calibri" w:eastAsia="方正仿宋_GBK" w:cs="Times New Roman"/>
                <w:sz w:val="32"/>
                <w:szCs w:val="22"/>
                <w:lang w:val="en-US" w:eastAsia="zh-CN" w:bidi="ar-SA"/>
                <w14:ligatures w14:val="standardContextual"/>
              </w:rPr>
            </w:pPr>
            <w:r>
              <w:rPr>
                <w:rFonts w:hint="eastAsia" w:ascii="宋体" w:hAnsi="宋体" w:eastAsia="宋体" w:cs="Tahoma"/>
                <w:sz w:val="24"/>
                <w:szCs w:val="21"/>
                <w:lang w:eastAsia="zh-CN"/>
                <w14:ligatures w14:val="none"/>
              </w:rPr>
              <w:t xml:space="preserve">电话：</w:t>
            </w:r>
            <w:r/>
          </w:p>
        </w:tc>
        <w:tc>
          <w:tcPr>
            <w:tcW w:w="4876" w:type="dxa"/>
            <w:vAlign w:val="top"/>
            <w:textDirection w:val="lrTb"/>
            <w:noWrap w:val="false"/>
          </w:tcPr>
          <w:p>
            <w:pPr>
              <w:ind w:firstLine="0"/>
              <w:jc w:val="center"/>
              <w:keepLines w:val="0"/>
              <w:keepNext w:val="0"/>
              <w:pageBreakBefore w:val="0"/>
              <w:spacing w:after="0" w:line="640" w:lineRule="atLeast"/>
              <w:widowControl/>
              <w:rPr>
                <w:rFonts w:hint="default" w:ascii="宋体" w:hAnsi="宋体" w:eastAsia="宋体" w:cs="Tahoma"/>
                <w:b/>
                <w:sz w:val="24"/>
                <w:szCs w:val="21"/>
                <w:lang w:eastAsia="zh-CN"/>
                <w14:ligatures w14:val="none"/>
              </w:rPr>
            </w:pPr>
            <w:r>
              <w:rPr>
                <w:rFonts w:hint="eastAsia" w:ascii="宋体" w:hAnsi="宋体" w:eastAsia="宋体" w:cs="Tahoma"/>
                <w:b/>
                <w:sz w:val="24"/>
                <w:szCs w:val="21"/>
                <w:lang w:eastAsia="zh-CN"/>
                <w14:ligatures w14:val="none"/>
              </w:rPr>
              <w:t xml:space="preserve">乙    方</w:t>
            </w:r>
            <w:r/>
          </w:p>
          <w:p>
            <w:pPr>
              <w:ind w:left="319" w:hanging="319"/>
              <w:jc w:val="left"/>
              <w:keepLines w:val="0"/>
              <w:keepNext w:val="0"/>
              <w:pageBreakBefore w:val="0"/>
              <w:spacing w:after="0" w:line="640" w:lineRule="atLeast"/>
              <w:widowControl/>
              <w:rPr>
                <w:rFonts w:hint="default" w:ascii="宋体" w:hAnsi="宋体" w:eastAsia="宋体" w:cs="Tahoma"/>
                <w:sz w:val="24"/>
                <w:szCs w:val="21"/>
                <w:lang w:val="en-US" w:eastAsia="zh-CN"/>
                <w14:ligatures w14:val="none"/>
              </w:rPr>
            </w:pPr>
            <w:r>
              <w:rPr>
                <w:rFonts w:hint="eastAsia" w:ascii="宋体" w:hAnsi="宋体" w:eastAsia="宋体" w:cs="Tahoma"/>
                <w:sz w:val="24"/>
                <w:szCs w:val="21"/>
                <w:lang w:eastAsia="zh-CN"/>
                <w14:ligatures w14:val="none"/>
              </w:rPr>
              <w:t xml:space="preserve">单位名称（</w:t>
            </w:r>
            <w:r>
              <w:rPr>
                <w:rFonts w:hint="eastAsia" w:ascii="宋体" w:hAnsi="宋体" w:eastAsia="宋体" w:cs="Tahoma"/>
                <w:sz w:val="24"/>
                <w:szCs w:val="21"/>
                <w:lang w:val="en-US" w:eastAsia="zh-CN"/>
                <w14:ligatures w14:val="none"/>
              </w:rPr>
              <w:t xml:space="preserve">盖</w:t>
            </w:r>
            <w:r>
              <w:rPr>
                <w:rFonts w:hint="eastAsia" w:ascii="宋体" w:hAnsi="宋体" w:eastAsia="宋体" w:cs="Tahoma"/>
                <w:sz w:val="24"/>
                <w:szCs w:val="21"/>
                <w:lang w:eastAsia="zh-CN"/>
                <w14:ligatures w14:val="none"/>
              </w:rPr>
              <w:t xml:space="preserve">章）：</w:t>
            </w:r>
            <w:r/>
          </w:p>
          <w:p>
            <w:pPr>
              <w:ind w:left="319" w:hanging="319"/>
              <w:jc w:val="left"/>
              <w:keepLines w:val="0"/>
              <w:keepNext w:val="0"/>
              <w:pageBreakBefore w:val="0"/>
              <w:spacing w:after="157" w:line="640" w:lineRule="atLeast"/>
              <w:widowControl/>
              <w:rPr>
                <w:rFonts w:hint="default" w:ascii="宋体" w:hAnsi="宋体" w:eastAsia="宋体" w:cs="Tahoma"/>
                <w:sz w:val="24"/>
                <w:szCs w:val="21"/>
                <w:lang w:val="en-US" w:eastAsia="zh-CN"/>
                <w14:ligatures w14:val="none"/>
              </w:rPr>
            </w:pPr>
            <w:r>
              <w:rPr>
                <w:rFonts w:hint="eastAsia" w:ascii="宋体" w:hAnsi="宋体" w:eastAsia="宋体" w:cs="Tahoma"/>
                <w:sz w:val="24"/>
                <w:szCs w:val="21"/>
                <w:lang w:eastAsia="zh-CN"/>
                <w14:ligatures w14:val="none"/>
              </w:rPr>
              <w:t xml:space="preserve">单位地址：</w:t>
            </w:r>
            <w:r/>
          </w:p>
          <w:p>
            <w:pPr>
              <w:ind w:firstLine="0"/>
              <w:jc w:val="left"/>
              <w:keepLines w:val="0"/>
              <w:keepNext w:val="0"/>
              <w:pageBreakBefore w:val="0"/>
              <w:spacing w:after="0" w:line="640" w:lineRule="atLeast"/>
              <w:widowControl/>
              <w:rPr>
                <w:rFonts w:hint="eastAsia" w:ascii="宋体" w:hAnsi="宋体" w:eastAsia="宋体" w:cs="Tahoma"/>
                <w:sz w:val="24"/>
                <w:szCs w:val="21"/>
                <w:lang w:eastAsia="zh-CN"/>
                <w14:ligatures w14:val="none"/>
              </w:rPr>
            </w:pPr>
            <w:r>
              <w:rPr>
                <w:rFonts w:hint="eastAsia" w:ascii="宋体" w:hAnsi="宋体" w:eastAsia="宋体" w:cs="Tahoma"/>
                <w:sz w:val="24"/>
                <w:szCs w:val="21"/>
                <w:lang w:eastAsia="zh-CN"/>
                <w14:ligatures w14:val="none"/>
              </w:rPr>
              <w:t xml:space="preserve">授权代表签字：</w:t>
            </w:r>
            <w:r/>
          </w:p>
          <w:p>
            <w:pPr>
              <w:ind w:firstLine="0"/>
              <w:jc w:val="left"/>
              <w:keepLines w:val="0"/>
              <w:keepNext w:val="0"/>
              <w:pageBreakBefore w:val="0"/>
              <w:spacing w:after="0" w:line="640" w:lineRule="atLeast"/>
              <w:widowControl/>
              <w:rPr>
                <w:rFonts w:hint="default" w:ascii="宋体" w:hAnsi="宋体" w:eastAsia="宋体" w:cs="Tahoma"/>
                <w:sz w:val="24"/>
                <w:szCs w:val="21"/>
                <w:lang w:eastAsia="zh-CN"/>
                <w14:ligatures w14:val="none"/>
              </w:rPr>
            </w:pPr>
            <w:r>
              <w:rPr>
                <w:rFonts w:hint="eastAsia" w:ascii="宋体" w:hAnsi="宋体" w:eastAsia="宋体" w:cs="Tahoma"/>
                <w:sz w:val="24"/>
                <w:szCs w:val="21"/>
                <w:lang w:eastAsia="zh-CN"/>
                <w14:ligatures w14:val="none"/>
              </w:rPr>
              <w:t xml:space="preserve">电话：</w:t>
            </w:r>
            <w:r/>
          </w:p>
        </w:tc>
      </w:tr>
    </w:tbl>
    <w:p>
      <w:pPr>
        <w:pStyle w:val="965"/>
        <w:ind w:firstLine="240"/>
        <w:spacing w:before="120" w:after="120" w:line="0" w:lineRule="atLeast"/>
        <w:rPr>
          <w:rFonts w:hAnsi="宋体"/>
          <w:sz w:val="24"/>
          <w:szCs w:val="24"/>
        </w:rPr>
      </w:pPr>
      <w:r>
        <w:rPr>
          <w:rFonts w:hAnsi="宋体"/>
          <w:sz w:val="24"/>
          <w:szCs w:val="24"/>
        </w:rPr>
        <w:t xml:space="preserve"> </w:t>
      </w:r>
      <w:r/>
    </w:p>
    <w:p>
      <w:pPr>
        <w:pStyle w:val="965"/>
        <w:ind w:firstLine="240"/>
        <w:spacing w:before="120" w:after="120" w:line="0" w:lineRule="atLeast"/>
        <w:rPr>
          <w:rFonts w:hint="eastAsia" w:hAnsi="宋体"/>
          <w:sz w:val="24"/>
          <w:szCs w:val="24"/>
        </w:rPr>
      </w:pPr>
      <w:r>
        <w:rPr>
          <w:rFonts w:hint="eastAsia" w:hAnsi="宋体"/>
          <w:sz w:val="24"/>
          <w:szCs w:val="24"/>
        </w:rPr>
      </w:r>
      <w:r/>
    </w:p>
    <w:p>
      <w:pPr>
        <w:pStyle w:val="965"/>
        <w:jc w:val="right"/>
        <w:spacing w:before="120" w:after="120" w:line="0" w:lineRule="atLeast"/>
        <w:rPr>
          <w:rFonts w:ascii="黑体" w:eastAsia="黑体"/>
          <w:bCs/>
          <w:sz w:val="4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3"/>
      <w:r/>
      <w:bookmarkEnd w:id="184"/>
      <w:r/>
      <w:bookmarkEnd w:id="185"/>
      <w:r/>
      <w:bookmarkStart w:id="186" w:name="_Hlt16619369"/>
      <w:r/>
      <w:bookmarkEnd w:id="186"/>
      <w:r/>
      <w:bookmarkStart w:id="187" w:name="_Hlt16619350"/>
      <w:r/>
      <w:bookmarkStart w:id="188" w:name="_Toc20823346"/>
      <w:r/>
      <w:bookmarkStart w:id="189" w:name="_Toc16938590"/>
      <w:r/>
      <w:bookmarkStart w:id="190" w:name="_Toc120614244"/>
      <w:r/>
      <w:bookmarkStart w:id="191" w:name="_Toc479757211"/>
      <w:r/>
      <w:bookmarkStart w:id="192" w:name="_Toc462564139"/>
      <w:r>
        <w:rPr>
          <w:rFonts w:ascii="黑体" w:eastAsia="黑体"/>
          <w:bCs/>
          <w:sz w:val="44"/>
        </w:rPr>
        <w:br w:type="page" w:clear="all"/>
      </w:r>
      <w:r/>
    </w:p>
    <w:p>
      <w:pPr>
        <w:pStyle w:val="965"/>
        <w:jc w:val="center"/>
        <w:spacing w:before="120" w:after="120" w:line="0" w:lineRule="atLeast"/>
        <w:rPr>
          <w:rFonts w:hint="eastAsia" w:hAnsi="宋体"/>
          <w:sz w:val="24"/>
          <w:szCs w:val="24"/>
        </w:rPr>
      </w:pPr>
      <w:r>
        <w:rPr>
          <w:rFonts w:hint="eastAsia" w:ascii="黑体" w:eastAsia="黑体"/>
          <w:bCs/>
          <w:sz w:val="44"/>
        </w:rPr>
        <w:t xml:space="preserve">第</w:t>
      </w:r>
      <w:bookmarkEnd w:id="187"/>
      <w:r>
        <w:rPr>
          <w:rFonts w:hint="eastAsia" w:ascii="黑体" w:eastAsia="黑体"/>
          <w:bCs/>
          <w:sz w:val="44"/>
        </w:rPr>
        <w:t xml:space="preserve">四章 采购需求</w:t>
      </w:r>
      <w:bookmarkEnd w:id="188"/>
      <w:r/>
      <w:bookmarkEnd w:id="189"/>
      <w:r/>
      <w:bookmarkEnd w:id="190"/>
      <w:r/>
      <w:r/>
    </w:p>
    <w:p>
      <w:pPr>
        <w:spacing w:line="0" w:lineRule="atLeast"/>
        <w:rPr>
          <w:rFonts w:hint="eastAsia" w:ascii="宋体" w:hAnsi="宋体"/>
          <w:b/>
          <w:color w:val="000000"/>
          <w:sz w:val="24"/>
          <w:szCs w:val="24"/>
        </w:rPr>
      </w:pPr>
      <w:r/>
      <w:bookmarkStart w:id="193" w:name="_Toc26554093"/>
      <w:r/>
      <w:bookmarkStart w:id="194" w:name="_Toc49090575"/>
      <w:r/>
      <w:r/>
    </w:p>
    <w:p>
      <w:pPr>
        <w:keepLines w:val="0"/>
        <w:keepNext w:val="0"/>
        <w:pageBreakBefore w:val="0"/>
        <w:spacing w:after="361" w:line="0" w:lineRule="atLeast"/>
        <w:widowControl w:val="off"/>
        <w:rPr>
          <w:rFonts w:ascii="宋体" w:hAnsi="宋体"/>
          <w:b/>
          <w:color w:val="000000"/>
          <w:sz w:val="24"/>
          <w:szCs w:val="24"/>
        </w:rPr>
      </w:pPr>
      <w:r/>
      <w:bookmarkStart w:id="195" w:name="_Hlk207897786"/>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bookmarkEnd w:id="195"/>
      <w:r/>
      <w:r/>
    </w:p>
    <w:tbl>
      <w:tblPr>
        <w:tblStyle w:val="751"/>
        <w:tblW w:w="85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4631"/>
        <w:gridCol w:w="2796"/>
      </w:tblGrid>
      <w:tr>
        <w:trPr>
          <w:cantSplit/>
          <w:jc w:val="center"/>
        </w:trPr>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463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采购标的</w:t>
            </w:r>
            <w:r/>
          </w:p>
        </w:tc>
        <w:tc>
          <w:tcPr>
            <w:tcW w:w="27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W w:w="545"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631" w:type="dxa"/>
            <w:vAlign w:val="center"/>
            <w:textDirection w:val="lrTb"/>
            <w:noWrap w:val="false"/>
          </w:tcPr>
          <w:p>
            <w:pPr>
              <w:jc w:val="center"/>
              <w:spacing w:line="0" w:lineRule="atLeast"/>
              <w:tabs>
                <w:tab w:val="left" w:pos="2020" w:leader="none"/>
              </w:tabs>
              <w:rPr>
                <w:rFonts w:ascii="宋体" w:hAnsi="宋体"/>
                <w:sz w:val="24"/>
                <w:szCs w:val="24"/>
                <w:highlight w:val="none"/>
              </w:rPr>
            </w:pPr>
            <w:r>
              <w:rPr>
                <w:rFonts w:hint="eastAsia" w:ascii="宋体" w:hAnsi="宋体"/>
                <w:color w:val="000000"/>
                <w:sz w:val="24"/>
                <w:szCs w:val="24"/>
                <w:highlight w:val="none"/>
              </w:rPr>
              <w:t xml:space="preserve">省委网信办至13个设区市网信办各1条100M传输专线</w:t>
            </w:r>
            <w:r>
              <w:rPr>
                <w:rFonts w:hint="eastAsia" w:ascii="宋体" w:hAnsi="宋体"/>
                <w:sz w:val="24"/>
                <w:szCs w:val="24"/>
                <w:highlight w:val="none"/>
              </w:rPr>
              <w:t xml:space="preserve">（主）</w:t>
            </w:r>
            <w:r/>
          </w:p>
        </w:tc>
        <w:tc>
          <w:tcPr>
            <w:tcW w:w="279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p>
            <w:pPr>
              <w:jc w:val="center"/>
              <w:spacing w:line="0" w:lineRule="atLeast"/>
              <w:rPr>
                <w:rFonts w:ascii="宋体" w:hAnsi="宋体"/>
                <w:sz w:val="24"/>
                <w:szCs w:val="24"/>
              </w:rPr>
            </w:pPr>
            <w:r>
              <w:rPr>
                <w:rFonts w:ascii="宋体" w:hAnsi="宋体"/>
                <w:sz w:val="24"/>
                <w:szCs w:val="24"/>
              </w:rPr>
            </w:r>
            <w:r/>
          </w:p>
        </w:tc>
      </w:tr>
      <w:tr>
        <w:trPr>
          <w:cantSplit/>
          <w:jc w:val="center"/>
          <w:trHeight w:val="235"/>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463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color w:val="000000"/>
                <w:sz w:val="24"/>
                <w:szCs w:val="24"/>
                <w:highlight w:val="none"/>
              </w:rPr>
              <w:t xml:space="preserve">省委网信办至主备数据中心各1条200M传输专线</w:t>
            </w:r>
            <w:r>
              <w:rPr>
                <w:rFonts w:hint="eastAsia" w:ascii="宋体" w:hAnsi="宋体"/>
                <w:sz w:val="24"/>
                <w:szCs w:val="24"/>
                <w:highlight w:val="none"/>
              </w:rPr>
              <w:t xml:space="preserve">（主）</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4631"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网络运维服务</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4631"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视频会议设备运维服务</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4631"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视频会议保障服务</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4631"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运维配套服务</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631" w:type="dxa"/>
            <w:vAlign w:val="center"/>
            <w:textDirection w:val="lrTb"/>
            <w:noWrap w:val="false"/>
          </w:tcPr>
          <w:p>
            <w:pPr>
              <w:jc w:val="center"/>
              <w:spacing w:line="0" w:lineRule="atLeast"/>
              <w:tabs>
                <w:tab w:val="left" w:pos="2020" w:leader="none"/>
              </w:tabs>
              <w:rPr>
                <w:rFonts w:ascii="宋体" w:hAnsi="宋体"/>
                <w:sz w:val="24"/>
                <w:szCs w:val="24"/>
                <w:highlight w:val="none"/>
              </w:rPr>
            </w:pPr>
            <w:r>
              <w:rPr>
                <w:rFonts w:hint="eastAsia" w:ascii="宋体" w:hAnsi="宋体"/>
                <w:sz w:val="24"/>
                <w:szCs w:val="24"/>
                <w:highlight w:val="none"/>
              </w:rPr>
              <w:t xml:space="preserve">省委网信办至13个设区市网信办各1条100M传输专线（备）</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463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省委网信办至主备数据中心各1条200M传输专线（备）</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463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2条200M带宽互联网专线</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hint="eastAsia" w:ascii="宋体" w:hAnsi="宋体" w:eastAsia="宋体" w:cs="Times New Roman"/>
                <w:sz w:val="24"/>
                <w:szCs w:val="24"/>
                <w:lang w:val="en-US" w:eastAsia="zh-CN" w:bidi="ar-SA"/>
              </w:rPr>
            </w:pPr>
            <w:r>
              <w:rPr>
                <w:rFonts w:hint="eastAsia" w:ascii="宋体" w:hAnsi="宋体"/>
                <w:sz w:val="24"/>
                <w:szCs w:val="24"/>
              </w:rPr>
              <w:t xml:space="preserve">4</w:t>
            </w:r>
            <w:r/>
          </w:p>
        </w:tc>
        <w:tc>
          <w:tcPr>
            <w:tcW w:w="4631" w:type="dxa"/>
            <w:vAlign w:val="center"/>
            <w:textDirection w:val="lrTb"/>
            <w:noWrap w:val="false"/>
          </w:tcPr>
          <w:p>
            <w:pPr>
              <w:jc w:val="center"/>
              <w:spacing w:line="0" w:lineRule="atLeast"/>
              <w:rPr>
                <w:rFonts w:hint="eastAsia" w:ascii="宋体" w:hAnsi="宋体" w:eastAsia="宋体" w:cs="Times New Roman"/>
                <w:sz w:val="24"/>
                <w:szCs w:val="24"/>
                <w:lang w:val="en-US" w:eastAsia="zh-CN" w:bidi="ar-SA"/>
              </w:rPr>
            </w:pPr>
            <w:r>
              <w:rPr>
                <w:rFonts w:hint="eastAsia" w:ascii="宋体" w:hAnsi="宋体"/>
                <w:sz w:val="24"/>
                <w:szCs w:val="24"/>
              </w:rPr>
              <w:t xml:space="preserve">网络运维服务</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eastAsia="宋体" w:cs="Times New Roman"/>
                <w:sz w:val="24"/>
                <w:szCs w:val="24"/>
                <w:lang w:val="en-US" w:eastAsia="zh-CN" w:bidi="ar-SA"/>
              </w:rPr>
            </w:pPr>
            <w:r>
              <w:rPr>
                <w:rFonts w:hint="eastAsia" w:ascii="宋体" w:hAnsi="宋体"/>
                <w:sz w:val="24"/>
                <w:szCs w:val="24"/>
              </w:rPr>
              <w:t xml:space="preserve">5</w:t>
            </w:r>
            <w:r/>
          </w:p>
        </w:tc>
        <w:tc>
          <w:tcPr>
            <w:tcW w:w="4631" w:type="dxa"/>
            <w:vAlign w:val="center"/>
            <w:textDirection w:val="lrTb"/>
            <w:noWrap w:val="false"/>
          </w:tcPr>
          <w:p>
            <w:pPr>
              <w:jc w:val="center"/>
              <w:spacing w:line="0" w:lineRule="atLeast"/>
              <w:rPr>
                <w:rFonts w:ascii="宋体" w:hAnsi="宋体" w:eastAsia="宋体" w:cs="Times New Roman"/>
                <w:sz w:val="24"/>
                <w:szCs w:val="24"/>
                <w:lang w:val="en-US" w:eastAsia="zh-CN" w:bidi="ar-SA"/>
              </w:rPr>
            </w:pPr>
            <w:r>
              <w:rPr>
                <w:rFonts w:hint="eastAsia" w:ascii="宋体" w:hAnsi="宋体"/>
                <w:sz w:val="24"/>
                <w:szCs w:val="24"/>
              </w:rPr>
              <w:t xml:space="preserve">专网设备运维服务</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eastAsia="宋体" w:cs="Times New Roman"/>
                <w:sz w:val="24"/>
                <w:szCs w:val="24"/>
                <w:lang w:val="en-US" w:eastAsia="zh-CN" w:bidi="ar-SA"/>
              </w:rPr>
            </w:pPr>
            <w:r>
              <w:rPr>
                <w:rFonts w:ascii="宋体" w:hAnsi="宋体"/>
                <w:sz w:val="24"/>
                <w:szCs w:val="24"/>
              </w:rPr>
              <w:t xml:space="preserve">6</w:t>
            </w:r>
            <w:r/>
          </w:p>
        </w:tc>
        <w:tc>
          <w:tcPr>
            <w:tcW w:w="4631" w:type="dxa"/>
            <w:vAlign w:val="center"/>
            <w:textDirection w:val="lrTb"/>
            <w:noWrap w:val="false"/>
          </w:tcPr>
          <w:p>
            <w:pPr>
              <w:jc w:val="center"/>
              <w:spacing w:line="0" w:lineRule="atLeast"/>
              <w:rPr>
                <w:rFonts w:ascii="宋体" w:hAnsi="宋体" w:eastAsia="宋体" w:cs="Times New Roman"/>
                <w:sz w:val="24"/>
                <w:szCs w:val="24"/>
                <w:lang w:val="en-US" w:eastAsia="zh-CN" w:bidi="ar-SA"/>
              </w:rPr>
            </w:pPr>
            <w:r>
              <w:rPr>
                <w:rFonts w:hint="eastAsia" w:ascii="宋体" w:hAnsi="宋体"/>
                <w:sz w:val="24"/>
                <w:szCs w:val="24"/>
              </w:rPr>
              <w:t xml:space="preserve">智能运维监控平台</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7</w:t>
            </w:r>
            <w:r/>
          </w:p>
        </w:tc>
        <w:tc>
          <w:tcPr>
            <w:tcW w:w="4631" w:type="dxa"/>
            <w:vAlign w:val="center"/>
            <w:textDirection w:val="lrTb"/>
            <w:noWrap w:val="false"/>
          </w:tcPr>
          <w:p>
            <w:pPr>
              <w:jc w:val="center"/>
              <w:spacing w:line="0" w:lineRule="atLeast"/>
              <w:rPr>
                <w:rFonts w:ascii="宋体" w:hAnsi="宋体" w:eastAsia="宋体" w:cs="Times New Roman"/>
                <w:sz w:val="24"/>
                <w:szCs w:val="24"/>
                <w:lang w:val="en-US" w:eastAsia="zh-CN" w:bidi="ar-SA"/>
              </w:rPr>
            </w:pPr>
            <w:r>
              <w:rPr>
                <w:rFonts w:hint="eastAsia" w:ascii="宋体" w:hAnsi="宋体"/>
                <w:sz w:val="24"/>
                <w:szCs w:val="24"/>
              </w:rPr>
              <w:t xml:space="preserve">运维配套服务</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91"/>
        </w:trPr>
        <w:tc>
          <w:tcPr>
            <w:tcW w:w="545" w:type="dxa"/>
            <w:vAlign w:val="center"/>
            <w:vMerge w:val="restart"/>
            <w:textDirection w:val="lrTb"/>
            <w:noWrap w:val="false"/>
          </w:tcPr>
          <w:p>
            <w:pPr>
              <w:jc w:val="center"/>
              <w:spacing w:line="0" w:lineRule="atLeast"/>
              <w:rPr>
                <w:rFonts w:ascii="宋体" w:hAnsi="宋体"/>
                <w:sz w:val="24"/>
                <w:szCs w:val="24"/>
              </w:rPr>
            </w:pPr>
            <w:r>
              <w:rPr>
                <w:rFonts w:ascii="宋体" w:hAnsi="宋体"/>
                <w:sz w:val="24"/>
                <w:szCs w:val="24"/>
              </w:rPr>
              <w:t xml:space="preserve">3</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63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1条1G带宽互联网专线</w:t>
            </w:r>
            <w:r/>
          </w:p>
        </w:tc>
        <w:tc>
          <w:tcPr>
            <w:tcW w:w="279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35"/>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463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主备数据中心间1条4</w:t>
            </w:r>
            <w:r>
              <w:rPr>
                <w:rFonts w:ascii="宋体" w:hAnsi="宋体"/>
                <w:sz w:val="24"/>
                <w:szCs w:val="24"/>
                <w:highlight w:val="none"/>
              </w:rPr>
              <w:t xml:space="preserve">0</w:t>
            </w:r>
            <w:r>
              <w:rPr>
                <w:rFonts w:hint="eastAsia" w:ascii="宋体" w:hAnsi="宋体"/>
                <w:sz w:val="24"/>
                <w:szCs w:val="24"/>
                <w:highlight w:val="none"/>
              </w:rPr>
              <w:t xml:space="preserve">Km光纤（主）</w:t>
            </w:r>
            <w:r/>
          </w:p>
        </w:tc>
        <w:tc>
          <w:tcPr>
            <w:tcW w:w="279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restart"/>
            <w:textDirection w:val="lrTb"/>
            <w:noWrap w:val="false"/>
          </w:tcPr>
          <w:p>
            <w:pPr>
              <w:jc w:val="center"/>
              <w:spacing w:line="0" w:lineRule="atLeast"/>
              <w:rPr>
                <w:rFonts w:ascii="宋体" w:hAnsi="宋体"/>
                <w:sz w:val="24"/>
                <w:szCs w:val="24"/>
              </w:rPr>
            </w:pPr>
            <w:r>
              <w:rPr>
                <w:rFonts w:ascii="宋体" w:hAnsi="宋体"/>
                <w:sz w:val="24"/>
                <w:szCs w:val="24"/>
              </w:rPr>
              <w:t xml:space="preserve">4</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63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1条1G带宽互联网专线</w:t>
            </w:r>
            <w:r/>
          </w:p>
        </w:tc>
        <w:tc>
          <w:tcPr>
            <w:tcW w:w="279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cantSplit/>
          <w:jc w:val="center"/>
          <w:trHeight w:val="222"/>
        </w:trPr>
        <w:tc>
          <w:tcPr>
            <w:tcW w:w="54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463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主备数据中心间1条4</w:t>
            </w:r>
            <w:r>
              <w:rPr>
                <w:rFonts w:ascii="宋体" w:hAnsi="宋体"/>
                <w:sz w:val="24"/>
                <w:szCs w:val="24"/>
                <w:highlight w:val="none"/>
              </w:rPr>
              <w:t xml:space="preserve">0</w:t>
            </w:r>
            <w:r>
              <w:rPr>
                <w:rFonts w:hint="eastAsia" w:ascii="宋体" w:hAnsi="宋体"/>
                <w:sz w:val="24"/>
                <w:szCs w:val="24"/>
                <w:highlight w:val="none"/>
              </w:rPr>
              <w:t xml:space="preserve">Km光纤（备）</w:t>
            </w:r>
            <w:r/>
          </w:p>
        </w:tc>
        <w:tc>
          <w:tcPr>
            <w:tcW w:w="279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bl>
    <w:p>
      <w:pPr>
        <w:keepLines w:val="0"/>
        <w:keepNext w:val="0"/>
        <w:pageBreakBefore w:val="0"/>
        <w:spacing w:after="361" w:line="0" w:lineRule="atLeast"/>
        <w:widowControl w:val="off"/>
        <w:rPr>
          <w:rFonts w:hint="eastAsia" w:ascii="宋体" w:hAnsi="宋体"/>
          <w:b/>
          <w:color w:val="000000"/>
          <w:sz w:val="24"/>
          <w:szCs w:val="24"/>
        </w:rPr>
      </w:pPr>
      <w:r/>
      <w:bookmarkStart w:id="196" w:name="_Hlk207897792"/>
      <w:r/>
      <w:bookmarkEnd w:id="196"/>
      <w:r/>
      <w:r/>
    </w:p>
    <w:p>
      <w:pPr>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p>
    <w:p>
      <w:pPr>
        <w:ind w:firstLine="480"/>
        <w:spacing w:line="5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2.本国产品标准适用于服务项目中涉及的货物。</w:t>
      </w:r>
      <w:r>
        <w:rPr>
          <w:rFonts w:hint="eastAsia" w:ascii="宋体" w:hAnsi="宋体" w:eastAsia="宋体" w:cs="宋体"/>
          <w:bCs/>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59"/>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p>
    <w:p>
      <w:pPr>
        <w:ind w:firstLine="480"/>
        <w:spacing w:line="560" w:lineRule="exact"/>
        <w:rPr>
          <w:rFonts w:hint="eastAsia" w:ascii="宋体" w:hAnsi="宋体" w:eastAsia="宋体" w:cs="宋体"/>
          <w:b/>
          <w:bCs/>
          <w:sz w:val="24"/>
          <w:szCs w:val="24"/>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spacing w:line="0" w:lineRule="atLeast"/>
        <w:rPr>
          <w:rFonts w:ascii="宋体" w:hAnsi="宋体"/>
          <w:bCs/>
          <w:color w:val="000000"/>
          <w:sz w:val="24"/>
          <w:szCs w:val="24"/>
        </w:rPr>
      </w:pPr>
      <w:r>
        <w:rPr>
          <w:rFonts w:hint="eastAsia" w:ascii="宋体" w:hAnsi="宋体"/>
          <w:b/>
          <w:color w:val="000000"/>
          <w:sz w:val="32"/>
          <w:szCs w:val="32"/>
        </w:rPr>
        <w:t xml:space="preserve">分包1</w:t>
      </w:r>
      <w:r/>
    </w:p>
    <w:p>
      <w:pPr>
        <w:ind w:firstLine="560"/>
        <w:jc w:val="left"/>
        <w:keepLines/>
        <w:keepNext/>
        <w:spacing w:before="260" w:after="260" w:line="590" w:lineRule="exact"/>
        <w:rPr>
          <w:rFonts w:ascii="黑体" w:hAnsi="黑体" w:eastAsia="黑体" w:cs="Arial"/>
          <w:bCs/>
          <w:sz w:val="28"/>
          <w:szCs w:val="28"/>
        </w:rPr>
        <w:outlineLvl w:val="1"/>
      </w:pPr>
      <w:r>
        <w:rPr>
          <w:rFonts w:hint="eastAsia" w:ascii="黑体" w:hAnsi="黑体" w:eastAsia="黑体" w:cs="Arial"/>
          <w:bCs/>
          <w:sz w:val="28"/>
          <w:szCs w:val="28"/>
        </w:rPr>
        <w:t xml:space="preserve">2.1.1项目内容</w:t>
      </w:r>
      <w:r/>
    </w:p>
    <w:p>
      <w:pPr>
        <w:ind w:firstLine="482"/>
        <w:spacing w:line="360" w:lineRule="auto"/>
        <w:rPr>
          <w:rFonts w:ascii="宋体" w:hAnsi="宋体"/>
          <w:sz w:val="24"/>
          <w:szCs w:val="24"/>
        </w:rPr>
      </w:pPr>
      <w:r>
        <w:rPr>
          <w:rFonts w:hint="eastAsia" w:ascii="宋体" w:hAnsi="宋体"/>
          <w:sz w:val="24"/>
          <w:szCs w:val="24"/>
        </w:rPr>
        <w:t xml:space="preserve">包含网信业务专网链路15条，视频会议保障服务</w:t>
      </w:r>
      <w:r>
        <w:rPr>
          <w:rFonts w:hint="eastAsia" w:ascii="宋体" w:hAnsi="宋体"/>
          <w:sz w:val="24"/>
          <w:szCs w:val="24"/>
          <w:lang w:val="en-US" w:eastAsia="zh-CN"/>
        </w:rPr>
        <w:t xml:space="preserve">20</w:t>
      </w:r>
      <w:r>
        <w:rPr>
          <w:rFonts w:hint="eastAsia" w:ascii="宋体" w:hAnsi="宋体"/>
          <w:sz w:val="24"/>
          <w:szCs w:val="24"/>
        </w:rPr>
        <w:t xml:space="preserve">次，以及辅材等。具体如下：</w:t>
      </w:r>
      <w:r/>
    </w:p>
    <w:tbl>
      <w:tblPr>
        <w:tblStyle w:val="751"/>
        <w:tblW w:w="89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3"/>
        <w:gridCol w:w="1769"/>
        <w:gridCol w:w="1445"/>
        <w:gridCol w:w="607"/>
        <w:gridCol w:w="1876"/>
      </w:tblGrid>
      <w:tr>
        <w:trPr/>
        <w:tc>
          <w:tcPr>
            <w:tcW w:w="3243" w:type="dxa"/>
            <w:vAlign w:val="center"/>
            <w:textDirection w:val="lrTb"/>
            <w:noWrap w:val="false"/>
          </w:tcPr>
          <w:p>
            <w:pPr>
              <w:jc w:val="left"/>
              <w:keepLines w:val="0"/>
              <w:keepNext w:val="0"/>
              <w:pageBreakBefore w:val="0"/>
              <w:spacing w:line="240" w:lineRule="auto"/>
              <w:rPr>
                <w:rFonts w:ascii="宋体" w:hAnsi="宋体" w:cs="宋体"/>
                <w:b/>
                <w:bCs/>
              </w:rPr>
            </w:pPr>
            <w:r>
              <w:rPr>
                <w:rFonts w:hint="eastAsia" w:ascii="宋体" w:hAnsi="宋体" w:cs="宋体"/>
                <w:b/>
                <w:bCs/>
              </w:rPr>
              <w:t xml:space="preserve">采购内容</w:t>
            </w:r>
            <w:r/>
          </w:p>
        </w:tc>
        <w:tc>
          <w:tcPr>
            <w:tcW w:w="1769" w:type="dxa"/>
            <w:vAlign w:val="center"/>
            <w:textDirection w:val="lrTb"/>
            <w:noWrap w:val="false"/>
          </w:tcPr>
          <w:p>
            <w:pPr>
              <w:jc w:val="left"/>
              <w:keepLines w:val="0"/>
              <w:keepNext w:val="0"/>
              <w:pageBreakBefore w:val="0"/>
              <w:spacing w:line="240" w:lineRule="auto"/>
              <w:rPr>
                <w:rFonts w:ascii="宋体" w:hAnsi="宋体" w:cs="宋体"/>
                <w:b/>
                <w:bCs/>
              </w:rPr>
            </w:pPr>
            <w:r>
              <w:rPr>
                <w:rFonts w:hint="eastAsia" w:ascii="宋体" w:hAnsi="宋体" w:cs="宋体"/>
                <w:b/>
                <w:bCs/>
              </w:rPr>
              <w:t xml:space="preserve">业务类型</w:t>
            </w:r>
            <w:r/>
          </w:p>
        </w:tc>
        <w:tc>
          <w:tcPr>
            <w:tcW w:w="1445" w:type="dxa"/>
            <w:vAlign w:val="center"/>
            <w:textDirection w:val="lrTb"/>
            <w:noWrap w:val="false"/>
          </w:tcPr>
          <w:p>
            <w:pPr>
              <w:jc w:val="left"/>
              <w:keepLines w:val="0"/>
              <w:keepNext w:val="0"/>
              <w:pageBreakBefore w:val="0"/>
              <w:spacing w:line="240" w:lineRule="auto"/>
              <w:rPr>
                <w:rFonts w:ascii="宋体" w:hAnsi="宋体" w:cs="宋体"/>
                <w:b/>
                <w:bCs/>
              </w:rPr>
            </w:pPr>
            <w:r>
              <w:rPr>
                <w:rFonts w:hint="eastAsia" w:ascii="宋体" w:hAnsi="宋体" w:cs="宋体"/>
                <w:b/>
                <w:bCs/>
              </w:rPr>
              <w:t xml:space="preserve">要求</w:t>
            </w:r>
            <w:r/>
          </w:p>
        </w:tc>
        <w:tc>
          <w:tcPr>
            <w:tcW w:w="607" w:type="dxa"/>
            <w:vAlign w:val="center"/>
            <w:textDirection w:val="lrTb"/>
            <w:noWrap w:val="false"/>
          </w:tcPr>
          <w:p>
            <w:pPr>
              <w:jc w:val="left"/>
              <w:keepLines w:val="0"/>
              <w:keepNext w:val="0"/>
              <w:pageBreakBefore w:val="0"/>
              <w:spacing w:line="240" w:lineRule="auto"/>
              <w:rPr>
                <w:rFonts w:ascii="宋体" w:hAnsi="宋体" w:cs="宋体"/>
                <w:b/>
                <w:bCs/>
              </w:rPr>
            </w:pPr>
            <w:r>
              <w:rPr>
                <w:rFonts w:hint="eastAsia" w:ascii="宋体" w:hAnsi="宋体" w:cs="宋体"/>
                <w:b/>
                <w:bCs/>
              </w:rPr>
              <w:t xml:space="preserve">数量</w:t>
            </w:r>
            <w:r/>
          </w:p>
        </w:tc>
        <w:tc>
          <w:tcPr>
            <w:tcW w:w="1876" w:type="dxa"/>
            <w:vAlign w:val="center"/>
            <w:textDirection w:val="lrTb"/>
            <w:noWrap w:val="false"/>
          </w:tcPr>
          <w:p>
            <w:pPr>
              <w:jc w:val="left"/>
              <w:keepLines w:val="0"/>
              <w:keepNext w:val="0"/>
              <w:pageBreakBefore w:val="0"/>
              <w:spacing w:line="240" w:lineRule="auto"/>
              <w:rPr>
                <w:rFonts w:ascii="宋体" w:hAnsi="宋体" w:cs="宋体"/>
                <w:b/>
                <w:bCs/>
              </w:rPr>
            </w:pPr>
            <w:r>
              <w:rPr>
                <w:rFonts w:hint="eastAsia" w:ascii="宋体" w:hAnsi="宋体" w:cs="宋体"/>
                <w:b/>
                <w:bCs/>
              </w:rPr>
              <w:t xml:space="preserve">备注</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w:t>
            </w:r>
            <w:r>
              <w:rPr>
                <w:rFonts w:hint="eastAsia" w:ascii="宋体" w:hAnsi="宋体"/>
                <w:lang w:eastAsia="zh-CN"/>
              </w:rPr>
              <w:t xml:space="preserve">－</w:t>
            </w:r>
            <w:r>
              <w:rPr>
                <w:rFonts w:hint="eastAsia" w:ascii="宋体" w:hAnsi="宋体"/>
              </w:rPr>
              <w:t xml:space="preserve">数据中心节点</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200M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2</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本地电路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省委网信办－南京市委网信办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本地电路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省委网信办－苏州市委网信办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省委网信办－无锡市委网信办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省委网信办－常州市委网信办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省委网信办－镇江市委网信办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省委网信办－南通市委网信办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省委网信办－扬州市委网信办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省委网信办－泰州市委网信办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省委网信办－徐州市委网信办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省委网信办－盐城市委网信办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省委网信办－淮安市委网信办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省委网信办－连云港市委网信办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省委网信办－宿迁市委网信办</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传输专线</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100M</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长途电路</w:t>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设备运维服务</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视频会议设备</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见服务要求</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ascii="宋体" w:hAnsi="宋体"/>
              </w:rPr>
            </w:r>
            <w:r/>
          </w:p>
        </w:tc>
      </w:tr>
      <w:tr>
        <w:trPr>
          <w:trHeight w:val="454"/>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网络运维服务</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网络日常运维和重要时期保障</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见服务要求</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ascii="宋体" w:hAnsi="宋体"/>
              </w:rPr>
            </w:r>
            <w:r/>
          </w:p>
        </w:tc>
      </w:tr>
      <w:tr>
        <w:trPr>
          <w:cantSplit/>
        </w:trPr>
        <w:tc>
          <w:tcPr>
            <w:tcW w:w="3243" w:type="dxa"/>
            <w:vAlign w:val="center"/>
            <w:vMerge w:val="restart"/>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视频会议服务保障</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省委网信办视频会议服务</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见服务要求</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驻场服务</w:t>
            </w:r>
            <w:r/>
          </w:p>
        </w:tc>
      </w:tr>
      <w:tr>
        <w:trPr>
          <w:cantSplit/>
        </w:trPr>
        <w:tc>
          <w:tcPr>
            <w:tcW w:w="3243" w:type="dxa"/>
            <w:vAlign w:val="center"/>
            <w:vMerge w:val="continue"/>
            <w:textDirection w:val="lrTb"/>
            <w:noWrap w:val="false"/>
          </w:tcPr>
          <w:p>
            <w:pPr>
              <w:jc w:val="left"/>
              <w:keepLines w:val="0"/>
              <w:keepNext w:val="0"/>
              <w:pageBreakBefore w:val="0"/>
              <w:spacing w:line="240" w:lineRule="auto"/>
              <w:widowControl/>
              <w:rPr>
                <w:rFonts w:ascii="宋体" w:hAnsi="宋体"/>
              </w:rPr>
            </w:pPr>
            <w:r>
              <w:rPr>
                <w:rFonts w:ascii="宋体" w:hAnsi="宋体"/>
              </w:rPr>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市委网信办视频会议服务</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见服务要求</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13</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按</w:t>
            </w:r>
            <w:r>
              <w:rPr>
                <w:rFonts w:hint="eastAsia" w:ascii="宋体" w:hAnsi="宋体"/>
                <w:lang w:val="en-US" w:eastAsia="zh-CN"/>
              </w:rPr>
              <w:t xml:space="preserve">20</w:t>
            </w:r>
            <w:r>
              <w:rPr>
                <w:rFonts w:hint="eastAsia" w:ascii="宋体" w:hAnsi="宋体"/>
              </w:rPr>
              <w:t xml:space="preserve">次会议计算</w:t>
            </w:r>
            <w:r/>
          </w:p>
        </w:tc>
      </w:tr>
      <w:tr>
        <w:trPr/>
        <w:tc>
          <w:tcPr>
            <w:tcW w:w="3243"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辅材</w:t>
            </w:r>
            <w:r/>
          </w:p>
        </w:tc>
        <w:tc>
          <w:tcPr>
            <w:tcW w:w="1769"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小额设备、线缆等</w:t>
            </w:r>
            <w:r/>
          </w:p>
        </w:tc>
        <w:tc>
          <w:tcPr>
            <w:tcW w:w="1445"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见技术要求</w:t>
            </w:r>
            <w:r/>
          </w:p>
        </w:tc>
        <w:tc>
          <w:tcPr>
            <w:tcW w:w="607"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1</w:t>
            </w:r>
            <w:r/>
          </w:p>
        </w:tc>
        <w:tc>
          <w:tcPr>
            <w:tcW w:w="1876" w:type="dxa"/>
            <w:vAlign w:val="center"/>
            <w:textDirection w:val="lrTb"/>
            <w:noWrap w:val="false"/>
          </w:tcPr>
          <w:p>
            <w:pPr>
              <w:jc w:val="left"/>
              <w:keepLines w:val="0"/>
              <w:keepNext w:val="0"/>
              <w:pageBreakBefore w:val="0"/>
              <w:spacing w:line="240" w:lineRule="auto"/>
              <w:rPr>
                <w:rFonts w:ascii="宋体" w:hAnsi="宋体"/>
              </w:rPr>
            </w:pPr>
            <w:r>
              <w:rPr>
                <w:rFonts w:hint="eastAsia" w:ascii="宋体" w:hAnsi="宋体"/>
              </w:rPr>
              <w:t xml:space="preserve">套</w:t>
            </w:r>
            <w:r/>
          </w:p>
        </w:tc>
      </w:tr>
    </w:tbl>
    <w:p>
      <w:pPr>
        <w:ind w:firstLine="482"/>
        <w:spacing w:line="360" w:lineRule="auto"/>
        <w:rPr>
          <w:rFonts w:ascii="宋体" w:hAnsi="宋体"/>
          <w:sz w:val="24"/>
          <w:szCs w:val="24"/>
        </w:rPr>
      </w:pPr>
      <w:r>
        <w:rPr>
          <w:rFonts w:hint="eastAsia" w:ascii="宋体" w:hAnsi="宋体"/>
          <w:sz w:val="24"/>
          <w:szCs w:val="24"/>
        </w:rPr>
        <w:t xml:space="preserve">视频会议保障计算方式：视频会议按会议次数计算，每次会议计算为1次；线上培训按天计算，每一整天计算为1次；应急响应期保障按任务天数计算，每天计算为0.5次。</w:t>
      </w:r>
      <w:r/>
    </w:p>
    <w:p>
      <w:pPr>
        <w:ind w:firstLine="482"/>
        <w:spacing w:line="360" w:lineRule="auto"/>
        <w:rPr>
          <w:rFonts w:ascii="宋体" w:hAnsi="宋体"/>
          <w:b/>
          <w:bCs/>
          <w:i/>
          <w:iCs/>
          <w:sz w:val="24"/>
          <w:szCs w:val="24"/>
          <w:u w:val="single"/>
        </w:rPr>
      </w:pPr>
      <w:r>
        <w:rPr>
          <w:rFonts w:hint="eastAsia" w:ascii="宋体" w:hAnsi="宋体"/>
          <w:b/>
          <w:bCs/>
          <w:i/>
          <w:iCs/>
          <w:sz w:val="24"/>
          <w:szCs w:val="24"/>
          <w:u w:val="single"/>
        </w:rPr>
        <w:t xml:space="preserve">投标人应在省委网信办配备至少1人的驻场运维服务，为各设区市市委网信办根据视频会议保障通知派出人员现场负责视频会议服务保障。以上服务人员均需根据运维方案开展线路维护和设备维护。省委网信办驻场运维人员应能满足采购人实际工作需要，作息时间与采购人一致，根据采购人要求提供应急响应保障（应急响应期</w:t>
      </w:r>
      <w:r>
        <w:rPr>
          <w:rFonts w:hint="eastAsia" w:ascii="宋体" w:hAnsi="宋体"/>
          <w:b/>
          <w:bCs/>
          <w:i/>
          <w:iCs/>
          <w:sz w:val="24"/>
          <w:szCs w:val="24"/>
          <w:u w:val="single"/>
          <w:lang w:val="en-US" w:eastAsia="zh-CN"/>
        </w:rPr>
        <w:t xml:space="preserve">在本次服务期内不超1</w:t>
      </w:r>
      <w:r>
        <w:rPr>
          <w:rFonts w:hint="eastAsia" w:ascii="宋体" w:hAnsi="宋体"/>
          <w:b/>
          <w:bCs/>
          <w:i/>
          <w:iCs/>
          <w:sz w:val="24"/>
          <w:szCs w:val="24"/>
          <w:u w:val="single"/>
        </w:rPr>
        <w:t xml:space="preserve">个月），工作上服从采购人的安排，且人员安排保持相对固定，更换驻场运维人员应提前征得采购人同意，所更换人员需经采购人认可。（投标人须针对此部分要求提供盖有公章</w:t>
      </w:r>
      <w:r>
        <w:rPr>
          <w:rFonts w:hint="eastAsia" w:ascii="宋体" w:hAnsi="宋体"/>
          <w:b/>
          <w:bCs/>
          <w:i/>
          <w:iCs/>
          <w:sz w:val="24"/>
          <w:szCs w:val="24"/>
          <w:u w:val="single"/>
          <w:lang w:eastAsia="zh-CN"/>
        </w:rPr>
        <w:t xml:space="preserve">或</w:t>
      </w:r>
      <w:r>
        <w:rPr>
          <w:rFonts w:hint="eastAsia" w:ascii="宋体" w:hAnsi="宋体"/>
          <w:b/>
          <w:bCs/>
          <w:i/>
          <w:iCs/>
          <w:sz w:val="24"/>
          <w:szCs w:val="24"/>
          <w:u w:val="single"/>
          <w:lang w:val="en-US" w:eastAsia="zh-CN"/>
        </w:rPr>
        <w:t xml:space="preserve">CA签章</w:t>
      </w:r>
      <w:r>
        <w:rPr>
          <w:rFonts w:hint="eastAsia" w:ascii="宋体" w:hAnsi="宋体"/>
          <w:b/>
          <w:bCs/>
          <w:i/>
          <w:iCs/>
          <w:sz w:val="24"/>
          <w:szCs w:val="24"/>
          <w:u w:val="single"/>
        </w:rPr>
        <w:t xml:space="preserve">的承诺函）</w:t>
      </w:r>
      <w:r/>
    </w:p>
    <w:p>
      <w:pPr>
        <w:ind w:firstLine="482"/>
        <w:spacing w:line="360" w:lineRule="auto"/>
        <w:rPr>
          <w:rFonts w:ascii="宋体" w:hAnsi="宋体"/>
          <w:i/>
          <w:sz w:val="24"/>
          <w:szCs w:val="24"/>
        </w:rPr>
      </w:pPr>
      <w:r>
        <w:rPr>
          <w:rFonts w:hint="eastAsia" w:ascii="宋体" w:hAnsi="宋体"/>
          <w:iCs/>
          <w:sz w:val="24"/>
          <w:szCs w:val="24"/>
        </w:rPr>
        <w:t xml:space="preserve">为实现对省市网信办网信业务专网和视频会议保障，投标人应制定科学的网络和视频会议运维保障方案。</w:t>
      </w:r>
      <w:r/>
    </w:p>
    <w:p>
      <w:pPr>
        <w:ind w:firstLine="482"/>
        <w:spacing w:line="360" w:lineRule="auto"/>
        <w:rPr>
          <w:rFonts w:ascii="宋体" w:hAnsi="宋体"/>
          <w:sz w:val="24"/>
          <w:szCs w:val="24"/>
        </w:rPr>
      </w:pPr>
      <w:r>
        <w:rPr>
          <w:rFonts w:hint="eastAsia" w:ascii="宋体" w:hAnsi="宋体"/>
          <w:sz w:val="24"/>
          <w:szCs w:val="24"/>
        </w:rPr>
        <w:t xml:space="preserve">具体运维工作包括：</w:t>
      </w:r>
      <w:r/>
    </w:p>
    <w:p>
      <w:pPr>
        <w:ind w:firstLine="482"/>
        <w:spacing w:line="360" w:lineRule="auto"/>
        <w:rPr>
          <w:rFonts w:ascii="宋体" w:hAnsi="宋体"/>
          <w:sz w:val="24"/>
          <w:szCs w:val="24"/>
        </w:rPr>
      </w:pPr>
      <w:r>
        <w:rPr>
          <w:rFonts w:hint="eastAsia" w:ascii="宋体" w:hAnsi="宋体"/>
          <w:sz w:val="24"/>
          <w:szCs w:val="24"/>
        </w:rPr>
        <w:t xml:space="preserve">1.视频会议服务保障。根据视频会议要求，负责省委网信办和各市网信办网信业务专网视频会议现场试线和会议保障，以及省委网信办使用的其他各类视频会议系统服务，保证视频会议系统稳定运行。</w:t>
      </w:r>
      <w:r/>
    </w:p>
    <w:p>
      <w:pPr>
        <w:ind w:firstLine="482"/>
        <w:spacing w:line="360" w:lineRule="auto"/>
        <w:rPr>
          <w:rFonts w:ascii="宋体" w:hAnsi="宋体"/>
          <w:sz w:val="24"/>
          <w:szCs w:val="24"/>
        </w:rPr>
      </w:pPr>
      <w:r>
        <w:rPr>
          <w:rFonts w:hint="eastAsia" w:ascii="宋体" w:hAnsi="宋体"/>
          <w:sz w:val="24"/>
          <w:szCs w:val="24"/>
        </w:rPr>
        <w:t xml:space="preserve">2.网络线路运维保障。负责省市网信业务专网线路畅通，保证基于专网的数据传输、系统使用</w:t>
      </w:r>
      <w:r>
        <w:rPr>
          <w:rFonts w:hint="eastAsia" w:ascii="宋体" w:hAnsi="宋体"/>
          <w:sz w:val="24"/>
          <w:szCs w:val="24"/>
          <w:lang w:eastAsia="zh-CN"/>
        </w:rPr>
        <w:t xml:space="preserve">和</w:t>
      </w:r>
      <w:r>
        <w:rPr>
          <w:rFonts w:hint="eastAsia" w:ascii="宋体" w:hAnsi="宋体"/>
          <w:sz w:val="24"/>
          <w:szCs w:val="24"/>
        </w:rPr>
        <w:t xml:space="preserve">视频会议系统正常使用。</w:t>
      </w:r>
      <w:r/>
    </w:p>
    <w:p>
      <w:pPr>
        <w:ind w:firstLine="482"/>
        <w:spacing w:line="360" w:lineRule="auto"/>
        <w:rPr>
          <w:rFonts w:ascii="宋体" w:hAnsi="宋体"/>
          <w:sz w:val="24"/>
          <w:szCs w:val="24"/>
        </w:rPr>
      </w:pPr>
      <w:r>
        <w:rPr>
          <w:rFonts w:hint="eastAsia" w:ascii="宋体" w:hAnsi="宋体"/>
          <w:sz w:val="24"/>
          <w:szCs w:val="24"/>
        </w:rPr>
        <w:t xml:space="preserve">3.视频会议设备运维保障。负责省市网信视频会议系统各类设备的运维服务以及省委网信办使用的各类视频会议系统</w:t>
      </w:r>
      <w:r>
        <w:rPr>
          <w:rFonts w:hint="eastAsia" w:ascii="宋体" w:hAnsi="宋体"/>
          <w:sz w:val="24"/>
          <w:szCs w:val="24"/>
          <w:lang w:eastAsia="zh-CN"/>
        </w:rPr>
        <w:t xml:space="preserve">的运维服务。</w:t>
      </w:r>
      <w:r/>
    </w:p>
    <w:p>
      <w:pPr>
        <w:ind w:firstLine="482"/>
        <w:spacing w:line="360" w:lineRule="auto"/>
        <w:rPr>
          <w:rFonts w:ascii="宋体" w:hAnsi="宋体"/>
          <w:sz w:val="24"/>
          <w:szCs w:val="24"/>
        </w:rPr>
      </w:pPr>
      <w:r>
        <w:rPr>
          <w:rFonts w:hint="eastAsia" w:ascii="宋体" w:hAnsi="宋体"/>
          <w:sz w:val="24"/>
          <w:szCs w:val="24"/>
        </w:rPr>
        <w:t xml:space="preserve">4.与专网和视频会议系统相关的其他运维服务保障工作。</w:t>
      </w:r>
      <w:r/>
    </w:p>
    <w:p>
      <w:pPr>
        <w:ind w:firstLine="560"/>
        <w:jc w:val="left"/>
        <w:keepLines/>
        <w:keepNext/>
        <w:spacing w:before="260" w:after="260" w:line="590" w:lineRule="exact"/>
        <w:rPr>
          <w:rFonts w:ascii="黑体" w:hAnsi="黑体" w:eastAsia="黑体" w:cs="Arial"/>
          <w:bCs/>
          <w:sz w:val="28"/>
          <w:szCs w:val="28"/>
        </w:rPr>
        <w:outlineLvl w:val="1"/>
      </w:pPr>
      <w:r>
        <w:rPr>
          <w:rFonts w:hint="eastAsia" w:ascii="黑体" w:hAnsi="黑体" w:eastAsia="黑体" w:cs="Arial"/>
          <w:bCs/>
          <w:sz w:val="28"/>
          <w:szCs w:val="28"/>
        </w:rPr>
        <w:t xml:space="preserve">2.</w:t>
      </w:r>
      <w:r>
        <w:rPr>
          <w:rFonts w:hint="eastAsia" w:ascii="黑体" w:hAnsi="黑体" w:eastAsia="黑体" w:cs="Arial"/>
          <w:bCs/>
          <w:sz w:val="28"/>
          <w:szCs w:val="28"/>
          <w:lang w:val="en-US" w:eastAsia="zh-CN"/>
        </w:rPr>
        <w:t xml:space="preserve">1</w:t>
      </w:r>
      <w:r>
        <w:rPr>
          <w:rFonts w:hint="eastAsia" w:ascii="黑体" w:hAnsi="黑体" w:eastAsia="黑体" w:cs="Arial"/>
          <w:bCs/>
          <w:sz w:val="28"/>
          <w:szCs w:val="28"/>
        </w:rPr>
        <w:t xml:space="preserve">.2 技术要求</w:t>
      </w:r>
      <w:r/>
    </w:p>
    <w:p>
      <w:pPr>
        <w:ind w:firstLine="422"/>
        <w:jc w:val="left"/>
        <w:keepLines/>
        <w:keepNext/>
        <w:spacing w:before="260" w:after="260" w:line="415" w:lineRule="auto"/>
        <w:rPr>
          <w:rFonts w:ascii="宋体" w:hAnsi="宋体"/>
          <w:sz w:val="24"/>
          <w:szCs w:val="24"/>
        </w:rPr>
        <w:outlineLvl w:val="1"/>
      </w:pPr>
      <w:r>
        <w:rPr>
          <w:rFonts w:hint="eastAsia" w:ascii="宋体" w:hAnsi="宋体"/>
          <w:sz w:val="24"/>
          <w:szCs w:val="24"/>
          <w:lang w:val="en-US" w:eastAsia="zh-CN"/>
        </w:rPr>
        <w:t xml:space="preserve">1.</w:t>
      </w:r>
      <w:r>
        <w:rPr>
          <w:rFonts w:hint="eastAsia" w:ascii="宋体" w:hAnsi="宋体"/>
          <w:sz w:val="24"/>
          <w:szCs w:val="24"/>
        </w:rPr>
        <w:t xml:space="preserve"> 传输专线技术要求</w:t>
      </w:r>
      <w:r/>
    </w:p>
    <w:p>
      <w:pPr>
        <w:ind w:firstLine="420"/>
        <w:rPr>
          <w:rFonts w:ascii="宋体" w:hAnsi="宋体"/>
          <w:sz w:val="24"/>
          <w:szCs w:val="24"/>
        </w:rPr>
      </w:pPr>
      <w:r>
        <w:rPr>
          <w:rFonts w:hint="eastAsia" w:ascii="宋体" w:hAnsi="宋体"/>
          <w:sz w:val="24"/>
          <w:szCs w:val="24"/>
        </w:rPr>
        <w:t xml:space="preserve">投标人均需提供MSTP/OTN数字电路服务。技术需求如下：</w:t>
      </w:r>
      <w:r/>
    </w:p>
    <w:tbl>
      <w:tblPr>
        <w:tblStyle w:val="751"/>
        <w:tblW w:w="8655" w:type="dxa"/>
        <w:tblInd w:w="1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96" w:type="dxa"/>
          <w:top w:w="45" w:type="dxa"/>
          <w:right w:w="96" w:type="dxa"/>
          <w:bottom w:w="45" w:type="dxa"/>
        </w:tblCellMar>
        <w:tblLook w:val="04A0" w:firstRow="1" w:lastRow="0" w:firstColumn="1" w:lastColumn="0" w:noHBand="0" w:noVBand="1"/>
      </w:tblPr>
      <w:tblGrid>
        <w:gridCol w:w="732"/>
        <w:gridCol w:w="1013"/>
        <w:gridCol w:w="6910"/>
      </w:tblGrid>
      <w:tr>
        <w:trPr>
          <w:tblHeader/>
        </w:trPr>
        <w:tc>
          <w:tcPr>
            <w:tcW w:w="732" w:type="dxa"/>
            <w:vAlign w:val="center"/>
            <w:textDirection w:val="lrTb"/>
            <w:noWrap w:val="false"/>
          </w:tcPr>
          <w:p>
            <w:pPr>
              <w:jc w:val="center"/>
              <w:spacing w:line="360" w:lineRule="auto"/>
              <w:rPr>
                <w:rFonts w:hint="eastAsia" w:ascii="宋体" w:hAnsi="宋体" w:eastAsia="宋体"/>
                <w:b/>
                <w:lang w:eastAsia="zh-CN"/>
              </w:rPr>
            </w:pPr>
            <w:r>
              <w:rPr>
                <w:rFonts w:hint="eastAsia" w:ascii="宋体" w:hAnsi="宋体"/>
                <w:b/>
                <w:lang w:eastAsia="zh-CN"/>
              </w:rPr>
              <w:t xml:space="preserve">序号</w:t>
            </w:r>
            <w:r/>
          </w:p>
        </w:tc>
        <w:tc>
          <w:tcPr>
            <w:tcW w:w="1013" w:type="dxa"/>
            <w:vAlign w:val="center"/>
            <w:textDirection w:val="lrTb"/>
            <w:noWrap w:val="false"/>
          </w:tcPr>
          <w:p>
            <w:pPr>
              <w:jc w:val="center"/>
              <w:spacing w:line="360" w:lineRule="auto"/>
              <w:rPr>
                <w:rFonts w:hint="eastAsia" w:ascii="宋体" w:hAnsi="宋体" w:eastAsia="宋体"/>
                <w:b/>
                <w:lang w:eastAsia="zh-CN"/>
              </w:rPr>
            </w:pPr>
            <w:r>
              <w:rPr>
                <w:rFonts w:hint="eastAsia" w:ascii="宋体" w:hAnsi="宋体"/>
                <w:b/>
                <w:lang w:eastAsia="zh-CN"/>
              </w:rPr>
              <w:t xml:space="preserve">项目</w:t>
            </w:r>
            <w:r/>
          </w:p>
        </w:tc>
        <w:tc>
          <w:tcPr>
            <w:tcW w:w="6910" w:type="dxa"/>
            <w:vAlign w:val="center"/>
            <w:textDirection w:val="lrTb"/>
            <w:noWrap w:val="false"/>
          </w:tcPr>
          <w:p>
            <w:pPr>
              <w:ind w:firstLine="420"/>
              <w:jc w:val="center"/>
              <w:spacing w:line="360" w:lineRule="auto"/>
              <w:rPr>
                <w:rFonts w:hint="eastAsia" w:ascii="宋体" w:hAnsi="宋体" w:eastAsia="宋体"/>
                <w:b/>
                <w:lang w:eastAsia="zh-CN"/>
              </w:rPr>
            </w:pPr>
            <w:r>
              <w:rPr>
                <w:rFonts w:hint="eastAsia" w:ascii="宋体" w:hAnsi="宋体"/>
                <w:b/>
                <w:lang w:eastAsia="zh-CN"/>
              </w:rPr>
              <w:t xml:space="preserve">需求或参数要求</w:t>
            </w:r>
            <w:r/>
          </w:p>
        </w:tc>
      </w:tr>
      <w:tr>
        <w:trPr/>
        <w:tc>
          <w:tcPr>
            <w:tcW w:w="732"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1</w:t>
            </w:r>
            <w:r/>
          </w:p>
        </w:tc>
        <w:tc>
          <w:tcPr>
            <w:tcW w:w="1013"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电路类型和带宽需求</w:t>
            </w:r>
            <w:r/>
          </w:p>
        </w:tc>
        <w:tc>
          <w:tcPr>
            <w:tcW w:w="6910" w:type="dxa"/>
            <w:vAlign w:val="center"/>
            <w:textDirection w:val="lrTb"/>
            <w:noWrap w:val="false"/>
          </w:tcPr>
          <w:p>
            <w:pPr>
              <w:ind w:firstLine="420"/>
              <w:jc w:val="left"/>
              <w:spacing w:line="360" w:lineRule="auto"/>
              <w:rPr>
                <w:rFonts w:ascii="宋体" w:hAnsi="宋体" w:eastAsia="宋体"/>
                <w:sz w:val="21"/>
              </w:rPr>
            </w:pPr>
            <w:r>
              <w:rPr>
                <w:rFonts w:hint="eastAsia" w:ascii="宋体" w:hAnsi="宋体" w:eastAsia="宋体"/>
                <w:sz w:val="21"/>
                <w:szCs w:val="24"/>
              </w:rPr>
              <w:t xml:space="preserve">★</w:t>
            </w:r>
            <w:r>
              <w:rPr>
                <w:rFonts w:hint="eastAsia" w:ascii="宋体" w:hAnsi="宋体" w:eastAsia="宋体"/>
                <w:sz w:val="21"/>
              </w:rPr>
              <w:t xml:space="preserve">基于MSTP/OTN技术，采用光传送网承载，提供安全、稳定、带宽独享的数字电路组网方式，与互联网完全物理隔离。</w:t>
            </w:r>
            <w:r/>
          </w:p>
        </w:tc>
      </w:tr>
      <w:tr>
        <w:trPr/>
        <w:tc>
          <w:tcPr>
            <w:tcW w:w="732"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2</w:t>
            </w:r>
            <w:r/>
          </w:p>
        </w:tc>
        <w:tc>
          <w:tcPr>
            <w:tcW w:w="1013"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投标人基础传输网要求</w:t>
            </w:r>
            <w:r/>
          </w:p>
        </w:tc>
        <w:tc>
          <w:tcPr>
            <w:tcW w:w="6910" w:type="dxa"/>
            <w:vAlign w:val="center"/>
            <w:textDirection w:val="lrTb"/>
            <w:noWrap w:val="false"/>
          </w:tcPr>
          <w:p>
            <w:pPr>
              <w:ind w:firstLine="420"/>
              <w:jc w:val="left"/>
              <w:spacing w:line="360" w:lineRule="auto"/>
              <w:rPr>
                <w:rFonts w:ascii="宋体" w:hAnsi="宋体" w:eastAsia="宋体"/>
                <w:sz w:val="21"/>
              </w:rPr>
            </w:pPr>
            <w:r>
              <w:rPr>
                <w:rFonts w:hint="eastAsia" w:ascii="宋体" w:hAnsi="宋体" w:eastAsia="宋体"/>
                <w:sz w:val="21"/>
                <w:szCs w:val="24"/>
              </w:rPr>
              <w:t xml:space="preserve">★</w:t>
            </w:r>
            <w:r>
              <w:rPr>
                <w:rFonts w:hint="eastAsia" w:ascii="宋体" w:hAnsi="宋体" w:eastAsia="宋体"/>
                <w:sz w:val="21"/>
              </w:rPr>
              <w:t xml:space="preserve">要求投标人用于承载工作网的长途传输省级光传送网干线层面采用1+1的保护机制</w:t>
            </w:r>
            <w:r>
              <w:rPr>
                <w:rFonts w:hint="eastAsia" w:ascii="宋体" w:hAnsi="宋体"/>
                <w:sz w:val="21"/>
                <w:lang w:eastAsia="zh-CN"/>
              </w:rPr>
              <w:t xml:space="preserve">；</w:t>
            </w:r>
            <w:r>
              <w:rPr>
                <w:rFonts w:hint="eastAsia" w:ascii="宋体" w:hAnsi="宋体" w:eastAsia="宋体"/>
                <w:sz w:val="21"/>
              </w:rPr>
              <w:t xml:space="preserve">当主用路由发生故障，电路自动切换到备用路由。</w:t>
            </w:r>
            <w:r/>
          </w:p>
          <w:p>
            <w:pPr>
              <w:ind w:firstLine="420"/>
              <w:jc w:val="left"/>
              <w:spacing w:line="360" w:lineRule="auto"/>
              <w:rPr>
                <w:rFonts w:ascii="宋体" w:hAnsi="宋体" w:eastAsia="宋体"/>
                <w:sz w:val="21"/>
              </w:rPr>
            </w:pPr>
            <w:r>
              <w:rPr>
                <w:rFonts w:hint="eastAsia" w:ascii="宋体" w:hAnsi="宋体" w:eastAsia="宋体" w:cs="宋体"/>
                <w:sz w:val="21"/>
              </w:rPr>
              <w:t xml:space="preserve">▲</w:t>
            </w:r>
            <w:r>
              <w:rPr>
                <w:rFonts w:hint="eastAsia" w:ascii="宋体" w:hAnsi="宋体" w:cs="宋体"/>
                <w:sz w:val="21"/>
                <w:lang w:val="en-US" w:eastAsia="zh-CN"/>
              </w:rPr>
              <w:t xml:space="preserve">要求</w:t>
            </w:r>
            <w:r>
              <w:rPr>
                <w:rFonts w:hint="eastAsia" w:ascii="宋体" w:hAnsi="宋体" w:eastAsia="宋体"/>
                <w:sz w:val="21"/>
              </w:rPr>
              <w:t xml:space="preserve">投标人机房到江苏省委网信办省核心节点采用双路由保护</w:t>
            </w:r>
            <w:r>
              <w:rPr>
                <w:rFonts w:hint="eastAsia" w:ascii="宋体" w:hAnsi="宋体"/>
                <w:sz w:val="21"/>
                <w:lang w:eastAsia="zh-CN"/>
              </w:rPr>
              <w:t xml:space="preserve">；</w:t>
            </w:r>
            <w:r>
              <w:rPr>
                <w:rFonts w:hint="eastAsia" w:ascii="宋体" w:hAnsi="宋体" w:eastAsia="宋体"/>
                <w:sz w:val="21"/>
              </w:rPr>
              <w:t xml:space="preserve">一旦主用路由阻断，应自动倒换到备用路由。</w:t>
            </w:r>
            <w:r/>
          </w:p>
        </w:tc>
      </w:tr>
      <w:tr>
        <w:trPr/>
        <w:tc>
          <w:tcPr>
            <w:tcW w:w="732"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3</w:t>
            </w:r>
            <w:r/>
          </w:p>
        </w:tc>
        <w:tc>
          <w:tcPr>
            <w:tcW w:w="1013"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接入设备要求</w:t>
            </w:r>
            <w:r/>
          </w:p>
        </w:tc>
        <w:tc>
          <w:tcPr>
            <w:tcW w:w="6910" w:type="dxa"/>
            <w:vAlign w:val="center"/>
            <w:textDirection w:val="lrTb"/>
            <w:noWrap w:val="false"/>
          </w:tcPr>
          <w:p>
            <w:pPr>
              <w:ind w:firstLine="420"/>
              <w:jc w:val="left"/>
              <w:spacing w:line="360" w:lineRule="auto"/>
              <w:rPr>
                <w:rFonts w:ascii="宋体" w:hAnsi="宋体" w:eastAsia="宋体"/>
                <w:sz w:val="21"/>
              </w:rPr>
            </w:pPr>
            <w:r>
              <w:rPr>
                <w:rFonts w:hint="eastAsia" w:ascii="宋体" w:hAnsi="宋体" w:eastAsia="宋体"/>
                <w:sz w:val="21"/>
                <w:szCs w:val="24"/>
              </w:rPr>
              <w:t xml:space="preserve">★</w:t>
            </w:r>
            <w:r>
              <w:rPr>
                <w:rFonts w:hint="eastAsia" w:ascii="宋体" w:hAnsi="宋体" w:eastAsia="宋体"/>
                <w:sz w:val="21"/>
              </w:rPr>
              <w:t xml:space="preserve">要求投标人免费提供用户机房所需的光传输及MSTP/OTN光传输设备，MSTP/OTN传输设备必须是可网管的，并放置在采购人机房。</w:t>
            </w:r>
            <w:r/>
          </w:p>
        </w:tc>
      </w:tr>
      <w:tr>
        <w:trPr/>
        <w:tc>
          <w:tcPr>
            <w:tcW w:w="732"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4</w:t>
            </w:r>
            <w:r/>
          </w:p>
        </w:tc>
        <w:tc>
          <w:tcPr>
            <w:tcW w:w="1013"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配件要求</w:t>
            </w:r>
            <w:r/>
          </w:p>
        </w:tc>
        <w:tc>
          <w:tcPr>
            <w:tcW w:w="6910" w:type="dxa"/>
            <w:vAlign w:val="center"/>
            <w:textDirection w:val="lrTb"/>
            <w:noWrap w:val="false"/>
          </w:tcPr>
          <w:p>
            <w:pPr>
              <w:ind w:firstLine="420"/>
              <w:jc w:val="left"/>
              <w:spacing w:line="360" w:lineRule="auto"/>
              <w:rPr>
                <w:rFonts w:ascii="宋体" w:hAnsi="宋体" w:eastAsia="宋体"/>
                <w:sz w:val="21"/>
              </w:rPr>
            </w:pPr>
            <w:r>
              <w:rPr>
                <w:rFonts w:hint="eastAsia" w:ascii="宋体" w:hAnsi="宋体" w:eastAsia="宋体" w:cs="宋体"/>
                <w:sz w:val="21"/>
              </w:rPr>
              <w:t xml:space="preserve">▲</w:t>
            </w:r>
            <w:r>
              <w:rPr>
                <w:rFonts w:hint="eastAsia" w:ascii="宋体" w:hAnsi="宋体" w:eastAsia="宋体"/>
                <w:sz w:val="21"/>
              </w:rPr>
              <w:t xml:space="preserve">要求投标人</w:t>
            </w:r>
            <w:r>
              <w:rPr>
                <w:rFonts w:hint="eastAsia" w:ascii="宋体" w:hAnsi="宋体"/>
                <w:sz w:val="21"/>
                <w:lang w:val="en-US" w:eastAsia="zh-CN"/>
              </w:rPr>
              <w:t xml:space="preserve">承诺</w:t>
            </w:r>
            <w:r>
              <w:rPr>
                <w:rFonts w:hint="eastAsia" w:ascii="宋体" w:hAnsi="宋体" w:eastAsia="宋体"/>
                <w:sz w:val="21"/>
              </w:rPr>
              <w:t xml:space="preserve">免费提供用户从光传输设备至用户路由设备所需的光纤跳线及与用户设备线缆相匹配的转换接头等必要的配件，如传输设备侧光模块、光纤</w:t>
            </w:r>
            <w:r>
              <w:rPr>
                <w:rFonts w:hint="eastAsia" w:ascii="宋体" w:hAnsi="宋体"/>
                <w:sz w:val="21"/>
                <w:lang w:eastAsia="zh-CN"/>
              </w:rPr>
              <w:t xml:space="preserve">跳线</w:t>
            </w:r>
            <w:r>
              <w:rPr>
                <w:rFonts w:hint="eastAsia" w:ascii="宋体" w:hAnsi="宋体" w:eastAsia="宋体"/>
                <w:sz w:val="21"/>
              </w:rPr>
              <w:t xml:space="preserve">。</w:t>
            </w:r>
            <w:r/>
          </w:p>
        </w:tc>
      </w:tr>
      <w:tr>
        <w:trPr/>
        <w:tc>
          <w:tcPr>
            <w:tcW w:w="732"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5</w:t>
            </w:r>
            <w:r/>
          </w:p>
        </w:tc>
        <w:tc>
          <w:tcPr>
            <w:tcW w:w="1013"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提供的用户端接口要求</w:t>
            </w:r>
            <w:r/>
          </w:p>
        </w:tc>
        <w:tc>
          <w:tcPr>
            <w:tcW w:w="6910" w:type="dxa"/>
            <w:vAlign w:val="center"/>
            <w:textDirection w:val="lrTb"/>
            <w:noWrap w:val="false"/>
          </w:tcPr>
          <w:p>
            <w:pPr>
              <w:ind w:firstLine="420"/>
              <w:jc w:val="left"/>
              <w:spacing w:line="360" w:lineRule="auto"/>
              <w:rPr>
                <w:rFonts w:ascii="宋体" w:hAnsi="宋体" w:eastAsia="宋体"/>
                <w:sz w:val="21"/>
              </w:rPr>
            </w:pPr>
            <w:r>
              <w:rPr>
                <w:rFonts w:hint="eastAsia" w:ascii="宋体" w:hAnsi="宋体" w:eastAsia="宋体"/>
                <w:sz w:val="21"/>
                <w:szCs w:val="24"/>
              </w:rPr>
              <w:t xml:space="preserve">★</w:t>
            </w:r>
            <w:r>
              <w:rPr>
                <w:rFonts w:hint="eastAsia" w:ascii="宋体" w:hAnsi="宋体" w:eastAsia="宋体"/>
                <w:sz w:val="21"/>
              </w:rPr>
              <w:t xml:space="preserve">链路带宽按照需求提供，接口为千兆光口，直接与接入路由器对接，线路上下行带宽均相等。</w:t>
            </w:r>
            <w:r/>
          </w:p>
        </w:tc>
      </w:tr>
      <w:tr>
        <w:trPr/>
        <w:tc>
          <w:tcPr>
            <w:tcW w:w="732"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6</w:t>
            </w:r>
            <w:r/>
          </w:p>
        </w:tc>
        <w:tc>
          <w:tcPr>
            <w:tcW w:w="1013"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扩展性要求</w:t>
            </w:r>
            <w:r/>
          </w:p>
        </w:tc>
        <w:tc>
          <w:tcPr>
            <w:tcW w:w="6910" w:type="dxa"/>
            <w:vAlign w:val="center"/>
            <w:textDirection w:val="lrTb"/>
            <w:noWrap w:val="false"/>
          </w:tcPr>
          <w:p>
            <w:pPr>
              <w:ind w:firstLine="420"/>
              <w:jc w:val="left"/>
              <w:spacing w:line="360" w:lineRule="auto"/>
              <w:rPr>
                <w:rFonts w:ascii="宋体" w:hAnsi="宋体" w:eastAsia="宋体"/>
                <w:sz w:val="21"/>
              </w:rPr>
            </w:pPr>
            <w:r>
              <w:rPr>
                <w:rFonts w:hint="eastAsia" w:ascii="宋体" w:hAnsi="宋体" w:eastAsia="宋体" w:cs="宋体"/>
                <w:sz w:val="21"/>
              </w:rPr>
              <w:t xml:space="preserve">▲</w:t>
            </w:r>
            <w:r>
              <w:rPr>
                <w:rFonts w:hint="eastAsia" w:ascii="宋体" w:hAnsi="宋体" w:eastAsia="宋体"/>
                <w:sz w:val="21"/>
              </w:rPr>
              <w:t xml:space="preserve">线路专网专用，且具有良好的扩展性和可升级性，确保满足将来因业务发展而产生的升级扩展需求。</w:t>
            </w:r>
            <w:r/>
          </w:p>
        </w:tc>
      </w:tr>
      <w:tr>
        <w:trPr/>
        <w:tc>
          <w:tcPr>
            <w:tcW w:w="732"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7</w:t>
            </w:r>
            <w:r/>
          </w:p>
        </w:tc>
        <w:tc>
          <w:tcPr>
            <w:tcW w:w="1013"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电路监管要求</w:t>
            </w:r>
            <w:r/>
          </w:p>
        </w:tc>
        <w:tc>
          <w:tcPr>
            <w:tcW w:w="6910" w:type="dxa"/>
            <w:vAlign w:val="center"/>
            <w:textDirection w:val="lrTb"/>
            <w:noWrap w:val="false"/>
          </w:tcPr>
          <w:p>
            <w:pPr>
              <w:ind w:firstLine="420"/>
              <w:jc w:val="left"/>
              <w:spacing w:line="360" w:lineRule="auto"/>
              <w:rPr>
                <w:rFonts w:ascii="宋体" w:hAnsi="宋体" w:eastAsia="宋体"/>
                <w:sz w:val="21"/>
              </w:rPr>
            </w:pPr>
            <w:r>
              <w:rPr>
                <w:rFonts w:hint="eastAsia" w:ascii="宋体" w:hAnsi="宋体" w:eastAsia="宋体" w:cs="宋体"/>
                <w:sz w:val="21"/>
              </w:rPr>
              <w:t xml:space="preserve">▲</w:t>
            </w:r>
            <w:r>
              <w:rPr>
                <w:rFonts w:hint="eastAsia" w:ascii="宋体" w:hAnsi="宋体" w:eastAsia="宋体"/>
                <w:sz w:val="21"/>
              </w:rPr>
              <w:t xml:space="preserve">要求投标人所提供的网络具有对所有节点传输设备的日常运行状态、故障响应、资源分配和调度控制等监测管理功能，提供端到端的客户网络监控等业务，投标人对于客户网络监控服务应具备7×24小时的实时服务监控团队。</w:t>
            </w:r>
            <w:r/>
          </w:p>
        </w:tc>
      </w:tr>
      <w:tr>
        <w:trPr/>
        <w:tc>
          <w:tcPr>
            <w:tcW w:w="732"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8</w:t>
            </w:r>
            <w:r/>
          </w:p>
        </w:tc>
        <w:tc>
          <w:tcPr>
            <w:tcW w:w="1013"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数字电路特性</w:t>
            </w:r>
            <w:r/>
          </w:p>
        </w:tc>
        <w:tc>
          <w:tcPr>
            <w:tcW w:w="6910" w:type="dxa"/>
            <w:vAlign w:val="center"/>
            <w:textDirection w:val="lrTb"/>
            <w:noWrap w:val="false"/>
          </w:tcPr>
          <w:p>
            <w:pPr>
              <w:ind w:firstLine="420"/>
              <w:jc w:val="left"/>
              <w:spacing w:line="360" w:lineRule="auto"/>
              <w:rPr>
                <w:rFonts w:ascii="宋体" w:hAnsi="宋体" w:eastAsia="宋体"/>
                <w:sz w:val="21"/>
              </w:rPr>
            </w:pPr>
            <w:r>
              <w:rPr>
                <w:rFonts w:hint="eastAsia" w:ascii="宋体" w:hAnsi="宋体" w:eastAsia="宋体"/>
                <w:sz w:val="21"/>
                <w:szCs w:val="24"/>
              </w:rPr>
              <w:t xml:space="preserve">★</w:t>
            </w:r>
            <w:r>
              <w:rPr>
                <w:rFonts w:hint="eastAsia" w:ascii="宋体" w:hAnsi="宋体" w:eastAsia="宋体"/>
                <w:sz w:val="21"/>
              </w:rPr>
              <w:t xml:space="preserve">所有电路基于光纤方式承载，投标人必须提供端到端透明传输通道，必须与互联网完全物理隔离。</w:t>
            </w:r>
            <w:r/>
          </w:p>
        </w:tc>
      </w:tr>
      <w:tr>
        <w:trPr/>
        <w:tc>
          <w:tcPr>
            <w:tcW w:w="732"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9</w:t>
            </w:r>
            <w:r/>
          </w:p>
        </w:tc>
        <w:tc>
          <w:tcPr>
            <w:tcW w:w="1013" w:type="dxa"/>
            <w:vAlign w:val="center"/>
            <w:textDirection w:val="lrTb"/>
            <w:noWrap w:val="false"/>
          </w:tcPr>
          <w:p>
            <w:pPr>
              <w:jc w:val="center"/>
              <w:spacing w:line="360" w:lineRule="auto"/>
              <w:rPr>
                <w:rFonts w:ascii="宋体" w:hAnsi="宋体" w:eastAsia="宋体"/>
                <w:sz w:val="21"/>
              </w:rPr>
            </w:pPr>
            <w:r>
              <w:rPr>
                <w:rFonts w:hint="eastAsia" w:ascii="宋体" w:hAnsi="宋体" w:eastAsia="宋体"/>
                <w:sz w:val="21"/>
              </w:rPr>
              <w:t xml:space="preserve">误码率及时延要求</w:t>
            </w:r>
            <w:r/>
          </w:p>
        </w:tc>
        <w:tc>
          <w:tcPr>
            <w:tcW w:w="6910" w:type="dxa"/>
            <w:vAlign w:val="center"/>
            <w:textDirection w:val="lrTb"/>
            <w:noWrap w:val="false"/>
          </w:tcPr>
          <w:p>
            <w:pPr>
              <w:ind w:firstLine="420"/>
              <w:jc w:val="left"/>
              <w:spacing w:line="360" w:lineRule="auto"/>
              <w:rPr>
                <w:rFonts w:ascii="宋体" w:hAnsi="宋体" w:eastAsia="宋体"/>
                <w:sz w:val="21"/>
              </w:rPr>
            </w:pPr>
            <w:r>
              <w:rPr>
                <w:rFonts w:hint="eastAsia" w:ascii="宋体" w:hAnsi="宋体" w:eastAsia="宋体"/>
                <w:sz w:val="21"/>
                <w:szCs w:val="24"/>
              </w:rPr>
              <w:t xml:space="preserve">★</w:t>
            </w:r>
            <w:r>
              <w:rPr>
                <w:rFonts w:hint="eastAsia" w:ascii="宋体" w:hAnsi="宋体" w:eastAsia="宋体"/>
                <w:sz w:val="21"/>
              </w:rPr>
              <w:t xml:space="preserve">电路端到端误码率≤1×10-7，全程时延小于30ms。</w:t>
            </w:r>
            <w:r/>
          </w:p>
        </w:tc>
      </w:tr>
      <w:tr>
        <w:trPr/>
        <w:tc>
          <w:tcPr>
            <w:tcW w:w="732" w:type="dxa"/>
            <w:vAlign w:val="center"/>
            <w:textDirection w:val="lrTb"/>
            <w:noWrap w:val="false"/>
          </w:tcPr>
          <w:p>
            <w:pPr>
              <w:jc w:val="center"/>
              <w:spacing w:line="360" w:lineRule="auto"/>
              <w:rPr>
                <w:rFonts w:ascii="宋体" w:hAnsi="宋体" w:eastAsia="宋体"/>
                <w:b/>
                <w:bCs/>
                <w:i/>
                <w:iCs/>
                <w:sz w:val="21"/>
                <w:u w:val="single"/>
              </w:rPr>
            </w:pPr>
            <w:r>
              <w:rPr>
                <w:rFonts w:hint="eastAsia" w:ascii="宋体" w:hAnsi="宋体" w:eastAsia="宋体"/>
                <w:b/>
                <w:bCs/>
                <w:i/>
                <w:iCs/>
                <w:sz w:val="21"/>
                <w:u w:val="single"/>
              </w:rPr>
              <w:t xml:space="preserve">10</w:t>
            </w:r>
            <w:r/>
          </w:p>
        </w:tc>
        <w:tc>
          <w:tcPr>
            <w:tcW w:w="1013" w:type="dxa"/>
            <w:vAlign w:val="center"/>
            <w:textDirection w:val="lrTb"/>
            <w:noWrap w:val="false"/>
          </w:tcPr>
          <w:p>
            <w:pPr>
              <w:jc w:val="center"/>
              <w:spacing w:line="360" w:lineRule="auto"/>
              <w:rPr>
                <w:rFonts w:ascii="宋体" w:hAnsi="宋体" w:eastAsia="宋体"/>
                <w:b/>
                <w:bCs/>
                <w:i/>
                <w:iCs/>
                <w:sz w:val="21"/>
                <w:u w:val="single"/>
              </w:rPr>
            </w:pPr>
            <w:r>
              <w:rPr>
                <w:rFonts w:hint="eastAsia" w:ascii="宋体" w:hAnsi="宋体" w:eastAsia="宋体"/>
                <w:sz w:val="21"/>
              </w:rPr>
              <w:t xml:space="preserve">电路可用率</w:t>
            </w:r>
            <w:r/>
          </w:p>
        </w:tc>
        <w:tc>
          <w:tcPr>
            <w:tcW w:w="6910" w:type="dxa"/>
            <w:vAlign w:val="center"/>
            <w:textDirection w:val="lrTb"/>
            <w:noWrap w:val="false"/>
          </w:tcPr>
          <w:p>
            <w:pPr>
              <w:ind w:firstLine="420"/>
              <w:jc w:val="left"/>
              <w:spacing w:line="360" w:lineRule="auto"/>
              <w:rPr>
                <w:rFonts w:ascii="宋体" w:hAnsi="宋体" w:eastAsia="宋体"/>
                <w:b/>
                <w:bCs/>
                <w:i/>
                <w:iCs/>
                <w:sz w:val="21"/>
                <w:u w:val="single"/>
              </w:rPr>
            </w:pPr>
            <w:r>
              <w:rPr>
                <w:rFonts w:hint="eastAsia" w:ascii="宋体" w:hAnsi="宋体" w:eastAsia="宋体"/>
                <w:sz w:val="21"/>
                <w:szCs w:val="24"/>
              </w:rPr>
              <w:t xml:space="preserve">★</w:t>
            </w:r>
            <w:r>
              <w:rPr>
                <w:rFonts w:hint="eastAsia" w:ascii="宋体" w:hAnsi="宋体" w:eastAsia="宋体"/>
                <w:sz w:val="21"/>
              </w:rPr>
              <w:t xml:space="preserve">全年平均可用率不低于99.9%</w:t>
            </w:r>
            <w:r/>
          </w:p>
        </w:tc>
      </w:tr>
    </w:tbl>
    <w:p>
      <w:pPr>
        <w:ind w:firstLine="422"/>
        <w:jc w:val="left"/>
        <w:keepLines/>
        <w:keepNext/>
        <w:spacing w:before="260" w:after="260" w:line="415" w:lineRule="auto"/>
        <w:rPr>
          <w:rFonts w:ascii="宋体" w:hAnsi="宋体"/>
          <w:sz w:val="24"/>
          <w:szCs w:val="24"/>
        </w:rPr>
        <w:outlineLvl w:val="1"/>
      </w:pPr>
      <w:r>
        <w:rPr>
          <w:rFonts w:hint="eastAsia" w:ascii="宋体" w:hAnsi="宋体"/>
          <w:sz w:val="24"/>
          <w:szCs w:val="24"/>
          <w:lang w:val="en-US" w:eastAsia="zh-CN"/>
        </w:rPr>
        <w:t xml:space="preserve">2. </w:t>
      </w:r>
      <w:r>
        <w:rPr>
          <w:rFonts w:hint="eastAsia" w:ascii="宋体" w:hAnsi="宋体"/>
          <w:sz w:val="24"/>
          <w:szCs w:val="24"/>
        </w:rPr>
        <w:t xml:space="preserve">设备运维技术要求</w:t>
      </w:r>
      <w:r/>
    </w:p>
    <w:tbl>
      <w:tblPr>
        <w:tblStyle w:val="751"/>
        <w:tblW w:w="9169"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8299"/>
      </w:tblGrid>
      <w:tr>
        <w:trPr>
          <w:jc w:val="center"/>
          <w:trHeight w:val="0"/>
          <w:tblHeader/>
        </w:trPr>
        <w:tc>
          <w:tcPr>
            <w:tcW w:w="870" w:type="dxa"/>
            <w:vAlign w:val="center"/>
            <w:textDirection w:val="lrTb"/>
            <w:noWrap w:val="false"/>
          </w:tcPr>
          <w:p>
            <w:pPr>
              <w:ind w:left="0" w:right="0" w:firstLine="0"/>
              <w:jc w:val="center"/>
              <w:spacing w:line="240" w:lineRule="auto"/>
              <w:rPr>
                <w:rFonts w:ascii="宋体" w:hAnsi="宋体"/>
                <w:b/>
                <w:szCs w:val="24"/>
              </w:rPr>
            </w:pPr>
            <w:r>
              <w:rPr>
                <w:rFonts w:hint="eastAsia" w:ascii="宋体" w:hAnsi="宋体"/>
                <w:b/>
                <w:szCs w:val="24"/>
              </w:rPr>
              <w:t xml:space="preserve">序号</w:t>
            </w:r>
            <w:r/>
          </w:p>
        </w:tc>
        <w:tc>
          <w:tcPr>
            <w:tcW w:w="8299" w:type="dxa"/>
            <w:vAlign w:val="center"/>
            <w:textDirection w:val="lrTb"/>
            <w:noWrap w:val="false"/>
          </w:tcPr>
          <w:p>
            <w:pPr>
              <w:ind w:left="0" w:right="0" w:firstLine="0"/>
              <w:jc w:val="center"/>
              <w:spacing w:line="240" w:lineRule="auto"/>
              <w:rPr>
                <w:rFonts w:ascii="宋体" w:hAnsi="宋体"/>
                <w:b/>
                <w:szCs w:val="24"/>
              </w:rPr>
            </w:pPr>
            <w:r>
              <w:rPr>
                <w:rFonts w:hint="eastAsia" w:ascii="宋体" w:hAnsi="宋体"/>
                <w:b/>
                <w:szCs w:val="24"/>
              </w:rPr>
              <w:t xml:space="preserve">需求或参数要求</w:t>
            </w:r>
            <w:r/>
          </w:p>
        </w:tc>
      </w:tr>
      <w:tr>
        <w:trPr>
          <w:jc w:val="center"/>
          <w:trHeight w:val="0"/>
        </w:trPr>
        <w:tc>
          <w:tcPr>
            <w:tcW w:w="870" w:type="dxa"/>
            <w:vAlign w:val="center"/>
            <w:textDirection w:val="lrTb"/>
            <w:noWrap w:val="false"/>
          </w:tcPr>
          <w:p>
            <w:pPr>
              <w:ind w:left="0" w:right="0" w:firstLine="0"/>
              <w:jc w:val="center"/>
              <w:spacing w:line="240" w:lineRule="auto"/>
              <w:rPr>
                <w:rFonts w:hint="eastAsia" w:ascii="宋体" w:hAnsi="宋体" w:eastAsia="宋体" w:cs="宋体"/>
                <w:b/>
                <w:bCs/>
                <w:i/>
                <w:szCs w:val="24"/>
                <w:u w:val="single"/>
              </w:rPr>
            </w:pPr>
            <w:r>
              <w:rPr>
                <w:rFonts w:hint="eastAsia" w:ascii="宋体" w:hAnsi="宋体" w:eastAsia="宋体" w:cs="宋体"/>
                <w:iCs/>
                <w:szCs w:val="24"/>
              </w:rPr>
              <w:t xml:space="preserve">1</w:t>
            </w:r>
            <w:r/>
          </w:p>
        </w:tc>
        <w:tc>
          <w:tcPr>
            <w:tcW w:w="8299" w:type="dxa"/>
            <w:vAlign w:val="center"/>
            <w:textDirection w:val="lrTb"/>
            <w:noWrap w:val="false"/>
          </w:tcPr>
          <w:p>
            <w:pPr>
              <w:ind w:left="0" w:right="0" w:firstLine="0"/>
              <w:jc w:val="left"/>
              <w:spacing w:line="240" w:lineRule="auto"/>
              <w:rPr>
                <w:rFonts w:hint="eastAsia" w:ascii="宋体" w:hAnsi="宋体" w:eastAsia="宋体"/>
                <w:b/>
                <w:bCs/>
                <w:i/>
                <w:iCs/>
                <w:szCs w:val="24"/>
                <w:u w:val="single"/>
                <w:lang w:eastAsia="zh-CN"/>
              </w:rPr>
            </w:pPr>
            <w:r>
              <w:rPr>
                <w:rFonts w:hint="eastAsia" w:ascii="宋体" w:hAnsi="宋体"/>
                <w:b/>
                <w:bCs/>
                <w:i/>
                <w:iCs/>
                <w:szCs w:val="24"/>
                <w:u w:val="single"/>
              </w:rPr>
              <w:t xml:space="preserve">应保证视频会议相关设备正常稳定运行，</w:t>
            </w:r>
            <w:r>
              <w:rPr>
                <w:rFonts w:hint="eastAsia" w:ascii="宋体" w:hAnsi="宋体"/>
                <w:b/>
                <w:bCs/>
                <w:i/>
                <w:iCs/>
                <w:szCs w:val="24"/>
                <w:u w:val="single"/>
                <w:lang w:val="en-US" w:eastAsia="zh-CN"/>
              </w:rPr>
              <w:t xml:space="preserve">服务期间</w:t>
            </w:r>
            <w:r>
              <w:rPr>
                <w:rFonts w:hint="eastAsia" w:ascii="宋体" w:hAnsi="宋体"/>
                <w:b/>
                <w:bCs/>
                <w:i/>
                <w:iCs/>
                <w:szCs w:val="24"/>
                <w:u w:val="single"/>
              </w:rPr>
              <w:t xml:space="preserve">平均可用率</w:t>
            </w:r>
            <w:r>
              <w:rPr>
                <w:rFonts w:hint="eastAsia" w:ascii="宋体" w:hAnsi="宋体"/>
                <w:b/>
                <w:bCs/>
                <w:i/>
                <w:iCs/>
                <w:u w:val="single"/>
              </w:rPr>
              <w:t xml:space="preserve">不低于</w:t>
            </w:r>
            <w:r>
              <w:rPr>
                <w:rFonts w:hint="eastAsia" w:ascii="宋体" w:hAnsi="宋体"/>
                <w:b/>
                <w:bCs/>
                <w:i/>
                <w:iCs/>
                <w:szCs w:val="24"/>
                <w:u w:val="single"/>
              </w:rPr>
              <w:t xml:space="preserve">99.9%。</w:t>
            </w:r>
            <w:r/>
          </w:p>
        </w:tc>
      </w:tr>
      <w:tr>
        <w:trPr>
          <w:jc w:val="center"/>
          <w:trHeight w:val="0"/>
        </w:trPr>
        <w:tc>
          <w:tcPr>
            <w:tcW w:w="870" w:type="dxa"/>
            <w:vAlign w:val="center"/>
            <w:textDirection w:val="lrTb"/>
            <w:noWrap w:val="false"/>
          </w:tcPr>
          <w:p>
            <w:pPr>
              <w:ind w:left="0" w:right="0" w:firstLine="0"/>
              <w:jc w:val="center"/>
              <w:spacing w:line="240" w:lineRule="auto"/>
              <w:rPr>
                <w:rFonts w:hint="eastAsia" w:ascii="宋体" w:hAnsi="宋体" w:eastAsia="宋体" w:cs="宋体"/>
                <w:szCs w:val="24"/>
              </w:rPr>
            </w:pPr>
            <w:r>
              <w:rPr>
                <w:rFonts w:hint="eastAsia" w:ascii="宋体" w:hAnsi="宋体" w:eastAsia="宋体" w:cs="宋体"/>
                <w:szCs w:val="24"/>
              </w:rPr>
              <w:t xml:space="preserve">2</w:t>
            </w:r>
            <w:r/>
          </w:p>
        </w:tc>
        <w:tc>
          <w:tcPr>
            <w:tcW w:w="8299" w:type="dxa"/>
            <w:vAlign w:val="center"/>
            <w:textDirection w:val="lrTb"/>
            <w:noWrap w:val="false"/>
          </w:tcPr>
          <w:p>
            <w:pPr>
              <w:ind w:left="0" w:right="0" w:firstLine="0"/>
              <w:jc w:val="left"/>
              <w:spacing w:line="240" w:lineRule="auto"/>
              <w:rPr>
                <w:rFonts w:ascii="宋体" w:hAnsi="宋体"/>
                <w:b/>
                <w:bCs/>
                <w:i/>
                <w:iCs/>
                <w:szCs w:val="24"/>
                <w:u w:val="single"/>
              </w:rPr>
            </w:pPr>
            <w:r>
              <w:rPr>
                <w:rFonts w:hint="eastAsia" w:ascii="宋体" w:hAnsi="宋体"/>
                <w:b/>
                <w:bCs/>
                <w:i/>
                <w:iCs/>
                <w:szCs w:val="24"/>
                <w:u w:val="single"/>
              </w:rPr>
              <w:t xml:space="preserve">应具备视频会议系统主备解决方案，保证视频会议主用系统出现故障能够3分钟内切换至备用系统。</w:t>
            </w:r>
            <w:r/>
          </w:p>
        </w:tc>
      </w:tr>
      <w:tr>
        <w:trPr>
          <w:jc w:val="center"/>
          <w:trHeight w:val="0"/>
        </w:trPr>
        <w:tc>
          <w:tcPr>
            <w:tcW w:w="870" w:type="dxa"/>
            <w:vAlign w:val="center"/>
            <w:textDirection w:val="lrTb"/>
            <w:noWrap w:val="false"/>
          </w:tcPr>
          <w:p>
            <w:pPr>
              <w:ind w:left="0" w:right="0" w:firstLine="0"/>
              <w:jc w:val="center"/>
              <w:spacing w:line="240" w:lineRule="auto"/>
              <w:rPr>
                <w:rFonts w:hint="eastAsia" w:ascii="宋体" w:hAnsi="宋体" w:eastAsia="宋体" w:cs="宋体"/>
                <w:b/>
                <w:bCs/>
                <w:i/>
                <w:iCs/>
                <w:szCs w:val="24"/>
                <w:u w:val="single"/>
              </w:rPr>
            </w:pPr>
            <w:r>
              <w:rPr>
                <w:rFonts w:hint="eastAsia" w:ascii="宋体" w:hAnsi="宋体" w:eastAsia="宋体" w:cs="宋体"/>
                <w:b w:val="0"/>
                <w:bCs w:val="0"/>
                <w:i w:val="0"/>
                <w:iCs w:val="0"/>
                <w:szCs w:val="24"/>
                <w:u w:val="none"/>
              </w:rPr>
              <w:t xml:space="preserve">3</w:t>
            </w:r>
            <w:r/>
          </w:p>
        </w:tc>
        <w:tc>
          <w:tcPr>
            <w:tcW w:w="8299" w:type="dxa"/>
            <w:vAlign w:val="center"/>
            <w:textDirection w:val="lrTb"/>
            <w:noWrap w:val="false"/>
          </w:tcPr>
          <w:p>
            <w:pPr>
              <w:ind w:left="0" w:right="0" w:firstLine="0"/>
              <w:jc w:val="left"/>
              <w:spacing w:line="240" w:lineRule="auto"/>
              <w:rPr>
                <w:rFonts w:ascii="宋体" w:hAnsi="宋体"/>
                <w:b/>
                <w:bCs/>
                <w:i/>
                <w:iCs/>
                <w:szCs w:val="24"/>
                <w:u w:val="single"/>
              </w:rPr>
            </w:pPr>
            <w:r>
              <w:rPr>
                <w:rFonts w:hint="eastAsia" w:ascii="宋体" w:hAnsi="宋体"/>
                <w:b/>
                <w:bCs/>
                <w:i/>
                <w:iCs/>
                <w:szCs w:val="24"/>
                <w:u w:val="single"/>
              </w:rPr>
              <w:t xml:space="preserve">应具备同一网络与中央至省委网信办视频会议系统、市至县区网信办视频会议系统互联互通能力，确保能够召开多级会议。</w:t>
            </w:r>
            <w:r/>
          </w:p>
        </w:tc>
      </w:tr>
    </w:tbl>
    <w:p>
      <w:pPr>
        <w:ind w:firstLine="480"/>
        <w:jc w:val="left"/>
        <w:keepLines/>
        <w:keepNext/>
        <w:spacing w:before="260" w:after="260" w:line="412" w:lineRule="auto"/>
        <w:rPr>
          <w:rFonts w:ascii="宋体" w:hAnsi="宋体"/>
          <w:sz w:val="24"/>
          <w:szCs w:val="24"/>
        </w:rPr>
        <w:outlineLvl w:val="1"/>
      </w:pPr>
      <w:r>
        <w:rPr>
          <w:rFonts w:hint="eastAsia" w:ascii="宋体" w:hAnsi="宋体"/>
          <w:sz w:val="24"/>
          <w:szCs w:val="24"/>
        </w:rPr>
        <w:t xml:space="preserve">需运维设备清单</w:t>
      </w:r>
      <w:r/>
    </w:p>
    <w:tbl>
      <w:tblPr>
        <w:tblStyle w:val="751"/>
        <w:tblW w:w="68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3"/>
        <w:gridCol w:w="2955"/>
        <w:gridCol w:w="1129"/>
        <w:gridCol w:w="903"/>
      </w:tblGrid>
      <w:tr>
        <w:trPr>
          <w:jc w:val="center"/>
          <w:trHeight w:val="434"/>
        </w:trPr>
        <w:tc>
          <w:tcPr>
            <w:tcW w:w="1883" w:type="dxa"/>
            <w:vAlign w:val="bottom"/>
            <w:textDirection w:val="lrTb"/>
            <w:noWrap w:val="false"/>
          </w:tcPr>
          <w:p>
            <w:pPr>
              <w:jc w:val="center"/>
              <w:keepLines w:val="0"/>
              <w:keepNext w:val="0"/>
              <w:pageBreakBefore w:val="0"/>
              <w:spacing w:line="240" w:lineRule="auto"/>
              <w:widowControl w:val="off"/>
              <w:rPr>
                <w:rFonts w:ascii="宋体" w:hAnsi="宋体"/>
                <w:b/>
                <w:szCs w:val="24"/>
              </w:rPr>
            </w:pPr>
            <w:r>
              <w:rPr>
                <w:rFonts w:hint="eastAsia" w:ascii="宋体" w:hAnsi="宋体"/>
                <w:b/>
                <w:szCs w:val="24"/>
              </w:rPr>
              <w:t xml:space="preserve">序号</w:t>
            </w:r>
            <w:r/>
          </w:p>
        </w:tc>
        <w:tc>
          <w:tcPr>
            <w:tcW w:w="2955" w:type="dxa"/>
            <w:vAlign w:val="bottom"/>
            <w:textDirection w:val="lrTb"/>
            <w:noWrap w:val="false"/>
          </w:tcPr>
          <w:p>
            <w:pPr>
              <w:jc w:val="center"/>
              <w:keepLines w:val="0"/>
              <w:keepNext w:val="0"/>
              <w:pageBreakBefore w:val="0"/>
              <w:spacing w:line="240" w:lineRule="auto"/>
              <w:widowControl w:val="off"/>
              <w:rPr>
                <w:rFonts w:ascii="宋体" w:hAnsi="宋体"/>
                <w:b/>
                <w:szCs w:val="24"/>
              </w:rPr>
            </w:pPr>
            <w:r>
              <w:rPr>
                <w:rFonts w:hint="eastAsia" w:ascii="宋体" w:hAnsi="宋体"/>
                <w:b/>
                <w:szCs w:val="24"/>
              </w:rPr>
              <w:t xml:space="preserve">设备名称</w:t>
            </w:r>
            <w:r/>
          </w:p>
        </w:tc>
        <w:tc>
          <w:tcPr>
            <w:tcW w:w="1129" w:type="dxa"/>
            <w:vAlign w:val="bottom"/>
            <w:textDirection w:val="lrTb"/>
            <w:noWrap w:val="false"/>
          </w:tcPr>
          <w:p>
            <w:pPr>
              <w:jc w:val="center"/>
              <w:keepLines w:val="0"/>
              <w:keepNext w:val="0"/>
              <w:pageBreakBefore w:val="0"/>
              <w:spacing w:line="240" w:lineRule="auto"/>
              <w:widowControl w:val="off"/>
              <w:rPr>
                <w:rFonts w:ascii="宋体" w:hAnsi="宋体"/>
                <w:b/>
                <w:szCs w:val="24"/>
              </w:rPr>
            </w:pPr>
            <w:r>
              <w:rPr>
                <w:rFonts w:hint="eastAsia" w:ascii="宋体" w:hAnsi="宋体"/>
                <w:b/>
                <w:szCs w:val="24"/>
              </w:rPr>
              <w:t xml:space="preserve">品牌</w:t>
            </w:r>
            <w:r/>
          </w:p>
        </w:tc>
        <w:tc>
          <w:tcPr>
            <w:tcW w:w="903" w:type="dxa"/>
            <w:vAlign w:val="bottom"/>
            <w:textDirection w:val="lrTb"/>
            <w:noWrap w:val="false"/>
          </w:tcPr>
          <w:p>
            <w:pPr>
              <w:jc w:val="center"/>
              <w:keepLines w:val="0"/>
              <w:keepNext w:val="0"/>
              <w:pageBreakBefore w:val="0"/>
              <w:spacing w:line="240" w:lineRule="auto"/>
              <w:widowControl w:val="off"/>
              <w:rPr>
                <w:rFonts w:ascii="宋体" w:hAnsi="宋体"/>
                <w:b/>
                <w:szCs w:val="24"/>
              </w:rPr>
            </w:pPr>
            <w:r>
              <w:rPr>
                <w:rFonts w:hint="eastAsia" w:ascii="宋体" w:hAnsi="宋体"/>
                <w:b/>
                <w:szCs w:val="24"/>
              </w:rPr>
              <w:t xml:space="preserve">数量</w:t>
            </w:r>
            <w:r/>
          </w:p>
        </w:tc>
      </w:tr>
      <w:tr>
        <w:trPr>
          <w:jc w:val="center"/>
          <w:trHeight w:val="420"/>
        </w:trPr>
        <w:tc>
          <w:tcPr>
            <w:tcW w:w="188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1</w:t>
            </w:r>
            <w:r/>
          </w:p>
        </w:tc>
        <w:tc>
          <w:tcPr>
            <w:tcW w:w="2955"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高清MCU</w:t>
            </w:r>
            <w:r/>
          </w:p>
        </w:tc>
        <w:tc>
          <w:tcPr>
            <w:tcW w:w="1129"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华为</w:t>
            </w:r>
            <w:r/>
          </w:p>
        </w:tc>
        <w:tc>
          <w:tcPr>
            <w:tcW w:w="90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2</w:t>
            </w:r>
            <w:r/>
          </w:p>
        </w:tc>
      </w:tr>
      <w:tr>
        <w:trPr>
          <w:jc w:val="center"/>
          <w:trHeight w:val="420"/>
        </w:trPr>
        <w:tc>
          <w:tcPr>
            <w:tcW w:w="188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2</w:t>
            </w:r>
            <w:r/>
          </w:p>
        </w:tc>
        <w:tc>
          <w:tcPr>
            <w:tcW w:w="2955"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视讯统一管理服务器</w:t>
            </w:r>
            <w:r/>
          </w:p>
        </w:tc>
        <w:tc>
          <w:tcPr>
            <w:tcW w:w="1129"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华为</w:t>
            </w:r>
            <w:r/>
          </w:p>
        </w:tc>
        <w:tc>
          <w:tcPr>
            <w:tcW w:w="90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2</w:t>
            </w:r>
            <w:r/>
          </w:p>
        </w:tc>
      </w:tr>
      <w:tr>
        <w:trPr>
          <w:jc w:val="center"/>
          <w:trHeight w:val="420"/>
        </w:trPr>
        <w:tc>
          <w:tcPr>
            <w:tcW w:w="188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3</w:t>
            </w:r>
            <w:r/>
          </w:p>
        </w:tc>
        <w:tc>
          <w:tcPr>
            <w:tcW w:w="2955"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视频会议终端</w:t>
            </w:r>
            <w:r/>
          </w:p>
        </w:tc>
        <w:tc>
          <w:tcPr>
            <w:tcW w:w="1129"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华为</w:t>
            </w:r>
            <w:r/>
          </w:p>
        </w:tc>
        <w:tc>
          <w:tcPr>
            <w:tcW w:w="90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28</w:t>
            </w:r>
            <w:r/>
          </w:p>
        </w:tc>
      </w:tr>
      <w:tr>
        <w:trPr>
          <w:jc w:val="center"/>
          <w:trHeight w:val="420"/>
        </w:trPr>
        <w:tc>
          <w:tcPr>
            <w:tcW w:w="188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4</w:t>
            </w:r>
            <w:r/>
          </w:p>
        </w:tc>
        <w:tc>
          <w:tcPr>
            <w:tcW w:w="2955"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高清摄像机</w:t>
            </w:r>
            <w:r/>
          </w:p>
        </w:tc>
        <w:tc>
          <w:tcPr>
            <w:tcW w:w="1129"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华为</w:t>
            </w:r>
            <w:r/>
          </w:p>
        </w:tc>
        <w:tc>
          <w:tcPr>
            <w:tcW w:w="90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28</w:t>
            </w:r>
            <w:r/>
          </w:p>
        </w:tc>
      </w:tr>
      <w:tr>
        <w:trPr>
          <w:jc w:val="center"/>
          <w:trHeight w:val="420"/>
        </w:trPr>
        <w:tc>
          <w:tcPr>
            <w:tcW w:w="188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5</w:t>
            </w:r>
            <w:r/>
          </w:p>
        </w:tc>
        <w:tc>
          <w:tcPr>
            <w:tcW w:w="2955"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全向麦克风</w:t>
            </w:r>
            <w:r/>
          </w:p>
        </w:tc>
        <w:tc>
          <w:tcPr>
            <w:tcW w:w="1129"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华为</w:t>
            </w:r>
            <w:r/>
          </w:p>
        </w:tc>
        <w:tc>
          <w:tcPr>
            <w:tcW w:w="90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28</w:t>
            </w:r>
            <w:r/>
          </w:p>
        </w:tc>
      </w:tr>
      <w:tr>
        <w:trPr>
          <w:jc w:val="center"/>
          <w:trHeight w:val="420"/>
        </w:trPr>
        <w:tc>
          <w:tcPr>
            <w:tcW w:w="188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6</w:t>
            </w:r>
            <w:r/>
          </w:p>
        </w:tc>
        <w:tc>
          <w:tcPr>
            <w:tcW w:w="2955"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高清录播</w:t>
            </w:r>
            <w:r/>
          </w:p>
        </w:tc>
        <w:tc>
          <w:tcPr>
            <w:tcW w:w="1129"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创视通</w:t>
            </w:r>
            <w:r/>
          </w:p>
        </w:tc>
        <w:tc>
          <w:tcPr>
            <w:tcW w:w="90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1</w:t>
            </w:r>
            <w:r/>
          </w:p>
        </w:tc>
      </w:tr>
      <w:tr>
        <w:trPr>
          <w:jc w:val="center"/>
          <w:trHeight w:val="420"/>
        </w:trPr>
        <w:tc>
          <w:tcPr>
            <w:tcW w:w="188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7</w:t>
            </w:r>
            <w:r/>
          </w:p>
        </w:tc>
        <w:tc>
          <w:tcPr>
            <w:tcW w:w="2955"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高清电视墙</w:t>
            </w:r>
            <w:r/>
          </w:p>
        </w:tc>
        <w:tc>
          <w:tcPr>
            <w:tcW w:w="1129"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创视通</w:t>
            </w:r>
            <w:r/>
          </w:p>
        </w:tc>
        <w:tc>
          <w:tcPr>
            <w:tcW w:w="903" w:type="dxa"/>
            <w:vAlign w:val="bottom"/>
            <w:textDirection w:val="lrTb"/>
            <w:noWrap w:val="false"/>
          </w:tcPr>
          <w:p>
            <w:pPr>
              <w:jc w:val="center"/>
              <w:keepLines w:val="0"/>
              <w:keepNext w:val="0"/>
              <w:pageBreakBefore w:val="0"/>
              <w:spacing w:line="240" w:lineRule="auto"/>
              <w:widowControl w:val="off"/>
              <w:rPr>
                <w:rFonts w:ascii="宋体" w:hAnsi="宋体"/>
                <w:szCs w:val="24"/>
              </w:rPr>
            </w:pPr>
            <w:r>
              <w:rPr>
                <w:rFonts w:hint="eastAsia" w:ascii="宋体" w:hAnsi="宋体"/>
                <w:szCs w:val="24"/>
              </w:rPr>
              <w:t xml:space="preserve">2</w:t>
            </w:r>
            <w:r/>
          </w:p>
        </w:tc>
      </w:tr>
    </w:tbl>
    <w:p>
      <w:pPr>
        <w:spacing w:line="0" w:lineRule="atLeast"/>
        <w:rPr>
          <w:rFonts w:ascii="宋体" w:hAnsi="宋体"/>
          <w:bCs/>
          <w:color w:val="000000"/>
          <w:sz w:val="24"/>
          <w:szCs w:val="24"/>
        </w:rPr>
      </w:pPr>
      <w:r>
        <w:rPr>
          <w:rFonts w:ascii="宋体" w:hAnsi="宋体"/>
          <w:bCs/>
          <w:color w:val="000000"/>
          <w:sz w:val="24"/>
          <w:szCs w:val="24"/>
        </w:rPr>
      </w:r>
      <w:r/>
    </w:p>
    <w:p>
      <w:pPr>
        <w:ind w:firstLine="422"/>
        <w:jc w:val="left"/>
        <w:keepLines/>
        <w:keepNext/>
        <w:spacing w:before="260" w:after="260" w:line="415" w:lineRule="auto"/>
        <w:rPr>
          <w:rFonts w:ascii="宋体" w:hAnsi="宋体"/>
          <w:bCs/>
          <w:color w:val="000000"/>
          <w:sz w:val="24"/>
          <w:szCs w:val="24"/>
        </w:rPr>
        <w:outlineLvl w:val="1"/>
      </w:pPr>
      <w:r>
        <w:rPr>
          <w:rFonts w:hint="eastAsia" w:ascii="宋体" w:hAnsi="宋体"/>
          <w:bCs/>
          <w:color w:val="000000"/>
          <w:sz w:val="24"/>
          <w:szCs w:val="24"/>
          <w:lang w:val="en-US" w:eastAsia="zh-CN"/>
        </w:rPr>
        <w:t xml:space="preserve">3. </w:t>
      </w:r>
      <w:r>
        <w:rPr>
          <w:rFonts w:hint="eastAsia" w:ascii="宋体" w:hAnsi="宋体"/>
          <w:bCs/>
          <w:color w:val="000000"/>
          <w:sz w:val="24"/>
          <w:szCs w:val="24"/>
        </w:rPr>
        <w:t xml:space="preserve">辅材技术</w:t>
      </w:r>
      <w:r>
        <w:rPr>
          <w:rFonts w:hint="eastAsia" w:ascii="宋体" w:hAnsi="宋体"/>
          <w:sz w:val="24"/>
          <w:szCs w:val="24"/>
        </w:rPr>
        <w:t xml:space="preserve">要求</w:t>
      </w:r>
      <w:r/>
    </w:p>
    <w:p>
      <w:pPr>
        <w:ind w:firstLine="480"/>
        <w:spacing w:line="0" w:lineRule="atLeast"/>
        <w:rPr>
          <w:rFonts w:ascii="宋体" w:hAnsi="宋体"/>
          <w:b/>
          <w:color w:val="000000"/>
          <w:sz w:val="32"/>
          <w:szCs w:val="32"/>
        </w:rPr>
      </w:pPr>
      <w:r>
        <w:rPr>
          <w:rFonts w:hint="eastAsia" w:ascii="宋体" w:hAnsi="宋体" w:eastAsia="宋体"/>
          <w:sz w:val="21"/>
          <w:szCs w:val="24"/>
        </w:rPr>
        <w:t xml:space="preserve">★</w:t>
      </w:r>
      <w:r>
        <w:rPr>
          <w:rFonts w:hint="eastAsia" w:ascii="宋体" w:hAnsi="宋体"/>
          <w:bCs/>
          <w:color w:val="000000"/>
          <w:sz w:val="24"/>
          <w:szCs w:val="24"/>
        </w:rPr>
        <w:t xml:space="preserve">提供甲方常用以及运维需要的小额网络、设备零备件</w:t>
      </w:r>
      <w:r>
        <w:rPr>
          <w:rFonts w:hint="eastAsia" w:ascii="宋体" w:hAnsi="宋体"/>
          <w:bCs/>
          <w:color w:val="000000"/>
          <w:sz w:val="24"/>
          <w:szCs w:val="24"/>
          <w:lang w:eastAsia="zh-CN"/>
        </w:rPr>
        <w:t xml:space="preserve">各一套</w:t>
      </w:r>
      <w:r>
        <w:rPr>
          <w:rFonts w:hint="eastAsia" w:ascii="宋体" w:hAnsi="宋体"/>
          <w:bCs/>
          <w:color w:val="000000"/>
          <w:sz w:val="24"/>
          <w:szCs w:val="24"/>
        </w:rPr>
        <w:t xml:space="preserve">。</w:t>
      </w:r>
      <w:r/>
    </w:p>
    <w:p>
      <w:pPr>
        <w:spacing w:line="0" w:lineRule="atLeast"/>
        <w:rPr>
          <w:rFonts w:ascii="宋体" w:hAnsi="宋体"/>
          <w:b/>
          <w:color w:val="000000"/>
          <w:sz w:val="32"/>
          <w:szCs w:val="32"/>
        </w:rPr>
      </w:pPr>
      <w:r>
        <w:rPr>
          <w:rFonts w:ascii="宋体" w:hAnsi="宋体"/>
          <w:b/>
          <w:color w:val="000000"/>
          <w:sz w:val="32"/>
          <w:szCs w:val="32"/>
        </w:rPr>
      </w:r>
      <w:r/>
    </w:p>
    <w:p>
      <w:pPr>
        <w:spacing w:line="0" w:lineRule="atLeast"/>
        <w:rPr>
          <w:rFonts w:ascii="宋体" w:hAnsi="宋体"/>
          <w:b/>
          <w:color w:val="000000"/>
          <w:sz w:val="32"/>
          <w:szCs w:val="32"/>
        </w:rPr>
      </w:pPr>
      <w:r>
        <w:rPr>
          <w:rFonts w:hint="eastAsia" w:ascii="宋体" w:hAnsi="宋体"/>
          <w:b/>
          <w:color w:val="000000"/>
          <w:sz w:val="32"/>
          <w:szCs w:val="32"/>
        </w:rPr>
        <w:t xml:space="preserve">分包2</w:t>
      </w:r>
      <w:r/>
    </w:p>
    <w:p>
      <w:pPr>
        <w:ind w:firstLine="560"/>
        <w:jc w:val="left"/>
        <w:keepLines/>
        <w:keepNext/>
        <w:spacing w:before="260" w:after="260" w:line="590" w:lineRule="exact"/>
        <w:rPr>
          <w:rFonts w:ascii="黑体" w:hAnsi="黑体" w:eastAsia="黑体" w:cs="Arial"/>
          <w:bCs/>
          <w:sz w:val="28"/>
          <w:szCs w:val="28"/>
        </w:rPr>
        <w:outlineLvl w:val="1"/>
      </w:pPr>
      <w:r>
        <w:rPr>
          <w:rFonts w:hint="eastAsia" w:ascii="黑体" w:hAnsi="黑体" w:eastAsia="黑体" w:cs="Arial"/>
          <w:bCs/>
          <w:sz w:val="28"/>
          <w:szCs w:val="28"/>
        </w:rPr>
        <w:t xml:space="preserve">2.2.1</w:t>
      </w:r>
      <w:r>
        <w:rPr>
          <w:rFonts w:ascii="Arial" w:hAnsi="Arial" w:eastAsia="幼圆" w:cs="Arial"/>
          <w:b/>
          <w:bCs/>
          <w:sz w:val="44"/>
          <w:szCs w:val="44"/>
        </w:rPr>
        <w:t xml:space="preserve"> </w:t>
      </w:r>
      <w:r>
        <w:rPr>
          <w:rFonts w:hint="eastAsia" w:ascii="黑体" w:hAnsi="黑体" w:eastAsia="黑体" w:cs="Arial"/>
          <w:bCs/>
          <w:sz w:val="28"/>
          <w:szCs w:val="28"/>
        </w:rPr>
        <w:t xml:space="preserve">项目内容</w:t>
      </w:r>
      <w:r/>
    </w:p>
    <w:p>
      <w:pPr>
        <w:ind w:firstLine="482"/>
        <w:spacing w:line="360" w:lineRule="auto"/>
        <w:rPr>
          <w:rFonts w:ascii="宋体" w:hAnsi="宋体"/>
          <w:sz w:val="24"/>
          <w:szCs w:val="24"/>
        </w:rPr>
      </w:pPr>
      <w:r>
        <w:rPr>
          <w:rFonts w:hint="eastAsia" w:ascii="宋体" w:hAnsi="宋体"/>
          <w:sz w:val="24"/>
          <w:szCs w:val="24"/>
        </w:rPr>
        <w:t xml:space="preserve">包含网信业务专网链路15条，专网设备和网络的运维管理，2</w:t>
      </w:r>
      <w:r>
        <w:rPr>
          <w:rFonts w:ascii="宋体" w:hAnsi="宋体"/>
          <w:sz w:val="24"/>
          <w:szCs w:val="24"/>
        </w:rPr>
        <w:t xml:space="preserve">00M</w:t>
      </w:r>
      <w:r>
        <w:rPr>
          <w:rFonts w:hint="eastAsia" w:ascii="宋体" w:hAnsi="宋体"/>
          <w:sz w:val="24"/>
          <w:szCs w:val="24"/>
        </w:rPr>
        <w:t xml:space="preserve">宽带互联网链路2条以及辅材等。具体如下：</w:t>
      </w:r>
      <w:r/>
    </w:p>
    <w:tbl>
      <w:tblPr>
        <w:tblStyle w:val="751"/>
        <w:tblW w:w="89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5"/>
        <w:gridCol w:w="1463"/>
        <w:gridCol w:w="1441"/>
        <w:gridCol w:w="1241"/>
        <w:gridCol w:w="1570"/>
      </w:tblGrid>
      <w:tr>
        <w:trPr>
          <w:trHeight w:val="90"/>
        </w:trPr>
        <w:tc>
          <w:tcPr>
            <w:tcW w:w="3225" w:type="dxa"/>
            <w:vAlign w:val="center"/>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采购内容</w:t>
            </w:r>
            <w:r/>
          </w:p>
        </w:tc>
        <w:tc>
          <w:tcPr>
            <w:tcW w:w="1463"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业务类型</w:t>
            </w:r>
            <w:r/>
          </w:p>
        </w:tc>
        <w:tc>
          <w:tcPr>
            <w:tcW w:w="1441" w:type="dxa"/>
            <w:vAlign w:val="center"/>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要求</w:t>
            </w:r>
            <w:r/>
          </w:p>
        </w:tc>
        <w:tc>
          <w:tcPr>
            <w:tcW w:w="1241" w:type="dxa"/>
            <w:vAlign w:val="center"/>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数量</w:t>
            </w:r>
            <w:r/>
          </w:p>
        </w:tc>
        <w:tc>
          <w:tcPr>
            <w:tcW w:w="1570" w:type="dxa"/>
            <w:vAlign w:val="center"/>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备注</w:t>
            </w:r>
            <w:r/>
          </w:p>
        </w:tc>
      </w:tr>
      <w:tr>
        <w:trPr>
          <w:trHeight w:val="310"/>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w:t>
            </w:r>
            <w:r>
              <w:rPr>
                <w:rFonts w:hint="eastAsia" w:ascii="宋体" w:hAnsi="宋体"/>
                <w:lang w:eastAsia="zh-CN"/>
              </w:rPr>
              <w:t xml:space="preserve">－</w:t>
            </w:r>
            <w:r>
              <w:rPr>
                <w:rFonts w:hint="eastAsia" w:ascii="宋体" w:hAnsi="宋体"/>
              </w:rPr>
              <w:t xml:space="preserve">数据中心节点</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200M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本地电路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省委网信办－南京市委网信办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本地电路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省委网信办－苏州市委网信办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省委网信办－无锡市委网信办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省委网信办－常州市委网信办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省委网信办－镇江市委网信办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省委网信办－南通市委网信办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省委网信办－扬州市委网信办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省委网信办－泰州市委网信办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省委网信办－徐州市委网信办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省委网信办－盐城市委网信办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省委网信办－淮安市委网信办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省委网信办－连云港市委网信办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省委网信办－宿迁市委网信办</w:t>
            </w:r>
            <w:r/>
          </w:p>
        </w:tc>
        <w:tc>
          <w:tcPr>
            <w:tcW w:w="1463" w:type="dxa"/>
            <w:vAlign w:val="center"/>
            <w:textDirection w:val="lrTb"/>
            <w:noWrap w:val="false"/>
          </w:tcPr>
          <w:p>
            <w:pPr>
              <w:jc w:val="center"/>
              <w:spacing w:line="360" w:lineRule="auto"/>
              <w:rPr>
                <w:rFonts w:ascii="宋体" w:hAnsi="宋体"/>
              </w:rPr>
            </w:pPr>
            <w:r>
              <w:rPr>
                <w:rFonts w:hint="eastAsia" w:ascii="宋体" w:hAnsi="宋体"/>
              </w:rPr>
              <w:t xml:space="preserve">传输专线</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100M</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长途电路</w:t>
            </w:r>
            <w:r/>
          </w:p>
        </w:tc>
      </w:tr>
      <w:tr>
        <w:trPr/>
        <w:tc>
          <w:tcPr>
            <w:tcW w:w="3225"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ascii="宋体" w:hAnsi="宋体"/>
                <w:sz w:val="21"/>
                <w:szCs w:val="21"/>
                <w:highlight w:val="none"/>
                <w:lang w:val="en-US" w:eastAsia="zh-CN"/>
              </w:rPr>
              <w:t xml:space="preserve">主备数据中心系统接入</w:t>
            </w:r>
            <w:r>
              <w:rPr>
                <w:rFonts w:hint="eastAsia" w:ascii="宋体" w:hAnsi="宋体"/>
                <w:sz w:val="21"/>
                <w:szCs w:val="21"/>
                <w:highlight w:val="none"/>
              </w:rPr>
              <w:t xml:space="preserve">互联网</w:t>
            </w:r>
            <w:r>
              <w:rPr>
                <w:rFonts w:hint="eastAsia" w:ascii="宋体" w:hAnsi="宋体"/>
                <w:sz w:val="21"/>
                <w:szCs w:val="21"/>
                <w:highlight w:val="none"/>
                <w:lang w:val="en-US" w:eastAsia="zh-CN"/>
              </w:rPr>
              <w:t xml:space="preserve">专线</w:t>
            </w:r>
            <w:r>
              <w:rPr>
                <w:rFonts w:hint="eastAsia"/>
                <w:sz w:val="21"/>
                <w:szCs w:val="21"/>
                <w:highlight w:val="none"/>
              </w:rPr>
              <w:t xml:space="preserve"> </w:t>
            </w:r>
            <w:r/>
          </w:p>
        </w:tc>
        <w:tc>
          <w:tcPr>
            <w:tcW w:w="1463"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ascii="宋体" w:hAnsi="宋体"/>
                <w:highlight w:val="none"/>
              </w:rPr>
              <w:t xml:space="preserve">互联网专线</w:t>
            </w:r>
            <w:r/>
          </w:p>
        </w:tc>
        <w:tc>
          <w:tcPr>
            <w:tcW w:w="1441"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ascii="宋体" w:hAnsi="宋体"/>
                <w:highlight w:val="none"/>
              </w:rPr>
              <w:t xml:space="preserve">2</w:t>
            </w:r>
            <w:r>
              <w:rPr>
                <w:rFonts w:hint="eastAsia" w:ascii="宋体" w:hAnsi="宋体"/>
                <w:highlight w:val="none"/>
              </w:rPr>
              <w:t xml:space="preserve">00M</w:t>
            </w:r>
            <w:r/>
          </w:p>
        </w:tc>
        <w:tc>
          <w:tcPr>
            <w:tcW w:w="1241"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2</w:t>
            </w:r>
            <w:r/>
          </w:p>
        </w:tc>
        <w:tc>
          <w:tcPr>
            <w:tcW w:w="1570" w:type="dxa"/>
            <w:vAlign w:val="center"/>
            <w:textDirection w:val="lrTb"/>
            <w:noWrap w:val="false"/>
          </w:tcPr>
          <w:p>
            <w:pPr>
              <w:jc w:val="center"/>
              <w:keepLines w:val="0"/>
              <w:keepNext w:val="0"/>
              <w:pageBreakBefore w:val="0"/>
              <w:spacing w:line="32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2条链路应最大限度实现不同路由</w:t>
            </w:r>
            <w:r/>
          </w:p>
        </w:tc>
      </w:tr>
      <w:tr>
        <w:trPr/>
        <w:tc>
          <w:tcPr>
            <w:tcW w:w="3225" w:type="dxa"/>
            <w:vAlign w:val="center"/>
            <w:textDirection w:val="lrTb"/>
            <w:noWrap w:val="false"/>
          </w:tcPr>
          <w:p>
            <w:pPr>
              <w:jc w:val="center"/>
              <w:spacing w:line="360" w:lineRule="auto"/>
              <w:rPr>
                <w:rFonts w:ascii="宋体" w:hAnsi="宋体"/>
              </w:rPr>
            </w:pPr>
            <w:r>
              <w:rPr>
                <w:rFonts w:hint="eastAsia" w:ascii="宋体" w:hAnsi="宋体"/>
              </w:rPr>
              <w:t xml:space="preserve">设备运维服务</w:t>
            </w:r>
            <w:r/>
          </w:p>
        </w:tc>
        <w:tc>
          <w:tcPr>
            <w:tcW w:w="1463" w:type="dxa"/>
            <w:vAlign w:val="center"/>
            <w:textDirection w:val="lrTb"/>
            <w:noWrap w:val="false"/>
          </w:tcPr>
          <w:p>
            <w:pPr>
              <w:jc w:val="center"/>
              <w:rPr>
                <w:rFonts w:ascii="宋体" w:hAnsi="宋体"/>
              </w:rPr>
            </w:pPr>
            <w:r>
              <w:rPr>
                <w:rFonts w:hint="eastAsia"/>
              </w:rPr>
              <w:t xml:space="preserve">网络设备和安全设备</w:t>
            </w:r>
            <w:r/>
          </w:p>
        </w:tc>
        <w:tc>
          <w:tcPr>
            <w:tcW w:w="1441" w:type="dxa"/>
            <w:vAlign w:val="center"/>
            <w:textDirection w:val="lrTb"/>
            <w:noWrap w:val="false"/>
          </w:tcPr>
          <w:p>
            <w:pPr>
              <w:jc w:val="center"/>
              <w:spacing w:line="360" w:lineRule="auto"/>
              <w:rPr>
                <w:rFonts w:ascii="宋体" w:hAnsi="宋体"/>
              </w:rPr>
            </w:pPr>
            <w:r>
              <w:rPr>
                <w:rFonts w:hint="eastAsia" w:ascii="宋体" w:hAnsi="宋体"/>
              </w:rPr>
              <w:t xml:space="preserve">见服务要求</w:t>
            </w:r>
            <w:r/>
          </w:p>
        </w:tc>
        <w:tc>
          <w:tcPr>
            <w:tcW w:w="1241"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1570" w:type="dxa"/>
            <w:vAlign w:val="center"/>
            <w:textDirection w:val="lrTb"/>
            <w:noWrap w:val="false"/>
          </w:tcPr>
          <w:p>
            <w:pPr>
              <w:jc w:val="center"/>
              <w:spacing w:line="360" w:lineRule="auto"/>
              <w:rPr>
                <w:rFonts w:ascii="宋体" w:hAnsi="宋体"/>
              </w:rPr>
            </w:pPr>
            <w:r>
              <w:rPr>
                <w:rFonts w:ascii="宋体" w:hAnsi="宋体"/>
              </w:rPr>
            </w:r>
            <w:r/>
          </w:p>
        </w:tc>
      </w:tr>
      <w:tr>
        <w:trPr/>
        <w:tc>
          <w:tcPr>
            <w:tcW w:w="3225" w:type="dxa"/>
            <w:vAlign w:val="center"/>
            <w:textDirection w:val="lrTb"/>
            <w:noWrap w:val="false"/>
          </w:tcPr>
          <w:p>
            <w:pPr>
              <w:jc w:val="center"/>
            </w:pPr>
            <w:r>
              <w:rPr>
                <w:rFonts w:hint="eastAsia"/>
              </w:rPr>
              <w:t xml:space="preserve">网络运维服务</w:t>
            </w:r>
            <w:r/>
          </w:p>
        </w:tc>
        <w:tc>
          <w:tcPr>
            <w:tcW w:w="1463" w:type="dxa"/>
            <w:vAlign w:val="center"/>
            <w:textDirection w:val="lrTb"/>
            <w:noWrap w:val="false"/>
          </w:tcPr>
          <w:p>
            <w:pPr>
              <w:jc w:val="center"/>
            </w:pPr>
            <w:r>
              <w:rPr>
                <w:rFonts w:hint="eastAsia"/>
              </w:rPr>
              <w:t xml:space="preserve">网络日常运维、重要时期保障</w:t>
            </w:r>
            <w:r/>
          </w:p>
        </w:tc>
        <w:tc>
          <w:tcPr>
            <w:tcW w:w="1441" w:type="dxa"/>
            <w:vAlign w:val="center"/>
            <w:textDirection w:val="lrTb"/>
            <w:noWrap w:val="false"/>
          </w:tcPr>
          <w:p>
            <w:pPr>
              <w:jc w:val="center"/>
            </w:pPr>
            <w:r>
              <w:rPr>
                <w:rFonts w:hint="eastAsia"/>
              </w:rPr>
              <w:t xml:space="preserve">见服务要求</w:t>
            </w:r>
            <w:r/>
          </w:p>
        </w:tc>
        <w:tc>
          <w:tcPr>
            <w:tcW w:w="1241" w:type="dxa"/>
            <w:vAlign w:val="center"/>
            <w:textDirection w:val="lrTb"/>
            <w:noWrap w:val="false"/>
          </w:tcPr>
          <w:p>
            <w:pPr>
              <w:jc w:val="center"/>
            </w:pPr>
            <w:r>
              <w:t xml:space="preserve">1</w:t>
            </w:r>
            <w:r/>
          </w:p>
        </w:tc>
        <w:tc>
          <w:tcPr>
            <w:tcW w:w="1570" w:type="dxa"/>
            <w:vAlign w:val="center"/>
            <w:textDirection w:val="lrTb"/>
            <w:noWrap w:val="false"/>
          </w:tcPr>
          <w:p>
            <w:pPr>
              <w:jc w:val="center"/>
              <w:spacing w:line="360" w:lineRule="auto"/>
              <w:rPr>
                <w:rFonts w:ascii="宋体" w:hAnsi="宋体"/>
              </w:rPr>
            </w:pPr>
            <w:r>
              <w:rPr>
                <w:rFonts w:ascii="宋体" w:hAnsi="宋体"/>
              </w:rPr>
            </w:r>
            <w:r/>
          </w:p>
        </w:tc>
      </w:tr>
      <w:tr>
        <w:trPr/>
        <w:tc>
          <w:tcPr>
            <w:tcW w:w="3225" w:type="dxa"/>
            <w:vAlign w:val="center"/>
            <w:textDirection w:val="lrTb"/>
            <w:noWrap w:val="false"/>
          </w:tcPr>
          <w:p>
            <w:pPr>
              <w:jc w:val="center"/>
            </w:pPr>
            <w:r>
              <w:rPr>
                <w:rFonts w:hint="eastAsia"/>
              </w:rPr>
              <w:t xml:space="preserve">智能运维监控平台</w:t>
            </w:r>
            <w:r/>
          </w:p>
        </w:tc>
        <w:tc>
          <w:tcPr>
            <w:tcW w:w="1463" w:type="dxa"/>
            <w:vAlign w:val="center"/>
            <w:textDirection w:val="lrTb"/>
            <w:noWrap w:val="false"/>
          </w:tcPr>
          <w:p>
            <w:pPr>
              <w:jc w:val="center"/>
            </w:pPr>
            <w:r>
              <w:rPr>
                <w:rFonts w:hint="eastAsia"/>
              </w:rPr>
              <w:t xml:space="preserve">智能运维监控平台</w:t>
            </w:r>
            <w:r/>
          </w:p>
        </w:tc>
        <w:tc>
          <w:tcPr>
            <w:tcW w:w="1441" w:type="dxa"/>
            <w:vAlign w:val="center"/>
            <w:textDirection w:val="lrTb"/>
            <w:noWrap w:val="false"/>
          </w:tcPr>
          <w:p>
            <w:pPr>
              <w:jc w:val="center"/>
            </w:pPr>
            <w:r>
              <w:rPr>
                <w:rFonts w:hint="eastAsia"/>
              </w:rPr>
              <w:t xml:space="preserve">见服务要求</w:t>
            </w:r>
            <w:r/>
          </w:p>
        </w:tc>
        <w:tc>
          <w:tcPr>
            <w:tcW w:w="1241" w:type="dxa"/>
            <w:vAlign w:val="center"/>
            <w:textDirection w:val="lrTb"/>
            <w:noWrap w:val="false"/>
          </w:tcPr>
          <w:p>
            <w:pPr>
              <w:jc w:val="center"/>
            </w:pPr>
            <w:r>
              <w:t xml:space="preserve">1</w:t>
            </w:r>
            <w:r/>
          </w:p>
        </w:tc>
        <w:tc>
          <w:tcPr>
            <w:tcW w:w="1570" w:type="dxa"/>
            <w:vAlign w:val="center"/>
            <w:textDirection w:val="lrTb"/>
            <w:noWrap w:val="false"/>
          </w:tcPr>
          <w:p>
            <w:pPr>
              <w:jc w:val="center"/>
              <w:spacing w:line="360" w:lineRule="auto"/>
              <w:rPr>
                <w:rFonts w:ascii="宋体" w:hAnsi="宋体"/>
              </w:rPr>
            </w:pPr>
            <w:r>
              <w:rPr>
                <w:rFonts w:ascii="宋体" w:hAnsi="宋体"/>
              </w:rPr>
            </w:r>
            <w:r/>
          </w:p>
        </w:tc>
      </w:tr>
      <w:tr>
        <w:trPr/>
        <w:tc>
          <w:tcPr>
            <w:tcW w:w="3225" w:type="dxa"/>
            <w:vAlign w:val="center"/>
            <w:textDirection w:val="lrTb"/>
            <w:noWrap w:val="false"/>
          </w:tcPr>
          <w:p>
            <w:pPr>
              <w:jc w:val="center"/>
            </w:pPr>
            <w:r>
              <w:rPr>
                <w:rFonts w:hint="eastAsia"/>
              </w:rPr>
              <w:t xml:space="preserve">辅材</w:t>
            </w:r>
            <w:r/>
          </w:p>
        </w:tc>
        <w:tc>
          <w:tcPr>
            <w:tcW w:w="1463" w:type="dxa"/>
            <w:vAlign w:val="center"/>
            <w:textDirection w:val="lrTb"/>
            <w:noWrap w:val="false"/>
          </w:tcPr>
          <w:p>
            <w:pPr>
              <w:jc w:val="center"/>
            </w:pPr>
            <w:r>
              <w:rPr>
                <w:rFonts w:hint="eastAsia"/>
              </w:rPr>
              <w:t xml:space="preserve">小额设备、线缆等</w:t>
            </w:r>
            <w:r/>
          </w:p>
        </w:tc>
        <w:tc>
          <w:tcPr>
            <w:tcW w:w="1441" w:type="dxa"/>
            <w:vAlign w:val="center"/>
            <w:textDirection w:val="lrTb"/>
            <w:noWrap w:val="false"/>
          </w:tcPr>
          <w:p>
            <w:pPr>
              <w:jc w:val="center"/>
            </w:pPr>
            <w:r>
              <w:rPr>
                <w:rFonts w:hint="eastAsia"/>
              </w:rPr>
              <w:t xml:space="preserve">见技术要求</w:t>
            </w:r>
            <w:r/>
          </w:p>
        </w:tc>
        <w:tc>
          <w:tcPr>
            <w:tcW w:w="1241" w:type="dxa"/>
            <w:vAlign w:val="center"/>
            <w:textDirection w:val="lrTb"/>
            <w:noWrap w:val="false"/>
          </w:tcPr>
          <w:p>
            <w:pPr>
              <w:jc w:val="center"/>
            </w:pPr>
            <w:r>
              <w:t xml:space="preserve">1</w:t>
            </w:r>
            <w:r/>
          </w:p>
        </w:tc>
        <w:tc>
          <w:tcPr>
            <w:tcW w:w="1570" w:type="dxa"/>
            <w:vAlign w:val="center"/>
            <w:textDirection w:val="lrTb"/>
            <w:noWrap w:val="false"/>
          </w:tcPr>
          <w:p>
            <w:pPr>
              <w:jc w:val="center"/>
              <w:spacing w:line="360" w:lineRule="auto"/>
              <w:rPr>
                <w:rFonts w:ascii="宋体" w:hAnsi="宋体"/>
              </w:rPr>
            </w:pPr>
            <w:r>
              <w:rPr>
                <w:rFonts w:hint="eastAsia" w:ascii="宋体" w:hAnsi="宋体"/>
              </w:rPr>
              <w:t xml:space="preserve">套</w:t>
            </w:r>
            <w:r/>
          </w:p>
        </w:tc>
      </w:tr>
    </w:tbl>
    <w:p>
      <w:pPr>
        <w:ind w:firstLine="482"/>
        <w:spacing w:line="360" w:lineRule="auto"/>
        <w:rPr>
          <w:rFonts w:ascii="宋体" w:hAnsi="宋体"/>
          <w:iCs/>
          <w:sz w:val="24"/>
          <w:szCs w:val="24"/>
        </w:rPr>
      </w:pPr>
      <w:r>
        <w:rPr>
          <w:rFonts w:hint="eastAsia" w:ascii="宋体" w:hAnsi="宋体"/>
          <w:iCs/>
          <w:sz w:val="24"/>
          <w:szCs w:val="24"/>
        </w:rPr>
        <w:t xml:space="preserve">为实现对省市网信办网信业务专网</w:t>
      </w:r>
      <w:r>
        <w:rPr>
          <w:rFonts w:hint="eastAsia" w:ascii="宋体" w:hAnsi="宋体"/>
          <w:iCs/>
          <w:sz w:val="24"/>
          <w:szCs w:val="24"/>
          <w:lang w:eastAsia="zh-CN"/>
        </w:rPr>
        <w:t xml:space="preserve">的运</w:t>
      </w:r>
      <w:r>
        <w:rPr>
          <w:rFonts w:hint="eastAsia" w:ascii="宋体" w:hAnsi="宋体"/>
          <w:iCs/>
          <w:sz w:val="24"/>
          <w:szCs w:val="24"/>
        </w:rPr>
        <w:t xml:space="preserve">维保障，投标人应制定科学的网络</w:t>
      </w:r>
      <w:r>
        <w:rPr>
          <w:rFonts w:hint="eastAsia" w:ascii="宋体" w:hAnsi="宋体"/>
          <w:iCs/>
          <w:sz w:val="24"/>
          <w:szCs w:val="24"/>
          <w:lang w:eastAsia="zh-CN"/>
        </w:rPr>
        <w:t xml:space="preserve">及</w:t>
      </w:r>
      <w:r>
        <w:rPr>
          <w:rFonts w:hint="eastAsia" w:ascii="宋体" w:hAnsi="宋体"/>
          <w:iCs/>
          <w:sz w:val="24"/>
          <w:szCs w:val="24"/>
        </w:rPr>
        <w:t xml:space="preserve">相关网络、安全设备的运维保障方案。</w:t>
      </w:r>
      <w:r/>
    </w:p>
    <w:p>
      <w:pPr>
        <w:ind w:firstLine="482"/>
        <w:spacing w:line="360" w:lineRule="auto"/>
        <w:rPr>
          <w:rFonts w:ascii="宋体" w:hAnsi="宋体"/>
          <w:sz w:val="24"/>
          <w:szCs w:val="24"/>
        </w:rPr>
      </w:pPr>
      <w:r>
        <w:rPr>
          <w:rFonts w:hint="eastAsia" w:ascii="宋体" w:hAnsi="宋体"/>
          <w:sz w:val="24"/>
          <w:szCs w:val="24"/>
        </w:rPr>
        <w:t xml:space="preserve">具体运维工作包括：</w:t>
      </w:r>
      <w:r/>
    </w:p>
    <w:p>
      <w:pPr>
        <w:ind w:firstLine="482"/>
        <w:spacing w:line="360" w:lineRule="auto"/>
        <w:rPr>
          <w:rFonts w:ascii="宋体" w:hAnsi="宋体"/>
          <w:sz w:val="24"/>
          <w:szCs w:val="24"/>
        </w:rPr>
      </w:pPr>
      <w:r>
        <w:rPr>
          <w:rFonts w:hint="eastAsia" w:ascii="宋体" w:hAnsi="宋体"/>
          <w:sz w:val="24"/>
          <w:szCs w:val="24"/>
        </w:rPr>
        <w:t xml:space="preserve">1.网络线路运维保障。负责省市网信业务专网线路畅通，保证基于专网的数据传输、系统使用</w:t>
      </w:r>
      <w:r>
        <w:rPr>
          <w:rFonts w:hint="eastAsia" w:ascii="宋体" w:hAnsi="宋体"/>
          <w:sz w:val="24"/>
          <w:szCs w:val="24"/>
          <w:lang w:eastAsia="zh-CN"/>
        </w:rPr>
        <w:t xml:space="preserve">和</w:t>
      </w:r>
      <w:r>
        <w:rPr>
          <w:rFonts w:hint="eastAsia" w:ascii="宋体" w:hAnsi="宋体"/>
          <w:sz w:val="24"/>
          <w:szCs w:val="24"/>
        </w:rPr>
        <w:t xml:space="preserve">视频会议系统正常使用。负责网络的策略配置、网址分配、设备准入管理、安全防护等服务。</w:t>
      </w:r>
      <w:r/>
    </w:p>
    <w:p>
      <w:pPr>
        <w:ind w:firstLine="482"/>
        <w:spacing w:line="360" w:lineRule="auto"/>
        <w:rPr>
          <w:rFonts w:ascii="宋体" w:hAnsi="宋体"/>
          <w:sz w:val="24"/>
          <w:szCs w:val="24"/>
        </w:rPr>
      </w:pPr>
      <w:r>
        <w:rPr>
          <w:rFonts w:hint="eastAsia" w:ascii="宋体" w:hAnsi="宋体"/>
          <w:sz w:val="24"/>
          <w:szCs w:val="24"/>
        </w:rPr>
        <w:t xml:space="preserve">2.网信业务专网设备运维保障。负责省市网信专网各类网络设备、安全设备的运维服务。</w:t>
      </w:r>
      <w:r/>
    </w:p>
    <w:p>
      <w:pPr>
        <w:ind w:firstLine="482"/>
        <w:spacing w:line="360" w:lineRule="auto"/>
        <w:rPr>
          <w:rFonts w:ascii="宋体" w:hAnsi="宋体"/>
          <w:sz w:val="24"/>
          <w:szCs w:val="24"/>
        </w:rPr>
      </w:pPr>
      <w:r>
        <w:rPr>
          <w:rFonts w:hint="eastAsia" w:ascii="宋体" w:hAnsi="宋体"/>
          <w:sz w:val="24"/>
          <w:szCs w:val="24"/>
        </w:rPr>
        <w:t xml:space="preserve">3.与专网相关的其他运维服务保障工作。</w:t>
      </w:r>
      <w:r/>
    </w:p>
    <w:p>
      <w:pPr>
        <w:ind w:firstLine="560"/>
        <w:jc w:val="left"/>
        <w:keepLines/>
        <w:keepNext/>
        <w:spacing w:before="260" w:after="260" w:line="590" w:lineRule="exact"/>
        <w:rPr>
          <w:rFonts w:ascii="黑体" w:hAnsi="黑体" w:eastAsia="黑体" w:cs="Arial"/>
          <w:bCs/>
          <w:sz w:val="28"/>
          <w:szCs w:val="28"/>
        </w:rPr>
        <w:outlineLvl w:val="1"/>
      </w:pPr>
      <w:r>
        <w:rPr>
          <w:rFonts w:hint="eastAsia" w:ascii="黑体" w:hAnsi="黑体" w:eastAsia="黑体" w:cs="Arial"/>
          <w:bCs/>
          <w:sz w:val="28"/>
          <w:szCs w:val="28"/>
        </w:rPr>
        <w:t xml:space="preserve">2.2.2技术要求</w:t>
      </w:r>
      <w:r/>
    </w:p>
    <w:p>
      <w:pPr>
        <w:ind w:firstLine="422"/>
        <w:jc w:val="left"/>
        <w:keepLines/>
        <w:keepNext/>
        <w:spacing w:before="260" w:after="260" w:line="415" w:lineRule="auto"/>
        <w:rPr>
          <w:rFonts w:ascii="宋体" w:hAnsi="宋体"/>
          <w:sz w:val="24"/>
          <w:szCs w:val="24"/>
        </w:rPr>
        <w:outlineLvl w:val="1"/>
      </w:pPr>
      <w:r>
        <w:rPr>
          <w:rFonts w:hint="eastAsia" w:ascii="宋体" w:hAnsi="宋体"/>
          <w:sz w:val="24"/>
          <w:szCs w:val="24"/>
          <w:lang w:val="en-US" w:eastAsia="zh-CN"/>
        </w:rPr>
        <w:t xml:space="preserve">1. </w:t>
      </w:r>
      <w:r>
        <w:rPr>
          <w:rFonts w:hint="eastAsia" w:ascii="宋体" w:hAnsi="宋体"/>
          <w:sz w:val="24"/>
          <w:szCs w:val="24"/>
        </w:rPr>
        <w:t xml:space="preserve">传输专线技术要求</w:t>
      </w:r>
      <w:r/>
    </w:p>
    <w:p>
      <w:pPr>
        <w:ind w:firstLine="420"/>
        <w:rPr>
          <w:rFonts w:ascii="宋体" w:hAnsi="宋体"/>
          <w:sz w:val="24"/>
          <w:szCs w:val="24"/>
        </w:rPr>
      </w:pPr>
      <w:r>
        <w:rPr>
          <w:rFonts w:hint="eastAsia" w:ascii="宋体" w:hAnsi="宋体"/>
          <w:iCs/>
          <w:sz w:val="24"/>
          <w:szCs w:val="24"/>
        </w:rPr>
        <w:t xml:space="preserve">投标人</w:t>
      </w:r>
      <w:r>
        <w:rPr>
          <w:rFonts w:hint="eastAsia" w:ascii="宋体" w:hAnsi="宋体"/>
          <w:sz w:val="24"/>
          <w:szCs w:val="24"/>
        </w:rPr>
        <w:t xml:space="preserve">均需提供MSTP/OTN数字电路服务。技术需求如下：</w:t>
      </w:r>
      <w:r/>
    </w:p>
    <w:tbl>
      <w:tblPr>
        <w:tblStyle w:val="751"/>
        <w:tblW w:w="8655" w:type="dxa"/>
        <w:tblInd w:w="1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96" w:type="dxa"/>
          <w:top w:w="45" w:type="dxa"/>
          <w:right w:w="96" w:type="dxa"/>
          <w:bottom w:w="45" w:type="dxa"/>
        </w:tblCellMar>
        <w:tblLook w:val="04A0" w:firstRow="1" w:lastRow="0" w:firstColumn="1" w:lastColumn="0" w:noHBand="0" w:noVBand="1"/>
      </w:tblPr>
      <w:tblGrid>
        <w:gridCol w:w="732"/>
        <w:gridCol w:w="1013"/>
        <w:gridCol w:w="6910"/>
      </w:tblGrid>
      <w:tr>
        <w:trPr>
          <w:tblHeader/>
        </w:trPr>
        <w:tc>
          <w:tcPr>
            <w:tcW w:w="7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b/>
                <w:lang w:eastAsia="zh-CN"/>
              </w:rPr>
            </w:pPr>
            <w:r>
              <w:rPr>
                <w:rFonts w:hint="eastAsia" w:ascii="宋体" w:hAnsi="宋体"/>
                <w:b/>
                <w:lang w:eastAsia="zh-CN"/>
              </w:rPr>
              <w:t xml:space="preserve">序号</w:t>
            </w:r>
            <w:r/>
          </w:p>
        </w:tc>
        <w:tc>
          <w:tcPr>
            <w:tcW w:w="10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b/>
                <w:lang w:eastAsia="zh-CN"/>
              </w:rPr>
            </w:pPr>
            <w:r>
              <w:rPr>
                <w:rFonts w:hint="eastAsia" w:ascii="宋体" w:hAnsi="宋体"/>
                <w:b/>
                <w:lang w:eastAsia="zh-CN"/>
              </w:rPr>
              <w:t xml:space="preserve">项目</w:t>
            </w:r>
            <w:r/>
          </w:p>
        </w:tc>
        <w:tc>
          <w:tcPr>
            <w:tcW w:w="691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b/>
                <w:lang w:eastAsia="zh-CN"/>
              </w:rPr>
            </w:pPr>
            <w:r>
              <w:rPr>
                <w:rFonts w:hint="eastAsia" w:ascii="宋体" w:hAnsi="宋体"/>
                <w:b/>
                <w:lang w:eastAsia="zh-CN"/>
              </w:rPr>
              <w:t xml:space="preserve">需求或参数要求</w:t>
            </w:r>
            <w:r/>
          </w:p>
        </w:tc>
      </w:tr>
      <w:tr>
        <w:trPr/>
        <w:tc>
          <w:tcPr>
            <w:tcW w:w="732"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1013" w:type="dxa"/>
            <w:vAlign w:val="center"/>
            <w:textDirection w:val="lrTb"/>
            <w:noWrap w:val="false"/>
          </w:tcPr>
          <w:p>
            <w:pPr>
              <w:jc w:val="center"/>
              <w:spacing w:line="360" w:lineRule="auto"/>
              <w:rPr>
                <w:rFonts w:ascii="宋体" w:hAnsi="宋体"/>
              </w:rPr>
            </w:pPr>
            <w:r>
              <w:rPr>
                <w:rFonts w:hint="eastAsia" w:ascii="宋体" w:hAnsi="宋体"/>
              </w:rPr>
              <w:t xml:space="preserve">电路类型和带宽需求</w:t>
            </w:r>
            <w:r/>
          </w:p>
        </w:tc>
        <w:tc>
          <w:tcPr>
            <w:tcW w:w="6910" w:type="dxa"/>
            <w:vAlign w:val="center"/>
            <w:textDirection w:val="lrTb"/>
            <w:noWrap w:val="false"/>
          </w:tcPr>
          <w:p>
            <w:pPr>
              <w:ind w:firstLine="420"/>
              <w:jc w:val="left"/>
              <w:spacing w:line="360" w:lineRule="auto"/>
              <w:rPr>
                <w:rFonts w:ascii="宋体" w:hAnsi="宋体"/>
              </w:rPr>
            </w:pPr>
            <w:r>
              <w:rPr>
                <w:rFonts w:hint="eastAsia" w:ascii="宋体" w:hAnsi="宋体" w:cs="宋体"/>
              </w:rPr>
              <w:t xml:space="preserve">▲</w:t>
            </w:r>
            <w:r>
              <w:rPr>
                <w:rFonts w:hint="eastAsia" w:ascii="宋体" w:hAnsi="宋体"/>
              </w:rPr>
              <w:t xml:space="preserve">基于MSTP/OTN技术，采用光传送网承载，提供安全、稳定、带宽独享的数字电路组网方式，与互联网完全物理隔离。</w:t>
            </w:r>
            <w:r/>
          </w:p>
        </w:tc>
      </w:tr>
      <w:tr>
        <w:trPr/>
        <w:tc>
          <w:tcPr>
            <w:tcW w:w="732" w:type="dxa"/>
            <w:vAlign w:val="center"/>
            <w:textDirection w:val="lrTb"/>
            <w:noWrap w:val="false"/>
          </w:tcPr>
          <w:p>
            <w:pPr>
              <w:jc w:val="center"/>
              <w:spacing w:line="360" w:lineRule="auto"/>
              <w:rPr>
                <w:rFonts w:hint="eastAsia" w:ascii="宋体" w:hAnsi="宋体"/>
              </w:rPr>
            </w:pPr>
            <w:r>
              <w:rPr>
                <w:rFonts w:hint="eastAsia" w:ascii="宋体" w:hAnsi="宋体"/>
              </w:rPr>
              <w:t xml:space="preserve">2</w:t>
            </w:r>
            <w:r/>
          </w:p>
        </w:tc>
        <w:tc>
          <w:tcPr>
            <w:tcW w:w="1013" w:type="dxa"/>
            <w:vAlign w:val="center"/>
            <w:textDirection w:val="lrTb"/>
            <w:noWrap w:val="false"/>
          </w:tcPr>
          <w:p>
            <w:pPr>
              <w:jc w:val="center"/>
              <w:spacing w:line="360" w:lineRule="auto"/>
              <w:rPr>
                <w:rFonts w:ascii="宋体" w:hAnsi="宋体"/>
              </w:rPr>
            </w:pPr>
            <w:r>
              <w:rPr>
                <w:rFonts w:hint="eastAsia" w:ascii="宋体" w:hAnsi="宋体"/>
              </w:rPr>
              <w:t xml:space="preserve">投标人基础传输网要求</w:t>
            </w:r>
            <w:r/>
          </w:p>
        </w:tc>
        <w:tc>
          <w:tcPr>
            <w:tcW w:w="6910" w:type="dxa"/>
            <w:vAlign w:val="center"/>
            <w:textDirection w:val="lrTb"/>
            <w:noWrap w:val="false"/>
          </w:tcPr>
          <w:p>
            <w:pPr>
              <w:ind w:firstLine="420"/>
              <w:jc w:val="left"/>
              <w:spacing w:line="360" w:lineRule="auto"/>
              <w:rPr>
                <w:rFonts w:ascii="宋体" w:hAnsi="宋体"/>
              </w:rPr>
            </w:pPr>
            <w:r>
              <w:rPr>
                <w:rFonts w:hint="eastAsia" w:ascii="宋体" w:hAnsi="宋体" w:cs="宋体"/>
              </w:rPr>
              <w:t xml:space="preserve">▲</w:t>
            </w:r>
            <w:r>
              <w:rPr>
                <w:rFonts w:hint="eastAsia" w:ascii="宋体" w:hAnsi="宋体"/>
              </w:rPr>
              <w:t xml:space="preserve">要求投标人用于承载工作网的长途传输省级光传送网干线层面采用1+1的保护机制，当主用路由发生故障，电路自动切换到备用路由。</w:t>
            </w:r>
            <w:r/>
          </w:p>
          <w:p>
            <w:pPr>
              <w:ind w:firstLine="420"/>
              <w:jc w:val="left"/>
              <w:spacing w:line="360" w:lineRule="auto"/>
              <w:rPr>
                <w:rFonts w:ascii="宋体" w:hAnsi="宋体"/>
              </w:rPr>
            </w:pPr>
            <w:r>
              <w:rPr>
                <w:rFonts w:hint="eastAsia" w:ascii="宋体" w:hAnsi="宋体" w:cs="宋体"/>
              </w:rPr>
              <w:t xml:space="preserve">▲</w:t>
            </w:r>
            <w:r>
              <w:rPr>
                <w:rFonts w:hint="eastAsia" w:ascii="宋体" w:hAnsi="宋体" w:cs="宋体"/>
                <w:lang w:val="en-US" w:eastAsia="zh-CN"/>
              </w:rPr>
              <w:t xml:space="preserve">要求</w:t>
            </w:r>
            <w:r>
              <w:rPr>
                <w:rFonts w:hint="eastAsia" w:ascii="宋体" w:hAnsi="宋体"/>
              </w:rPr>
              <w:t xml:space="preserve">投标人机房到江苏省委网信办省核心节点采用双路由保护，一旦主用路由阻断，应自动倒换到备用路由。</w:t>
            </w:r>
            <w:r/>
          </w:p>
        </w:tc>
      </w:tr>
      <w:tr>
        <w:trPr/>
        <w:tc>
          <w:tcPr>
            <w:tcW w:w="732" w:type="dxa"/>
            <w:vAlign w:val="center"/>
            <w:textDirection w:val="lrTb"/>
            <w:noWrap w:val="false"/>
          </w:tcPr>
          <w:p>
            <w:pPr>
              <w:jc w:val="center"/>
              <w:spacing w:line="360" w:lineRule="auto"/>
              <w:rPr>
                <w:rFonts w:hint="eastAsia" w:ascii="宋体" w:hAnsi="宋体"/>
              </w:rPr>
            </w:pPr>
            <w:r>
              <w:rPr>
                <w:rFonts w:hint="eastAsia" w:ascii="宋体" w:hAnsi="宋体"/>
              </w:rPr>
              <w:t xml:space="preserve">3</w:t>
            </w:r>
            <w:r/>
          </w:p>
        </w:tc>
        <w:tc>
          <w:tcPr>
            <w:tcW w:w="1013" w:type="dxa"/>
            <w:vAlign w:val="center"/>
            <w:textDirection w:val="lrTb"/>
            <w:noWrap w:val="false"/>
          </w:tcPr>
          <w:p>
            <w:pPr>
              <w:jc w:val="center"/>
              <w:spacing w:line="360" w:lineRule="auto"/>
              <w:rPr>
                <w:rFonts w:ascii="宋体" w:hAnsi="宋体"/>
              </w:rPr>
            </w:pPr>
            <w:r>
              <w:rPr>
                <w:rFonts w:hint="eastAsia" w:ascii="宋体" w:hAnsi="宋体"/>
              </w:rPr>
              <w:t xml:space="preserve">接入设备要求</w:t>
            </w:r>
            <w:r/>
          </w:p>
        </w:tc>
        <w:tc>
          <w:tcPr>
            <w:tcW w:w="6910" w:type="dxa"/>
            <w:vAlign w:val="center"/>
            <w:textDirection w:val="lrTb"/>
            <w:noWrap w:val="false"/>
          </w:tcPr>
          <w:p>
            <w:pPr>
              <w:ind w:firstLine="420"/>
              <w:jc w:val="left"/>
              <w:spacing w:line="360" w:lineRule="auto"/>
              <w:rPr>
                <w:rFonts w:ascii="宋体" w:hAnsi="宋体"/>
              </w:rPr>
            </w:pPr>
            <w:r>
              <w:rPr>
                <w:rFonts w:hint="eastAsia" w:ascii="宋体" w:hAnsi="宋体" w:cs="宋体"/>
              </w:rPr>
              <w:t xml:space="preserve">▲</w:t>
            </w:r>
            <w:r>
              <w:rPr>
                <w:rFonts w:hint="eastAsia" w:ascii="宋体" w:hAnsi="宋体"/>
              </w:rPr>
              <w:t xml:space="preserve">要求</w:t>
            </w:r>
            <w:r>
              <w:rPr>
                <w:rFonts w:hint="eastAsia" w:ascii="宋体" w:hAnsi="宋体"/>
                <w:lang w:val="en-US" w:eastAsia="zh-CN"/>
              </w:rPr>
              <w:t xml:space="preserve">投标人</w:t>
            </w:r>
            <w:r>
              <w:rPr>
                <w:rFonts w:hint="eastAsia" w:ascii="宋体" w:hAnsi="宋体"/>
              </w:rPr>
              <w:t xml:space="preserve">免费提供用户机房所需的光传输及MSTP/OTN光传输设备，MSTP/OTN传输设备必须是可网管的，并放置在采购人机房。</w:t>
            </w:r>
            <w:r/>
          </w:p>
        </w:tc>
      </w:tr>
      <w:tr>
        <w:trPr/>
        <w:tc>
          <w:tcPr>
            <w:tcW w:w="732" w:type="dxa"/>
            <w:vAlign w:val="center"/>
            <w:textDirection w:val="lrTb"/>
            <w:noWrap w:val="false"/>
          </w:tcPr>
          <w:p>
            <w:pPr>
              <w:jc w:val="center"/>
              <w:spacing w:line="360" w:lineRule="auto"/>
              <w:rPr>
                <w:rFonts w:hint="eastAsia" w:ascii="宋体" w:hAnsi="宋体"/>
              </w:rPr>
            </w:pPr>
            <w:r>
              <w:rPr>
                <w:rFonts w:hint="eastAsia" w:ascii="宋体" w:hAnsi="宋体"/>
              </w:rPr>
              <w:t xml:space="preserve">4</w:t>
            </w:r>
            <w:r/>
          </w:p>
        </w:tc>
        <w:tc>
          <w:tcPr>
            <w:tcW w:w="1013" w:type="dxa"/>
            <w:vAlign w:val="center"/>
            <w:textDirection w:val="lrTb"/>
            <w:noWrap w:val="false"/>
          </w:tcPr>
          <w:p>
            <w:pPr>
              <w:jc w:val="center"/>
              <w:spacing w:line="360" w:lineRule="auto"/>
              <w:rPr>
                <w:rFonts w:ascii="宋体" w:hAnsi="宋体"/>
              </w:rPr>
            </w:pPr>
            <w:r>
              <w:rPr>
                <w:rFonts w:hint="eastAsia" w:ascii="宋体" w:hAnsi="宋体"/>
              </w:rPr>
              <w:t xml:space="preserve">配件要求</w:t>
            </w:r>
            <w:r/>
          </w:p>
        </w:tc>
        <w:tc>
          <w:tcPr>
            <w:tcW w:w="6910" w:type="dxa"/>
            <w:vAlign w:val="center"/>
            <w:textDirection w:val="lrTb"/>
            <w:noWrap w:val="false"/>
          </w:tcPr>
          <w:p>
            <w:pPr>
              <w:ind w:firstLine="420"/>
              <w:jc w:val="left"/>
              <w:spacing w:line="360" w:lineRule="auto"/>
              <w:rPr>
                <w:rFonts w:ascii="宋体" w:hAnsi="宋体"/>
              </w:rPr>
            </w:pPr>
            <w:r>
              <w:rPr>
                <w:rFonts w:hint="eastAsia" w:ascii="宋体" w:hAnsi="宋体" w:cs="宋体"/>
              </w:rPr>
              <w:t xml:space="preserve">▲</w:t>
            </w:r>
            <w:r>
              <w:rPr>
                <w:rFonts w:hint="eastAsia" w:ascii="宋体" w:hAnsi="宋体"/>
              </w:rPr>
              <w:t xml:space="preserve">要求</w:t>
            </w:r>
            <w:r>
              <w:rPr>
                <w:rFonts w:hint="eastAsia" w:ascii="宋体" w:hAnsi="宋体"/>
                <w:lang w:val="en-US" w:eastAsia="zh-CN"/>
              </w:rPr>
              <w:t xml:space="preserve">投标人承诺</w:t>
            </w:r>
            <w:r>
              <w:rPr>
                <w:rFonts w:hint="eastAsia" w:ascii="宋体" w:hAnsi="宋体"/>
              </w:rPr>
              <w:t xml:space="preserve">免费提供用户从光传输设备至用户路由设备所需的光纤跳线及与用户设备线缆相匹配的转换接头等必要的配件，如传输设备侧光模块、光纤</w:t>
            </w:r>
            <w:r>
              <w:rPr>
                <w:rFonts w:hint="eastAsia" w:ascii="宋体" w:hAnsi="宋体" w:eastAsia="宋体"/>
                <w:sz w:val="21"/>
              </w:rPr>
              <w:t xml:space="preserve">跳线</w:t>
            </w:r>
            <w:r>
              <w:rPr>
                <w:rFonts w:hint="eastAsia" w:ascii="宋体" w:hAnsi="宋体"/>
              </w:rPr>
              <w:t xml:space="preserve">由投标人提供。</w:t>
            </w:r>
            <w:r/>
          </w:p>
        </w:tc>
      </w:tr>
      <w:tr>
        <w:trPr/>
        <w:tc>
          <w:tcPr>
            <w:tcW w:w="732" w:type="dxa"/>
            <w:vAlign w:val="center"/>
            <w:textDirection w:val="lrTb"/>
            <w:noWrap w:val="false"/>
          </w:tcPr>
          <w:p>
            <w:pPr>
              <w:jc w:val="center"/>
              <w:spacing w:line="360" w:lineRule="auto"/>
              <w:rPr>
                <w:rFonts w:hint="eastAsia" w:ascii="宋体" w:hAnsi="宋体"/>
              </w:rPr>
            </w:pPr>
            <w:r>
              <w:rPr>
                <w:rFonts w:hint="eastAsia" w:ascii="宋体" w:hAnsi="宋体"/>
              </w:rPr>
              <w:t xml:space="preserve">5</w:t>
            </w:r>
            <w:r/>
          </w:p>
        </w:tc>
        <w:tc>
          <w:tcPr>
            <w:tcW w:w="1013" w:type="dxa"/>
            <w:vAlign w:val="center"/>
            <w:textDirection w:val="lrTb"/>
            <w:noWrap w:val="false"/>
          </w:tcPr>
          <w:p>
            <w:pPr>
              <w:jc w:val="center"/>
              <w:spacing w:line="360" w:lineRule="auto"/>
              <w:rPr>
                <w:rFonts w:ascii="宋体" w:hAnsi="宋体"/>
              </w:rPr>
            </w:pPr>
            <w:r>
              <w:rPr>
                <w:rFonts w:hint="eastAsia" w:ascii="宋体" w:hAnsi="宋体"/>
              </w:rPr>
              <w:t xml:space="preserve">提供的用户端接口要求</w:t>
            </w:r>
            <w:r/>
          </w:p>
        </w:tc>
        <w:tc>
          <w:tcPr>
            <w:tcW w:w="6910" w:type="dxa"/>
            <w:vAlign w:val="center"/>
            <w:textDirection w:val="lrTb"/>
            <w:noWrap w:val="false"/>
          </w:tcPr>
          <w:p>
            <w:pPr>
              <w:ind w:firstLine="420"/>
              <w:jc w:val="left"/>
              <w:spacing w:line="360" w:lineRule="auto"/>
              <w:rPr>
                <w:rFonts w:ascii="宋体" w:hAnsi="宋体"/>
              </w:rPr>
            </w:pPr>
            <w:r>
              <w:rPr>
                <w:rFonts w:hint="eastAsia" w:ascii="宋体" w:hAnsi="宋体" w:cs="宋体"/>
              </w:rPr>
              <w:t xml:space="preserve">▲</w:t>
            </w:r>
            <w:r>
              <w:rPr>
                <w:rFonts w:hint="eastAsia" w:ascii="宋体" w:hAnsi="宋体"/>
              </w:rPr>
              <w:t xml:space="preserve">链路带宽按照需求提供，接口为千兆光口，直接与接入路由器对接，线路上下行带宽均相等。</w:t>
            </w:r>
            <w:r/>
          </w:p>
        </w:tc>
      </w:tr>
      <w:tr>
        <w:trPr/>
        <w:tc>
          <w:tcPr>
            <w:tcW w:w="732" w:type="dxa"/>
            <w:vAlign w:val="center"/>
            <w:textDirection w:val="lrTb"/>
            <w:noWrap w:val="false"/>
          </w:tcPr>
          <w:p>
            <w:pPr>
              <w:jc w:val="center"/>
              <w:spacing w:line="360" w:lineRule="auto"/>
              <w:rPr>
                <w:rFonts w:hint="eastAsia" w:ascii="宋体" w:hAnsi="宋体"/>
              </w:rPr>
            </w:pPr>
            <w:r>
              <w:rPr>
                <w:rFonts w:hint="eastAsia" w:ascii="宋体" w:hAnsi="宋体"/>
              </w:rPr>
              <w:t xml:space="preserve">6</w:t>
            </w:r>
            <w:r/>
          </w:p>
        </w:tc>
        <w:tc>
          <w:tcPr>
            <w:tcW w:w="1013" w:type="dxa"/>
            <w:vAlign w:val="center"/>
            <w:textDirection w:val="lrTb"/>
            <w:noWrap w:val="false"/>
          </w:tcPr>
          <w:p>
            <w:pPr>
              <w:jc w:val="center"/>
              <w:spacing w:line="360" w:lineRule="auto"/>
              <w:rPr>
                <w:rFonts w:ascii="宋体" w:hAnsi="宋体"/>
              </w:rPr>
            </w:pPr>
            <w:r>
              <w:rPr>
                <w:rFonts w:hint="eastAsia" w:ascii="宋体" w:hAnsi="宋体"/>
              </w:rPr>
              <w:t xml:space="preserve">扩展性要求</w:t>
            </w:r>
            <w:r/>
          </w:p>
        </w:tc>
        <w:tc>
          <w:tcPr>
            <w:tcW w:w="6910" w:type="dxa"/>
            <w:vAlign w:val="center"/>
            <w:textDirection w:val="lrTb"/>
            <w:noWrap w:val="false"/>
          </w:tcPr>
          <w:p>
            <w:pPr>
              <w:ind w:firstLine="420"/>
              <w:jc w:val="left"/>
              <w:spacing w:line="360" w:lineRule="auto"/>
              <w:rPr>
                <w:rFonts w:ascii="宋体" w:hAnsi="宋体"/>
              </w:rPr>
            </w:pPr>
            <w:r>
              <w:rPr>
                <w:rFonts w:hint="eastAsia" w:ascii="宋体" w:hAnsi="宋体" w:cs="宋体"/>
              </w:rPr>
              <w:t xml:space="preserve">▲</w:t>
            </w:r>
            <w:r>
              <w:rPr>
                <w:rFonts w:hint="eastAsia" w:ascii="宋体" w:hAnsi="宋体"/>
              </w:rPr>
              <w:t xml:space="preserve">线路专网专用，且具有良好的扩展性和可升级性，确保满足将来因业务发展而产生的升级扩展需求。</w:t>
            </w:r>
            <w:r/>
          </w:p>
        </w:tc>
      </w:tr>
      <w:tr>
        <w:trPr/>
        <w:tc>
          <w:tcPr>
            <w:tcW w:w="732" w:type="dxa"/>
            <w:vAlign w:val="center"/>
            <w:textDirection w:val="lrTb"/>
            <w:noWrap w:val="false"/>
          </w:tcPr>
          <w:p>
            <w:pPr>
              <w:jc w:val="center"/>
              <w:spacing w:line="360" w:lineRule="auto"/>
              <w:rPr>
                <w:rFonts w:hint="eastAsia" w:ascii="宋体" w:hAnsi="宋体"/>
              </w:rPr>
            </w:pPr>
            <w:r>
              <w:rPr>
                <w:rFonts w:hint="eastAsia" w:ascii="宋体" w:hAnsi="宋体"/>
              </w:rPr>
              <w:t xml:space="preserve">7</w:t>
            </w:r>
            <w:r/>
          </w:p>
        </w:tc>
        <w:tc>
          <w:tcPr>
            <w:tcW w:w="1013" w:type="dxa"/>
            <w:vAlign w:val="center"/>
            <w:textDirection w:val="lrTb"/>
            <w:noWrap w:val="false"/>
          </w:tcPr>
          <w:p>
            <w:pPr>
              <w:jc w:val="center"/>
              <w:spacing w:line="360" w:lineRule="auto"/>
              <w:rPr>
                <w:rFonts w:ascii="宋体" w:hAnsi="宋体"/>
              </w:rPr>
            </w:pPr>
            <w:r>
              <w:rPr>
                <w:rFonts w:hint="eastAsia" w:ascii="宋体" w:hAnsi="宋体"/>
              </w:rPr>
              <w:t xml:space="preserve">电路监管要求</w:t>
            </w:r>
            <w:r/>
          </w:p>
        </w:tc>
        <w:tc>
          <w:tcPr>
            <w:tcW w:w="6910" w:type="dxa"/>
            <w:vAlign w:val="center"/>
            <w:textDirection w:val="lrTb"/>
            <w:noWrap w:val="false"/>
          </w:tcPr>
          <w:p>
            <w:pPr>
              <w:ind w:firstLine="420"/>
              <w:jc w:val="left"/>
              <w:spacing w:line="360" w:lineRule="auto"/>
              <w:rPr>
                <w:rFonts w:ascii="宋体" w:hAnsi="宋体"/>
              </w:rPr>
            </w:pPr>
            <w:r>
              <w:rPr>
                <w:rFonts w:hint="eastAsia" w:ascii="宋体" w:hAnsi="宋体" w:cs="宋体"/>
              </w:rPr>
              <w:t xml:space="preserve">▲</w:t>
            </w:r>
            <w:r>
              <w:rPr>
                <w:rFonts w:hint="eastAsia" w:ascii="宋体" w:hAnsi="宋体"/>
              </w:rPr>
              <w:t xml:space="preserve">要求投标人所提供的网络具有对所有节点传输设备的日常运行状态、故障响应、资源分配和调度控制等监测管理功能，提供端到端的客户网络监控等业务，投标人对于客户网络监控服务应具备7×24小时的实时服务监控团队。</w:t>
            </w:r>
            <w:r/>
          </w:p>
        </w:tc>
      </w:tr>
      <w:tr>
        <w:trPr/>
        <w:tc>
          <w:tcPr>
            <w:tcW w:w="732" w:type="dxa"/>
            <w:vAlign w:val="center"/>
            <w:textDirection w:val="lrTb"/>
            <w:noWrap w:val="false"/>
          </w:tcPr>
          <w:p>
            <w:pPr>
              <w:jc w:val="center"/>
              <w:spacing w:line="360" w:lineRule="auto"/>
              <w:rPr>
                <w:rFonts w:hint="eastAsia" w:ascii="宋体" w:hAnsi="宋体"/>
              </w:rPr>
            </w:pPr>
            <w:r>
              <w:rPr>
                <w:rFonts w:hint="eastAsia" w:ascii="宋体" w:hAnsi="宋体"/>
              </w:rPr>
              <w:t xml:space="preserve">8</w:t>
            </w:r>
            <w:r/>
          </w:p>
        </w:tc>
        <w:tc>
          <w:tcPr>
            <w:tcW w:w="1013" w:type="dxa"/>
            <w:vAlign w:val="center"/>
            <w:textDirection w:val="lrTb"/>
            <w:noWrap w:val="false"/>
          </w:tcPr>
          <w:p>
            <w:pPr>
              <w:jc w:val="center"/>
              <w:spacing w:line="360" w:lineRule="auto"/>
              <w:rPr>
                <w:rFonts w:ascii="宋体" w:hAnsi="宋体"/>
              </w:rPr>
            </w:pPr>
            <w:r>
              <w:rPr>
                <w:rFonts w:hint="eastAsia" w:ascii="宋体" w:hAnsi="宋体"/>
              </w:rPr>
              <w:t xml:space="preserve">可视化网管</w:t>
            </w:r>
            <w:r/>
          </w:p>
        </w:tc>
        <w:tc>
          <w:tcPr>
            <w:tcW w:w="6910" w:type="dxa"/>
            <w:vAlign w:val="center"/>
            <w:textDirection w:val="lrTb"/>
            <w:noWrap w:val="false"/>
          </w:tcPr>
          <w:p>
            <w:pPr>
              <w:ind w:firstLine="420"/>
              <w:jc w:val="left"/>
              <w:spacing w:line="360" w:lineRule="auto"/>
              <w:rPr>
                <w:rFonts w:ascii="宋体" w:hAnsi="宋体"/>
              </w:rPr>
            </w:pPr>
            <w:r>
              <w:rPr>
                <w:rFonts w:hint="eastAsia" w:ascii="宋体" w:hAnsi="宋体" w:cs="宋体"/>
              </w:rPr>
              <w:t xml:space="preserve">▲</w:t>
            </w:r>
            <w:r>
              <w:rPr>
                <w:rFonts w:hint="eastAsia" w:ascii="宋体" w:hAnsi="宋体"/>
              </w:rPr>
              <w:t xml:space="preserve">投标方需提供网管系统对江苏</w:t>
            </w:r>
            <w:r>
              <w:rPr>
                <w:rFonts w:hint="eastAsia" w:ascii="宋体" w:hAnsi="宋体"/>
                <w:lang w:eastAsia="zh-CN"/>
              </w:rPr>
              <w:t xml:space="preserve">省委网信办</w:t>
            </w:r>
            <w:r>
              <w:rPr>
                <w:rFonts w:hint="eastAsia" w:ascii="宋体" w:hAnsi="宋体"/>
              </w:rPr>
              <w:t xml:space="preserve">电路状态进行监控，并提供客户使用的可视化视图，提供端到端的业务呈现、业务监控和业务质量管理。</w:t>
            </w:r>
            <w:r/>
          </w:p>
        </w:tc>
      </w:tr>
      <w:tr>
        <w:trPr/>
        <w:tc>
          <w:tcPr>
            <w:tcW w:w="732" w:type="dxa"/>
            <w:vAlign w:val="center"/>
            <w:textDirection w:val="lrTb"/>
            <w:noWrap w:val="false"/>
          </w:tcPr>
          <w:p>
            <w:pPr>
              <w:jc w:val="center"/>
              <w:spacing w:line="360" w:lineRule="auto"/>
              <w:rPr>
                <w:rFonts w:hint="eastAsia" w:ascii="宋体" w:hAnsi="宋体"/>
              </w:rPr>
            </w:pPr>
            <w:r>
              <w:rPr>
                <w:rFonts w:hint="eastAsia" w:ascii="宋体" w:hAnsi="宋体"/>
              </w:rPr>
              <w:t xml:space="preserve">9</w:t>
            </w:r>
            <w:r/>
          </w:p>
        </w:tc>
        <w:tc>
          <w:tcPr>
            <w:tcW w:w="1013" w:type="dxa"/>
            <w:vAlign w:val="center"/>
            <w:textDirection w:val="lrTb"/>
            <w:noWrap w:val="false"/>
          </w:tcPr>
          <w:p>
            <w:pPr>
              <w:jc w:val="center"/>
              <w:spacing w:line="360" w:lineRule="auto"/>
              <w:rPr>
                <w:rFonts w:ascii="宋体" w:hAnsi="宋体"/>
              </w:rPr>
            </w:pPr>
            <w:r>
              <w:rPr>
                <w:rFonts w:hint="eastAsia" w:ascii="宋体" w:hAnsi="宋体"/>
              </w:rPr>
              <w:t xml:space="preserve">数字电路特性</w:t>
            </w:r>
            <w:r/>
          </w:p>
        </w:tc>
        <w:tc>
          <w:tcPr>
            <w:tcW w:w="6910" w:type="dxa"/>
            <w:vAlign w:val="center"/>
            <w:textDirection w:val="lrTb"/>
            <w:noWrap w:val="false"/>
          </w:tcPr>
          <w:p>
            <w:pPr>
              <w:ind w:firstLine="420"/>
              <w:jc w:val="left"/>
              <w:spacing w:line="360" w:lineRule="auto"/>
              <w:rPr>
                <w:rFonts w:ascii="宋体" w:hAnsi="宋体"/>
              </w:rPr>
            </w:pPr>
            <w:r>
              <w:rPr>
                <w:rFonts w:hint="eastAsia" w:ascii="宋体" w:hAnsi="宋体" w:cs="宋体"/>
              </w:rPr>
              <w:t xml:space="preserve">▲</w:t>
            </w:r>
            <w:r>
              <w:rPr>
                <w:rFonts w:hint="eastAsia" w:ascii="宋体" w:hAnsi="宋体"/>
              </w:rPr>
              <w:t xml:space="preserve">所有电路基于光纤方式承载，投标人必须提供端到端透明传输通道，必须与互联网完全物理隔离。</w:t>
            </w:r>
            <w:r/>
          </w:p>
        </w:tc>
      </w:tr>
      <w:tr>
        <w:trPr/>
        <w:tc>
          <w:tcPr>
            <w:tcW w:w="732" w:type="dxa"/>
            <w:vAlign w:val="center"/>
            <w:textDirection w:val="lrTb"/>
            <w:noWrap w:val="false"/>
          </w:tcPr>
          <w:p>
            <w:pPr>
              <w:jc w:val="center"/>
              <w:keepLines w:val="0"/>
              <w:keepNext w:val="0"/>
              <w:pageBreakBefore w:val="0"/>
              <w:spacing w:line="240" w:lineRule="auto"/>
              <w:widowControl w:val="off"/>
              <w:rPr>
                <w:rFonts w:hint="eastAsia" w:ascii="宋体" w:hAnsi="宋体"/>
                <w:b/>
                <w:bCs/>
                <w:i/>
                <w:iCs/>
                <w:u w:val="single"/>
              </w:rPr>
            </w:pPr>
            <w:r>
              <w:rPr>
                <w:rFonts w:hint="eastAsia" w:ascii="宋体" w:hAnsi="宋体"/>
                <w:b/>
                <w:bCs/>
                <w:i/>
                <w:iCs/>
                <w:u w:val="single"/>
              </w:rPr>
              <w:t xml:space="preserve">10</w:t>
            </w:r>
            <w:r/>
          </w:p>
        </w:tc>
        <w:tc>
          <w:tcPr>
            <w:tcW w:w="1013" w:type="dxa"/>
            <w:vAlign w:val="center"/>
            <w:textDirection w:val="lrTb"/>
            <w:noWrap w:val="false"/>
          </w:tcPr>
          <w:p>
            <w:pPr>
              <w:jc w:val="center"/>
              <w:keepLines w:val="0"/>
              <w:keepNext w:val="0"/>
              <w:pageBreakBefore w:val="0"/>
              <w:spacing w:line="240" w:lineRule="auto"/>
              <w:widowControl w:val="off"/>
              <w:rPr>
                <w:rFonts w:ascii="宋体" w:hAnsi="宋体"/>
                <w:b/>
                <w:bCs/>
                <w:i/>
                <w:iCs/>
                <w:u w:val="single"/>
              </w:rPr>
            </w:pPr>
            <w:r>
              <w:rPr>
                <w:rFonts w:hint="eastAsia" w:ascii="宋体" w:hAnsi="宋体"/>
                <w:b/>
                <w:bCs/>
                <w:i/>
                <w:iCs/>
                <w:u w:val="single"/>
              </w:rPr>
              <w:t xml:space="preserve">误码率及时延要求</w:t>
            </w:r>
            <w:r/>
          </w:p>
        </w:tc>
        <w:tc>
          <w:tcPr>
            <w:tcW w:w="6910" w:type="dxa"/>
            <w:vAlign w:val="center"/>
            <w:textDirection w:val="lrTb"/>
            <w:noWrap w:val="false"/>
          </w:tcPr>
          <w:p>
            <w:pPr>
              <w:ind w:firstLine="420"/>
              <w:jc w:val="left"/>
              <w:keepLines w:val="0"/>
              <w:keepNext w:val="0"/>
              <w:pageBreakBefore w:val="0"/>
              <w:spacing w:line="240" w:lineRule="auto"/>
              <w:widowControl w:val="off"/>
              <w:rPr>
                <w:rFonts w:ascii="宋体" w:hAnsi="宋体"/>
                <w:b/>
                <w:bCs/>
                <w:i/>
                <w:iCs/>
                <w:u w:val="single"/>
              </w:rPr>
            </w:pPr>
            <w:r>
              <w:rPr>
                <w:rFonts w:hint="eastAsia" w:ascii="宋体" w:hAnsi="宋体"/>
                <w:b/>
                <w:bCs/>
                <w:i/>
                <w:iCs/>
                <w:u w:val="single"/>
              </w:rPr>
              <w:t xml:space="preserve">电路端到端误码率≤1×10-7，全程时延小于30ms。</w:t>
            </w:r>
            <w:r/>
          </w:p>
        </w:tc>
      </w:tr>
      <w:tr>
        <w:trPr/>
        <w:tc>
          <w:tcPr>
            <w:tcW w:w="732" w:type="dxa"/>
            <w:vAlign w:val="center"/>
            <w:textDirection w:val="lrTb"/>
            <w:noWrap w:val="false"/>
          </w:tcPr>
          <w:p>
            <w:pPr>
              <w:jc w:val="center"/>
              <w:keepLines w:val="0"/>
              <w:keepNext w:val="0"/>
              <w:pageBreakBefore w:val="0"/>
              <w:spacing w:line="240" w:lineRule="auto"/>
              <w:widowControl w:val="off"/>
              <w:rPr>
                <w:rFonts w:ascii="宋体" w:hAnsi="宋体"/>
                <w:b/>
                <w:bCs/>
                <w:i/>
                <w:iCs/>
                <w:u w:val="single"/>
                <w:lang w:val="en-US" w:eastAsia="zh-CN"/>
              </w:rPr>
            </w:pPr>
            <w:r>
              <w:rPr>
                <w:rFonts w:hint="eastAsia" w:ascii="宋体" w:hAnsi="宋体"/>
                <w:b/>
                <w:bCs/>
                <w:i/>
                <w:iCs/>
                <w:u w:val="single"/>
                <w:lang w:val="en-US" w:eastAsia="zh-CN"/>
              </w:rPr>
              <w:t xml:space="preserve">11</w:t>
            </w:r>
            <w:r/>
          </w:p>
        </w:tc>
        <w:tc>
          <w:tcPr>
            <w:tcW w:w="1013" w:type="dxa"/>
            <w:vAlign w:val="center"/>
            <w:textDirection w:val="lrTb"/>
            <w:noWrap w:val="false"/>
          </w:tcPr>
          <w:p>
            <w:pPr>
              <w:jc w:val="center"/>
              <w:keepLines w:val="0"/>
              <w:keepNext w:val="0"/>
              <w:pageBreakBefore w:val="0"/>
              <w:spacing w:line="240" w:lineRule="auto"/>
              <w:widowControl w:val="off"/>
              <w:rPr>
                <w:rFonts w:ascii="宋体" w:hAnsi="宋体"/>
                <w:b/>
                <w:bCs/>
                <w:i/>
                <w:iCs/>
                <w:u w:val="single"/>
              </w:rPr>
            </w:pPr>
            <w:r>
              <w:rPr>
                <w:rFonts w:hint="eastAsia" w:ascii="宋体" w:hAnsi="宋体"/>
                <w:b/>
                <w:bCs/>
                <w:i/>
                <w:iCs/>
                <w:u w:val="single"/>
              </w:rPr>
              <w:t xml:space="preserve">电路可用率</w:t>
            </w:r>
            <w:r/>
          </w:p>
        </w:tc>
        <w:tc>
          <w:tcPr>
            <w:tcW w:w="6910" w:type="dxa"/>
            <w:vAlign w:val="center"/>
            <w:textDirection w:val="lrTb"/>
            <w:noWrap w:val="false"/>
          </w:tcPr>
          <w:p>
            <w:pPr>
              <w:ind w:firstLine="420"/>
              <w:jc w:val="left"/>
              <w:keepLines w:val="0"/>
              <w:keepNext w:val="0"/>
              <w:pageBreakBefore w:val="0"/>
              <w:spacing w:line="240" w:lineRule="auto"/>
              <w:widowControl w:val="off"/>
              <w:rPr>
                <w:rFonts w:ascii="宋体" w:hAnsi="宋体"/>
                <w:b/>
                <w:bCs/>
                <w:i/>
                <w:iCs/>
                <w:u w:val="single"/>
              </w:rPr>
            </w:pPr>
            <w:r>
              <w:rPr>
                <w:rFonts w:hint="eastAsia" w:ascii="宋体" w:hAnsi="宋体"/>
                <w:b/>
                <w:bCs/>
                <w:i/>
                <w:iCs/>
                <w:u w:val="single"/>
              </w:rPr>
              <w:t xml:space="preserve">全年平均可用率不低于99.9%</w:t>
            </w:r>
            <w:r/>
          </w:p>
        </w:tc>
      </w:tr>
    </w:tbl>
    <w:p>
      <w:pPr>
        <w:ind w:firstLine="480"/>
        <w:spacing w:line="0" w:lineRule="atLeas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ind w:firstLine="422"/>
        <w:jc w:val="left"/>
        <w:keepLines/>
        <w:keepNext/>
        <w:spacing w:before="260" w:after="260" w:line="415" w:lineRule="auto"/>
        <w:rPr>
          <w:rFonts w:hint="eastAsia" w:ascii="宋体" w:hAnsi="宋体" w:eastAsia="宋体" w:cs="Times New Roman"/>
          <w:bCs/>
          <w:color w:val="000000"/>
          <w:sz w:val="24"/>
          <w:szCs w:val="24"/>
        </w:rPr>
        <w:outlineLvl w:val="1"/>
      </w:pPr>
      <w:r>
        <w:rPr>
          <w:rFonts w:hint="eastAsia" w:ascii="宋体" w:hAnsi="宋体" w:cs="Times New Roman"/>
          <w:bCs/>
          <w:color w:val="000000"/>
          <w:sz w:val="24"/>
          <w:szCs w:val="24"/>
          <w:lang w:val="en-US" w:eastAsia="zh-CN"/>
        </w:rPr>
        <w:t xml:space="preserve">2. </w:t>
      </w:r>
      <w:r>
        <w:rPr>
          <w:rFonts w:hint="eastAsia" w:ascii="宋体" w:hAnsi="宋体" w:eastAsia="宋体" w:cs="Times New Roman"/>
          <w:bCs/>
          <w:color w:val="000000"/>
          <w:sz w:val="24"/>
          <w:szCs w:val="24"/>
          <w:lang w:val="en-US" w:eastAsia="zh-CN"/>
        </w:rPr>
        <w:t xml:space="preserve">互联网专线</w:t>
      </w:r>
      <w:r>
        <w:rPr>
          <w:rFonts w:hint="eastAsia" w:ascii="宋体" w:hAnsi="宋体"/>
          <w:sz w:val="24"/>
          <w:szCs w:val="24"/>
        </w:rPr>
        <w:t xml:space="preserve">技术</w:t>
      </w:r>
      <w:r>
        <w:rPr>
          <w:rFonts w:hint="eastAsia" w:ascii="宋体" w:hAnsi="宋体" w:eastAsia="宋体" w:cs="Times New Roman"/>
          <w:bCs/>
          <w:color w:val="000000"/>
          <w:sz w:val="24"/>
          <w:szCs w:val="24"/>
        </w:rPr>
        <w:t xml:space="preserve">要求</w:t>
      </w:r>
      <w:r/>
    </w:p>
    <w:tbl>
      <w:tblPr>
        <w:tblStyle w:val="751"/>
        <w:tblW w:w="86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7452"/>
      </w:tblGrid>
      <w:tr>
        <w:trPr>
          <w:jc w:val="center"/>
          <w:trHeight w:val="393"/>
        </w:trPr>
        <w:tc>
          <w:tcPr>
            <w:tcW w:w="1233" w:type="dxa"/>
            <w:vAlign w:val="center"/>
            <w:textDirection w:val="lrTb"/>
            <w:noWrap w:val="false"/>
          </w:tcPr>
          <w:p>
            <w:pPr>
              <w:ind w:left="0" w:firstLine="0"/>
              <w:jc w:val="center"/>
              <w:keepLines w:val="0"/>
              <w:keepNext w:val="0"/>
              <w:pageBreakBefore w:val="0"/>
              <w:widowControl w:val="off"/>
              <w:rPr>
                <w:b/>
                <w:bCs/>
              </w:rPr>
            </w:pPr>
            <w:r>
              <w:rPr>
                <w:rFonts w:hint="eastAsia"/>
                <w:b/>
                <w:bCs/>
              </w:rPr>
              <w:t xml:space="preserve">序号</w:t>
            </w:r>
            <w:r/>
          </w:p>
        </w:tc>
        <w:tc>
          <w:tcPr>
            <w:tcW w:w="7452" w:type="dxa"/>
            <w:vAlign w:val="center"/>
            <w:textDirection w:val="lrTb"/>
            <w:noWrap w:val="false"/>
          </w:tcPr>
          <w:p>
            <w:pPr>
              <w:jc w:val="center"/>
              <w:keepLines w:val="0"/>
              <w:keepNext w:val="0"/>
              <w:pageBreakBefore w:val="0"/>
              <w:widowControl w:val="off"/>
              <w:rPr>
                <w:b/>
                <w:bCs/>
              </w:rPr>
            </w:pPr>
            <w:r>
              <w:rPr>
                <w:rFonts w:hint="eastAsia"/>
                <w:b/>
                <w:bCs/>
              </w:rPr>
              <w:t xml:space="preserve">需求或参数要求</w:t>
            </w:r>
            <w:r/>
          </w:p>
        </w:tc>
      </w:tr>
      <w:tr>
        <w:trPr>
          <w:jc w:val="center"/>
          <w:trHeight w:val="707" w:hRule="exact"/>
        </w:trPr>
        <w:tc>
          <w:tcPr>
            <w:tcW w:w="1233" w:type="dxa"/>
            <w:vAlign w:val="center"/>
            <w:textDirection w:val="lrTb"/>
            <w:noWrap w:val="false"/>
          </w:tcPr>
          <w:p>
            <w:pPr>
              <w:jc w:val="center"/>
              <w:rPr>
                <w:rFonts w:hint="eastAsia" w:eastAsia="宋体"/>
                <w:lang w:eastAsia="zh-CN"/>
              </w:rPr>
            </w:pPr>
            <w:r>
              <w:rPr>
                <w:rFonts w:hint="eastAsia" w:ascii="Times New Roman" w:hAnsi="Times New Roman" w:eastAsia="宋体" w:cs="Times New Roman"/>
                <w:lang w:val="en-US" w:eastAsia="zh-CN"/>
              </w:rPr>
              <w:t xml:space="preserve">1</w:t>
            </w:r>
            <w:r/>
          </w:p>
        </w:tc>
        <w:tc>
          <w:tcPr>
            <w:tcW w:w="7452" w:type="dxa"/>
            <w:vAlign w:val="center"/>
            <w:textDirection w:val="lrTb"/>
            <w:noWrap w:val="false"/>
          </w:tcPr>
          <w:p>
            <w:pPr>
              <w:ind w:firstLine="420"/>
              <w:jc w:val="both"/>
              <w:keepLines w:val="0"/>
              <w:keepNext w:val="0"/>
              <w:pageBreakBefore w:val="0"/>
              <w:spacing w:line="240" w:lineRule="auto"/>
              <w:widowControl w:val="off"/>
            </w:pPr>
            <w:r>
              <w:rPr>
                <w:rFonts w:hint="eastAsia" w:ascii="Times New Roman" w:hAnsi="Times New Roman" w:eastAsia="宋体" w:cs="Times New Roman"/>
                <w:b/>
                <w:bCs/>
                <w:i/>
                <w:iCs/>
                <w:u w:val="single"/>
                <w:lang w:eastAsia="zh-CN"/>
              </w:rPr>
              <w:t xml:space="preserve">独享带宽，上下行对等，不少于4个固定IP地址，提供7*24小时不间断售后服务。</w:t>
            </w:r>
            <w:r/>
          </w:p>
        </w:tc>
      </w:tr>
      <w:tr>
        <w:trPr>
          <w:jc w:val="center"/>
          <w:trHeight w:val="571" w:hRule="exact"/>
        </w:trPr>
        <w:tc>
          <w:tcPr>
            <w:tcW w:w="1233" w:type="dxa"/>
            <w:vAlign w:val="center"/>
            <w:textDirection w:val="lrTb"/>
            <w:noWrap w:val="false"/>
          </w:tcPr>
          <w:p>
            <w:pPr>
              <w:jc w:val="center"/>
              <w:rPr>
                <w:rFonts w:hint="eastAsia" w:eastAsia="宋体"/>
                <w:lang w:eastAsia="zh-CN"/>
              </w:rPr>
            </w:pPr>
            <w:r>
              <w:rPr>
                <w:rFonts w:hint="eastAsia"/>
                <w:lang w:val="en-US" w:eastAsia="zh-CN"/>
              </w:rPr>
              <w:t xml:space="preserve">2</w:t>
            </w:r>
            <w:r/>
          </w:p>
        </w:tc>
        <w:tc>
          <w:tcPr>
            <w:tcW w:w="7452" w:type="dxa"/>
            <w:vAlign w:val="center"/>
            <w:textDirection w:val="lrTb"/>
            <w:noWrap w:val="false"/>
          </w:tcPr>
          <w:p>
            <w:pPr>
              <w:ind w:firstLine="420"/>
              <w:jc w:val="both"/>
              <w:keepLines w:val="0"/>
              <w:keepNext w:val="0"/>
              <w:pageBreakBefore w:val="0"/>
              <w:spacing w:line="240" w:lineRule="auto"/>
              <w:widowControl w:val="off"/>
              <w:rPr>
                <w:b/>
                <w:bCs/>
                <w:i/>
                <w:iCs/>
                <w:u w:val="single"/>
              </w:rPr>
            </w:pPr>
            <w:r>
              <w:rPr>
                <w:rFonts w:hint="eastAsia" w:ascii="Times New Roman" w:hAnsi="Times New Roman" w:eastAsia="宋体" w:cs="Times New Roman"/>
                <w:b/>
                <w:bCs/>
                <w:i/>
                <w:iCs/>
                <w:u w:val="single"/>
                <w:lang w:eastAsia="zh-CN"/>
              </w:rPr>
              <w:t xml:space="preserve">线路通路全年可用率平均达到99.9％。</w:t>
            </w:r>
            <w:r/>
          </w:p>
        </w:tc>
      </w:tr>
      <w:tr>
        <w:trPr>
          <w:jc w:val="center"/>
          <w:trHeight w:val="423"/>
        </w:trPr>
        <w:tc>
          <w:tcPr>
            <w:tcW w:w="1233" w:type="dxa"/>
            <w:vAlign w:val="center"/>
            <w:textDirection w:val="lrTb"/>
            <w:noWrap w:val="false"/>
          </w:tcPr>
          <w:p>
            <w:pPr>
              <w:jc w:val="center"/>
              <w:rPr>
                <w:lang w:val="en-US" w:eastAsia="zh-CN"/>
              </w:rPr>
            </w:pPr>
            <w:r>
              <w:rPr>
                <w:rFonts w:hint="eastAsia"/>
                <w:lang w:val="en-US" w:eastAsia="zh-CN"/>
              </w:rPr>
              <w:t xml:space="preserve">3</w:t>
            </w:r>
            <w:r/>
          </w:p>
        </w:tc>
        <w:tc>
          <w:tcPr>
            <w:tcW w:w="7452" w:type="dxa"/>
            <w:vAlign w:val="center"/>
            <w:textDirection w:val="lrTb"/>
            <w:noWrap w:val="false"/>
          </w:tcPr>
          <w:p>
            <w:pPr>
              <w:pStyle w:val="1007"/>
              <w:ind w:left="0" w:firstLine="422"/>
              <w:jc w:val="both"/>
              <w:keepLines w:val="0"/>
              <w:keepNext w:val="0"/>
              <w:pageBreakBefore w:val="0"/>
              <w:spacing w:line="240" w:lineRule="auto"/>
              <w:widowControl w:val="off"/>
              <w:rPr>
                <w:rFonts w:hint="eastAsia" w:ascii="仿宋_GB2312" w:hAnsi="仿宋_GB2312" w:eastAsia="仿宋_GB2312" w:cs="仿宋_GB2312"/>
                <w:b/>
                <w:bCs/>
                <w:i/>
                <w:iCs/>
                <w:sz w:val="28"/>
                <w:szCs w:val="28"/>
                <w:u w:val="single"/>
                <w:lang w:eastAsia="zh-CN"/>
              </w:rPr>
            </w:pPr>
            <w:r>
              <w:rPr>
                <w:rFonts w:hint="eastAsia" w:ascii="Times New Roman" w:hAnsi="Times New Roman" w:eastAsia="宋体" w:cs="Times New Roman"/>
                <w:b/>
                <w:bCs/>
                <w:i/>
                <w:iCs/>
                <w:sz w:val="21"/>
                <w:szCs w:val="21"/>
                <w:u w:val="single"/>
                <w:lang w:val="en-US" w:eastAsia="zh-CN" w:bidi="ar-SA"/>
              </w:rPr>
              <w:t xml:space="preserve">故障申报半小时响应，一般故障4小时排除，重大故障12小时内排除。</w:t>
            </w:r>
            <w:r/>
          </w:p>
        </w:tc>
      </w:tr>
    </w:tbl>
    <w:p>
      <w:pPr>
        <w:ind w:firstLine="422"/>
        <w:jc w:val="left"/>
        <w:keepLines/>
        <w:keepNext/>
        <w:spacing w:before="260" w:after="260" w:line="415" w:lineRule="auto"/>
        <w:rPr>
          <w:rFonts w:hint="eastAsia" w:ascii="宋体" w:hAnsi="宋体" w:eastAsia="宋体" w:cs="Times New Roman"/>
          <w:bCs/>
          <w:color w:val="000000"/>
          <w:sz w:val="24"/>
          <w:szCs w:val="24"/>
        </w:rPr>
        <w:outlineLvl w:val="1"/>
      </w:pPr>
      <w:r>
        <w:rPr>
          <w:rFonts w:hint="eastAsia" w:ascii="宋体" w:hAnsi="宋体" w:cs="Times New Roman"/>
          <w:bCs/>
          <w:color w:val="000000"/>
          <w:sz w:val="24"/>
          <w:szCs w:val="24"/>
          <w:lang w:val="en-US" w:eastAsia="zh-CN"/>
        </w:rPr>
        <w:t xml:space="preserve">3. </w:t>
      </w:r>
      <w:r>
        <w:rPr>
          <w:rFonts w:hint="eastAsia" w:ascii="宋体" w:hAnsi="宋体" w:eastAsia="宋体" w:cs="Times New Roman"/>
          <w:bCs/>
          <w:color w:val="000000"/>
          <w:sz w:val="24"/>
          <w:szCs w:val="24"/>
        </w:rPr>
        <w:t xml:space="preserve">设备运维技术要求</w:t>
      </w:r>
      <w:r/>
    </w:p>
    <w:tbl>
      <w:tblPr>
        <w:tblStyle w:val="751"/>
        <w:tblW w:w="86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7610"/>
      </w:tblGrid>
      <w:tr>
        <w:trPr>
          <w:jc w:val="center"/>
          <w:trHeight w:val="483" w:hRule="exact"/>
        </w:trPr>
        <w:tc>
          <w:tcPr>
            <w:tcW w:w="1075" w:type="dxa"/>
            <w:vAlign w:val="center"/>
            <w:textDirection w:val="lrTb"/>
            <w:noWrap w:val="false"/>
          </w:tcPr>
          <w:p>
            <w:pPr>
              <w:jc w:val="center"/>
              <w:keepLines w:val="0"/>
              <w:keepNext w:val="0"/>
              <w:pageBreakBefore w:val="0"/>
              <w:widowControl w:val="off"/>
              <w:rPr>
                <w:rFonts w:hint="eastAsia"/>
                <w:b/>
                <w:bCs/>
              </w:rPr>
            </w:pPr>
            <w:r>
              <w:rPr>
                <w:rFonts w:hint="eastAsia"/>
                <w:b/>
                <w:bCs/>
              </w:rPr>
              <w:t xml:space="preserve">序号</w:t>
            </w:r>
            <w:r/>
          </w:p>
        </w:tc>
        <w:tc>
          <w:tcPr>
            <w:tcW w:w="7610" w:type="dxa"/>
            <w:vAlign w:val="center"/>
            <w:textDirection w:val="lrTb"/>
            <w:noWrap w:val="false"/>
          </w:tcPr>
          <w:p>
            <w:pPr>
              <w:jc w:val="center"/>
              <w:keepLines w:val="0"/>
              <w:keepNext w:val="0"/>
              <w:pageBreakBefore w:val="0"/>
              <w:widowControl w:val="off"/>
              <w:rPr>
                <w:rFonts w:hint="eastAsia"/>
                <w:b/>
                <w:bCs/>
              </w:rPr>
            </w:pPr>
            <w:r>
              <w:rPr>
                <w:rFonts w:hint="eastAsia"/>
                <w:b/>
                <w:bCs/>
              </w:rPr>
              <w:t xml:space="preserve">需求或参数要求</w:t>
            </w:r>
            <w:r/>
          </w:p>
        </w:tc>
      </w:tr>
      <w:tr>
        <w:trPr>
          <w:jc w:val="center"/>
          <w:trHeight w:val="410"/>
        </w:trPr>
        <w:tc>
          <w:tcPr>
            <w:tcW w:w="1075" w:type="dxa"/>
            <w:vAlign w:val="center"/>
            <w:textDirection w:val="lrTb"/>
            <w:noWrap w:val="false"/>
          </w:tcPr>
          <w:p>
            <w:pPr>
              <w:jc w:val="center"/>
            </w:pPr>
            <w:r>
              <w:rPr>
                <w:rFonts w:hint="eastAsia" w:ascii="Times New Roman" w:hAnsi="Times New Roman" w:eastAsia="宋体" w:cs="Times New Roman"/>
                <w:lang w:val="en-US" w:eastAsia="zh-CN"/>
              </w:rPr>
              <w:t xml:space="preserve">1</w:t>
            </w:r>
            <w:r/>
          </w:p>
        </w:tc>
        <w:tc>
          <w:tcPr>
            <w:tcW w:w="7610" w:type="dxa"/>
            <w:vAlign w:val="top"/>
            <w:textDirection w:val="lrTb"/>
            <w:noWrap w:val="false"/>
          </w:tcPr>
          <w:p>
            <w:pPr>
              <w:ind w:firstLine="420"/>
            </w:pPr>
            <w:r>
              <w:rPr>
                <w:rFonts w:hint="eastAsia" w:ascii="宋体" w:hAnsi="宋体" w:cs="宋体"/>
              </w:rPr>
              <w:t xml:space="preserve">▲</w:t>
            </w:r>
            <w:r>
              <w:rPr>
                <w:rFonts w:hint="eastAsia"/>
              </w:rPr>
              <w:t xml:space="preserve">熟悉主流品牌的交换机、路由器、防火墙等硬件设备的配置，具备构建小型局域网的能力；具备计算机、打印机、无线</w:t>
            </w:r>
            <w:r>
              <w:t xml:space="preserve">AP</w:t>
            </w:r>
            <w:r>
              <w:rPr>
                <w:rFonts w:hint="eastAsia"/>
              </w:rPr>
              <w:t xml:space="preserve">等设备的基本故障排除、</w:t>
            </w:r>
            <w:r>
              <w:t xml:space="preserve">IP</w:t>
            </w:r>
            <w:r>
              <w:rPr>
                <w:rFonts w:hint="eastAsia"/>
              </w:rPr>
              <w:t xml:space="preserve">配置、硬件维护的能力；具备服务器的系统安装、调测、配置、维护能力。熟悉网络接口配置、网桥搭建、</w:t>
            </w:r>
            <w:r>
              <w:t xml:space="preserve">VPN</w:t>
            </w:r>
            <w:r>
              <w:rPr>
                <w:rFonts w:hint="eastAsia"/>
              </w:rPr>
              <w:t xml:space="preserve">隧道建立</w:t>
            </w:r>
            <w:r>
              <w:rPr>
                <w:rFonts w:hint="eastAsia"/>
                <w:lang w:eastAsia="zh-CN"/>
              </w:rPr>
              <w:t xml:space="preserve">和</w:t>
            </w:r>
            <w:r>
              <w:t xml:space="preserve">DHCP</w:t>
            </w:r>
            <w:r>
              <w:rPr>
                <w:rFonts w:hint="eastAsia"/>
              </w:rPr>
              <w:t xml:space="preserve">、</w:t>
            </w:r>
            <w:r>
              <w:t xml:space="preserve">SNMP</w:t>
            </w:r>
            <w:r>
              <w:rPr>
                <w:rFonts w:hint="eastAsia"/>
              </w:rPr>
              <w:t xml:space="preserve">等网络技术，能够提供省与市、区县专网网络对接的技术咨询服务，支撑全省网信业务专网整体建设。</w:t>
            </w:r>
            <w:r/>
          </w:p>
          <w:p>
            <w:pPr>
              <w:ind w:firstLine="420"/>
            </w:pPr>
            <w:r/>
            <w:r/>
          </w:p>
        </w:tc>
      </w:tr>
      <w:tr>
        <w:trPr>
          <w:jc w:val="center"/>
          <w:trHeight w:val="423"/>
        </w:trPr>
        <w:tc>
          <w:tcPr>
            <w:tcW w:w="1075" w:type="dxa"/>
            <w:vAlign w:val="center"/>
            <w:textDirection w:val="lrTb"/>
            <w:noWrap w:val="false"/>
          </w:tcPr>
          <w:p>
            <w:pPr>
              <w:jc w:val="center"/>
            </w:pPr>
            <w:r>
              <w:t xml:space="preserve">2</w:t>
            </w:r>
            <w:r/>
          </w:p>
        </w:tc>
        <w:tc>
          <w:tcPr>
            <w:tcW w:w="7610" w:type="dxa"/>
            <w:vAlign w:val="top"/>
            <w:textDirection w:val="lrTb"/>
            <w:noWrap w:val="false"/>
          </w:tcPr>
          <w:p>
            <w:pPr>
              <w:ind w:firstLine="420"/>
            </w:pPr>
            <w:r>
              <w:rPr>
                <w:rFonts w:hint="eastAsia" w:ascii="宋体" w:hAnsi="宋体" w:cs="宋体"/>
              </w:rPr>
              <w:t xml:space="preserve">▲</w:t>
            </w:r>
            <w:r>
              <w:rPr>
                <w:rFonts w:hint="eastAsia"/>
              </w:rPr>
              <w:t xml:space="preserve">熟悉常用的安全设备使用和配置，如：防火墙、加密机、网络准入、终端安全等</w:t>
            </w:r>
            <w:r>
              <w:rPr>
                <w:rFonts w:hint="eastAsia"/>
                <w:lang w:eastAsia="zh-CN"/>
              </w:rPr>
              <w:t xml:space="preserve">，具</w:t>
            </w:r>
            <w:r>
              <w:rPr>
                <w:rFonts w:hint="eastAsia"/>
              </w:rPr>
              <w:t xml:space="preserve">有相关安全设备的调试经验；能够</w:t>
            </w:r>
            <w:r>
              <w:rPr>
                <w:rFonts w:hint="eastAsia"/>
                <w:lang w:eastAsia="zh-CN"/>
              </w:rPr>
              <w:t xml:space="preserve">进行安全设备</w:t>
            </w:r>
            <w:r>
              <w:rPr>
                <w:rFonts w:hint="eastAsia"/>
              </w:rPr>
              <w:t xml:space="preserve">的日常监测和系统升级运维，确保设备长期稳定运行。</w:t>
            </w:r>
            <w:r/>
          </w:p>
        </w:tc>
      </w:tr>
    </w:tbl>
    <w:p>
      <w:pPr>
        <w:ind w:firstLine="480"/>
        <w:jc w:val="left"/>
        <w:keepLines/>
        <w:keepNext/>
        <w:spacing w:before="260" w:after="260" w:line="412" w:lineRule="auto"/>
        <w:rPr>
          <w:rFonts w:hint="eastAsia" w:ascii="宋体" w:hAnsi="宋体"/>
          <w:sz w:val="24"/>
          <w:szCs w:val="24"/>
        </w:rPr>
        <w:outlineLvl w:val="1"/>
      </w:pPr>
      <w:r>
        <w:rPr>
          <w:rFonts w:hint="eastAsia" w:ascii="宋体" w:hAnsi="宋体"/>
          <w:sz w:val="24"/>
          <w:szCs w:val="24"/>
        </w:rPr>
        <w:t xml:space="preserve">需运维设备清单</w:t>
      </w:r>
      <w:r/>
    </w:p>
    <w:tbl>
      <w:tblPr>
        <w:tblStyle w:val="751"/>
        <w:tblW w:w="64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2505"/>
        <w:gridCol w:w="1226"/>
        <w:gridCol w:w="1470"/>
      </w:tblGrid>
      <w:tr>
        <w:trPr>
          <w:jc w:val="center"/>
        </w:trPr>
        <w:tc>
          <w:tcPr>
            <w:tcW w:w="1264" w:type="dxa"/>
            <w:vAlign w:val="top"/>
            <w:textDirection w:val="lrTb"/>
            <w:noWrap w:val="false"/>
          </w:tcPr>
          <w:p>
            <w:pPr>
              <w:jc w:val="center"/>
              <w:rPr>
                <w:b/>
                <w:bCs/>
              </w:rPr>
            </w:pPr>
            <w:r>
              <w:rPr>
                <w:rFonts w:hint="eastAsia"/>
                <w:b/>
                <w:bCs/>
              </w:rPr>
              <w:t xml:space="preserve">序号</w:t>
            </w:r>
            <w:r/>
          </w:p>
        </w:tc>
        <w:tc>
          <w:tcPr>
            <w:tcW w:w="2505" w:type="dxa"/>
            <w:vAlign w:val="top"/>
            <w:textDirection w:val="lrTb"/>
            <w:noWrap w:val="false"/>
          </w:tcPr>
          <w:p>
            <w:pPr>
              <w:ind w:firstLine="200"/>
              <w:jc w:val="center"/>
              <w:rPr>
                <w:b/>
                <w:bCs/>
              </w:rPr>
            </w:pPr>
            <w:r>
              <w:rPr>
                <w:rFonts w:hint="eastAsia"/>
                <w:b/>
                <w:bCs/>
              </w:rPr>
              <w:t xml:space="preserve">设备名称</w:t>
            </w:r>
            <w:r/>
          </w:p>
        </w:tc>
        <w:tc>
          <w:tcPr>
            <w:tcW w:w="1226" w:type="dxa"/>
            <w:vAlign w:val="center"/>
            <w:textDirection w:val="lrTb"/>
            <w:noWrap w:val="false"/>
          </w:tcPr>
          <w:p>
            <w:pPr>
              <w:jc w:val="center"/>
              <w:rPr>
                <w:b/>
                <w:bCs/>
              </w:rPr>
            </w:pPr>
            <w:r>
              <w:rPr>
                <w:rFonts w:hint="eastAsia"/>
                <w:b/>
                <w:bCs/>
              </w:rPr>
              <w:t xml:space="preserve">品牌</w:t>
            </w:r>
            <w:r/>
          </w:p>
        </w:tc>
        <w:tc>
          <w:tcPr>
            <w:tcW w:w="1470" w:type="dxa"/>
            <w:vAlign w:val="center"/>
            <w:textDirection w:val="lrTb"/>
            <w:noWrap w:val="false"/>
          </w:tcPr>
          <w:p>
            <w:pPr>
              <w:jc w:val="center"/>
              <w:rPr>
                <w:b/>
                <w:bCs/>
              </w:rPr>
            </w:pPr>
            <w:r>
              <w:rPr>
                <w:rFonts w:hint="eastAsia"/>
                <w:b/>
                <w:bCs/>
              </w:rPr>
              <w:t xml:space="preserve">数量（台）</w:t>
            </w:r>
            <w:r/>
          </w:p>
        </w:tc>
      </w:tr>
      <w:tr>
        <w:trPr>
          <w:jc w:val="center"/>
          <w:trHeight w:val="410"/>
        </w:trPr>
        <w:tc>
          <w:tcPr>
            <w:tcW w:w="1264" w:type="dxa"/>
            <w:vAlign w:val="center"/>
            <w:textDirection w:val="lrTb"/>
            <w:noWrap w:val="false"/>
          </w:tcPr>
          <w:p>
            <w:pPr>
              <w:jc w:val="left"/>
              <w:keepLines w:val="0"/>
              <w:keepNext w:val="0"/>
              <w:pageBreakBefore w:val="0"/>
              <w:widowControl w:val="off"/>
            </w:pPr>
            <w:r>
              <w:t xml:space="preserve">1</w:t>
            </w:r>
            <w:r/>
          </w:p>
        </w:tc>
        <w:tc>
          <w:tcPr>
            <w:tcW w:w="2505" w:type="dxa"/>
            <w:vAlign w:val="center"/>
            <w:textDirection w:val="lrTb"/>
            <w:noWrap w:val="false"/>
          </w:tcPr>
          <w:p>
            <w:pPr>
              <w:jc w:val="left"/>
              <w:keepLines w:val="0"/>
              <w:keepNext w:val="0"/>
              <w:pageBreakBefore w:val="0"/>
              <w:widowControl w:val="off"/>
            </w:pPr>
            <w:r>
              <w:rPr>
                <w:rFonts w:hint="eastAsia"/>
              </w:rPr>
              <w:t xml:space="preserve">交换机</w:t>
            </w:r>
            <w:r/>
          </w:p>
        </w:tc>
        <w:tc>
          <w:tcPr>
            <w:tcW w:w="1226" w:type="dxa"/>
            <w:vAlign w:val="center"/>
            <w:textDirection w:val="lrTb"/>
            <w:noWrap w:val="false"/>
          </w:tcPr>
          <w:p>
            <w:pPr>
              <w:jc w:val="left"/>
              <w:keepLines w:val="0"/>
              <w:keepNext w:val="0"/>
              <w:pageBreakBefore w:val="0"/>
              <w:widowControl w:val="off"/>
            </w:pPr>
            <w:r>
              <w:rPr>
                <w:rFonts w:hint="eastAsia"/>
              </w:rPr>
              <w:t xml:space="preserve">华为</w:t>
            </w:r>
            <w:r/>
          </w:p>
        </w:tc>
        <w:tc>
          <w:tcPr>
            <w:tcW w:w="1470" w:type="dxa"/>
            <w:vAlign w:val="center"/>
            <w:textDirection w:val="lrTb"/>
            <w:noWrap w:val="false"/>
          </w:tcPr>
          <w:p>
            <w:pPr>
              <w:jc w:val="left"/>
              <w:keepLines w:val="0"/>
              <w:keepNext w:val="0"/>
              <w:pageBreakBefore w:val="0"/>
              <w:widowControl w:val="off"/>
            </w:pPr>
            <w:r>
              <w:t xml:space="preserve">30</w:t>
            </w:r>
            <w:r/>
          </w:p>
        </w:tc>
      </w:tr>
      <w:tr>
        <w:trPr>
          <w:jc w:val="center"/>
          <w:trHeight w:val="423"/>
        </w:trPr>
        <w:tc>
          <w:tcPr>
            <w:tcW w:w="1264" w:type="dxa"/>
            <w:vAlign w:val="center"/>
            <w:textDirection w:val="lrTb"/>
            <w:noWrap w:val="false"/>
          </w:tcPr>
          <w:p>
            <w:pPr>
              <w:jc w:val="left"/>
              <w:keepLines w:val="0"/>
              <w:keepNext w:val="0"/>
              <w:pageBreakBefore w:val="0"/>
              <w:widowControl w:val="off"/>
            </w:pPr>
            <w:r>
              <w:t xml:space="preserve">2</w:t>
            </w:r>
            <w:r/>
          </w:p>
        </w:tc>
        <w:tc>
          <w:tcPr>
            <w:tcW w:w="2505" w:type="dxa"/>
            <w:vAlign w:val="center"/>
            <w:textDirection w:val="lrTb"/>
            <w:noWrap w:val="false"/>
          </w:tcPr>
          <w:p>
            <w:pPr>
              <w:jc w:val="left"/>
              <w:keepLines w:val="0"/>
              <w:keepNext w:val="0"/>
              <w:pageBreakBefore w:val="0"/>
              <w:widowControl w:val="off"/>
            </w:pPr>
            <w:r>
              <w:rPr>
                <w:rFonts w:hint="eastAsia"/>
              </w:rPr>
              <w:t xml:space="preserve">路由器</w:t>
            </w:r>
            <w:r/>
          </w:p>
        </w:tc>
        <w:tc>
          <w:tcPr>
            <w:tcW w:w="1226" w:type="dxa"/>
            <w:vAlign w:val="center"/>
            <w:textDirection w:val="lrTb"/>
            <w:noWrap w:val="false"/>
          </w:tcPr>
          <w:p>
            <w:pPr>
              <w:jc w:val="left"/>
              <w:keepLines w:val="0"/>
              <w:keepNext w:val="0"/>
              <w:pageBreakBefore w:val="0"/>
              <w:widowControl w:val="off"/>
            </w:pPr>
            <w:r>
              <w:rPr>
                <w:rFonts w:hint="eastAsia"/>
              </w:rPr>
              <w:t xml:space="preserve">华为</w:t>
            </w:r>
            <w:r/>
          </w:p>
        </w:tc>
        <w:tc>
          <w:tcPr>
            <w:tcW w:w="1470" w:type="dxa"/>
            <w:vAlign w:val="center"/>
            <w:textDirection w:val="lrTb"/>
            <w:noWrap w:val="false"/>
          </w:tcPr>
          <w:p>
            <w:pPr>
              <w:jc w:val="left"/>
              <w:keepLines w:val="0"/>
              <w:keepNext w:val="0"/>
              <w:pageBreakBefore w:val="0"/>
              <w:widowControl w:val="off"/>
            </w:pPr>
            <w:r>
              <w:t xml:space="preserve">28</w:t>
            </w:r>
            <w:r/>
          </w:p>
        </w:tc>
      </w:tr>
      <w:tr>
        <w:trPr>
          <w:jc w:val="center"/>
          <w:trHeight w:val="415"/>
        </w:trPr>
        <w:tc>
          <w:tcPr>
            <w:tcW w:w="1264" w:type="dxa"/>
            <w:vAlign w:val="center"/>
            <w:textDirection w:val="lrTb"/>
            <w:noWrap w:val="false"/>
          </w:tcPr>
          <w:p>
            <w:pPr>
              <w:jc w:val="left"/>
              <w:keepLines w:val="0"/>
              <w:keepNext w:val="0"/>
              <w:pageBreakBefore w:val="0"/>
              <w:widowControl w:val="off"/>
            </w:pPr>
            <w:r>
              <w:t xml:space="preserve">3</w:t>
            </w:r>
            <w:r/>
          </w:p>
        </w:tc>
        <w:tc>
          <w:tcPr>
            <w:tcW w:w="2505" w:type="dxa"/>
            <w:vAlign w:val="center"/>
            <w:textDirection w:val="lrTb"/>
            <w:noWrap w:val="false"/>
          </w:tcPr>
          <w:p>
            <w:pPr>
              <w:jc w:val="left"/>
              <w:keepLines w:val="0"/>
              <w:keepNext w:val="0"/>
              <w:pageBreakBefore w:val="0"/>
              <w:widowControl w:val="off"/>
            </w:pPr>
            <w:r>
              <w:rPr>
                <w:rFonts w:hint="eastAsia"/>
              </w:rPr>
              <w:t xml:space="preserve">防火墙</w:t>
            </w:r>
            <w:r>
              <w:t xml:space="preserve">1</w:t>
            </w:r>
            <w:r/>
          </w:p>
        </w:tc>
        <w:tc>
          <w:tcPr>
            <w:tcW w:w="1226" w:type="dxa"/>
            <w:vAlign w:val="center"/>
            <w:textDirection w:val="lrTb"/>
            <w:noWrap w:val="false"/>
          </w:tcPr>
          <w:p>
            <w:pPr>
              <w:jc w:val="left"/>
              <w:keepLines w:val="0"/>
              <w:keepNext w:val="0"/>
              <w:pageBreakBefore w:val="0"/>
              <w:widowControl w:val="off"/>
            </w:pPr>
            <w:r>
              <w:rPr>
                <w:rFonts w:hint="eastAsia"/>
              </w:rPr>
              <w:t xml:space="preserve">华为</w:t>
            </w:r>
            <w:r/>
          </w:p>
        </w:tc>
        <w:tc>
          <w:tcPr>
            <w:tcW w:w="1470" w:type="dxa"/>
            <w:vAlign w:val="center"/>
            <w:textDirection w:val="lrTb"/>
            <w:noWrap w:val="false"/>
          </w:tcPr>
          <w:p>
            <w:pPr>
              <w:jc w:val="left"/>
              <w:keepLines w:val="0"/>
              <w:keepNext w:val="0"/>
              <w:pageBreakBefore w:val="0"/>
              <w:widowControl w:val="off"/>
            </w:pPr>
            <w:r>
              <w:t xml:space="preserve">2</w:t>
            </w:r>
            <w:r/>
          </w:p>
        </w:tc>
      </w:tr>
      <w:tr>
        <w:trPr>
          <w:jc w:val="center"/>
          <w:trHeight w:val="407"/>
        </w:trPr>
        <w:tc>
          <w:tcPr>
            <w:tcW w:w="1264" w:type="dxa"/>
            <w:vAlign w:val="center"/>
            <w:textDirection w:val="lrTb"/>
            <w:noWrap w:val="false"/>
          </w:tcPr>
          <w:p>
            <w:pPr>
              <w:jc w:val="left"/>
              <w:keepLines w:val="0"/>
              <w:keepNext w:val="0"/>
              <w:pageBreakBefore w:val="0"/>
              <w:widowControl w:val="off"/>
            </w:pPr>
            <w:r>
              <w:t xml:space="preserve">4</w:t>
            </w:r>
            <w:r/>
          </w:p>
        </w:tc>
        <w:tc>
          <w:tcPr>
            <w:tcW w:w="2505" w:type="dxa"/>
            <w:vAlign w:val="center"/>
            <w:textDirection w:val="lrTb"/>
            <w:noWrap w:val="false"/>
          </w:tcPr>
          <w:p>
            <w:pPr>
              <w:jc w:val="left"/>
              <w:keepLines w:val="0"/>
              <w:keepNext w:val="0"/>
              <w:pageBreakBefore w:val="0"/>
              <w:widowControl w:val="off"/>
            </w:pPr>
            <w:r>
              <w:rPr>
                <w:rFonts w:hint="eastAsia"/>
              </w:rPr>
              <w:t xml:space="preserve">防火墙</w:t>
            </w:r>
            <w:r>
              <w:t xml:space="preserve">2</w:t>
            </w:r>
            <w:r/>
          </w:p>
        </w:tc>
        <w:tc>
          <w:tcPr>
            <w:tcW w:w="1226" w:type="dxa"/>
            <w:vAlign w:val="center"/>
            <w:textDirection w:val="lrTb"/>
            <w:noWrap w:val="false"/>
          </w:tcPr>
          <w:p>
            <w:pPr>
              <w:jc w:val="left"/>
              <w:keepLines w:val="0"/>
              <w:keepNext w:val="0"/>
              <w:pageBreakBefore w:val="0"/>
              <w:widowControl w:val="off"/>
            </w:pPr>
            <w:r>
              <w:rPr>
                <w:rFonts w:hint="eastAsia"/>
              </w:rPr>
              <w:t xml:space="preserve">天融信</w:t>
            </w:r>
            <w:r/>
          </w:p>
        </w:tc>
        <w:tc>
          <w:tcPr>
            <w:tcW w:w="1470" w:type="dxa"/>
            <w:vAlign w:val="center"/>
            <w:textDirection w:val="lrTb"/>
            <w:noWrap w:val="false"/>
          </w:tcPr>
          <w:p>
            <w:pPr>
              <w:jc w:val="left"/>
              <w:keepLines w:val="0"/>
              <w:keepNext w:val="0"/>
              <w:pageBreakBefore w:val="0"/>
              <w:widowControl w:val="off"/>
            </w:pPr>
            <w:r>
              <w:t xml:space="preserve">2</w:t>
            </w:r>
            <w:r/>
          </w:p>
        </w:tc>
      </w:tr>
      <w:tr>
        <w:trPr>
          <w:jc w:val="center"/>
          <w:trHeight w:val="412"/>
        </w:trPr>
        <w:tc>
          <w:tcPr>
            <w:tcW w:w="1264" w:type="dxa"/>
            <w:vAlign w:val="center"/>
            <w:textDirection w:val="lrTb"/>
            <w:noWrap w:val="false"/>
          </w:tcPr>
          <w:p>
            <w:pPr>
              <w:jc w:val="left"/>
              <w:keepLines w:val="0"/>
              <w:keepNext w:val="0"/>
              <w:pageBreakBefore w:val="0"/>
              <w:widowControl w:val="off"/>
            </w:pPr>
            <w:r>
              <w:t xml:space="preserve">5</w:t>
            </w:r>
            <w:r/>
          </w:p>
        </w:tc>
        <w:tc>
          <w:tcPr>
            <w:tcW w:w="2505" w:type="dxa"/>
            <w:vAlign w:val="center"/>
            <w:textDirection w:val="lrTb"/>
            <w:noWrap w:val="false"/>
          </w:tcPr>
          <w:p>
            <w:pPr>
              <w:jc w:val="left"/>
              <w:keepLines w:val="0"/>
              <w:keepNext w:val="0"/>
              <w:pageBreakBefore w:val="0"/>
              <w:widowControl w:val="off"/>
            </w:pPr>
            <w:r>
              <w:rPr>
                <w:rFonts w:hint="eastAsia"/>
              </w:rPr>
              <w:t xml:space="preserve">防火墙</w:t>
            </w:r>
            <w:r>
              <w:t xml:space="preserve">3</w:t>
            </w:r>
            <w:r/>
          </w:p>
        </w:tc>
        <w:tc>
          <w:tcPr>
            <w:tcW w:w="1226" w:type="dxa"/>
            <w:vAlign w:val="center"/>
            <w:textDirection w:val="lrTb"/>
            <w:noWrap w:val="false"/>
          </w:tcPr>
          <w:p>
            <w:pPr>
              <w:jc w:val="left"/>
              <w:keepLines w:val="0"/>
              <w:keepNext w:val="0"/>
              <w:pageBreakBefore w:val="0"/>
              <w:widowControl w:val="off"/>
            </w:pPr>
            <w:r>
              <w:rPr>
                <w:rFonts w:hint="eastAsia"/>
              </w:rPr>
              <w:t xml:space="preserve">华为</w:t>
            </w:r>
            <w:r/>
          </w:p>
        </w:tc>
        <w:tc>
          <w:tcPr>
            <w:tcW w:w="1470" w:type="dxa"/>
            <w:vAlign w:val="center"/>
            <w:textDirection w:val="lrTb"/>
            <w:noWrap w:val="false"/>
          </w:tcPr>
          <w:p>
            <w:pPr>
              <w:jc w:val="left"/>
              <w:keepLines w:val="0"/>
              <w:keepNext w:val="0"/>
              <w:pageBreakBefore w:val="0"/>
              <w:widowControl w:val="off"/>
            </w:pPr>
            <w:r>
              <w:t xml:space="preserve">26</w:t>
            </w:r>
            <w:r/>
          </w:p>
        </w:tc>
      </w:tr>
      <w:tr>
        <w:trPr>
          <w:jc w:val="center"/>
          <w:trHeight w:val="419"/>
        </w:trPr>
        <w:tc>
          <w:tcPr>
            <w:tcW w:w="1264" w:type="dxa"/>
            <w:vAlign w:val="center"/>
            <w:textDirection w:val="lrTb"/>
            <w:noWrap w:val="false"/>
          </w:tcPr>
          <w:p>
            <w:pPr>
              <w:jc w:val="left"/>
              <w:keepLines w:val="0"/>
              <w:keepNext w:val="0"/>
              <w:pageBreakBefore w:val="0"/>
              <w:widowControl w:val="off"/>
            </w:pPr>
            <w:r>
              <w:t xml:space="preserve">6</w:t>
            </w:r>
            <w:r/>
          </w:p>
        </w:tc>
        <w:tc>
          <w:tcPr>
            <w:tcW w:w="2505" w:type="dxa"/>
            <w:vAlign w:val="center"/>
            <w:textDirection w:val="lrTb"/>
            <w:noWrap w:val="false"/>
          </w:tcPr>
          <w:p>
            <w:pPr>
              <w:jc w:val="left"/>
              <w:keepLines w:val="0"/>
              <w:keepNext w:val="0"/>
              <w:pageBreakBefore w:val="0"/>
              <w:widowControl w:val="off"/>
            </w:pPr>
            <w:r>
              <w:rPr>
                <w:rFonts w:hint="eastAsia"/>
              </w:rPr>
              <w:t xml:space="preserve">网络管理系统</w:t>
            </w:r>
            <w:r/>
          </w:p>
        </w:tc>
        <w:tc>
          <w:tcPr>
            <w:tcW w:w="1226" w:type="dxa"/>
            <w:vAlign w:val="center"/>
            <w:textDirection w:val="lrTb"/>
            <w:noWrap w:val="false"/>
          </w:tcPr>
          <w:p>
            <w:pPr>
              <w:jc w:val="left"/>
              <w:keepLines w:val="0"/>
              <w:keepNext w:val="0"/>
              <w:pageBreakBefore w:val="0"/>
              <w:widowControl w:val="off"/>
            </w:pPr>
            <w:r>
              <w:rPr>
                <w:rFonts w:hint="eastAsia"/>
              </w:rPr>
              <w:t xml:space="preserve">华为</w:t>
            </w:r>
            <w:r/>
          </w:p>
        </w:tc>
        <w:tc>
          <w:tcPr>
            <w:tcW w:w="1470" w:type="dxa"/>
            <w:vAlign w:val="center"/>
            <w:textDirection w:val="lrTb"/>
            <w:noWrap w:val="false"/>
          </w:tcPr>
          <w:p>
            <w:pPr>
              <w:jc w:val="left"/>
              <w:keepLines w:val="0"/>
              <w:keepNext w:val="0"/>
              <w:pageBreakBefore w:val="0"/>
              <w:widowControl w:val="off"/>
            </w:pPr>
            <w:r>
              <w:t xml:space="preserve">1</w:t>
            </w:r>
            <w:r/>
          </w:p>
        </w:tc>
      </w:tr>
      <w:tr>
        <w:trPr>
          <w:jc w:val="center"/>
          <w:trHeight w:val="425"/>
        </w:trPr>
        <w:tc>
          <w:tcPr>
            <w:tcW w:w="1264" w:type="dxa"/>
            <w:vAlign w:val="center"/>
            <w:textDirection w:val="lrTb"/>
            <w:noWrap w:val="false"/>
          </w:tcPr>
          <w:p>
            <w:pPr>
              <w:jc w:val="left"/>
              <w:keepLines w:val="0"/>
              <w:keepNext w:val="0"/>
              <w:pageBreakBefore w:val="0"/>
              <w:widowControl w:val="off"/>
            </w:pPr>
            <w:r>
              <w:t xml:space="preserve">7</w:t>
            </w:r>
            <w:r/>
          </w:p>
        </w:tc>
        <w:tc>
          <w:tcPr>
            <w:tcW w:w="2505" w:type="dxa"/>
            <w:vAlign w:val="center"/>
            <w:textDirection w:val="lrTb"/>
            <w:noWrap w:val="false"/>
          </w:tcPr>
          <w:p>
            <w:pPr>
              <w:jc w:val="left"/>
              <w:keepLines w:val="0"/>
              <w:keepNext w:val="0"/>
              <w:pageBreakBefore w:val="0"/>
              <w:widowControl w:val="off"/>
            </w:pPr>
            <w:r>
              <w:rPr>
                <w:rFonts w:hint="eastAsia"/>
              </w:rPr>
              <w:t xml:space="preserve">网络准入管理系统</w:t>
            </w:r>
            <w:r/>
          </w:p>
        </w:tc>
        <w:tc>
          <w:tcPr>
            <w:tcW w:w="1226" w:type="dxa"/>
            <w:vAlign w:val="center"/>
            <w:textDirection w:val="lrTb"/>
            <w:noWrap w:val="false"/>
          </w:tcPr>
          <w:p>
            <w:pPr>
              <w:jc w:val="left"/>
              <w:keepLines w:val="0"/>
              <w:keepNext w:val="0"/>
              <w:pageBreakBefore w:val="0"/>
              <w:widowControl w:val="off"/>
            </w:pPr>
            <w:r>
              <w:rPr>
                <w:rFonts w:hint="eastAsia"/>
              </w:rPr>
              <w:t xml:space="preserve">画方</w:t>
            </w:r>
            <w:r/>
          </w:p>
        </w:tc>
        <w:tc>
          <w:tcPr>
            <w:tcW w:w="1470" w:type="dxa"/>
            <w:vAlign w:val="center"/>
            <w:textDirection w:val="lrTb"/>
            <w:noWrap w:val="false"/>
          </w:tcPr>
          <w:p>
            <w:pPr>
              <w:jc w:val="left"/>
              <w:keepLines w:val="0"/>
              <w:keepNext w:val="0"/>
              <w:pageBreakBefore w:val="0"/>
              <w:widowControl w:val="off"/>
            </w:pPr>
            <w:r>
              <w:t xml:space="preserve">2</w:t>
            </w:r>
            <w:r/>
          </w:p>
        </w:tc>
      </w:tr>
      <w:tr>
        <w:trPr>
          <w:jc w:val="center"/>
          <w:trHeight w:val="417"/>
        </w:trPr>
        <w:tc>
          <w:tcPr>
            <w:tcW w:w="1264" w:type="dxa"/>
            <w:vAlign w:val="center"/>
            <w:textDirection w:val="lrTb"/>
            <w:noWrap w:val="false"/>
          </w:tcPr>
          <w:p>
            <w:pPr>
              <w:jc w:val="left"/>
              <w:keepLines w:val="0"/>
              <w:keepNext w:val="0"/>
              <w:pageBreakBefore w:val="0"/>
              <w:widowControl w:val="off"/>
            </w:pPr>
            <w:r>
              <w:t xml:space="preserve">8</w:t>
            </w:r>
            <w:r/>
          </w:p>
        </w:tc>
        <w:tc>
          <w:tcPr>
            <w:tcW w:w="2505" w:type="dxa"/>
            <w:vAlign w:val="center"/>
            <w:textDirection w:val="lrTb"/>
            <w:noWrap w:val="false"/>
          </w:tcPr>
          <w:p>
            <w:pPr>
              <w:jc w:val="left"/>
              <w:keepLines w:val="0"/>
              <w:keepNext w:val="0"/>
              <w:pageBreakBefore w:val="0"/>
              <w:widowControl w:val="off"/>
            </w:pPr>
            <w:r>
              <w:rPr>
                <w:rFonts w:hint="eastAsia"/>
              </w:rPr>
              <w:t xml:space="preserve">终端安全管理系统</w:t>
            </w:r>
            <w:r/>
          </w:p>
        </w:tc>
        <w:tc>
          <w:tcPr>
            <w:tcW w:w="1226" w:type="dxa"/>
            <w:vAlign w:val="center"/>
            <w:textDirection w:val="lrTb"/>
            <w:noWrap w:val="false"/>
          </w:tcPr>
          <w:p>
            <w:pPr>
              <w:jc w:val="left"/>
              <w:keepLines w:val="0"/>
              <w:keepNext w:val="0"/>
              <w:pageBreakBefore w:val="0"/>
              <w:widowControl w:val="off"/>
            </w:pPr>
            <w:r>
              <w:t xml:space="preserve">360</w:t>
            </w:r>
            <w:r/>
          </w:p>
        </w:tc>
        <w:tc>
          <w:tcPr>
            <w:tcW w:w="1470" w:type="dxa"/>
            <w:vAlign w:val="center"/>
            <w:textDirection w:val="lrTb"/>
            <w:noWrap w:val="false"/>
          </w:tcPr>
          <w:p>
            <w:pPr>
              <w:jc w:val="left"/>
              <w:keepLines w:val="0"/>
              <w:keepNext w:val="0"/>
              <w:pageBreakBefore w:val="0"/>
              <w:widowControl w:val="off"/>
            </w:pPr>
            <w:r>
              <w:t xml:space="preserve">1</w:t>
            </w:r>
            <w:r/>
          </w:p>
        </w:tc>
      </w:tr>
      <w:tr>
        <w:trPr>
          <w:jc w:val="center"/>
        </w:trPr>
        <w:tc>
          <w:tcPr>
            <w:tcW w:w="1264" w:type="dxa"/>
            <w:vAlign w:val="center"/>
            <w:textDirection w:val="lrTb"/>
            <w:noWrap w:val="false"/>
          </w:tcPr>
          <w:p>
            <w:pPr>
              <w:jc w:val="left"/>
              <w:keepLines w:val="0"/>
              <w:keepNext w:val="0"/>
              <w:pageBreakBefore w:val="0"/>
              <w:widowControl w:val="off"/>
            </w:pPr>
            <w:r>
              <w:t xml:space="preserve">9</w:t>
            </w:r>
            <w:r/>
          </w:p>
        </w:tc>
        <w:tc>
          <w:tcPr>
            <w:tcW w:w="2505" w:type="dxa"/>
            <w:vAlign w:val="center"/>
            <w:textDirection w:val="lrTb"/>
            <w:noWrap w:val="false"/>
          </w:tcPr>
          <w:p>
            <w:pPr>
              <w:jc w:val="left"/>
              <w:keepLines w:val="0"/>
              <w:keepNext w:val="0"/>
              <w:pageBreakBefore w:val="0"/>
              <w:widowControl w:val="off"/>
            </w:pPr>
            <w:r>
              <w:rPr>
                <w:rFonts w:hint="eastAsia"/>
              </w:rPr>
              <w:t xml:space="preserve">资产安全评估系统</w:t>
            </w:r>
            <w:r/>
          </w:p>
        </w:tc>
        <w:tc>
          <w:tcPr>
            <w:tcW w:w="1226" w:type="dxa"/>
            <w:vAlign w:val="center"/>
            <w:textDirection w:val="lrTb"/>
            <w:noWrap w:val="false"/>
          </w:tcPr>
          <w:p>
            <w:pPr>
              <w:jc w:val="left"/>
              <w:keepLines w:val="0"/>
              <w:keepNext w:val="0"/>
              <w:pageBreakBefore w:val="0"/>
              <w:widowControl w:val="off"/>
            </w:pPr>
            <w:r>
              <w:rPr>
                <w:rFonts w:hint="eastAsia"/>
              </w:rPr>
              <w:t xml:space="preserve">君立华域</w:t>
            </w:r>
            <w:r/>
          </w:p>
        </w:tc>
        <w:tc>
          <w:tcPr>
            <w:tcW w:w="1470" w:type="dxa"/>
            <w:vAlign w:val="center"/>
            <w:textDirection w:val="lrTb"/>
            <w:noWrap w:val="false"/>
          </w:tcPr>
          <w:p>
            <w:pPr>
              <w:jc w:val="left"/>
              <w:keepLines w:val="0"/>
              <w:keepNext w:val="0"/>
              <w:pageBreakBefore w:val="0"/>
              <w:widowControl w:val="off"/>
            </w:pPr>
            <w:r>
              <w:t xml:space="preserve">1</w:t>
            </w:r>
            <w:r/>
          </w:p>
        </w:tc>
      </w:tr>
      <w:tr>
        <w:trPr>
          <w:jc w:val="center"/>
          <w:trHeight w:val="427"/>
        </w:trPr>
        <w:tc>
          <w:tcPr>
            <w:tcW w:w="1264" w:type="dxa"/>
            <w:vAlign w:val="center"/>
            <w:textDirection w:val="lrTb"/>
            <w:noWrap w:val="false"/>
          </w:tcPr>
          <w:p>
            <w:pPr>
              <w:jc w:val="left"/>
              <w:keepLines w:val="0"/>
              <w:keepNext w:val="0"/>
              <w:pageBreakBefore w:val="0"/>
              <w:widowControl w:val="off"/>
            </w:pPr>
            <w:r>
              <w:t xml:space="preserve">10</w:t>
            </w:r>
            <w:r/>
          </w:p>
        </w:tc>
        <w:tc>
          <w:tcPr>
            <w:tcW w:w="2505" w:type="dxa"/>
            <w:vAlign w:val="center"/>
            <w:textDirection w:val="lrTb"/>
            <w:noWrap w:val="false"/>
          </w:tcPr>
          <w:p>
            <w:pPr>
              <w:jc w:val="left"/>
              <w:keepLines w:val="0"/>
              <w:keepNext w:val="0"/>
              <w:pageBreakBefore w:val="0"/>
              <w:widowControl w:val="off"/>
            </w:pPr>
            <w:r>
              <w:rPr>
                <w:rFonts w:hint="eastAsia"/>
              </w:rPr>
              <w:t xml:space="preserve">加密机</w:t>
            </w:r>
            <w:r/>
          </w:p>
        </w:tc>
        <w:tc>
          <w:tcPr>
            <w:tcW w:w="1226" w:type="dxa"/>
            <w:vAlign w:val="center"/>
            <w:textDirection w:val="lrTb"/>
            <w:noWrap w:val="false"/>
          </w:tcPr>
          <w:p>
            <w:pPr>
              <w:jc w:val="left"/>
              <w:keepLines w:val="0"/>
              <w:keepNext w:val="0"/>
              <w:pageBreakBefore w:val="0"/>
              <w:widowControl w:val="off"/>
            </w:pPr>
            <w:r>
              <w:rPr>
                <w:rFonts w:hint="eastAsia"/>
              </w:rPr>
              <w:t xml:space="preserve">卫士通</w:t>
            </w:r>
            <w:r/>
          </w:p>
        </w:tc>
        <w:tc>
          <w:tcPr>
            <w:tcW w:w="1470" w:type="dxa"/>
            <w:vAlign w:val="center"/>
            <w:textDirection w:val="lrTb"/>
            <w:noWrap w:val="false"/>
          </w:tcPr>
          <w:p>
            <w:pPr>
              <w:jc w:val="left"/>
              <w:keepLines w:val="0"/>
              <w:keepNext w:val="0"/>
              <w:pageBreakBefore w:val="0"/>
              <w:widowControl w:val="off"/>
            </w:pPr>
            <w:r>
              <w:t xml:space="preserve">34</w:t>
            </w:r>
            <w:r/>
          </w:p>
        </w:tc>
      </w:tr>
      <w:tr>
        <w:trPr>
          <w:jc w:val="center"/>
          <w:trHeight w:val="493"/>
        </w:trPr>
        <w:tc>
          <w:tcPr>
            <w:tcW w:w="1264" w:type="dxa"/>
            <w:vAlign w:val="center"/>
            <w:textDirection w:val="lrTb"/>
            <w:noWrap w:val="false"/>
          </w:tcPr>
          <w:p>
            <w:pPr>
              <w:jc w:val="left"/>
              <w:keepLines w:val="0"/>
              <w:keepNext w:val="0"/>
              <w:pageBreakBefore w:val="0"/>
              <w:widowControl w:val="off"/>
            </w:pPr>
            <w:r>
              <w:t xml:space="preserve">11</w:t>
            </w:r>
            <w:r/>
          </w:p>
        </w:tc>
        <w:tc>
          <w:tcPr>
            <w:tcW w:w="2505" w:type="dxa"/>
            <w:vAlign w:val="center"/>
            <w:textDirection w:val="lrTb"/>
            <w:noWrap w:val="false"/>
          </w:tcPr>
          <w:p>
            <w:pPr>
              <w:jc w:val="left"/>
              <w:keepLines w:val="0"/>
              <w:keepNext w:val="0"/>
              <w:pageBreakBefore w:val="0"/>
              <w:widowControl w:val="off"/>
            </w:pPr>
            <w:r>
              <w:rPr>
                <w:rFonts w:hint="eastAsia"/>
              </w:rPr>
              <w:t xml:space="preserve">密码机管理中心</w:t>
            </w:r>
            <w:r/>
          </w:p>
        </w:tc>
        <w:tc>
          <w:tcPr>
            <w:tcW w:w="1226" w:type="dxa"/>
            <w:vAlign w:val="center"/>
            <w:textDirection w:val="lrTb"/>
            <w:noWrap w:val="false"/>
          </w:tcPr>
          <w:p>
            <w:pPr>
              <w:jc w:val="left"/>
              <w:keepLines w:val="0"/>
              <w:keepNext w:val="0"/>
              <w:pageBreakBefore w:val="0"/>
              <w:widowControl w:val="off"/>
            </w:pPr>
            <w:r>
              <w:rPr>
                <w:rFonts w:hint="eastAsia"/>
              </w:rPr>
              <w:t xml:space="preserve">卫士通</w:t>
            </w:r>
            <w:r/>
          </w:p>
        </w:tc>
        <w:tc>
          <w:tcPr>
            <w:tcW w:w="1470" w:type="dxa"/>
            <w:vAlign w:val="center"/>
            <w:textDirection w:val="lrTb"/>
            <w:noWrap w:val="false"/>
          </w:tcPr>
          <w:p>
            <w:pPr>
              <w:jc w:val="left"/>
              <w:keepLines w:val="0"/>
              <w:keepNext w:val="0"/>
              <w:pageBreakBefore w:val="0"/>
              <w:widowControl w:val="off"/>
            </w:pPr>
            <w:r>
              <w:t xml:space="preserve">1</w:t>
            </w:r>
            <w:r/>
          </w:p>
        </w:tc>
      </w:tr>
    </w:tbl>
    <w:p>
      <w:pPr>
        <w:ind w:firstLine="420"/>
      </w:pPr>
      <w:r/>
      <w:r/>
    </w:p>
    <w:p>
      <w:pPr>
        <w:ind w:firstLine="422"/>
        <w:jc w:val="left"/>
        <w:keepLines/>
        <w:keepNext/>
        <w:spacing w:before="260" w:after="260" w:line="415" w:lineRule="auto"/>
        <w:rPr>
          <w:rFonts w:hint="eastAsia" w:ascii="宋体" w:hAnsi="宋体" w:eastAsia="宋体" w:cs="Times New Roman"/>
          <w:bCs/>
          <w:color w:val="000000"/>
          <w:sz w:val="24"/>
          <w:szCs w:val="24"/>
        </w:rPr>
        <w:outlineLvl w:val="1"/>
      </w:pPr>
      <w:r>
        <w:rPr>
          <w:rFonts w:hint="eastAsia" w:ascii="宋体" w:hAnsi="宋体" w:cs="Times New Roman"/>
          <w:bCs/>
          <w:color w:val="000000"/>
          <w:sz w:val="24"/>
          <w:szCs w:val="24"/>
          <w:lang w:val="en-US" w:eastAsia="zh-CN"/>
        </w:rPr>
        <w:t xml:space="preserve">4. </w:t>
      </w:r>
      <w:r>
        <w:rPr>
          <w:rFonts w:hint="eastAsia" w:ascii="宋体" w:hAnsi="宋体" w:eastAsia="宋体" w:cs="Times New Roman"/>
          <w:bCs/>
          <w:color w:val="000000"/>
          <w:sz w:val="24"/>
          <w:szCs w:val="24"/>
        </w:rPr>
        <w:t xml:space="preserve">网络运维技术要求</w:t>
      </w:r>
      <w:r/>
    </w:p>
    <w:tbl>
      <w:tblPr>
        <w:tblStyle w:val="751"/>
        <w:tblW w:w="85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2224"/>
        <w:gridCol w:w="5209"/>
      </w:tblGrid>
      <w:tr>
        <w:trPr>
          <w:jc w:val="center"/>
        </w:trPr>
        <w:tc>
          <w:tcPr>
            <w:tcW w:w="1087" w:type="dxa"/>
            <w:vAlign w:val="center"/>
            <w:textDirection w:val="lrTb"/>
            <w:noWrap w:val="false"/>
          </w:tcPr>
          <w:p>
            <w:pPr>
              <w:ind w:firstLine="420"/>
              <w:jc w:val="center"/>
              <w:spacing w:line="360" w:lineRule="auto"/>
              <w:rPr>
                <w:b/>
                <w:lang w:eastAsia="en-US"/>
              </w:rPr>
            </w:pPr>
            <w:r>
              <w:rPr>
                <w:rFonts w:hint="eastAsia"/>
                <w:b/>
                <w:lang w:eastAsia="en-US"/>
              </w:rPr>
              <w:t xml:space="preserve">序号</w:t>
            </w:r>
            <w:r/>
          </w:p>
        </w:tc>
        <w:tc>
          <w:tcPr>
            <w:tcW w:w="2224" w:type="dxa"/>
            <w:vAlign w:val="center"/>
            <w:textDirection w:val="lrTb"/>
            <w:noWrap w:val="false"/>
          </w:tcPr>
          <w:p>
            <w:pPr>
              <w:jc w:val="center"/>
              <w:rPr>
                <w:b/>
              </w:rPr>
            </w:pPr>
            <w:r>
              <w:rPr>
                <w:rFonts w:hint="eastAsia"/>
                <w:b/>
              </w:rPr>
              <w:t xml:space="preserve">项目</w:t>
            </w:r>
            <w:r/>
          </w:p>
        </w:tc>
        <w:tc>
          <w:tcPr>
            <w:tcW w:w="5209" w:type="dxa"/>
            <w:vAlign w:val="center"/>
            <w:textDirection w:val="lrTb"/>
            <w:noWrap w:val="false"/>
          </w:tcPr>
          <w:p>
            <w:pPr>
              <w:jc w:val="center"/>
              <w:rPr>
                <w:b/>
              </w:rPr>
            </w:pPr>
            <w:r>
              <w:rPr>
                <w:rFonts w:hint="eastAsia"/>
                <w:b/>
              </w:rPr>
              <w:t xml:space="preserve">需求或参数要求</w:t>
            </w:r>
            <w:r/>
          </w:p>
        </w:tc>
      </w:tr>
      <w:tr>
        <w:trPr>
          <w:jc w:val="center"/>
          <w:trHeight w:val="724"/>
        </w:trPr>
        <w:tc>
          <w:tcPr>
            <w:tcW w:w="1087" w:type="dxa"/>
            <w:vAlign w:val="center"/>
            <w:textDirection w:val="lrTb"/>
            <w:noWrap w:val="false"/>
          </w:tcPr>
          <w:p>
            <w:pPr>
              <w:ind w:firstLine="420"/>
              <w:jc w:val="center"/>
              <w:spacing w:line="360" w:lineRule="auto"/>
              <w:rPr>
                <w:lang w:eastAsia="en-US"/>
              </w:rPr>
            </w:pPr>
            <w:r>
              <w:rPr>
                <w:lang w:eastAsia="en-US"/>
              </w:rPr>
              <w:t xml:space="preserve">1</w:t>
            </w:r>
            <w:r/>
          </w:p>
        </w:tc>
        <w:tc>
          <w:tcPr>
            <w:tcW w:w="2224" w:type="dxa"/>
            <w:vAlign w:val="center"/>
            <w:textDirection w:val="lrTb"/>
            <w:noWrap w:val="false"/>
          </w:tcPr>
          <w:p>
            <w:pPr>
              <w:jc w:val="center"/>
            </w:pPr>
            <w:r>
              <w:rPr>
                <w:rFonts w:hint="eastAsia"/>
              </w:rPr>
              <w:t xml:space="preserve">现场巡检</w:t>
            </w:r>
            <w:r/>
          </w:p>
        </w:tc>
        <w:tc>
          <w:tcPr>
            <w:tcW w:w="5209" w:type="dxa"/>
            <w:vAlign w:val="center"/>
            <w:textDirection w:val="lrTb"/>
            <w:noWrap w:val="false"/>
          </w:tcPr>
          <w:p>
            <w:pPr>
              <w:jc w:val="left"/>
            </w:pPr>
            <w:r>
              <w:rPr>
                <w:rFonts w:hint="eastAsia" w:ascii="宋体" w:hAnsi="宋体" w:cs="宋体"/>
              </w:rPr>
              <w:t xml:space="preserve">▲</w:t>
            </w:r>
            <w:r>
              <w:rPr>
                <w:rFonts w:hint="eastAsia"/>
              </w:rPr>
              <w:t xml:space="preserve">提供现场巡检服务，服务范围包括但不限于现场健康检查、性能调优和配置调整，并出具《巡检报告》。</w:t>
            </w:r>
            <w:r/>
          </w:p>
        </w:tc>
      </w:tr>
      <w:tr>
        <w:trPr>
          <w:jc w:val="center"/>
          <w:trHeight w:val="1415"/>
        </w:trPr>
        <w:tc>
          <w:tcPr>
            <w:tcW w:w="1087" w:type="dxa"/>
            <w:vAlign w:val="center"/>
            <w:textDirection w:val="lrTb"/>
            <w:noWrap w:val="false"/>
          </w:tcPr>
          <w:p>
            <w:pPr>
              <w:ind w:firstLine="420"/>
              <w:jc w:val="center"/>
              <w:spacing w:line="360" w:lineRule="auto"/>
              <w:rPr>
                <w:lang w:eastAsia="en-US"/>
              </w:rPr>
            </w:pPr>
            <w:r>
              <w:rPr>
                <w:lang w:eastAsia="en-US"/>
              </w:rPr>
              <w:t xml:space="preserve">2</w:t>
            </w:r>
            <w:r/>
          </w:p>
        </w:tc>
        <w:tc>
          <w:tcPr>
            <w:tcW w:w="2224" w:type="dxa"/>
            <w:vAlign w:val="center"/>
            <w:textDirection w:val="lrTb"/>
            <w:noWrap w:val="false"/>
          </w:tcPr>
          <w:p>
            <w:pPr>
              <w:jc w:val="center"/>
            </w:pPr>
            <w:r>
              <w:rPr>
                <w:rFonts w:hint="eastAsia"/>
              </w:rPr>
              <w:t xml:space="preserve">故障响应</w:t>
            </w:r>
            <w:r/>
          </w:p>
        </w:tc>
        <w:tc>
          <w:tcPr>
            <w:tcW w:w="5209" w:type="dxa"/>
            <w:vAlign w:val="center"/>
            <w:textDirection w:val="lrTb"/>
            <w:noWrap w:val="false"/>
          </w:tcPr>
          <w:p>
            <w:pPr>
              <w:jc w:val="left"/>
              <w:rPr>
                <w:b/>
                <w:bCs/>
                <w:i/>
                <w:iCs/>
                <w:u w:val="single"/>
              </w:rPr>
            </w:pPr>
            <w:r>
              <w:rPr>
                <w:rFonts w:hint="eastAsia"/>
                <w:b/>
                <w:bCs/>
                <w:i/>
                <w:iCs/>
                <w:u w:val="single"/>
              </w:rPr>
              <w:t xml:space="preserve">提供</w:t>
            </w:r>
            <w:r>
              <w:rPr>
                <w:b/>
                <w:bCs/>
                <w:i/>
                <w:iCs/>
                <w:u w:val="single"/>
              </w:rPr>
              <w:t xml:space="preserve">7</w:t>
            </w:r>
            <w:r>
              <w:rPr>
                <w:rFonts w:hint="eastAsia"/>
                <w:b/>
                <w:bCs/>
                <w:i/>
                <w:iCs/>
                <w:u w:val="single"/>
              </w:rPr>
              <w:t xml:space="preserve">×</w:t>
            </w:r>
            <w:r>
              <w:rPr>
                <w:b/>
                <w:bCs/>
                <w:i/>
                <w:iCs/>
                <w:u w:val="single"/>
              </w:rPr>
              <w:t xml:space="preserve">24</w:t>
            </w:r>
            <w:r>
              <w:rPr>
                <w:rFonts w:hint="eastAsia"/>
                <w:b/>
                <w:bCs/>
                <w:i/>
                <w:iCs/>
                <w:u w:val="single"/>
              </w:rPr>
              <w:t xml:space="preserve">小时网络监控和障碍抢修服务。配备高端装维人员、在线服务工程师</w:t>
            </w:r>
            <w:r>
              <w:rPr>
                <w:rFonts w:hint="eastAsia"/>
                <w:b/>
                <w:bCs/>
                <w:i/>
                <w:iCs/>
                <w:u w:val="single"/>
                <w:lang w:eastAsia="zh-CN"/>
              </w:rPr>
              <w:t xml:space="preserve">，</w:t>
            </w:r>
            <w:r>
              <w:rPr>
                <w:b/>
                <w:bCs/>
                <w:i/>
                <w:iCs/>
                <w:u w:val="single"/>
              </w:rPr>
              <w:t xml:space="preserve">7</w:t>
            </w:r>
            <w:r>
              <w:rPr>
                <w:rFonts w:hint="eastAsia"/>
                <w:b/>
                <w:bCs/>
                <w:i/>
                <w:iCs/>
                <w:u w:val="single"/>
              </w:rPr>
              <w:t xml:space="preserve">×</w:t>
            </w:r>
            <w:r>
              <w:rPr>
                <w:b/>
                <w:bCs/>
                <w:i/>
                <w:iCs/>
                <w:u w:val="single"/>
              </w:rPr>
              <w:t xml:space="preserve">24</w:t>
            </w:r>
            <w:r>
              <w:rPr>
                <w:rFonts w:hint="eastAsia"/>
                <w:b/>
                <w:bCs/>
                <w:i/>
                <w:iCs/>
                <w:u w:val="single"/>
              </w:rPr>
              <w:t xml:space="preserve">小时响应客户需求</w:t>
            </w:r>
            <w:r>
              <w:rPr>
                <w:rFonts w:hint="eastAsia"/>
                <w:b/>
                <w:bCs/>
                <w:i/>
                <w:iCs/>
                <w:u w:val="single"/>
                <w:lang w:eastAsia="zh-CN"/>
              </w:rPr>
              <w:t xml:space="preserve">，</w:t>
            </w:r>
            <w:r>
              <w:rPr>
                <w:rFonts w:hint="eastAsia"/>
                <w:b/>
                <w:bCs/>
                <w:i/>
                <w:iCs/>
                <w:u w:val="single"/>
              </w:rPr>
              <w:t xml:space="preserve">受理客户申告</w:t>
            </w:r>
            <w:r>
              <w:rPr>
                <w:rFonts w:hint="eastAsia"/>
                <w:b/>
                <w:bCs/>
                <w:i/>
                <w:iCs/>
                <w:u w:val="single"/>
                <w:lang w:eastAsia="zh-CN"/>
              </w:rPr>
              <w:t xml:space="preserve">，完成</w:t>
            </w:r>
            <w:r>
              <w:rPr>
                <w:rFonts w:hint="eastAsia"/>
                <w:b/>
                <w:bCs/>
                <w:i/>
                <w:iCs/>
                <w:u w:val="single"/>
              </w:rPr>
              <w:t xml:space="preserve">故障受理、故障处理、回访以及障碍处理全过程。</w:t>
            </w:r>
            <w:r/>
          </w:p>
        </w:tc>
      </w:tr>
      <w:tr>
        <w:trPr>
          <w:jc w:val="center"/>
          <w:trHeight w:val="1123"/>
        </w:trPr>
        <w:tc>
          <w:tcPr>
            <w:tcW w:w="1087" w:type="dxa"/>
            <w:vAlign w:val="center"/>
            <w:textDirection w:val="lrTb"/>
            <w:noWrap w:val="false"/>
          </w:tcPr>
          <w:p>
            <w:pPr>
              <w:ind w:firstLine="420"/>
              <w:jc w:val="center"/>
              <w:spacing w:line="360" w:lineRule="auto"/>
              <w:rPr>
                <w:lang w:eastAsia="en-US"/>
              </w:rPr>
            </w:pPr>
            <w:r>
              <w:rPr>
                <w:lang w:eastAsia="en-US"/>
              </w:rPr>
              <w:t xml:space="preserve">3</w:t>
            </w:r>
            <w:r/>
          </w:p>
        </w:tc>
        <w:tc>
          <w:tcPr>
            <w:tcW w:w="2224" w:type="dxa"/>
            <w:vAlign w:val="center"/>
            <w:textDirection w:val="lrTb"/>
            <w:noWrap w:val="false"/>
          </w:tcPr>
          <w:p>
            <w:pPr>
              <w:jc w:val="center"/>
            </w:pPr>
            <w:r>
              <w:rPr>
                <w:rFonts w:hint="eastAsia"/>
              </w:rPr>
              <w:t xml:space="preserve">应急保障</w:t>
            </w:r>
            <w:r/>
          </w:p>
        </w:tc>
        <w:tc>
          <w:tcPr>
            <w:tcW w:w="5209" w:type="dxa"/>
            <w:vAlign w:val="center"/>
            <w:textDirection w:val="lrTb"/>
            <w:noWrap w:val="false"/>
          </w:tcPr>
          <w:p>
            <w:pPr>
              <w:jc w:val="left"/>
              <w:rPr>
                <w:b/>
                <w:bCs/>
                <w:i/>
                <w:iCs/>
                <w:u w:val="single"/>
              </w:rPr>
            </w:pPr>
            <w:r>
              <w:rPr>
                <w:rFonts w:hint="eastAsia"/>
                <w:b/>
                <w:bCs/>
                <w:i/>
                <w:iCs/>
                <w:u w:val="single"/>
              </w:rPr>
              <w:t xml:space="preserve">提供网络应急保障，线路发生技术性故障影响使用时，要求投标方</w:t>
            </w:r>
            <w:r>
              <w:rPr>
                <w:b/>
                <w:bCs/>
                <w:i/>
                <w:iCs/>
                <w:u w:val="single"/>
              </w:rPr>
              <w:t xml:space="preserve">3</w:t>
            </w:r>
            <w:r>
              <w:rPr>
                <w:rFonts w:hint="eastAsia"/>
                <w:b/>
                <w:bCs/>
                <w:i/>
                <w:iCs/>
                <w:u w:val="single"/>
              </w:rPr>
              <w:t xml:space="preserve">分钟内切换至备用线路，平均恢复时间小于</w:t>
            </w:r>
            <w:r>
              <w:rPr>
                <w:b/>
                <w:bCs/>
                <w:i/>
                <w:iCs/>
                <w:u w:val="single"/>
              </w:rPr>
              <w:t xml:space="preserve">2</w:t>
            </w:r>
            <w:r>
              <w:rPr>
                <w:rFonts w:hint="eastAsia"/>
                <w:b/>
                <w:bCs/>
                <w:i/>
                <w:iCs/>
                <w:u w:val="single"/>
              </w:rPr>
              <w:t xml:space="preserve">小时。</w:t>
            </w:r>
            <w:r/>
          </w:p>
        </w:tc>
      </w:tr>
      <w:tr>
        <w:trPr>
          <w:jc w:val="center"/>
          <w:trHeight w:val="1395"/>
        </w:trPr>
        <w:tc>
          <w:tcPr>
            <w:tcW w:w="1087" w:type="dxa"/>
            <w:vAlign w:val="center"/>
            <w:textDirection w:val="lrTb"/>
            <w:noWrap w:val="false"/>
          </w:tcPr>
          <w:p>
            <w:pPr>
              <w:ind w:firstLine="420"/>
              <w:jc w:val="center"/>
              <w:spacing w:line="360" w:lineRule="auto"/>
              <w:rPr>
                <w:lang w:eastAsia="en-US"/>
              </w:rPr>
            </w:pPr>
            <w:r>
              <w:rPr>
                <w:lang w:eastAsia="en-US"/>
              </w:rPr>
              <w:t xml:space="preserve">4</w:t>
            </w:r>
            <w:r/>
          </w:p>
        </w:tc>
        <w:tc>
          <w:tcPr>
            <w:tcW w:w="2224" w:type="dxa"/>
            <w:vAlign w:val="center"/>
            <w:textDirection w:val="lrTb"/>
            <w:noWrap w:val="false"/>
          </w:tcPr>
          <w:p>
            <w:pPr>
              <w:jc w:val="center"/>
            </w:pPr>
            <w:r>
              <w:rPr>
                <w:rFonts w:hint="eastAsia"/>
              </w:rPr>
              <w:t xml:space="preserve">重要时期保障</w:t>
            </w:r>
            <w:r/>
          </w:p>
        </w:tc>
        <w:tc>
          <w:tcPr>
            <w:tcW w:w="5209" w:type="dxa"/>
            <w:vAlign w:val="center"/>
            <w:textDirection w:val="lrTb"/>
            <w:noWrap w:val="false"/>
          </w:tcPr>
          <w:p>
            <w:pPr>
              <w:jc w:val="left"/>
            </w:pPr>
            <w:r>
              <w:rPr>
                <w:rFonts w:hint="eastAsia" w:ascii="宋体" w:hAnsi="宋体" w:cs="宋体"/>
              </w:rPr>
              <w:t xml:space="preserve">▲</w:t>
            </w:r>
            <w:r>
              <w:rPr>
                <w:rFonts w:hint="eastAsia"/>
              </w:rPr>
              <w:t xml:space="preserve">法定节假日（元旦、春节）期间、重大活动（由招标人指定并提前告知）前及其举行期间，中标供应商</w:t>
            </w:r>
            <w:r>
              <w:rPr>
                <w:rFonts w:hint="eastAsia"/>
                <w:lang w:val="en-US" w:eastAsia="zh-CN"/>
              </w:rPr>
              <w:t xml:space="preserve">应</w:t>
            </w:r>
            <w:r>
              <w:rPr>
                <w:rFonts w:hint="eastAsia"/>
              </w:rPr>
              <w:t xml:space="preserve">根据招标人的具体要求对系统进行额外的维护，安排人员值班，确保系统在此时期的正常工作。</w:t>
            </w:r>
            <w:r/>
          </w:p>
        </w:tc>
      </w:tr>
      <w:tr>
        <w:trPr>
          <w:jc w:val="center"/>
          <w:trHeight w:val="835"/>
        </w:trPr>
        <w:tc>
          <w:tcPr>
            <w:tcW w:w="1087" w:type="dxa"/>
            <w:vAlign w:val="center"/>
            <w:textDirection w:val="lrTb"/>
            <w:noWrap w:val="false"/>
          </w:tcPr>
          <w:p>
            <w:pPr>
              <w:ind w:firstLine="420"/>
              <w:jc w:val="center"/>
              <w:spacing w:line="360" w:lineRule="auto"/>
              <w:rPr>
                <w:lang w:eastAsia="en-US"/>
              </w:rPr>
            </w:pPr>
            <w:r>
              <w:rPr>
                <w:lang w:eastAsia="en-US"/>
              </w:rPr>
              <w:t xml:space="preserve">5</w:t>
            </w:r>
            <w:r/>
          </w:p>
        </w:tc>
        <w:tc>
          <w:tcPr>
            <w:tcW w:w="2224" w:type="dxa"/>
            <w:vAlign w:val="center"/>
            <w:textDirection w:val="lrTb"/>
            <w:noWrap w:val="false"/>
          </w:tcPr>
          <w:p>
            <w:pPr>
              <w:jc w:val="center"/>
            </w:pPr>
            <w:r>
              <w:rPr>
                <w:rFonts w:hint="eastAsia"/>
              </w:rPr>
              <w:t xml:space="preserve">售后服务</w:t>
            </w:r>
            <w:r/>
          </w:p>
        </w:tc>
        <w:tc>
          <w:tcPr>
            <w:tcW w:w="5209" w:type="dxa"/>
            <w:vAlign w:val="center"/>
            <w:textDirection w:val="lrTb"/>
            <w:noWrap w:val="false"/>
          </w:tcPr>
          <w:p>
            <w:pPr>
              <w:jc w:val="left"/>
            </w:pPr>
            <w:r>
              <w:rPr>
                <w:rFonts w:hint="eastAsia" w:ascii="宋体" w:hAnsi="宋体" w:cs="宋体"/>
              </w:rPr>
              <w:t xml:space="preserve">▲</w:t>
            </w:r>
            <w:r>
              <w:rPr>
                <w:rFonts w:hint="eastAsia"/>
              </w:rPr>
              <w:t xml:space="preserve">提供全省范围的售后服务保障，具有合理的服务体系、服务团队、服务内容，及时响应采购人需求。</w:t>
            </w:r>
            <w:r/>
          </w:p>
        </w:tc>
      </w:tr>
    </w:tbl>
    <w:p>
      <w:pPr>
        <w:ind w:firstLine="422"/>
        <w:jc w:val="left"/>
        <w:keepLines/>
        <w:keepNext/>
        <w:spacing w:before="260" w:after="260" w:line="415" w:lineRule="auto"/>
        <w:rPr>
          <w:rFonts w:ascii="宋体" w:hAnsi="宋体"/>
          <w:sz w:val="24"/>
          <w:szCs w:val="24"/>
        </w:rPr>
        <w:outlineLvl w:val="1"/>
      </w:pPr>
      <w:r>
        <w:rPr>
          <w:rFonts w:hint="eastAsia" w:ascii="宋体" w:hAnsi="宋体"/>
          <w:sz w:val="24"/>
          <w:szCs w:val="24"/>
          <w:lang w:val="en-US" w:eastAsia="zh-CN"/>
        </w:rPr>
        <w:t xml:space="preserve">5. </w:t>
      </w:r>
      <w:r>
        <w:rPr>
          <w:rFonts w:hint="eastAsia" w:ascii="宋体" w:hAnsi="宋体"/>
          <w:sz w:val="24"/>
          <w:szCs w:val="24"/>
        </w:rPr>
        <w:t xml:space="preserve">智能运维</w:t>
      </w:r>
      <w:r>
        <w:rPr>
          <w:rFonts w:hint="eastAsia" w:ascii="宋体" w:hAnsi="宋体" w:eastAsia="宋体" w:cs="Times New Roman"/>
          <w:bCs/>
          <w:color w:val="000000"/>
          <w:sz w:val="24"/>
          <w:szCs w:val="24"/>
        </w:rPr>
        <w:t xml:space="preserve">监控</w:t>
      </w:r>
      <w:r>
        <w:rPr>
          <w:rFonts w:hint="eastAsia" w:ascii="宋体" w:hAnsi="宋体"/>
          <w:sz w:val="24"/>
          <w:szCs w:val="24"/>
        </w:rPr>
        <w:t xml:space="preserve">技术要求</w:t>
      </w:r>
      <w:r/>
    </w:p>
    <w:p>
      <w:pPr>
        <w:ind w:firstLine="420"/>
        <w:spacing w:line="360" w:lineRule="auto"/>
        <w:rPr>
          <w:sz w:val="24"/>
          <w:szCs w:val="24"/>
        </w:rPr>
      </w:pPr>
      <w:r>
        <w:rPr>
          <w:rFonts w:hint="eastAsia"/>
          <w:sz w:val="24"/>
          <w:szCs w:val="24"/>
        </w:rPr>
        <w:t xml:space="preserve">为满足省网信业务专网稳定高效运行业务需要，结合省网信业务专网信息化安全运维工作的相关要求，立足业界成熟技术手段引入信息化运维监控工具，提高自身运维能力，从人工运维模式向智能运维模式演进，本期省网信业务专网运维监控平台包含主要功能模块如下：</w:t>
      </w:r>
      <w:r/>
    </w:p>
    <w:tbl>
      <w:tblPr>
        <w:tblStyle w:val="751"/>
        <w:tblW w:w="85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2224"/>
        <w:gridCol w:w="5209"/>
      </w:tblGrid>
      <w:tr>
        <w:trPr>
          <w:jc w:val="center"/>
          <w:trHeight w:val="404"/>
        </w:trPr>
        <w:tc>
          <w:tcPr>
            <w:tcW w:w="1087" w:type="dxa"/>
            <w:vAlign w:val="center"/>
            <w:textDirection w:val="lrTb"/>
            <w:noWrap w:val="false"/>
          </w:tcPr>
          <w:p>
            <w:pPr>
              <w:ind w:left="0" w:firstLine="0"/>
              <w:jc w:val="center"/>
              <w:keepLines w:val="0"/>
              <w:keepNext w:val="0"/>
              <w:pageBreakBefore w:val="0"/>
              <w:spacing w:line="240" w:lineRule="auto"/>
              <w:widowControl w:val="off"/>
              <w:rPr>
                <w:b/>
                <w:lang w:eastAsia="en-US"/>
              </w:rPr>
            </w:pPr>
            <w:r>
              <w:rPr>
                <w:rFonts w:hint="eastAsia"/>
                <w:b/>
                <w:lang w:eastAsia="en-US"/>
              </w:rPr>
              <w:t xml:space="preserve">序号</w:t>
            </w:r>
            <w:r/>
          </w:p>
        </w:tc>
        <w:tc>
          <w:tcPr>
            <w:tcW w:w="2224" w:type="dxa"/>
            <w:vAlign w:val="center"/>
            <w:textDirection w:val="lrTb"/>
            <w:noWrap w:val="false"/>
          </w:tcPr>
          <w:p>
            <w:pPr>
              <w:ind w:left="0" w:firstLine="0"/>
              <w:jc w:val="center"/>
              <w:keepLines w:val="0"/>
              <w:keepNext w:val="0"/>
              <w:pageBreakBefore w:val="0"/>
              <w:spacing w:line="240" w:lineRule="auto"/>
              <w:widowControl w:val="off"/>
              <w:rPr>
                <w:b/>
                <w:lang w:eastAsia="en-US"/>
              </w:rPr>
            </w:pPr>
            <w:r>
              <w:rPr>
                <w:rFonts w:hint="eastAsia"/>
                <w:b/>
                <w:lang w:eastAsia="en-US"/>
              </w:rPr>
              <w:t xml:space="preserve">功能模块</w:t>
            </w:r>
            <w:r/>
          </w:p>
        </w:tc>
        <w:tc>
          <w:tcPr>
            <w:tcW w:w="5209" w:type="dxa"/>
            <w:vAlign w:val="center"/>
            <w:textDirection w:val="lrTb"/>
            <w:noWrap w:val="false"/>
          </w:tcPr>
          <w:p>
            <w:pPr>
              <w:ind w:left="0" w:firstLine="0"/>
              <w:jc w:val="center"/>
              <w:keepLines w:val="0"/>
              <w:keepNext w:val="0"/>
              <w:pageBreakBefore w:val="0"/>
              <w:spacing w:line="240" w:lineRule="auto"/>
              <w:widowControl w:val="off"/>
              <w:rPr>
                <w:b/>
                <w:lang w:eastAsia="en-US"/>
              </w:rPr>
            </w:pPr>
            <w:r>
              <w:rPr>
                <w:rFonts w:hint="eastAsia"/>
                <w:b/>
              </w:rPr>
              <w:t xml:space="preserve">需求</w:t>
            </w:r>
            <w:r>
              <w:rPr>
                <w:rFonts w:hint="eastAsia"/>
                <w:b/>
                <w:lang w:eastAsia="en-US"/>
              </w:rPr>
              <w:t xml:space="preserve">说明</w:t>
            </w:r>
            <w:r/>
          </w:p>
        </w:tc>
      </w:tr>
      <w:tr>
        <w:trPr>
          <w:jc w:val="center"/>
          <w:trHeight w:val="427"/>
        </w:trPr>
        <w:tc>
          <w:tcPr>
            <w:tcW w:w="1087" w:type="dxa"/>
            <w:vAlign w:val="center"/>
            <w:textDirection w:val="lrTb"/>
            <w:noWrap w:val="false"/>
          </w:tcPr>
          <w:p>
            <w:pPr>
              <w:ind w:left="0" w:firstLine="0"/>
              <w:jc w:val="center"/>
              <w:keepLines w:val="0"/>
              <w:keepNext w:val="0"/>
              <w:pageBreakBefore w:val="0"/>
              <w:spacing w:line="240" w:lineRule="auto"/>
              <w:widowControl w:val="off"/>
              <w:rPr>
                <w:lang w:eastAsia="en-US"/>
              </w:rPr>
            </w:pPr>
            <w:r>
              <w:rPr>
                <w:lang w:eastAsia="en-US"/>
              </w:rPr>
              <w:t xml:space="preserve">1</w:t>
            </w:r>
            <w:r/>
          </w:p>
        </w:tc>
        <w:tc>
          <w:tcPr>
            <w:tcW w:w="2224" w:type="dxa"/>
            <w:vAlign w:val="center"/>
            <w:textDirection w:val="lrTb"/>
            <w:noWrap w:val="false"/>
          </w:tcPr>
          <w:p>
            <w:pPr>
              <w:ind w:left="0" w:firstLine="0"/>
              <w:jc w:val="center"/>
              <w:keepLines w:val="0"/>
              <w:keepNext w:val="0"/>
              <w:pageBreakBefore w:val="0"/>
              <w:spacing w:line="240" w:lineRule="auto"/>
              <w:widowControl w:val="off"/>
              <w:rPr>
                <w:lang w:eastAsia="en-US"/>
              </w:rPr>
            </w:pPr>
            <w:r>
              <w:rPr>
                <w:rFonts w:hint="eastAsia"/>
                <w:lang w:eastAsia="en-US"/>
              </w:rPr>
              <w:t xml:space="preserve">网络监测</w:t>
            </w:r>
            <w:r/>
          </w:p>
        </w:tc>
        <w:tc>
          <w:tcPr>
            <w:tcW w:w="5209" w:type="dxa"/>
            <w:vAlign w:val="center"/>
            <w:textDirection w:val="lrTb"/>
            <w:noWrap w:val="false"/>
          </w:tcPr>
          <w:p>
            <w:pPr>
              <w:ind w:left="0" w:firstLine="0"/>
              <w:jc w:val="center"/>
              <w:keepLines w:val="0"/>
              <w:keepNext w:val="0"/>
              <w:pageBreakBefore w:val="0"/>
              <w:spacing w:line="240" w:lineRule="auto"/>
              <w:widowControl w:val="off"/>
            </w:pPr>
            <w:r>
              <w:rPr>
                <w:rFonts w:hint="eastAsia" w:ascii="宋体" w:hAnsi="宋体" w:cs="宋体"/>
              </w:rPr>
              <w:t xml:space="preserve">▲</w:t>
            </w:r>
            <w:r>
              <w:rPr>
                <w:rFonts w:hint="eastAsia"/>
              </w:rPr>
              <w:t xml:space="preserve">通过监测网络设备情况确认网络运行情况</w:t>
            </w:r>
            <w:r/>
          </w:p>
        </w:tc>
      </w:tr>
      <w:tr>
        <w:trPr>
          <w:jc w:val="center"/>
          <w:trHeight w:val="341"/>
        </w:trPr>
        <w:tc>
          <w:tcPr>
            <w:tcW w:w="1087" w:type="dxa"/>
            <w:vAlign w:val="center"/>
            <w:textDirection w:val="lrTb"/>
            <w:noWrap w:val="false"/>
          </w:tcPr>
          <w:p>
            <w:pPr>
              <w:ind w:left="0" w:firstLine="0"/>
              <w:jc w:val="center"/>
              <w:keepLines w:val="0"/>
              <w:keepNext w:val="0"/>
              <w:pageBreakBefore w:val="0"/>
              <w:spacing w:line="240" w:lineRule="auto"/>
              <w:widowControl w:val="off"/>
              <w:rPr>
                <w:lang w:eastAsia="en-US"/>
              </w:rPr>
            </w:pPr>
            <w:r>
              <w:rPr>
                <w:lang w:eastAsia="en-US"/>
              </w:rPr>
              <w:t xml:space="preserve">2</w:t>
            </w:r>
            <w:r/>
          </w:p>
        </w:tc>
        <w:tc>
          <w:tcPr>
            <w:tcW w:w="2224" w:type="dxa"/>
            <w:vAlign w:val="center"/>
            <w:textDirection w:val="lrTb"/>
            <w:noWrap w:val="false"/>
          </w:tcPr>
          <w:p>
            <w:pPr>
              <w:ind w:left="0" w:firstLine="0"/>
              <w:jc w:val="center"/>
              <w:keepLines w:val="0"/>
              <w:keepNext w:val="0"/>
              <w:pageBreakBefore w:val="0"/>
              <w:spacing w:line="240" w:lineRule="auto"/>
              <w:widowControl w:val="off"/>
              <w:rPr>
                <w:lang w:eastAsia="en-US"/>
              </w:rPr>
            </w:pPr>
            <w:r>
              <w:rPr>
                <w:rFonts w:hint="eastAsia"/>
                <w:lang w:eastAsia="en-US"/>
              </w:rPr>
              <w:t xml:space="preserve">系统监测</w:t>
            </w:r>
            <w:r/>
          </w:p>
        </w:tc>
        <w:tc>
          <w:tcPr>
            <w:tcW w:w="5209" w:type="dxa"/>
            <w:vAlign w:val="center"/>
            <w:textDirection w:val="lrTb"/>
            <w:noWrap w:val="false"/>
          </w:tcPr>
          <w:p>
            <w:pPr>
              <w:ind w:left="0" w:firstLine="0"/>
              <w:jc w:val="center"/>
              <w:keepLines w:val="0"/>
              <w:keepNext w:val="0"/>
              <w:pageBreakBefore w:val="0"/>
              <w:spacing w:line="240" w:lineRule="auto"/>
              <w:widowControl w:val="off"/>
            </w:pPr>
            <w:r>
              <w:rPr>
                <w:rFonts w:hint="eastAsia" w:ascii="宋体" w:hAnsi="宋体" w:cs="宋体"/>
              </w:rPr>
              <w:t xml:space="preserve">▲</w:t>
            </w:r>
            <w:r>
              <w:rPr>
                <w:rFonts w:hint="eastAsia"/>
              </w:rPr>
              <w:t xml:space="preserve">通过侦测业务系统情况确认系统在线</w:t>
            </w:r>
            <w:r/>
          </w:p>
        </w:tc>
      </w:tr>
      <w:tr>
        <w:trPr>
          <w:jc w:val="center"/>
          <w:trHeight w:val="723"/>
        </w:trPr>
        <w:tc>
          <w:tcPr>
            <w:tcW w:w="1087" w:type="dxa"/>
            <w:vAlign w:val="center"/>
            <w:textDirection w:val="lrTb"/>
            <w:noWrap w:val="false"/>
          </w:tcPr>
          <w:p>
            <w:pPr>
              <w:ind w:left="0" w:firstLine="0"/>
              <w:jc w:val="center"/>
              <w:keepLines w:val="0"/>
              <w:keepNext w:val="0"/>
              <w:pageBreakBefore w:val="0"/>
              <w:spacing w:line="240" w:lineRule="auto"/>
              <w:widowControl w:val="off"/>
              <w:rPr>
                <w:lang w:eastAsia="en-US"/>
              </w:rPr>
            </w:pPr>
            <w:r>
              <w:rPr>
                <w:lang w:eastAsia="en-US"/>
              </w:rPr>
              <w:t xml:space="preserve">3</w:t>
            </w:r>
            <w:r/>
          </w:p>
        </w:tc>
        <w:tc>
          <w:tcPr>
            <w:tcW w:w="2224" w:type="dxa"/>
            <w:vAlign w:val="center"/>
            <w:textDirection w:val="lrTb"/>
            <w:noWrap w:val="false"/>
          </w:tcPr>
          <w:p>
            <w:pPr>
              <w:ind w:left="0" w:firstLine="0"/>
              <w:jc w:val="center"/>
              <w:keepLines w:val="0"/>
              <w:keepNext w:val="0"/>
              <w:pageBreakBefore w:val="0"/>
              <w:spacing w:line="240" w:lineRule="auto"/>
              <w:widowControl w:val="off"/>
              <w:rPr>
                <w:lang w:eastAsia="en-US"/>
              </w:rPr>
            </w:pPr>
            <w:r>
              <w:rPr>
                <w:rFonts w:hint="eastAsia"/>
                <w:lang w:eastAsia="en-US"/>
              </w:rPr>
              <w:t xml:space="preserve">监测告警</w:t>
            </w:r>
            <w:r/>
          </w:p>
        </w:tc>
        <w:tc>
          <w:tcPr>
            <w:tcW w:w="5209" w:type="dxa"/>
            <w:vAlign w:val="center"/>
            <w:textDirection w:val="lrTb"/>
            <w:noWrap w:val="false"/>
          </w:tcPr>
          <w:p>
            <w:pPr>
              <w:ind w:left="0" w:firstLine="0"/>
              <w:jc w:val="center"/>
              <w:keepLines w:val="0"/>
              <w:keepNext w:val="0"/>
              <w:pageBreakBefore w:val="0"/>
              <w:spacing w:line="240" w:lineRule="auto"/>
              <w:widowControl w:val="off"/>
            </w:pPr>
            <w:r>
              <w:rPr>
                <w:rFonts w:hint="eastAsia" w:ascii="宋体" w:hAnsi="宋体" w:cs="宋体"/>
              </w:rPr>
              <w:t xml:space="preserve">▲</w:t>
            </w:r>
            <w:r>
              <w:rPr>
                <w:rFonts w:hint="eastAsia"/>
              </w:rPr>
              <w:t xml:space="preserve">根据需要自行定义监测指标、预设阈值并发送相关告警信息</w:t>
            </w:r>
            <w:r/>
          </w:p>
        </w:tc>
      </w:tr>
      <w:tr>
        <w:trPr>
          <w:jc w:val="center"/>
          <w:trHeight w:val="404"/>
        </w:trPr>
        <w:tc>
          <w:tcPr>
            <w:tcW w:w="1087" w:type="dxa"/>
            <w:vAlign w:val="center"/>
            <w:textDirection w:val="lrTb"/>
            <w:noWrap w:val="false"/>
          </w:tcPr>
          <w:p>
            <w:pPr>
              <w:ind w:left="0" w:firstLine="0"/>
              <w:jc w:val="center"/>
              <w:keepLines w:val="0"/>
              <w:keepNext w:val="0"/>
              <w:pageBreakBefore w:val="0"/>
              <w:spacing w:line="240" w:lineRule="auto"/>
              <w:widowControl w:val="off"/>
              <w:rPr>
                <w:lang w:eastAsia="en-US"/>
              </w:rPr>
            </w:pPr>
            <w:r>
              <w:rPr>
                <w:lang w:eastAsia="en-US"/>
              </w:rPr>
              <w:t xml:space="preserve">4</w:t>
            </w:r>
            <w:r/>
          </w:p>
        </w:tc>
        <w:tc>
          <w:tcPr>
            <w:tcW w:w="2224" w:type="dxa"/>
            <w:vAlign w:val="center"/>
            <w:textDirection w:val="lrTb"/>
            <w:noWrap w:val="false"/>
          </w:tcPr>
          <w:p>
            <w:pPr>
              <w:ind w:left="0" w:firstLine="0"/>
              <w:jc w:val="center"/>
              <w:keepLines w:val="0"/>
              <w:keepNext w:val="0"/>
              <w:pageBreakBefore w:val="0"/>
              <w:spacing w:line="240" w:lineRule="auto"/>
              <w:widowControl w:val="off"/>
              <w:rPr>
                <w:lang w:eastAsia="en-US"/>
              </w:rPr>
            </w:pPr>
            <w:r>
              <w:rPr>
                <w:rFonts w:hint="eastAsia"/>
                <w:lang w:eastAsia="en-US"/>
              </w:rPr>
              <w:t xml:space="preserve">多租户管理</w:t>
            </w:r>
            <w:r/>
          </w:p>
        </w:tc>
        <w:tc>
          <w:tcPr>
            <w:tcW w:w="5209" w:type="dxa"/>
            <w:vAlign w:val="center"/>
            <w:textDirection w:val="lrTb"/>
            <w:noWrap w:val="false"/>
          </w:tcPr>
          <w:p>
            <w:pPr>
              <w:ind w:left="0" w:firstLine="0"/>
              <w:jc w:val="center"/>
              <w:keepLines w:val="0"/>
              <w:keepNext w:val="0"/>
              <w:pageBreakBefore w:val="0"/>
              <w:spacing w:line="240" w:lineRule="auto"/>
              <w:widowControl w:val="off"/>
            </w:pPr>
            <w:r>
              <w:rPr>
                <w:rFonts w:hint="eastAsia" w:ascii="宋体" w:hAnsi="宋体" w:cs="宋体"/>
              </w:rPr>
              <w:t xml:space="preserve">▲</w:t>
            </w:r>
            <w:r>
              <w:rPr>
                <w:rFonts w:hint="eastAsia"/>
              </w:rPr>
              <w:t xml:space="preserve">支持多用户多系统监测</w:t>
            </w:r>
            <w:r/>
          </w:p>
        </w:tc>
      </w:tr>
      <w:tr>
        <w:trPr>
          <w:jc w:val="center"/>
          <w:trHeight w:val="493"/>
        </w:trPr>
        <w:tc>
          <w:tcPr>
            <w:tcW w:w="1087" w:type="dxa"/>
            <w:vAlign w:val="center"/>
            <w:textDirection w:val="lrTb"/>
            <w:noWrap w:val="false"/>
          </w:tcPr>
          <w:p>
            <w:pPr>
              <w:ind w:left="0" w:firstLine="0"/>
              <w:jc w:val="center"/>
              <w:keepLines w:val="0"/>
              <w:keepNext w:val="0"/>
              <w:pageBreakBefore w:val="0"/>
              <w:spacing w:line="240" w:lineRule="auto"/>
              <w:widowControl w:val="off"/>
              <w:rPr>
                <w:lang w:eastAsia="en-US"/>
              </w:rPr>
            </w:pPr>
            <w:r>
              <w:rPr>
                <w:lang w:eastAsia="en-US"/>
              </w:rPr>
              <w:t xml:space="preserve">5</w:t>
            </w:r>
            <w:r/>
          </w:p>
        </w:tc>
        <w:tc>
          <w:tcPr>
            <w:tcW w:w="2224" w:type="dxa"/>
            <w:vAlign w:val="center"/>
            <w:textDirection w:val="lrTb"/>
            <w:noWrap w:val="false"/>
          </w:tcPr>
          <w:p>
            <w:pPr>
              <w:ind w:left="0" w:firstLine="0"/>
              <w:jc w:val="center"/>
              <w:keepLines w:val="0"/>
              <w:keepNext w:val="0"/>
              <w:pageBreakBefore w:val="0"/>
              <w:spacing w:line="240" w:lineRule="auto"/>
              <w:widowControl w:val="off"/>
              <w:rPr>
                <w:lang w:eastAsia="en-US"/>
              </w:rPr>
            </w:pPr>
            <w:r>
              <w:rPr>
                <w:rFonts w:hint="eastAsia"/>
                <w:lang w:eastAsia="en-US"/>
              </w:rPr>
              <w:t xml:space="preserve">集中汇聚展示</w:t>
            </w:r>
            <w:r/>
          </w:p>
        </w:tc>
        <w:tc>
          <w:tcPr>
            <w:tcW w:w="5209" w:type="dxa"/>
            <w:vAlign w:val="center"/>
            <w:textDirection w:val="lrTb"/>
            <w:noWrap w:val="false"/>
          </w:tcPr>
          <w:p>
            <w:pPr>
              <w:ind w:left="0" w:firstLine="0"/>
              <w:jc w:val="center"/>
              <w:keepLines w:val="0"/>
              <w:keepNext w:val="0"/>
              <w:pageBreakBefore w:val="0"/>
              <w:spacing w:line="240" w:lineRule="auto"/>
              <w:widowControl w:val="off"/>
            </w:pPr>
            <w:r>
              <w:rPr>
                <w:rFonts w:hint="eastAsia" w:ascii="宋体" w:hAnsi="宋体" w:cs="宋体"/>
              </w:rPr>
              <w:t xml:space="preserve">▲</w:t>
            </w:r>
            <w:r>
              <w:rPr>
                <w:rFonts w:hint="eastAsia"/>
              </w:rPr>
              <w:t xml:space="preserve">自定义展示监测结果</w:t>
            </w:r>
            <w:r/>
          </w:p>
        </w:tc>
      </w:tr>
    </w:tbl>
    <w:p>
      <w:pPr>
        <w:ind w:firstLine="482"/>
        <w:spacing w:line="0" w:lineRule="atLeast"/>
        <w:rPr>
          <w:rFonts w:ascii="宋体" w:hAnsi="宋体"/>
          <w:b/>
          <w:color w:val="000000"/>
          <w:sz w:val="24"/>
          <w:szCs w:val="24"/>
        </w:rPr>
      </w:pPr>
      <w:r>
        <w:rPr>
          <w:rFonts w:ascii="宋体" w:hAnsi="宋体"/>
          <w:b/>
          <w:color w:val="000000"/>
          <w:sz w:val="24"/>
          <w:szCs w:val="24"/>
        </w:rPr>
      </w:r>
      <w:r/>
    </w:p>
    <w:p>
      <w:pPr>
        <w:ind w:left="0" w:firstLine="0"/>
        <w:jc w:val="left"/>
        <w:keepLines/>
        <w:keepNext/>
        <w:spacing w:before="260" w:after="260" w:line="590" w:lineRule="exact"/>
        <w:rPr>
          <w:rFonts w:hint="eastAsia" w:ascii="宋体" w:hAnsi="宋体" w:eastAsia="宋体" w:cs="Times New Roman"/>
          <w:b/>
          <w:color w:val="000000"/>
          <w:sz w:val="32"/>
          <w:szCs w:val="32"/>
          <w:highlight w:val="none"/>
          <w:lang w:val="en-US" w:eastAsia="zh-CN"/>
        </w:rPr>
        <w:outlineLvl w:val="1"/>
      </w:pPr>
      <w:r>
        <w:rPr>
          <w:rFonts w:hint="eastAsia" w:ascii="宋体" w:hAnsi="宋体" w:eastAsia="宋体" w:cs="Times New Roman"/>
          <w:b/>
          <w:color w:val="000000"/>
          <w:sz w:val="32"/>
          <w:szCs w:val="32"/>
          <w:highlight w:val="none"/>
        </w:rPr>
        <w:t xml:space="preserve">分包</w:t>
      </w:r>
      <w:r>
        <w:rPr>
          <w:rFonts w:hint="eastAsia" w:ascii="宋体" w:hAnsi="宋体" w:eastAsia="宋体" w:cs="Times New Roman"/>
          <w:b/>
          <w:color w:val="000000"/>
          <w:sz w:val="32"/>
          <w:szCs w:val="32"/>
          <w:highlight w:val="none"/>
          <w:lang w:val="en-US" w:eastAsia="zh-CN"/>
        </w:rPr>
        <w:t xml:space="preserve">3</w:t>
      </w:r>
      <w:r/>
    </w:p>
    <w:p>
      <w:pPr>
        <w:ind w:firstLine="560"/>
        <w:jc w:val="left"/>
        <w:keepLines/>
        <w:keepNext/>
        <w:spacing w:before="260" w:after="260" w:line="590" w:lineRule="exact"/>
        <w:rPr>
          <w:rFonts w:ascii="黑体" w:hAnsi="黑体" w:eastAsia="黑体" w:cs="Arial"/>
          <w:bCs/>
          <w:sz w:val="28"/>
          <w:szCs w:val="28"/>
          <w:highlight w:val="none"/>
          <w:lang w:val="en-US" w:eastAsia="zh-CN"/>
        </w:rPr>
        <w:outlineLvl w:val="1"/>
      </w:pPr>
      <w:r>
        <w:rPr>
          <w:rFonts w:hint="eastAsia" w:ascii="黑体" w:hAnsi="黑体" w:eastAsia="黑体" w:cs="Arial"/>
          <w:bCs/>
          <w:sz w:val="28"/>
          <w:szCs w:val="28"/>
          <w:highlight w:val="none"/>
          <w:lang w:val="en-US" w:eastAsia="zh-CN"/>
        </w:rPr>
        <w:t xml:space="preserve">2.3.1项目内容</w:t>
      </w:r>
      <w:r/>
    </w:p>
    <w:tbl>
      <w:tblPr>
        <w:tblStyle w:val="751"/>
        <w:tblpPr w:horzAnchor="page" w:tblpX="1424" w:vertAnchor="text" w:tblpY="103" w:leftFromText="180" w:topFromText="0" w:rightFromText="180" w:bottomFromText="0"/>
        <w:tblW w:w="89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62"/>
        <w:gridCol w:w="1406"/>
        <w:gridCol w:w="1389"/>
        <w:gridCol w:w="836"/>
        <w:gridCol w:w="1647"/>
      </w:tblGrid>
      <w:tr>
        <w:trPr>
          <w:trHeight w:val="420" w:hRule="exact"/>
        </w:trPr>
        <w:tc>
          <w:tcPr>
            <w:tcW w:w="3662"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采购内容</w:t>
            </w:r>
            <w:r/>
          </w:p>
        </w:tc>
        <w:tc>
          <w:tcPr>
            <w:tcW w:w="1406" w:type="dxa"/>
            <w:vAlign w:val="center"/>
            <w:textDirection w:val="lrTb"/>
            <w:noWrap w:val="false"/>
          </w:tcPr>
          <w:p>
            <w:pPr>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业务类型</w:t>
            </w:r>
            <w:r/>
          </w:p>
        </w:tc>
        <w:tc>
          <w:tcPr>
            <w:tcW w:w="1389" w:type="dxa"/>
            <w:vAlign w:val="center"/>
            <w:textDirection w:val="lrTb"/>
            <w:noWrap w:val="false"/>
          </w:tcPr>
          <w:p>
            <w:pPr>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要求</w:t>
            </w:r>
            <w:r/>
          </w:p>
        </w:tc>
        <w:tc>
          <w:tcPr>
            <w:tcW w:w="836" w:type="dxa"/>
            <w:vAlign w:val="center"/>
            <w:textDirection w:val="lrTb"/>
            <w:noWrap w:val="false"/>
          </w:tcPr>
          <w:p>
            <w:pPr>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数量</w:t>
            </w:r>
            <w:r/>
          </w:p>
        </w:tc>
        <w:tc>
          <w:tcPr>
            <w:tcW w:w="1647" w:type="dxa"/>
            <w:vAlign w:val="center"/>
            <w:textDirection w:val="lrTb"/>
            <w:noWrap w:val="false"/>
          </w:tcPr>
          <w:p>
            <w:pPr>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备注</w:t>
            </w:r>
            <w:r/>
          </w:p>
        </w:tc>
      </w:tr>
      <w:tr>
        <w:trPr>
          <w:trHeight w:val="443"/>
        </w:trPr>
        <w:tc>
          <w:tcPr>
            <w:tcW w:w="3662" w:type="dxa"/>
            <w:vAlign w:val="center"/>
            <w:textDirection w:val="lrTb"/>
            <w:noWrap w:val="false"/>
          </w:tcPr>
          <w:p>
            <w:pPr>
              <w:jc w:val="center"/>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数据中心数据接入</w:t>
            </w:r>
            <w:r>
              <w:rPr>
                <w:rFonts w:hint="eastAsia" w:ascii="宋体" w:hAnsi="宋体" w:eastAsia="宋体" w:cs="Times New Roman"/>
                <w:szCs w:val="21"/>
                <w:highlight w:val="none"/>
              </w:rPr>
              <w:t xml:space="preserve">互联网专线</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主</w:t>
            </w:r>
            <w:r>
              <w:rPr>
                <w:rFonts w:hint="eastAsia" w:ascii="宋体" w:hAnsi="宋体" w:eastAsia="宋体" w:cs="Times New Roman"/>
                <w:szCs w:val="21"/>
                <w:highlight w:val="none"/>
                <w:lang w:eastAsia="zh-CN"/>
              </w:rPr>
              <w:t xml:space="preserve">）</w:t>
            </w:r>
            <w:r/>
          </w:p>
        </w:tc>
        <w:tc>
          <w:tcPr>
            <w:tcW w:w="1406" w:type="dxa"/>
            <w:vAlign w:val="center"/>
            <w:textDirection w:val="lrTb"/>
            <w:noWrap w:val="false"/>
          </w:tcPr>
          <w:p>
            <w:pPr>
              <w:jc w:val="center"/>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互联网专线</w:t>
            </w:r>
            <w:r/>
          </w:p>
        </w:tc>
        <w:tc>
          <w:tcPr>
            <w:tcW w:w="1389" w:type="dxa"/>
            <w:vAlign w:val="center"/>
            <w:textDirection w:val="lrTb"/>
            <w:noWrap w:val="false"/>
          </w:tcPr>
          <w:p>
            <w:pPr>
              <w:jc w:val="center"/>
              <w:spacing w:line="360" w:lineRule="auto"/>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1G</w:t>
            </w:r>
            <w:r/>
          </w:p>
        </w:tc>
        <w:tc>
          <w:tcPr>
            <w:tcW w:w="836" w:type="dxa"/>
            <w:vAlign w:val="center"/>
            <w:textDirection w:val="lrTb"/>
            <w:noWrap w:val="false"/>
          </w:tcPr>
          <w:p>
            <w:pPr>
              <w:jc w:val="center"/>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w:t>
            </w:r>
            <w:r/>
          </w:p>
        </w:tc>
        <w:tc>
          <w:tcPr>
            <w:tcW w:w="1647" w:type="dxa"/>
            <w:vAlign w:val="center"/>
            <w:textDirection w:val="lrTb"/>
            <w:noWrap w:val="false"/>
          </w:tcPr>
          <w:p>
            <w:pPr>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462"/>
        </w:trPr>
        <w:tc>
          <w:tcPr>
            <w:tcW w:w="3662"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主备数据中心光纤（主）</w:t>
            </w:r>
            <w:r/>
          </w:p>
        </w:tc>
        <w:tc>
          <w:tcPr>
            <w:tcW w:w="1406"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传输专线</w:t>
            </w:r>
            <w:r/>
          </w:p>
        </w:tc>
        <w:tc>
          <w:tcPr>
            <w:tcW w:w="1389" w:type="dxa"/>
            <w:vAlign w:val="center"/>
            <w:textDirection w:val="lrTb"/>
            <w:noWrap w:val="false"/>
          </w:tcPr>
          <w:p>
            <w:pPr>
              <w:jc w:val="center"/>
              <w:spacing w:line="360" w:lineRule="auto"/>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40Km</w:t>
            </w:r>
            <w:r/>
          </w:p>
        </w:tc>
        <w:tc>
          <w:tcPr>
            <w:tcW w:w="836"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p>
        </w:tc>
        <w:tc>
          <w:tcPr>
            <w:tcW w:w="1647" w:type="dxa"/>
            <w:vAlign w:val="center"/>
            <w:textDirection w:val="lrTb"/>
            <w:noWrap w:val="false"/>
          </w:tcPr>
          <w:p>
            <w:pPr>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bl>
    <w:p>
      <w:pPr>
        <w:spacing w:line="0" w:lineRule="atLeas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r>
      <w:r/>
    </w:p>
    <w:p>
      <w:pPr>
        <w:ind w:firstLine="422"/>
        <w:jc w:val="left"/>
        <w:keepLines/>
        <w:keepNext/>
        <w:spacing w:before="260" w:after="260" w:line="415" w:lineRule="auto"/>
        <w:rPr>
          <w:rFonts w:hint="eastAsia" w:ascii="黑体" w:hAnsi="黑体" w:eastAsia="黑体" w:cs="Arial"/>
          <w:bCs/>
          <w:sz w:val="28"/>
          <w:szCs w:val="28"/>
          <w:highlight w:val="none"/>
        </w:rPr>
        <w:outlineLvl w:val="1"/>
      </w:pPr>
      <w:r>
        <w:rPr>
          <w:rFonts w:hint="eastAsia" w:ascii="黑体" w:hAnsi="黑体" w:eastAsia="黑体" w:cs="Arial"/>
          <w:bCs/>
          <w:sz w:val="28"/>
          <w:szCs w:val="28"/>
          <w:highlight w:val="none"/>
        </w:rPr>
        <w:t xml:space="preserve">2.</w:t>
      </w:r>
      <w:r>
        <w:rPr>
          <w:rFonts w:hint="eastAsia" w:ascii="黑体" w:hAnsi="黑体" w:eastAsia="黑体" w:cs="Arial"/>
          <w:bCs/>
          <w:sz w:val="28"/>
          <w:szCs w:val="28"/>
          <w:highlight w:val="none"/>
          <w:lang w:val="en-US" w:eastAsia="zh-CN"/>
        </w:rPr>
        <w:t xml:space="preserve">3</w:t>
      </w:r>
      <w:r>
        <w:rPr>
          <w:rFonts w:hint="eastAsia" w:ascii="黑体" w:hAnsi="黑体" w:eastAsia="黑体" w:cs="Arial"/>
          <w:bCs/>
          <w:sz w:val="28"/>
          <w:szCs w:val="28"/>
          <w:highlight w:val="none"/>
        </w:rPr>
        <w:t xml:space="preserve">.2 技术要求</w:t>
      </w:r>
      <w:r/>
    </w:p>
    <w:p>
      <w:pPr>
        <w:ind w:firstLine="422"/>
        <w:jc w:val="left"/>
        <w:keepLines/>
        <w:keepNext/>
        <w:spacing w:before="260" w:after="260" w:line="415" w:lineRule="auto"/>
        <w:rPr>
          <w:rFonts w:hint="eastAsia" w:ascii="宋体" w:hAnsi="宋体" w:eastAsia="宋体" w:cs="Times New Roman"/>
          <w:sz w:val="24"/>
          <w:szCs w:val="24"/>
          <w:highlight w:val="none"/>
          <w:lang w:val="en-US" w:eastAsia="zh-CN"/>
        </w:rPr>
        <w:outlineLvl w:val="1"/>
      </w:pPr>
      <w:r>
        <w:rPr>
          <w:rFonts w:hint="eastAsia" w:ascii="宋体" w:hAnsi="宋体" w:eastAsia="宋体" w:cs="Times New Roman"/>
          <w:sz w:val="24"/>
          <w:szCs w:val="24"/>
          <w:highlight w:val="none"/>
          <w:lang w:val="en-US" w:eastAsia="zh-CN"/>
        </w:rPr>
        <w:t xml:space="preserve">1. 数据中心数据接入</w:t>
      </w:r>
      <w:r>
        <w:rPr>
          <w:rFonts w:hint="eastAsia" w:ascii="宋体" w:hAnsi="宋体" w:eastAsia="宋体" w:cs="Times New Roman"/>
          <w:sz w:val="24"/>
          <w:szCs w:val="24"/>
          <w:highlight w:val="none"/>
        </w:rPr>
        <w:t xml:space="preserve">互联网专线</w:t>
      </w:r>
      <w:r>
        <w:rPr>
          <w:rFonts w:hint="eastAsia" w:ascii="宋体" w:hAnsi="宋体" w:eastAsia="宋体" w:cs="Times New Roman"/>
          <w:sz w:val="24"/>
          <w:szCs w:val="24"/>
          <w:highlight w:val="none"/>
          <w:lang w:val="en-US" w:eastAsia="zh-CN"/>
        </w:rPr>
        <w:t xml:space="preserve">要求</w:t>
      </w:r>
      <w:r/>
    </w:p>
    <w:tbl>
      <w:tblPr>
        <w:tblStyle w:val="751"/>
        <w:tblW w:w="852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96" w:type="dxa"/>
          <w:top w:w="45" w:type="dxa"/>
          <w:right w:w="96" w:type="dxa"/>
          <w:bottom w:w="45" w:type="dxa"/>
        </w:tblCellMar>
        <w:tblLook w:val="04A0" w:firstRow="1" w:lastRow="0" w:firstColumn="1" w:lastColumn="0" w:noHBand="0" w:noVBand="1"/>
      </w:tblPr>
      <w:tblGrid>
        <w:gridCol w:w="732"/>
        <w:gridCol w:w="1353"/>
        <w:gridCol w:w="6437"/>
      </w:tblGrid>
      <w:tr>
        <w:trPr>
          <w:jc w:val="center"/>
          <w:tblHeader/>
        </w:trPr>
        <w:tc>
          <w:tcPr>
            <w:tcW w:w="732" w:type="dxa"/>
            <w:vAlign w:val="center"/>
            <w:textDirection w:val="lrTb"/>
            <w:noWrap w:val="false"/>
          </w:tcPr>
          <w:p>
            <w:pPr>
              <w:jc w:val="center"/>
              <w:spacing w:line="360" w:lineRule="auto"/>
              <w:rPr>
                <w:rFonts w:hint="eastAsia"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序号</w:t>
            </w:r>
            <w:r/>
          </w:p>
        </w:tc>
        <w:tc>
          <w:tcPr>
            <w:tcW w:w="1353" w:type="dxa"/>
            <w:vAlign w:val="center"/>
            <w:textDirection w:val="lrTb"/>
            <w:noWrap w:val="false"/>
          </w:tcPr>
          <w:p>
            <w:pPr>
              <w:jc w:val="center"/>
              <w:spacing w:line="360" w:lineRule="auto"/>
              <w:rPr>
                <w:rFonts w:hint="eastAsia"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项目</w:t>
            </w:r>
            <w:r/>
          </w:p>
        </w:tc>
        <w:tc>
          <w:tcPr>
            <w:tcW w:w="6437" w:type="dxa"/>
            <w:vAlign w:val="center"/>
            <w:textDirection w:val="lrTb"/>
            <w:noWrap w:val="false"/>
          </w:tcPr>
          <w:p>
            <w:pPr>
              <w:ind w:firstLine="420"/>
              <w:jc w:val="center"/>
              <w:spacing w:line="360" w:lineRule="auto"/>
              <w:rPr>
                <w:rFonts w:hint="eastAsia"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需求或参数要求</w:t>
            </w:r>
            <w:r/>
          </w:p>
        </w:tc>
      </w:tr>
      <w:tr>
        <w:trPr>
          <w:jc w:val="center"/>
          <w:trHeight w:val="90"/>
        </w:trPr>
        <w:tc>
          <w:tcPr>
            <w:tcW w:w="732" w:type="dxa"/>
            <w:vAlign w:val="center"/>
            <w:textDirection w:val="lrTb"/>
            <w:noWrap w:val="false"/>
          </w:tcPr>
          <w:p>
            <w:pPr>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1</w:t>
            </w:r>
            <w:r/>
          </w:p>
        </w:tc>
        <w:tc>
          <w:tcPr>
            <w:tcW w:w="1353"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1"/>
                <w:lang w:val="en-US" w:eastAsia="zh-CN" w:bidi="ar"/>
              </w:rPr>
              <w:t xml:space="preserve">带宽特性</w:t>
            </w:r>
            <w:r/>
          </w:p>
        </w:tc>
        <w:tc>
          <w:tcPr>
            <w:tcW w:w="643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w:t>
            </w:r>
            <w:r>
              <w:rPr>
                <w:rFonts w:ascii="宋体" w:hAnsi="Segoe UI" w:eastAsia="宋体" w:cs="Segoe UI"/>
                <w:i w:val="0"/>
                <w:iCs w:val="0"/>
                <w:caps w:val="0"/>
                <w:color w:val="000000"/>
                <w:spacing w:val="0"/>
                <w:sz w:val="21"/>
                <w:szCs w:val="21"/>
                <w:lang w:val="en-US" w:eastAsia="zh-CN" w:bidi="ar"/>
              </w:rPr>
              <w:t xml:space="preserve">独享带宽，上下行速率均达到1Gbps，无带宽共享或限速情况</w:t>
            </w:r>
            <w:r/>
          </w:p>
        </w:tc>
      </w:tr>
      <w:tr>
        <w:trPr>
          <w:jc w:val="center"/>
        </w:trPr>
        <w:tc>
          <w:tcPr>
            <w:tcW w:w="732"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1"/>
                <w:lang w:val="en-US" w:eastAsia="zh-CN" w:bidi="ar"/>
              </w:rPr>
              <w:t xml:space="preserve">2</w:t>
            </w:r>
            <w:r/>
          </w:p>
        </w:tc>
        <w:tc>
          <w:tcPr>
            <w:tcW w:w="1353"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1"/>
                <w:lang w:val="en-US" w:eastAsia="zh-CN" w:bidi="ar"/>
              </w:rPr>
              <w:t xml:space="preserve">IP地址配置</w:t>
            </w:r>
            <w:r/>
          </w:p>
        </w:tc>
        <w:tc>
          <w:tcPr>
            <w:tcW w:w="643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w:t>
            </w:r>
            <w:r>
              <w:rPr>
                <w:rFonts w:ascii="宋体" w:hAnsi="Segoe UI" w:eastAsia="宋体" w:cs="Segoe UI"/>
                <w:i w:val="0"/>
                <w:iCs w:val="0"/>
                <w:caps w:val="0"/>
                <w:color w:val="000000"/>
                <w:spacing w:val="0"/>
                <w:sz w:val="21"/>
                <w:szCs w:val="21"/>
                <w:lang w:val="en-US" w:eastAsia="zh-CN" w:bidi="ar"/>
              </w:rPr>
              <w:t xml:space="preserve">提供不少于</w:t>
            </w:r>
            <w:r>
              <w:rPr>
                <w:rFonts w:hint="eastAsia" w:ascii="宋体" w:hAnsi="Segoe UI" w:eastAsia="宋体" w:cs="Segoe UI"/>
                <w:i w:val="0"/>
                <w:iCs w:val="0"/>
                <w:caps w:val="0"/>
                <w:color w:val="000000"/>
                <w:spacing w:val="0"/>
                <w:sz w:val="21"/>
                <w:szCs w:val="21"/>
                <w:lang w:val="en-US" w:eastAsia="zh-CN" w:bidi="ar"/>
              </w:rPr>
              <w:t xml:space="preserve">4</w:t>
            </w:r>
            <w:r>
              <w:rPr>
                <w:rFonts w:ascii="宋体" w:hAnsi="Segoe UI" w:eastAsia="宋体" w:cs="Segoe UI"/>
                <w:i w:val="0"/>
                <w:iCs w:val="0"/>
                <w:caps w:val="0"/>
                <w:color w:val="000000"/>
                <w:spacing w:val="0"/>
                <w:sz w:val="21"/>
                <w:szCs w:val="21"/>
                <w:lang w:val="en-US" w:eastAsia="zh-CN" w:bidi="ar"/>
              </w:rPr>
              <w:t xml:space="preserve">个固定公网IP地址，支持IP地址绑定与解析服务</w:t>
            </w:r>
            <w:r/>
          </w:p>
        </w:tc>
      </w:tr>
      <w:tr>
        <w:trPr>
          <w:jc w:val="center"/>
        </w:trPr>
        <w:tc>
          <w:tcPr>
            <w:tcW w:w="732"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1"/>
                <w:lang w:val="en-US" w:eastAsia="zh-CN" w:bidi="ar"/>
              </w:rPr>
              <w:t xml:space="preserve">3</w:t>
            </w:r>
            <w:r/>
          </w:p>
        </w:tc>
        <w:tc>
          <w:tcPr>
            <w:tcW w:w="1353"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1"/>
                <w:lang w:val="en-US" w:eastAsia="zh-CN" w:bidi="ar"/>
              </w:rPr>
              <w:t xml:space="preserve">网络性能-时延</w:t>
            </w:r>
            <w:r/>
          </w:p>
        </w:tc>
        <w:tc>
          <w:tcPr>
            <w:tcW w:w="643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w:t>
            </w:r>
            <w:r>
              <w:rPr>
                <w:rFonts w:ascii="宋体" w:hAnsi="Segoe UI" w:eastAsia="宋体" w:cs="Segoe UI"/>
                <w:i w:val="0"/>
                <w:iCs w:val="0"/>
                <w:caps w:val="0"/>
                <w:color w:val="000000"/>
                <w:spacing w:val="0"/>
                <w:sz w:val="21"/>
                <w:szCs w:val="21"/>
                <w:lang w:val="en-US" w:eastAsia="zh-CN" w:bidi="ar"/>
              </w:rPr>
              <w:t xml:space="preserve">端到端平均时延≤20ms（数据中心至互联网骨干网节点）</w:t>
            </w:r>
            <w:r/>
          </w:p>
        </w:tc>
      </w:tr>
      <w:tr>
        <w:trPr>
          <w:jc w:val="center"/>
        </w:trPr>
        <w:tc>
          <w:tcPr>
            <w:tcW w:w="732"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hint="eastAsia"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1"/>
                <w:lang w:val="en-US" w:eastAsia="zh-CN" w:bidi="ar"/>
              </w:rPr>
              <w:t xml:space="preserve">4</w:t>
            </w:r>
            <w:r/>
          </w:p>
        </w:tc>
        <w:tc>
          <w:tcPr>
            <w:tcW w:w="1353"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hint="eastAsia"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1"/>
                <w:lang w:val="en-US" w:eastAsia="zh-CN" w:bidi="ar"/>
              </w:rPr>
              <w:t xml:space="preserve">网络性能-丢包率</w:t>
            </w:r>
            <w:r/>
          </w:p>
        </w:tc>
        <w:tc>
          <w:tcPr>
            <w:tcW w:w="643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hint="eastAsia" w:ascii="宋体" w:hAnsi="宋体" w:eastAsia="宋体" w:cs="宋体"/>
                <w:sz w:val="21"/>
                <w:szCs w:val="21"/>
                <w:highlight w:val="none"/>
              </w:rPr>
              <w:suppressLineNumbers w:val="0"/>
            </w:pPr>
            <w:r>
              <w:rPr>
                <w:rFonts w:hint="eastAsia" w:ascii="宋体" w:hAnsi="宋体" w:eastAsia="宋体" w:cs="Times New Roman"/>
                <w:sz w:val="21"/>
                <w:szCs w:val="21"/>
                <w:highlight w:val="none"/>
              </w:rPr>
              <w:t xml:space="preserve">★</w:t>
            </w:r>
            <w:r>
              <w:rPr>
                <w:rFonts w:ascii="宋体" w:hAnsi="Segoe UI" w:eastAsia="宋体" w:cs="Segoe UI"/>
                <w:i w:val="0"/>
                <w:iCs w:val="0"/>
                <w:caps w:val="0"/>
                <w:color w:val="000000"/>
                <w:spacing w:val="0"/>
                <w:sz w:val="21"/>
                <w:szCs w:val="21"/>
                <w:lang w:val="en-US" w:eastAsia="zh-CN" w:bidi="ar"/>
              </w:rPr>
              <w:t xml:space="preserve">全年平均丢包率≤0.1%，单次丢包持续时间≤1s</w:t>
            </w:r>
            <w:r/>
          </w:p>
        </w:tc>
      </w:tr>
      <w:tr>
        <w:trPr>
          <w:jc w:val="center"/>
        </w:trPr>
        <w:tc>
          <w:tcPr>
            <w:tcW w:w="732"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hint="eastAsia"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1"/>
                <w:lang w:val="en-US" w:eastAsia="zh-CN" w:bidi="ar"/>
              </w:rPr>
              <w:t xml:space="preserve">5</w:t>
            </w:r>
            <w:r/>
          </w:p>
        </w:tc>
        <w:tc>
          <w:tcPr>
            <w:tcW w:w="1353"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hint="eastAsia"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1"/>
                <w:lang w:val="en-US" w:eastAsia="zh-CN" w:bidi="ar"/>
              </w:rPr>
              <w:t xml:space="preserve">网络可用性</w:t>
            </w:r>
            <w:r/>
          </w:p>
        </w:tc>
        <w:tc>
          <w:tcPr>
            <w:tcW w:w="643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hint="eastAsia" w:ascii="宋体" w:hAnsi="宋体" w:eastAsia="宋体" w:cs="宋体"/>
                <w:sz w:val="21"/>
                <w:szCs w:val="21"/>
                <w:highlight w:val="none"/>
              </w:rPr>
              <w:suppressLineNumbers w:val="0"/>
            </w:pPr>
            <w:r>
              <w:rPr>
                <w:rFonts w:hint="eastAsia" w:ascii="宋体" w:hAnsi="宋体" w:eastAsia="宋体" w:cs="Times New Roman"/>
                <w:sz w:val="21"/>
                <w:szCs w:val="21"/>
                <w:highlight w:val="none"/>
              </w:rPr>
              <w:t xml:space="preserve">★</w:t>
            </w:r>
            <w:r>
              <w:rPr>
                <w:rFonts w:ascii="宋体" w:hAnsi="Segoe UI" w:eastAsia="宋体" w:cs="Segoe UI"/>
                <w:i w:val="0"/>
                <w:iCs w:val="0"/>
                <w:caps w:val="0"/>
                <w:color w:val="000000"/>
                <w:spacing w:val="0"/>
                <w:sz w:val="21"/>
                <w:szCs w:val="21"/>
                <w:lang w:val="en-US" w:eastAsia="zh-CN" w:bidi="ar"/>
              </w:rPr>
              <w:t xml:space="preserve">全年线路可用率≥99.9%（按“（全年总时间</w:t>
            </w:r>
            <w:r>
              <w:rPr>
                <w:rFonts w:hint="eastAsia" w:ascii="宋体" w:hAnsi="Segoe UI" w:cs="Segoe UI"/>
                <w:i w:val="0"/>
                <w:iCs w:val="0"/>
                <w:caps w:val="0"/>
                <w:color w:val="000000"/>
                <w:spacing w:val="0"/>
                <w:sz w:val="21"/>
                <w:szCs w:val="21"/>
                <w:lang w:val="en-US" w:eastAsia="zh-CN" w:bidi="ar"/>
              </w:rPr>
              <w:t xml:space="preserve">－</w:t>
            </w:r>
            <w:r>
              <w:rPr>
                <w:rFonts w:ascii="宋体" w:hAnsi="Segoe UI" w:eastAsia="宋体" w:cs="Segoe UI"/>
                <w:i w:val="0"/>
                <w:iCs w:val="0"/>
                <w:caps w:val="0"/>
                <w:color w:val="000000"/>
                <w:spacing w:val="0"/>
                <w:sz w:val="21"/>
                <w:szCs w:val="21"/>
                <w:lang w:val="en-US" w:eastAsia="zh-CN" w:bidi="ar"/>
              </w:rPr>
              <w:t xml:space="preserve">故障中断时间）/全年总时间”计算）</w:t>
            </w:r>
            <w:r/>
          </w:p>
        </w:tc>
      </w:tr>
    </w:tbl>
    <w:p>
      <w:pPr>
        <w:ind w:firstLine="422"/>
        <w:jc w:val="left"/>
        <w:keepLines/>
        <w:keepNext/>
        <w:spacing w:before="260" w:after="260" w:line="415" w:lineRule="auto"/>
        <w:rPr>
          <w:rFonts w:hint="eastAsia" w:ascii="黑体" w:hAnsi="黑体" w:eastAsia="黑体" w:cs="Arial"/>
          <w:bCs/>
          <w:sz w:val="28"/>
          <w:szCs w:val="28"/>
          <w:highlight w:val="none"/>
          <w:lang w:val="en-US" w:eastAsia="zh-CN"/>
        </w:rPr>
        <w:outlineLvl w:val="1"/>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 主备数据中心间1条4</w:t>
      </w:r>
      <w:r>
        <w:rPr>
          <w:rFonts w:ascii="宋体" w:hAnsi="宋体" w:eastAsia="宋体" w:cs="Times New Roman"/>
          <w:sz w:val="24"/>
          <w:szCs w:val="24"/>
          <w:highlight w:val="none"/>
        </w:rPr>
        <w:t xml:space="preserve">0</w:t>
      </w:r>
      <w:r>
        <w:rPr>
          <w:rFonts w:hint="eastAsia" w:ascii="宋体" w:hAnsi="宋体" w:eastAsia="宋体" w:cs="Times New Roman"/>
          <w:sz w:val="24"/>
          <w:szCs w:val="24"/>
          <w:highlight w:val="none"/>
        </w:rPr>
        <w:t xml:space="preserve">Km光纤</w:t>
      </w:r>
      <w:r/>
    </w:p>
    <w:tbl>
      <w:tblPr>
        <w:tblStyle w:val="751"/>
        <w:tblW w:w="852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28" w:type="dxa"/>
          <w:top w:w="80" w:type="dxa"/>
          <w:right w:w="128" w:type="dxa"/>
          <w:bottom w:w="80" w:type="dxa"/>
        </w:tblCellMar>
        <w:tblLook w:val="04A0" w:firstRow="1" w:lastRow="0" w:firstColumn="1" w:lastColumn="0" w:noHBand="0" w:noVBand="1"/>
      </w:tblPr>
      <w:tblGrid>
        <w:gridCol w:w="796"/>
        <w:gridCol w:w="1199"/>
        <w:gridCol w:w="6527"/>
      </w:tblGrid>
      <w:tr>
        <w:trPr>
          <w:jc w:val="center"/>
          <w:tblHeader/>
        </w:trPr>
        <w:tc>
          <w:tcPr>
            <w:tcW w:w="796" w:type="dxa"/>
            <w:vAlign w:val="center"/>
            <w:textDirection w:val="lrTb"/>
            <w:noWrap w:val="false"/>
          </w:tcPr>
          <w:p>
            <w:pPr>
              <w:jc w:val="center"/>
              <w:keepLines w:val="0"/>
              <w:keepNext w:val="0"/>
              <w:pageBreakBefore w:val="0"/>
              <w:spacing w:line="240" w:lineRule="atLeast"/>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lang w:eastAsia="zh-CN"/>
              </w:rPr>
              <w:t xml:space="preserve">序号</w:t>
            </w:r>
            <w:r/>
          </w:p>
        </w:tc>
        <w:tc>
          <w:tcPr>
            <w:tcW w:w="1199" w:type="dxa"/>
            <w:vAlign w:val="center"/>
            <w:textDirection w:val="lrTb"/>
            <w:noWrap w:val="false"/>
          </w:tcPr>
          <w:p>
            <w:pPr>
              <w:jc w:val="center"/>
              <w:keepLines w:val="0"/>
              <w:keepNext w:val="0"/>
              <w:pageBreakBefore w:val="0"/>
              <w:spacing w:line="240" w:lineRule="atLeast"/>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lang w:eastAsia="zh-CN"/>
              </w:rPr>
              <w:t xml:space="preserve">项目</w:t>
            </w:r>
            <w:r/>
          </w:p>
        </w:tc>
        <w:tc>
          <w:tcPr>
            <w:tcW w:w="6527" w:type="dxa"/>
            <w:vAlign w:val="center"/>
            <w:textDirection w:val="lrTb"/>
            <w:noWrap w:val="false"/>
          </w:tcPr>
          <w:p>
            <w:pPr>
              <w:ind w:firstLine="420"/>
              <w:jc w:val="center"/>
              <w:keepLines w:val="0"/>
              <w:keepNext w:val="0"/>
              <w:pageBreakBefore w:val="0"/>
              <w:spacing w:line="240" w:lineRule="atLeast"/>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lang w:eastAsia="zh-CN"/>
              </w:rPr>
              <w:t xml:space="preserve">需求或参数要求</w:t>
            </w:r>
            <w:r/>
          </w:p>
        </w:tc>
      </w:tr>
      <w:tr>
        <w:trPr>
          <w:jc w:val="center"/>
        </w:trPr>
        <w:tc>
          <w:tcPr>
            <w:tcW w:w="796" w:type="dxa"/>
            <w:vAlign w:val="center"/>
            <w:textDirection w:val="lrTb"/>
            <w:noWrap w:val="false"/>
          </w:tcPr>
          <w:p>
            <w:pPr>
              <w:jc w:val="center"/>
              <w:keepLines w:val="0"/>
              <w:keepNext w:val="0"/>
              <w:pageBreakBefore w:val="0"/>
              <w:spacing w:line="240" w:lineRule="atLeast"/>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1</w:t>
            </w:r>
            <w:r/>
          </w:p>
        </w:tc>
        <w:tc>
          <w:tcPr>
            <w:tcW w:w="1199"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hint="eastAsia" w:ascii="宋体" w:hAnsi="Segoe UI" w:eastAsia="宋体" w:cs="Segoe UI"/>
                <w:i w:val="0"/>
                <w:iCs w:val="0"/>
                <w:caps w:val="0"/>
                <w:color w:val="000000"/>
                <w:spacing w:val="0"/>
                <w:sz w:val="21"/>
                <w:szCs w:val="21"/>
                <w:lang w:val="en-US" w:eastAsia="zh-CN" w:bidi="ar"/>
              </w:rPr>
              <w:suppressLineNumbers w:val="0"/>
            </w:pPr>
            <w:r>
              <w:rPr>
                <w:rFonts w:ascii="宋体" w:hAnsi="Segoe UI" w:eastAsia="宋体" w:cs="Segoe UI"/>
                <w:i w:val="0"/>
                <w:iCs w:val="0"/>
                <w:caps w:val="0"/>
                <w:color w:val="000000"/>
                <w:spacing w:val="0"/>
                <w:sz w:val="21"/>
                <w:szCs w:val="21"/>
                <w:lang w:val="en-US" w:eastAsia="zh-CN" w:bidi="ar"/>
              </w:rPr>
              <w:t xml:space="preserve">光纤</w:t>
            </w:r>
            <w:r>
              <w:rPr>
                <w:rFonts w:hint="eastAsia" w:ascii="宋体" w:hAnsi="Segoe UI" w:eastAsia="宋体" w:cs="Segoe UI"/>
                <w:i w:val="0"/>
                <w:iCs w:val="0"/>
                <w:caps w:val="0"/>
                <w:color w:val="000000"/>
                <w:spacing w:val="0"/>
                <w:sz w:val="21"/>
                <w:szCs w:val="21"/>
                <w:lang w:val="en-US" w:eastAsia="zh-CN" w:bidi="ar"/>
              </w:rPr>
              <w:t xml:space="preserve">通道</w:t>
            </w:r>
            <w:r/>
          </w:p>
        </w:tc>
        <w:tc>
          <w:tcPr>
            <w:tcW w:w="652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ascii="宋体" w:hAnsi="Segoe UI" w:eastAsia="宋体" w:cs="Segoe UI"/>
                <w:i w:val="0"/>
                <w:iCs w:val="0"/>
                <w:caps w:val="0"/>
                <w:color w:val="000000"/>
                <w:spacing w:val="0"/>
                <w:sz w:val="21"/>
                <w:szCs w:val="21"/>
                <w:lang w:val="en-US" w:eastAsia="zh-CN" w:bidi="ar"/>
              </w:rPr>
              <w:suppressLineNumbers w:val="0"/>
            </w:pPr>
            <w:r>
              <w:rPr>
                <w:rFonts w:hint="eastAsia" w:ascii="宋体" w:hAnsi="Segoe UI" w:eastAsia="宋体" w:cs="Segoe UI"/>
                <w:i w:val="0"/>
                <w:iCs w:val="0"/>
                <w:caps w:val="0"/>
                <w:color w:val="000000"/>
                <w:spacing w:val="0"/>
                <w:sz w:val="21"/>
                <w:szCs w:val="21"/>
                <w:lang w:val="en-US" w:eastAsia="zh-CN" w:bidi="ar"/>
              </w:rPr>
              <w:t xml:space="preserve">★提供裸光纤物理通道，整条光纤干线不经过任何数据处理设备</w:t>
            </w:r>
            <w:r/>
          </w:p>
        </w:tc>
      </w:tr>
      <w:tr>
        <w:trPr>
          <w:jc w:val="center"/>
        </w:trPr>
        <w:tc>
          <w:tcPr>
            <w:tcW w:w="79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rPr>
                <w:rFonts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4"/>
                <w:lang w:val="en-US" w:eastAsia="zh-CN" w:bidi="ar"/>
              </w:rPr>
              <w:t xml:space="preserve">2</w:t>
            </w:r>
            <w:r/>
          </w:p>
        </w:tc>
        <w:tc>
          <w:tcPr>
            <w:tcW w:w="1199"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ascii="宋体" w:hAnsi="Segoe UI" w:eastAsia="宋体" w:cs="Segoe UI"/>
                <w:i w:val="0"/>
                <w:iCs w:val="0"/>
                <w:caps w:val="0"/>
                <w:color w:val="000000"/>
                <w:spacing w:val="0"/>
                <w:sz w:val="21"/>
                <w:szCs w:val="21"/>
                <w:lang w:val="en-US" w:eastAsia="zh-CN" w:bidi="ar"/>
              </w:rPr>
              <w:suppressLineNumbers w:val="0"/>
            </w:pPr>
            <w:r>
              <w:rPr>
                <w:rFonts w:ascii="宋体" w:hAnsi="Segoe UI" w:eastAsia="宋体" w:cs="Segoe UI"/>
                <w:i w:val="0"/>
                <w:iCs w:val="0"/>
                <w:caps w:val="0"/>
                <w:color w:val="000000"/>
                <w:spacing w:val="0"/>
                <w:sz w:val="21"/>
                <w:szCs w:val="21"/>
                <w:lang w:val="en-US" w:eastAsia="zh-CN" w:bidi="ar"/>
              </w:rPr>
              <w:t xml:space="preserve">传输衰减</w:t>
            </w:r>
            <w:r/>
          </w:p>
        </w:tc>
        <w:tc>
          <w:tcPr>
            <w:tcW w:w="652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ascii="宋体" w:hAnsi="Segoe UI" w:eastAsia="宋体" w:cs="Segoe UI"/>
                <w:i w:val="0"/>
                <w:iCs w:val="0"/>
                <w:caps w:val="0"/>
                <w:color w:val="000000"/>
                <w:spacing w:val="0"/>
                <w:sz w:val="21"/>
                <w:szCs w:val="21"/>
                <w:lang w:val="en-US" w:eastAsia="zh-CN" w:bidi="ar"/>
              </w:rPr>
              <w:suppressLineNumbers w:val="0"/>
            </w:pPr>
            <w:r>
              <w:rPr>
                <w:rFonts w:ascii="宋体" w:hAnsi="Segoe UI" w:eastAsia="宋体" w:cs="Segoe UI"/>
                <w:i w:val="0"/>
                <w:iCs w:val="0"/>
                <w:caps w:val="0"/>
                <w:color w:val="auto"/>
                <w:spacing w:val="0"/>
                <w:sz w:val="21"/>
                <w:szCs w:val="21"/>
                <w:lang w:val="en-US" w:eastAsia="zh-CN" w:bidi="ar"/>
              </w:rPr>
              <w:t xml:space="preserve">★1310nm 波长下衰减系数≤0.36dB/km，1550nm 波长下衰减系数≤0.22dB/km，</w:t>
            </w:r>
            <w:r>
              <w:rPr>
                <w:rFonts w:hint="eastAsia" w:ascii="宋体" w:hAnsi="Segoe UI" w:cs="Segoe UI"/>
                <w:i w:val="0"/>
                <w:iCs w:val="0"/>
                <w:caps w:val="0"/>
                <w:color w:val="auto"/>
                <w:spacing w:val="0"/>
                <w:sz w:val="21"/>
                <w:szCs w:val="21"/>
                <w:lang w:val="en-US" w:eastAsia="zh-CN" w:bidi="ar"/>
              </w:rPr>
              <w:t xml:space="preserve">端到端</w:t>
            </w:r>
            <w:r>
              <w:rPr>
                <w:rFonts w:ascii="宋体" w:hAnsi="Segoe UI" w:eastAsia="宋体" w:cs="Segoe UI"/>
                <w:i w:val="0"/>
                <w:iCs w:val="0"/>
                <w:caps w:val="0"/>
                <w:color w:val="auto"/>
                <w:spacing w:val="0"/>
                <w:sz w:val="21"/>
                <w:szCs w:val="21"/>
                <w:lang w:val="en-US" w:eastAsia="zh-CN" w:bidi="ar"/>
              </w:rPr>
              <w:t xml:space="preserve">光衰减</w:t>
            </w:r>
            <w:r>
              <w:rPr>
                <w:rFonts w:hint="default" w:ascii="宋体" w:hAnsi="Segoe UI" w:eastAsia="宋体" w:cs="Segoe UI"/>
                <w:i w:val="0"/>
                <w:iCs w:val="0"/>
                <w:caps w:val="0"/>
                <w:color w:val="auto"/>
                <w:spacing w:val="0"/>
                <w:sz w:val="21"/>
                <w:szCs w:val="21"/>
                <w:lang w:val="en-US" w:eastAsia="zh-CN" w:bidi="ar"/>
              </w:rPr>
              <w:t xml:space="preserve">不大于</w:t>
            </w:r>
            <w:r>
              <w:rPr>
                <w:rFonts w:ascii="宋体" w:hAnsi="Segoe UI" w:eastAsia="宋体" w:cs="Segoe UI"/>
                <w:i w:val="0"/>
                <w:iCs w:val="0"/>
                <w:caps w:val="0"/>
                <w:color w:val="auto"/>
                <w:spacing w:val="0"/>
                <w:sz w:val="21"/>
                <w:szCs w:val="21"/>
                <w:lang w:val="en-US" w:eastAsia="zh-CN" w:bidi="ar"/>
              </w:rPr>
              <w:t xml:space="preserve">20dB</w:t>
            </w:r>
            <w:r/>
          </w:p>
        </w:tc>
      </w:tr>
      <w:tr>
        <w:trPr>
          <w:jc w:val="center"/>
        </w:trPr>
        <w:tc>
          <w:tcPr>
            <w:tcW w:w="79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rPr>
                <w:rFonts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4"/>
                <w:lang w:val="en-US" w:eastAsia="zh-CN" w:bidi="ar"/>
              </w:rPr>
              <w:t xml:space="preserve">3</w:t>
            </w:r>
            <w:r/>
          </w:p>
        </w:tc>
        <w:tc>
          <w:tcPr>
            <w:tcW w:w="1199"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ascii="宋体" w:hAnsi="Segoe UI" w:eastAsia="宋体" w:cs="Segoe UI"/>
                <w:i w:val="0"/>
                <w:iCs w:val="0"/>
                <w:caps w:val="0"/>
                <w:color w:val="000000"/>
                <w:spacing w:val="0"/>
                <w:sz w:val="21"/>
                <w:szCs w:val="21"/>
                <w:lang w:val="en-US" w:eastAsia="zh-CN" w:bidi="ar"/>
              </w:rPr>
              <w:suppressLineNumbers w:val="0"/>
            </w:pPr>
            <w:r>
              <w:rPr>
                <w:rFonts w:ascii="宋体" w:hAnsi="Segoe UI" w:eastAsia="宋体" w:cs="Segoe UI"/>
                <w:i w:val="0"/>
                <w:iCs w:val="0"/>
                <w:caps w:val="0"/>
                <w:color w:val="000000"/>
                <w:spacing w:val="0"/>
                <w:sz w:val="21"/>
                <w:szCs w:val="21"/>
                <w:lang w:val="en-US" w:eastAsia="zh-CN" w:bidi="ar"/>
              </w:rPr>
              <w:t xml:space="preserve">色散特性</w:t>
            </w:r>
            <w:r/>
          </w:p>
        </w:tc>
        <w:tc>
          <w:tcPr>
            <w:tcW w:w="652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ascii="宋体" w:hAnsi="Segoe UI" w:eastAsia="宋体" w:cs="Segoe UI"/>
                <w:i w:val="0"/>
                <w:iCs w:val="0"/>
                <w:caps w:val="0"/>
                <w:color w:val="000000"/>
                <w:spacing w:val="0"/>
                <w:sz w:val="21"/>
                <w:szCs w:val="21"/>
                <w:lang w:val="en-US" w:eastAsia="zh-CN" w:bidi="ar"/>
              </w:rPr>
              <w:suppressLineNumbers w:val="0"/>
            </w:pPr>
            <w:r>
              <w:rPr>
                <w:rFonts w:ascii="宋体" w:hAnsi="宋体" w:eastAsia="宋体" w:cs="宋体"/>
                <w:sz w:val="24"/>
                <w:szCs w:val="24"/>
              </w:rPr>
              <w:t xml:space="preserve">★1550nm 波长下色散系数≤16ps/(nm・km</w:t>
            </w:r>
            <w:r>
              <w:rPr>
                <w:rFonts w:hint="eastAsia" w:ascii="宋体" w:hAnsi="宋体" w:cs="宋体"/>
                <w:sz w:val="24"/>
                <w:szCs w:val="24"/>
                <w:lang w:eastAsia="zh-CN"/>
              </w:rPr>
              <w:t xml:space="preserve">）</w:t>
            </w:r>
            <w:r>
              <w:rPr>
                <w:rFonts w:ascii="宋体" w:hAnsi="宋体" w:eastAsia="宋体" w:cs="宋体"/>
                <w:sz w:val="24"/>
                <w:szCs w:val="24"/>
              </w:rPr>
              <w:t xml:space="preserve">，40 公里全程色散值≤640ps/nm</w:t>
            </w:r>
            <w:r/>
          </w:p>
        </w:tc>
      </w:tr>
      <w:tr>
        <w:trPr>
          <w:jc w:val="center"/>
        </w:trPr>
        <w:tc>
          <w:tcPr>
            <w:tcW w:w="79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rPr>
                <w:rFonts w:hint="eastAsia"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4"/>
                <w:lang w:val="en-US" w:eastAsia="zh-CN" w:bidi="ar"/>
              </w:rPr>
              <w:t xml:space="preserve">4</w:t>
            </w:r>
            <w:r/>
          </w:p>
        </w:tc>
        <w:tc>
          <w:tcPr>
            <w:tcW w:w="1199"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hint="eastAsia" w:ascii="宋体" w:hAnsi="Segoe UI" w:eastAsia="宋体" w:cs="Segoe UI"/>
                <w:i w:val="0"/>
                <w:iCs w:val="0"/>
                <w:caps w:val="0"/>
                <w:color w:val="000000"/>
                <w:spacing w:val="0"/>
                <w:sz w:val="21"/>
                <w:szCs w:val="21"/>
                <w:lang w:val="en-US" w:eastAsia="zh-CN" w:bidi="ar"/>
              </w:rPr>
              <w:suppressLineNumbers w:val="0"/>
            </w:pPr>
            <w:r>
              <w:rPr>
                <w:rFonts w:ascii="宋体" w:hAnsi="Segoe UI" w:eastAsia="宋体" w:cs="Segoe UI"/>
                <w:i w:val="0"/>
                <w:iCs w:val="0"/>
                <w:caps w:val="0"/>
                <w:color w:val="000000"/>
                <w:spacing w:val="0"/>
                <w:sz w:val="21"/>
                <w:szCs w:val="21"/>
                <w:lang w:val="en-US" w:eastAsia="zh-CN" w:bidi="ar"/>
              </w:rPr>
              <w:t xml:space="preserve">兼容性</w:t>
            </w:r>
            <w:r/>
          </w:p>
        </w:tc>
        <w:tc>
          <w:tcPr>
            <w:tcW w:w="652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hint="eastAsia" w:ascii="宋体" w:hAnsi="Segoe UI" w:eastAsia="宋体" w:cs="Segoe UI"/>
                <w:i w:val="0"/>
                <w:iCs w:val="0"/>
                <w:caps w:val="0"/>
                <w:color w:val="000000"/>
                <w:spacing w:val="0"/>
                <w:sz w:val="21"/>
                <w:szCs w:val="21"/>
                <w:lang w:val="en-US" w:eastAsia="zh-CN" w:bidi="ar"/>
              </w:rPr>
              <w:suppressLineNumbers w:val="0"/>
            </w:pPr>
            <w:r>
              <w:rPr>
                <w:rFonts w:hint="eastAsia" w:ascii="宋体" w:hAnsi="Segoe UI" w:eastAsia="宋体" w:cs="Segoe UI"/>
                <w:i w:val="0"/>
                <w:iCs w:val="0"/>
                <w:caps w:val="0"/>
                <w:color w:val="000000"/>
                <w:spacing w:val="0"/>
                <w:sz w:val="21"/>
                <w:szCs w:val="21"/>
                <w:lang w:val="en-US" w:eastAsia="zh-CN" w:bidi="ar"/>
              </w:rPr>
              <w:t xml:space="preserve">★</w:t>
            </w:r>
            <w:r>
              <w:rPr>
                <w:rFonts w:ascii="宋体" w:hAnsi="Segoe UI" w:eastAsia="宋体" w:cs="Segoe UI"/>
                <w:i w:val="0"/>
                <w:iCs w:val="0"/>
                <w:caps w:val="0"/>
                <w:color w:val="000000"/>
                <w:spacing w:val="0"/>
                <w:sz w:val="21"/>
                <w:szCs w:val="21"/>
                <w:lang w:val="en-US" w:eastAsia="zh-CN" w:bidi="ar"/>
              </w:rPr>
              <w:t xml:space="preserve">与主备数据中心现有光传输设备无缝对接，支持STM-64（10Gbps）及以上速率信号传输</w:t>
            </w:r>
            <w:r/>
          </w:p>
        </w:tc>
      </w:tr>
      <w:tr>
        <w:trPr>
          <w:jc w:val="center"/>
        </w:trPr>
        <w:tc>
          <w:tcPr>
            <w:tcW w:w="79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rPr>
                <w:rFonts w:hint="eastAsia" w:ascii="宋体" w:hAnsi="宋体" w:eastAsia="宋体" w:cs="Times New Roman"/>
                <w:sz w:val="21"/>
                <w:szCs w:val="21"/>
                <w:highlight w:val="none"/>
              </w:rPr>
              <w:suppressLineNumbers w:val="0"/>
            </w:pPr>
            <w:r>
              <w:rPr>
                <w:rFonts w:ascii="宋体" w:hAnsi="Segoe UI" w:eastAsia="宋体" w:cs="Segoe UI"/>
                <w:i w:val="0"/>
                <w:iCs w:val="0"/>
                <w:caps w:val="0"/>
                <w:color w:val="000000"/>
                <w:spacing w:val="0"/>
                <w:sz w:val="21"/>
                <w:szCs w:val="24"/>
                <w:lang w:val="en-US" w:eastAsia="zh-CN" w:bidi="ar"/>
              </w:rPr>
              <w:t xml:space="preserve">5</w:t>
            </w:r>
            <w:r/>
          </w:p>
        </w:tc>
        <w:tc>
          <w:tcPr>
            <w:tcW w:w="1199" w:type="dxa"/>
            <w:vAlign w:val="center"/>
            <w:textDirection w:val="lrTb"/>
            <w:noWrap w:val="false"/>
          </w:tcPr>
          <w:p>
            <w:pPr>
              <w:ind w:left="0" w:right="0" w:firstLine="0"/>
              <w:jc w:val="center"/>
              <w:keepLines w:val="0"/>
              <w:keepNext w:val="0"/>
              <w:spacing w:before="0" w:beforeAutospacing="0" w:after="0" w:afterAutospacing="0" w:line="420" w:lineRule="atLeast"/>
              <w:widowControl/>
              <w:rPr>
                <w:rFonts w:hint="eastAsia" w:ascii="宋体" w:hAnsi="Segoe UI" w:eastAsia="宋体" w:cs="Segoe UI"/>
                <w:i w:val="0"/>
                <w:iCs w:val="0"/>
                <w:caps w:val="0"/>
                <w:color w:val="000000"/>
                <w:spacing w:val="0"/>
                <w:sz w:val="21"/>
                <w:szCs w:val="21"/>
                <w:lang w:val="en-US" w:eastAsia="zh-CN" w:bidi="ar"/>
              </w:rPr>
              <w:suppressLineNumbers w:val="0"/>
            </w:pPr>
            <w:r>
              <w:rPr>
                <w:rFonts w:ascii="宋体" w:hAnsi="Segoe UI" w:eastAsia="宋体" w:cs="Segoe UI"/>
                <w:i w:val="0"/>
                <w:iCs w:val="0"/>
                <w:caps w:val="0"/>
                <w:color w:val="000000"/>
                <w:spacing w:val="0"/>
                <w:sz w:val="21"/>
                <w:szCs w:val="21"/>
                <w:lang w:val="en-US" w:eastAsia="zh-CN" w:bidi="ar"/>
              </w:rPr>
              <w:t xml:space="preserve">物理防护</w:t>
            </w:r>
            <w:r/>
          </w:p>
        </w:tc>
        <w:tc>
          <w:tcPr>
            <w:tcW w:w="6527" w:type="dxa"/>
            <w:vAlign w:val="center"/>
            <w:textDirection w:val="lrTb"/>
            <w:noWrap w:val="false"/>
          </w:tcPr>
          <w:p>
            <w:pPr>
              <w:ind w:left="0" w:right="0" w:firstLine="0"/>
              <w:jc w:val="left"/>
              <w:keepLines w:val="0"/>
              <w:keepNext w:val="0"/>
              <w:spacing w:before="0" w:beforeAutospacing="0" w:after="0" w:afterAutospacing="0" w:line="420" w:lineRule="atLeast"/>
              <w:widowControl/>
              <w:rPr>
                <w:rFonts w:hint="eastAsia" w:ascii="宋体" w:hAnsi="Segoe UI" w:eastAsia="宋体" w:cs="Segoe UI"/>
                <w:i w:val="0"/>
                <w:iCs w:val="0"/>
                <w:caps w:val="0"/>
                <w:color w:val="000000"/>
                <w:spacing w:val="0"/>
                <w:sz w:val="21"/>
                <w:szCs w:val="21"/>
                <w:lang w:val="en-US" w:eastAsia="zh-CN" w:bidi="ar"/>
              </w:rPr>
              <w:suppressLineNumbers w:val="0"/>
            </w:pPr>
            <w:r>
              <w:rPr>
                <w:rFonts w:hint="eastAsia" w:ascii="宋体" w:hAnsi="Segoe UI" w:eastAsia="宋体" w:cs="Segoe UI"/>
                <w:i w:val="0"/>
                <w:iCs w:val="0"/>
                <w:caps w:val="0"/>
                <w:color w:val="000000"/>
                <w:spacing w:val="0"/>
                <w:sz w:val="21"/>
                <w:szCs w:val="21"/>
                <w:lang w:val="en-US" w:eastAsia="zh-CN" w:bidi="ar"/>
              </w:rPr>
              <w:t xml:space="preserve">★</w:t>
            </w:r>
            <w:r>
              <w:rPr>
                <w:rFonts w:ascii="宋体" w:hAnsi="Segoe UI" w:eastAsia="宋体" w:cs="Segoe UI"/>
                <w:i w:val="0"/>
                <w:iCs w:val="0"/>
                <w:caps w:val="0"/>
                <w:color w:val="000000"/>
                <w:spacing w:val="0"/>
                <w:sz w:val="21"/>
                <w:szCs w:val="21"/>
                <w:lang w:val="en-US" w:eastAsia="zh-CN" w:bidi="ar"/>
              </w:rPr>
              <w:t xml:space="preserve">光纤敷设采用管道或铠装直埋方式（市区段优先管道，郊区段可铠装直埋），</w:t>
            </w:r>
            <w:r>
              <w:rPr>
                <w:rFonts w:hint="eastAsia" w:ascii="宋体" w:hAnsi="Segoe UI" w:cs="Segoe UI"/>
                <w:i w:val="0"/>
                <w:iCs w:val="0"/>
                <w:caps w:val="0"/>
                <w:color w:val="000000"/>
                <w:spacing w:val="0"/>
                <w:sz w:val="21"/>
                <w:szCs w:val="21"/>
                <w:lang w:val="en-US" w:eastAsia="zh-CN" w:bidi="ar"/>
              </w:rPr>
              <w:t xml:space="preserve">接头盒</w:t>
            </w:r>
            <w:r>
              <w:rPr>
                <w:rFonts w:ascii="宋体" w:hAnsi="Segoe UI" w:eastAsia="宋体" w:cs="Segoe UI"/>
                <w:i w:val="0"/>
                <w:iCs w:val="0"/>
                <w:caps w:val="0"/>
                <w:color w:val="000000"/>
                <w:spacing w:val="0"/>
                <w:sz w:val="21"/>
                <w:szCs w:val="21"/>
                <w:lang w:val="en-US" w:eastAsia="zh-CN" w:bidi="ar"/>
              </w:rPr>
              <w:t xml:space="preserve">防护等级≥IP65，避免外力破坏</w:t>
            </w:r>
            <w:r/>
          </w:p>
        </w:tc>
      </w:tr>
    </w:tbl>
    <w:p>
      <w:pPr>
        <w:rPr>
          <w:rFonts w:ascii="宋体" w:hAnsi="宋体" w:eastAsia="宋体" w:cs="Times New Roman"/>
          <w:sz w:val="24"/>
          <w:szCs w:val="24"/>
          <w:highlight w:val="yellow"/>
        </w:rPr>
      </w:pPr>
      <w:r>
        <w:rPr>
          <w:rFonts w:ascii="宋体" w:hAnsi="宋体" w:eastAsia="宋体" w:cs="Times New Roman"/>
          <w:sz w:val="24"/>
          <w:szCs w:val="24"/>
          <w:highlight w:val="yellow"/>
        </w:rPr>
      </w:r>
      <w:r/>
    </w:p>
    <w:p>
      <w:pPr>
        <w:spacing w:line="0" w:lineRule="atLeast"/>
        <w:rPr>
          <w:rFonts w:ascii="宋体" w:hAnsi="宋体" w:eastAsia="宋体" w:cs="Times New Roman"/>
          <w:bCs/>
          <w:color w:val="000000"/>
          <w:sz w:val="24"/>
          <w:szCs w:val="24"/>
          <w:highlight w:val="none"/>
          <w:lang w:val="en-US" w:eastAsia="zh-CN"/>
        </w:rPr>
      </w:pPr>
      <w:r>
        <w:rPr>
          <w:rFonts w:hint="eastAsia" w:ascii="宋体" w:hAnsi="宋体" w:eastAsia="宋体" w:cs="Times New Roman"/>
          <w:b/>
          <w:color w:val="000000"/>
          <w:sz w:val="32"/>
          <w:szCs w:val="32"/>
          <w:highlight w:val="none"/>
        </w:rPr>
        <w:t xml:space="preserve">分包</w:t>
      </w:r>
      <w:r>
        <w:rPr>
          <w:rFonts w:hint="eastAsia" w:ascii="宋体" w:hAnsi="宋体" w:eastAsia="宋体" w:cs="Times New Roman"/>
          <w:b/>
          <w:color w:val="000000"/>
          <w:sz w:val="32"/>
          <w:szCs w:val="32"/>
          <w:highlight w:val="none"/>
          <w:lang w:val="en-US" w:eastAsia="zh-CN"/>
        </w:rPr>
        <w:t xml:space="preserve">4</w:t>
      </w:r>
      <w:r/>
    </w:p>
    <w:p>
      <w:pPr>
        <w:ind w:firstLine="560"/>
        <w:jc w:val="left"/>
        <w:keepLines/>
        <w:keepNext/>
        <w:spacing w:before="260" w:after="260" w:line="590" w:lineRule="exact"/>
        <w:rPr>
          <w:rFonts w:ascii="黑体" w:hAnsi="黑体" w:eastAsia="黑体" w:cs="Arial"/>
          <w:bCs/>
          <w:sz w:val="28"/>
          <w:szCs w:val="28"/>
          <w:highlight w:val="none"/>
          <w:lang w:val="en-US" w:eastAsia="zh-CN"/>
        </w:rPr>
        <w:outlineLvl w:val="1"/>
      </w:pPr>
      <w:r>
        <w:rPr>
          <w:rFonts w:hint="eastAsia" w:ascii="黑体" w:hAnsi="黑体" w:eastAsia="黑体" w:cs="Arial"/>
          <w:bCs/>
          <w:sz w:val="28"/>
          <w:szCs w:val="28"/>
          <w:highlight w:val="none"/>
          <w:lang w:val="en-US" w:eastAsia="zh-CN"/>
        </w:rPr>
        <w:t xml:space="preserve">2.4.1项目内容</w:t>
      </w:r>
      <w:r/>
    </w:p>
    <w:tbl>
      <w:tblPr>
        <w:tblStyle w:val="751"/>
        <w:tblpPr w:horzAnchor="page" w:tblpX="1908" w:vertAnchor="text" w:tblpY="98" w:leftFromText="180" w:topFromText="0" w:rightFromText="180" w:bottomFromText="0"/>
        <w:tblW w:w="89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62"/>
        <w:gridCol w:w="1406"/>
        <w:gridCol w:w="1389"/>
        <w:gridCol w:w="836"/>
        <w:gridCol w:w="1647"/>
      </w:tblGrid>
      <w:tr>
        <w:trPr>
          <w:trHeight w:val="420" w:hRule="exact"/>
        </w:trPr>
        <w:tc>
          <w:tcPr>
            <w:tcW w:w="3662" w:type="dxa"/>
            <w:vAlign w:val="center"/>
            <w:textDirection w:val="lrTb"/>
            <w:noWrap w:val="false"/>
          </w:tcPr>
          <w:p>
            <w:pPr>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采购内容</w:t>
            </w:r>
            <w:r/>
          </w:p>
        </w:tc>
        <w:tc>
          <w:tcPr>
            <w:tcW w:w="1406" w:type="dxa"/>
            <w:vAlign w:val="center"/>
            <w:textDirection w:val="lrTb"/>
            <w:noWrap w:val="false"/>
          </w:tcPr>
          <w:p>
            <w:pPr>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业务类型</w:t>
            </w:r>
            <w:r/>
          </w:p>
        </w:tc>
        <w:tc>
          <w:tcPr>
            <w:tcW w:w="1389" w:type="dxa"/>
            <w:vAlign w:val="center"/>
            <w:textDirection w:val="lrTb"/>
            <w:noWrap w:val="false"/>
          </w:tcPr>
          <w:p>
            <w:pPr>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要求</w:t>
            </w:r>
            <w:r/>
          </w:p>
        </w:tc>
        <w:tc>
          <w:tcPr>
            <w:tcW w:w="836" w:type="dxa"/>
            <w:vAlign w:val="center"/>
            <w:textDirection w:val="lrTb"/>
            <w:noWrap w:val="false"/>
          </w:tcPr>
          <w:p>
            <w:pPr>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数量</w:t>
            </w:r>
            <w:r/>
          </w:p>
        </w:tc>
        <w:tc>
          <w:tcPr>
            <w:tcW w:w="1647" w:type="dxa"/>
            <w:vAlign w:val="center"/>
            <w:textDirection w:val="lrTb"/>
            <w:noWrap w:val="false"/>
          </w:tcPr>
          <w:p>
            <w:pPr>
              <w:jc w:val="center"/>
              <w:keepLines w:val="0"/>
              <w:keepNext w:val="0"/>
              <w:pageBreakBefore w:val="0"/>
              <w:spacing w:line="240" w:lineRule="auto"/>
              <w:widowControl w:val="off"/>
              <w:rPr>
                <w:rFonts w:ascii="宋体" w:hAnsi="宋体" w:eastAsia="宋体" w:cs="宋体"/>
                <w:b/>
                <w:bCs/>
                <w:szCs w:val="21"/>
                <w:highlight w:val="none"/>
              </w:rPr>
            </w:pPr>
            <w:r>
              <w:rPr>
                <w:rFonts w:hint="eastAsia" w:ascii="宋体" w:hAnsi="宋体" w:eastAsia="宋体" w:cs="宋体"/>
                <w:b/>
                <w:bCs/>
                <w:szCs w:val="21"/>
                <w:highlight w:val="none"/>
              </w:rPr>
              <w:t xml:space="preserve">备注</w:t>
            </w:r>
            <w:r/>
          </w:p>
        </w:tc>
      </w:tr>
      <w:tr>
        <w:trPr>
          <w:trHeight w:val="443"/>
        </w:trPr>
        <w:tc>
          <w:tcPr>
            <w:tcW w:w="3662" w:type="dxa"/>
            <w:vAlign w:val="center"/>
            <w:textDirection w:val="lrTb"/>
            <w:noWrap w:val="false"/>
          </w:tcPr>
          <w:p>
            <w:pPr>
              <w:jc w:val="center"/>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数据中心数据接入</w:t>
            </w:r>
            <w:r>
              <w:rPr>
                <w:rFonts w:hint="eastAsia" w:ascii="宋体" w:hAnsi="宋体" w:eastAsia="宋体" w:cs="Times New Roman"/>
                <w:szCs w:val="21"/>
                <w:highlight w:val="none"/>
              </w:rPr>
              <w:t xml:space="preserve">互联网专线</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备</w:t>
            </w:r>
            <w:r>
              <w:rPr>
                <w:rFonts w:hint="eastAsia" w:ascii="宋体" w:hAnsi="宋体" w:eastAsia="宋体" w:cs="Times New Roman"/>
                <w:szCs w:val="21"/>
                <w:highlight w:val="none"/>
                <w:lang w:eastAsia="zh-CN"/>
              </w:rPr>
              <w:t xml:space="preserve">）</w:t>
            </w:r>
            <w:r/>
          </w:p>
        </w:tc>
        <w:tc>
          <w:tcPr>
            <w:tcW w:w="1406" w:type="dxa"/>
            <w:vAlign w:val="center"/>
            <w:textDirection w:val="lrTb"/>
            <w:noWrap w:val="false"/>
          </w:tcPr>
          <w:p>
            <w:pPr>
              <w:jc w:val="center"/>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互联网专线</w:t>
            </w:r>
            <w:r/>
          </w:p>
        </w:tc>
        <w:tc>
          <w:tcPr>
            <w:tcW w:w="1389" w:type="dxa"/>
            <w:vAlign w:val="center"/>
            <w:textDirection w:val="lrTb"/>
            <w:noWrap w:val="false"/>
          </w:tcPr>
          <w:p>
            <w:pPr>
              <w:jc w:val="center"/>
              <w:spacing w:line="360" w:lineRule="auto"/>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1G</w:t>
            </w:r>
            <w:r/>
          </w:p>
        </w:tc>
        <w:tc>
          <w:tcPr>
            <w:tcW w:w="836" w:type="dxa"/>
            <w:vAlign w:val="center"/>
            <w:textDirection w:val="lrTb"/>
            <w:noWrap w:val="false"/>
          </w:tcPr>
          <w:p>
            <w:pPr>
              <w:jc w:val="center"/>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w:t>
            </w:r>
            <w:r/>
          </w:p>
        </w:tc>
        <w:tc>
          <w:tcPr>
            <w:tcW w:w="1647" w:type="dxa"/>
            <w:vAlign w:val="center"/>
            <w:textDirection w:val="lrTb"/>
            <w:noWrap w:val="false"/>
          </w:tcPr>
          <w:p>
            <w:pPr>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462"/>
        </w:trPr>
        <w:tc>
          <w:tcPr>
            <w:tcW w:w="3662"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主备数据中心光纤（备）</w:t>
            </w:r>
            <w:r/>
          </w:p>
        </w:tc>
        <w:tc>
          <w:tcPr>
            <w:tcW w:w="1406"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传输专线</w:t>
            </w:r>
            <w:r/>
          </w:p>
        </w:tc>
        <w:tc>
          <w:tcPr>
            <w:tcW w:w="1389" w:type="dxa"/>
            <w:vAlign w:val="center"/>
            <w:textDirection w:val="lrTb"/>
            <w:noWrap w:val="false"/>
          </w:tcPr>
          <w:p>
            <w:pPr>
              <w:jc w:val="center"/>
              <w:spacing w:line="360" w:lineRule="auto"/>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40Km</w:t>
            </w:r>
            <w:r/>
          </w:p>
        </w:tc>
        <w:tc>
          <w:tcPr>
            <w:tcW w:w="836"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p>
        </w:tc>
        <w:tc>
          <w:tcPr>
            <w:tcW w:w="1647" w:type="dxa"/>
            <w:vAlign w:val="center"/>
            <w:textDirection w:val="lrTb"/>
            <w:noWrap w:val="false"/>
          </w:tcPr>
          <w:p>
            <w:pPr>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bl>
    <w:p>
      <w:pPr>
        <w:rPr>
          <w:rFonts w:ascii="Calibri" w:hAnsi="Calibri" w:eastAsia="宋体" w:cs="Times New Roman"/>
          <w:szCs w:val="24"/>
        </w:rPr>
      </w:pPr>
      <w:r>
        <w:rPr>
          <w:rFonts w:ascii="Calibri" w:hAnsi="Calibri" w:eastAsia="宋体" w:cs="Times New Roman"/>
          <w:szCs w:val="24"/>
        </w:rPr>
      </w:r>
      <w:r/>
    </w:p>
    <w:p>
      <w:pPr>
        <w:ind w:firstLine="422"/>
        <w:jc w:val="left"/>
        <w:keepLines/>
        <w:keepNext/>
        <w:spacing w:before="260" w:after="260" w:line="415" w:lineRule="auto"/>
        <w:rPr>
          <w:rFonts w:hint="eastAsia" w:ascii="黑体" w:hAnsi="黑体" w:eastAsia="黑体" w:cs="Arial"/>
          <w:bCs/>
          <w:sz w:val="28"/>
          <w:szCs w:val="28"/>
          <w:highlight w:val="none"/>
        </w:rPr>
        <w:outlineLvl w:val="1"/>
      </w:pPr>
      <w:r>
        <w:rPr>
          <w:rFonts w:hint="eastAsia" w:ascii="黑体" w:hAnsi="黑体" w:eastAsia="黑体" w:cs="Arial"/>
          <w:bCs/>
          <w:sz w:val="28"/>
          <w:szCs w:val="28"/>
          <w:highlight w:val="none"/>
        </w:rPr>
        <w:t xml:space="preserve">2.</w:t>
      </w:r>
      <w:r>
        <w:rPr>
          <w:rFonts w:hint="eastAsia" w:ascii="黑体" w:hAnsi="黑体" w:eastAsia="黑体" w:cs="Arial"/>
          <w:bCs/>
          <w:sz w:val="28"/>
          <w:szCs w:val="28"/>
          <w:highlight w:val="none"/>
          <w:lang w:val="en-US" w:eastAsia="zh-CN"/>
        </w:rPr>
        <w:t xml:space="preserve">4</w:t>
      </w:r>
      <w:r>
        <w:rPr>
          <w:rFonts w:hint="eastAsia" w:ascii="黑体" w:hAnsi="黑体" w:eastAsia="黑体" w:cs="Arial"/>
          <w:bCs/>
          <w:sz w:val="28"/>
          <w:szCs w:val="28"/>
          <w:highlight w:val="none"/>
        </w:rPr>
        <w:t xml:space="preserve">.2 技术要求</w:t>
      </w:r>
      <w:r/>
    </w:p>
    <w:p>
      <w:pPr>
        <w:ind w:firstLine="420"/>
        <w:spacing w:line="360" w:lineRule="auto"/>
        <w:rPr>
          <w:rFonts w:ascii="Segoe UI" w:hAnsi="Segoe UI" w:eastAsia="宋体" w:cs="Segoe UI"/>
          <w:i w:val="0"/>
          <w:iCs w:val="0"/>
          <w:caps w:val="0"/>
          <w:color w:val="auto"/>
          <w:spacing w:val="0"/>
          <w:sz w:val="24"/>
          <w:szCs w:val="24"/>
          <w:shd w:val="clear" w:color="auto" w:fill="ffffff"/>
          <w:lang w:val="en-US" w:eastAsia="zh-CN"/>
        </w:rPr>
      </w:pPr>
      <w:r>
        <w:rPr>
          <w:rFonts w:ascii="Segoe UI" w:hAnsi="Segoe UI" w:eastAsia="宋体" w:cs="Segoe UI"/>
          <w:i w:val="0"/>
          <w:iCs w:val="0"/>
          <w:caps w:val="0"/>
          <w:color w:val="auto"/>
          <w:spacing w:val="0"/>
          <w:sz w:val="24"/>
          <w:szCs w:val="24"/>
          <w:shd w:val="clear" w:color="auto" w:fill="ffffff"/>
          <w:lang w:val="en-US" w:eastAsia="zh-CN"/>
        </w:rPr>
        <w:t xml:space="preserve">同分包3的2.3.2技术要求</w:t>
      </w:r>
      <w:r/>
    </w:p>
    <w:p>
      <w:pPr>
        <w:pStyle w:val="759"/>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p>
    <w:p>
      <w:pPr>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spacing w:line="0" w:lineRule="atLeast"/>
        <w:rPr>
          <w:rFonts w:ascii="宋体" w:hAnsi="宋体"/>
          <w:b/>
          <w:color w:val="000000"/>
          <w:sz w:val="32"/>
          <w:szCs w:val="32"/>
        </w:rPr>
      </w:pPr>
      <w:r>
        <w:rPr>
          <w:rFonts w:hint="eastAsia" w:ascii="宋体" w:hAnsi="宋体"/>
          <w:b/>
          <w:color w:val="000000"/>
          <w:sz w:val="32"/>
          <w:szCs w:val="32"/>
        </w:rPr>
        <w:t xml:space="preserve">分包1</w:t>
      </w:r>
      <w:r/>
    </w:p>
    <w:p>
      <w:pPr>
        <w:ind w:firstLine="560"/>
        <w:jc w:val="left"/>
        <w:keepLines/>
        <w:keepNext/>
        <w:spacing w:before="260" w:after="260" w:line="590" w:lineRule="exact"/>
        <w:rPr>
          <w:rFonts w:ascii="黑体" w:hAnsi="黑体" w:eastAsia="黑体" w:cs="Arial"/>
          <w:bCs/>
          <w:sz w:val="28"/>
          <w:szCs w:val="28"/>
        </w:rPr>
        <w:outlineLvl w:val="1"/>
      </w:pPr>
      <w:r>
        <w:rPr>
          <w:rFonts w:hint="eastAsia" w:ascii="黑体" w:hAnsi="黑体" w:eastAsia="黑体" w:cs="Arial"/>
          <w:bCs/>
          <w:sz w:val="28"/>
          <w:szCs w:val="28"/>
        </w:rPr>
        <w:t xml:space="preserve">3.1.1服务要求</w:t>
      </w:r>
      <w:r/>
    </w:p>
    <w:p>
      <w:pPr>
        <w:ind w:firstLine="420"/>
        <w:spacing w:line="360" w:lineRule="auto"/>
        <w:rPr>
          <w:sz w:val="24"/>
          <w:szCs w:val="24"/>
        </w:rPr>
      </w:pPr>
      <w:r>
        <w:rPr>
          <w:rFonts w:hint="eastAsia"/>
          <w:sz w:val="24"/>
          <w:szCs w:val="24"/>
        </w:rPr>
        <w:t xml:space="preserve">为保障省、市网信办网信业务专网视频会议系统稳定高效运行，满足日常视频会议、在线培训、应急响应期视频值班和视频指挥等实际工作需要，视频会议系统运维服务要求如下：</w:t>
      </w:r>
      <w:r/>
    </w:p>
    <w:p>
      <w:pPr>
        <w:ind w:firstLine="420"/>
        <w:spacing w:line="360" w:lineRule="auto"/>
        <w:rPr>
          <w:sz w:val="24"/>
          <w:szCs w:val="24"/>
        </w:rPr>
      </w:pPr>
      <w:r>
        <w:rPr>
          <w:rFonts w:hint="eastAsia"/>
          <w:sz w:val="24"/>
          <w:szCs w:val="24"/>
        </w:rPr>
        <w:t xml:space="preserve">1</w:t>
      </w:r>
      <w:r>
        <w:rPr>
          <w:sz w:val="24"/>
          <w:szCs w:val="24"/>
        </w:rPr>
        <w:t xml:space="preserve">. </w:t>
      </w:r>
      <w:r>
        <w:rPr>
          <w:rFonts w:hint="eastAsia"/>
          <w:sz w:val="24"/>
          <w:szCs w:val="24"/>
        </w:rPr>
        <w:t xml:space="preserve">服务范围要求。具备省市两级服务架构，提供对专网线路和视频会议设备的运营维护、故障排查和修复、故障配件更换、技术咨询等服务以及省市两级视频会议现场保障服务，并响应客户需求对重要时间节点进行应急保障和巡检。</w:t>
      </w:r>
      <w:r/>
    </w:p>
    <w:p>
      <w:pPr>
        <w:ind w:firstLine="420"/>
        <w:spacing w:line="360" w:lineRule="auto"/>
        <w:rPr>
          <w:color w:val="auto"/>
          <w:sz w:val="24"/>
          <w:szCs w:val="24"/>
        </w:rPr>
      </w:pPr>
      <w:r>
        <w:rPr>
          <w:color w:val="auto"/>
          <w:sz w:val="24"/>
          <w:szCs w:val="24"/>
        </w:rPr>
        <w:t xml:space="preserve">2. 视频会议服务人员要求。省委网信办采用驻场服务，驻场人员1人，应具有计算机网络或相关专业大专以上学历，作息时间与采购人一致，各市网信办会场根据保障任务提供现场保障服务（包括现场测试服务），每个市分会场每次现场保障人员至少1人。周末、节假日、应急响应期（一级响应期间保证省委网信办驻场人员7*24小时现场保障，各市保障人员7*24小时在线保障、1小时到达会场，其他应急期工作时间延长至22:00）按采购人要求提供现场服务，服务期内非工作日值班时间</w:t>
      </w:r>
      <w:r>
        <w:rPr>
          <w:rFonts w:hint="eastAsia"/>
          <w:color w:val="auto"/>
          <w:sz w:val="24"/>
          <w:szCs w:val="24"/>
          <w:lang w:val="en-US" w:eastAsia="zh-CN"/>
        </w:rPr>
        <w:t xml:space="preserve">不超过1</w:t>
      </w:r>
      <w:r>
        <w:rPr>
          <w:color w:val="auto"/>
          <w:sz w:val="24"/>
          <w:szCs w:val="24"/>
        </w:rPr>
        <w:t xml:space="preserve">个月。投标人应根据保障需求建立人员保障方案，每周五下班前提供下一周各市视频会议保障人员值班表，确保满足工作需求。</w:t>
      </w:r>
      <w:r/>
    </w:p>
    <w:p>
      <w:pPr>
        <w:ind w:firstLine="420"/>
        <w:spacing w:line="360" w:lineRule="auto"/>
        <w:rPr>
          <w:sz w:val="24"/>
          <w:szCs w:val="24"/>
        </w:rPr>
      </w:pPr>
      <w:r>
        <w:rPr>
          <w:rFonts w:hint="eastAsia"/>
          <w:sz w:val="24"/>
          <w:szCs w:val="24"/>
        </w:rPr>
        <w:t xml:space="preserve">3</w:t>
      </w:r>
      <w:r>
        <w:rPr>
          <w:sz w:val="24"/>
          <w:szCs w:val="24"/>
        </w:rPr>
        <w:t xml:space="preserve">. </w:t>
      </w:r>
      <w:r>
        <w:rPr>
          <w:rFonts w:hint="eastAsia"/>
          <w:sz w:val="24"/>
          <w:szCs w:val="24"/>
        </w:rPr>
        <w:t xml:space="preserve">视频会议服务保障要求。视频会议服务保障包括视频会议任务受领、传达、实施的流程，以及视频会议会前试线、会议保障流程等，会议任务流程应</w:t>
      </w:r>
      <w:r>
        <w:rPr>
          <w:rFonts w:hint="eastAsia"/>
          <w:sz w:val="24"/>
          <w:szCs w:val="24"/>
          <w:lang w:eastAsia="zh-CN"/>
        </w:rPr>
        <w:t xml:space="preserve">当在</w:t>
      </w:r>
      <w:r>
        <w:rPr>
          <w:rFonts w:hint="eastAsia"/>
          <w:sz w:val="24"/>
          <w:szCs w:val="24"/>
        </w:rPr>
        <w:t xml:space="preserve">1个工作日内完成，视频会议会前试线不少于2次。</w:t>
      </w:r>
      <w:r>
        <w:rPr>
          <w:sz w:val="24"/>
          <w:szCs w:val="24"/>
        </w:rPr>
        <w:t xml:space="preserve"> </w:t>
      </w:r>
      <w:r/>
    </w:p>
    <w:p>
      <w:pPr>
        <w:ind w:firstLine="420"/>
        <w:spacing w:line="360" w:lineRule="auto"/>
        <w:rPr>
          <w:sz w:val="24"/>
          <w:szCs w:val="24"/>
        </w:rPr>
      </w:pPr>
      <w:r>
        <w:rPr>
          <w:rFonts w:hint="eastAsia"/>
          <w:sz w:val="24"/>
          <w:szCs w:val="24"/>
        </w:rPr>
        <w:t xml:space="preserve">4</w:t>
      </w:r>
      <w:r>
        <w:rPr>
          <w:sz w:val="24"/>
          <w:szCs w:val="24"/>
        </w:rPr>
        <w:t xml:space="preserve">. </w:t>
      </w:r>
      <w:r>
        <w:rPr>
          <w:rFonts w:hint="eastAsia"/>
          <w:sz w:val="24"/>
          <w:szCs w:val="24"/>
        </w:rPr>
        <w:t xml:space="preserve">应急响应要求。应急响应包括网络应急保障和视频会议系统应急保障，线路和设备发生技术性故障影响使用时，要求投标方3分钟内切换至备用线路或视频会议系统，平均恢复时间小于2小时。</w:t>
      </w:r>
      <w:r/>
    </w:p>
    <w:p>
      <w:pPr>
        <w:ind w:firstLine="420"/>
        <w:spacing w:line="360" w:lineRule="auto"/>
        <w:rPr>
          <w:color w:val="auto"/>
          <w:sz w:val="24"/>
          <w:szCs w:val="24"/>
        </w:rPr>
      </w:pPr>
      <w:r>
        <w:rPr>
          <w:color w:val="auto"/>
          <w:sz w:val="24"/>
          <w:szCs w:val="24"/>
        </w:rPr>
        <w:t xml:space="preserve">5. 系统和设备维护要求。维护包括日常操作和定期维护巡检。视频会议试线应当常态化主备设备和系统交换测试，熟练掌握设备的安装、配置、调整、测试，视频会议新增节点配置部署，视频会议及相关辅助设备的基本故障排除、IP配置，提供与其他视频会议系统对接的技术咨询服务等。建立维护和巡检机制，服务期内不少于1次巡检，提供维护和巡检报告。</w:t>
      </w:r>
      <w:r/>
    </w:p>
    <w:p>
      <w:pPr>
        <w:ind w:firstLine="420"/>
        <w:spacing w:line="360" w:lineRule="auto"/>
        <w:rPr>
          <w:sz w:val="24"/>
          <w:szCs w:val="24"/>
        </w:rPr>
      </w:pPr>
      <w:r>
        <w:rPr>
          <w:rFonts w:hint="eastAsia"/>
          <w:sz w:val="24"/>
          <w:szCs w:val="24"/>
        </w:rPr>
        <w:t xml:space="preserve">6</w:t>
      </w:r>
      <w:r>
        <w:rPr>
          <w:sz w:val="24"/>
          <w:szCs w:val="24"/>
        </w:rPr>
        <w:t xml:space="preserve">. </w:t>
      </w:r>
      <w:r>
        <w:rPr>
          <w:rFonts w:hint="eastAsia"/>
          <w:sz w:val="24"/>
          <w:szCs w:val="24"/>
        </w:rPr>
        <w:t xml:space="preserve">售后服务要求。投标人应提供全省范围的售后服务保障，具有合理的服务体系、服务团队、服务内容，及时响应采购人需求。</w:t>
      </w:r>
      <w:r/>
    </w:p>
    <w:p>
      <w:pPr>
        <w:ind w:firstLine="420"/>
        <w:spacing w:line="360" w:lineRule="auto"/>
        <w:rPr>
          <w:sz w:val="24"/>
          <w:szCs w:val="24"/>
        </w:rPr>
      </w:pPr>
      <w:r>
        <w:rPr>
          <w:rFonts w:hint="eastAsia"/>
          <w:sz w:val="24"/>
          <w:szCs w:val="24"/>
        </w:rPr>
        <w:t xml:space="preserve">7. 培训要求。投标人组织培训，培训对象包括省市网信办有关人员和投标人在省市网信办负责保障视频会议的人员，培训不少于30人次，培训时间不少于4学时。</w:t>
      </w:r>
      <w:r/>
    </w:p>
    <w:p>
      <w:pPr>
        <w:ind w:firstLine="420"/>
        <w:spacing w:line="360" w:lineRule="auto"/>
        <w:rPr>
          <w:color w:val="auto"/>
          <w:sz w:val="24"/>
          <w:szCs w:val="24"/>
        </w:rPr>
      </w:pPr>
      <w:r>
        <w:rPr>
          <w:color w:val="auto"/>
          <w:sz w:val="24"/>
          <w:szCs w:val="24"/>
        </w:rPr>
        <w:t xml:space="preserve">8. 维保承诺。投标人承诺服务期内的视频会议设备和系统免费维保服务。</w:t>
      </w:r>
      <w:r/>
    </w:p>
    <w:p>
      <w:pPr>
        <w:ind w:firstLine="560"/>
        <w:jc w:val="left"/>
        <w:keepLines/>
        <w:keepNext/>
        <w:spacing w:before="260" w:after="260" w:line="590" w:lineRule="exact"/>
        <w:rPr>
          <w:rFonts w:ascii="黑体" w:hAnsi="黑体" w:eastAsia="黑体" w:cs="Arial"/>
          <w:bCs/>
          <w:sz w:val="28"/>
          <w:szCs w:val="28"/>
        </w:rPr>
        <w:outlineLvl w:val="1"/>
      </w:pPr>
      <w:r>
        <w:rPr>
          <w:rFonts w:hint="eastAsia" w:ascii="黑体" w:hAnsi="黑体" w:eastAsia="黑体" w:cs="Arial"/>
          <w:bCs/>
          <w:sz w:val="28"/>
          <w:szCs w:val="28"/>
        </w:rPr>
        <w:t xml:space="preserve">3.1.2实施要求</w:t>
      </w:r>
      <w:r/>
    </w:p>
    <w:p>
      <w:pPr>
        <w:ind w:firstLine="420"/>
        <w:spacing w:line="360" w:lineRule="auto"/>
        <w:rPr>
          <w:sz w:val="24"/>
          <w:szCs w:val="24"/>
        </w:rPr>
      </w:pPr>
      <w:r>
        <w:rPr>
          <w:sz w:val="24"/>
          <w:szCs w:val="24"/>
        </w:rPr>
        <w:t xml:space="preserve">1</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sz w:val="24"/>
          <w:szCs w:val="24"/>
        </w:rPr>
        <w:t xml:space="preserve">交付要求。自双方签订合同起，需在10个日历天内完成数字电路实施建设，联网率达到</w:t>
      </w:r>
      <w:r>
        <w:rPr>
          <w:sz w:val="24"/>
          <w:szCs w:val="24"/>
        </w:rPr>
        <w:t xml:space="preserve">100%</w:t>
      </w:r>
      <w:r>
        <w:rPr>
          <w:rFonts w:hint="eastAsia"/>
          <w:sz w:val="24"/>
          <w:szCs w:val="24"/>
        </w:rPr>
        <w:t xml:space="preserve">。需在20个日历日内完成项目整体交付。</w:t>
      </w:r>
      <w:r/>
    </w:p>
    <w:p>
      <w:pPr>
        <w:ind w:firstLine="420"/>
        <w:spacing w:line="360" w:lineRule="auto"/>
        <w:rPr>
          <w:sz w:val="24"/>
          <w:szCs w:val="24"/>
        </w:rPr>
      </w:pPr>
      <w:r>
        <w:rPr>
          <w:rFonts w:hint="eastAsia"/>
          <w:sz w:val="24"/>
          <w:szCs w:val="24"/>
        </w:rPr>
        <w:t xml:space="preserve">2</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sz w:val="24"/>
          <w:szCs w:val="24"/>
        </w:rPr>
        <w:t xml:space="preserve">网络割接要求。投标人在网络、系统建设时如果需要网络割接，应保证网络平稳过渡，网络通信中断不得超过1小时，做好主备链路割接协同，不得影响各项业务正常使用。投标人如果需要割接网络</w:t>
      </w:r>
      <w:r>
        <w:rPr>
          <w:rFonts w:hint="eastAsia"/>
          <w:sz w:val="24"/>
          <w:szCs w:val="24"/>
          <w:lang w:eastAsia="zh-CN"/>
        </w:rPr>
        <w:t xml:space="preserve">，应</w:t>
      </w:r>
      <w:r>
        <w:rPr>
          <w:rFonts w:hint="eastAsia"/>
          <w:sz w:val="24"/>
          <w:szCs w:val="24"/>
        </w:rPr>
        <w:t xml:space="preserve">在割接实施</w:t>
      </w:r>
      <w:r>
        <w:rPr>
          <w:rFonts w:hint="eastAsia"/>
          <w:sz w:val="24"/>
          <w:szCs w:val="24"/>
          <w:lang w:eastAsia="zh-CN"/>
        </w:rPr>
        <w:t xml:space="preserve">前</w:t>
      </w:r>
      <w:r>
        <w:rPr>
          <w:rFonts w:hint="eastAsia"/>
          <w:sz w:val="24"/>
          <w:szCs w:val="24"/>
        </w:rPr>
        <w:t xml:space="preserve">提供详细科学的割接实施方案，充分说明能够满足割接要求。</w:t>
      </w:r>
      <w:r/>
    </w:p>
    <w:p>
      <w:pPr>
        <w:ind w:firstLine="420"/>
        <w:spacing w:line="360" w:lineRule="auto"/>
        <w:rPr>
          <w:sz w:val="24"/>
          <w:szCs w:val="24"/>
        </w:rPr>
      </w:pPr>
      <w:r>
        <w:rPr>
          <w:rFonts w:hint="eastAsia"/>
          <w:sz w:val="24"/>
          <w:szCs w:val="24"/>
        </w:rPr>
        <w:t xml:space="preserve">3</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sz w:val="24"/>
          <w:szCs w:val="24"/>
        </w:rPr>
        <w:t xml:space="preserve">验收要求。线路建设完成后，用户组织验收，验收报告需有双方签字、盖章。验收通过后，甲方通知开始进入计费周期；若验收不通过，用户有权终止合同，并不再支付剩余合同金额。如造成损失的，采购人有权要求投标人赔偿相应损失。</w:t>
      </w:r>
      <w:r/>
    </w:p>
    <w:p>
      <w:pPr>
        <w:ind w:firstLine="420"/>
        <w:spacing w:line="360" w:lineRule="auto"/>
        <w:rPr>
          <w:sz w:val="24"/>
          <w:szCs w:val="24"/>
        </w:rPr>
      </w:pPr>
      <w:r>
        <w:rPr>
          <w:rFonts w:hint="eastAsia"/>
          <w:sz w:val="24"/>
          <w:szCs w:val="24"/>
        </w:rPr>
        <w:t xml:space="preserve">4</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sz w:val="24"/>
          <w:szCs w:val="24"/>
        </w:rPr>
        <w:t xml:space="preserve">迁移要求。服务期内，投标人应根据实际需要免费提供线路和视频会议系统迁移服务，迁移服务包含：</w:t>
      </w:r>
      <w:r/>
    </w:p>
    <w:p>
      <w:pPr>
        <w:ind w:firstLine="420"/>
        <w:spacing w:line="360" w:lineRule="auto"/>
        <w:rPr>
          <w:sz w:val="24"/>
          <w:szCs w:val="24"/>
        </w:rPr>
      </w:pPr>
      <w:r>
        <w:rPr>
          <w:sz w:val="24"/>
          <w:szCs w:val="24"/>
        </w:rPr>
        <w:t xml:space="preserve">A</w:t>
      </w:r>
      <w:r>
        <w:rPr>
          <w:rFonts w:hint="eastAsia"/>
          <w:sz w:val="24"/>
          <w:szCs w:val="24"/>
        </w:rPr>
        <w:t xml:space="preserve">．如用户方办公地点整体迁移。要求线路提供商先开通新办公地点的线路，用户迁移工作完毕后，再拆除原办公地点线路。新老线路在迁移期间不再额外收取任何费用。新旧光传输设备型号、容量不降低。</w:t>
      </w:r>
      <w:r/>
    </w:p>
    <w:p>
      <w:pPr>
        <w:ind w:firstLine="420"/>
        <w:spacing w:line="360" w:lineRule="auto"/>
        <w:rPr>
          <w:sz w:val="24"/>
          <w:szCs w:val="24"/>
        </w:rPr>
      </w:pPr>
      <w:r>
        <w:rPr>
          <w:sz w:val="24"/>
          <w:szCs w:val="24"/>
        </w:rPr>
        <w:t xml:space="preserve">B</w:t>
      </w:r>
      <w:r>
        <w:rPr>
          <w:rFonts w:hint="eastAsia"/>
          <w:sz w:val="24"/>
          <w:szCs w:val="24"/>
        </w:rPr>
        <w:t xml:space="preserve">．如用户方办公地点不变，机房位置根据工作需要改变位置。要求线路提供商根据用户需求，免费提供接入光缆或光传输设备的移位服务。</w:t>
      </w:r>
      <w:r/>
    </w:p>
    <w:p>
      <w:pPr>
        <w:ind w:firstLine="420"/>
        <w:spacing w:line="360" w:lineRule="auto"/>
        <w:rPr>
          <w:sz w:val="24"/>
          <w:szCs w:val="24"/>
        </w:rPr>
      </w:pPr>
      <w:r>
        <w:rPr>
          <w:rFonts w:hint="eastAsia"/>
          <w:sz w:val="24"/>
          <w:szCs w:val="24"/>
        </w:rPr>
        <w:t xml:space="preserve">迁移前应制定详细的线路迁移方案，迁移中线路中断时间应在用户的要求范围内，迁移后保证线路的可用性，确保系统如期正常运行。</w:t>
      </w:r>
      <w:r/>
    </w:p>
    <w:p>
      <w:pPr>
        <w:numPr>
          <w:ilvl w:val="0"/>
          <w:numId w:val="7"/>
        </w:numPr>
        <w:ind w:firstLine="420"/>
        <w:spacing w:line="360" w:lineRule="auto"/>
        <w:rPr>
          <w:rFonts w:hint="eastAsia"/>
          <w:sz w:val="24"/>
          <w:szCs w:val="24"/>
        </w:rPr>
      </w:pPr>
      <w:r>
        <w:rPr>
          <w:rFonts w:hint="eastAsia"/>
          <w:sz w:val="24"/>
          <w:szCs w:val="24"/>
        </w:rPr>
        <w:t xml:space="preserve">测试要求。</w:t>
      </w:r>
      <w:r>
        <w:rPr>
          <w:rFonts w:ascii="宋体" w:hAnsi="宋体" w:eastAsia="宋体" w:cs="宋体"/>
          <w:sz w:val="24"/>
          <w:szCs w:val="24"/>
        </w:rPr>
        <w:t xml:space="preserve">线路交付时提供每条线路的测试报告，测试项包括丢包率、平均时延、最大时延、</w:t>
      </w:r>
      <w:r>
        <w:rPr>
          <w:rFonts w:hint="eastAsia" w:ascii="宋体" w:hAnsi="宋体" w:cs="宋体"/>
          <w:sz w:val="24"/>
          <w:szCs w:val="24"/>
          <w:lang w:val="en-US" w:eastAsia="zh-CN"/>
        </w:rPr>
        <w:t xml:space="preserve">可用率</w:t>
      </w:r>
      <w:r>
        <w:rPr>
          <w:rFonts w:ascii="宋体" w:hAnsi="宋体" w:eastAsia="宋体" w:cs="宋体"/>
          <w:sz w:val="24"/>
          <w:szCs w:val="24"/>
        </w:rPr>
        <w:t xml:space="preserve">等。采购人</w:t>
      </w:r>
      <w:r>
        <w:rPr>
          <w:rFonts w:hint="eastAsia" w:ascii="宋体" w:hAnsi="宋体" w:eastAsia="宋体" w:cs="宋体"/>
          <w:sz w:val="24"/>
          <w:szCs w:val="24"/>
          <w:lang w:val="en-US" w:eastAsia="zh-CN"/>
        </w:rPr>
        <w:t xml:space="preserve">可</w:t>
      </w:r>
      <w:r>
        <w:rPr>
          <w:rFonts w:ascii="宋体" w:hAnsi="宋体" w:eastAsia="宋体" w:cs="宋体"/>
          <w:sz w:val="24"/>
          <w:szCs w:val="24"/>
        </w:rPr>
        <w:t xml:space="preserve">组织验收测试，</w:t>
      </w:r>
      <w:r>
        <w:rPr>
          <w:rStyle w:val="775"/>
          <w:rFonts w:ascii="宋体" w:hAnsi="宋体" w:eastAsia="宋体" w:cs="宋体"/>
          <w:b w:val="0"/>
          <w:bCs/>
          <w:color w:val="1f2329"/>
          <w:sz w:val="24"/>
          <w:szCs w:val="24"/>
        </w:rPr>
        <w:t xml:space="preserve">测试结果须满足本文件第四章规定的技术指标</w:t>
      </w:r>
      <w:r>
        <w:rPr>
          <w:rFonts w:ascii="宋体" w:hAnsi="宋体" w:eastAsia="宋体" w:cs="宋体"/>
          <w:b w:val="0"/>
          <w:bCs/>
          <w:sz w:val="24"/>
          <w:szCs w:val="24"/>
        </w:rPr>
        <w:t xml:space="preserve">（如丢包率、时延、可用率等）</w:t>
      </w:r>
      <w:r>
        <w:rPr>
          <w:rFonts w:ascii="宋体" w:hAnsi="宋体" w:eastAsia="宋体" w:cs="宋体"/>
          <w:sz w:val="24"/>
          <w:szCs w:val="24"/>
        </w:rPr>
        <w:t xml:space="preserve">；任一指标不满足的，投标人须在 10 日内整改并复测，整改后仍不达标的，采购人有权不予通过测试，按合同约定要求投标人承担相应责任。</w:t>
      </w:r>
      <w:r/>
    </w:p>
    <w:p>
      <w:pPr>
        <w:ind w:firstLine="560"/>
        <w:jc w:val="left"/>
        <w:keepLines/>
        <w:keepNext/>
        <w:spacing w:before="260" w:after="260" w:line="590" w:lineRule="exact"/>
        <w:rPr>
          <w:rFonts w:ascii="黑体" w:hAnsi="黑体" w:eastAsia="黑体" w:cs="Arial"/>
          <w:bCs/>
          <w:color w:val="auto"/>
          <w:sz w:val="28"/>
          <w:szCs w:val="28"/>
        </w:rPr>
        <w:outlineLvl w:val="1"/>
      </w:pPr>
      <w:r>
        <w:rPr>
          <w:rFonts w:hint="eastAsia" w:ascii="黑体" w:hAnsi="黑体" w:eastAsia="黑体" w:cs="Arial"/>
          <w:bCs/>
          <w:color w:val="auto"/>
          <w:sz w:val="28"/>
          <w:szCs w:val="28"/>
        </w:rPr>
        <w:t xml:space="preserve">3.1.3</w:t>
      </w:r>
      <w:r>
        <w:rPr>
          <w:rFonts w:hint="eastAsia" w:ascii="Arial" w:hAnsi="Arial" w:eastAsia="幼圆" w:cs="Arial"/>
          <w:b/>
          <w:bCs/>
          <w:color w:val="auto"/>
          <w:sz w:val="44"/>
          <w:szCs w:val="44"/>
        </w:rPr>
        <w:t xml:space="preserve"> </w:t>
      </w:r>
      <w:r>
        <w:rPr>
          <w:rFonts w:hint="eastAsia" w:ascii="黑体" w:hAnsi="黑体" w:eastAsia="黑体" w:cs="Arial"/>
          <w:color w:val="auto"/>
          <w:sz w:val="28"/>
          <w:szCs w:val="28"/>
        </w:rPr>
        <w:t xml:space="preserve">投标人综</w:t>
      </w:r>
      <w:r>
        <w:rPr>
          <w:rFonts w:hint="eastAsia" w:ascii="黑体" w:hAnsi="黑体" w:eastAsia="黑体" w:cs="Arial"/>
          <w:bCs/>
          <w:color w:val="auto"/>
          <w:sz w:val="28"/>
          <w:szCs w:val="28"/>
        </w:rPr>
        <w:t xml:space="preserve">合能力要求</w:t>
      </w:r>
      <w:r/>
    </w:p>
    <w:p>
      <w:pPr>
        <w:ind w:firstLine="420"/>
        <w:spacing w:line="360" w:lineRule="auto"/>
        <w:rPr>
          <w:rFonts w:ascii="宋体" w:hAnsi="宋体"/>
          <w:color w:val="auto"/>
          <w:sz w:val="24"/>
          <w:szCs w:val="24"/>
        </w:rPr>
      </w:pPr>
      <w:r>
        <w:rPr>
          <w:rFonts w:ascii="宋体" w:hAnsi="宋体"/>
          <w:color w:val="auto"/>
          <w:sz w:val="24"/>
          <w:szCs w:val="24"/>
        </w:rPr>
        <w:t xml:space="preserve">1. 投标人具有承接本项目的能力。应具备与本项目相适应的技术服务能力、运维保障能力和履约管理能力，并针对上述能力作出书面说明。</w:t>
      </w:r>
      <w:r/>
    </w:p>
    <w:p>
      <w:pPr>
        <w:ind w:firstLine="480"/>
        <w:spacing w:line="360" w:lineRule="auto"/>
        <w:rPr>
          <w:rFonts w:ascii="宋体" w:hAnsi="宋体" w:cs="Arial"/>
          <w:color w:val="auto"/>
          <w:sz w:val="24"/>
          <w:szCs w:val="24"/>
        </w:rPr>
      </w:pPr>
      <w:r>
        <w:rPr>
          <w:rFonts w:ascii="宋体" w:hAnsi="宋体" w:cs="Arial"/>
          <w:color w:val="auto"/>
          <w:sz w:val="24"/>
          <w:szCs w:val="24"/>
        </w:rPr>
        <w:t xml:space="preserve">2</w:t>
      </w:r>
      <w:r>
        <w:rPr>
          <w:rFonts w:ascii="宋体" w:hAnsi="宋体"/>
          <w:color w:val="auto"/>
          <w:sz w:val="24"/>
          <w:szCs w:val="24"/>
        </w:rPr>
        <w:t xml:space="preserve">.</w:t>
      </w:r>
      <w:r>
        <w:rPr>
          <w:rFonts w:hint="eastAsia" w:ascii="宋体" w:hAnsi="宋体"/>
          <w:sz w:val="24"/>
          <w:szCs w:val="24"/>
          <w:lang w:val="en-US" w:eastAsia="zh-CN"/>
        </w:rPr>
        <w:t xml:space="preserve"> </w:t>
      </w:r>
      <w:r>
        <w:rPr>
          <w:rFonts w:ascii="宋体" w:hAnsi="宋体" w:cs="Arial"/>
          <w:color w:val="auto"/>
          <w:sz w:val="24"/>
          <w:szCs w:val="24"/>
        </w:rPr>
        <w:t xml:space="preserve">投标人具有2024年1月1日以来（以合同签订时间为准）与本项目类似的100M及以上带宽的跨区链路租用成功案例。投标人具有2024年1月1日以来（以合同签订时间为准）与本项目类似的视频会议系统运维同时提供人员驻场服务（覆盖省市两级）案例。</w:t>
      </w:r>
      <w:r/>
    </w:p>
    <w:p>
      <w:pPr>
        <w:ind w:firstLine="42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ascii="宋体" w:hAnsi="宋体"/>
          <w:sz w:val="24"/>
          <w:szCs w:val="24"/>
        </w:rPr>
        <w:t xml:space="preserve">投标人投标时应提供以下方案。</w:t>
      </w:r>
      <w:r/>
    </w:p>
    <w:p>
      <w:pPr>
        <w:ind w:firstLine="420"/>
        <w:spacing w:line="360" w:lineRule="auto"/>
        <w:rPr>
          <w:rFonts w:ascii="宋体" w:hAnsi="宋体"/>
          <w:color w:val="auto"/>
          <w:sz w:val="24"/>
          <w:szCs w:val="24"/>
        </w:rPr>
      </w:pPr>
      <w:r>
        <w:rPr>
          <w:rFonts w:ascii="宋体" w:hAnsi="宋体"/>
          <w:color w:val="auto"/>
          <w:sz w:val="24"/>
          <w:szCs w:val="24"/>
        </w:rPr>
        <w:t xml:space="preserve">（1）技术方案。投标人应根据项目需求提供具体详实的技术方案，内容应至少包括“线路组网架构”“带宽与性能指标”“技术可行性”三部分，要求方案细致全面、合理、技术可行性强。</w:t>
      </w:r>
      <w:r/>
    </w:p>
    <w:p>
      <w:pPr>
        <w:ind w:firstLine="420"/>
        <w:spacing w:line="360" w:lineRule="auto"/>
        <w:rPr>
          <w:rFonts w:ascii="宋体" w:hAnsi="宋体"/>
          <w:color w:val="auto"/>
          <w:sz w:val="24"/>
          <w:szCs w:val="24"/>
        </w:rPr>
      </w:pPr>
      <w:r>
        <w:rPr>
          <w:rFonts w:ascii="宋体" w:hAnsi="宋体"/>
          <w:color w:val="auto"/>
          <w:sz w:val="24"/>
          <w:szCs w:val="24"/>
        </w:rPr>
        <w:t xml:space="preserve">（2）视频会议服务人员方案。投标人应根据项目需求提供具体详实的人员方案，内容应至少包括“人员配置数量”“值班表编排”“应急期人员保障”三部分，要求方案科学、合理、可行，保证各种响应要求条件下能够满足人员保障需求。</w:t>
      </w:r>
      <w:r/>
    </w:p>
    <w:p>
      <w:pPr>
        <w:ind w:firstLine="420"/>
        <w:spacing w:line="360" w:lineRule="auto"/>
        <w:rPr>
          <w:rFonts w:ascii="宋体" w:hAnsi="宋体"/>
          <w:color w:val="auto"/>
          <w:sz w:val="24"/>
          <w:szCs w:val="24"/>
        </w:rPr>
      </w:pPr>
      <w:r>
        <w:rPr>
          <w:rFonts w:ascii="宋体" w:hAnsi="宋体"/>
          <w:color w:val="auto"/>
          <w:sz w:val="24"/>
          <w:szCs w:val="24"/>
        </w:rPr>
        <w:t xml:space="preserve">（3）视频会议服务保障方案。投标人应根据项目需求提供具体详实的视频会议服务保障方案，内容应至少包括“任务流程”“会前试线次数”“现场保障流程”三部分，其中会议任务流程应当在1个工作日内完成、视频会议会前试线不少于2次，要求方案科学可行，能够保证省市视频会议高效保障。</w:t>
      </w:r>
      <w:r/>
    </w:p>
    <w:p>
      <w:pPr>
        <w:ind w:firstLine="420"/>
        <w:spacing w:line="360" w:lineRule="auto"/>
        <w:rPr>
          <w:rFonts w:hint="eastAsia" w:ascii="宋体" w:hAnsi="宋体"/>
          <w:color w:val="auto"/>
          <w:sz w:val="24"/>
          <w:szCs w:val="24"/>
        </w:rPr>
      </w:pPr>
      <w:r>
        <w:rPr>
          <w:rFonts w:hint="eastAsia" w:ascii="宋体" w:hAnsi="宋体"/>
          <w:color w:val="auto"/>
          <w:sz w:val="24"/>
          <w:szCs w:val="24"/>
        </w:rPr>
        <w:t xml:space="preserve">（4）应急预案与专项割接方案。投标人须提供详尽的应急响应预案与专项割接方案，内容应至少包括“故障场景覆盖”“切换与恢复时间”“回退机制”三部分；应急预案须覆盖网络、平台、会议终端等关键环节的故障场景，切换与恢复时间不得</w:t>
      </w:r>
      <w:r>
        <w:rPr>
          <w:rFonts w:ascii="宋体" w:hAnsi="宋体" w:eastAsia="宋体" w:cs="宋体"/>
          <w:sz w:val="24"/>
          <w:szCs w:val="24"/>
        </w:rPr>
        <w:t xml:space="preserve">慢</w:t>
      </w:r>
      <w:r>
        <w:rPr>
          <w:rFonts w:hint="eastAsia" w:ascii="宋体" w:hAnsi="宋体"/>
          <w:color w:val="auto"/>
          <w:sz w:val="24"/>
          <w:szCs w:val="24"/>
        </w:rPr>
        <w:t xml:space="preserve">于本章3.1.1第4条应急响应要求，流程清晰、可操作性强；割接方案应基于对现网运行状态的充分评估，制定包含实施步骤、回退机制、时间窗口与业务影响分析的完整计划，确保系统平滑过渡。</w:t>
      </w:r>
      <w:r/>
    </w:p>
    <w:p>
      <w:pPr>
        <w:ind w:firstLine="420"/>
        <w:spacing w:line="360" w:lineRule="auto"/>
        <w:rPr>
          <w:rFonts w:ascii="宋体" w:hAnsi="宋体"/>
          <w:color w:val="auto"/>
          <w:sz w:val="24"/>
          <w:szCs w:val="24"/>
        </w:rPr>
      </w:pPr>
      <w:r>
        <w:rPr>
          <w:rFonts w:ascii="宋体" w:hAnsi="宋体"/>
          <w:color w:val="auto"/>
          <w:sz w:val="24"/>
          <w:szCs w:val="24"/>
        </w:rPr>
        <w:t xml:space="preserve">（5）系统和设备维护方案。投标人应根据项目需求提供详细的系统和设备维护方案，内容应至少包括“日常操作内容”“巡检频次”“故障排除流程”三部分，要求方案明确日常操作和定期维护巡检，故障排除流程闭环可追溯，易于操作。</w:t>
      </w:r>
      <w:r/>
    </w:p>
    <w:p>
      <w:pPr>
        <w:ind w:firstLine="420"/>
        <w:spacing w:line="360" w:lineRule="auto"/>
        <w:rPr>
          <w:rFonts w:ascii="宋体" w:hAnsi="宋体"/>
          <w:color w:val="auto"/>
          <w:sz w:val="24"/>
          <w:szCs w:val="24"/>
        </w:rPr>
      </w:pPr>
      <w:r>
        <w:rPr>
          <w:rFonts w:ascii="宋体" w:hAnsi="宋体"/>
          <w:color w:val="auto"/>
          <w:sz w:val="24"/>
          <w:szCs w:val="24"/>
        </w:rPr>
        <w:t xml:space="preserve">（6）售后服务方案。投标人应根据项目需求提供科学的售后服务方案，内容应至少包括“服务体系”“服务团队”“响应时限”三部分，要求方案科学可行。</w:t>
      </w:r>
      <w:r/>
    </w:p>
    <w:p>
      <w:pPr>
        <w:ind w:firstLine="420"/>
        <w:spacing w:line="360" w:lineRule="auto"/>
        <w:rPr>
          <w:rFonts w:ascii="宋体" w:hAnsi="宋体"/>
          <w:color w:val="auto"/>
          <w:sz w:val="24"/>
          <w:szCs w:val="24"/>
        </w:rPr>
      </w:pPr>
      <w:r>
        <w:rPr>
          <w:rFonts w:ascii="宋体" w:hAnsi="宋体"/>
          <w:color w:val="auto"/>
          <w:sz w:val="24"/>
          <w:szCs w:val="24"/>
        </w:rPr>
        <w:t xml:space="preserve">（7）培训方案。投标人应根据实际工作需求提供培训方案，内容应至少包括“培训内容”“培训方式”“培训学时”三部分，培训不少于30人次、培训时间不少于4学时，要求方案明确具体。</w:t>
      </w:r>
      <w:r/>
    </w:p>
    <w:p>
      <w:pPr>
        <w:ind w:firstLine="420"/>
        <w:spacing w:line="360" w:lineRule="auto"/>
        <w:rPr>
          <w:rFonts w:ascii="宋体" w:hAnsi="宋体"/>
          <w:color w:val="auto"/>
          <w:sz w:val="24"/>
          <w:szCs w:val="24"/>
        </w:rPr>
      </w:pPr>
      <w:r>
        <w:rPr>
          <w:rFonts w:ascii="宋体" w:hAnsi="宋体"/>
          <w:color w:val="auto"/>
          <w:sz w:val="24"/>
          <w:szCs w:val="24"/>
        </w:rPr>
        <w:t xml:space="preserve">（8）项目实施方案。投标人提供满足项目需求的项目实施方案，内容应至少包括“实施进度安排”“交付时限”“人员组织”三部分。</w:t>
      </w:r>
      <w:r/>
    </w:p>
    <w:p>
      <w:pPr>
        <w:ind w:firstLine="420"/>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ascii="宋体" w:hAnsi="宋体"/>
          <w:sz w:val="24"/>
          <w:szCs w:val="24"/>
        </w:rPr>
        <w:t xml:space="preserve">项目实施团队。投标人提供若干名工作人员组成项目团队，配备1名项目经理、 1名项目技术负责人及为本项目实施配备的其他人员。</w:t>
      </w:r>
      <w:r/>
    </w:p>
    <w:p>
      <w:pPr>
        <w:ind w:firstLine="420"/>
        <w:spacing w:line="360" w:lineRule="auto"/>
        <w:rPr>
          <w:rFonts w:hint="eastAsia" w:ascii="宋体" w:hAnsi="宋体"/>
          <w:sz w:val="24"/>
          <w:szCs w:val="24"/>
        </w:rPr>
      </w:pPr>
      <w:r>
        <w:rPr>
          <w:rFonts w:hint="eastAsia" w:ascii="宋体" w:hAnsi="宋体"/>
          <w:sz w:val="24"/>
          <w:szCs w:val="24"/>
        </w:rPr>
        <w:t xml:space="preserve">项目经理1名、项目技术负责人1名，以及为本项目实施配备的其他人员若干名，各岗位职责明确、分工合理。（拟投入人员的证书情况按招标文件第五章评审，人员提供有效证书复印件及投标人为其缴纳的近六个月任意一个月的社保证明材料）</w:t>
      </w:r>
      <w:r/>
    </w:p>
    <w:p>
      <w:pPr>
        <w:ind w:firstLine="560"/>
        <w:jc w:val="left"/>
        <w:keepLines/>
        <w:keepNext/>
        <w:spacing w:before="260" w:after="260" w:line="590" w:lineRule="exact"/>
        <w:rPr>
          <w:rFonts w:ascii="黑体" w:hAnsi="黑体" w:eastAsia="黑体" w:cs="Arial"/>
          <w:bCs/>
          <w:sz w:val="28"/>
          <w:szCs w:val="28"/>
          <w:lang w:val="en-US" w:eastAsia="zh-CN"/>
        </w:rPr>
        <w:outlineLvl w:val="1"/>
      </w:pPr>
      <w:r>
        <w:rPr>
          <w:rFonts w:hint="eastAsia" w:ascii="黑体" w:hAnsi="黑体" w:eastAsia="黑体" w:cs="Arial"/>
          <w:bCs/>
          <w:sz w:val="28"/>
          <w:szCs w:val="28"/>
        </w:rPr>
        <w:t xml:space="preserve">3.1.4</w:t>
      </w:r>
      <w:r>
        <w:rPr>
          <w:rFonts w:hint="eastAsia" w:ascii="Arial" w:hAnsi="Arial" w:eastAsia="幼圆" w:cs="Arial"/>
          <w:b/>
          <w:bCs/>
          <w:sz w:val="44"/>
          <w:szCs w:val="44"/>
        </w:rPr>
        <w:t xml:space="preserve"> </w:t>
      </w:r>
      <w:r>
        <w:rPr>
          <w:rFonts w:hint="eastAsia" w:ascii="黑体" w:hAnsi="黑体" w:eastAsia="黑体" w:cs="Arial"/>
          <w:bCs/>
          <w:sz w:val="28"/>
          <w:szCs w:val="28"/>
          <w:lang w:val="en-US" w:eastAsia="zh-CN"/>
        </w:rPr>
        <w:t xml:space="preserve">交付服务</w:t>
      </w:r>
      <w:r>
        <w:rPr>
          <w:rFonts w:hint="eastAsia" w:ascii="黑体" w:hAnsi="黑体" w:eastAsia="黑体" w:cs="Arial"/>
          <w:bCs/>
          <w:sz w:val="28"/>
          <w:szCs w:val="28"/>
        </w:rPr>
        <w:t xml:space="preserve">要求</w:t>
      </w:r>
      <w:r>
        <w:rPr>
          <w:rFonts w:hint="eastAsia" w:ascii="黑体" w:hAnsi="黑体" w:eastAsia="黑体" w:cs="Arial"/>
          <w:bCs/>
          <w:sz w:val="28"/>
          <w:szCs w:val="28"/>
          <w:lang w:val="en-US" w:eastAsia="zh-CN"/>
        </w:rPr>
        <w:t xml:space="preserve">和结算条款</w:t>
      </w:r>
      <w:r/>
    </w:p>
    <w:p>
      <w:pPr>
        <w:ind w:firstLine="482"/>
        <w:rPr>
          <w:rFonts w:hAnsi="宋体"/>
          <w:sz w:val="24"/>
          <w:szCs w:val="24"/>
          <w:lang w:val="zh-CN"/>
        </w:rPr>
      </w:pPr>
      <w:r>
        <w:rPr>
          <w:rFonts w:hint="eastAsia" w:ascii="黑体" w:hAnsi="黑体" w:eastAsia="黑体"/>
          <w:sz w:val="24"/>
          <w:szCs w:val="24"/>
          <w:lang w:val="en-US" w:eastAsia="zh-CN"/>
        </w:rPr>
        <w:t xml:space="preserve">1. </w:t>
      </w:r>
      <w:r>
        <w:rPr>
          <w:rFonts w:hint="eastAsia" w:ascii="黑体" w:hAnsi="黑体" w:eastAsia="黑体"/>
          <w:sz w:val="24"/>
          <w:szCs w:val="24"/>
        </w:rPr>
        <w:t xml:space="preserve">服务期：</w:t>
      </w:r>
      <w:r>
        <w:rPr>
          <w:rFonts w:hint="eastAsia" w:hAnsi="宋体"/>
          <w:sz w:val="24"/>
          <w:szCs w:val="24"/>
        </w:rPr>
        <w:t xml:space="preserve">项目服务期</w:t>
      </w:r>
      <w:r>
        <w:rPr>
          <w:rFonts w:hint="eastAsia" w:hAnsi="宋体"/>
          <w:sz w:val="24"/>
          <w:szCs w:val="24"/>
          <w:lang w:val="en-US" w:eastAsia="zh-CN"/>
        </w:rPr>
        <w:t xml:space="preserve">2026年12月24日—2027年3月23日</w:t>
      </w:r>
      <w:r>
        <w:rPr>
          <w:rFonts w:hint="eastAsia" w:hAnsi="宋体"/>
          <w:sz w:val="24"/>
          <w:szCs w:val="24"/>
        </w:rPr>
        <w:t xml:space="preserve">。</w:t>
      </w:r>
      <w:r/>
    </w:p>
    <w:p>
      <w:pPr>
        <w:ind w:firstLine="482"/>
        <w:spacing w:before="120" w:after="120"/>
        <w:rPr>
          <w:rFonts w:ascii="宋体" w:hAnsi="宋体" w:cs="Courier New"/>
          <w:b/>
          <w:sz w:val="24"/>
          <w:szCs w:val="24"/>
        </w:rPr>
      </w:pPr>
      <w:r>
        <w:rPr>
          <w:rFonts w:hint="eastAsia" w:ascii="黑体" w:hAnsi="黑体" w:eastAsia="黑体"/>
          <w:sz w:val="24"/>
          <w:szCs w:val="24"/>
          <w:lang w:val="en-US" w:eastAsia="zh-CN"/>
        </w:rPr>
        <w:t xml:space="preserve">2. </w:t>
      </w:r>
      <w:r>
        <w:rPr>
          <w:rFonts w:hint="eastAsia" w:ascii="黑体" w:hAnsi="黑体" w:eastAsia="黑体"/>
          <w:sz w:val="24"/>
          <w:szCs w:val="24"/>
        </w:rPr>
        <w:t xml:space="preserve">交付方式：</w:t>
      </w:r>
      <w:r>
        <w:rPr>
          <w:rFonts w:hint="eastAsia" w:ascii="宋体" w:hAnsi="宋体" w:cs="Courier New"/>
          <w:sz w:val="24"/>
          <w:szCs w:val="24"/>
        </w:rPr>
        <w:t xml:space="preserve">用户指定方式。</w:t>
      </w:r>
      <w:r/>
    </w:p>
    <w:p>
      <w:pPr>
        <w:ind w:firstLine="482"/>
        <w:spacing w:line="400" w:lineRule="exact"/>
        <w:rPr>
          <w:rFonts w:ascii="宋体" w:hAnsi="宋体"/>
          <w:b/>
          <w:sz w:val="24"/>
          <w:szCs w:val="24"/>
        </w:rPr>
      </w:pPr>
      <w:r>
        <w:rPr>
          <w:rFonts w:hint="eastAsia" w:ascii="黑体" w:hAnsi="黑体" w:eastAsia="黑体"/>
          <w:sz w:val="24"/>
          <w:szCs w:val="24"/>
          <w:lang w:val="en-US" w:eastAsia="zh-CN"/>
        </w:rPr>
        <w:t xml:space="preserve">3. </w:t>
      </w:r>
      <w:r>
        <w:rPr>
          <w:rFonts w:ascii="黑体" w:hAnsi="黑体" w:eastAsia="黑体"/>
          <w:sz w:val="24"/>
          <w:szCs w:val="24"/>
        </w:rPr>
        <w:t xml:space="preserve">交</w:t>
      </w:r>
      <w:r>
        <w:rPr>
          <w:rFonts w:hint="eastAsia" w:ascii="黑体" w:hAnsi="黑体" w:eastAsia="黑体"/>
          <w:sz w:val="24"/>
          <w:szCs w:val="24"/>
        </w:rPr>
        <w:t xml:space="preserve">付</w:t>
      </w:r>
      <w:r>
        <w:rPr>
          <w:rFonts w:ascii="黑体" w:hAnsi="黑体" w:eastAsia="黑体"/>
          <w:sz w:val="24"/>
          <w:szCs w:val="24"/>
        </w:rPr>
        <w:t xml:space="preserve">地点：</w:t>
      </w:r>
      <w:r>
        <w:rPr>
          <w:rFonts w:ascii="宋体" w:hAnsi="宋体"/>
          <w:sz w:val="24"/>
          <w:szCs w:val="24"/>
          <w:lang w:val="zh-CN"/>
        </w:rPr>
        <w:t xml:space="preserve">江苏省南京市（</w:t>
      </w:r>
      <w:r>
        <w:rPr>
          <w:rFonts w:hint="eastAsia" w:ascii="宋体" w:hAnsi="宋体"/>
          <w:sz w:val="24"/>
          <w:szCs w:val="24"/>
          <w:lang w:val="zh-CN"/>
        </w:rPr>
        <w:t xml:space="preserve">项目实施地</w:t>
      </w:r>
      <w:r>
        <w:rPr>
          <w:rFonts w:ascii="宋体" w:hAnsi="宋体"/>
          <w:sz w:val="24"/>
          <w:szCs w:val="24"/>
          <w:lang w:val="zh-CN"/>
        </w:rPr>
        <w:t xml:space="preserve">）。</w:t>
      </w:r>
      <w:r/>
    </w:p>
    <w:p>
      <w:pPr>
        <w:ind w:firstLine="482"/>
        <w:spacing w:before="120" w:after="120"/>
        <w:rPr>
          <w:rFonts w:ascii="黑体" w:hAnsi="黑体" w:eastAsia="黑体"/>
          <w:sz w:val="24"/>
          <w:szCs w:val="24"/>
        </w:rPr>
      </w:pPr>
      <w:r>
        <w:rPr>
          <w:rFonts w:hint="eastAsia" w:ascii="黑体" w:hAnsi="黑体" w:eastAsia="黑体"/>
          <w:sz w:val="24"/>
          <w:szCs w:val="24"/>
          <w:lang w:val="en-US" w:eastAsia="zh-CN"/>
        </w:rPr>
        <w:t xml:space="preserve">4. </w:t>
      </w:r>
      <w:r>
        <w:rPr>
          <w:rFonts w:hint="eastAsia" w:ascii="黑体" w:hAnsi="黑体" w:eastAsia="黑体"/>
          <w:sz w:val="24"/>
          <w:szCs w:val="24"/>
        </w:rPr>
        <w:t xml:space="preserve">合同款项</w:t>
      </w:r>
      <w:r>
        <w:rPr>
          <w:rFonts w:ascii="黑体" w:hAnsi="黑体" w:eastAsia="黑体"/>
          <w:sz w:val="24"/>
          <w:szCs w:val="24"/>
        </w:rPr>
        <w:t xml:space="preserve">支付</w:t>
      </w:r>
      <w:r>
        <w:rPr>
          <w:rFonts w:hint="eastAsia" w:ascii="黑体" w:hAnsi="黑体" w:eastAsia="黑体"/>
          <w:sz w:val="24"/>
          <w:szCs w:val="24"/>
        </w:rPr>
        <w:t xml:space="preserve">：</w:t>
      </w:r>
      <w:r/>
    </w:p>
    <w:p>
      <w:pPr>
        <w:ind w:firstLine="482"/>
        <w:spacing w:before="120" w:after="120"/>
        <w:rPr>
          <w:rFonts w:hint="eastAsia" w:ascii="宋体" w:hAnsi="宋体" w:cs="Courier New"/>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cs="Courier New"/>
          <w:sz w:val="24"/>
          <w:szCs w:val="24"/>
        </w:rPr>
        <w:t xml:space="preserve">合同签订后</w:t>
      </w:r>
      <w:r>
        <w:rPr>
          <w:rFonts w:hint="eastAsia" w:ascii="宋体" w:hAnsi="宋体" w:cs="Courier New"/>
          <w:sz w:val="24"/>
          <w:szCs w:val="24"/>
          <w:lang w:val="en-US" w:eastAsia="zh-CN"/>
        </w:rPr>
        <w:t xml:space="preserve">20</w:t>
      </w:r>
      <w:r>
        <w:rPr>
          <w:rFonts w:hint="eastAsia" w:ascii="宋体" w:hAnsi="宋体" w:cs="Courier New"/>
          <w:sz w:val="24"/>
          <w:szCs w:val="24"/>
        </w:rPr>
        <w:t xml:space="preserve">工作日内，预付款支付比例：合同金额的</w:t>
      </w:r>
      <w:r>
        <w:rPr>
          <w:rFonts w:hint="eastAsia" w:ascii="宋体" w:hAnsi="宋体" w:cs="Courier New"/>
          <w:sz w:val="24"/>
          <w:szCs w:val="24"/>
          <w:lang w:val="en-US" w:eastAsia="zh-CN"/>
        </w:rPr>
        <w:t xml:space="preserve">9</w:t>
      </w:r>
      <w:r>
        <w:rPr>
          <w:rFonts w:hint="eastAsia" w:ascii="宋体" w:hAnsi="宋体" w:cs="Courier New"/>
          <w:sz w:val="24"/>
          <w:szCs w:val="24"/>
        </w:rPr>
        <w:t xml:space="preserve">0%。</w:t>
      </w:r>
      <w:r/>
    </w:p>
    <w:p>
      <w:pPr>
        <w:ind w:firstLine="482"/>
        <w:spacing w:before="120" w:after="120"/>
        <w:rPr>
          <w:rFonts w:hint="eastAsia" w:ascii="宋体" w:hAnsi="宋体" w:cs="Courier New"/>
          <w:sz w:val="24"/>
          <w:szCs w:val="24"/>
        </w:rPr>
      </w:pPr>
      <w:r>
        <w:rPr>
          <w:rFonts w:hint="eastAsia" w:ascii="宋体" w:hAnsi="宋体" w:cs="Courier New"/>
          <w:sz w:val="24"/>
          <w:szCs w:val="24"/>
          <w:lang w:val="en-US" w:eastAsia="zh-CN"/>
        </w:rPr>
        <w:t xml:space="preserve">（2）</w:t>
      </w:r>
      <w:r>
        <w:rPr>
          <w:rFonts w:hint="eastAsia" w:ascii="宋体" w:hAnsi="宋体"/>
          <w:color w:val="000000"/>
          <w:sz w:val="24"/>
          <w:szCs w:val="24"/>
          <w:lang w:val="en-US" w:eastAsia="zh-CN"/>
        </w:rPr>
        <w:t xml:space="preserve">乙方提供服务期满，验收合格后</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甲方</w:t>
      </w:r>
      <w:r>
        <w:rPr>
          <w:rFonts w:hint="eastAsia" w:ascii="宋体" w:hAnsi="宋体"/>
          <w:color w:val="000000"/>
          <w:sz w:val="24"/>
          <w:szCs w:val="24"/>
        </w:rPr>
        <w:t xml:space="preserve">收到发票后</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个工作日内，尾款支付比例：合同金额的</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0%。</w:t>
      </w:r>
      <w:r/>
    </w:p>
    <w:p>
      <w:pPr>
        <w:ind w:firstLine="482"/>
        <w:spacing w:before="120" w:after="120"/>
      </w:pPr>
      <w:r>
        <w:rPr>
          <w:rFonts w:hint="eastAsia" w:ascii="黑体" w:hAnsi="黑体" w:eastAsia="黑体"/>
          <w:sz w:val="24"/>
          <w:szCs w:val="24"/>
          <w:lang w:val="en-US" w:eastAsia="zh-CN"/>
        </w:rPr>
        <w:t xml:space="preserve">5. </w:t>
      </w:r>
      <w:r>
        <w:rPr>
          <w:rFonts w:hint="eastAsia" w:ascii="黑体" w:hAnsi="黑体" w:eastAsia="黑体"/>
          <w:sz w:val="24"/>
          <w:szCs w:val="24"/>
        </w:rPr>
        <w:t xml:space="preserve">投标货币：</w:t>
      </w:r>
      <w:r>
        <w:rPr>
          <w:rFonts w:ascii="宋体" w:hAnsi="宋体" w:cs="Courier New"/>
          <w:sz w:val="24"/>
          <w:szCs w:val="24"/>
        </w:rPr>
        <w:t xml:space="preserve">本项目以人民币报价。</w:t>
      </w:r>
      <w:r/>
    </w:p>
    <w:p>
      <w:pPr>
        <w:ind w:firstLine="480"/>
        <w:rPr>
          <w:rFonts w:ascii="宋体" w:hAnsi="宋体" w:cs="Courier New"/>
          <w:sz w:val="24"/>
          <w:szCs w:val="24"/>
        </w:rPr>
      </w:pPr>
      <w:r>
        <w:rPr>
          <w:rFonts w:ascii="宋体" w:hAnsi="宋体" w:cs="Courier New"/>
          <w:sz w:val="24"/>
          <w:szCs w:val="24"/>
        </w:rPr>
      </w:r>
      <w:r/>
    </w:p>
    <w:p>
      <w:pPr>
        <w:ind w:firstLine="420"/>
        <w:spacing w:line="360" w:lineRule="auto"/>
        <w:rPr>
          <w:rFonts w:ascii="宋体" w:hAnsi="宋体"/>
          <w:b/>
          <w:bCs/>
          <w:sz w:val="32"/>
          <w:szCs w:val="32"/>
        </w:rPr>
      </w:pPr>
      <w:r>
        <w:rPr>
          <w:rFonts w:hint="eastAsia" w:ascii="宋体" w:hAnsi="宋体"/>
          <w:b/>
          <w:bCs/>
          <w:sz w:val="32"/>
          <w:szCs w:val="32"/>
        </w:rPr>
        <w:t xml:space="preserve">分包2</w:t>
      </w:r>
      <w:r/>
    </w:p>
    <w:p>
      <w:pPr>
        <w:ind w:firstLine="560"/>
        <w:jc w:val="left"/>
        <w:keepLines/>
        <w:keepNext/>
        <w:spacing w:before="260" w:after="260" w:line="590" w:lineRule="exact"/>
        <w:rPr>
          <w:rFonts w:ascii="Arial" w:hAnsi="Arial" w:eastAsia="幼圆" w:cs="Arial"/>
          <w:b/>
          <w:bCs/>
          <w:sz w:val="44"/>
          <w:szCs w:val="44"/>
        </w:rPr>
        <w:outlineLvl w:val="1"/>
      </w:pPr>
      <w:r>
        <w:rPr>
          <w:rFonts w:hint="eastAsia" w:ascii="黑体" w:hAnsi="黑体" w:eastAsia="黑体" w:cs="Arial"/>
          <w:bCs/>
          <w:sz w:val="28"/>
          <w:szCs w:val="28"/>
        </w:rPr>
        <w:t xml:space="preserve">3.2.1服务要求</w:t>
      </w:r>
      <w:r/>
    </w:p>
    <w:p>
      <w:pPr>
        <w:ind w:firstLine="420"/>
        <w:spacing w:line="360" w:lineRule="auto"/>
        <w:rPr>
          <w:sz w:val="24"/>
          <w:szCs w:val="24"/>
        </w:rPr>
      </w:pPr>
      <w:r>
        <w:rPr>
          <w:rFonts w:hint="eastAsia"/>
          <w:sz w:val="24"/>
          <w:szCs w:val="24"/>
        </w:rPr>
        <w:t xml:space="preserve">为了保障省网信业务专网稳定高效运行，满足省网信相关业务发展需要，同时结合省网信业务专网信息化安全运维工作的相关要求，本期业务专网设备运维保障服务工作主要目标如下：</w:t>
      </w:r>
      <w:r/>
    </w:p>
    <w:p>
      <w:pPr>
        <w:ind w:firstLine="420"/>
        <w:spacing w:line="360" w:lineRule="auto"/>
        <w:rPr>
          <w:sz w:val="24"/>
          <w:szCs w:val="24"/>
        </w:rPr>
      </w:pPr>
      <w:r>
        <w:rPr>
          <w:sz w:val="24"/>
          <w:szCs w:val="24"/>
        </w:rPr>
        <w:t xml:space="preserve">1. </w:t>
      </w:r>
      <w:r>
        <w:rPr>
          <w:rFonts w:hint="eastAsia"/>
          <w:sz w:val="24"/>
          <w:szCs w:val="24"/>
        </w:rPr>
        <w:t xml:space="preserve">服务范围要求。具备省市两级服务架构，提供对专网线路和网络设备、安全设备的运营维护、故障排查和修复、故障配件更换、技术咨询等服务以及与中央至</w:t>
      </w:r>
      <w:r>
        <w:rPr>
          <w:rFonts w:hint="eastAsia"/>
          <w:sz w:val="24"/>
          <w:szCs w:val="24"/>
          <w:lang w:eastAsia="zh-CN"/>
        </w:rPr>
        <w:t xml:space="preserve">省委网信办</w:t>
      </w:r>
      <w:r>
        <w:rPr>
          <w:rFonts w:hint="eastAsia"/>
          <w:sz w:val="24"/>
          <w:szCs w:val="24"/>
        </w:rPr>
        <w:t xml:space="preserve">网信业务专网、市至区县网信办网信业务专网并网服务，并响应客户需求对重要时间节点进行应急保障和巡检。</w:t>
      </w:r>
      <w:r/>
    </w:p>
    <w:p>
      <w:pPr>
        <w:ind w:firstLine="420"/>
        <w:spacing w:line="360" w:lineRule="auto"/>
        <w:rPr>
          <w:sz w:val="24"/>
          <w:szCs w:val="24"/>
        </w:rPr>
      </w:pPr>
      <w:r>
        <w:rPr>
          <w:sz w:val="24"/>
          <w:szCs w:val="24"/>
        </w:rPr>
        <w:t xml:space="preserve">2. </w:t>
      </w:r>
      <w:r>
        <w:rPr>
          <w:rFonts w:hint="eastAsia"/>
          <w:sz w:val="24"/>
          <w:szCs w:val="24"/>
        </w:rPr>
        <w:t xml:space="preserve">服务时间要求。需具有省、市两级维护架构，有经验丰富的专业技术人员负责维护管理，维护人员</w:t>
      </w:r>
      <w:r>
        <w:rPr>
          <w:sz w:val="24"/>
          <w:szCs w:val="24"/>
        </w:rPr>
        <w:t xml:space="preserve">7*24</w:t>
      </w:r>
      <w:r>
        <w:rPr>
          <w:rFonts w:hint="eastAsia"/>
          <w:sz w:val="24"/>
          <w:szCs w:val="24"/>
        </w:rPr>
        <w:t xml:space="preserve">小时实时响应网络障碍或用户申告，保证网络障碍或用户申告得到快速、</w:t>
      </w:r>
      <w:r>
        <w:rPr>
          <w:rFonts w:hint="eastAsia"/>
          <w:sz w:val="24"/>
          <w:szCs w:val="24"/>
          <w:lang w:eastAsia="zh-CN"/>
        </w:rPr>
        <w:t xml:space="preserve">有效地</w:t>
      </w:r>
      <w:r>
        <w:rPr>
          <w:rFonts w:hint="eastAsia"/>
          <w:sz w:val="24"/>
          <w:szCs w:val="24"/>
        </w:rPr>
        <w:t xml:space="preserve">处理，确保专网用户业务数据安全通畅。</w:t>
      </w:r>
      <w:r/>
    </w:p>
    <w:p>
      <w:pPr>
        <w:ind w:firstLine="420"/>
        <w:spacing w:line="360" w:lineRule="auto"/>
      </w:pPr>
      <w:r>
        <w:rPr>
          <w:sz w:val="24"/>
          <w:szCs w:val="24"/>
        </w:rPr>
        <w:t xml:space="preserve">3. </w:t>
      </w:r>
      <w:r>
        <w:rPr>
          <w:rFonts w:hint="eastAsia"/>
          <w:sz w:val="24"/>
          <w:szCs w:val="24"/>
        </w:rPr>
        <w:t xml:space="preserve">服务人员要求。根据工作需要，提供省市两级专业技术保障团队，常态化提供远程技术保障，一级响应期间提供省委网信办</w:t>
      </w:r>
      <w:r>
        <w:rPr>
          <w:sz w:val="24"/>
          <w:szCs w:val="24"/>
        </w:rPr>
        <w:t xml:space="preserve">7*24</w:t>
      </w:r>
      <w:r>
        <w:rPr>
          <w:rFonts w:hint="eastAsia"/>
          <w:sz w:val="24"/>
          <w:szCs w:val="24"/>
        </w:rPr>
        <w:t xml:space="preserve">小时现场保障，其他应急期和周末、节假日提前3天提供值班表。</w:t>
      </w:r>
      <w:r/>
    </w:p>
    <w:p>
      <w:pPr>
        <w:ind w:firstLine="420"/>
        <w:spacing w:line="360" w:lineRule="auto"/>
        <w:rPr>
          <w:sz w:val="24"/>
          <w:szCs w:val="24"/>
        </w:rPr>
      </w:pPr>
      <w:r>
        <w:rPr>
          <w:sz w:val="24"/>
          <w:szCs w:val="24"/>
        </w:rPr>
        <w:t xml:space="preserve">4. </w:t>
      </w:r>
      <w:r>
        <w:rPr>
          <w:rFonts w:hint="eastAsia"/>
          <w:sz w:val="24"/>
          <w:szCs w:val="24"/>
        </w:rPr>
        <w:t xml:space="preserve">网络管理要求。投标人应能够实时监控网络状态，对网络设备和安全设备进行纳管，通过网络准入设备对各类设备进行合规性管理，快速感知网络安全风险、快速扫描修复网络安全漏洞等。</w:t>
      </w:r>
      <w:r/>
    </w:p>
    <w:p>
      <w:pPr>
        <w:ind w:firstLine="420"/>
        <w:spacing w:line="360" w:lineRule="auto"/>
        <w:rPr>
          <w:sz w:val="24"/>
          <w:szCs w:val="24"/>
        </w:rPr>
      </w:pPr>
      <w:r>
        <w:rPr>
          <w:sz w:val="24"/>
          <w:szCs w:val="24"/>
        </w:rPr>
        <w:t xml:space="preserve">5</w:t>
      </w:r>
      <w:r>
        <w:rPr>
          <w:rFonts w:hint="eastAsia"/>
          <w:sz w:val="24"/>
          <w:szCs w:val="24"/>
        </w:rPr>
        <w:t xml:space="preserve">. 应急响应要求。线路和设备发生技术性故障影响使用时，要求投标方3分钟内切换至备用线路，平均恢复时间小于2小时。</w:t>
      </w:r>
      <w:r/>
    </w:p>
    <w:p>
      <w:pPr>
        <w:ind w:firstLine="420"/>
        <w:spacing w:line="360" w:lineRule="auto"/>
        <w:rPr>
          <w:color w:val="auto"/>
          <w:sz w:val="24"/>
          <w:szCs w:val="24"/>
        </w:rPr>
      </w:pPr>
      <w:r>
        <w:rPr>
          <w:color w:val="auto"/>
          <w:sz w:val="24"/>
          <w:szCs w:val="24"/>
        </w:rPr>
        <w:t xml:space="preserve">6. 系统和设备维护要求。投标人应熟悉网络设备、安全设备的安装、配置、调整、测试，具备基本故障排除、IP配置、硬件维护的能力；具备新增网络节点配置部署能力。建立维护和巡检机制，服务期内不少于1次巡检，提供维护和巡检报告。</w:t>
      </w:r>
      <w:r/>
    </w:p>
    <w:p>
      <w:pPr>
        <w:ind w:firstLine="420"/>
        <w:spacing w:line="360" w:lineRule="auto"/>
        <w:rPr>
          <w:color w:val="auto"/>
          <w:sz w:val="24"/>
          <w:szCs w:val="24"/>
        </w:rPr>
      </w:pPr>
      <w:r>
        <w:rPr>
          <w:color w:val="auto"/>
          <w:sz w:val="24"/>
          <w:szCs w:val="24"/>
        </w:rPr>
        <w:t xml:space="preserve">7. </w:t>
      </w:r>
      <w:r>
        <w:rPr>
          <w:rFonts w:hint="eastAsia"/>
          <w:color w:val="auto"/>
          <w:sz w:val="24"/>
          <w:szCs w:val="24"/>
        </w:rPr>
        <w:t xml:space="preserve">售后服务要求。投标人应提供全省范围的售后服务保障，具有合理的服务体系、服务团队、服务内容，及时响应采购人需求。</w:t>
      </w:r>
      <w:r/>
    </w:p>
    <w:p>
      <w:pPr>
        <w:ind w:firstLine="420"/>
        <w:spacing w:line="360" w:lineRule="auto"/>
        <w:rPr>
          <w:color w:val="auto"/>
          <w:sz w:val="24"/>
          <w:szCs w:val="24"/>
        </w:rPr>
      </w:pPr>
      <w:r>
        <w:rPr>
          <w:rFonts w:hint="eastAsia"/>
          <w:color w:val="auto"/>
          <w:sz w:val="24"/>
          <w:szCs w:val="24"/>
        </w:rPr>
        <w:t xml:space="preserve">8. 培训要求。投标人组织培训，培训对象包括省市网信办有关人员和投标人在省市网信办负责网络保障的人员，培训不少于</w:t>
      </w:r>
      <w:r>
        <w:rPr>
          <w:rFonts w:hint="eastAsia"/>
          <w:color w:val="auto"/>
          <w:sz w:val="24"/>
          <w:szCs w:val="24"/>
          <w:lang w:val="en-US" w:eastAsia="zh-CN"/>
        </w:rPr>
        <w:t xml:space="preserve">2</w:t>
      </w:r>
      <w:r>
        <w:rPr>
          <w:rFonts w:hint="eastAsia"/>
          <w:color w:val="auto"/>
          <w:sz w:val="24"/>
          <w:szCs w:val="24"/>
        </w:rPr>
        <w:t xml:space="preserve">0人次，培训时间不少于</w:t>
      </w:r>
      <w:r>
        <w:rPr>
          <w:rFonts w:hint="eastAsia"/>
          <w:color w:val="auto"/>
          <w:sz w:val="24"/>
          <w:szCs w:val="24"/>
          <w:lang w:val="en-US" w:eastAsia="zh-CN"/>
        </w:rPr>
        <w:t xml:space="preserve">2</w:t>
      </w:r>
      <w:r>
        <w:rPr>
          <w:rFonts w:hint="eastAsia"/>
          <w:color w:val="auto"/>
          <w:sz w:val="24"/>
          <w:szCs w:val="24"/>
        </w:rPr>
        <w:t xml:space="preserve">学时。</w:t>
      </w:r>
      <w:r/>
    </w:p>
    <w:p>
      <w:pPr>
        <w:ind w:firstLine="420"/>
        <w:spacing w:line="360" w:lineRule="auto"/>
        <w:rPr>
          <w:color w:val="auto"/>
          <w:sz w:val="24"/>
          <w:szCs w:val="24"/>
          <w:u w:val="none"/>
        </w:rPr>
      </w:pPr>
      <w:r>
        <w:rPr>
          <w:color w:val="auto"/>
          <w:sz w:val="24"/>
          <w:szCs w:val="24"/>
          <w:u w:val="none"/>
        </w:rPr>
        <w:t xml:space="preserve">9. 维保承诺。投标人承诺服务期内的网络设备、安全设备免费维保服务。</w:t>
      </w:r>
      <w:r/>
    </w:p>
    <w:p>
      <w:pPr>
        <w:ind w:firstLine="560"/>
        <w:jc w:val="left"/>
        <w:keepLines/>
        <w:keepNext/>
        <w:spacing w:before="260" w:after="260" w:line="590" w:lineRule="exact"/>
        <w:rPr>
          <w:rFonts w:ascii="Arial" w:hAnsi="Arial" w:eastAsia="幼圆" w:cs="Arial"/>
          <w:b/>
          <w:bCs/>
          <w:sz w:val="44"/>
          <w:szCs w:val="44"/>
        </w:rPr>
        <w:outlineLvl w:val="1"/>
      </w:pPr>
      <w:r>
        <w:rPr>
          <w:rFonts w:hint="eastAsia" w:ascii="黑体" w:hAnsi="黑体" w:eastAsia="黑体" w:cs="Arial"/>
          <w:bCs/>
          <w:sz w:val="28"/>
          <w:szCs w:val="28"/>
        </w:rPr>
        <w:t xml:space="preserve">3.2.2实施要求</w:t>
      </w:r>
      <w:r/>
    </w:p>
    <w:p>
      <w:pPr>
        <w:ind w:firstLine="420"/>
        <w:spacing w:line="360" w:lineRule="auto"/>
        <w:rPr>
          <w:sz w:val="24"/>
          <w:szCs w:val="24"/>
        </w:rPr>
      </w:pPr>
      <w:r>
        <w:rPr>
          <w:sz w:val="24"/>
          <w:szCs w:val="24"/>
        </w:rPr>
        <w:t xml:space="preserve">1</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sz w:val="24"/>
          <w:szCs w:val="24"/>
        </w:rPr>
        <w:t xml:space="preserve">项目实施时间要求。自双方签订合同起，需在10个日历天内完成数字电路实施建设，联网率达到100%。需在20个日历日内完成项目整体交付。</w:t>
      </w:r>
      <w:r/>
    </w:p>
    <w:p>
      <w:pPr>
        <w:ind w:firstLine="420"/>
        <w:spacing w:line="360" w:lineRule="auto"/>
        <w:rPr>
          <w:sz w:val="24"/>
          <w:szCs w:val="24"/>
        </w:rPr>
      </w:pPr>
      <w:r>
        <w:rPr>
          <w:rFonts w:hint="eastAsia"/>
          <w:sz w:val="24"/>
          <w:szCs w:val="24"/>
        </w:rPr>
        <w:t xml:space="preserve">2</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sz w:val="24"/>
          <w:szCs w:val="24"/>
        </w:rPr>
        <w:t xml:space="preserve">网络割接要求。投标人在网络、系统建设时如果需要网络割接，应保证网络平稳过渡，网络通信中断不得超过1小时，做好主备链路割接协同，不得影响各项业务正常使用。投标人如果需要割接网络</w:t>
      </w:r>
      <w:r>
        <w:rPr>
          <w:rFonts w:hint="eastAsia"/>
          <w:sz w:val="24"/>
          <w:szCs w:val="24"/>
          <w:lang w:eastAsia="zh-CN"/>
        </w:rPr>
        <w:t xml:space="preserve">，应</w:t>
      </w:r>
      <w:r>
        <w:rPr>
          <w:rFonts w:hint="eastAsia"/>
          <w:sz w:val="24"/>
          <w:szCs w:val="24"/>
        </w:rPr>
        <w:t xml:space="preserve">在割接实施</w:t>
      </w:r>
      <w:r>
        <w:rPr>
          <w:rFonts w:hint="eastAsia"/>
          <w:sz w:val="24"/>
          <w:szCs w:val="24"/>
          <w:lang w:eastAsia="zh-CN"/>
        </w:rPr>
        <w:t xml:space="preserve">前</w:t>
      </w:r>
      <w:r>
        <w:rPr>
          <w:rFonts w:hint="eastAsia"/>
          <w:sz w:val="24"/>
          <w:szCs w:val="24"/>
        </w:rPr>
        <w:t xml:space="preserve">提供详细科学的割接实施方案，充分说明能够满足割接要求。</w:t>
      </w:r>
      <w:r/>
    </w:p>
    <w:p>
      <w:pPr>
        <w:ind w:firstLine="420"/>
        <w:spacing w:line="360" w:lineRule="auto"/>
        <w:rPr>
          <w:sz w:val="24"/>
          <w:szCs w:val="24"/>
        </w:rPr>
      </w:pPr>
      <w:r>
        <w:rPr>
          <w:rFonts w:hint="eastAsia"/>
          <w:sz w:val="24"/>
          <w:szCs w:val="24"/>
        </w:rPr>
        <w:t xml:space="preserve">3</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sz w:val="24"/>
          <w:szCs w:val="24"/>
        </w:rPr>
        <w:t xml:space="preserve">线路建设完成后，用户组织验收，验收报告需有双方签字、盖章。验收通过后，甲方通知开始进入计费周期；若验收不通过，用户有权终止合同，并不再支付剩余合同金额。如造成损失的，采购人有权要求投标人赔偿相应损失。</w:t>
      </w:r>
      <w:r/>
    </w:p>
    <w:p>
      <w:pPr>
        <w:ind w:firstLine="420"/>
        <w:spacing w:line="360" w:lineRule="auto"/>
        <w:rPr>
          <w:sz w:val="24"/>
          <w:szCs w:val="24"/>
        </w:rPr>
      </w:pPr>
      <w:r>
        <w:rPr>
          <w:rFonts w:hint="eastAsia"/>
          <w:sz w:val="24"/>
          <w:szCs w:val="24"/>
        </w:rPr>
        <w:t xml:space="preserve">4</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sz w:val="24"/>
          <w:szCs w:val="24"/>
        </w:rPr>
        <w:t xml:space="preserve">迁移要求。服务期内，投标人应根据实际需要免费提供线路迁移和相关的网络设备、安全设备迁移服务，迁移服务包含：</w:t>
      </w:r>
      <w:r/>
    </w:p>
    <w:p>
      <w:pPr>
        <w:ind w:firstLine="420"/>
        <w:spacing w:line="360" w:lineRule="auto"/>
        <w:rPr>
          <w:sz w:val="24"/>
          <w:szCs w:val="24"/>
        </w:rPr>
      </w:pPr>
      <w:r>
        <w:rPr>
          <w:sz w:val="24"/>
          <w:szCs w:val="24"/>
        </w:rPr>
        <w:t xml:space="preserve">A</w:t>
      </w:r>
      <w:r>
        <w:rPr>
          <w:rFonts w:hint="eastAsia"/>
          <w:sz w:val="24"/>
          <w:szCs w:val="24"/>
        </w:rPr>
        <w:t xml:space="preserve">．如用户方办公地点整体迁移。要求线路提供商先开通新办公地点的线路，用户迁移工作完毕后，再拆除原办公地点线路。新老线路在迁移期间不再额外收取任何费用。新旧光传输设备型号、容量不降低。</w:t>
      </w:r>
      <w:r/>
    </w:p>
    <w:p>
      <w:pPr>
        <w:ind w:firstLine="420"/>
        <w:spacing w:line="360" w:lineRule="auto"/>
        <w:rPr>
          <w:sz w:val="24"/>
          <w:szCs w:val="24"/>
        </w:rPr>
      </w:pPr>
      <w:r>
        <w:rPr>
          <w:sz w:val="24"/>
          <w:szCs w:val="24"/>
        </w:rPr>
        <w:t xml:space="preserve">B</w:t>
      </w:r>
      <w:r>
        <w:rPr>
          <w:rFonts w:hint="eastAsia"/>
          <w:sz w:val="24"/>
          <w:szCs w:val="24"/>
        </w:rPr>
        <w:t xml:space="preserve">．如用户方办公地点不变，机房位置根据工作需要改变位置。要求线路提供商根据用户需求，免费提供接入光缆或光传输设备的移位服务。</w:t>
      </w:r>
      <w:r/>
    </w:p>
    <w:p>
      <w:pPr>
        <w:ind w:firstLine="420"/>
        <w:spacing w:line="360" w:lineRule="auto"/>
        <w:rPr>
          <w:sz w:val="24"/>
          <w:szCs w:val="24"/>
        </w:rPr>
      </w:pPr>
      <w:r>
        <w:rPr>
          <w:rFonts w:hint="eastAsia"/>
          <w:sz w:val="24"/>
          <w:szCs w:val="24"/>
        </w:rPr>
        <w:t xml:space="preserve">迁移前应制定详细的线路迁移方案，迁移中线路中断时间应在用户的要求范围内，迁移后保证线路的可用性，确保系统如期正常运行。</w:t>
      </w:r>
      <w:r/>
    </w:p>
    <w:p>
      <w:pPr>
        <w:ind w:firstLine="420"/>
        <w:spacing w:line="360" w:lineRule="auto"/>
        <w:rPr>
          <w:sz w:val="24"/>
          <w:szCs w:val="24"/>
        </w:rPr>
      </w:pPr>
      <w:r>
        <w:rPr>
          <w:rFonts w:hint="eastAsia"/>
          <w:sz w:val="24"/>
          <w:szCs w:val="24"/>
        </w:rPr>
        <w:t xml:space="preserve">5</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eastAsia"/>
          <w:sz w:val="24"/>
          <w:szCs w:val="24"/>
        </w:rPr>
        <w:t xml:space="preserve">测试要求。</w:t>
      </w:r>
      <w:r>
        <w:rPr>
          <w:rFonts w:ascii="宋体" w:hAnsi="宋体" w:eastAsia="宋体" w:cs="宋体"/>
          <w:sz w:val="24"/>
          <w:szCs w:val="24"/>
        </w:rPr>
        <w:t xml:space="preserve">线路交付时提供每条线路的测试报告，测试项包括丢包率、平均时延、最大时延、</w:t>
      </w:r>
      <w:r>
        <w:rPr>
          <w:rFonts w:hint="eastAsia" w:ascii="宋体" w:hAnsi="宋体" w:cs="宋体"/>
          <w:sz w:val="24"/>
          <w:szCs w:val="24"/>
          <w:lang w:val="en-US" w:eastAsia="zh-CN"/>
        </w:rPr>
        <w:t xml:space="preserve">可用率</w:t>
      </w:r>
      <w:r>
        <w:rPr>
          <w:rFonts w:ascii="宋体" w:hAnsi="宋体" w:eastAsia="宋体" w:cs="宋体"/>
          <w:sz w:val="24"/>
          <w:szCs w:val="24"/>
        </w:rPr>
        <w:t xml:space="preserve">等。采购人</w:t>
      </w:r>
      <w:r>
        <w:rPr>
          <w:rFonts w:hint="eastAsia" w:ascii="宋体" w:hAnsi="宋体" w:eastAsia="宋体" w:cs="宋体"/>
          <w:sz w:val="24"/>
          <w:szCs w:val="24"/>
          <w:lang w:val="en-US" w:eastAsia="zh-CN"/>
        </w:rPr>
        <w:t xml:space="preserve">可</w:t>
      </w:r>
      <w:r>
        <w:rPr>
          <w:rFonts w:ascii="宋体" w:hAnsi="宋体" w:eastAsia="宋体" w:cs="宋体"/>
          <w:sz w:val="24"/>
          <w:szCs w:val="24"/>
        </w:rPr>
        <w:t xml:space="preserve">组织验收测试，</w:t>
      </w:r>
      <w:r>
        <w:rPr>
          <w:rStyle w:val="775"/>
          <w:rFonts w:ascii="宋体" w:hAnsi="宋体" w:eastAsia="宋体" w:cs="宋体"/>
          <w:b w:val="0"/>
          <w:bCs/>
          <w:color w:val="1f2329"/>
          <w:sz w:val="24"/>
          <w:szCs w:val="24"/>
        </w:rPr>
        <w:t xml:space="preserve">测试结果须满足本文件第四章规定的技术指标</w:t>
      </w:r>
      <w:r>
        <w:rPr>
          <w:rFonts w:ascii="宋体" w:hAnsi="宋体" w:eastAsia="宋体" w:cs="宋体"/>
          <w:b w:val="0"/>
          <w:bCs/>
          <w:sz w:val="24"/>
          <w:szCs w:val="24"/>
        </w:rPr>
        <w:t xml:space="preserve">（如丢包率、时延、可用率等）；任一指</w:t>
      </w:r>
      <w:r>
        <w:rPr>
          <w:rFonts w:ascii="宋体" w:hAnsi="宋体" w:eastAsia="宋体" w:cs="宋体"/>
          <w:sz w:val="24"/>
          <w:szCs w:val="24"/>
        </w:rPr>
        <w:t xml:space="preserve">标不满足的，投标人须在 10 日内整改并复测，整改后仍不达标的，采购人有权不予通过测试，按合同约定要求投标人承担相应责任。</w:t>
      </w:r>
      <w:r/>
    </w:p>
    <w:p>
      <w:pPr>
        <w:ind w:firstLine="561"/>
        <w:jc w:val="left"/>
        <w:keepLines/>
        <w:keepNext/>
        <w:pageBreakBefore w:val="0"/>
        <w:spacing w:before="160" w:after="160" w:line="590" w:lineRule="exact"/>
        <w:widowControl w:val="off"/>
        <w:rPr>
          <w:rFonts w:ascii="黑体" w:hAnsi="黑体" w:eastAsia="黑体" w:cs="Arial"/>
          <w:bCs/>
          <w:sz w:val="28"/>
          <w:szCs w:val="28"/>
        </w:rPr>
        <w:outlineLvl w:val="1"/>
      </w:pPr>
      <w:r>
        <w:rPr>
          <w:rFonts w:hint="eastAsia" w:ascii="黑体" w:hAnsi="黑体" w:eastAsia="黑体" w:cs="Arial"/>
          <w:bCs/>
          <w:sz w:val="28"/>
          <w:szCs w:val="28"/>
        </w:rPr>
        <w:t xml:space="preserve">3.2.3投标人综合能力要求</w:t>
      </w:r>
      <w:r/>
    </w:p>
    <w:p>
      <w:pPr>
        <w:numPr>
          <w:ilvl w:val="0"/>
          <w:numId w:val="8"/>
        </w:numPr>
        <w:ind w:firstLine="420"/>
        <w:spacing w:line="360" w:lineRule="auto"/>
        <w:rPr>
          <w:rFonts w:ascii="宋体" w:hAnsi="宋体"/>
          <w:color w:val="auto"/>
          <w:sz w:val="24"/>
          <w:szCs w:val="24"/>
        </w:rPr>
      </w:pPr>
      <w:r>
        <w:rPr>
          <w:rFonts w:ascii="宋体" w:hAnsi="宋体"/>
          <w:color w:val="ff0000"/>
          <w:sz w:val="24"/>
          <w:szCs w:val="24"/>
        </w:rPr>
        <w:t xml:space="preserve"> </w:t>
      </w:r>
      <w:r>
        <w:rPr>
          <w:rFonts w:ascii="宋体" w:hAnsi="宋体"/>
          <w:color w:val="auto"/>
          <w:sz w:val="24"/>
          <w:szCs w:val="24"/>
        </w:rPr>
        <w:t xml:space="preserve">投标人具备承接本项目的服务能力。投标人自2024年1月1日（以合同签订时间为准）以来，具有100M及以上带宽数字电路项目或类似的成功案例。</w:t>
      </w:r>
      <w:r/>
    </w:p>
    <w:p>
      <w:pPr>
        <w:numPr>
          <w:ilvl w:val="0"/>
          <w:numId w:val="8"/>
        </w:numPr>
        <w:ind w:firstLine="420"/>
        <w:spacing w:line="360" w:lineRule="auto"/>
        <w:rPr>
          <w:rFonts w:ascii="宋体" w:hAnsi="宋体"/>
          <w:color w:val="auto"/>
          <w:sz w:val="24"/>
          <w:szCs w:val="24"/>
        </w:rPr>
      </w:pPr>
      <w:r>
        <w:rPr>
          <w:rFonts w:hint="eastAsia"/>
          <w:color w:val="auto"/>
          <w:sz w:val="24"/>
          <w:szCs w:val="24"/>
        </w:rPr>
        <w:t xml:space="preserve"> </w:t>
      </w:r>
      <w:r>
        <w:rPr>
          <w:rFonts w:hint="eastAsia" w:ascii="宋体" w:hAnsi="宋体"/>
          <w:color w:val="auto"/>
          <w:sz w:val="24"/>
          <w:szCs w:val="24"/>
        </w:rPr>
        <w:t xml:space="preserve">投标人投标时应提供以下方案。</w:t>
      </w:r>
      <w:r/>
    </w:p>
    <w:p>
      <w:pPr>
        <w:ind w:firstLine="420"/>
        <w:spacing w:line="360" w:lineRule="auto"/>
        <w:rPr>
          <w:rFonts w:ascii="宋体" w:hAnsi="宋体"/>
          <w:color w:val="auto"/>
          <w:sz w:val="24"/>
          <w:szCs w:val="24"/>
        </w:rPr>
      </w:pPr>
      <w:r>
        <w:rPr>
          <w:rFonts w:ascii="宋体" w:hAnsi="宋体"/>
          <w:color w:val="auto"/>
          <w:sz w:val="24"/>
          <w:szCs w:val="24"/>
        </w:rPr>
        <w:t xml:space="preserve">（1）技术方案。投标人应根据项目需求提供具体详实的技术方案，内容应至少包括“线路组网架构”“网络性能指标”“技术可行性”三部分，要求方案细致全面、合理、技术可行性强。</w:t>
      </w:r>
      <w:r/>
    </w:p>
    <w:p>
      <w:pPr>
        <w:ind w:firstLine="420"/>
        <w:spacing w:line="360" w:lineRule="auto"/>
        <w:rPr>
          <w:color w:val="auto"/>
          <w:sz w:val="24"/>
          <w:szCs w:val="24"/>
        </w:rPr>
      </w:pPr>
      <w:r>
        <w:rPr>
          <w:color w:val="auto"/>
          <w:sz w:val="24"/>
          <w:szCs w:val="24"/>
        </w:rPr>
        <w:t xml:space="preserve">（2）网络管理方案。投标人应根据项目需求提供详实科学的网络管理方案，内容应至少包括“网络状态监控”“网络准入管理”“漏洞扫描修复”三部分，具体包括网络状态监控、设备网络准入、网络安全风险感知和网络安全漏洞修复等内容。</w:t>
      </w:r>
      <w:r/>
    </w:p>
    <w:p>
      <w:pPr>
        <w:ind w:firstLine="420"/>
        <w:spacing w:line="360" w:lineRule="auto"/>
        <w:rPr>
          <w:rFonts w:ascii="宋体" w:hAnsi="宋体"/>
          <w:color w:val="auto"/>
          <w:sz w:val="24"/>
          <w:szCs w:val="24"/>
        </w:rPr>
      </w:pPr>
      <w:r>
        <w:rPr>
          <w:rFonts w:ascii="宋体" w:hAnsi="宋体"/>
          <w:color w:val="auto"/>
          <w:sz w:val="24"/>
          <w:szCs w:val="24"/>
        </w:rPr>
        <w:t xml:space="preserve">（3）应急响应预案。投标人应根据项目需求提供详细的应急响应预案，内容应至少包括“故障场景覆盖”“切换时间”“恢复时间”三部分，其中切换时间与恢复时间不得</w:t>
      </w:r>
      <w:r>
        <w:rPr>
          <w:rFonts w:hint="eastAsia" w:ascii="宋体" w:hAnsi="宋体"/>
          <w:color w:val="auto"/>
          <w:sz w:val="24"/>
          <w:szCs w:val="24"/>
          <w:lang w:val="en-US" w:eastAsia="zh-CN"/>
        </w:rPr>
        <w:t xml:space="preserve">慢</w:t>
      </w:r>
      <w:r>
        <w:rPr>
          <w:rFonts w:ascii="宋体" w:hAnsi="宋体"/>
          <w:color w:val="auto"/>
          <w:sz w:val="24"/>
          <w:szCs w:val="24"/>
        </w:rPr>
        <w:t xml:space="preserve">于本章3.2.1第5条应急响应要求。</w:t>
      </w:r>
      <w:r/>
    </w:p>
    <w:p>
      <w:pPr>
        <w:ind w:firstLine="420"/>
        <w:spacing w:line="360" w:lineRule="auto"/>
        <w:rPr>
          <w:rFonts w:ascii="宋体" w:hAnsi="宋体"/>
          <w:color w:val="auto"/>
          <w:sz w:val="24"/>
          <w:szCs w:val="24"/>
        </w:rPr>
      </w:pPr>
      <w:r>
        <w:rPr>
          <w:rFonts w:ascii="宋体" w:hAnsi="宋体"/>
          <w:color w:val="auto"/>
          <w:sz w:val="24"/>
          <w:szCs w:val="24"/>
        </w:rPr>
        <w:t xml:space="preserve">（4）系统和设备维护方案。投标人应根据项目需求提供详细的系统和设备维护方案，内容应至少包括“日常操作内容”“巡检频次”“故障排除流程”三部分，要求方案明确日常操作和定期维护巡检，故障排除流程闭环可追溯，易于操作。</w:t>
      </w:r>
      <w:r/>
    </w:p>
    <w:p>
      <w:pPr>
        <w:ind w:firstLine="420"/>
        <w:spacing w:line="360" w:lineRule="auto"/>
        <w:rPr>
          <w:rFonts w:ascii="宋体" w:hAnsi="宋体"/>
          <w:color w:val="auto"/>
          <w:sz w:val="24"/>
          <w:szCs w:val="24"/>
        </w:rPr>
      </w:pPr>
      <w:r>
        <w:rPr>
          <w:rFonts w:ascii="宋体" w:hAnsi="宋体"/>
          <w:color w:val="auto"/>
          <w:sz w:val="24"/>
          <w:szCs w:val="24"/>
        </w:rPr>
        <w:t xml:space="preserve">（5）售后服务方案。投标人应根据项目需求提供科学的售后服务方案，内容应至少包括“服务体系”“服务团队”“响应时限”三部分，要求方案科学可行。</w:t>
      </w:r>
      <w:r/>
    </w:p>
    <w:p>
      <w:pPr>
        <w:ind w:firstLine="420"/>
        <w:spacing w:line="360" w:lineRule="auto"/>
        <w:rPr>
          <w:rFonts w:ascii="宋体" w:hAnsi="宋体"/>
          <w:color w:val="auto"/>
          <w:sz w:val="24"/>
          <w:szCs w:val="24"/>
        </w:rPr>
      </w:pPr>
      <w:r>
        <w:rPr>
          <w:rFonts w:ascii="宋体" w:hAnsi="宋体"/>
          <w:color w:val="auto"/>
          <w:sz w:val="24"/>
          <w:szCs w:val="24"/>
        </w:rPr>
        <w:t xml:space="preserve">（6）项目实施方案。投标人提供满足项目需求的项目实施方案，内容应至少包括“实施进度安排”“交付时限”“人员组织”三部分。</w:t>
      </w:r>
      <w:r/>
    </w:p>
    <w:p>
      <w:pPr>
        <w:ind w:firstLine="420"/>
        <w:spacing w:line="360" w:lineRule="auto"/>
        <w:rPr>
          <w:rFonts w:hint="eastAsia" w:ascii="宋体" w:hAnsi="宋体"/>
          <w:color w:val="auto"/>
          <w:sz w:val="24"/>
          <w:szCs w:val="24"/>
        </w:rPr>
      </w:pPr>
      <w:r>
        <w:rPr>
          <w:rFonts w:hint="eastAsia" w:ascii="宋体" w:hAnsi="宋体"/>
          <w:color w:val="auto"/>
          <w:sz w:val="24"/>
          <w:szCs w:val="24"/>
        </w:rPr>
        <w:t xml:space="preserve">（7）割接方案。为保障业务和电路的平稳过渡，投标人应在充分调研客户组网方案和运行情况以及各接入点的电路接入情况的基础上，就专线电路组网制定科学、合理、详细的割接方案，内容应至少包括“割接实施步骤”“业务影响分析”“回退机制”三部分，应包含割接时间长短及对采购人业务系统影响时间及范围大小，要求割接安排及影响时间估算真实、可行。</w:t>
      </w:r>
      <w:r/>
    </w:p>
    <w:p>
      <w:pPr>
        <w:numPr>
          <w:ilvl w:val="0"/>
          <w:numId w:val="8"/>
        </w:numPr>
        <w:ind w:firstLine="420"/>
        <w:spacing w:line="360" w:lineRule="auto"/>
        <w:rPr>
          <w:rFonts w:ascii="宋体" w:hAnsi="宋体"/>
          <w:sz w:val="24"/>
          <w:szCs w:val="24"/>
        </w:rPr>
      </w:pPr>
      <w:r>
        <w:rPr>
          <w:rFonts w:hint="eastAsia" w:ascii="宋体" w:hAnsi="宋体"/>
          <w:sz w:val="24"/>
          <w:szCs w:val="24"/>
        </w:rPr>
        <w:t xml:space="preserve">项目实施团队。投标人提供若干名工作人员组成项目团队，配备1名项目经理、1名技术负责人及若干名为本项目实施配备的不少于3人的其他人员。</w:t>
      </w:r>
      <w:r/>
    </w:p>
    <w:p>
      <w:pPr>
        <w:numPr>
          <w:ilvl w:val="0"/>
          <w:numId w:val="0"/>
        </w:num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项目经理1名、技术负责人1名，以及不少于3人的运维保障队伍，各岗位职责明确、分工合理。（拟投入人员的证书情况按招标文件第五章评审，人员提供有效证书复印件及投标人为其缴纳的近六个月任意一个月的社保证明材料）</w:t>
      </w:r>
      <w:r/>
    </w:p>
    <w:p>
      <w:pPr>
        <w:ind w:firstLine="560"/>
        <w:jc w:val="left"/>
        <w:keepLines/>
        <w:keepNext/>
        <w:spacing w:before="260" w:after="260" w:line="590" w:lineRule="exact"/>
        <w:rPr>
          <w:rFonts w:ascii="黑体" w:hAnsi="黑体" w:eastAsia="黑体" w:cs="Arial"/>
          <w:bCs/>
          <w:sz w:val="28"/>
          <w:szCs w:val="28"/>
        </w:rPr>
        <w:outlineLvl w:val="1"/>
      </w:pPr>
      <w:r>
        <w:rPr>
          <w:rFonts w:hint="eastAsia" w:ascii="黑体" w:hAnsi="黑体" w:eastAsia="黑体" w:cs="Arial"/>
          <w:bCs/>
          <w:sz w:val="28"/>
          <w:szCs w:val="28"/>
        </w:rPr>
        <w:t xml:space="preserve">3.2.4</w:t>
      </w:r>
      <w:r>
        <w:rPr>
          <w:rFonts w:hint="eastAsia" w:ascii="Arial" w:hAnsi="Arial" w:eastAsia="幼圆" w:cs="Arial"/>
          <w:b/>
          <w:bCs/>
          <w:sz w:val="44"/>
          <w:szCs w:val="44"/>
        </w:rPr>
        <w:t xml:space="preserve"> </w:t>
      </w:r>
      <w:r>
        <w:rPr>
          <w:rFonts w:hint="eastAsia" w:ascii="黑体" w:hAnsi="黑体" w:eastAsia="黑体" w:cs="Arial"/>
          <w:bCs/>
          <w:sz w:val="28"/>
          <w:szCs w:val="28"/>
          <w:lang w:val="en-US" w:eastAsia="zh-CN"/>
        </w:rPr>
        <w:t xml:space="preserve">交付服务</w:t>
      </w:r>
      <w:r>
        <w:rPr>
          <w:rFonts w:hint="eastAsia" w:ascii="黑体" w:hAnsi="黑体" w:eastAsia="黑体" w:cs="Arial"/>
          <w:bCs/>
          <w:sz w:val="28"/>
          <w:szCs w:val="28"/>
        </w:rPr>
        <w:t xml:space="preserve">要求</w:t>
      </w:r>
      <w:r>
        <w:rPr>
          <w:rFonts w:hint="eastAsia" w:ascii="黑体" w:hAnsi="黑体" w:eastAsia="黑体" w:cs="Arial"/>
          <w:bCs/>
          <w:sz w:val="28"/>
          <w:szCs w:val="28"/>
          <w:lang w:val="en-US" w:eastAsia="zh-CN"/>
        </w:rPr>
        <w:t xml:space="preserve">和结算条款</w:t>
      </w:r>
      <w:r/>
    </w:p>
    <w:p>
      <w:pPr>
        <w:ind w:firstLine="482"/>
        <w:rPr>
          <w:rFonts w:hAnsi="宋体"/>
          <w:sz w:val="24"/>
          <w:szCs w:val="24"/>
          <w:lang w:val="zh-CN"/>
        </w:rPr>
      </w:pPr>
      <w:r>
        <w:rPr>
          <w:rFonts w:hint="eastAsia" w:ascii="黑体" w:hAnsi="黑体" w:eastAsia="黑体"/>
          <w:sz w:val="24"/>
          <w:szCs w:val="24"/>
          <w:lang w:val="en-US" w:eastAsia="zh-CN"/>
        </w:rPr>
        <w:t xml:space="preserve">1. </w:t>
      </w:r>
      <w:r>
        <w:rPr>
          <w:rFonts w:hint="eastAsia" w:ascii="黑体" w:hAnsi="黑体" w:eastAsia="黑体"/>
          <w:sz w:val="24"/>
          <w:szCs w:val="24"/>
        </w:rPr>
        <w:t xml:space="preserve">服务期：</w:t>
      </w:r>
      <w:r>
        <w:rPr>
          <w:rFonts w:hint="eastAsia" w:hAnsi="宋体"/>
          <w:sz w:val="24"/>
          <w:szCs w:val="24"/>
        </w:rPr>
        <w:t xml:space="preserve">项目服务期</w:t>
      </w:r>
      <w:r>
        <w:rPr>
          <w:rFonts w:hint="eastAsia" w:hAnsi="宋体"/>
          <w:sz w:val="24"/>
          <w:szCs w:val="24"/>
          <w:lang w:val="en-US" w:eastAsia="zh-CN"/>
        </w:rPr>
        <w:t xml:space="preserve">2026年12月24日—2027年3月23日</w:t>
      </w:r>
      <w:r>
        <w:rPr>
          <w:rFonts w:hint="eastAsia" w:hAnsi="宋体"/>
          <w:sz w:val="24"/>
          <w:szCs w:val="24"/>
        </w:rPr>
        <w:t xml:space="preserve">。</w:t>
      </w:r>
      <w:r/>
    </w:p>
    <w:p>
      <w:pPr>
        <w:ind w:firstLine="482"/>
        <w:spacing w:before="120" w:after="120"/>
        <w:rPr>
          <w:rFonts w:ascii="宋体" w:hAnsi="宋体" w:cs="Courier New"/>
          <w:b/>
          <w:sz w:val="24"/>
          <w:szCs w:val="24"/>
        </w:rPr>
      </w:pPr>
      <w:r>
        <w:rPr>
          <w:rFonts w:hint="eastAsia" w:ascii="黑体" w:hAnsi="黑体" w:eastAsia="黑体"/>
          <w:sz w:val="24"/>
          <w:szCs w:val="24"/>
          <w:lang w:val="en-US" w:eastAsia="zh-CN"/>
        </w:rPr>
        <w:t xml:space="preserve">2. </w:t>
      </w:r>
      <w:r>
        <w:rPr>
          <w:rFonts w:hint="eastAsia" w:ascii="黑体" w:hAnsi="黑体" w:eastAsia="黑体"/>
          <w:sz w:val="24"/>
          <w:szCs w:val="24"/>
        </w:rPr>
        <w:t xml:space="preserve">交付方式：</w:t>
      </w:r>
      <w:r>
        <w:rPr>
          <w:rFonts w:hint="eastAsia" w:ascii="宋体" w:hAnsi="宋体" w:cs="Courier New"/>
          <w:sz w:val="24"/>
          <w:szCs w:val="24"/>
        </w:rPr>
        <w:t xml:space="preserve">用户指定方式。</w:t>
      </w:r>
      <w:r/>
    </w:p>
    <w:p>
      <w:pPr>
        <w:ind w:firstLine="482"/>
        <w:spacing w:line="400" w:lineRule="exact"/>
        <w:rPr>
          <w:rFonts w:ascii="宋体" w:hAnsi="宋体"/>
          <w:b/>
          <w:sz w:val="24"/>
          <w:szCs w:val="24"/>
        </w:rPr>
      </w:pPr>
      <w:r>
        <w:rPr>
          <w:rFonts w:hint="eastAsia" w:ascii="黑体" w:hAnsi="黑体" w:eastAsia="黑体"/>
          <w:sz w:val="24"/>
          <w:szCs w:val="24"/>
          <w:lang w:val="en-US" w:eastAsia="zh-CN"/>
        </w:rPr>
        <w:t xml:space="preserve">3. </w:t>
      </w:r>
      <w:r>
        <w:rPr>
          <w:rFonts w:ascii="黑体" w:hAnsi="黑体" w:eastAsia="黑体"/>
          <w:sz w:val="24"/>
          <w:szCs w:val="24"/>
        </w:rPr>
        <w:t xml:space="preserve">交</w:t>
      </w:r>
      <w:r>
        <w:rPr>
          <w:rFonts w:hint="eastAsia" w:ascii="黑体" w:hAnsi="黑体" w:eastAsia="黑体"/>
          <w:sz w:val="24"/>
          <w:szCs w:val="24"/>
        </w:rPr>
        <w:t xml:space="preserve">付</w:t>
      </w:r>
      <w:r>
        <w:rPr>
          <w:rFonts w:ascii="黑体" w:hAnsi="黑体" w:eastAsia="黑体"/>
          <w:sz w:val="24"/>
          <w:szCs w:val="24"/>
        </w:rPr>
        <w:t xml:space="preserve">地点：</w:t>
      </w:r>
      <w:r>
        <w:rPr>
          <w:rFonts w:ascii="宋体" w:hAnsi="宋体"/>
          <w:sz w:val="24"/>
          <w:szCs w:val="24"/>
          <w:lang w:val="zh-CN"/>
        </w:rPr>
        <w:t xml:space="preserve">江苏省南京市（</w:t>
      </w:r>
      <w:r>
        <w:rPr>
          <w:rFonts w:hint="eastAsia" w:ascii="宋体" w:hAnsi="宋体"/>
          <w:sz w:val="24"/>
          <w:szCs w:val="24"/>
          <w:lang w:val="zh-CN"/>
        </w:rPr>
        <w:t xml:space="preserve">项目实施地</w:t>
      </w:r>
      <w:r>
        <w:rPr>
          <w:rFonts w:ascii="宋体" w:hAnsi="宋体"/>
          <w:sz w:val="24"/>
          <w:szCs w:val="24"/>
          <w:lang w:val="zh-CN"/>
        </w:rPr>
        <w:t xml:space="preserve">）。</w:t>
      </w:r>
      <w:r/>
    </w:p>
    <w:p>
      <w:pPr>
        <w:ind w:firstLine="482"/>
        <w:spacing w:before="120" w:after="120"/>
        <w:rPr>
          <w:rFonts w:ascii="黑体" w:hAnsi="黑体" w:eastAsia="黑体"/>
          <w:sz w:val="24"/>
          <w:szCs w:val="24"/>
        </w:rPr>
      </w:pPr>
      <w:r>
        <w:rPr>
          <w:rFonts w:hint="eastAsia" w:ascii="黑体" w:hAnsi="黑体" w:eastAsia="黑体"/>
          <w:sz w:val="24"/>
          <w:szCs w:val="24"/>
          <w:lang w:val="en-US" w:eastAsia="zh-CN"/>
        </w:rPr>
        <w:t xml:space="preserve">4. </w:t>
      </w:r>
      <w:r>
        <w:rPr>
          <w:rFonts w:hint="eastAsia" w:ascii="黑体" w:hAnsi="黑体" w:eastAsia="黑体"/>
          <w:sz w:val="24"/>
          <w:szCs w:val="24"/>
        </w:rPr>
        <w:t xml:space="preserve">合同款项</w:t>
      </w:r>
      <w:r>
        <w:rPr>
          <w:rFonts w:ascii="黑体" w:hAnsi="黑体" w:eastAsia="黑体"/>
          <w:sz w:val="24"/>
          <w:szCs w:val="24"/>
        </w:rPr>
        <w:t xml:space="preserve">支付</w:t>
      </w:r>
      <w:r>
        <w:rPr>
          <w:rFonts w:hint="eastAsia" w:ascii="黑体" w:hAnsi="黑体" w:eastAsia="黑体"/>
          <w:sz w:val="24"/>
          <w:szCs w:val="24"/>
        </w:rPr>
        <w:t xml:space="preserve">：</w:t>
      </w:r>
      <w:r/>
    </w:p>
    <w:p>
      <w:pPr>
        <w:ind w:firstLine="482"/>
        <w:spacing w:before="120" w:after="120"/>
        <w:rPr>
          <w:rFonts w:hint="eastAsia" w:ascii="宋体" w:hAnsi="宋体" w:cs="Courier New"/>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cs="Courier New"/>
          <w:sz w:val="24"/>
          <w:szCs w:val="24"/>
        </w:rPr>
        <w:t xml:space="preserve">合同签订后</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0工作日内，预付款支付比例：合同金额的</w:t>
      </w:r>
      <w:r>
        <w:rPr>
          <w:rFonts w:hint="eastAsia" w:ascii="宋体" w:hAnsi="宋体" w:cs="Courier New"/>
          <w:sz w:val="24"/>
          <w:szCs w:val="24"/>
          <w:lang w:val="en-US" w:eastAsia="zh-CN"/>
        </w:rPr>
        <w:t xml:space="preserve">9</w:t>
      </w:r>
      <w:r>
        <w:rPr>
          <w:rFonts w:hint="eastAsia" w:ascii="宋体" w:hAnsi="宋体" w:cs="Courier New"/>
          <w:sz w:val="24"/>
          <w:szCs w:val="24"/>
        </w:rPr>
        <w:t xml:space="preserve">0%。</w:t>
      </w:r>
      <w:r/>
    </w:p>
    <w:p>
      <w:pPr>
        <w:ind w:firstLine="482"/>
        <w:spacing w:before="120" w:after="120"/>
        <w:rPr>
          <w:rFonts w:hint="eastAsia" w:ascii="宋体" w:hAnsi="宋体" w:cs="Courier New"/>
          <w:sz w:val="24"/>
          <w:szCs w:val="24"/>
        </w:rPr>
      </w:pPr>
      <w:r>
        <w:rPr>
          <w:rFonts w:hint="eastAsia" w:ascii="宋体" w:hAnsi="宋体" w:cs="Courier New"/>
          <w:sz w:val="24"/>
          <w:szCs w:val="24"/>
          <w:lang w:val="en-US" w:eastAsia="zh-CN"/>
        </w:rPr>
        <w:t xml:space="preserve">（2）</w:t>
      </w:r>
      <w:r>
        <w:rPr>
          <w:rFonts w:hint="eastAsia" w:ascii="宋体" w:hAnsi="宋体"/>
          <w:color w:val="000000"/>
          <w:sz w:val="24"/>
          <w:szCs w:val="24"/>
          <w:lang w:val="en-US" w:eastAsia="zh-CN"/>
        </w:rPr>
        <w:t xml:space="preserve">乙方提供服务期满，验收合格后</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甲方</w:t>
      </w:r>
      <w:r>
        <w:rPr>
          <w:rFonts w:hint="eastAsia" w:ascii="宋体" w:hAnsi="宋体"/>
          <w:color w:val="000000"/>
          <w:sz w:val="24"/>
          <w:szCs w:val="24"/>
        </w:rPr>
        <w:t xml:space="preserve">收到发票后</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个工作日内，尾款支付比例：合同金额的</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0%。</w:t>
      </w:r>
      <w:r/>
    </w:p>
    <w:p>
      <w:pPr>
        <w:ind w:firstLine="482"/>
        <w:spacing w:before="120" w:after="120"/>
      </w:pPr>
      <w:r>
        <w:rPr>
          <w:rFonts w:hint="eastAsia" w:ascii="黑体" w:hAnsi="黑体" w:eastAsia="黑体"/>
          <w:sz w:val="24"/>
          <w:szCs w:val="24"/>
          <w:lang w:val="en-US" w:eastAsia="zh-CN"/>
        </w:rPr>
        <w:t xml:space="preserve">5. </w:t>
      </w:r>
      <w:r>
        <w:rPr>
          <w:rFonts w:hint="eastAsia" w:ascii="黑体" w:hAnsi="黑体" w:eastAsia="黑体"/>
          <w:sz w:val="24"/>
          <w:szCs w:val="24"/>
        </w:rPr>
        <w:t xml:space="preserve">投标货币：</w:t>
      </w:r>
      <w:r>
        <w:rPr>
          <w:rFonts w:ascii="宋体" w:hAnsi="宋体" w:cs="Courier New"/>
          <w:sz w:val="24"/>
          <w:szCs w:val="24"/>
        </w:rPr>
        <w:t xml:space="preserve">本项目以人民币报价。</w:t>
      </w:r>
      <w:r/>
    </w:p>
    <w:p>
      <w:pPr>
        <w:ind w:firstLine="420"/>
        <w:spacing w:line="360" w:lineRule="auto"/>
        <w:rPr>
          <w:rFonts w:hint="eastAsia" w:ascii="宋体" w:hAnsi="宋体"/>
          <w:b/>
          <w:bCs/>
          <w:color w:val="ff0000"/>
          <w:sz w:val="32"/>
          <w:szCs w:val="32"/>
        </w:rPr>
      </w:pPr>
      <w:r>
        <w:rPr>
          <w:rFonts w:hint="eastAsia" w:ascii="宋体" w:hAnsi="宋体"/>
          <w:b/>
          <w:bCs/>
          <w:color w:val="ff0000"/>
          <w:sz w:val="32"/>
          <w:szCs w:val="32"/>
        </w:rPr>
      </w:r>
      <w:r/>
    </w:p>
    <w:p>
      <w:pPr>
        <w:ind w:firstLine="420"/>
        <w:spacing w:line="360" w:lineRule="auto"/>
        <w:rPr>
          <w:rFonts w:hint="eastAsia" w:ascii="宋体" w:hAnsi="宋体"/>
          <w:b/>
          <w:bCs/>
          <w:color w:val="ff0000"/>
          <w:sz w:val="32"/>
          <w:szCs w:val="32"/>
        </w:rPr>
      </w:pPr>
      <w:r>
        <w:rPr>
          <w:rFonts w:hint="eastAsia" w:ascii="宋体" w:hAnsi="宋体"/>
          <w:b/>
          <w:bCs/>
          <w:color w:val="ff0000"/>
          <w:sz w:val="32"/>
          <w:szCs w:val="32"/>
        </w:rPr>
      </w:r>
      <w:r/>
    </w:p>
    <w:p>
      <w:pPr>
        <w:ind w:firstLine="420"/>
        <w:spacing w:line="360" w:lineRule="auto"/>
        <w:rPr>
          <w:rFonts w:hint="eastAsia" w:ascii="宋体" w:hAnsi="宋体"/>
          <w:b/>
          <w:bCs/>
          <w:color w:val="ff0000"/>
          <w:sz w:val="32"/>
          <w:szCs w:val="32"/>
        </w:rPr>
      </w:pPr>
      <w:r>
        <w:rPr>
          <w:rFonts w:hint="eastAsia" w:ascii="宋体" w:hAnsi="宋体"/>
          <w:b/>
          <w:bCs/>
          <w:color w:val="ff0000"/>
          <w:sz w:val="32"/>
          <w:szCs w:val="32"/>
        </w:rPr>
      </w:r>
      <w:r/>
    </w:p>
    <w:p>
      <w:pPr>
        <w:spacing w:line="0" w:lineRule="atLeast"/>
        <w:rPr>
          <w:rFonts w:hint="default" w:ascii="宋体" w:hAnsi="宋体" w:eastAsia="宋体" w:cs="Times New Roman"/>
          <w:b/>
          <w:color w:val="000000"/>
          <w:sz w:val="32"/>
          <w:szCs w:val="32"/>
          <w:highlight w:val="none"/>
          <w:lang w:val="en-US" w:eastAsia="zh-CN"/>
        </w:rPr>
      </w:pPr>
      <w:r>
        <w:rPr>
          <w:rFonts w:hint="eastAsia" w:ascii="宋体" w:hAnsi="宋体" w:eastAsia="宋体" w:cs="Times New Roman"/>
          <w:b/>
          <w:color w:val="000000"/>
          <w:sz w:val="32"/>
          <w:szCs w:val="32"/>
          <w:highlight w:val="none"/>
        </w:rPr>
        <w:t xml:space="preserve">分包</w:t>
      </w:r>
      <w:r>
        <w:rPr>
          <w:rFonts w:hint="eastAsia" w:ascii="宋体" w:hAnsi="宋体" w:eastAsia="宋体" w:cs="Times New Roman"/>
          <w:b/>
          <w:color w:val="000000"/>
          <w:sz w:val="32"/>
          <w:szCs w:val="32"/>
          <w:highlight w:val="none"/>
          <w:lang w:val="en-US" w:eastAsia="zh-CN"/>
        </w:rPr>
        <w:t xml:space="preserve">3</w:t>
      </w:r>
      <w:r>
        <w:rPr>
          <w:rFonts w:hint="eastAsia" w:ascii="宋体" w:hAnsi="宋体" w:cs="Times New Roman"/>
          <w:b/>
          <w:color w:val="000000"/>
          <w:sz w:val="32"/>
          <w:szCs w:val="32"/>
          <w:highlight w:val="none"/>
          <w:lang w:val="en-US" w:eastAsia="zh-CN"/>
        </w:rPr>
        <w:t xml:space="preserve">、4</w:t>
      </w:r>
      <w:r/>
    </w:p>
    <w:p>
      <w:pPr>
        <w:ind w:firstLine="560"/>
        <w:jc w:val="left"/>
        <w:keepLines/>
        <w:keepNext/>
        <w:spacing w:before="260" w:after="260" w:line="590" w:lineRule="exact"/>
        <w:rPr>
          <w:rFonts w:ascii="黑体" w:hAnsi="黑体" w:eastAsia="黑体" w:cs="Arial"/>
          <w:bCs/>
          <w:sz w:val="28"/>
          <w:szCs w:val="28"/>
          <w:highlight w:val="none"/>
        </w:rPr>
        <w:outlineLvl w:val="1"/>
      </w:pPr>
      <w:r>
        <w:rPr>
          <w:rFonts w:hint="eastAsia" w:ascii="黑体" w:hAnsi="黑体" w:eastAsia="黑体" w:cs="Arial"/>
          <w:bCs/>
          <w:sz w:val="28"/>
          <w:szCs w:val="28"/>
          <w:highlight w:val="none"/>
        </w:rPr>
        <w:t xml:space="preserve">3.</w:t>
      </w:r>
      <w:r>
        <w:rPr>
          <w:rFonts w:hint="eastAsia" w:ascii="黑体" w:hAnsi="黑体" w:eastAsia="黑体" w:cs="Arial"/>
          <w:bCs/>
          <w:sz w:val="28"/>
          <w:szCs w:val="28"/>
          <w:highlight w:val="none"/>
          <w:lang w:val="en-US" w:eastAsia="zh-CN"/>
        </w:rPr>
        <w:t xml:space="preserve">3</w:t>
      </w:r>
      <w:r>
        <w:rPr>
          <w:rFonts w:hint="eastAsia" w:ascii="黑体" w:hAnsi="黑体" w:eastAsia="黑体" w:cs="Arial"/>
          <w:bCs/>
          <w:sz w:val="28"/>
          <w:szCs w:val="28"/>
          <w:highlight w:val="none"/>
        </w:rPr>
        <w:t xml:space="preserve">.1服务要求</w:t>
      </w:r>
      <w:r/>
    </w:p>
    <w:p>
      <w:pPr>
        <w:ind w:firstLine="42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1. 实施要求：合同签订后5个日历天内完成1G互联网专线开通（含设备安装、调试、通网测试）；5个日历天内完成40公里光纤</w:t>
      </w:r>
      <w:r>
        <w:rPr>
          <w:rFonts w:hint="eastAsia" w:ascii="Calibri" w:hAnsi="Calibri" w:cs="Times New Roman"/>
          <w:sz w:val="24"/>
          <w:szCs w:val="24"/>
          <w:lang w:val="en-US" w:eastAsia="zh-CN"/>
        </w:rPr>
        <w:t xml:space="preserve">开通</w:t>
      </w:r>
      <w:r>
        <w:rPr>
          <w:rFonts w:hint="eastAsia" w:ascii="Calibri" w:hAnsi="Calibri" w:eastAsia="宋体" w:cs="Times New Roman"/>
          <w:sz w:val="24"/>
          <w:szCs w:val="24"/>
          <w:lang w:val="en-US" w:eastAsia="zh-CN"/>
        </w:rPr>
        <w:t xml:space="preserve">与两端设备对接，达到可用状态。</w:t>
      </w:r>
      <w:r/>
    </w:p>
    <w:p>
      <w:pPr>
        <w:ind w:firstLine="42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 网络割接（若涉及）要求：如需割接现有网络，需提前5天提交详细割接方案（含割接时间、步骤、应急预案），割接过程中业务中断时间≤</w:t>
      </w:r>
      <w:r>
        <w:rPr>
          <w:rFonts w:hint="eastAsia" w:ascii="Calibri" w:hAnsi="Calibri" w:cs="Times New Roman"/>
          <w:sz w:val="24"/>
          <w:szCs w:val="24"/>
          <w:lang w:val="en-US" w:eastAsia="zh-CN"/>
        </w:rPr>
        <w:t xml:space="preserve">60</w:t>
      </w:r>
      <w:r>
        <w:rPr>
          <w:rFonts w:hint="eastAsia" w:ascii="Calibri" w:hAnsi="Calibri" w:eastAsia="宋体" w:cs="Times New Roman"/>
          <w:sz w:val="24"/>
          <w:szCs w:val="24"/>
          <w:lang w:val="en-US" w:eastAsia="zh-CN"/>
        </w:rPr>
        <w:t xml:space="preserve">分钟，中断前</w:t>
      </w:r>
      <w:r>
        <w:rPr>
          <w:rFonts w:hint="eastAsia" w:ascii="Calibri" w:hAnsi="Calibri" w:cs="Times New Roman"/>
          <w:sz w:val="24"/>
          <w:szCs w:val="24"/>
          <w:lang w:val="en-US" w:eastAsia="zh-CN"/>
        </w:rPr>
        <w:t xml:space="preserve">24</w:t>
      </w:r>
      <w:r>
        <w:rPr>
          <w:rFonts w:hint="eastAsia" w:ascii="Calibri" w:hAnsi="Calibri" w:eastAsia="宋体" w:cs="Times New Roman"/>
          <w:sz w:val="24"/>
          <w:szCs w:val="24"/>
          <w:lang w:val="en-US" w:eastAsia="zh-CN"/>
        </w:rPr>
        <w:t xml:space="preserve">小时书面通知采购人。</w:t>
      </w:r>
      <w:r/>
    </w:p>
    <w:p>
      <w:pPr>
        <w:ind w:firstLine="42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3. 迁移服务要求：服务期内若采购人主备数据中心或专线接入点迁移，免费提供线路迁移服务（含新点位设备安装、旧设备拆除），迁移过程中业务中断时间≤</w:t>
      </w:r>
      <w:r>
        <w:rPr>
          <w:rFonts w:hint="eastAsia" w:ascii="Calibri" w:hAnsi="Calibri" w:cs="Times New Roman"/>
          <w:sz w:val="24"/>
          <w:szCs w:val="24"/>
          <w:lang w:val="en-US" w:eastAsia="zh-CN"/>
        </w:rPr>
        <w:t xml:space="preserve">4</w:t>
      </w:r>
      <w:r>
        <w:rPr>
          <w:rFonts w:hint="eastAsia" w:ascii="Calibri" w:hAnsi="Calibri" w:eastAsia="宋体" w:cs="Times New Roman"/>
          <w:sz w:val="24"/>
          <w:szCs w:val="24"/>
          <w:lang w:val="en-US" w:eastAsia="zh-CN"/>
        </w:rPr>
        <w:t xml:space="preserve">小时，新线路性能不低于原线路。</w:t>
      </w:r>
      <w:r/>
    </w:p>
    <w:p>
      <w:pPr>
        <w:ind w:firstLine="420"/>
        <w:spacing w:line="360" w:lineRule="auto"/>
        <w:rPr>
          <w:rFonts w:hint="eastAsia" w:ascii="Calibri" w:hAnsi="Calibri" w:eastAsia="宋体" w:cs="Times New Roman"/>
          <w:color w:val="0000ff"/>
          <w:sz w:val="24"/>
          <w:szCs w:val="24"/>
          <w:lang w:val="en-US" w:eastAsia="zh-CN"/>
        </w:rPr>
      </w:pPr>
      <w:r>
        <w:rPr>
          <w:rFonts w:hint="eastAsia" w:ascii="Calibri" w:hAnsi="Calibri" w:eastAsia="宋体" w:cs="Times New Roman"/>
          <w:sz w:val="24"/>
          <w:szCs w:val="24"/>
          <w:lang w:val="en-US" w:eastAsia="zh-CN"/>
        </w:rPr>
        <w:t xml:space="preserve">4. 测</w:t>
      </w:r>
      <w:r>
        <w:rPr>
          <w:rFonts w:hint="eastAsia" w:ascii="宋体" w:hAnsi="宋体" w:eastAsia="宋体" w:cs="宋体"/>
          <w:sz w:val="24"/>
          <w:szCs w:val="24"/>
          <w:lang w:val="en-US" w:eastAsia="zh-CN"/>
        </w:rPr>
        <w:t xml:space="preserve">试要求。</w:t>
      </w:r>
      <w:r>
        <w:rPr>
          <w:rFonts w:ascii="宋体" w:hAnsi="宋体" w:eastAsia="宋体" w:cs="宋体"/>
          <w:sz w:val="24"/>
          <w:szCs w:val="24"/>
        </w:rPr>
        <w:t xml:space="preserve">线路交付时提供每条线路的测试报告，测试项包括丢包率、平均时延、最大时延、路由信息（经过的 IP 地址）等</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并承诺</w:t>
      </w:r>
      <w:r>
        <w:rPr>
          <w:rFonts w:ascii="宋体" w:hAnsi="宋体" w:eastAsia="宋体" w:cs="宋体"/>
          <w:sz w:val="24"/>
          <w:szCs w:val="24"/>
        </w:rPr>
        <w:t xml:space="preserve">复测合格率。采购人</w:t>
      </w:r>
      <w:r>
        <w:rPr>
          <w:rFonts w:hint="eastAsia" w:ascii="宋体" w:hAnsi="宋体" w:eastAsia="宋体" w:cs="宋体"/>
          <w:sz w:val="24"/>
          <w:szCs w:val="24"/>
          <w:lang w:val="en-US" w:eastAsia="zh-CN"/>
        </w:rPr>
        <w:t xml:space="preserve">可</w:t>
      </w:r>
      <w:r>
        <w:rPr>
          <w:rFonts w:ascii="宋体" w:hAnsi="宋体" w:eastAsia="宋体" w:cs="宋体"/>
          <w:sz w:val="24"/>
          <w:szCs w:val="24"/>
        </w:rPr>
        <w:t xml:space="preserve">组织验收测试，</w:t>
      </w:r>
      <w:r>
        <w:rPr>
          <w:rStyle w:val="775"/>
          <w:rFonts w:ascii="宋体" w:hAnsi="宋体" w:eastAsia="宋体" w:cs="宋体"/>
          <w:b w:val="0"/>
          <w:bCs/>
          <w:color w:val="1f2329"/>
          <w:sz w:val="24"/>
          <w:szCs w:val="24"/>
        </w:rPr>
        <w:t xml:space="preserve">测试结果须满足本文件第四章规定的技术指标</w:t>
      </w:r>
      <w:r>
        <w:rPr>
          <w:rFonts w:ascii="宋体" w:hAnsi="宋体" w:eastAsia="宋体" w:cs="宋体"/>
          <w:b w:val="0"/>
          <w:bCs/>
          <w:sz w:val="24"/>
          <w:szCs w:val="24"/>
        </w:rPr>
        <w:t xml:space="preserve">（如丢包率、时延、可用率等）；任一指</w:t>
      </w:r>
      <w:r>
        <w:rPr>
          <w:rFonts w:ascii="宋体" w:hAnsi="宋体" w:eastAsia="宋体" w:cs="宋体"/>
          <w:sz w:val="24"/>
          <w:szCs w:val="24"/>
        </w:rPr>
        <w:t xml:space="preserve">标不满足的，投标人须在 10 日内整改并复测，整改后仍不达标的，采购人有权不予通过测试，按合同约定要求投标人承担相应责任。</w:t>
      </w:r>
      <w:r/>
    </w:p>
    <w:p>
      <w:pPr>
        <w:ind w:firstLine="420"/>
        <w:spacing w:line="360" w:lineRule="auto"/>
        <w:rPr>
          <w:rFonts w:hint="eastAsia" w:ascii="Calibri" w:hAnsi="Calibri" w:eastAsia="宋体" w:cs="Times New Roman"/>
          <w:color w:val="auto"/>
          <w:sz w:val="24"/>
          <w:szCs w:val="24"/>
          <w:lang w:val="en-US" w:eastAsia="zh-CN"/>
        </w:rPr>
      </w:pPr>
      <w:r>
        <w:rPr>
          <w:rFonts w:hint="eastAsia" w:ascii="Calibri" w:hAnsi="Calibri" w:eastAsia="宋体" w:cs="Times New Roman"/>
          <w:color w:val="auto"/>
          <w:sz w:val="24"/>
          <w:szCs w:val="24"/>
          <w:lang w:val="en-US" w:eastAsia="zh-CN"/>
        </w:rPr>
        <w:t xml:space="preserve">5. 售后服务要求。7×24小时运维服务，故障申告后15分钟内响应（电话/工单回复），1小时内到达现场一般故障（如端口故障、</w:t>
      </w:r>
      <w:r>
        <w:rPr>
          <w:rFonts w:hint="eastAsia" w:ascii="Calibri" w:hAnsi="Calibri" w:eastAsia="宋体" w:cs="Times New Roman"/>
          <w:color w:val="auto"/>
          <w:sz w:val="24"/>
          <w:szCs w:val="24"/>
          <w:lang w:val="en-US" w:eastAsia="zh-CN"/>
        </w:rPr>
        <w:t xml:space="preserve">纤芯中断）4小时内修复；重大故障（如主干路由中断）8小时内修复，超8小时提供备用链路（1G带宽临时专线）。每月1次现场巡检（检查设备运行状态、光纤衰减值、线路物理防护），每季度1次全面性能测试（出具含时延、丢包率、色散值的测试报告）。法定节假日（元旦、春节、五一、十一）及重大活动期间（采购人提前7天通知），安排专人24小时现场值班。主备数据中心间40Km连接光纤发生中断时，主备线路倒换时间不超过60分钟。服务期内，投标人应免费提供光模块、光纤跳线等常用备品备件，并在设备或线路故障后24小时内完成故障件更换。</w:t>
      </w:r>
      <w:r/>
    </w:p>
    <w:p>
      <w:pPr>
        <w:ind w:firstLine="560"/>
        <w:jc w:val="left"/>
        <w:keepLines/>
        <w:keepNext/>
        <w:spacing w:before="260" w:after="260" w:line="590" w:lineRule="exact"/>
        <w:rPr>
          <w:rFonts w:hint="eastAsia" w:ascii="黑体" w:hAnsi="黑体" w:eastAsia="黑体" w:cs="Arial"/>
          <w:bCs/>
          <w:sz w:val="28"/>
          <w:szCs w:val="28"/>
          <w:highlight w:val="none"/>
          <w:lang w:val="en-US" w:eastAsia="zh-CN"/>
        </w:rPr>
        <w:outlineLvl w:val="1"/>
      </w:pPr>
      <w:r>
        <w:rPr>
          <w:rFonts w:hint="eastAsia" w:ascii="黑体" w:hAnsi="黑体" w:eastAsia="黑体" w:cs="Arial"/>
          <w:bCs/>
          <w:sz w:val="28"/>
          <w:szCs w:val="28"/>
          <w:highlight w:val="none"/>
          <w:lang w:val="en-US" w:eastAsia="zh-CN"/>
        </w:rPr>
        <w:t xml:space="preserve">3.3.2 方案要求</w:t>
      </w:r>
      <w:r/>
    </w:p>
    <w:p>
      <w:pPr>
        <w:ind w:firstLine="42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1. 技术方案。详细说明 1G 专线的网络拓扑（含骨干网节点、接入节点）、40公里光纤的</w:t>
      </w:r>
      <w:r>
        <w:rPr>
          <w:rFonts w:hint="eastAsia" w:ascii="Calibri" w:hAnsi="Calibri" w:cs="Times New Roman"/>
          <w:sz w:val="24"/>
          <w:szCs w:val="24"/>
          <w:lang w:val="en-US" w:eastAsia="zh-CN"/>
        </w:rPr>
        <w:t xml:space="preserve">光缆</w:t>
      </w:r>
      <w:r>
        <w:rPr>
          <w:rFonts w:hint="eastAsia" w:ascii="Calibri" w:hAnsi="Calibri" w:eastAsia="宋体" w:cs="Times New Roman"/>
          <w:sz w:val="24"/>
          <w:szCs w:val="24"/>
          <w:lang w:val="en-US" w:eastAsia="zh-CN"/>
        </w:rPr>
        <w:t xml:space="preserve">路由（附地图标注）、设备选型（品牌、型号、参数），方案需符合技术要求且可行性强。</w:t>
      </w:r>
      <w:r/>
    </w:p>
    <w:p>
      <w:pPr>
        <w:ind w:firstLine="42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 运维方案。明确运维团队架构、日常运维流程（故障申报 - 处理 - 闭环）、巡检计划（时间、内容、责任人），需包含运维工具（如网管系统）的功能说明。</w:t>
      </w:r>
      <w:r/>
    </w:p>
    <w:p>
      <w:pPr>
        <w:ind w:firstLine="42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3. 应急响应预案。针对线路中断、设备故障、自然灾害等突发情况，制定分级应急预案（含预警机制、处置步骤、备用方案），明确应急团队分工与响应时间。</w:t>
      </w:r>
      <w:r/>
    </w:p>
    <w:p>
      <w:pPr>
        <w:ind w:firstLine="560"/>
        <w:jc w:val="left"/>
        <w:keepLines/>
        <w:keepNext/>
        <w:spacing w:before="260" w:after="260" w:line="590" w:lineRule="exact"/>
        <w:rPr>
          <w:rFonts w:hint="eastAsia" w:ascii="黑体" w:hAnsi="黑体" w:eastAsia="黑体" w:cs="Arial"/>
          <w:bCs/>
          <w:sz w:val="28"/>
          <w:szCs w:val="28"/>
          <w:highlight w:val="none"/>
          <w:lang w:val="en-US" w:eastAsia="zh-CN"/>
        </w:rPr>
        <w:outlineLvl w:val="1"/>
      </w:pPr>
      <w:r>
        <w:rPr>
          <w:rFonts w:hint="eastAsia" w:ascii="黑体" w:hAnsi="黑体" w:eastAsia="黑体" w:cs="Arial"/>
          <w:bCs/>
          <w:sz w:val="28"/>
          <w:szCs w:val="28"/>
          <w:highlight w:val="none"/>
          <w:lang w:val="en-US" w:eastAsia="zh-CN"/>
        </w:rPr>
        <w:t xml:space="preserve">3.3.3 投标人履约能力要求</w:t>
      </w:r>
      <w:r/>
    </w:p>
    <w:p>
      <w:pPr>
        <w:ind w:firstLine="420"/>
        <w:spacing w:line="360" w:lineRule="auto"/>
        <w:rPr>
          <w:rFonts w:hint="eastAsia" w:ascii="Calibri" w:hAnsi="Calibri"/>
          <w:color w:val="auto"/>
          <w:sz w:val="24"/>
          <w:szCs w:val="24"/>
          <w:lang w:val="en-US" w:eastAsia="zh-CN"/>
        </w:rPr>
      </w:pPr>
      <w:r>
        <w:rPr>
          <w:rFonts w:hint="eastAsia" w:ascii="Calibri" w:hAnsi="Calibri"/>
          <w:color w:val="auto"/>
          <w:sz w:val="24"/>
          <w:szCs w:val="24"/>
          <w:lang w:val="en-US" w:eastAsia="zh-CN"/>
        </w:rPr>
        <w:t xml:space="preserve">1. 投标人具有承接本项目的能力。应具备与本项目相适应的技术服务能力、运维保障能力和履约管理能力，并针对上述能力作出书面说明。</w:t>
      </w:r>
      <w:r/>
    </w:p>
    <w:p>
      <w:pPr>
        <w:ind w:firstLine="420"/>
        <w:spacing w:line="360" w:lineRule="auto"/>
        <w:rPr>
          <w:rFonts w:hint="eastAsia" w:ascii="Calibri" w:hAnsi="Calibri"/>
          <w:color w:val="auto"/>
          <w:sz w:val="24"/>
          <w:szCs w:val="24"/>
          <w:lang w:val="en-US" w:eastAsia="zh-CN"/>
        </w:rPr>
      </w:pPr>
      <w:r>
        <w:rPr>
          <w:rFonts w:hint="eastAsia" w:ascii="Calibri" w:hAnsi="Calibri"/>
          <w:color w:val="auto"/>
          <w:sz w:val="24"/>
          <w:szCs w:val="24"/>
          <w:lang w:val="en-US" w:eastAsia="zh-CN"/>
        </w:rPr>
        <w:t xml:space="preserve">2. 投标人具有2024年1月1日以来（以合同签订时间为准）与本项目类似的互联网专线租用成功案例。</w:t>
      </w:r>
      <w:r/>
    </w:p>
    <w:p>
      <w:pPr>
        <w:ind w:firstLine="420"/>
        <w:spacing w:line="360" w:lineRule="auto"/>
        <w:rPr>
          <w:rFonts w:hint="eastAsia" w:ascii="Calibri" w:hAnsi="Calibri"/>
          <w:color w:val="auto"/>
          <w:sz w:val="24"/>
          <w:szCs w:val="24"/>
          <w:lang w:val="en-US" w:eastAsia="zh-CN"/>
        </w:rPr>
      </w:pPr>
      <w:r/>
      <w:bookmarkStart w:id="197" w:name="OLE_LINK4"/>
      <w:r>
        <w:rPr>
          <w:rFonts w:hint="eastAsia" w:ascii="Calibri" w:hAnsi="Calibri"/>
          <w:color w:val="auto"/>
          <w:sz w:val="24"/>
          <w:szCs w:val="24"/>
          <w:lang w:val="en-US" w:eastAsia="zh-CN"/>
        </w:rPr>
        <w:t xml:space="preserve">3. 项目实施团队。投标人提供若干名工作人员组成项目团队，配备1名项目经理、1名项目技术负责人及为本项目实施配备的若干名其他人员，各岗位职责明确、分工合理。（拟投入人员的证书情况按招标文件第五章评审，人员提供有效证书复印件及投标人为其缴纳的近六个月任意一个月的社保证明材料）</w:t>
      </w:r>
      <w:bookmarkEnd w:id="197"/>
      <w:r/>
      <w:r/>
    </w:p>
    <w:p>
      <w:pPr>
        <w:ind w:firstLine="560"/>
        <w:jc w:val="left"/>
        <w:keepLines/>
        <w:keepNext/>
        <w:spacing w:before="260" w:after="260" w:line="590" w:lineRule="exact"/>
        <w:rPr>
          <w:rFonts w:hint="eastAsia" w:ascii="黑体" w:hAnsi="黑体" w:eastAsia="黑体" w:cs="Arial"/>
          <w:bCs/>
          <w:sz w:val="28"/>
          <w:szCs w:val="28"/>
          <w:highlight w:val="none"/>
          <w:lang w:val="en-US" w:eastAsia="zh-CN"/>
        </w:rPr>
        <w:outlineLvl w:val="1"/>
      </w:pPr>
      <w:r>
        <w:rPr>
          <w:rFonts w:hint="eastAsia" w:ascii="黑体" w:hAnsi="黑体" w:eastAsia="黑体" w:cs="Arial"/>
          <w:bCs/>
          <w:sz w:val="28"/>
          <w:szCs w:val="28"/>
          <w:highlight w:val="none"/>
          <w:lang w:val="en-US" w:eastAsia="zh-CN"/>
        </w:rPr>
        <w:t xml:space="preserve">3.3.4 商务要求</w:t>
      </w:r>
      <w:r/>
    </w:p>
    <w:p>
      <w:pPr>
        <w:ind w:firstLine="420"/>
        <w:spacing w:line="360" w:lineRule="auto"/>
        <w:rPr>
          <w:rFonts w:ascii="Calibri" w:hAnsi="Calibri" w:eastAsia="宋体" w:cs="Times New Roman"/>
          <w:sz w:val="24"/>
          <w:szCs w:val="24"/>
          <w:lang w:val="en-US" w:eastAsia="zh-CN"/>
        </w:rPr>
      </w:pPr>
      <w:r>
        <w:rPr>
          <w:rFonts w:ascii="Calibri" w:hAnsi="Calibri" w:eastAsia="宋体" w:cs="Times New Roman"/>
          <w:sz w:val="24"/>
          <w:szCs w:val="24"/>
          <w:lang w:val="en-US" w:eastAsia="zh-CN"/>
        </w:rPr>
        <w:t xml:space="preserve">1. 服务期：</w:t>
      </w:r>
      <w:r>
        <w:rPr>
          <w:rFonts w:hint="eastAsia" w:ascii="Calibri" w:hAnsi="Calibri" w:eastAsia="宋体" w:cs="Times New Roman"/>
          <w:sz w:val="24"/>
          <w:szCs w:val="24"/>
          <w:lang w:val="en-US" w:eastAsia="zh-CN"/>
        </w:rPr>
        <w:t xml:space="preserve">项目服务期2026年</w:t>
      </w:r>
      <w:r>
        <w:rPr>
          <w:rFonts w:hint="eastAsia" w:ascii="Calibri" w:hAnsi="Calibri" w:cs="Times New Roman"/>
          <w:sz w:val="24"/>
          <w:szCs w:val="24"/>
          <w:lang w:val="en-US" w:eastAsia="zh-CN"/>
        </w:rPr>
        <w:t xml:space="preserve">11</w:t>
      </w:r>
      <w:r>
        <w:rPr>
          <w:rFonts w:hint="eastAsia" w:ascii="Calibri" w:hAnsi="Calibri" w:eastAsia="宋体" w:cs="Times New Roman"/>
          <w:sz w:val="24"/>
          <w:szCs w:val="24"/>
          <w:lang w:val="en-US" w:eastAsia="zh-CN"/>
        </w:rPr>
        <w:t xml:space="preserve">月2</w:t>
      </w:r>
      <w:r>
        <w:rPr>
          <w:rFonts w:hint="eastAsia" w:ascii="Calibri" w:hAnsi="Calibri" w:cs="Times New Roman"/>
          <w:sz w:val="24"/>
          <w:szCs w:val="24"/>
          <w:lang w:val="en-US" w:eastAsia="zh-CN"/>
        </w:rPr>
        <w:t xml:space="preserve">7</w:t>
      </w:r>
      <w:r>
        <w:rPr>
          <w:rFonts w:hint="eastAsia" w:ascii="Calibri" w:hAnsi="Calibri" w:eastAsia="宋体" w:cs="Times New Roman"/>
          <w:sz w:val="24"/>
          <w:szCs w:val="24"/>
          <w:lang w:val="en-US" w:eastAsia="zh-CN"/>
        </w:rPr>
        <w:t xml:space="preserve">日</w:t>
      </w:r>
      <w:r>
        <w:rPr>
          <w:rFonts w:hint="eastAsia" w:ascii="Calibri" w:hAnsi="Calibri" w:cs="Times New Roman"/>
          <w:sz w:val="24"/>
          <w:szCs w:val="24"/>
          <w:lang w:val="en-US" w:eastAsia="zh-CN"/>
        </w:rPr>
        <w:t xml:space="preserve">—</w:t>
      </w:r>
      <w:r>
        <w:rPr>
          <w:rFonts w:hint="eastAsia" w:ascii="Calibri" w:hAnsi="Calibri" w:eastAsia="宋体" w:cs="Times New Roman"/>
          <w:sz w:val="24"/>
          <w:szCs w:val="24"/>
          <w:lang w:val="en-US" w:eastAsia="zh-CN"/>
        </w:rPr>
        <w:t xml:space="preserve">2027年3月23日。</w:t>
      </w:r>
      <w:r/>
    </w:p>
    <w:p>
      <w:pPr>
        <w:ind w:firstLine="420"/>
        <w:spacing w:line="360" w:lineRule="auto"/>
        <w:rPr>
          <w:rFonts w:ascii="Calibri" w:hAnsi="Calibri" w:eastAsia="宋体" w:cs="Times New Roman"/>
          <w:sz w:val="24"/>
          <w:szCs w:val="24"/>
          <w:lang w:val="en-US" w:eastAsia="zh-CN"/>
        </w:rPr>
      </w:pPr>
      <w:r>
        <w:rPr>
          <w:rFonts w:ascii="Calibri" w:hAnsi="Calibri" w:eastAsia="宋体" w:cs="Times New Roman"/>
          <w:sz w:val="24"/>
          <w:szCs w:val="24"/>
          <w:lang w:val="en-US" w:eastAsia="zh-CN"/>
        </w:rPr>
        <w:t xml:space="preserve">2. 交付方式：用户指定方式。</w:t>
      </w:r>
      <w:r/>
    </w:p>
    <w:p>
      <w:pPr>
        <w:ind w:firstLine="420"/>
        <w:spacing w:line="360" w:lineRule="auto"/>
        <w:rPr>
          <w:rFonts w:ascii="Calibri" w:hAnsi="Calibri" w:eastAsia="宋体" w:cs="Times New Roman"/>
          <w:sz w:val="24"/>
          <w:szCs w:val="24"/>
          <w:lang w:val="en-US" w:eastAsia="zh-CN"/>
        </w:rPr>
      </w:pPr>
      <w:r>
        <w:rPr>
          <w:rFonts w:ascii="Calibri" w:hAnsi="Calibri" w:eastAsia="宋体" w:cs="Times New Roman"/>
          <w:sz w:val="24"/>
          <w:szCs w:val="24"/>
          <w:lang w:val="en-US" w:eastAsia="zh-CN"/>
        </w:rPr>
        <w:t xml:space="preserve">3. 交付地点：江苏省南京市（项目实施地）。</w:t>
      </w:r>
      <w:r/>
    </w:p>
    <w:p>
      <w:pPr>
        <w:ind w:firstLine="420"/>
        <w:spacing w:line="360" w:lineRule="auto"/>
        <w:rPr>
          <w:rFonts w:ascii="Calibri" w:hAnsi="Calibri" w:eastAsia="宋体" w:cs="Times New Roman"/>
          <w:sz w:val="24"/>
          <w:szCs w:val="24"/>
          <w:lang w:val="en-US" w:eastAsia="zh-CN"/>
        </w:rPr>
      </w:pPr>
      <w:r>
        <w:rPr>
          <w:rFonts w:ascii="Calibri" w:hAnsi="Calibri" w:eastAsia="宋体" w:cs="Times New Roman"/>
          <w:sz w:val="24"/>
          <w:szCs w:val="24"/>
          <w:lang w:val="en-US" w:eastAsia="zh-CN"/>
        </w:rPr>
        <w:t xml:space="preserve">4. 合同款项支付：</w:t>
      </w:r>
      <w:r/>
    </w:p>
    <w:p>
      <w:pPr>
        <w:ind w:firstLine="420"/>
        <w:spacing w:line="360" w:lineRule="auto"/>
        <w:rPr>
          <w:rFonts w:ascii="Calibri" w:hAnsi="Calibri" w:eastAsia="宋体" w:cs="Times New Roman"/>
          <w:sz w:val="24"/>
          <w:szCs w:val="24"/>
          <w:lang w:val="en-US" w:eastAsia="zh-CN"/>
        </w:rPr>
      </w:pPr>
      <w:r>
        <w:rPr>
          <w:rFonts w:ascii="Calibri" w:hAnsi="Calibri" w:eastAsia="宋体" w:cs="Times New Roman"/>
          <w:sz w:val="24"/>
          <w:szCs w:val="24"/>
          <w:lang w:val="en-US" w:eastAsia="zh-CN"/>
        </w:rPr>
        <w:t xml:space="preserve">（1）合同签订后</w:t>
      </w:r>
      <w:r>
        <w:rPr>
          <w:rFonts w:hint="eastAsia" w:ascii="Calibri" w:hAnsi="Calibri" w:cs="Times New Roman"/>
          <w:sz w:val="24"/>
          <w:szCs w:val="24"/>
          <w:lang w:val="en-US" w:eastAsia="zh-CN"/>
        </w:rPr>
        <w:t xml:space="preserve">2</w:t>
      </w:r>
      <w:r>
        <w:rPr>
          <w:rFonts w:ascii="Calibri" w:hAnsi="Calibri" w:eastAsia="宋体" w:cs="Times New Roman"/>
          <w:sz w:val="24"/>
          <w:szCs w:val="24"/>
          <w:lang w:val="en-US" w:eastAsia="zh-CN"/>
        </w:rPr>
        <w:t xml:space="preserve">0工作日内，预付款支付比例：合同金额的</w:t>
      </w:r>
      <w:r>
        <w:rPr>
          <w:rFonts w:hint="eastAsia" w:ascii="Calibri" w:hAnsi="Calibri" w:cs="Times New Roman"/>
          <w:sz w:val="24"/>
          <w:szCs w:val="24"/>
          <w:lang w:val="en-US" w:eastAsia="zh-CN"/>
        </w:rPr>
        <w:t xml:space="preserve">9</w:t>
      </w:r>
      <w:r>
        <w:rPr>
          <w:rFonts w:ascii="Calibri" w:hAnsi="Calibri" w:eastAsia="宋体" w:cs="Times New Roman"/>
          <w:sz w:val="24"/>
          <w:szCs w:val="24"/>
          <w:lang w:val="en-US" w:eastAsia="zh-CN"/>
        </w:rPr>
        <w:t xml:space="preserve">0%。</w:t>
      </w:r>
      <w:r/>
    </w:p>
    <w:p>
      <w:pPr>
        <w:ind w:firstLine="420"/>
        <w:spacing w:line="360" w:lineRule="auto"/>
        <w:rPr>
          <w:rFonts w:ascii="Calibri" w:hAnsi="Calibri" w:eastAsia="宋体" w:cs="Times New Roman"/>
          <w:sz w:val="24"/>
          <w:szCs w:val="24"/>
          <w:lang w:val="en-US" w:eastAsia="zh-CN"/>
        </w:rPr>
      </w:pPr>
      <w:r>
        <w:rPr>
          <w:rFonts w:ascii="Calibri" w:hAnsi="Calibri" w:eastAsia="宋体" w:cs="Times New Roman"/>
          <w:sz w:val="24"/>
          <w:szCs w:val="24"/>
          <w:lang w:val="en-US" w:eastAsia="zh-CN"/>
        </w:rPr>
        <w:t xml:space="preserve">（2）乙方提供服务期满，验收合格后，甲方收到发票后</w:t>
      </w:r>
      <w:r>
        <w:rPr>
          <w:rFonts w:hint="eastAsia" w:ascii="Calibri" w:hAnsi="Calibri" w:cs="Times New Roman"/>
          <w:sz w:val="24"/>
          <w:szCs w:val="24"/>
          <w:lang w:val="en-US" w:eastAsia="zh-CN"/>
        </w:rPr>
        <w:t xml:space="preserve">10</w:t>
      </w:r>
      <w:r>
        <w:rPr>
          <w:rFonts w:ascii="Calibri" w:hAnsi="Calibri" w:eastAsia="宋体" w:cs="Times New Roman"/>
          <w:sz w:val="24"/>
          <w:szCs w:val="24"/>
          <w:lang w:val="en-US" w:eastAsia="zh-CN"/>
        </w:rPr>
        <w:t xml:space="preserve">个工作日内，尾款支付比例：合同金额的10%。</w:t>
      </w:r>
      <w:r/>
    </w:p>
    <w:p>
      <w:pPr>
        <w:ind w:firstLine="420"/>
        <w:spacing w:line="360" w:lineRule="auto"/>
        <w:rPr>
          <w:rFonts w:ascii="Calibri" w:hAnsi="Calibri" w:eastAsia="宋体" w:cs="Times New Roman"/>
          <w:sz w:val="24"/>
          <w:szCs w:val="24"/>
          <w:lang w:val="en-US" w:eastAsia="zh-CN"/>
        </w:rPr>
      </w:pPr>
      <w:r>
        <w:rPr>
          <w:rFonts w:ascii="Calibri" w:hAnsi="Calibri" w:eastAsia="宋体" w:cs="Times New Roman"/>
          <w:sz w:val="24"/>
          <w:szCs w:val="24"/>
          <w:lang w:val="en-US" w:eastAsia="zh-CN"/>
        </w:rPr>
        <w:t xml:space="preserve">5. 投标货币：本项目以人民币报价。</w:t>
      </w:r>
      <w:r/>
    </w:p>
    <w:p>
      <w:pPr>
        <w:spacing w:line="360" w:lineRule="auto"/>
        <w:rPr>
          <w:rFonts w:ascii="Segoe UI" w:hAnsi="Segoe UI" w:eastAsia="宋体" w:cs="Segoe UI"/>
          <w:i w:val="0"/>
          <w:iCs w:val="0"/>
          <w:caps w:val="0"/>
          <w:spacing w:val="0"/>
          <w:sz w:val="24"/>
          <w:szCs w:val="24"/>
          <w:shd w:val="clear" w:color="auto" w:fill="ffffff"/>
          <w:lang w:val="en-US" w:eastAsia="zh-CN"/>
        </w:rPr>
      </w:pPr>
      <w:r>
        <w:rPr>
          <w:rFonts w:ascii="Segoe UI" w:hAnsi="Segoe UI" w:eastAsia="宋体" w:cs="Segoe UI"/>
          <w:i w:val="0"/>
          <w:iCs w:val="0"/>
          <w:caps w:val="0"/>
          <w:spacing w:val="0"/>
          <w:sz w:val="24"/>
          <w:szCs w:val="24"/>
          <w:shd w:val="clear" w:color="auto" w:fill="ffffff"/>
          <w:lang w:val="en-US" w:eastAsia="zh-CN"/>
        </w:rPr>
      </w:r>
      <w:r/>
    </w:p>
    <w:p>
      <w:pPr>
        <w:pStyle w:val="759"/>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p>
    <w:p>
      <w:pPr>
        <w:rPr>
          <w:rFonts w:hint="eastAsia" w:ascii="宋体" w:hAnsi="宋体"/>
          <w:sz w:val="24"/>
          <w:szCs w:val="24"/>
        </w:rPr>
      </w:pPr>
      <w:r>
        <w:rPr>
          <w:rFonts w:hint="eastAsia" w:ascii="宋体" w:hAnsi="宋体" w:eastAsia="宋体" w:cs="宋体"/>
          <w:bCs/>
          <w:color w:val="000000"/>
          <w:sz w:val="24"/>
          <w:szCs w:val="24"/>
        </w:rPr>
        <w:t xml:space="preserve">1.项目属性:服务类项目。</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r/>
      <w:bookmarkStart w:id="198" w:name="_Toc120614281"/>
      <w:r/>
      <w:r/>
    </w:p>
    <w:p>
      <w:pPr>
        <w:rPr>
          <w:rFonts w:hint="eastAsia"/>
        </w:rPr>
      </w:pPr>
      <w:r>
        <w:rPr>
          <w:rFonts w:hint="eastAsia"/>
        </w:rPr>
      </w:r>
      <w:r/>
    </w:p>
    <w:p>
      <w:pPr>
        <w:rPr>
          <w:rFonts w:hint="eastAsia" w:ascii="黑体" w:eastAsia="黑体"/>
          <w:bCs/>
          <w:sz w:val="44"/>
        </w:rPr>
      </w:pPr>
      <w:r>
        <w:rPr>
          <w:rFonts w:hint="eastAsia" w:ascii="黑体" w:eastAsia="黑体"/>
          <w:bCs/>
          <w:sz w:val="44"/>
        </w:rPr>
        <w:br w:type="page" w:clear="all"/>
      </w:r>
      <w:r/>
    </w:p>
    <w:p>
      <w:pPr>
        <w:pStyle w:val="78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1013"/>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751"/>
        <w:tblW w:w="752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771"/>
      </w:tblGrid>
      <w:tr>
        <w:trPr/>
        <w:tc>
          <w:tcPr>
            <w:tcW w:w="1148" w:type="dxa"/>
            <w:vAlign w:val="top"/>
            <w:textDirection w:val="lrTb"/>
            <w:noWrap w:val="false"/>
          </w:tcPr>
          <w:p>
            <w:pPr>
              <w:jc w:val="center"/>
              <w:rPr>
                <w:rFonts w:ascii="宋体" w:hAnsi="宋体"/>
              </w:rPr>
            </w:pPr>
            <w:r>
              <w:rPr>
                <w:rFonts w:hint="eastAsia" w:ascii="宋体" w:hAnsi="宋体"/>
              </w:rPr>
              <w:t xml:space="preserve">采购包号</w:t>
            </w:r>
            <w:r/>
          </w:p>
        </w:tc>
        <w:tc>
          <w:tcPr>
            <w:tcW w:w="1610" w:type="dxa"/>
            <w:vAlign w:val="top"/>
            <w:textDirection w:val="lrTb"/>
            <w:noWrap w:val="false"/>
          </w:tcPr>
          <w:p>
            <w:pPr>
              <w:jc w:val="center"/>
              <w:rPr>
                <w:rFonts w:ascii="宋体" w:hAnsi="宋体"/>
              </w:rPr>
            </w:pPr>
            <w:r>
              <w:rPr>
                <w:rFonts w:hint="eastAsia" w:ascii="宋体" w:hAnsi="宋体"/>
              </w:rPr>
              <w:t xml:space="preserve">选取中标候选人数量</w:t>
            </w:r>
            <w:r/>
          </w:p>
        </w:tc>
        <w:tc>
          <w:tcPr>
            <w:tcW w:w="4771" w:type="dxa"/>
            <w:vAlign w:val="top"/>
            <w:textDirection w:val="lrTb"/>
            <w:noWrap w:val="false"/>
          </w:tcPr>
          <w:p>
            <w:pPr>
              <w:jc w:val="center"/>
              <w:rPr>
                <w:rFonts w:ascii="宋体" w:hAnsi="宋体"/>
              </w:rPr>
            </w:pPr>
            <w:r>
              <w:rPr>
                <w:rFonts w:hint="eastAsia" w:ascii="宋体" w:hAnsi="宋体"/>
              </w:rPr>
              <w:t xml:space="preserve">选取中标候选人的原则</w:t>
            </w:r>
            <w:r/>
          </w:p>
        </w:tc>
      </w:tr>
      <w:tr>
        <w:trPr/>
        <w:tc>
          <w:tcPr>
            <w:tcW w:w="1148" w:type="dxa"/>
            <w:vAlign w:val="center"/>
            <w:textDirection w:val="lrTb"/>
            <w:noWrap w:val="false"/>
          </w:tcPr>
          <w:p>
            <w:pPr>
              <w:jc w:val="center"/>
              <w:rPr>
                <w:rFonts w:hint="eastAsia" w:ascii="Arial" w:hAnsi="Arial" w:eastAsia="宋体" w:cs="Arial"/>
                <w:sz w:val="21"/>
                <w:szCs w:val="21"/>
                <w:lang w:val="en-US" w:eastAsia="zh-CN" w:bidi="ar-SA"/>
              </w:rPr>
            </w:pPr>
            <w:r>
              <w:rPr>
                <w:rFonts w:hint="eastAsia" w:ascii="Arial" w:hAnsi="Arial" w:eastAsia="宋体" w:cs="Arial"/>
                <w:sz w:val="21"/>
                <w:szCs w:val="21"/>
                <w:lang w:val="en-US" w:eastAsia="zh-CN" w:bidi="ar-SA"/>
              </w:rPr>
              <w:t xml:space="preserve">1</w:t>
            </w:r>
            <w:r/>
          </w:p>
        </w:tc>
        <w:tc>
          <w:tcPr>
            <w:tcW w:w="1610" w:type="dxa"/>
            <w:vAlign w:val="center"/>
            <w:textDirection w:val="lrTb"/>
            <w:noWrap w:val="false"/>
          </w:tcPr>
          <w:p>
            <w:pPr>
              <w:jc w:val="center"/>
              <w:rPr>
                <w:rFonts w:hint="eastAsia" w:ascii="Arial" w:hAnsi="Arial" w:eastAsia="宋体" w:cs="Arial"/>
                <w:sz w:val="21"/>
                <w:szCs w:val="21"/>
                <w:lang w:val="en-US" w:eastAsia="zh-CN" w:bidi="ar-SA"/>
              </w:rPr>
            </w:pPr>
            <w:r>
              <w:rPr>
                <w:rFonts w:hint="eastAsia" w:ascii="Arial" w:hAnsi="Arial" w:eastAsia="宋体" w:cs="Arial"/>
                <w:sz w:val="21"/>
                <w:szCs w:val="21"/>
                <w:lang w:val="en-US" w:eastAsia="zh-CN" w:bidi="ar-SA"/>
              </w:rPr>
              <w:t xml:space="preserve">1</w:t>
            </w:r>
            <w:r/>
          </w:p>
        </w:tc>
        <w:tc>
          <w:tcPr>
            <w:tcW w:w="4771" w:type="dxa"/>
            <w:vAlign w:val="top"/>
            <w:textDirection w:val="lrTb"/>
            <w:noWrap w:val="false"/>
          </w:tcPr>
          <w:p>
            <w:pPr>
              <w:jc w:val="left"/>
              <w:rPr>
                <w:rFonts w:ascii="宋体" w:hAnsi="宋体"/>
                <w:color w:val="000000"/>
                <w:highlight w:val="yellow"/>
              </w:rPr>
            </w:pPr>
            <w:r>
              <w:rPr>
                <w:rFonts w:hint="eastAsia" w:ascii="Arial" w:hAnsi="Arial" w:eastAsia="宋体" w:cs="Arial"/>
                <w:sz w:val="21"/>
                <w:szCs w:val="21"/>
                <w:lang w:val="en-US" w:eastAsia="zh-CN" w:bidi="ar-SA"/>
              </w:rPr>
              <w:t xml:space="preserve">满足招标文件全部实质性要求，且按照评审因素的量化指标评审得分最高的投标人为中标候选人。</w:t>
            </w:r>
            <w:r/>
          </w:p>
        </w:tc>
      </w:tr>
      <w:tr>
        <w:trPr/>
        <w:tc>
          <w:tcPr>
            <w:tcW w:w="1148" w:type="dxa"/>
            <w:vAlign w:val="center"/>
            <w:textDirection w:val="lrTb"/>
            <w:noWrap w:val="false"/>
          </w:tcPr>
          <w:p>
            <w:pPr>
              <w:jc w:val="center"/>
              <w:rPr>
                <w:rFonts w:hint="eastAsia" w:ascii="Arial" w:hAnsi="Arial" w:eastAsia="宋体" w:cs="Arial"/>
                <w:sz w:val="21"/>
                <w:szCs w:val="21"/>
                <w:lang w:val="en-US" w:eastAsia="zh-CN" w:bidi="ar-SA"/>
              </w:rPr>
            </w:pPr>
            <w:r>
              <w:rPr>
                <w:rFonts w:hint="eastAsia" w:ascii="Arial" w:hAnsi="Arial" w:eastAsia="宋体" w:cs="Arial"/>
                <w:sz w:val="21"/>
                <w:szCs w:val="21"/>
                <w:lang w:val="en-US" w:eastAsia="zh-CN" w:bidi="ar-SA"/>
              </w:rPr>
              <w:t xml:space="preserve">2</w:t>
            </w:r>
            <w:r/>
          </w:p>
        </w:tc>
        <w:tc>
          <w:tcPr>
            <w:tcW w:w="1610" w:type="dxa"/>
            <w:vAlign w:val="center"/>
            <w:textDirection w:val="lrTb"/>
            <w:noWrap w:val="false"/>
          </w:tcPr>
          <w:p>
            <w:pPr>
              <w:jc w:val="center"/>
              <w:rPr>
                <w:rFonts w:hint="eastAsia" w:ascii="Arial" w:hAnsi="Arial" w:eastAsia="宋体" w:cs="Arial"/>
                <w:sz w:val="21"/>
                <w:szCs w:val="21"/>
                <w:lang w:val="en-US" w:eastAsia="zh-CN" w:bidi="ar-SA"/>
              </w:rPr>
            </w:pPr>
            <w:r>
              <w:rPr>
                <w:rFonts w:hint="eastAsia" w:ascii="Arial" w:hAnsi="Arial" w:eastAsia="宋体" w:cs="Arial"/>
                <w:sz w:val="21"/>
                <w:szCs w:val="21"/>
                <w:lang w:val="en-US" w:eastAsia="zh-CN" w:bidi="ar-SA"/>
              </w:rPr>
              <w:t xml:space="preserve">1</w:t>
            </w:r>
            <w:r/>
          </w:p>
        </w:tc>
        <w:tc>
          <w:tcPr>
            <w:tcW w:w="4771" w:type="dxa"/>
            <w:vAlign w:val="top"/>
            <w:textDirection w:val="lrTb"/>
            <w:noWrap w:val="false"/>
          </w:tcPr>
          <w:p>
            <w:pPr>
              <w:jc w:val="left"/>
              <w:rPr>
                <w:rFonts w:ascii="宋体" w:hAnsi="宋体"/>
                <w:color w:val="000000"/>
                <w:highlight w:val="yellow"/>
              </w:rPr>
            </w:pPr>
            <w:r>
              <w:rPr>
                <w:rFonts w:hint="eastAsia" w:ascii="Arial" w:hAnsi="Arial" w:eastAsia="宋体" w:cs="Arial"/>
                <w:sz w:val="21"/>
                <w:szCs w:val="21"/>
                <w:lang w:val="en-US" w:eastAsia="zh-CN" w:bidi="ar-SA"/>
              </w:rPr>
              <w:t xml:space="preserve">满足招标文件全部实质性要求，且按照评审因素的量化指标评审得分最高的投标人为中标候选人。</w:t>
            </w:r>
            <w:r/>
          </w:p>
        </w:tc>
      </w:tr>
      <w:tr>
        <w:trPr/>
        <w:tc>
          <w:tcPr>
            <w:tcW w:w="1148" w:type="dxa"/>
            <w:vAlign w:val="center"/>
            <w:textDirection w:val="lrTb"/>
            <w:noWrap w:val="false"/>
          </w:tcPr>
          <w:p>
            <w:pPr>
              <w:jc w:val="center"/>
              <w:rPr>
                <w:rFonts w:hint="eastAsia" w:ascii="Arial" w:hAnsi="Arial" w:eastAsia="宋体" w:cs="Arial"/>
                <w:sz w:val="21"/>
                <w:szCs w:val="21"/>
                <w:lang w:val="en-US" w:eastAsia="zh-CN" w:bidi="ar-SA"/>
              </w:rPr>
            </w:pPr>
            <w:r>
              <w:rPr>
                <w:rFonts w:hint="eastAsia" w:ascii="Arial" w:hAnsi="Arial" w:eastAsia="宋体" w:cs="Arial"/>
                <w:sz w:val="21"/>
                <w:szCs w:val="21"/>
                <w:lang w:val="en-US" w:eastAsia="zh-CN" w:bidi="ar-SA"/>
              </w:rPr>
              <w:t xml:space="preserve">3</w:t>
            </w:r>
            <w:r/>
          </w:p>
        </w:tc>
        <w:tc>
          <w:tcPr>
            <w:tcW w:w="1610" w:type="dxa"/>
            <w:vAlign w:val="center"/>
            <w:textDirection w:val="lrTb"/>
            <w:noWrap w:val="false"/>
          </w:tcPr>
          <w:p>
            <w:pPr>
              <w:jc w:val="center"/>
              <w:rPr>
                <w:rFonts w:hint="eastAsia" w:ascii="Arial" w:hAnsi="Arial" w:eastAsia="宋体" w:cs="Arial"/>
                <w:sz w:val="21"/>
                <w:szCs w:val="21"/>
                <w:lang w:val="en-US" w:eastAsia="zh-CN" w:bidi="ar-SA"/>
              </w:rPr>
            </w:pPr>
            <w:r>
              <w:rPr>
                <w:rFonts w:hint="eastAsia" w:ascii="Arial" w:hAnsi="Arial" w:eastAsia="宋体" w:cs="Arial"/>
                <w:sz w:val="21"/>
                <w:szCs w:val="21"/>
                <w:lang w:val="en-US" w:eastAsia="zh-CN" w:bidi="ar-SA"/>
              </w:rPr>
              <w:t xml:space="preserve">1</w:t>
            </w:r>
            <w:r/>
          </w:p>
        </w:tc>
        <w:tc>
          <w:tcPr>
            <w:tcW w:w="4771" w:type="dxa"/>
            <w:vAlign w:val="top"/>
            <w:textDirection w:val="lrTb"/>
            <w:noWrap w:val="false"/>
          </w:tcPr>
          <w:p>
            <w:pPr>
              <w:jc w:val="left"/>
              <w:rPr>
                <w:rFonts w:hint="eastAsia" w:ascii="Arial" w:hAnsi="Arial" w:eastAsia="宋体" w:cs="Arial"/>
                <w:sz w:val="21"/>
                <w:szCs w:val="21"/>
                <w:lang w:val="en-US" w:eastAsia="zh-CN" w:bidi="ar-SA"/>
              </w:rPr>
            </w:pPr>
            <w:r>
              <w:rPr>
                <w:rFonts w:hint="eastAsia" w:ascii="Arial" w:hAnsi="Arial" w:eastAsia="宋体" w:cs="Arial"/>
                <w:sz w:val="21"/>
                <w:szCs w:val="21"/>
                <w:lang w:val="en-US" w:eastAsia="zh-CN" w:bidi="ar-SA"/>
              </w:rPr>
              <w:t xml:space="preserve">满足招标文件全部实质性要求，且按照评审因素的量化指标评审得分最高的投标人为中标候选人。</w:t>
            </w:r>
            <w:r/>
          </w:p>
        </w:tc>
      </w:tr>
      <w:tr>
        <w:trPr/>
        <w:tc>
          <w:tcPr>
            <w:tcW w:w="1148" w:type="dxa"/>
            <w:vAlign w:val="center"/>
            <w:textDirection w:val="lrTb"/>
            <w:noWrap w:val="false"/>
          </w:tcPr>
          <w:p>
            <w:pPr>
              <w:jc w:val="center"/>
              <w:rPr>
                <w:rFonts w:hint="eastAsia" w:ascii="Arial" w:hAnsi="Arial" w:eastAsia="宋体" w:cs="Arial"/>
                <w:sz w:val="21"/>
                <w:szCs w:val="21"/>
                <w:lang w:val="en-US" w:eastAsia="zh-CN" w:bidi="ar-SA"/>
              </w:rPr>
            </w:pPr>
            <w:r>
              <w:rPr>
                <w:rFonts w:hint="eastAsia" w:ascii="Arial" w:hAnsi="Arial" w:eastAsia="宋体" w:cs="Arial"/>
                <w:sz w:val="21"/>
                <w:szCs w:val="21"/>
                <w:lang w:val="en-US" w:eastAsia="zh-CN" w:bidi="ar-SA"/>
              </w:rPr>
              <w:t xml:space="preserve">4</w:t>
            </w:r>
            <w:r/>
          </w:p>
        </w:tc>
        <w:tc>
          <w:tcPr>
            <w:tcW w:w="1610" w:type="dxa"/>
            <w:vAlign w:val="center"/>
            <w:textDirection w:val="lrTb"/>
            <w:noWrap w:val="false"/>
          </w:tcPr>
          <w:p>
            <w:pPr>
              <w:jc w:val="center"/>
              <w:rPr>
                <w:rFonts w:hint="eastAsia" w:ascii="Arial" w:hAnsi="Arial" w:eastAsia="宋体" w:cs="Arial"/>
                <w:sz w:val="21"/>
                <w:szCs w:val="21"/>
                <w:lang w:val="en-US" w:eastAsia="zh-CN" w:bidi="ar-SA"/>
              </w:rPr>
            </w:pPr>
            <w:r>
              <w:rPr>
                <w:rFonts w:hint="eastAsia" w:ascii="Arial" w:hAnsi="Arial" w:eastAsia="宋体" w:cs="Arial"/>
                <w:sz w:val="21"/>
                <w:szCs w:val="21"/>
                <w:lang w:val="en-US" w:eastAsia="zh-CN" w:bidi="ar-SA"/>
              </w:rPr>
              <w:t xml:space="preserve">1</w:t>
            </w:r>
            <w:r/>
          </w:p>
        </w:tc>
        <w:tc>
          <w:tcPr>
            <w:tcW w:w="4771" w:type="dxa"/>
            <w:vAlign w:val="top"/>
            <w:textDirection w:val="lrTb"/>
            <w:noWrap w:val="false"/>
          </w:tcPr>
          <w:p>
            <w:pPr>
              <w:jc w:val="left"/>
              <w:rPr>
                <w:rFonts w:ascii="宋体" w:hAnsi="宋体"/>
                <w:color w:val="000000"/>
                <w:highlight w:val="yellow"/>
              </w:rPr>
            </w:pPr>
            <w:r>
              <w:rPr>
                <w:rFonts w:hint="eastAsia" w:ascii="Arial" w:hAnsi="Arial" w:eastAsia="宋体" w:cs="Arial"/>
                <w:sz w:val="21"/>
                <w:szCs w:val="21"/>
                <w:lang w:val="en-US" w:eastAsia="zh-CN" w:bidi="ar-SA"/>
              </w:rPr>
              <w:t xml:space="preserve">满足招标文件全部实质性要求，且按照评审因素的量化指标评审得分最高的投标人为中标候选人。</w:t>
            </w:r>
            <w:r/>
          </w:p>
        </w:tc>
      </w:tr>
    </w:tbl>
    <w:p>
      <w:pPr>
        <w:pStyle w:val="1013"/>
        <w:ind w:firstLine="441"/>
        <w:spacing w:line="0" w:lineRule="atLeast"/>
        <w:rPr>
          <w:rFonts w:hint="eastAsia" w:ascii="宋体" w:hAnsi="宋体"/>
          <w:b/>
          <w:color w:val="000000"/>
          <w:lang w:val="en-US" w:eastAsia="zh-CN"/>
        </w:rPr>
      </w:pPr>
      <w:r>
        <w:rPr>
          <w:rFonts w:hint="eastAsia" w:ascii="宋体" w:hAnsi="宋体"/>
          <w:b/>
          <w:color w:val="000000"/>
          <w:lang w:eastAsia="zh-CN"/>
        </w:rPr>
        <w:t xml:space="preserve"> </w:t>
      </w:r>
      <w:r>
        <w:rPr>
          <w:rFonts w:hint="eastAsia" w:ascii="宋体" w:hAnsi="宋体"/>
          <w:b/>
          <w:color w:val="000000"/>
        </w:rPr>
        <w:t xml:space="preserve">本项目每个分包选取一名中标候选人，投标人可参与多个分包投标，</w:t>
      </w:r>
      <w:r>
        <w:rPr>
          <w:rFonts w:hint="eastAsia" w:ascii="宋体" w:hAnsi="宋体"/>
          <w:b/>
          <w:i/>
          <w:iCs/>
          <w:color w:val="000000"/>
          <w:u w:val="single"/>
        </w:rPr>
        <w:t xml:space="preserve">分</w:t>
      </w:r>
      <w:r>
        <w:rPr>
          <w:rFonts w:hint="eastAsia" w:ascii="宋体" w:hAnsi="宋体"/>
          <w:b/>
          <w:i/>
          <w:iCs/>
          <w:color w:val="000000"/>
          <w:u w:val="single"/>
          <w:lang w:val="en-US" w:eastAsia="zh-CN"/>
        </w:rPr>
        <w:t xml:space="preserve">包1和</w:t>
      </w:r>
      <w:r>
        <w:rPr>
          <w:rFonts w:hint="eastAsia" w:ascii="宋体" w:hAnsi="宋体"/>
          <w:b/>
          <w:i/>
          <w:iCs/>
          <w:color w:val="000000"/>
          <w:u w:val="single"/>
        </w:rPr>
        <w:t xml:space="preserve">分</w:t>
      </w:r>
      <w:r>
        <w:rPr>
          <w:rFonts w:hint="eastAsia" w:ascii="宋体" w:hAnsi="宋体"/>
          <w:b/>
          <w:i/>
          <w:iCs/>
          <w:color w:val="000000"/>
          <w:u w:val="single"/>
          <w:lang w:val="en-US" w:eastAsia="zh-CN"/>
        </w:rPr>
        <w:t xml:space="preserve">包2</w:t>
      </w:r>
      <w:r>
        <w:rPr>
          <w:rFonts w:hint="eastAsia" w:ascii="宋体" w:hAnsi="宋体"/>
          <w:b/>
          <w:i/>
          <w:iCs/>
          <w:color w:val="000000"/>
          <w:u w:val="single"/>
        </w:rPr>
        <w:t xml:space="preserve">不能兼中</w:t>
      </w:r>
      <w:r>
        <w:rPr>
          <w:rFonts w:hint="eastAsia" w:ascii="宋体" w:hAnsi="宋体"/>
          <w:b/>
          <w:i/>
          <w:iCs/>
          <w:color w:val="000000"/>
          <w:u w:val="single"/>
          <w:lang w:eastAsia="zh-CN"/>
        </w:rPr>
        <w:t xml:space="preserve">，</w:t>
      </w:r>
      <w:r>
        <w:rPr>
          <w:rFonts w:hint="eastAsia" w:ascii="宋体" w:hAnsi="宋体"/>
          <w:b/>
          <w:i/>
          <w:iCs/>
          <w:color w:val="000000"/>
          <w:u w:val="single"/>
        </w:rPr>
        <w:t xml:space="preserve">分</w:t>
      </w:r>
      <w:r>
        <w:rPr>
          <w:rFonts w:hint="eastAsia" w:ascii="宋体" w:hAnsi="宋体"/>
          <w:b/>
          <w:i/>
          <w:iCs/>
          <w:color w:val="000000"/>
          <w:u w:val="single"/>
          <w:lang w:val="en-US" w:eastAsia="zh-CN"/>
        </w:rPr>
        <w:t xml:space="preserve">包3和</w:t>
      </w:r>
      <w:r>
        <w:rPr>
          <w:rFonts w:hint="eastAsia" w:ascii="宋体" w:hAnsi="宋体"/>
          <w:b/>
          <w:i/>
          <w:iCs/>
          <w:color w:val="000000"/>
          <w:u w:val="single"/>
        </w:rPr>
        <w:t xml:space="preserve">分</w:t>
      </w:r>
      <w:r>
        <w:rPr>
          <w:rFonts w:hint="eastAsia" w:ascii="宋体" w:hAnsi="宋体"/>
          <w:b/>
          <w:i/>
          <w:iCs/>
          <w:color w:val="000000"/>
          <w:u w:val="single"/>
          <w:lang w:val="en-US" w:eastAsia="zh-CN"/>
        </w:rPr>
        <w:t xml:space="preserve">包4不能兼中</w:t>
      </w:r>
      <w:r>
        <w:rPr>
          <w:rFonts w:hint="eastAsia" w:ascii="宋体" w:hAnsi="宋体"/>
          <w:b/>
          <w:color w:val="000000"/>
        </w:rPr>
        <w:t xml:space="preserve">。</w:t>
      </w:r>
      <w:r/>
    </w:p>
    <w:p>
      <w:pPr>
        <w:pStyle w:val="1013"/>
        <w:ind w:firstLine="441"/>
        <w:spacing w:line="0" w:lineRule="atLeast"/>
        <w:rPr>
          <w:rFonts w:ascii="宋体" w:hAnsi="宋体"/>
          <w:b/>
          <w:highlight w:val="yellow"/>
        </w:rPr>
      </w:pPr>
      <w:r>
        <w:rPr>
          <w:rFonts w:hint="eastAsia" w:ascii="宋体" w:hAnsi="宋体"/>
          <w:b/>
        </w:rPr>
        <w:t xml:space="preserve">政府采购政策功能落实</w:t>
      </w:r>
      <w:r/>
    </w:p>
    <w:p>
      <w:pPr>
        <w:pStyle w:val="1013"/>
        <w:spacing w:line="0" w:lineRule="atLeast"/>
        <w:rPr>
          <w:rFonts w:ascii="宋体" w:hAnsi="宋体"/>
        </w:rPr>
      </w:pPr>
      <w:r>
        <w:rPr>
          <w:rFonts w:hint="eastAsia" w:ascii="宋体" w:hAnsi="宋体"/>
          <w:lang w:eastAsia="zh-CN"/>
        </w:rPr>
        <w:t xml:space="preserve">1.</w:t>
      </w:r>
      <w:r>
        <w:rPr>
          <w:rFonts w:hint="eastAsia" w:ascii="宋体" w:hAnsi="宋体"/>
        </w:rPr>
        <w:t xml:space="preserve">小微型企业价格扣除</w:t>
      </w:r>
      <w:r/>
    </w:p>
    <w:p>
      <w:pPr>
        <w:pStyle w:val="1013"/>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的价格扣除，用扣除后的价格参与评审。</w:t>
      </w:r>
      <w:r/>
    </w:p>
    <w:p>
      <w:pPr>
        <w:pStyle w:val="1013"/>
        <w:ind w:firstLine="360"/>
        <w:spacing w:line="0" w:lineRule="atLeast"/>
        <w:rPr>
          <w:rFonts w:hint="eastAsia" w:ascii="宋体" w:hAnsi="宋体"/>
        </w:rPr>
      </w:pPr>
      <w:r>
        <w:rPr>
          <w:rFonts w:hint="eastAsia" w:ascii="宋体" w:hAnsi="宋体"/>
        </w:rPr>
        <w:t xml:space="preserve">（2）供应商需按照采购文件的要求提供相应的《</w:t>
      </w:r>
      <w:r>
        <w:rPr>
          <w:rFonts w:hint="eastAsia" w:ascii="宋体" w:hAnsi="宋体"/>
          <w:color w:val="000000"/>
        </w:rPr>
        <w:t xml:space="preserve">中小</w:t>
      </w:r>
      <w:r>
        <w:rPr>
          <w:rFonts w:hint="eastAsia" w:ascii="宋体" w:hAnsi="宋体"/>
        </w:rPr>
        <w:t xml:space="preserve">微企业声明函》。</w:t>
      </w:r>
      <w:r/>
    </w:p>
    <w:p>
      <w:pPr>
        <w:pStyle w:val="1013"/>
        <w:spacing w:line="360" w:lineRule="auto"/>
        <w:rPr>
          <w:rFonts w:hint="eastAsia" w:ascii="宋体" w:hAnsi="宋体"/>
        </w:rPr>
      </w:pPr>
      <w:r>
        <w:rPr>
          <w:rFonts w:hint="eastAsia" w:ascii="宋体" w:hAnsi="宋体"/>
          <w:lang w:eastAsia="zh-CN"/>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1013"/>
        <w:spacing w:line="0" w:lineRule="atLeast"/>
        <w:rPr>
          <w:rFonts w:ascii="宋体" w:hAnsi="宋体"/>
        </w:rPr>
      </w:pPr>
      <w:r>
        <w:rPr>
          <w:rFonts w:hint="eastAsia" w:ascii="宋体" w:hAnsi="宋体"/>
          <w:lang w:eastAsia="zh-CN"/>
        </w:rPr>
        <w:t xml:space="preserve">2.</w:t>
      </w:r>
      <w:r>
        <w:rPr>
          <w:rFonts w:hint="eastAsia" w:ascii="宋体" w:hAnsi="宋体"/>
        </w:rPr>
        <w:t xml:space="preserve">残疾人福利单位价格扣除</w:t>
      </w:r>
      <w:r/>
    </w:p>
    <w:p>
      <w:pPr>
        <w:pStyle w:val="1013"/>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13"/>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13"/>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13"/>
        <w:spacing w:line="0" w:lineRule="atLeast"/>
        <w:rPr>
          <w:rFonts w:ascii="宋体" w:hAnsi="宋体"/>
        </w:rPr>
      </w:pPr>
      <w:r>
        <w:rPr>
          <w:rFonts w:hint="eastAsia" w:ascii="宋体" w:hAnsi="宋体"/>
          <w:lang w:eastAsia="zh-CN"/>
        </w:rPr>
        <w:t xml:space="preserve">3.</w:t>
      </w:r>
      <w:r>
        <w:rPr>
          <w:rFonts w:hint="eastAsia" w:ascii="宋体" w:hAnsi="宋体"/>
        </w:rPr>
        <w:t xml:space="preserve">监狱和戒毒企业价格扣除</w:t>
      </w:r>
      <w:r/>
    </w:p>
    <w:p>
      <w:pPr>
        <w:pStyle w:val="1013"/>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13"/>
        <w:spacing w:line="0" w:lineRule="atLeast"/>
        <w:rPr>
          <w:rFonts w:ascii="宋体" w:hAnsi="宋体"/>
        </w:rPr>
      </w:pPr>
      <w:r>
        <w:rPr>
          <w:rFonts w:hint="eastAsia" w:ascii="宋体" w:hAnsi="宋体"/>
        </w:rPr>
        <w:t xml:space="preserve">（2）监狱企业参加政府采购活动时，需提供由省级以上监狱管理局、戒毒管理局</w:t>
      </w:r>
      <w:r>
        <w:rPr>
          <w:rFonts w:hint="eastAsia" w:ascii="宋体" w:hAnsi="宋体"/>
          <w:lang w:eastAsia="zh-CN"/>
        </w:rPr>
        <w:t xml:space="preserve">（</w:t>
      </w:r>
      <w:r>
        <w:rPr>
          <w:rFonts w:hint="eastAsia" w:ascii="宋体" w:hAnsi="宋体"/>
        </w:rPr>
        <w:t xml:space="preserve">含新疆生产建设兵团</w:t>
      </w:r>
      <w:r>
        <w:rPr>
          <w:rFonts w:hint="eastAsia" w:ascii="宋体" w:hAnsi="宋体"/>
          <w:lang w:eastAsia="zh-CN"/>
        </w:rPr>
        <w:t xml:space="preserve">）</w:t>
      </w:r>
      <w:r>
        <w:rPr>
          <w:rFonts w:hint="eastAsia" w:ascii="宋体" w:hAnsi="宋体"/>
        </w:rPr>
        <w:t xml:space="preserve">出具的属于监狱企业的证明文件。供应商如不提供上述证明文件，价格将不做相应扣除。</w:t>
      </w:r>
      <w:r/>
    </w:p>
    <w:p>
      <w:pPr>
        <w:pStyle w:val="1013"/>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w:t>
      </w:r>
      <w:r>
        <w:rPr>
          <w:rFonts w:hint="eastAsia" w:ascii="宋体" w:hAnsi="宋体"/>
          <w:lang w:eastAsia="zh-CN"/>
        </w:rPr>
        <w:t xml:space="preserve">〔2014〕68号</w:t>
      </w:r>
      <w:r>
        <w:rPr>
          <w:rFonts w:hint="eastAsia" w:ascii="宋体" w:hAnsi="宋体"/>
        </w:rPr>
        <w:t xml:space="preserve">）。</w:t>
      </w:r>
      <w:r/>
    </w:p>
    <w:p>
      <w:pPr>
        <w:pStyle w:val="1013"/>
        <w:spacing w:line="400" w:lineRule="exact"/>
        <w:rPr>
          <w:rFonts w:ascii="宋体" w:hAnsi="宋体"/>
        </w:rPr>
      </w:pPr>
      <w:r>
        <w:rPr>
          <w:rFonts w:hint="eastAsia" w:ascii="宋体" w:hAnsi="宋体"/>
          <w:lang w:eastAsia="zh-CN"/>
        </w:rPr>
        <w:t xml:space="preserve">4.</w:t>
      </w:r>
      <w:r>
        <w:rPr>
          <w:rFonts w:hint="eastAsia" w:ascii="宋体" w:hAnsi="宋体"/>
        </w:rPr>
        <w:t xml:space="preserve">残疾人福利单位、监狱企业属于小型、微型企业的，不重复享受政策。</w:t>
      </w:r>
      <w:r/>
    </w:p>
    <w:p>
      <w:pPr>
        <w:pStyle w:val="1013"/>
        <w:spacing w:line="400" w:lineRule="exact"/>
        <w:rPr>
          <w:rFonts w:ascii="宋体" w:hAnsi="宋体"/>
        </w:rPr>
      </w:pPr>
      <w:r>
        <w:rPr>
          <w:rFonts w:hint="eastAsia" w:ascii="宋体" w:hAnsi="宋体"/>
          <w:lang w:eastAsia="zh-CN"/>
        </w:rPr>
        <w:t xml:space="preserve">5.</w:t>
      </w:r>
      <w:r>
        <w:rPr>
          <w:rFonts w:hint="eastAsia" w:ascii="宋体" w:hAnsi="宋体"/>
        </w:rPr>
        <w:t xml:space="preserve">如果本项目同意联合体投标或同意</w:t>
      </w:r>
      <w:r>
        <w:rPr>
          <w:rFonts w:hint="eastAsia" w:ascii="宋体" w:hAnsi="宋体"/>
          <w:color w:val="000000"/>
        </w:rPr>
        <w:t xml:space="preserve">分包</w:t>
      </w:r>
      <w:r>
        <w:rPr>
          <w:rFonts w:hint="eastAsia" w:ascii="宋体" w:hAnsi="宋体"/>
        </w:rPr>
        <w:t xml:space="preserve">履行合同的</w:t>
      </w:r>
      <w:r>
        <w:rPr>
          <w:rFonts w:hint="eastAsia" w:ascii="宋体" w:hAnsi="宋体"/>
          <w:lang w:eastAsia="zh-CN"/>
        </w:rPr>
        <w:t xml:space="preserve">，</w:t>
      </w:r>
      <w:r>
        <w:rPr>
          <w:rFonts w:hint="eastAsia" w:ascii="宋体" w:hAnsi="宋体"/>
        </w:rPr>
        <w:t xml:space="preserve">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1013"/>
        <w:ind w:firstLine="482"/>
        <w:spacing w:line="0" w:lineRule="atLeast"/>
        <w:rPr>
          <w:rFonts w:ascii="宋体" w:hAnsi="宋体"/>
          <w:b/>
          <w:highlight w:val="yellow"/>
        </w:rPr>
      </w:pPr>
      <w:r>
        <w:rPr>
          <w:rFonts w:hint="eastAsia" w:ascii="宋体" w:hAnsi="宋体"/>
          <w:b/>
        </w:rPr>
        <w:t xml:space="preserve">评标方法与评标标准</w:t>
      </w:r>
      <w:r/>
    </w:p>
    <w:p>
      <w:pPr>
        <w:ind w:firstLine="480"/>
        <w:spacing w:line="360" w:lineRule="auto"/>
        <w:rPr>
          <w:rFonts w:hint="eastAsia" w:ascii="宋体" w:hAnsi="宋体"/>
          <w:bCs/>
          <w:sz w:val="24"/>
        </w:rPr>
      </w:pPr>
      <w:r>
        <w:rPr>
          <w:rFonts w:hint="eastAsia" w:ascii="宋体" w:hAnsi="宋体"/>
          <w:bCs/>
          <w:sz w:val="24"/>
        </w:rPr>
        <w:t xml:space="preserve">本项目</w:t>
      </w:r>
      <w:r>
        <w:rPr>
          <w:rFonts w:hint="eastAsia" w:ascii="宋体" w:hAnsi="宋体"/>
          <w:bCs/>
          <w:sz w:val="24"/>
          <w:lang w:val="en-US" w:eastAsia="zh-CN"/>
        </w:rPr>
        <w:t xml:space="preserve">4个分包均</w:t>
      </w:r>
      <w:r>
        <w:rPr>
          <w:rFonts w:hint="eastAsia" w:ascii="宋体" w:hAnsi="宋体"/>
          <w:bCs/>
          <w:sz w:val="24"/>
        </w:rPr>
        <w:t xml:space="preserve">采用综合评分法确定中标候选人。评标委员会将按下列评分办法和标准进行评分，总分值为</w:t>
      </w:r>
      <w:r>
        <w:rPr>
          <w:rFonts w:ascii="宋体" w:hAnsi="宋体"/>
          <w:bCs/>
          <w:sz w:val="24"/>
        </w:rPr>
        <w:t xml:space="preserve">100</w:t>
      </w:r>
      <w:r>
        <w:rPr>
          <w:rFonts w:hint="eastAsia" w:ascii="宋体" w:hAnsi="宋体"/>
          <w:bCs/>
          <w:sz w:val="24"/>
        </w:rPr>
        <w:t xml:space="preserve">分。</w:t>
      </w:r>
      <w:r/>
    </w:p>
    <w:p>
      <w:pPr>
        <w:pStyle w:val="1039"/>
        <w:jc w:val="left"/>
        <w:widowControl/>
        <w:rPr>
          <w:rFonts w:ascii="宋体" w:hAnsi="宋体" w:eastAsia="宋体" w:cs="宋体"/>
          <w:b/>
          <w:bCs/>
          <w:color w:val="000000"/>
          <w:lang w:val="en-US" w:eastAsia="zh-CN"/>
        </w:rPr>
      </w:pPr>
      <w:r>
        <w:rPr>
          <w:rFonts w:hint="eastAsia" w:ascii="宋体" w:hAnsi="宋体" w:eastAsia="宋体" w:cs="宋体"/>
          <w:b/>
          <w:bCs/>
          <w:color w:val="000000"/>
          <w:lang w:val="en-US" w:eastAsia="zh-CN"/>
        </w:rPr>
        <w:t xml:space="preserve">分包1：网信专线（主）+ 专网视频会议保障服务</w:t>
      </w:r>
      <w:r/>
    </w:p>
    <w:tbl>
      <w:tblPr>
        <w:tblStyle w:val="751"/>
        <w:tblW w:w="862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38"/>
        <w:gridCol w:w="1047"/>
        <w:gridCol w:w="741"/>
        <w:gridCol w:w="5901"/>
      </w:tblGrid>
      <w:tr>
        <w:trPr>
          <w:cantSplit/>
          <w:jc w:val="center"/>
          <w:trHeight w:val="270"/>
        </w:trPr>
        <w:tc>
          <w:tcPr>
            <w:tcMar>
              <w:left w:w="108" w:type="dxa"/>
              <w:top w:w="0" w:type="dxa"/>
              <w:right w:w="108" w:type="dxa"/>
              <w:bottom w:w="0" w:type="dxa"/>
            </w:tcMar>
            <w:tcW w:w="938" w:type="dxa"/>
            <w:vAlign w:val="center"/>
            <w:textDirection w:val="lrTb"/>
            <w:noWrap w:val="false"/>
          </w:tcPr>
          <w:p>
            <w:pPr>
              <w:jc w:val="center"/>
              <w:spacing w:line="300" w:lineRule="auto"/>
              <w:widowControl/>
              <w:rPr>
                <w:rFonts w:ascii="宋体" w:hAnsi="宋体" w:cs="宋体"/>
                <w:color w:val="333333"/>
              </w:rPr>
            </w:pPr>
            <w:r>
              <w:rPr>
                <w:rFonts w:hint="eastAsia" w:ascii="宋体" w:hAnsi="宋体" w:cs="宋体"/>
                <w:b/>
                <w:bCs/>
                <w:color w:val="000000"/>
              </w:rPr>
              <w:t xml:space="preserve">分类</w:t>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color w:val="333333"/>
              </w:rPr>
            </w:pPr>
            <w:r>
              <w:rPr>
                <w:rFonts w:hint="eastAsia" w:ascii="宋体" w:hAnsi="宋体" w:cs="宋体"/>
                <w:b/>
                <w:bCs/>
                <w:color w:val="000000"/>
              </w:rPr>
              <w:t xml:space="preserve">评审因素</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ascii="宋体" w:hAnsi="宋体" w:cs="宋体"/>
                <w:color w:val="333333"/>
              </w:rPr>
            </w:pPr>
            <w:r>
              <w:rPr>
                <w:rFonts w:hint="eastAsia" w:ascii="宋体" w:hAnsi="宋体" w:cs="宋体"/>
                <w:b/>
                <w:bCs/>
                <w:color w:val="000000"/>
              </w:rPr>
              <w:t xml:space="preserve">分值</w:t>
            </w:r>
            <w:r/>
          </w:p>
        </w:tc>
        <w:tc>
          <w:tcPr>
            <w:tcMar>
              <w:left w:w="108" w:type="dxa"/>
              <w:top w:w="0" w:type="dxa"/>
              <w:right w:w="108" w:type="dxa"/>
              <w:bottom w:w="0" w:type="dxa"/>
            </w:tcMar>
            <w:tcW w:w="5901" w:type="dxa"/>
            <w:vAlign w:val="center"/>
            <w:textDirection w:val="lrTb"/>
            <w:noWrap w:val="false"/>
          </w:tcPr>
          <w:p>
            <w:pPr>
              <w:jc w:val="center"/>
              <w:spacing w:line="300" w:lineRule="auto"/>
              <w:widowControl/>
              <w:rPr>
                <w:rFonts w:ascii="宋体" w:hAnsi="宋体" w:cs="宋体"/>
                <w:color w:val="333333"/>
              </w:rPr>
            </w:pPr>
            <w:r>
              <w:rPr>
                <w:rFonts w:hint="eastAsia" w:ascii="宋体" w:hAnsi="宋体" w:cs="宋体"/>
                <w:b/>
                <w:bCs/>
                <w:color w:val="000000"/>
              </w:rPr>
              <w:t xml:space="preserve">评分标准</w:t>
            </w:r>
            <w:r/>
          </w:p>
        </w:tc>
      </w:tr>
      <w:tr>
        <w:trPr>
          <w:cantSplit/>
          <w:jc w:val="center"/>
          <w:trHeight w:val="270"/>
        </w:trPr>
        <w:tc>
          <w:tcPr>
            <w:tcMar>
              <w:left w:w="108" w:type="dxa"/>
              <w:top w:w="0" w:type="dxa"/>
              <w:right w:w="108" w:type="dxa"/>
              <w:bottom w:w="0" w:type="dxa"/>
            </w:tcMar>
            <w:tcW w:w="938" w:type="dxa"/>
            <w:vAlign w:val="center"/>
            <w:textDirection w:val="lrTb"/>
            <w:noWrap w:val="false"/>
          </w:tcPr>
          <w:p>
            <w:pPr>
              <w:jc w:val="center"/>
              <w:spacing w:line="300" w:lineRule="auto"/>
              <w:widowControl/>
              <w:rPr>
                <w:rFonts w:ascii="宋体" w:hAnsi="宋体" w:cs="宋体"/>
                <w:color w:val="333333"/>
              </w:rPr>
            </w:pPr>
            <w:r>
              <w:rPr>
                <w:rFonts w:hint="eastAsia" w:ascii="宋体" w:hAnsi="宋体" w:cs="宋体"/>
                <w:b/>
                <w:bCs/>
                <w:color w:val="000000"/>
              </w:rPr>
              <w:t xml:space="preserve">价格部分（10分）</w:t>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color w:val="333333"/>
              </w:rPr>
            </w:pPr>
            <w:r>
              <w:rPr>
                <w:rFonts w:hint="eastAsia" w:ascii="宋体" w:hAnsi="宋体" w:cs="宋体"/>
                <w:b/>
                <w:bCs/>
                <w:color w:val="000000"/>
              </w:rPr>
              <w:t xml:space="preserve">报价方案</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ascii="宋体" w:hAnsi="宋体" w:cs="宋体"/>
                <w:color w:val="333333"/>
              </w:rPr>
            </w:pPr>
            <w:r>
              <w:rPr>
                <w:rFonts w:ascii="宋体" w:hAnsi="宋体" w:cs="宋体"/>
                <w:color w:val="000000"/>
              </w:rPr>
              <w:t xml:space="preserve">1</w:t>
            </w:r>
            <w:r>
              <w:rPr>
                <w:rFonts w:hint="eastAsia" w:ascii="宋体" w:hAnsi="宋体" w:cs="宋体"/>
                <w:color w:val="000000"/>
              </w:rPr>
              <w:t xml:space="preserve">0</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ascii="宋体" w:hAnsi="宋体" w:cs="宋体"/>
                <w:color w:val="333333"/>
              </w:rPr>
            </w:pPr>
            <w:r>
              <w:rPr>
                <w:rFonts w:hint="eastAsia" w:ascii="宋体" w:hAnsi="宋体" w:cs="宋体"/>
                <w:color w:val="333333"/>
              </w:rPr>
              <w:t xml:space="preserve">投标报价超过采购预算的，其投标作无效投标处理。满足</w:t>
            </w:r>
            <w:r>
              <w:rPr>
                <w:rFonts w:hint="eastAsia" w:ascii="宋体" w:hAnsi="宋体"/>
                <w:sz w:val="24"/>
                <w:szCs w:val="24"/>
              </w:rPr>
              <w:t xml:space="preserve">招标文件要求且报价最低的供应商报价为评标基准价</w:t>
            </w:r>
            <w:r>
              <w:rPr>
                <w:rFonts w:hint="eastAsia" w:ascii="宋体" w:hAnsi="宋体" w:cs="宋体"/>
                <w:color w:val="333333"/>
              </w:rPr>
              <w:t xml:space="preserve">，其价格分为满分。其他供应商的价格分统一按照下列公式计算：投标报价得分=</w:t>
            </w:r>
            <w:r>
              <w:rPr>
                <w:rFonts w:hint="eastAsia" w:ascii="宋体" w:hAnsi="宋体" w:cs="宋体"/>
                <w:color w:val="333333"/>
                <w:lang w:eastAsia="zh-CN"/>
              </w:rPr>
              <w:t xml:space="preserve">（</w:t>
            </w:r>
            <w:r>
              <w:rPr>
                <w:rFonts w:hint="eastAsia" w:ascii="宋体" w:hAnsi="宋体" w:cs="宋体"/>
                <w:color w:val="333333"/>
              </w:rPr>
              <w:t xml:space="preserve">评标基准价／最后报价</w:t>
            </w:r>
            <w:r>
              <w:rPr>
                <w:rFonts w:hint="eastAsia" w:ascii="宋体" w:hAnsi="宋体" w:cs="宋体"/>
                <w:color w:val="333333"/>
                <w:lang w:eastAsia="zh-CN"/>
              </w:rPr>
              <w:t xml:space="preserve">）</w:t>
            </w:r>
            <w:r>
              <w:rPr>
                <w:rFonts w:hint="eastAsia" w:ascii="宋体" w:hAnsi="宋体" w:cs="宋体"/>
                <w:color w:val="333333"/>
              </w:rPr>
              <w:t xml:space="preserve">×</w:t>
            </w:r>
            <w:r>
              <w:rPr>
                <w:rFonts w:ascii="宋体" w:hAnsi="宋体" w:cs="宋体"/>
                <w:color w:val="333333"/>
              </w:rPr>
              <w:t xml:space="preserve">1</w:t>
            </w:r>
            <w:r>
              <w:rPr>
                <w:rFonts w:hint="eastAsia" w:ascii="宋体" w:hAnsi="宋体" w:cs="宋体"/>
                <w:color w:val="333333"/>
              </w:rPr>
              <w:t xml:space="preserve">0。（小数点后保留两位）</w:t>
            </w:r>
            <w:r/>
          </w:p>
        </w:tc>
      </w:tr>
      <w:tr>
        <w:trPr>
          <w:cantSplit/>
          <w:jc w:val="center"/>
          <w:trHeight w:val="1425"/>
        </w:trPr>
        <w:tc>
          <w:tcPr>
            <w:tcMar>
              <w:left w:w="108" w:type="dxa"/>
              <w:top w:w="0" w:type="dxa"/>
              <w:right w:w="108" w:type="dxa"/>
              <w:bottom w:w="0" w:type="dxa"/>
            </w:tcMar>
            <w:tcW w:w="938" w:type="dxa"/>
            <w:vAlign w:val="center"/>
            <w:vMerge w:val="restart"/>
            <w:textDirection w:val="lrTb"/>
            <w:noWrap w:val="false"/>
          </w:tcPr>
          <w:p>
            <w:pPr>
              <w:spacing w:line="300" w:lineRule="auto"/>
              <w:rPr>
                <w:rFonts w:ascii="宋体" w:hAnsi="宋体" w:cs="宋体"/>
                <w:color w:val="333333"/>
                <w:highlight w:val="yellow"/>
              </w:rPr>
            </w:pPr>
            <w:r>
              <w:rPr>
                <w:rFonts w:hint="eastAsia" w:ascii="宋体" w:hAnsi="宋体" w:cs="宋体"/>
                <w:b/>
                <w:bCs/>
                <w:color w:val="000000"/>
              </w:rPr>
              <w:t xml:space="preserve">技术能力部分</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25</w:t>
            </w:r>
            <w:r>
              <w:rPr>
                <w:rFonts w:hint="eastAsia" w:ascii="宋体" w:hAnsi="宋体" w:cs="宋体"/>
                <w:b/>
                <w:bCs/>
                <w:color w:val="000000"/>
              </w:rPr>
              <w:t xml:space="preserve">分）</w:t>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b/>
                <w:bCs/>
                <w:color w:val="000000"/>
              </w:rPr>
            </w:pPr>
            <w:r/>
            <w:bookmarkStart w:id="199" w:name="OLE_LINK5"/>
            <w:r>
              <w:rPr>
                <w:rFonts w:hint="eastAsia" w:ascii="宋体" w:hAnsi="宋体" w:cs="宋体"/>
                <w:b/>
                <w:bCs/>
                <w:color w:val="000000"/>
              </w:rPr>
              <w:t xml:space="preserve">技术要求、运维技术要求</w:t>
            </w:r>
            <w:bookmarkEnd w:id="199"/>
            <w:r/>
            <w:r/>
          </w:p>
        </w:tc>
        <w:tc>
          <w:tcPr>
            <w:tcMar>
              <w:left w:w="108" w:type="dxa"/>
              <w:top w:w="0" w:type="dxa"/>
              <w:right w:w="108" w:type="dxa"/>
              <w:bottom w:w="0" w:type="dxa"/>
            </w:tcMar>
            <w:tcW w:w="741" w:type="dxa"/>
            <w:vAlign w:val="center"/>
            <w:textDirection w:val="lrTb"/>
            <w:noWrap w:val="false"/>
          </w:tcPr>
          <w:p>
            <w:pPr>
              <w:jc w:val="center"/>
              <w:spacing w:line="300" w:lineRule="auto"/>
              <w:rPr>
                <w:rFonts w:ascii="宋体" w:hAnsi="宋体" w:eastAsia="宋体" w:cs="宋体"/>
                <w:color w:val="000000"/>
                <w:lang w:val="en-US" w:eastAsia="zh-CN"/>
              </w:rPr>
            </w:pPr>
            <w:r>
              <w:rPr>
                <w:rFonts w:hint="eastAsia" w:ascii="宋体" w:hAnsi="宋体" w:cs="宋体"/>
                <w:color w:val="000000"/>
                <w:lang w:val="en-US" w:eastAsia="zh-CN"/>
              </w:rPr>
              <w:t xml:space="preserve">20</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ascii="宋体" w:hAnsi="宋体" w:cs="宋体"/>
              </w:rPr>
            </w:pPr>
            <w:r>
              <w:rPr>
                <w:rFonts w:hint="eastAsia" w:ascii="宋体" w:hAnsi="宋体" w:cs="宋体"/>
              </w:rPr>
              <w:t xml:space="preserve">对第四章采购需求中分包1的“技术要求”中标注</w:t>
            </w:r>
            <w:r>
              <w:rPr>
                <w:rFonts w:hint="eastAsia" w:ascii="宋体" w:hAnsi="宋体"/>
                <w:sz w:val="24"/>
                <w:szCs w:val="24"/>
              </w:rPr>
              <w:t xml:space="preserve">★</w:t>
            </w:r>
            <w:r>
              <w:rPr>
                <w:rFonts w:ascii="宋体" w:hAnsi="宋体"/>
                <w:sz w:val="24"/>
                <w:szCs w:val="24"/>
              </w:rPr>
              <w:t xml:space="preserve">和</w:t>
            </w:r>
            <w:r>
              <w:rPr>
                <w:rFonts w:hint="eastAsia" w:ascii="宋体" w:hAnsi="宋体" w:cs="宋体"/>
                <w:color w:val="000000"/>
                <w:spacing w:val="-6"/>
              </w:rPr>
              <w:t xml:space="preserve">▲的项</w:t>
            </w:r>
            <w:r>
              <w:rPr>
                <w:rFonts w:hint="eastAsia" w:ascii="宋体" w:hAnsi="宋体" w:cs="宋体"/>
              </w:rPr>
              <w:t xml:space="preserve">是否偏离进行评分。不满足标★项的每项扣2分，不满足标▲项的每项扣1分，不提供响应偏离表或对应招标文件要求的响应承诺不完整的不得分。</w:t>
            </w:r>
            <w:r/>
          </w:p>
        </w:tc>
      </w:tr>
      <w:tr>
        <w:trPr>
          <w:cantSplit/>
          <w:jc w:val="center"/>
          <w:trHeight w:val="1175"/>
        </w:trPr>
        <w:tc>
          <w:tcPr>
            <w:tcMar>
              <w:left w:w="108" w:type="dxa"/>
              <w:top w:w="0" w:type="dxa"/>
              <w:right w:w="108" w:type="dxa"/>
              <w:bottom w:w="0" w:type="dxa"/>
            </w:tcMar>
            <w:tcW w:w="938" w:type="dxa"/>
            <w:vAlign w:val="center"/>
            <w:vMerge w:val="continue"/>
            <w:textDirection w:val="lrTb"/>
            <w:noWrap w:val="false"/>
          </w:tcPr>
          <w:p>
            <w:pPr>
              <w:spacing w:line="300" w:lineRule="auto"/>
              <w:rPr>
                <w:rFonts w:ascii="宋体" w:hAnsi="宋体" w:cs="宋体"/>
                <w:color w:val="333333"/>
                <w:highlight w:val="yellow"/>
              </w:rPr>
            </w:pPr>
            <w:r>
              <w:rPr>
                <w:rFonts w:ascii="宋体" w:hAnsi="宋体" w:cs="宋体"/>
                <w:color w:val="333333"/>
                <w:highlight w:val="yellow"/>
              </w:rPr>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eastAsia="宋体" w:cs="宋体"/>
                <w:color w:val="333333"/>
                <w:lang w:val="en-US" w:eastAsia="zh-CN"/>
              </w:rPr>
            </w:pPr>
            <w:r>
              <w:rPr>
                <w:rFonts w:hint="eastAsia" w:ascii="宋体" w:hAnsi="宋体" w:cs="宋体"/>
                <w:b/>
                <w:bCs/>
                <w:color w:val="000000"/>
                <w:lang w:val="en-US" w:eastAsia="zh-CN"/>
              </w:rPr>
              <w:t xml:space="preserve">技术方案</w:t>
            </w:r>
            <w:r/>
          </w:p>
        </w:tc>
        <w:tc>
          <w:tcPr>
            <w:tcMar>
              <w:left w:w="108" w:type="dxa"/>
              <w:top w:w="0" w:type="dxa"/>
              <w:right w:w="108" w:type="dxa"/>
              <w:bottom w:w="0" w:type="dxa"/>
            </w:tcMar>
            <w:tcW w:w="741" w:type="dxa"/>
            <w:vAlign w:val="center"/>
            <w:textDirection w:val="lrTb"/>
            <w:noWrap w:val="false"/>
          </w:tcPr>
          <w:p>
            <w:pPr>
              <w:jc w:val="center"/>
              <w:spacing w:line="300" w:lineRule="auto"/>
              <w:rPr>
                <w:rFonts w:hint="eastAsia" w:ascii="宋体" w:hAnsi="宋体" w:eastAsia="宋体" w:cs="宋体"/>
                <w:color w:val="333333"/>
                <w:lang w:eastAsia="zh-CN"/>
              </w:rPr>
            </w:pPr>
            <w:r>
              <w:rPr>
                <w:rFonts w:hint="eastAsia" w:ascii="宋体" w:hAnsi="宋体" w:cs="宋体"/>
                <w:color w:val="000000"/>
                <w:lang w:val="en-US" w:eastAsia="zh-CN"/>
              </w:rPr>
              <w:t xml:space="preserve">5</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cs="Calibri"/>
                <w:color w:val="000000"/>
                <w:spacing w:val="-2"/>
              </w:rPr>
            </w:pPr>
            <w:r>
              <w:rPr>
                <w:rFonts w:hint="eastAsia" w:cs="Calibri"/>
                <w:color w:val="000000"/>
                <w:spacing w:val="-2"/>
              </w:rPr>
              <w:t xml:space="preserve">评委根据投标文件对招标文件第四章“采购需求”中“技术方案”要求的响应情况进行评审：（1）投标文件未符合“技术方案”中全部条款要求的，视为不符合招标文件，本项得0分。（2）投标文件符合“技术方案”中全部条款要求的，视为符合招标文件，本项得3分。（3）经评委认定，投标文件对“技术方案”中“线路组网架构”“带宽与性能指标”“技术可行性”三项要求的响应内容全部优于招标文件要求</w:t>
            </w:r>
            <w:r>
              <w:rPr>
                <w:rFonts w:hint="eastAsia" w:cs="Calibri"/>
                <w:color w:val="000000"/>
                <w:spacing w:val="-2"/>
                <w:lang w:eastAsia="zh-CN"/>
              </w:rPr>
              <w:t xml:space="preserve">，</w:t>
            </w:r>
            <w:r>
              <w:rPr>
                <w:rFonts w:hint="eastAsia" w:cs="Calibri"/>
                <w:color w:val="000000"/>
                <w:spacing w:val="-2"/>
                <w:lang w:val="en-US" w:eastAsia="zh-CN"/>
              </w:rPr>
              <w:t xml:space="preserve">且完全满足其他技术要求</w:t>
            </w:r>
            <w:r>
              <w:rPr>
                <w:rFonts w:hint="eastAsia" w:cs="Calibri"/>
                <w:color w:val="000000"/>
                <w:spacing w:val="-2"/>
              </w:rPr>
              <w:t xml:space="preserve">，本项得5分。</w:t>
            </w:r>
            <w:r/>
          </w:p>
        </w:tc>
      </w:tr>
      <w:tr>
        <w:trPr>
          <w:cantSplit/>
          <w:jc w:val="center"/>
          <w:trHeight w:val="913"/>
        </w:trPr>
        <w:tc>
          <w:tcPr>
            <w:tcMar>
              <w:left w:w="108" w:type="dxa"/>
              <w:top w:w="0" w:type="dxa"/>
              <w:right w:w="108" w:type="dxa"/>
              <w:bottom w:w="0" w:type="dxa"/>
            </w:tcMar>
            <w:tcW w:w="938" w:type="dxa"/>
            <w:vAlign w:val="center"/>
            <w:vMerge w:val="restart"/>
            <w:textDirection w:val="lrTb"/>
            <w:noWrap w:val="false"/>
          </w:tcPr>
          <w:p>
            <w:pPr>
              <w:spacing w:line="300" w:lineRule="auto"/>
              <w:rPr>
                <w:rFonts w:ascii="宋体" w:hAnsi="宋体" w:cs="宋体"/>
                <w:b/>
                <w:bCs/>
                <w:color w:val="000000"/>
                <w:highlight w:val="yellow"/>
              </w:rPr>
            </w:pPr>
            <w:r>
              <w:rPr>
                <w:rFonts w:hint="eastAsia" w:ascii="宋体" w:hAnsi="宋体" w:cs="宋体"/>
                <w:b/>
                <w:bCs/>
                <w:color w:val="000000"/>
                <w:highlight w:val="none"/>
              </w:rPr>
              <w:t xml:space="preserve">项目服务方案（</w:t>
            </w:r>
            <w:r>
              <w:rPr>
                <w:rFonts w:hint="eastAsia" w:ascii="宋体" w:hAnsi="宋体" w:cs="宋体"/>
                <w:b/>
                <w:bCs/>
                <w:color w:val="000000"/>
                <w:highlight w:val="none"/>
                <w:lang w:val="en-US" w:eastAsia="zh-CN"/>
              </w:rPr>
              <w:t xml:space="preserve">35</w:t>
            </w:r>
            <w:r>
              <w:rPr>
                <w:rFonts w:hint="eastAsia" w:ascii="宋体" w:hAnsi="宋体" w:cs="宋体"/>
                <w:b/>
                <w:bCs/>
                <w:color w:val="000000"/>
                <w:highlight w:val="none"/>
              </w:rPr>
              <w:t xml:space="preserve">分）</w:t>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b/>
                <w:bCs/>
                <w:color w:val="000000"/>
              </w:rPr>
            </w:pPr>
            <w:r>
              <w:rPr>
                <w:rFonts w:hint="eastAsia" w:ascii="宋体" w:hAnsi="宋体" w:cs="宋体"/>
                <w:b/>
                <w:bCs/>
                <w:color w:val="000000"/>
              </w:rPr>
              <w:t xml:space="preserve">视频会议</w:t>
            </w:r>
            <w:r>
              <w:rPr>
                <w:rFonts w:hint="eastAsia" w:ascii="宋体" w:hAnsi="宋体" w:cs="宋体"/>
                <w:b/>
                <w:bCs/>
                <w:color w:val="000000"/>
                <w:lang w:val="en-US" w:eastAsia="zh-CN"/>
              </w:rPr>
              <w:t xml:space="preserve">服务</w:t>
            </w:r>
            <w:r>
              <w:rPr>
                <w:rFonts w:hint="eastAsia" w:ascii="宋体" w:hAnsi="宋体" w:cs="宋体"/>
                <w:b/>
                <w:bCs/>
                <w:color w:val="000000"/>
              </w:rPr>
              <w:t xml:space="preserve">人员方案</w:t>
            </w:r>
            <w:r/>
          </w:p>
        </w:tc>
        <w:tc>
          <w:tcPr>
            <w:tcMar>
              <w:left w:w="108" w:type="dxa"/>
              <w:top w:w="0" w:type="dxa"/>
              <w:right w:w="108" w:type="dxa"/>
              <w:bottom w:w="0" w:type="dxa"/>
            </w:tcMar>
            <w:tcW w:w="741" w:type="dxa"/>
            <w:vAlign w:val="center"/>
            <w:textDirection w:val="lrTb"/>
            <w:noWrap w:val="false"/>
          </w:tcPr>
          <w:p>
            <w:pPr>
              <w:jc w:val="center"/>
              <w:spacing w:line="300" w:lineRule="auto"/>
              <w:rPr>
                <w:rFonts w:hint="eastAsia" w:ascii="宋体" w:hAnsi="宋体" w:eastAsia="宋体" w:cs="宋体"/>
                <w:color w:val="000000"/>
                <w:lang w:eastAsia="zh-CN"/>
              </w:rPr>
            </w:pPr>
            <w:r>
              <w:rPr>
                <w:rFonts w:hint="eastAsia" w:ascii="宋体" w:hAnsi="宋体" w:cs="宋体"/>
                <w:color w:val="000000"/>
                <w:lang w:val="en-US" w:eastAsia="zh-CN"/>
              </w:rPr>
              <w:t xml:space="preserve">5</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cs="Calibri"/>
                <w:color w:val="000000"/>
                <w:spacing w:val="-2"/>
              </w:rPr>
            </w:pPr>
            <w:r>
              <w:rPr>
                <w:rFonts w:hint="eastAsia" w:cs="Calibri"/>
                <w:color w:val="000000"/>
                <w:spacing w:val="-2"/>
              </w:rPr>
              <w:t xml:space="preserve">评委根据投标文件对招标文件第四章“采购需求”中“视频会议服务人员方案”要求的响应情况进行评审：（1）投标文件未符合“视频会议服务人员方案”中全部条款要求的，视为不符合招标文件，本项得0分。（2）投标文件符合“视频会议服务人员方案”中全部条款要求的，视为符合招标文件，本项得3分。（3）经评委认定，投标文件对“视频会议服务人员方案”中“人员配置数量”“值班表编排”“应急期人员保障”三项要求的响应内容全部优于招标文件要求</w:t>
            </w:r>
            <w:r>
              <w:rPr>
                <w:rFonts w:hint="eastAsia" w:cs="Calibri"/>
                <w:color w:val="000000"/>
                <w:spacing w:val="-2"/>
                <w:lang w:eastAsia="zh-CN"/>
              </w:rPr>
              <w:t xml:space="preserve">，</w:t>
            </w:r>
            <w:r>
              <w:rPr>
                <w:rFonts w:hint="eastAsia" w:cs="Calibri"/>
                <w:color w:val="000000"/>
                <w:spacing w:val="-2"/>
                <w:lang w:val="en-US" w:eastAsia="zh-CN"/>
              </w:rPr>
              <w:t xml:space="preserve">且完全满足其他要求，</w:t>
            </w:r>
            <w:r>
              <w:rPr>
                <w:rFonts w:hint="eastAsia" w:cs="Calibri"/>
                <w:color w:val="000000"/>
                <w:spacing w:val="-2"/>
              </w:rPr>
              <w:t xml:space="preserve">本项得5分。</w:t>
            </w:r>
            <w:r/>
          </w:p>
        </w:tc>
      </w:tr>
      <w:tr>
        <w:trPr>
          <w:cantSplit/>
          <w:jc w:val="center"/>
          <w:trHeight w:val="913"/>
        </w:trPr>
        <w:tc>
          <w:tcPr>
            <w:tcMar>
              <w:left w:w="108" w:type="dxa"/>
              <w:top w:w="0" w:type="dxa"/>
              <w:right w:w="108" w:type="dxa"/>
              <w:bottom w:w="0" w:type="dxa"/>
            </w:tcMar>
            <w:tcW w:w="938" w:type="dxa"/>
            <w:vAlign w:val="center"/>
            <w:vMerge w:val="continue"/>
            <w:textDirection w:val="lrTb"/>
            <w:noWrap w:val="false"/>
          </w:tcPr>
          <w:p>
            <w:pPr>
              <w:spacing w:line="300" w:lineRule="auto"/>
              <w:rPr>
                <w:rFonts w:ascii="宋体" w:hAnsi="宋体" w:cs="宋体"/>
                <w:b/>
                <w:bCs/>
                <w:color w:val="000000"/>
                <w:highlight w:val="yellow"/>
              </w:rPr>
            </w:pPr>
            <w:r>
              <w:rPr>
                <w:rFonts w:ascii="宋体" w:hAnsi="宋体" w:cs="宋体"/>
                <w:b/>
                <w:bCs/>
                <w:color w:val="000000"/>
                <w:highlight w:val="yellow"/>
              </w:rPr>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b/>
                <w:bCs/>
                <w:color w:val="000000"/>
              </w:rPr>
            </w:pPr>
            <w:r>
              <w:rPr>
                <w:rFonts w:hint="eastAsia" w:ascii="宋体" w:hAnsi="宋体" w:cs="宋体"/>
                <w:b/>
                <w:bCs/>
                <w:color w:val="000000"/>
              </w:rPr>
              <w:t xml:space="preserve">视频会议服务保障方案</w:t>
            </w:r>
            <w:r/>
          </w:p>
        </w:tc>
        <w:tc>
          <w:tcPr>
            <w:tcMar>
              <w:left w:w="108" w:type="dxa"/>
              <w:top w:w="0" w:type="dxa"/>
              <w:right w:w="108" w:type="dxa"/>
              <w:bottom w:w="0" w:type="dxa"/>
            </w:tcMar>
            <w:tcW w:w="741" w:type="dxa"/>
            <w:vAlign w:val="center"/>
            <w:textDirection w:val="lrTb"/>
            <w:noWrap w:val="false"/>
          </w:tcPr>
          <w:p>
            <w:pPr>
              <w:jc w:val="center"/>
              <w:spacing w:line="300" w:lineRule="auto"/>
              <w:rPr>
                <w:rFonts w:ascii="宋体" w:hAnsi="宋体" w:cs="宋体"/>
                <w:color w:val="000000"/>
              </w:rPr>
            </w:pPr>
            <w:r>
              <w:rPr>
                <w:rFonts w:ascii="宋体" w:hAnsi="宋体" w:cs="宋体"/>
                <w:color w:val="000000"/>
              </w:rPr>
              <w:t xml:space="preserve">5</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cs="Calibri"/>
                <w:color w:val="000000"/>
                <w:spacing w:val="-2"/>
              </w:rPr>
            </w:pPr>
            <w:r>
              <w:rPr>
                <w:rFonts w:hint="eastAsia" w:cs="Calibri"/>
                <w:color w:val="000000"/>
                <w:spacing w:val="-2"/>
              </w:rPr>
              <w:t xml:space="preserve">评委根据投标文件对招标文件第四章“采购需求”中“视频会议服务保障方案”要求的响应情况进行评审：（1）投标文件未符合“视频会议服务保障方案”中全部条款要求的，视为不符合招标文件，本项得0分。（2）投标文件符合“视频会议服务保障方案”中全部条款要求的，视为符合招标文件，本项得3分。（3）经评委认定，投标文件对“视频会议服务保障方案”中“任务流程”“会前试线次数”“现场保障流程”三项要求的响应内容全部优于招标文件要求</w:t>
            </w:r>
            <w:r>
              <w:rPr>
                <w:rFonts w:hint="eastAsia" w:cs="Calibri"/>
                <w:color w:val="000000"/>
                <w:spacing w:val="-2"/>
                <w:lang w:eastAsia="zh-CN"/>
              </w:rPr>
              <w:t xml:space="preserve">，</w:t>
            </w:r>
            <w:r>
              <w:rPr>
                <w:rFonts w:hint="eastAsia" w:cs="Calibri"/>
                <w:color w:val="000000"/>
                <w:spacing w:val="-2"/>
                <w:lang w:val="en-US" w:eastAsia="zh-CN"/>
              </w:rPr>
              <w:t xml:space="preserve">且完全满足其他要求，</w:t>
            </w:r>
            <w:r>
              <w:rPr>
                <w:rFonts w:hint="eastAsia" w:cs="Calibri"/>
                <w:color w:val="000000"/>
                <w:spacing w:val="-2"/>
              </w:rPr>
              <w:t xml:space="preserve">本项得5分。</w:t>
            </w:r>
            <w:r/>
          </w:p>
        </w:tc>
      </w:tr>
      <w:tr>
        <w:trPr>
          <w:cantSplit/>
          <w:jc w:val="center"/>
          <w:trHeight w:val="1030"/>
        </w:trPr>
        <w:tc>
          <w:tcPr>
            <w:tcMar>
              <w:left w:w="108" w:type="dxa"/>
              <w:top w:w="0" w:type="dxa"/>
              <w:right w:w="108" w:type="dxa"/>
              <w:bottom w:w="0" w:type="dxa"/>
            </w:tcMar>
            <w:tcW w:w="938" w:type="dxa"/>
            <w:vAlign w:val="center"/>
            <w:vMerge w:val="continue"/>
            <w:textDirection w:val="lrTb"/>
            <w:noWrap w:val="false"/>
          </w:tcPr>
          <w:p>
            <w:pPr>
              <w:jc w:val="center"/>
              <w:spacing w:line="300" w:lineRule="auto"/>
              <w:widowControl/>
              <w:rPr>
                <w:rFonts w:ascii="宋体" w:hAnsi="宋体" w:cs="宋体"/>
                <w:b/>
                <w:bCs/>
                <w:color w:val="000000"/>
                <w:highlight w:val="yellow"/>
              </w:rPr>
            </w:pPr>
            <w:r>
              <w:rPr>
                <w:rFonts w:ascii="宋体" w:hAnsi="宋体" w:cs="宋体"/>
                <w:b/>
                <w:bCs/>
                <w:color w:val="000000"/>
                <w:highlight w:val="yellow"/>
              </w:rPr>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b/>
                <w:bCs/>
                <w:color w:val="000000"/>
              </w:rPr>
            </w:pPr>
            <w:r>
              <w:rPr>
                <w:rFonts w:hint="eastAsia" w:ascii="宋体" w:hAnsi="宋体" w:cs="宋体"/>
                <w:b/>
                <w:bCs/>
                <w:color w:val="000000"/>
                <w:u w:val="none"/>
              </w:rPr>
              <w:t xml:space="preserve">应急预案与专项割接方案</w:t>
            </w:r>
            <w:r/>
          </w:p>
        </w:tc>
        <w:tc>
          <w:tcPr>
            <w:tcMar>
              <w:left w:w="108" w:type="dxa"/>
              <w:top w:w="0" w:type="dxa"/>
              <w:right w:w="108" w:type="dxa"/>
              <w:bottom w:w="0" w:type="dxa"/>
            </w:tcMar>
            <w:tcW w:w="741" w:type="dxa"/>
            <w:vAlign w:val="center"/>
            <w:textDirection w:val="lrTb"/>
            <w:noWrap w:val="false"/>
          </w:tcPr>
          <w:p>
            <w:pPr>
              <w:jc w:val="center"/>
              <w:spacing w:line="300" w:lineRule="auto"/>
              <w:rPr>
                <w:rFonts w:ascii="宋体" w:hAnsi="宋体" w:cs="宋体"/>
                <w:color w:val="000000"/>
              </w:rPr>
            </w:pPr>
            <w:r>
              <w:rPr>
                <w:rFonts w:hint="eastAsia" w:ascii="宋体" w:hAnsi="宋体" w:cs="宋体"/>
                <w:color w:val="000000"/>
                <w:lang w:val="en-US" w:eastAsia="zh-CN"/>
              </w:rPr>
              <w:t xml:space="preserve">5</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hint="eastAsia" w:ascii="宋体" w:hAnsi="宋体" w:eastAsia="宋体" w:cs="宋体"/>
                <w:color w:val="333333"/>
                <w:lang w:eastAsia="zh-CN"/>
              </w:rPr>
            </w:pPr>
            <w:r>
              <w:rPr>
                <w:rFonts w:hint="eastAsia" w:cs="Calibri"/>
                <w:color w:val="000000"/>
                <w:spacing w:val="-2"/>
              </w:rPr>
              <w:t xml:space="preserve">评委根据投标文件对招标文件第四章“采购需求”中“应急预案与专项割接方案”要求的响应情况进行评审：（1）投标文件未符合“应急预案与专项割接方案”中全部条款要求的，视为不符合招标文件，本项得0分。（2）投标文件符合“应急预案与专项割接方案”中全部条款要求的，视为符合招标文件，本项得3分。（3）经评委认定，投标文件对“应急预案与专项割接方案”中“故障场景覆盖”“切换与恢复时间”“回退机制”三项要求的响应内容全部优于招标文件要求</w:t>
            </w:r>
            <w:r>
              <w:rPr>
                <w:rFonts w:hint="eastAsia" w:cs="Calibri"/>
                <w:color w:val="000000"/>
                <w:spacing w:val="-2"/>
                <w:lang w:eastAsia="zh-CN"/>
              </w:rPr>
              <w:t xml:space="preserve">，</w:t>
            </w:r>
            <w:r>
              <w:rPr>
                <w:rFonts w:hint="eastAsia" w:cs="Calibri"/>
                <w:color w:val="000000"/>
                <w:spacing w:val="-2"/>
                <w:lang w:val="en-US" w:eastAsia="zh-CN"/>
              </w:rPr>
              <w:t xml:space="preserve">且完全满足其他要求，</w:t>
            </w:r>
            <w:r>
              <w:rPr>
                <w:rFonts w:hint="eastAsia" w:cs="Calibri"/>
                <w:color w:val="000000"/>
                <w:spacing w:val="-2"/>
              </w:rPr>
              <w:t xml:space="preserve">本项得5分。</w:t>
            </w:r>
            <w:r/>
          </w:p>
        </w:tc>
      </w:tr>
      <w:tr>
        <w:trPr>
          <w:cantSplit/>
          <w:jc w:val="center"/>
          <w:trHeight w:val="975"/>
        </w:trPr>
        <w:tc>
          <w:tcPr>
            <w:tcW w:w="938" w:type="dxa"/>
            <w:vAlign w:val="center"/>
            <w:vMerge w:val="continue"/>
            <w:textDirection w:val="lrTb"/>
            <w:noWrap w:val="false"/>
          </w:tcPr>
          <w:p>
            <w:pPr>
              <w:jc w:val="center"/>
              <w:spacing w:line="300" w:lineRule="auto"/>
              <w:widowControl/>
              <w:rPr>
                <w:rFonts w:ascii="宋体" w:hAnsi="宋体" w:cs="宋体"/>
                <w:color w:val="333333"/>
                <w:highlight w:val="yellow"/>
              </w:rPr>
            </w:pPr>
            <w:r>
              <w:rPr>
                <w:rFonts w:ascii="宋体" w:hAnsi="宋体" w:cs="宋体"/>
                <w:color w:val="333333"/>
                <w:highlight w:val="yellow"/>
              </w:rPr>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b/>
                <w:bCs/>
                <w:color w:val="000000"/>
              </w:rPr>
            </w:pPr>
            <w:r>
              <w:rPr>
                <w:rFonts w:hint="eastAsia" w:ascii="宋体" w:hAnsi="宋体" w:cs="宋体"/>
                <w:b/>
                <w:bCs/>
                <w:color w:val="000000"/>
              </w:rPr>
              <w:t xml:space="preserve">系统和设备维护方案</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ascii="宋体" w:hAnsi="宋体" w:cs="宋体"/>
                <w:color w:val="000000"/>
              </w:rPr>
            </w:pPr>
            <w:r>
              <w:rPr>
                <w:rFonts w:hint="eastAsia" w:ascii="宋体" w:hAnsi="宋体" w:cs="宋体"/>
                <w:color w:val="000000"/>
              </w:rPr>
              <w:t xml:space="preserve">5</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ascii="宋体" w:hAnsi="宋体" w:cs="宋体"/>
                <w:color w:val="333333"/>
              </w:rPr>
            </w:pPr>
            <w:r>
              <w:rPr>
                <w:rFonts w:hint="eastAsia" w:cs="Calibri"/>
                <w:color w:val="000000"/>
                <w:spacing w:val="-2"/>
              </w:rPr>
              <w:t xml:space="preserve">评委根据投标文件对招标文件第四章“采购需求”中“系统和设备维护方案”要求的响应情况进行评审：（1）投标文件未符合“系统和设备维护方案”中全部条款要求的，视为不符合招标文件，本项得0分。（2）投标文件符合“系统和设备维护方案”中全部条款要求的，视为符合招标文件，本项得3分。（3）经评委认定，投标文件对“系统和设备维护方案”中“日常操作内容”“巡检频次”“故障排除流程”三项要求的响应内容全部优于招标文件要求</w:t>
            </w:r>
            <w:r>
              <w:rPr>
                <w:rFonts w:hint="eastAsia" w:cs="Calibri"/>
                <w:color w:val="000000"/>
                <w:spacing w:val="-2"/>
                <w:lang w:eastAsia="zh-CN"/>
              </w:rPr>
              <w:t xml:space="preserve">，</w:t>
            </w:r>
            <w:r>
              <w:rPr>
                <w:rFonts w:hint="eastAsia" w:cs="Calibri"/>
                <w:color w:val="000000"/>
                <w:spacing w:val="-2"/>
                <w:lang w:val="en-US" w:eastAsia="zh-CN"/>
              </w:rPr>
              <w:t xml:space="preserve">且完全满足其他要求，</w:t>
            </w:r>
            <w:r>
              <w:rPr>
                <w:rFonts w:hint="eastAsia" w:cs="Calibri"/>
                <w:color w:val="000000"/>
                <w:spacing w:val="-2"/>
              </w:rPr>
              <w:t xml:space="preserve">本项得5分。</w:t>
            </w:r>
            <w:r/>
          </w:p>
        </w:tc>
      </w:tr>
      <w:tr>
        <w:trPr>
          <w:cantSplit/>
          <w:jc w:val="center"/>
          <w:trHeight w:val="975"/>
        </w:trPr>
        <w:tc>
          <w:tcPr>
            <w:tcW w:w="938" w:type="dxa"/>
            <w:vAlign w:val="center"/>
            <w:vMerge w:val="continue"/>
            <w:textDirection w:val="lrTb"/>
            <w:noWrap w:val="false"/>
          </w:tcPr>
          <w:p>
            <w:pPr>
              <w:jc w:val="center"/>
              <w:spacing w:line="300" w:lineRule="auto"/>
              <w:widowControl/>
              <w:rPr>
                <w:rFonts w:ascii="宋体" w:hAnsi="宋体" w:cs="宋体"/>
                <w:color w:val="333333"/>
                <w:highlight w:val="yellow"/>
              </w:rPr>
            </w:pPr>
            <w:r>
              <w:rPr>
                <w:rFonts w:ascii="宋体" w:hAnsi="宋体" w:cs="宋体"/>
                <w:color w:val="333333"/>
                <w:highlight w:val="yellow"/>
              </w:rPr>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b/>
                <w:bCs/>
                <w:color w:val="000000"/>
              </w:rPr>
            </w:pPr>
            <w:r>
              <w:rPr>
                <w:rFonts w:ascii="宋体" w:hAnsi="宋体" w:cs="宋体"/>
                <w:b/>
                <w:bCs/>
                <w:color w:val="000000"/>
              </w:rPr>
              <w:t xml:space="preserve">售后服务方案</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ascii="宋体" w:hAnsi="宋体" w:cs="宋体"/>
                <w:color w:val="000000"/>
              </w:rPr>
            </w:pPr>
            <w:r>
              <w:rPr>
                <w:rFonts w:hint="eastAsia" w:ascii="宋体" w:hAnsi="宋体" w:cs="宋体"/>
                <w:color w:val="000000"/>
              </w:rPr>
              <w:t xml:space="preserve">5</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ascii="宋体" w:hAnsi="宋体" w:cs="宋体"/>
                <w:color w:val="333333"/>
              </w:rPr>
            </w:pPr>
            <w:r>
              <w:rPr>
                <w:rFonts w:ascii="宋体" w:hAnsi="宋体" w:cs="宋体"/>
                <w:color w:val="333333"/>
              </w:rPr>
              <w:t xml:space="preserve">评委根据投标文件对招标文件第四章“采购需求”中“售后服务方案”要求的响应情况进行评审：（1）投标文件未符合“售后服务方案”中全部条款要求的，视为不符合招标文件，本项得0分。（2）投标文件符合“售后服务方案”中全部条款要求的，视为符合招标文件，本项得3分。（3）经评委认定，投标文件对“售后服务方案”中“服务体系”“服务团队”“响应时限”三项要求的响应内容全部优于招标文件要求</w:t>
            </w:r>
            <w:r>
              <w:rPr>
                <w:rFonts w:hint="eastAsia" w:ascii="宋体" w:hAnsi="宋体" w:cs="宋体"/>
                <w:color w:val="333333"/>
                <w:lang w:eastAsia="zh-CN"/>
              </w:rPr>
              <w:t xml:space="preserve">，</w:t>
            </w:r>
            <w:r>
              <w:rPr>
                <w:rFonts w:hint="eastAsia" w:ascii="宋体" w:hAnsi="宋体" w:cs="宋体"/>
                <w:color w:val="333333"/>
                <w:lang w:val="en-US" w:eastAsia="zh-CN"/>
              </w:rPr>
              <w:t xml:space="preserve">且完全满足其他要求，</w:t>
            </w:r>
            <w:r>
              <w:rPr>
                <w:rFonts w:hint="eastAsia" w:ascii="宋体" w:hAnsi="宋体" w:cs="宋体"/>
                <w:color w:val="333333"/>
              </w:rPr>
              <w:t xml:space="preserve">本项</w:t>
            </w:r>
            <w:r>
              <w:rPr>
                <w:rFonts w:hint="eastAsia" w:cs="Calibri"/>
                <w:color w:val="000000"/>
                <w:spacing w:val="-2"/>
              </w:rPr>
              <w:t xml:space="preserve">得5分。</w:t>
            </w:r>
            <w:r/>
          </w:p>
        </w:tc>
      </w:tr>
      <w:tr>
        <w:trPr>
          <w:cantSplit/>
          <w:jc w:val="center"/>
          <w:trHeight w:val="975"/>
        </w:trPr>
        <w:tc>
          <w:tcPr>
            <w:tcW w:w="938" w:type="dxa"/>
            <w:vAlign w:val="center"/>
            <w:vMerge w:val="continue"/>
            <w:textDirection w:val="lrTb"/>
            <w:noWrap w:val="false"/>
          </w:tcPr>
          <w:p>
            <w:pPr>
              <w:jc w:val="center"/>
              <w:spacing w:line="300" w:lineRule="auto"/>
              <w:widowControl/>
              <w:rPr>
                <w:rFonts w:ascii="宋体" w:hAnsi="宋体" w:cs="宋体"/>
                <w:color w:val="333333"/>
                <w:highlight w:val="yellow"/>
              </w:rPr>
            </w:pPr>
            <w:r>
              <w:rPr>
                <w:rFonts w:ascii="宋体" w:hAnsi="宋体" w:cs="宋体"/>
                <w:color w:val="333333"/>
                <w:highlight w:val="yellow"/>
              </w:rPr>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b/>
                <w:bCs/>
                <w:color w:val="000000"/>
              </w:rPr>
            </w:pPr>
            <w:r>
              <w:rPr>
                <w:rFonts w:hint="eastAsia" w:ascii="宋体" w:hAnsi="宋体" w:cs="宋体"/>
                <w:b/>
                <w:bCs/>
                <w:color w:val="000000"/>
              </w:rPr>
              <w:t xml:space="preserve">培训方案</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000000"/>
                <w:u w:val="none"/>
                <w:lang w:eastAsia="zh-CN"/>
              </w:rPr>
            </w:pPr>
            <w:r>
              <w:rPr>
                <w:rFonts w:hint="eastAsia" w:ascii="宋体" w:hAnsi="宋体" w:cs="宋体"/>
                <w:color w:val="000000"/>
                <w:u w:val="none"/>
                <w:lang w:val="en-US" w:eastAsia="zh-CN"/>
              </w:rPr>
              <w:t xml:space="preserve">5</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ascii="宋体" w:hAnsi="宋体" w:cs="宋体"/>
                <w:color w:val="333333"/>
              </w:rPr>
            </w:pPr>
            <w:r>
              <w:rPr>
                <w:rFonts w:hint="eastAsia" w:cs="Calibri"/>
                <w:color w:val="000000"/>
                <w:spacing w:val="-2"/>
              </w:rPr>
              <w:t xml:space="preserve">评委根据投标文件对招标文件第四章“采购需求”中“培训方案”要求的响应情况进行评审：（1）投标文件未符合“培训方案”中全部条款要求的，视为不符合招标文件，本项得0分。（2）投标文件符合“培训方案”中全部条款要求的，视为符合招标文件，本项得3分。（3）经评委认定，投标文件对“培训方案”中“培训内容”“培训方式”“培训学时”三项要求的响应内容全部优于招标文件要求</w:t>
            </w:r>
            <w:r>
              <w:rPr>
                <w:rFonts w:hint="eastAsia" w:cs="Calibri"/>
                <w:color w:val="000000"/>
                <w:spacing w:val="-2"/>
                <w:lang w:eastAsia="zh-CN"/>
              </w:rPr>
              <w:t xml:space="preserve">，</w:t>
            </w:r>
            <w:r>
              <w:rPr>
                <w:rFonts w:hint="eastAsia" w:cs="Calibri"/>
                <w:color w:val="000000"/>
                <w:spacing w:val="-2"/>
                <w:lang w:val="en-US" w:eastAsia="zh-CN"/>
              </w:rPr>
              <w:t xml:space="preserve">且</w:t>
            </w:r>
            <w:r>
              <w:rPr>
                <w:rFonts w:hint="eastAsia" w:ascii="宋体" w:hAnsi="宋体" w:cs="宋体"/>
                <w:color w:val="333333"/>
                <w:lang w:val="en-US" w:eastAsia="zh-CN"/>
              </w:rPr>
              <w:t xml:space="preserve">完全满足其他要求，</w:t>
            </w:r>
            <w:r>
              <w:rPr>
                <w:rFonts w:hint="eastAsia" w:ascii="宋体" w:hAnsi="宋体" w:cs="宋体"/>
                <w:color w:val="333333"/>
              </w:rPr>
              <w:t xml:space="preserve">本项</w:t>
            </w:r>
            <w:r>
              <w:rPr>
                <w:rFonts w:hint="eastAsia" w:cs="Calibri"/>
                <w:color w:val="000000"/>
                <w:spacing w:val="-2"/>
              </w:rPr>
              <w:t xml:space="preserve">得5分。</w:t>
            </w:r>
            <w:r/>
          </w:p>
        </w:tc>
      </w:tr>
      <w:tr>
        <w:trPr>
          <w:cantSplit/>
          <w:jc w:val="center"/>
          <w:trHeight w:val="975"/>
        </w:trPr>
        <w:tc>
          <w:tcPr>
            <w:tcW w:w="938" w:type="dxa"/>
            <w:vAlign w:val="center"/>
            <w:vMerge w:val="continue"/>
            <w:textDirection w:val="lrTb"/>
            <w:noWrap w:val="false"/>
          </w:tcPr>
          <w:p>
            <w:pPr>
              <w:jc w:val="center"/>
              <w:spacing w:line="300" w:lineRule="auto"/>
              <w:widowControl/>
              <w:rPr>
                <w:rFonts w:ascii="宋体" w:hAnsi="宋体" w:cs="宋体"/>
                <w:color w:val="333333"/>
                <w:highlight w:val="yellow"/>
              </w:rPr>
            </w:pPr>
            <w:r>
              <w:rPr>
                <w:rFonts w:ascii="宋体" w:hAnsi="宋体" w:cs="宋体"/>
                <w:color w:val="333333"/>
                <w:highlight w:val="yellow"/>
              </w:rPr>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cs="宋体"/>
                <w:b/>
                <w:bCs/>
                <w:color w:val="000000"/>
              </w:rPr>
            </w:pPr>
            <w:r>
              <w:rPr>
                <w:rFonts w:ascii="宋体" w:hAnsi="宋体" w:cs="宋体"/>
                <w:b/>
                <w:bCs/>
                <w:color w:val="000000"/>
              </w:rPr>
              <w:t xml:space="preserve">维保承诺</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000000"/>
                <w:u w:val="none"/>
                <w:lang w:eastAsia="zh-CN"/>
              </w:rPr>
            </w:pPr>
            <w:r>
              <w:rPr>
                <w:rFonts w:hint="eastAsia" w:ascii="宋体" w:hAnsi="宋体" w:cs="宋体"/>
                <w:color w:val="000000"/>
                <w:u w:val="none"/>
                <w:lang w:val="en-US" w:eastAsia="zh-CN"/>
              </w:rPr>
              <w:t xml:space="preserve">5</w:t>
            </w:r>
            <w:r/>
          </w:p>
        </w:tc>
        <w:tc>
          <w:tcPr>
            <w:tcMar>
              <w:left w:w="108" w:type="dxa"/>
              <w:top w:w="0" w:type="dxa"/>
              <w:right w:w="108" w:type="dxa"/>
              <w:bottom w:w="0" w:type="dxa"/>
            </w:tcMar>
            <w:tcW w:w="59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none"/>
              </w:rPr>
              <w:t xml:space="preserve">投标人承诺服务期内提供视频会议设备和系统免费维保服务的，得</w:t>
            </w:r>
            <w:r>
              <w:rPr>
                <w:rFonts w:ascii="SimSun" w:hAnsi="SimSun" w:eastAsia="SimSun" w:cs="SimSun"/>
                <w:color w:val="000000"/>
                <w:sz w:val="21"/>
                <w:highlight w:val="none"/>
              </w:rPr>
              <w:t xml:space="preserve">5</w:t>
            </w:r>
            <w:r>
              <w:rPr>
                <w:rFonts w:ascii="SimSun" w:hAnsi="SimSun" w:eastAsia="SimSun" w:cs="SimSun"/>
                <w:color w:val="333333"/>
                <w:sz w:val="21"/>
                <w:highlight w:val="none"/>
              </w:rPr>
              <w:t xml:space="preserve">分，未提供的不得分。</w:t>
            </w:r>
            <w:r>
              <w:rPr>
                <w:sz w:val="21"/>
              </w:rPr>
            </w:r>
            <w:r/>
          </w:p>
        </w:tc>
      </w:tr>
      <w:tr>
        <w:trPr>
          <w:cantSplit/>
          <w:jc w:val="center"/>
          <w:trHeight w:val="300"/>
        </w:trPr>
        <w:tc>
          <w:tcPr>
            <w:gridSpan w:val="2"/>
            <w:tcMar>
              <w:left w:w="108" w:type="dxa"/>
              <w:top w:w="0" w:type="dxa"/>
              <w:right w:w="108" w:type="dxa"/>
              <w:bottom w:w="0" w:type="dxa"/>
            </w:tcMar>
            <w:tcW w:w="1985" w:type="dxa"/>
            <w:vAlign w:val="center"/>
            <w:textDirection w:val="lrTb"/>
            <w:noWrap w:val="false"/>
          </w:tcPr>
          <w:p>
            <w:pPr>
              <w:jc w:val="center"/>
              <w:spacing w:line="300" w:lineRule="auto"/>
              <w:widowControl/>
              <w:rPr>
                <w:rFonts w:hint="eastAsia" w:ascii="宋体" w:hAnsi="宋体" w:cs="宋体"/>
                <w:b/>
                <w:bCs/>
                <w:color w:val="000000"/>
              </w:rPr>
            </w:pPr>
            <w:r>
              <w:rPr>
                <w:rFonts w:hint="eastAsia" w:ascii="宋体" w:hAnsi="宋体" w:cs="宋体"/>
                <w:b/>
                <w:bCs/>
                <w:color w:val="000000"/>
              </w:rPr>
              <w:t xml:space="preserve">项目实施方案</w:t>
            </w:r>
            <w:r/>
          </w:p>
          <w:p>
            <w:pPr>
              <w:jc w:val="center"/>
              <w:spacing w:line="300" w:lineRule="auto"/>
              <w:widowControl/>
              <w:rPr>
                <w:rFonts w:ascii="宋体" w:hAnsi="宋体" w:cs="宋体"/>
                <w:color w:val="333333"/>
              </w:rPr>
            </w:pPr>
            <w:r>
              <w:rPr>
                <w:rFonts w:hint="eastAsia" w:ascii="宋体" w:hAnsi="宋体" w:cs="宋体"/>
                <w:b/>
                <w:bCs/>
                <w:color w:val="000000"/>
              </w:rPr>
              <w:t xml:space="preserve">（</w:t>
            </w:r>
            <w:r>
              <w:rPr>
                <w:rFonts w:hint="eastAsia" w:ascii="宋体" w:hAnsi="宋体" w:cs="宋体"/>
                <w:b/>
                <w:bCs/>
                <w:color w:val="000000"/>
                <w:lang w:val="en-US" w:eastAsia="zh-CN"/>
              </w:rPr>
              <w:t xml:space="preserve">5</w:t>
            </w:r>
            <w:r>
              <w:rPr>
                <w:rFonts w:hint="eastAsia" w:ascii="宋体" w:hAnsi="宋体" w:cs="宋体"/>
                <w:b/>
                <w:bCs/>
                <w:color w:val="000000"/>
              </w:rPr>
              <w:t xml:space="preserve">分）</w:t>
            </w:r>
            <w:r/>
          </w:p>
          <w:p>
            <w:pPr>
              <w:jc w:val="center"/>
              <w:spacing w:line="300" w:lineRule="auto"/>
              <w:widowControl/>
              <w:rPr>
                <w:rFonts w:ascii="宋体" w:hAnsi="宋体" w:cs="宋体"/>
                <w:b/>
                <w:bCs/>
                <w:color w:val="000000"/>
              </w:rPr>
            </w:pPr>
            <w:r>
              <w:rPr>
                <w:rFonts w:ascii="宋体" w:hAnsi="宋体" w:cs="宋体"/>
                <w:b/>
                <w:bCs/>
                <w:color w:val="000000"/>
              </w:rPr>
            </w:r>
            <w:r/>
          </w:p>
        </w:tc>
        <w:tc>
          <w:tcPr>
            <w:tcMar>
              <w:left w:w="108" w:type="dxa"/>
              <w:top w:w="0" w:type="dxa"/>
              <w:right w:w="108" w:type="dxa"/>
              <w:bottom w:w="0" w:type="dxa"/>
            </w:tcMar>
            <w:tcW w:w="741" w:type="dxa"/>
            <w:vAlign w:val="center"/>
            <w:textDirection w:val="lrTb"/>
            <w:noWrap w:val="false"/>
          </w:tcPr>
          <w:p>
            <w:pPr>
              <w:jc w:val="center"/>
              <w:spacing w:line="300" w:lineRule="auto"/>
              <w:widowControl/>
            </w:pPr>
            <w:r>
              <w:rPr>
                <w:rFonts w:ascii="宋体" w:hAnsi="宋体" w:cs="宋体"/>
              </w:rPr>
              <w:t xml:space="preserve">5</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ascii="宋体" w:hAnsi="宋体" w:cs="宋体"/>
                <w:color w:val="333333"/>
              </w:rPr>
            </w:pPr>
            <w:r>
              <w:rPr>
                <w:rFonts w:hint="eastAsia" w:cs="Calibri"/>
                <w:color w:val="000000"/>
                <w:spacing w:val="-2"/>
              </w:rPr>
              <w:t xml:space="preserve">评委根据投标文件对招标文件第四章“采购需求”中“项目实施方案”要求的响应情况进行评审：（1）投标文件未符合“项目实施方案”中全部条款要求的，视为不符合招标文件，本项得0分。（2）投标文件符合“项目实施方案”中全部条款要求的，视为符合招标文件，本项得3分。（3）经评委认定，投标文件对“项目实施方案”中“实施进度安排”“交付时限”“人员组织”三项要求的响应内容全部优于招标文件要求</w:t>
            </w:r>
            <w:r>
              <w:rPr>
                <w:rFonts w:hint="eastAsia" w:cs="Calibri"/>
                <w:color w:val="000000"/>
                <w:spacing w:val="-2"/>
                <w:lang w:eastAsia="zh-CN"/>
              </w:rPr>
              <w:t xml:space="preserve">，</w:t>
            </w:r>
            <w:r>
              <w:rPr>
                <w:rFonts w:hint="eastAsia" w:cs="Calibri"/>
                <w:color w:val="000000"/>
                <w:spacing w:val="-2"/>
                <w:lang w:val="en-US" w:eastAsia="zh-CN"/>
              </w:rPr>
              <w:t xml:space="preserve">且完全满足其他要求，</w:t>
            </w:r>
            <w:r>
              <w:rPr>
                <w:rFonts w:hint="eastAsia" w:cs="Calibri"/>
                <w:color w:val="000000"/>
                <w:spacing w:val="-2"/>
              </w:rPr>
              <w:t xml:space="preserve">本项得5分。</w:t>
            </w:r>
            <w:r/>
          </w:p>
        </w:tc>
      </w:tr>
      <w:tr>
        <w:trPr>
          <w:cantSplit/>
          <w:jc w:val="center"/>
          <w:trHeight w:val="1276"/>
        </w:trPr>
        <w:tc>
          <w:tcPr>
            <w:tcW w:w="938" w:type="dxa"/>
            <w:vAlign w:val="center"/>
            <w:vMerge w:val="restart"/>
            <w:textDirection w:val="lrTb"/>
            <w:noWrap w:val="false"/>
          </w:tcPr>
          <w:p>
            <w:pPr>
              <w:jc w:val="center"/>
              <w:spacing w:line="300" w:lineRule="auto"/>
              <w:widowControl/>
              <w:rPr>
                <w:rFonts w:hint="eastAsia" w:ascii="宋体" w:hAnsi="宋体" w:cs="宋体"/>
                <w:b/>
                <w:bCs/>
                <w:color w:val="000000"/>
              </w:rPr>
            </w:pPr>
            <w:r>
              <w:rPr>
                <w:rFonts w:hint="eastAsia" w:ascii="宋体" w:hAnsi="宋体" w:cs="宋体"/>
                <w:b/>
                <w:bCs/>
                <w:color w:val="000000"/>
              </w:rPr>
              <w:t xml:space="preserve">投标人履约能力（17分）</w:t>
            </w:r>
            <w:r>
              <w:rPr>
                <w:rFonts w:hint="eastAsia" w:ascii="宋体" w:hAnsi="宋体" w:eastAsia="宋体" w:cs="宋体"/>
                <w:b w:val="0"/>
                <w:bCs w:val="0"/>
                <w:spacing w:val="9"/>
              </w:rPr>
              <w:t xml:space="preserve">（</w:t>
            </w:r>
            <w:r>
              <w:rPr>
                <w:rFonts w:hint="eastAsia" w:ascii="宋体" w:hAnsi="宋体" w:cs="宋体"/>
                <w:b w:val="0"/>
                <w:bCs w:val="0"/>
                <w:spacing w:val="9"/>
                <w:lang w:val="en-US" w:eastAsia="zh-CN"/>
              </w:rPr>
              <w:t xml:space="preserve">涉及</w:t>
            </w:r>
            <w:r>
              <w:rPr>
                <w:rFonts w:hint="eastAsia" w:ascii="宋体" w:hAnsi="宋体" w:eastAsia="宋体" w:cs="宋体"/>
                <w:spacing w:val="9"/>
              </w:rPr>
              <w:t xml:space="preserve">人员</w:t>
            </w:r>
            <w:r>
              <w:rPr>
                <w:rFonts w:hint="eastAsia" w:ascii="宋体" w:hAnsi="宋体" w:cs="宋体"/>
                <w:spacing w:val="9"/>
                <w:lang w:eastAsia="zh-CN"/>
              </w:rPr>
              <w:t xml:space="preserve">的</w:t>
            </w:r>
            <w:r>
              <w:rPr>
                <w:rFonts w:hint="eastAsia" w:ascii="宋体" w:hAnsi="宋体" w:eastAsia="宋体" w:cs="宋体"/>
                <w:spacing w:val="9"/>
              </w:rPr>
              <w:t xml:space="preserve">提供有效证书复印件及投标人为其缴纳的近</w:t>
            </w:r>
            <w:r>
              <w:rPr>
                <w:rFonts w:hint="eastAsia" w:ascii="宋体" w:hAnsi="宋体" w:cs="宋体"/>
                <w:spacing w:val="9"/>
                <w:lang w:val="en-US" w:eastAsia="zh-CN"/>
              </w:rPr>
              <w:t xml:space="preserve">六</w:t>
            </w:r>
            <w:r>
              <w:rPr>
                <w:rFonts w:hint="eastAsia" w:ascii="宋体" w:hAnsi="宋体" w:eastAsia="宋体" w:cs="宋体"/>
                <w:spacing w:val="9"/>
              </w:rPr>
              <w:t xml:space="preserve">个月任意一个月的社保证明材料）</w:t>
            </w:r>
            <w:r/>
          </w:p>
        </w:tc>
        <w:tc>
          <w:tcPr>
            <w:tcMar>
              <w:left w:w="108" w:type="dxa"/>
              <w:top w:w="0" w:type="dxa"/>
              <w:right w:w="108" w:type="dxa"/>
              <w:bottom w:w="0" w:type="dxa"/>
            </w:tcMar>
            <w:tcW w:w="1047" w:type="dxa"/>
            <w:vAlign w:val="center"/>
            <w:textDirection w:val="lrTb"/>
            <w:noWrap w:val="false"/>
          </w:tcPr>
          <w:p>
            <w:pPr>
              <w:jc w:val="left"/>
              <w:spacing w:line="300" w:lineRule="auto"/>
              <w:widowControl/>
              <w:rPr>
                <w:rFonts w:hint="eastAsia" w:cs="Calibri"/>
                <w:color w:val="000000"/>
                <w:spacing w:val="-2"/>
              </w:rPr>
            </w:pPr>
            <w:r>
              <w:rPr>
                <w:rFonts w:hint="eastAsia" w:cs="Calibri"/>
                <w:color w:val="000000"/>
                <w:spacing w:val="-2"/>
              </w:rPr>
              <w:t xml:space="preserve">服务水平承诺</w:t>
            </w:r>
            <w:r/>
          </w:p>
        </w:tc>
        <w:tc>
          <w:tcPr>
            <w:tcMar>
              <w:left w:w="108" w:type="dxa"/>
              <w:top w:w="0" w:type="dxa"/>
              <w:right w:w="108" w:type="dxa"/>
              <w:bottom w:w="0" w:type="dxa"/>
            </w:tcMar>
            <w:tcW w:w="741" w:type="dxa"/>
            <w:vAlign w:val="center"/>
            <w:textDirection w:val="lrTb"/>
            <w:noWrap w:val="false"/>
          </w:tcPr>
          <w:p>
            <w:pPr>
              <w:jc w:val="left"/>
              <w:spacing w:line="300" w:lineRule="auto"/>
              <w:widowControl/>
              <w:rPr>
                <w:rFonts w:hint="eastAsia" w:cs="Calibri"/>
                <w:color w:val="000000"/>
                <w:spacing w:val="-2"/>
                <w:lang w:eastAsia="zh-CN"/>
              </w:rPr>
            </w:pPr>
            <w:r>
              <w:rPr>
                <w:rFonts w:hint="eastAsia" w:cs="Calibri"/>
                <w:color w:val="000000"/>
                <w:spacing w:val="-2"/>
                <w:lang w:val="en-US" w:eastAsia="zh-CN"/>
              </w:rPr>
              <w:t xml:space="preserve">6</w:t>
            </w:r>
            <w:r/>
          </w:p>
        </w:tc>
        <w:tc>
          <w:tcPr>
            <w:tcMar>
              <w:left w:w="108" w:type="dxa"/>
              <w:top w:w="0" w:type="dxa"/>
              <w:right w:w="108" w:type="dxa"/>
              <w:bottom w:w="0" w:type="dxa"/>
            </w:tcMar>
            <w:tcW w:w="5901" w:type="dxa"/>
            <w:vAlign w:val="center"/>
            <w:textDirection w:val="lrTb"/>
            <w:noWrap w:val="false"/>
          </w:tcPr>
          <w:p>
            <w:pPr>
              <w:numPr>
                <w:ilvl w:val="0"/>
                <w:numId w:val="9"/>
              </w:numPr>
              <w:jc w:val="left"/>
              <w:spacing w:line="300" w:lineRule="auto"/>
              <w:widowControl/>
              <w:rPr>
                <w:rFonts w:hint="eastAsia" w:cs="Calibri"/>
                <w:color w:val="000000"/>
                <w:spacing w:val="-2"/>
              </w:rPr>
            </w:pPr>
            <w:r>
              <w:rPr>
                <w:rFonts w:hint="eastAsia" w:cs="Calibri"/>
                <w:color w:val="000000"/>
                <w:spacing w:val="-2"/>
              </w:rPr>
              <w:t xml:space="preserve">电路可用率承诺：承诺本项目网信专线（主）全年平均可用率不低于99.99%（含）的，得2分；不低于99.95%（含）的，得1分；仅满足招标文件要求99.9%的，得0分。（2）主备切换时间承诺：承诺视频会议系统主用设备发生故障时切换至备用系统的时间不超过1分钟（含）的，得2分；不超过2分钟（含）的，得1分；仅满足招标文件要求3分钟的，得0分。</w:t>
            </w:r>
            <w:r/>
          </w:p>
          <w:p>
            <w:pPr>
              <w:numPr>
                <w:numId w:val="0"/>
              </w:numPr>
              <w:jc w:val="left"/>
              <w:spacing w:line="300" w:lineRule="auto"/>
              <w:widowControl/>
              <w:rPr>
                <w:rFonts w:hint="eastAsia" w:cs="Calibri"/>
                <w:color w:val="000000"/>
                <w:spacing w:val="-2"/>
              </w:rPr>
            </w:pPr>
            <w:r>
              <w:rPr>
                <w:rFonts w:hint="eastAsia" w:cs="Calibri"/>
                <w:color w:val="000000"/>
                <w:spacing w:val="-2"/>
              </w:rPr>
              <w:t xml:space="preserve">（3）视频会议设备可用率承诺：承诺服务期间视频会议相关设备平均可用率不低于99.99%（含）的，得2分；不低于99.95%（含）的，得1分；仅满足招标文件要求99.9%的，得0分。本项满分6分，投标人须就上述承诺出具加盖CA电子签章的承诺函（格式自拟），未提供的不得分。</w:t>
            </w:r>
            <w:r/>
          </w:p>
        </w:tc>
      </w:tr>
      <w:tr>
        <w:trPr>
          <w:cantSplit/>
          <w:jc w:val="center"/>
          <w:trHeight w:val="1340"/>
        </w:trPr>
        <w:tc>
          <w:tcPr>
            <w:tcW w:w="938" w:type="dxa"/>
            <w:vAlign w:val="center"/>
            <w:vMerge w:val="continue"/>
            <w:textDirection w:val="lrTb"/>
            <w:noWrap w:val="false"/>
          </w:tcPr>
          <w:p>
            <w:pPr>
              <w:jc w:val="center"/>
              <w:spacing w:line="300" w:lineRule="auto"/>
              <w:widowControl/>
              <w:rPr>
                <w:rFonts w:hint="eastAsia" w:ascii="宋体" w:hAnsi="宋体" w:cs="宋体"/>
                <w:b/>
                <w:bCs/>
                <w:color w:val="000000"/>
              </w:rPr>
            </w:pPr>
            <w:r>
              <w:rPr>
                <w:rFonts w:hint="eastAsia" w:ascii="宋体" w:hAnsi="宋体" w:cs="宋体"/>
                <w:b/>
                <w:bCs/>
                <w:color w:val="000000"/>
              </w:rPr>
            </w:r>
            <w:r/>
          </w:p>
        </w:tc>
        <w:tc>
          <w:tcPr>
            <w:tcMar>
              <w:left w:w="108" w:type="dxa"/>
              <w:top w:w="0" w:type="dxa"/>
              <w:right w:w="108" w:type="dxa"/>
              <w:bottom w:w="0" w:type="dxa"/>
            </w:tcMar>
            <w:tcW w:w="1047" w:type="dxa"/>
            <w:vAlign w:val="center"/>
            <w:vMerge w:val="restart"/>
            <w:textDirection w:val="lrTb"/>
            <w:noWrap w:val="false"/>
          </w:tcPr>
          <w:p>
            <w:pPr>
              <w:jc w:val="center"/>
              <w:spacing w:line="300" w:lineRule="auto"/>
              <w:widowControl/>
              <w:rPr>
                <w:rFonts w:hint="eastAsia" w:ascii="宋体" w:hAnsi="宋体" w:cs="宋体"/>
                <w:b/>
                <w:bCs/>
                <w:color w:val="000000"/>
              </w:rPr>
            </w:pPr>
            <w:r>
              <w:rPr>
                <w:rFonts w:hint="eastAsia" w:ascii="宋体" w:hAnsi="宋体" w:cs="宋体"/>
                <w:b/>
                <w:bCs/>
                <w:color w:val="000000"/>
              </w:rPr>
              <w:t xml:space="preserve">团队实力</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lang w:val="en-US" w:eastAsia="zh-CN"/>
              </w:rPr>
            </w:pPr>
            <w:r>
              <w:rPr>
                <w:rFonts w:hint="eastAsia" w:ascii="宋体" w:hAnsi="宋体" w:cs="宋体"/>
                <w:lang w:val="en-US" w:eastAsia="zh-CN"/>
              </w:rPr>
              <w:t xml:space="preserve">3</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hint="eastAsia" w:ascii="宋体" w:hAnsi="宋体" w:eastAsia="宋体" w:cs="宋体"/>
                <w:color w:val="333333"/>
                <w:lang w:eastAsia="zh-CN"/>
              </w:rPr>
            </w:pPr>
            <w:r>
              <w:rPr>
                <w:rFonts w:hint="eastAsia" w:ascii="宋体" w:hAnsi="宋体" w:cs="宋体"/>
                <w:color w:val="333333"/>
              </w:rPr>
              <w:t xml:space="preserve">投标人应为本项目实施配备项目经理1名，项目经理具有高级信息系统项目管理师证书的得2分，具有高级工程师证书的得1分</w:t>
            </w:r>
            <w:r>
              <w:rPr>
                <w:rFonts w:hint="eastAsia" w:ascii="宋体" w:hAnsi="宋体" w:cs="宋体"/>
                <w:color w:val="333333"/>
              </w:rPr>
              <w:t xml:space="preserve">，本项满分3分</w:t>
            </w:r>
            <w:r>
              <w:rPr>
                <w:rFonts w:hint="eastAsia" w:ascii="宋体" w:hAnsi="宋体" w:cs="宋体"/>
                <w:color w:val="333333"/>
                <w:lang w:eastAsia="zh-CN"/>
              </w:rPr>
              <w:t xml:space="preserve">。</w:t>
            </w:r>
            <w:r/>
          </w:p>
        </w:tc>
      </w:tr>
      <w:tr>
        <w:trPr>
          <w:cantSplit/>
          <w:jc w:val="center"/>
          <w:trHeight w:val="1340"/>
        </w:trPr>
        <w:tc>
          <w:tcPr>
            <w:tcW w:w="938" w:type="dxa"/>
            <w:vAlign w:val="center"/>
            <w:vMerge w:val="continue"/>
            <w:textDirection w:val="lrTb"/>
            <w:noWrap w:val="false"/>
          </w:tcPr>
          <w:p>
            <w:pPr>
              <w:jc w:val="center"/>
              <w:spacing w:line="300" w:lineRule="auto"/>
              <w:widowControl/>
              <w:rPr>
                <w:rFonts w:hint="eastAsia" w:ascii="宋体" w:hAnsi="宋体" w:cs="宋体"/>
                <w:b/>
                <w:bCs/>
                <w:color w:val="000000"/>
              </w:rPr>
            </w:pPr>
            <w:r>
              <w:rPr>
                <w:rFonts w:hint="eastAsia" w:ascii="宋体" w:hAnsi="宋体" w:cs="宋体"/>
                <w:b/>
                <w:bCs/>
                <w:color w:val="000000"/>
              </w:rPr>
            </w:r>
            <w:r/>
          </w:p>
        </w:tc>
        <w:tc>
          <w:tcPr>
            <w:tcMar>
              <w:left w:w="108" w:type="dxa"/>
              <w:top w:w="0" w:type="dxa"/>
              <w:right w:w="108" w:type="dxa"/>
              <w:bottom w:w="0" w:type="dxa"/>
            </w:tcMar>
            <w:tcW w:w="1047" w:type="dxa"/>
            <w:vAlign w:val="center"/>
            <w:vMerge w:val="continue"/>
            <w:textDirection w:val="lrTb"/>
            <w:noWrap w:val="false"/>
          </w:tcPr>
          <w:p>
            <w:pPr>
              <w:jc w:val="center"/>
              <w:spacing w:line="300" w:lineRule="auto"/>
              <w:widowControl/>
              <w:rPr>
                <w:rFonts w:hint="eastAsia" w:ascii="宋体" w:hAnsi="宋体" w:cs="宋体"/>
                <w:b/>
                <w:bCs/>
                <w:color w:val="000000"/>
              </w:rPr>
            </w:pPr>
            <w:r>
              <w:rPr>
                <w:rFonts w:hint="eastAsia" w:ascii="宋体" w:hAnsi="宋体" w:cs="宋体"/>
                <w:b/>
                <w:bCs/>
                <w:color w:val="000000"/>
              </w:rPr>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lang w:val="en-US" w:eastAsia="zh-CN"/>
              </w:rPr>
            </w:pPr>
            <w:r>
              <w:rPr>
                <w:rFonts w:hint="eastAsia" w:ascii="宋体" w:hAnsi="宋体" w:cs="宋体"/>
                <w:lang w:val="en-US" w:eastAsia="zh-CN"/>
              </w:rPr>
              <w:t xml:space="preserve">3</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hint="eastAsia" w:ascii="宋体" w:hAnsi="宋体" w:eastAsia="宋体" w:cs="宋体"/>
                <w:color w:val="333333"/>
                <w:lang w:eastAsia="zh-CN"/>
              </w:rPr>
            </w:pPr>
            <w:r>
              <w:rPr>
                <w:rFonts w:hint="eastAsia" w:ascii="宋体" w:hAnsi="宋体" w:cs="宋体"/>
                <w:color w:val="333333"/>
              </w:rPr>
              <w:t xml:space="preserve">投标人应为本项目实施配备项目技术负责人1名，项目技术负责人具有高级工程师证书的得2分，具有</w:t>
            </w:r>
            <w:r>
              <w:rPr>
                <w:rFonts w:hint="eastAsia" w:ascii="宋体" w:hAnsi="宋体" w:eastAsia="宋体" w:cs="宋体"/>
                <w:color w:val="333333"/>
                <w:sz w:val="21"/>
                <w:szCs w:val="21"/>
                <w:lang w:val="en-US" w:eastAsia="zh-CN" w:bidi="ar-SA"/>
              </w:rPr>
              <w:t xml:space="preserve">网络工程师</w:t>
            </w:r>
            <w:r>
              <w:rPr>
                <w:rFonts w:hint="eastAsia" w:ascii="宋体" w:hAnsi="宋体" w:cs="宋体"/>
                <w:color w:val="333333"/>
                <w:sz w:val="21"/>
                <w:szCs w:val="21"/>
                <w:lang w:val="en-US" w:eastAsia="zh-CN" w:bidi="ar-SA"/>
              </w:rPr>
              <w:t xml:space="preserve">或信息安全工程师</w:t>
            </w:r>
            <w:r>
              <w:rPr>
                <w:rFonts w:hint="eastAsia" w:ascii="宋体" w:hAnsi="宋体" w:cs="宋体"/>
                <w:color w:val="333333"/>
              </w:rPr>
              <w:t xml:space="preserve">证书的得1分，本项满分3分</w:t>
            </w:r>
            <w:r>
              <w:rPr>
                <w:rFonts w:hint="eastAsia" w:ascii="宋体" w:hAnsi="宋体" w:cs="宋体"/>
                <w:color w:val="333333"/>
                <w:lang w:eastAsia="zh-CN"/>
              </w:rPr>
              <w:t xml:space="preserve">。</w:t>
            </w:r>
            <w:r/>
          </w:p>
        </w:tc>
      </w:tr>
      <w:tr>
        <w:trPr>
          <w:cantSplit/>
          <w:jc w:val="center"/>
          <w:trHeight w:val="1340"/>
        </w:trPr>
        <w:tc>
          <w:tcPr>
            <w:tcW w:w="938" w:type="dxa"/>
            <w:vAlign w:val="center"/>
            <w:vMerge w:val="continue"/>
            <w:textDirection w:val="lrTb"/>
            <w:noWrap w:val="false"/>
          </w:tcPr>
          <w:p>
            <w:pPr>
              <w:jc w:val="center"/>
              <w:spacing w:line="300" w:lineRule="auto"/>
              <w:widowControl/>
              <w:rPr>
                <w:rFonts w:hint="eastAsia" w:ascii="宋体" w:hAnsi="宋体" w:cs="宋体"/>
                <w:b/>
                <w:bCs/>
                <w:color w:val="auto"/>
              </w:rPr>
            </w:pPr>
            <w:r>
              <w:rPr>
                <w:rFonts w:hint="eastAsia" w:ascii="宋体" w:hAnsi="宋体" w:cs="宋体"/>
                <w:b/>
                <w:bCs/>
                <w:color w:val="auto"/>
              </w:rPr>
            </w:r>
            <w:r/>
          </w:p>
        </w:tc>
        <w:tc>
          <w:tcPr>
            <w:tcMar>
              <w:left w:w="108" w:type="dxa"/>
              <w:top w:w="0" w:type="dxa"/>
              <w:right w:w="108" w:type="dxa"/>
              <w:bottom w:w="0" w:type="dxa"/>
            </w:tcMar>
            <w:tcW w:w="1047" w:type="dxa"/>
            <w:vAlign w:val="center"/>
            <w:vMerge w:val="continue"/>
            <w:textDirection w:val="lrTb"/>
            <w:noWrap w:val="false"/>
          </w:tcPr>
          <w:p>
            <w:pPr>
              <w:jc w:val="center"/>
              <w:spacing w:line="300" w:lineRule="auto"/>
              <w:widowControl/>
              <w:rPr>
                <w:rFonts w:hint="eastAsia" w:ascii="宋体" w:hAnsi="宋体" w:cs="宋体"/>
                <w:b/>
                <w:bCs/>
                <w:color w:val="auto"/>
              </w:rPr>
            </w:pPr>
            <w:r>
              <w:rPr>
                <w:rFonts w:hint="eastAsia" w:ascii="宋体" w:hAnsi="宋体" w:cs="宋体"/>
                <w:b/>
                <w:bCs/>
                <w:color w:val="auto"/>
              </w:rPr>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5</w:t>
            </w:r>
            <w:r/>
          </w:p>
        </w:tc>
        <w:tc>
          <w:tcPr>
            <w:tcMar>
              <w:left w:w="108" w:type="dxa"/>
              <w:top w:w="0" w:type="dxa"/>
              <w:right w:w="108" w:type="dxa"/>
              <w:bottom w:w="0" w:type="dxa"/>
            </w:tcMar>
            <w:tcW w:w="59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u w:val="none"/>
              </w:rPr>
              <w:t xml:space="preserve">团队其他人员（除项目经理和技术负责人外），具有网络工程师证书、通信工程师、</w:t>
            </w:r>
            <w:r>
              <w:rPr>
                <w:rFonts w:ascii="SimSun" w:hAnsi="SimSun" w:eastAsia="SimSun" w:cs="SimSun"/>
                <w:color w:val="000000"/>
                <w:sz w:val="21"/>
              </w:rPr>
              <w:t xml:space="preserve">ITSS-IT服务工程师</w:t>
            </w:r>
            <w:r>
              <w:rPr>
                <w:rFonts w:hint="eastAsia" w:ascii="宋体" w:hAnsi="宋体" w:cs="宋体"/>
                <w:color w:val="auto"/>
                <w:u w:val="none"/>
              </w:rPr>
              <w:t xml:space="preserve">、系统架构设计师证书，每提供一</w:t>
            </w:r>
            <w:r>
              <w:rPr>
                <w:rFonts w:hint="eastAsia" w:ascii="宋体" w:hAnsi="宋体" w:cs="宋体"/>
                <w:color w:val="auto"/>
                <w:u w:val="none"/>
                <w:lang w:val="en-US" w:eastAsia="zh-CN"/>
              </w:rPr>
              <w:t xml:space="preserve">类</w:t>
            </w:r>
            <w:r>
              <w:rPr>
                <w:rFonts w:hint="eastAsia" w:ascii="宋体" w:hAnsi="宋体" w:cs="宋体"/>
                <w:color w:val="auto"/>
                <w:u w:val="none"/>
              </w:rPr>
              <w:t xml:space="preserve">得1分，最高得4分</w:t>
            </w:r>
            <w:r>
              <w:rPr>
                <w:rFonts w:hint="eastAsia" w:ascii="宋体" w:hAnsi="宋体" w:cs="宋体"/>
                <w:color w:val="auto"/>
                <w:u w:val="none"/>
                <w:lang w:eastAsia="zh-CN"/>
              </w:rPr>
              <w:t xml:space="preserve">；</w:t>
            </w:r>
            <w:r>
              <w:rPr>
                <w:rFonts w:hint="eastAsia" w:ascii="宋体" w:hAnsi="宋体" w:eastAsia="宋体" w:cs="宋体"/>
                <w:color w:val="auto"/>
                <w:lang w:eastAsia="zh-CN"/>
              </w:rPr>
              <w:t xml:space="preserve">同一人员持有多个证书的，按一人一证计分，不重复计分；同一类证书不重复计分</w:t>
            </w:r>
            <w:r>
              <w:rPr>
                <w:rFonts w:hint="eastAsia" w:ascii="宋体" w:hAnsi="宋体" w:cs="宋体"/>
                <w:color w:val="auto"/>
                <w:u w:val="none"/>
              </w:rPr>
              <w:t xml:space="preserve">。驻场服务人员需具备3年以上视频会议驻场服务经验（提供合同或用户单位出具的证明材料）的得1分。本项满分5分。</w:t>
            </w:r>
            <w:r>
              <w:rPr>
                <w:sz w:val="21"/>
              </w:rPr>
            </w:r>
            <w:r/>
          </w:p>
        </w:tc>
      </w:tr>
      <w:tr>
        <w:trPr>
          <w:cantSplit/>
          <w:jc w:val="center"/>
          <w:trHeight w:val="1340"/>
        </w:trPr>
        <w:tc>
          <w:tcPr>
            <w:tcW w:w="938" w:type="dxa"/>
            <w:vAlign w:val="center"/>
            <w:vMerge w:val="restart"/>
            <w:textDirection w:val="lrTb"/>
            <w:noWrap w:val="false"/>
          </w:tcPr>
          <w:p>
            <w:pPr>
              <w:jc w:val="center"/>
              <w:spacing w:line="300" w:lineRule="auto"/>
              <w:widowControl/>
              <w:rPr>
                <w:rFonts w:hint="eastAsia" w:ascii="宋体" w:hAnsi="宋体" w:eastAsia="宋体" w:cs="宋体"/>
                <w:b/>
                <w:bCs/>
                <w:color w:val="auto"/>
                <w:lang w:eastAsia="zh-CN"/>
              </w:rPr>
            </w:pPr>
            <w:r>
              <w:rPr>
                <w:rFonts w:hint="eastAsia" w:ascii="宋体" w:hAnsi="宋体" w:cs="宋体"/>
                <w:b/>
                <w:bCs/>
                <w:color w:val="auto"/>
              </w:rPr>
              <w:t xml:space="preserve">案例（8分）</w:t>
            </w:r>
            <w:r>
              <w:rPr>
                <w:rFonts w:hint="eastAsia" w:ascii="宋体" w:hAnsi="宋体" w:eastAsia="宋体" w:cs="宋体"/>
                <w:color w:val="auto"/>
                <w:spacing w:val="9"/>
                <w:sz w:val="21"/>
                <w:szCs w:val="21"/>
                <w:lang w:eastAsia="zh-CN"/>
              </w:rPr>
              <w:t xml:space="preserve">（</w:t>
            </w:r>
            <w:r>
              <w:rPr>
                <w:rFonts w:ascii="宋体" w:hAnsi="宋体" w:eastAsia="宋体" w:cs="宋体"/>
                <w:color w:val="auto"/>
                <w:spacing w:val="9"/>
                <w:sz w:val="21"/>
                <w:szCs w:val="21"/>
              </w:rPr>
              <w:t xml:space="preserve">提供有效合同关键页复印件</w:t>
            </w:r>
            <w:r>
              <w:rPr>
                <w:rFonts w:hint="eastAsia" w:ascii="宋体" w:hAnsi="宋体" w:eastAsia="宋体" w:cs="宋体"/>
                <w:color w:val="auto"/>
                <w:spacing w:val="9"/>
                <w:sz w:val="21"/>
                <w:szCs w:val="21"/>
                <w:lang w:eastAsia="zh-CN"/>
              </w:rPr>
              <w:t xml:space="preserve">）</w:t>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hint="eastAsia" w:ascii="宋体" w:hAnsi="宋体" w:eastAsia="宋体" w:cs="宋体"/>
                <w:b/>
                <w:bCs/>
                <w:color w:val="auto"/>
                <w:lang w:val="en-US" w:eastAsia="zh-CN"/>
              </w:rPr>
            </w:pPr>
            <w:r>
              <w:rPr>
                <w:rFonts w:hint="eastAsia" w:ascii="宋体" w:hAnsi="宋体" w:cs="宋体"/>
                <w:b/>
                <w:bCs/>
                <w:color w:val="auto"/>
              </w:rPr>
              <w:t xml:space="preserve">带宽的跨区链路租用</w:t>
            </w:r>
            <w:r>
              <w:rPr>
                <w:rFonts w:hint="eastAsia" w:ascii="宋体" w:hAnsi="宋体" w:cs="宋体"/>
                <w:b/>
                <w:bCs/>
                <w:color w:val="auto"/>
                <w:lang w:val="en-US" w:eastAsia="zh-CN"/>
              </w:rPr>
              <w:t xml:space="preserve">案例</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4</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hint="eastAsia" w:ascii="宋体" w:hAnsi="宋体" w:cs="宋体"/>
                <w:color w:val="auto"/>
              </w:rPr>
            </w:pPr>
            <w:r>
              <w:rPr>
                <w:rFonts w:hint="eastAsia" w:ascii="宋体" w:hAnsi="宋体" w:cs="宋体"/>
                <w:color w:val="auto"/>
              </w:rPr>
              <w:t xml:space="preserve">投标人具有202</w:t>
            </w:r>
            <w:r>
              <w:rPr>
                <w:rFonts w:hint="eastAsia" w:ascii="宋体" w:hAnsi="宋体" w:cs="宋体"/>
                <w:color w:val="auto"/>
                <w:lang w:val="en-US" w:eastAsia="zh-CN"/>
              </w:rPr>
              <w:t xml:space="preserve">4</w:t>
            </w:r>
            <w:r>
              <w:rPr>
                <w:rFonts w:hint="eastAsia" w:ascii="宋体" w:hAnsi="宋体" w:cs="宋体"/>
                <w:color w:val="auto"/>
              </w:rPr>
              <w:t xml:space="preserve">年1月1日以来（以合同签订时间为准）与本项目类似的100M及以上带宽的跨区链路租用成功案例的，每提供1个案例得2分，最高得4分。</w:t>
            </w:r>
            <w:r/>
          </w:p>
        </w:tc>
      </w:tr>
      <w:tr>
        <w:trPr>
          <w:cantSplit/>
          <w:jc w:val="center"/>
          <w:trHeight w:val="1340"/>
        </w:trPr>
        <w:tc>
          <w:tcPr>
            <w:tcW w:w="938" w:type="dxa"/>
            <w:vAlign w:val="center"/>
            <w:vMerge w:val="continue"/>
            <w:textDirection w:val="lrTb"/>
            <w:noWrap w:val="false"/>
          </w:tcPr>
          <w:p>
            <w:pPr>
              <w:jc w:val="center"/>
              <w:spacing w:line="300" w:lineRule="auto"/>
              <w:widowControl/>
              <w:rPr>
                <w:rFonts w:hint="eastAsia" w:ascii="宋体" w:hAnsi="宋体" w:cs="宋体"/>
                <w:b/>
                <w:bCs/>
                <w:color w:val="auto"/>
              </w:rPr>
            </w:pPr>
            <w:r>
              <w:rPr>
                <w:rFonts w:hint="eastAsia" w:ascii="宋体" w:hAnsi="宋体" w:cs="宋体"/>
                <w:b/>
                <w:bCs/>
                <w:color w:val="auto"/>
              </w:rPr>
            </w:r>
            <w:r/>
          </w:p>
        </w:tc>
        <w:tc>
          <w:tcPr>
            <w:tcMar>
              <w:left w:w="108" w:type="dxa"/>
              <w:top w:w="0" w:type="dxa"/>
              <w:right w:w="108" w:type="dxa"/>
              <w:bottom w:w="0" w:type="dxa"/>
            </w:tcMar>
            <w:tcW w:w="1047" w:type="dxa"/>
            <w:vAlign w:val="center"/>
            <w:textDirection w:val="lrTb"/>
            <w:noWrap w:val="false"/>
          </w:tcPr>
          <w:p>
            <w:pPr>
              <w:jc w:val="center"/>
              <w:spacing w:line="300" w:lineRule="auto"/>
              <w:widowControl/>
              <w:rPr>
                <w:rFonts w:ascii="宋体" w:hAnsi="宋体" w:eastAsia="宋体" w:cs="宋体"/>
                <w:b/>
                <w:bCs/>
                <w:color w:val="auto"/>
                <w:lang w:val="en-US" w:eastAsia="zh-CN"/>
              </w:rPr>
            </w:pPr>
            <w:r/>
            <w:bookmarkStart w:id="200" w:name="OLE_LINK6"/>
            <w:r>
              <w:rPr>
                <w:rFonts w:hint="eastAsia" w:ascii="宋体" w:hAnsi="宋体" w:cs="宋体"/>
                <w:b/>
                <w:bCs/>
                <w:color w:val="auto"/>
              </w:rPr>
              <w:t xml:space="preserve">视频会议系统运维</w:t>
            </w:r>
            <w:r>
              <w:rPr>
                <w:rFonts w:hint="eastAsia" w:ascii="宋体" w:hAnsi="宋体" w:cs="宋体"/>
                <w:b/>
                <w:bCs/>
                <w:color w:val="auto"/>
                <w:lang w:val="en-US" w:eastAsia="zh-CN"/>
              </w:rPr>
              <w:t xml:space="preserve">驻场案例</w:t>
            </w:r>
            <w:bookmarkEnd w:id="200"/>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4</w:t>
            </w:r>
            <w:r/>
          </w:p>
        </w:tc>
        <w:tc>
          <w:tcPr>
            <w:tcMar>
              <w:left w:w="108" w:type="dxa"/>
              <w:top w:w="0" w:type="dxa"/>
              <w:right w:w="108" w:type="dxa"/>
              <w:bottom w:w="0" w:type="dxa"/>
            </w:tcMar>
            <w:tcW w:w="5901" w:type="dxa"/>
            <w:vAlign w:val="center"/>
            <w:textDirection w:val="lrTb"/>
            <w:noWrap w:val="false"/>
          </w:tcPr>
          <w:p>
            <w:pPr>
              <w:jc w:val="left"/>
              <w:spacing w:line="300" w:lineRule="auto"/>
              <w:widowControl/>
              <w:rPr>
                <w:rFonts w:hint="eastAsia" w:ascii="宋体" w:hAnsi="宋体" w:cs="宋体"/>
                <w:color w:val="auto"/>
              </w:rPr>
            </w:pPr>
            <w:r>
              <w:rPr>
                <w:rFonts w:hint="eastAsia" w:ascii="宋体" w:hAnsi="宋体" w:cs="宋体"/>
                <w:color w:val="auto"/>
              </w:rPr>
              <w:t xml:space="preserve">投标人具有与202</w:t>
            </w:r>
            <w:r>
              <w:rPr>
                <w:rFonts w:hint="eastAsia" w:ascii="宋体" w:hAnsi="宋体" w:cs="宋体"/>
                <w:color w:val="auto"/>
                <w:lang w:val="en-US" w:eastAsia="zh-CN"/>
              </w:rPr>
              <w:t xml:space="preserve">4</w:t>
            </w:r>
            <w:r>
              <w:rPr>
                <w:rFonts w:hint="eastAsia" w:ascii="宋体" w:hAnsi="宋体" w:cs="宋体"/>
                <w:color w:val="auto"/>
              </w:rPr>
              <w:t xml:space="preserve">年1月1日以来（以合同签订时间为准）与本项目类似的视频会议系统运维同时提供人员驻场服务（覆盖省市两级）案例的，每提供1个案例得2分，最高得4分。</w:t>
            </w:r>
            <w:r/>
          </w:p>
        </w:tc>
      </w:tr>
    </w:tbl>
    <w:p>
      <w:pPr>
        <w:ind w:firstLine="482"/>
        <w:spacing w:line="400" w:lineRule="exact"/>
        <w:shd w:val="clear" w:color="auto" w:fill="ffffff"/>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br w:type="page" w:clear="all"/>
      </w:r>
      <w:r/>
    </w:p>
    <w:p>
      <w:pPr>
        <w:pStyle w:val="1039"/>
        <w:jc w:val="left"/>
        <w:widowControl/>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分包2：网信专线（备）+ 200M带宽互联网专线</w:t>
      </w:r>
      <w:r/>
    </w:p>
    <w:tbl>
      <w:tblPr>
        <w:tblStyle w:val="751"/>
        <w:tblW w:w="8528"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16"/>
        <w:gridCol w:w="1069"/>
        <w:gridCol w:w="741"/>
        <w:gridCol w:w="5802"/>
      </w:tblGrid>
      <w:tr>
        <w:trPr>
          <w:cantSplit/>
          <w:jc w:val="center"/>
          <w:trHeight w:val="270"/>
        </w:trPr>
        <w:tc>
          <w:tcPr>
            <w:tcMar>
              <w:left w:w="108" w:type="dxa"/>
              <w:top w:w="0" w:type="dxa"/>
              <w:right w:w="108" w:type="dxa"/>
              <w:bottom w:w="0" w:type="dxa"/>
            </w:tcMar>
            <w:tcW w:w="916" w:type="dxa"/>
            <w:vAlign w:val="center"/>
            <w:textDirection w:val="lrTb"/>
            <w:noWrap w:val="false"/>
          </w:tcPr>
          <w:p>
            <w:pPr>
              <w:jc w:val="center"/>
              <w:spacing w:line="300" w:lineRule="auto"/>
              <w:widowControl/>
              <w:rPr>
                <w:rFonts w:ascii="宋体" w:hAnsi="宋体" w:cs="宋体"/>
                <w:color w:val="auto"/>
                <w:sz w:val="21"/>
                <w:szCs w:val="21"/>
              </w:rPr>
            </w:pPr>
            <w:r>
              <w:rPr>
                <w:rFonts w:hint="eastAsia" w:ascii="宋体" w:hAnsi="宋体" w:cs="宋体"/>
                <w:b/>
                <w:bCs/>
                <w:color w:val="auto"/>
                <w:sz w:val="21"/>
                <w:szCs w:val="21"/>
              </w:rPr>
              <w:t xml:space="preserve">分类</w:t>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color w:val="auto"/>
                <w:sz w:val="21"/>
                <w:szCs w:val="21"/>
              </w:rPr>
            </w:pPr>
            <w:r>
              <w:rPr>
                <w:rFonts w:hint="eastAsia" w:ascii="宋体" w:hAnsi="宋体" w:cs="宋体"/>
                <w:b/>
                <w:bCs/>
                <w:color w:val="auto"/>
                <w:sz w:val="21"/>
                <w:szCs w:val="21"/>
              </w:rPr>
              <w:t xml:space="preserve">评审因素</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ascii="宋体" w:hAnsi="宋体" w:cs="宋体"/>
                <w:color w:val="auto"/>
                <w:sz w:val="21"/>
                <w:szCs w:val="21"/>
              </w:rPr>
            </w:pPr>
            <w:r>
              <w:rPr>
                <w:rFonts w:hint="eastAsia" w:ascii="宋体" w:hAnsi="宋体" w:cs="宋体"/>
                <w:b/>
                <w:bCs/>
                <w:color w:val="auto"/>
                <w:sz w:val="21"/>
                <w:szCs w:val="21"/>
              </w:rPr>
              <w:t xml:space="preserve">分值</w:t>
            </w:r>
            <w:r/>
          </w:p>
        </w:tc>
        <w:tc>
          <w:tcPr>
            <w:tcMar>
              <w:left w:w="108" w:type="dxa"/>
              <w:top w:w="0" w:type="dxa"/>
              <w:right w:w="108" w:type="dxa"/>
              <w:bottom w:w="0" w:type="dxa"/>
            </w:tcMar>
            <w:tcW w:w="5802" w:type="dxa"/>
            <w:vAlign w:val="center"/>
            <w:textDirection w:val="lrTb"/>
            <w:noWrap w:val="false"/>
          </w:tcPr>
          <w:p>
            <w:pPr>
              <w:jc w:val="center"/>
              <w:spacing w:line="300" w:lineRule="auto"/>
              <w:widowControl/>
              <w:rPr>
                <w:rFonts w:ascii="宋体" w:hAnsi="宋体" w:cs="宋体"/>
                <w:color w:val="auto"/>
                <w:sz w:val="21"/>
                <w:szCs w:val="21"/>
              </w:rPr>
            </w:pPr>
            <w:r>
              <w:rPr>
                <w:rFonts w:hint="eastAsia" w:ascii="宋体" w:hAnsi="宋体" w:cs="宋体"/>
                <w:b/>
                <w:bCs/>
                <w:color w:val="auto"/>
                <w:sz w:val="21"/>
                <w:szCs w:val="21"/>
              </w:rPr>
              <w:t xml:space="preserve">评分标准</w:t>
            </w:r>
            <w:r/>
          </w:p>
        </w:tc>
      </w:tr>
      <w:tr>
        <w:trPr>
          <w:cantSplit/>
          <w:jc w:val="center"/>
          <w:trHeight w:val="270"/>
        </w:trPr>
        <w:tc>
          <w:tcPr>
            <w:tcMar>
              <w:left w:w="108" w:type="dxa"/>
              <w:top w:w="0" w:type="dxa"/>
              <w:right w:w="108" w:type="dxa"/>
              <w:bottom w:w="0" w:type="dxa"/>
            </w:tcMar>
            <w:tcW w:w="916" w:type="dxa"/>
            <w:vAlign w:val="center"/>
            <w:textDirection w:val="lrTb"/>
            <w:noWrap w:val="false"/>
          </w:tcPr>
          <w:p>
            <w:pPr>
              <w:jc w:val="center"/>
              <w:spacing w:line="300" w:lineRule="auto"/>
              <w:widowControl/>
              <w:rPr>
                <w:rFonts w:ascii="宋体" w:hAnsi="宋体" w:cs="宋体"/>
                <w:color w:val="auto"/>
                <w:sz w:val="21"/>
                <w:szCs w:val="21"/>
              </w:rPr>
            </w:pPr>
            <w:r>
              <w:rPr>
                <w:rFonts w:hint="eastAsia" w:ascii="宋体" w:hAnsi="宋体" w:cs="宋体"/>
                <w:b/>
                <w:bCs/>
                <w:color w:val="auto"/>
                <w:sz w:val="21"/>
                <w:szCs w:val="21"/>
              </w:rPr>
              <w:t xml:space="preserve">价格部分（10分）</w:t>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color w:val="auto"/>
                <w:sz w:val="21"/>
                <w:szCs w:val="21"/>
              </w:rPr>
            </w:pPr>
            <w:r>
              <w:rPr>
                <w:rFonts w:hint="eastAsia" w:ascii="宋体" w:hAnsi="宋体" w:cs="宋体"/>
                <w:b/>
                <w:bCs/>
                <w:color w:val="auto"/>
                <w:sz w:val="21"/>
                <w:szCs w:val="21"/>
              </w:rPr>
              <w:t xml:space="preserve">报价方案</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ascii="宋体" w:hAnsi="宋体" w:cs="宋体"/>
                <w:color w:val="auto"/>
                <w:sz w:val="21"/>
                <w:szCs w:val="21"/>
              </w:rPr>
            </w:pPr>
            <w:r>
              <w:rPr>
                <w:rFonts w:ascii="宋体" w:hAnsi="宋体" w:cs="宋体"/>
                <w:color w:val="auto"/>
                <w:sz w:val="21"/>
                <w:szCs w:val="21"/>
              </w:rPr>
              <w:t xml:space="preserve">1</w:t>
            </w:r>
            <w:r>
              <w:rPr>
                <w:rFonts w:hint="eastAsia" w:ascii="宋体" w:hAnsi="宋体" w:cs="宋体"/>
                <w:color w:val="auto"/>
                <w:sz w:val="21"/>
                <w:szCs w:val="21"/>
              </w:rPr>
              <w:t xml:space="preserve">0</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ascii="宋体" w:hAnsi="宋体" w:cs="宋体"/>
                <w:color w:val="auto"/>
                <w:sz w:val="21"/>
                <w:szCs w:val="21"/>
              </w:rPr>
            </w:pPr>
            <w:r>
              <w:rPr>
                <w:rFonts w:hint="eastAsia" w:ascii="宋体" w:hAnsi="宋体" w:cs="宋体"/>
                <w:color w:val="auto"/>
                <w:sz w:val="21"/>
                <w:szCs w:val="21"/>
              </w:rPr>
              <w:t xml:space="preserve">投标报价超过采购预算的，其投标作无效投标处理。满足</w:t>
            </w:r>
            <w:r>
              <w:rPr>
                <w:rFonts w:hint="eastAsia" w:ascii="宋体" w:hAnsi="宋体"/>
                <w:color w:val="auto"/>
                <w:sz w:val="21"/>
                <w:szCs w:val="21"/>
              </w:rPr>
              <w:t xml:space="preserve">招标文件要求且报价最低的供应商报价为评标基准价</w:t>
            </w:r>
            <w:r>
              <w:rPr>
                <w:rFonts w:hint="eastAsia" w:ascii="宋体" w:hAnsi="宋体" w:cs="宋体"/>
                <w:color w:val="auto"/>
                <w:sz w:val="21"/>
                <w:szCs w:val="21"/>
              </w:rPr>
              <w:t xml:space="preserve">，其价格分为满分。其他供应商的价格分统一按照下列公式计算：投标报价得分=</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评标基准价／最后报价</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w:t>
            </w:r>
            <w:r>
              <w:rPr>
                <w:rFonts w:ascii="宋体" w:hAnsi="宋体" w:cs="宋体"/>
                <w:color w:val="auto"/>
                <w:sz w:val="21"/>
                <w:szCs w:val="21"/>
              </w:rPr>
              <w:t xml:space="preserve">1</w:t>
            </w:r>
            <w:r>
              <w:rPr>
                <w:rFonts w:hint="eastAsia" w:ascii="宋体" w:hAnsi="宋体" w:cs="宋体"/>
                <w:color w:val="auto"/>
                <w:sz w:val="21"/>
                <w:szCs w:val="21"/>
              </w:rPr>
              <w:t xml:space="preserve">0。（小数点后保留两位）</w:t>
            </w:r>
            <w:r/>
          </w:p>
        </w:tc>
      </w:tr>
      <w:tr>
        <w:trPr>
          <w:cantSplit/>
          <w:jc w:val="center"/>
          <w:trHeight w:val="1425"/>
        </w:trPr>
        <w:tc>
          <w:tcPr>
            <w:tcMar>
              <w:left w:w="108" w:type="dxa"/>
              <w:top w:w="0" w:type="dxa"/>
              <w:right w:w="108" w:type="dxa"/>
              <w:bottom w:w="0" w:type="dxa"/>
            </w:tcMar>
            <w:tcW w:w="916" w:type="dxa"/>
            <w:vAlign w:val="center"/>
            <w:vMerge w:val="restart"/>
            <w:textDirection w:val="lrTb"/>
            <w:noWrap w:val="false"/>
          </w:tcPr>
          <w:p>
            <w:pPr>
              <w:spacing w:line="300" w:lineRule="auto"/>
              <w:rPr>
                <w:rFonts w:ascii="宋体" w:hAnsi="宋体" w:cs="宋体"/>
                <w:color w:val="auto"/>
                <w:sz w:val="21"/>
                <w:szCs w:val="21"/>
                <w:highlight w:val="yellow"/>
              </w:rPr>
            </w:pPr>
            <w:r>
              <w:rPr>
                <w:rFonts w:hint="eastAsia" w:ascii="宋体" w:hAnsi="宋体" w:cs="宋体"/>
                <w:b/>
                <w:bCs/>
                <w:color w:val="auto"/>
                <w:sz w:val="21"/>
                <w:szCs w:val="21"/>
              </w:rPr>
              <w:t xml:space="preserve">技术能力部分（</w:t>
            </w:r>
            <w:r>
              <w:rPr>
                <w:rFonts w:hint="eastAsia" w:ascii="宋体" w:hAnsi="宋体" w:cs="宋体"/>
                <w:b/>
                <w:bCs/>
                <w:color w:val="auto"/>
                <w:sz w:val="21"/>
                <w:szCs w:val="21"/>
                <w:lang w:val="en-US" w:eastAsia="zh-CN"/>
              </w:rPr>
              <w:t xml:space="preserve">25</w:t>
            </w:r>
            <w:r>
              <w:rPr>
                <w:rFonts w:hint="eastAsia" w:ascii="宋体" w:hAnsi="宋体" w:cs="宋体"/>
                <w:b/>
                <w:bCs/>
                <w:color w:val="auto"/>
                <w:sz w:val="21"/>
                <w:szCs w:val="21"/>
              </w:rPr>
              <w:t xml:space="preserve">分）</w:t>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b/>
                <w:bCs/>
                <w:color w:val="auto"/>
                <w:sz w:val="21"/>
                <w:szCs w:val="21"/>
              </w:rPr>
            </w:pPr>
            <w:r>
              <w:rPr>
                <w:rFonts w:hint="eastAsia" w:ascii="宋体" w:hAnsi="宋体" w:cs="宋体"/>
                <w:b/>
                <w:bCs/>
                <w:color w:val="auto"/>
                <w:sz w:val="21"/>
                <w:szCs w:val="21"/>
              </w:rPr>
              <w:t xml:space="preserve">技术要求、运维技术要求</w:t>
            </w:r>
            <w:r/>
          </w:p>
        </w:tc>
        <w:tc>
          <w:tcPr>
            <w:tcMar>
              <w:left w:w="108" w:type="dxa"/>
              <w:top w:w="0" w:type="dxa"/>
              <w:right w:w="108" w:type="dxa"/>
              <w:bottom w:w="0" w:type="dxa"/>
            </w:tcMar>
            <w:tcW w:w="741" w:type="dxa"/>
            <w:vAlign w:val="center"/>
            <w:textDirection w:val="lrTb"/>
            <w:noWrap w:val="false"/>
          </w:tcPr>
          <w:p>
            <w:pPr>
              <w:jc w:val="center"/>
              <w:spacing w:line="300" w:lineRule="auto"/>
              <w:rPr>
                <w:rFonts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20</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ascii="宋体" w:hAnsi="宋体" w:cs="宋体"/>
                <w:color w:val="auto"/>
                <w:sz w:val="21"/>
                <w:szCs w:val="21"/>
              </w:rPr>
            </w:pPr>
            <w:r>
              <w:rPr>
                <w:rFonts w:hint="eastAsia" w:ascii="宋体" w:hAnsi="宋体" w:cs="宋体"/>
                <w:color w:val="auto"/>
                <w:sz w:val="21"/>
                <w:szCs w:val="21"/>
              </w:rPr>
              <w:t xml:space="preserve">对第四章采购需求中分包</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的“技术要求”中标注</w:t>
            </w:r>
            <w:r>
              <w:rPr>
                <w:rFonts w:hint="eastAsia" w:ascii="宋体" w:hAnsi="宋体" w:cs="宋体"/>
                <w:color w:val="auto"/>
                <w:spacing w:val="-6"/>
                <w:sz w:val="21"/>
                <w:szCs w:val="21"/>
              </w:rPr>
              <w:t xml:space="preserve">▲的项</w:t>
            </w:r>
            <w:r>
              <w:rPr>
                <w:rFonts w:hint="eastAsia" w:ascii="宋体" w:hAnsi="宋体" w:cs="宋体"/>
                <w:color w:val="auto"/>
                <w:sz w:val="21"/>
                <w:szCs w:val="21"/>
              </w:rPr>
              <w:t xml:space="preserve">是否偏离进行评分。不满足标▲项的每项扣1分，不提供响应偏离表或对应招标文件要求的响应承诺不完整的不得分。</w:t>
            </w:r>
            <w:r/>
          </w:p>
        </w:tc>
      </w:tr>
      <w:tr>
        <w:trPr>
          <w:cantSplit/>
          <w:jc w:val="center"/>
          <w:trHeight w:val="1175"/>
        </w:trPr>
        <w:tc>
          <w:tcPr>
            <w:tcMar>
              <w:left w:w="108" w:type="dxa"/>
              <w:top w:w="0" w:type="dxa"/>
              <w:right w:w="108" w:type="dxa"/>
              <w:bottom w:w="0" w:type="dxa"/>
            </w:tcMar>
            <w:tcW w:w="916" w:type="dxa"/>
            <w:vAlign w:val="center"/>
            <w:vMerge w:val="continue"/>
            <w:textDirection w:val="lrTb"/>
            <w:noWrap w:val="false"/>
          </w:tcPr>
          <w:p>
            <w:pPr>
              <w:spacing w:line="300" w:lineRule="auto"/>
              <w:rPr>
                <w:rFonts w:ascii="宋体" w:hAnsi="宋体" w:cs="宋体"/>
                <w:color w:val="auto"/>
                <w:sz w:val="21"/>
                <w:szCs w:val="21"/>
                <w:highlight w:val="yellow"/>
              </w:rPr>
            </w:pPr>
            <w:r>
              <w:rPr>
                <w:rFonts w:ascii="宋体" w:hAnsi="宋体" w:cs="宋体"/>
                <w:color w:val="auto"/>
                <w:sz w:val="21"/>
                <w:szCs w:val="21"/>
                <w:highlight w:val="yellow"/>
              </w:rPr>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技术方案</w:t>
            </w:r>
            <w:r/>
          </w:p>
        </w:tc>
        <w:tc>
          <w:tcPr>
            <w:tcMar>
              <w:left w:w="108" w:type="dxa"/>
              <w:top w:w="0" w:type="dxa"/>
              <w:right w:w="108" w:type="dxa"/>
              <w:bottom w:w="0" w:type="dxa"/>
            </w:tcMar>
            <w:tcW w:w="741" w:type="dxa"/>
            <w:vAlign w:val="center"/>
            <w:textDirection w:val="lrTb"/>
            <w:noWrap w:val="false"/>
          </w:tcPr>
          <w:p>
            <w:pPr>
              <w:jc w:val="center"/>
              <w:spacing w:line="30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5</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cs="Calibri"/>
                <w:color w:val="auto"/>
                <w:spacing w:val="-2"/>
                <w:sz w:val="21"/>
                <w:szCs w:val="21"/>
              </w:rPr>
            </w:pPr>
            <w:r>
              <w:rPr>
                <w:rFonts w:cs="Calibri"/>
                <w:color w:val="auto"/>
                <w:spacing w:val="-2"/>
                <w:sz w:val="21"/>
                <w:szCs w:val="21"/>
              </w:rPr>
              <w:t xml:space="preserve">评委根据投标文件对招标文件第四章“采购需求”中“技术方案”要求的响应情况进行评审：（1）投标文件未符合“技术方案”中全部条款要求的，视为不符合招标文件，本项得0分。（2）投标文件符合“技术方案”中全部条款要求的，视为符合招标文件，本项得3分。（3）经评委认定，投标文件对“技术方案”中“线路组网架构”“网络性能指标”“技术可行性”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cantSplit/>
          <w:jc w:val="center"/>
          <w:trHeight w:val="913"/>
        </w:trPr>
        <w:tc>
          <w:tcPr>
            <w:tcMar>
              <w:left w:w="108" w:type="dxa"/>
              <w:top w:w="0" w:type="dxa"/>
              <w:right w:w="108" w:type="dxa"/>
              <w:bottom w:w="0" w:type="dxa"/>
            </w:tcMar>
            <w:tcW w:w="916" w:type="dxa"/>
            <w:vAlign w:val="center"/>
            <w:vMerge w:val="restart"/>
            <w:textDirection w:val="lrTb"/>
            <w:noWrap w:val="false"/>
          </w:tcPr>
          <w:p>
            <w:pPr>
              <w:spacing w:line="300" w:lineRule="auto"/>
              <w:rPr>
                <w:rFonts w:ascii="宋体" w:hAnsi="宋体" w:cs="宋体"/>
                <w:b/>
                <w:bCs/>
                <w:color w:val="auto"/>
                <w:sz w:val="21"/>
                <w:szCs w:val="21"/>
                <w:highlight w:val="yellow"/>
              </w:rPr>
            </w:pPr>
            <w:r>
              <w:rPr>
                <w:rFonts w:hint="eastAsia" w:ascii="宋体" w:hAnsi="宋体" w:cs="宋体"/>
                <w:b/>
                <w:bCs/>
                <w:color w:val="auto"/>
                <w:sz w:val="21"/>
                <w:szCs w:val="21"/>
                <w:highlight w:val="none"/>
              </w:rPr>
              <w:t xml:space="preserve">项目服务方案（</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b/>
                <w:bCs/>
                <w:color w:val="auto"/>
                <w:sz w:val="21"/>
                <w:szCs w:val="21"/>
              </w:rPr>
            </w:pPr>
            <w:r>
              <w:rPr>
                <w:rFonts w:ascii="宋体" w:hAnsi="宋体" w:cs="宋体"/>
                <w:b/>
                <w:bCs/>
                <w:color w:val="auto"/>
                <w:sz w:val="21"/>
                <w:szCs w:val="21"/>
              </w:rPr>
              <w:t xml:space="preserve">网络管理要求</w:t>
            </w:r>
            <w:r/>
          </w:p>
        </w:tc>
        <w:tc>
          <w:tcPr>
            <w:tcMar>
              <w:left w:w="108" w:type="dxa"/>
              <w:top w:w="0" w:type="dxa"/>
              <w:right w:w="108" w:type="dxa"/>
              <w:bottom w:w="0" w:type="dxa"/>
            </w:tcMar>
            <w:tcW w:w="741" w:type="dxa"/>
            <w:vAlign w:val="center"/>
            <w:textDirection w:val="lrTb"/>
            <w:noWrap w:val="false"/>
          </w:tcPr>
          <w:p>
            <w:pPr>
              <w:jc w:val="center"/>
              <w:spacing w:line="30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5</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cs="Calibri"/>
                <w:color w:val="auto"/>
                <w:spacing w:val="-2"/>
                <w:sz w:val="21"/>
                <w:szCs w:val="21"/>
              </w:rPr>
            </w:pPr>
            <w:r>
              <w:rPr>
                <w:rFonts w:cs="Calibri"/>
                <w:color w:val="auto"/>
                <w:spacing w:val="-2"/>
                <w:sz w:val="21"/>
                <w:szCs w:val="21"/>
              </w:rPr>
              <w:t xml:space="preserve">评委根据投标文件对招标文件第四章“采购需求”中“网络管理方案”要求的响应情况进行评审：（1）投标文件未符合“网络管理方案”中全部条款要求的，视为不符合招标文件，本项得0分。（2）投标文件符合“网络管理方案”中全部条款要求的，视为符合招标文件，本项得3分。（3）经评委认定，投标文件对“网络管理方案”中“网络状态监控”“网络准入管理”“漏洞扫描修复”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cantSplit/>
          <w:jc w:val="center"/>
          <w:trHeight w:val="913"/>
        </w:trPr>
        <w:tc>
          <w:tcPr>
            <w:tcMar>
              <w:left w:w="108" w:type="dxa"/>
              <w:top w:w="0" w:type="dxa"/>
              <w:right w:w="108" w:type="dxa"/>
              <w:bottom w:w="0" w:type="dxa"/>
            </w:tcMar>
            <w:tcW w:w="916" w:type="dxa"/>
            <w:vAlign w:val="center"/>
            <w:vMerge w:val="continue"/>
            <w:textDirection w:val="lrTb"/>
            <w:noWrap w:val="false"/>
          </w:tcPr>
          <w:p>
            <w:pPr>
              <w:spacing w:line="300" w:lineRule="auto"/>
              <w:rPr>
                <w:rFonts w:ascii="宋体" w:hAnsi="宋体" w:cs="宋体"/>
                <w:b/>
                <w:bCs/>
                <w:color w:val="auto"/>
                <w:sz w:val="21"/>
                <w:szCs w:val="21"/>
                <w:highlight w:val="yellow"/>
              </w:rPr>
            </w:pPr>
            <w:r>
              <w:rPr>
                <w:rFonts w:ascii="宋体" w:hAnsi="宋体" w:cs="宋体"/>
                <w:b/>
                <w:bCs/>
                <w:color w:val="auto"/>
                <w:sz w:val="21"/>
                <w:szCs w:val="21"/>
                <w:highlight w:val="yellow"/>
              </w:rPr>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b/>
                <w:bCs/>
                <w:color w:val="auto"/>
                <w:sz w:val="21"/>
                <w:szCs w:val="21"/>
              </w:rPr>
            </w:pPr>
            <w:r>
              <w:rPr>
                <w:rFonts w:ascii="宋体" w:hAnsi="宋体" w:cs="宋体"/>
                <w:b/>
                <w:bCs/>
                <w:color w:val="auto"/>
                <w:sz w:val="21"/>
                <w:szCs w:val="21"/>
              </w:rPr>
              <w:t xml:space="preserve">系统和设备维护方案</w:t>
            </w:r>
            <w:r/>
          </w:p>
        </w:tc>
        <w:tc>
          <w:tcPr>
            <w:tcMar>
              <w:left w:w="108" w:type="dxa"/>
              <w:top w:w="0" w:type="dxa"/>
              <w:right w:w="108" w:type="dxa"/>
              <w:bottom w:w="0" w:type="dxa"/>
            </w:tcMar>
            <w:tcW w:w="741" w:type="dxa"/>
            <w:vAlign w:val="center"/>
            <w:textDirection w:val="lrTb"/>
            <w:noWrap w:val="false"/>
          </w:tcPr>
          <w:p>
            <w:pPr>
              <w:jc w:val="center"/>
              <w:spacing w:line="300" w:lineRule="auto"/>
              <w:rPr>
                <w:rFonts w:ascii="宋体" w:hAnsi="宋体" w:cs="宋体"/>
                <w:color w:val="auto"/>
                <w:sz w:val="21"/>
                <w:szCs w:val="21"/>
              </w:rPr>
            </w:pPr>
            <w:r>
              <w:rPr>
                <w:rFonts w:ascii="宋体" w:hAnsi="宋体" w:cs="宋体"/>
                <w:color w:val="auto"/>
                <w:sz w:val="21"/>
                <w:szCs w:val="21"/>
              </w:rPr>
              <w:t xml:space="preserve">5</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cs="Calibri"/>
                <w:color w:val="auto"/>
                <w:spacing w:val="-2"/>
                <w:sz w:val="21"/>
                <w:szCs w:val="21"/>
              </w:rPr>
            </w:pPr>
            <w:r>
              <w:rPr>
                <w:rFonts w:cs="Calibri"/>
                <w:color w:val="auto"/>
                <w:spacing w:val="-2"/>
                <w:sz w:val="21"/>
                <w:szCs w:val="21"/>
              </w:rPr>
              <w:t xml:space="preserve">评委根据投标文件对招标文件第四章“采购需求”中“系统和设备维护方案”要求的响应情况进行评审：（1）投标文件未符合“系统和设备维护方案”中全部条款要求的，视为不符合招标文件，本项得0分。（2）投标文件符合“系统和设备维护方案”中全部条款要求的，视为符合招标文件，本项得3分。（3）经评委认定，投标文件对“系统和设备维护方案”中“日常操作内容”“巡检频次”“故障排除流程”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cantSplit/>
          <w:jc w:val="center"/>
          <w:trHeight w:val="1030"/>
        </w:trPr>
        <w:tc>
          <w:tcPr>
            <w:tcMar>
              <w:left w:w="108" w:type="dxa"/>
              <w:top w:w="0" w:type="dxa"/>
              <w:right w:w="108" w:type="dxa"/>
              <w:bottom w:w="0" w:type="dxa"/>
            </w:tcMar>
            <w:tcW w:w="916" w:type="dxa"/>
            <w:vAlign w:val="center"/>
            <w:vMerge w:val="continue"/>
            <w:textDirection w:val="lrTb"/>
            <w:noWrap w:val="false"/>
          </w:tcPr>
          <w:p>
            <w:pPr>
              <w:jc w:val="center"/>
              <w:spacing w:line="300" w:lineRule="auto"/>
              <w:widowControl/>
              <w:rPr>
                <w:rFonts w:ascii="宋体" w:hAnsi="宋体" w:cs="宋体"/>
                <w:b/>
                <w:bCs/>
                <w:color w:val="auto"/>
                <w:sz w:val="21"/>
                <w:szCs w:val="21"/>
                <w:highlight w:val="yellow"/>
              </w:rPr>
            </w:pPr>
            <w:r>
              <w:rPr>
                <w:rFonts w:ascii="宋体" w:hAnsi="宋体" w:cs="宋体"/>
                <w:b/>
                <w:bCs/>
                <w:color w:val="auto"/>
                <w:sz w:val="21"/>
                <w:szCs w:val="21"/>
                <w:highlight w:val="yellow"/>
              </w:rPr>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b/>
                <w:bCs/>
                <w:color w:val="auto"/>
                <w:sz w:val="21"/>
                <w:szCs w:val="21"/>
              </w:rPr>
            </w:pPr>
            <w:r>
              <w:rPr>
                <w:rFonts w:hint="eastAsia" w:ascii="宋体" w:hAnsi="宋体" w:cs="宋体"/>
                <w:b/>
                <w:bCs/>
                <w:color w:val="auto"/>
                <w:sz w:val="21"/>
                <w:szCs w:val="21"/>
              </w:rPr>
              <w:t xml:space="preserve">应急响应预案</w:t>
            </w:r>
            <w:r/>
          </w:p>
        </w:tc>
        <w:tc>
          <w:tcPr>
            <w:tcMar>
              <w:left w:w="108" w:type="dxa"/>
              <w:top w:w="0" w:type="dxa"/>
              <w:right w:w="108" w:type="dxa"/>
              <w:bottom w:w="0" w:type="dxa"/>
            </w:tcMar>
            <w:tcW w:w="741" w:type="dxa"/>
            <w:vAlign w:val="center"/>
            <w:textDirection w:val="lrTb"/>
            <w:noWrap w:val="false"/>
          </w:tcPr>
          <w:p>
            <w:pPr>
              <w:jc w:val="center"/>
              <w:spacing w:line="300" w:lineRule="auto"/>
              <w:rPr>
                <w:rFonts w:ascii="宋体" w:hAnsi="宋体" w:cs="宋体"/>
                <w:color w:val="auto"/>
                <w:sz w:val="21"/>
                <w:szCs w:val="21"/>
              </w:rPr>
            </w:pPr>
            <w:r>
              <w:rPr>
                <w:rFonts w:hint="eastAsia" w:ascii="宋体" w:hAnsi="宋体" w:cs="宋体"/>
                <w:color w:val="auto"/>
                <w:sz w:val="21"/>
                <w:szCs w:val="21"/>
              </w:rPr>
              <w:t xml:space="preserve">5</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ascii="宋体" w:hAnsi="宋体" w:cs="宋体"/>
                <w:color w:val="auto"/>
                <w:sz w:val="21"/>
                <w:szCs w:val="21"/>
              </w:rPr>
            </w:pPr>
            <w:r>
              <w:rPr>
                <w:rFonts w:ascii="宋体" w:hAnsi="宋体" w:cs="宋体"/>
                <w:color w:val="auto"/>
                <w:sz w:val="21"/>
                <w:szCs w:val="21"/>
              </w:rPr>
              <w:t xml:space="preserve">评委根据投标文件对招标文件第四章“采购需求”中“应急响应预案”要求的响应情况进行评审：（1）投标文件未符合“应急响应预案”中全部条款要求的，视为不符合招标文件，本项得0分。（2）投标文件符合“应急响应预案”中全部条款要求的，视为符合招标文件，本项得3分。（3）经评委认定，投标文件对“应急响应预案”中“故障场景覆盖”“切换时间”“恢复时间”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cantSplit/>
          <w:jc w:val="center"/>
          <w:trHeight w:val="1041"/>
        </w:trPr>
        <w:tc>
          <w:tcPr>
            <w:tcW w:w="916" w:type="dxa"/>
            <w:vAlign w:val="center"/>
            <w:vMerge w:val="continue"/>
            <w:textDirection w:val="lrTb"/>
            <w:noWrap w:val="false"/>
          </w:tcPr>
          <w:p>
            <w:pPr>
              <w:jc w:val="center"/>
              <w:spacing w:line="300" w:lineRule="auto"/>
              <w:widowControl/>
              <w:rPr>
                <w:rFonts w:ascii="宋体" w:hAnsi="宋体" w:cs="宋体"/>
                <w:color w:val="auto"/>
                <w:sz w:val="21"/>
                <w:szCs w:val="21"/>
                <w:highlight w:val="yellow"/>
              </w:rPr>
            </w:pPr>
            <w:r>
              <w:rPr>
                <w:rFonts w:ascii="宋体" w:hAnsi="宋体" w:cs="宋体"/>
                <w:color w:val="auto"/>
                <w:sz w:val="21"/>
                <w:szCs w:val="21"/>
                <w:highlight w:val="yellow"/>
              </w:rPr>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b/>
                <w:bCs/>
                <w:color w:val="auto"/>
                <w:sz w:val="21"/>
                <w:szCs w:val="21"/>
              </w:rPr>
            </w:pPr>
            <w:r>
              <w:rPr>
                <w:rFonts w:ascii="宋体" w:hAnsi="宋体" w:cs="宋体"/>
                <w:b/>
                <w:bCs/>
                <w:color w:val="auto"/>
                <w:sz w:val="21"/>
                <w:szCs w:val="21"/>
              </w:rPr>
              <w:t xml:space="preserve">售后服务方案</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ascii="宋体" w:hAnsi="宋体" w:cs="宋体"/>
                <w:color w:val="auto"/>
                <w:sz w:val="21"/>
                <w:szCs w:val="21"/>
              </w:rPr>
            </w:pPr>
            <w:r>
              <w:rPr>
                <w:rFonts w:hint="eastAsia" w:ascii="宋体" w:hAnsi="宋体" w:cs="宋体"/>
                <w:color w:val="auto"/>
                <w:sz w:val="21"/>
                <w:szCs w:val="21"/>
              </w:rPr>
              <w:t xml:space="preserve">5</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ascii="宋体" w:hAnsi="宋体" w:cs="宋体"/>
                <w:color w:val="auto"/>
                <w:sz w:val="21"/>
                <w:szCs w:val="21"/>
              </w:rPr>
            </w:pPr>
            <w:r>
              <w:rPr>
                <w:rFonts w:ascii="宋体" w:hAnsi="宋体" w:cs="宋体"/>
                <w:color w:val="auto"/>
                <w:sz w:val="21"/>
                <w:szCs w:val="21"/>
              </w:rPr>
              <w:t xml:space="preserve">评委根据投标文件对招标文件第四章“采购需求”中“售后服务方案”要求的响应情况进行评审：（1）投标文件未符合“售后服务方案”中全部条款要求的，视为不符合招标文件，本项得0分。（2）投标文件符合“售后服务方案”中全部条款要求的，视为符合招标文件，本项得3分。（3）经评委认定，投标文件对“售后服务方案”中“服务体系”“服务团队”“响应时限”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cantSplit/>
          <w:jc w:val="center"/>
          <w:trHeight w:val="1121"/>
        </w:trPr>
        <w:tc>
          <w:tcPr>
            <w:tcW w:w="916" w:type="dxa"/>
            <w:vAlign w:val="center"/>
            <w:vMerge w:val="continue"/>
            <w:textDirection w:val="lrTb"/>
            <w:noWrap w:val="false"/>
          </w:tcPr>
          <w:p>
            <w:pPr>
              <w:jc w:val="center"/>
              <w:spacing w:line="300" w:lineRule="auto"/>
              <w:widowControl/>
              <w:rPr>
                <w:rFonts w:ascii="宋体" w:hAnsi="宋体" w:cs="宋体"/>
                <w:color w:val="auto"/>
                <w:sz w:val="21"/>
                <w:szCs w:val="21"/>
                <w:highlight w:val="yellow"/>
              </w:rPr>
            </w:pPr>
            <w:r>
              <w:rPr>
                <w:rFonts w:ascii="宋体" w:hAnsi="宋体" w:cs="宋体"/>
                <w:color w:val="auto"/>
                <w:sz w:val="21"/>
                <w:szCs w:val="21"/>
                <w:highlight w:val="yellow"/>
              </w:rPr>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b/>
                <w:bCs/>
                <w:color w:val="auto"/>
                <w:sz w:val="21"/>
                <w:szCs w:val="21"/>
              </w:rPr>
            </w:pPr>
            <w:r>
              <w:rPr>
                <w:rFonts w:ascii="宋体" w:hAnsi="宋体" w:cs="宋体"/>
                <w:b/>
                <w:bCs/>
                <w:color w:val="auto"/>
                <w:sz w:val="21"/>
                <w:szCs w:val="21"/>
              </w:rPr>
              <w:t xml:space="preserve">维保承诺</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ascii="宋体" w:hAnsi="宋体" w:cs="宋体"/>
                <w:color w:val="auto"/>
                <w:sz w:val="21"/>
                <w:szCs w:val="21"/>
              </w:rPr>
            </w:pPr>
            <w:r>
              <w:rPr>
                <w:rFonts w:hint="eastAsia" w:ascii="宋体" w:hAnsi="宋体" w:cs="宋体"/>
                <w:color w:val="auto"/>
                <w:sz w:val="21"/>
                <w:szCs w:val="21"/>
              </w:rPr>
              <w:t xml:space="preserve">5</w:t>
            </w:r>
            <w:r/>
          </w:p>
        </w:tc>
        <w:tc>
          <w:tcPr>
            <w:tcMar>
              <w:left w:w="108" w:type="dxa"/>
              <w:top w:w="0" w:type="dxa"/>
              <w:right w:w="108" w:type="dxa"/>
              <w:bottom w:w="0" w:type="dxa"/>
            </w:tcMar>
            <w:tcW w:w="5802"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none"/>
              </w:rPr>
              <w:t xml:space="preserve">投标人应承诺服务期内提供网络设备、安全设备免费维保服务的，得5分，未提供的不得分。</w:t>
            </w:r>
            <w:r>
              <w:rPr>
                <w:highlight w:val="none"/>
              </w:rPr>
            </w:r>
            <w:r/>
          </w:p>
          <w:p>
            <w:pPr>
              <w:jc w:val="left"/>
              <w:spacing w:line="300" w:lineRule="auto"/>
              <w:widowControl/>
              <w:rPr>
                <w:rFonts w:ascii="宋体" w:hAnsi="宋体" w:cs="宋体"/>
                <w:color w:val="auto"/>
                <w:sz w:val="21"/>
                <w:szCs w:val="21"/>
              </w:rPr>
            </w:pPr>
            <w:r>
              <w:rPr>
                <w:rFonts w:ascii="宋体" w:hAnsi="宋体" w:cs="宋体"/>
                <w:color w:val="auto"/>
                <w:sz w:val="21"/>
                <w:szCs w:val="21"/>
              </w:rPr>
            </w:r>
            <w:r/>
          </w:p>
        </w:tc>
      </w:tr>
      <w:tr>
        <w:trPr>
          <w:cantSplit/>
          <w:jc w:val="center"/>
          <w:trHeight w:val="300"/>
        </w:trPr>
        <w:tc>
          <w:tcPr>
            <w:tcMar>
              <w:left w:w="108" w:type="dxa"/>
              <w:top w:w="0" w:type="dxa"/>
              <w:right w:w="108" w:type="dxa"/>
              <w:bottom w:w="0" w:type="dxa"/>
            </w:tcMar>
            <w:tcW w:w="916" w:type="dxa"/>
            <w:vAlign w:val="center"/>
            <w:vMerge w:val="restart"/>
            <w:textDirection w:val="lrTb"/>
            <w:noWrap w:val="false"/>
          </w:tcPr>
          <w:p>
            <w:pPr>
              <w:jc w:val="center"/>
              <w:spacing w:line="300" w:lineRule="auto"/>
              <w:widowControl/>
              <w:rPr>
                <w:rFonts w:ascii="宋体" w:hAnsi="宋体" w:cs="宋体"/>
                <w:color w:val="auto"/>
                <w:sz w:val="21"/>
                <w:szCs w:val="21"/>
              </w:rPr>
            </w:pPr>
            <w:r>
              <w:rPr>
                <w:rFonts w:hint="eastAsia" w:ascii="宋体" w:hAnsi="宋体" w:cs="宋体"/>
                <w:b/>
                <w:bCs/>
                <w:color w:val="auto"/>
                <w:sz w:val="21"/>
                <w:szCs w:val="21"/>
              </w:rPr>
              <w:t xml:space="preserve">项目实施方案（</w:t>
            </w:r>
            <w:r>
              <w:rPr>
                <w:rFonts w:hint="eastAsia" w:ascii="宋体" w:hAnsi="宋体" w:cs="宋体"/>
                <w:b/>
                <w:bCs/>
                <w:color w:val="auto"/>
                <w:sz w:val="21"/>
                <w:szCs w:val="21"/>
                <w:lang w:val="en-US" w:eastAsia="zh-CN"/>
              </w:rPr>
              <w:t xml:space="preserve">15</w:t>
            </w:r>
            <w:r>
              <w:rPr>
                <w:rFonts w:hint="eastAsia" w:ascii="宋体" w:hAnsi="宋体" w:cs="宋体"/>
                <w:b/>
                <w:bCs/>
                <w:color w:val="auto"/>
                <w:sz w:val="21"/>
                <w:szCs w:val="21"/>
              </w:rPr>
              <w:t xml:space="preserve">分）</w:t>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b/>
                <w:bCs/>
                <w:color w:val="auto"/>
                <w:sz w:val="21"/>
                <w:szCs w:val="21"/>
              </w:rPr>
            </w:pPr>
            <w:r>
              <w:rPr>
                <w:rFonts w:hint="eastAsia" w:ascii="宋体" w:hAnsi="宋体" w:cs="宋体"/>
                <w:b/>
                <w:bCs/>
                <w:color w:val="auto"/>
                <w:sz w:val="21"/>
                <w:szCs w:val="21"/>
                <w:lang w:val="en-US" w:eastAsia="zh-CN"/>
              </w:rPr>
              <w:t xml:space="preserve">项目</w:t>
            </w:r>
            <w:r>
              <w:rPr>
                <w:rFonts w:hint="eastAsia" w:ascii="宋体" w:hAnsi="宋体" w:cs="宋体"/>
                <w:b/>
                <w:bCs/>
                <w:color w:val="auto"/>
                <w:sz w:val="21"/>
                <w:szCs w:val="21"/>
              </w:rPr>
              <w:t xml:space="preserve">实施方案</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color w:val="auto"/>
                <w:sz w:val="21"/>
                <w:szCs w:val="21"/>
              </w:rPr>
            </w:pPr>
            <w:r>
              <w:rPr>
                <w:rFonts w:ascii="宋体" w:hAnsi="宋体" w:cs="宋体"/>
                <w:color w:val="auto"/>
                <w:sz w:val="21"/>
                <w:szCs w:val="21"/>
              </w:rPr>
              <w:t xml:space="preserve">5</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ascii="宋体" w:hAnsi="宋体" w:cs="宋体"/>
                <w:color w:val="auto"/>
                <w:sz w:val="21"/>
                <w:szCs w:val="21"/>
              </w:rPr>
            </w:pPr>
            <w:r>
              <w:rPr>
                <w:rFonts w:ascii="宋体" w:hAnsi="宋体" w:cs="宋体"/>
                <w:color w:val="auto"/>
                <w:sz w:val="21"/>
                <w:szCs w:val="21"/>
              </w:rPr>
              <w:t xml:space="preserve">评委根据投标文件对招标文件第四章“采购需求”中“项目实施方案”要求的响应情况进行评审：（1）投标文件未符合“项目实施方案”中全部条款要求的，视为不符合招标文件，本项得0分。（2）投标文件符合“项目实施方案”中全部条款要求的，视为符合招标文件，本项得3分。（3）经评委认定，投标文件对“项目实施方案”中“实施进度安排”“交付时限”“人员组织”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cantSplit/>
          <w:jc w:val="center"/>
          <w:trHeight w:val="765"/>
        </w:trPr>
        <w:tc>
          <w:tcPr>
            <w:tcW w:w="916" w:type="dxa"/>
            <w:vAlign w:val="center"/>
            <w:vMerge w:val="continue"/>
            <w:textDirection w:val="lrTb"/>
            <w:noWrap w:val="false"/>
          </w:tcPr>
          <w:p>
            <w:pPr>
              <w:jc w:val="left"/>
              <w:spacing w:line="300" w:lineRule="auto"/>
              <w:widowControl/>
              <w:rPr>
                <w:rFonts w:ascii="宋体" w:hAnsi="宋体" w:cs="宋体"/>
                <w:color w:val="auto"/>
                <w:sz w:val="21"/>
                <w:szCs w:val="21"/>
              </w:rPr>
            </w:pPr>
            <w:r>
              <w:rPr>
                <w:rFonts w:ascii="宋体" w:hAnsi="宋体" w:cs="宋体"/>
                <w:color w:val="auto"/>
                <w:sz w:val="21"/>
                <w:szCs w:val="21"/>
              </w:rPr>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b/>
                <w:bCs/>
                <w:color w:val="auto"/>
                <w:sz w:val="21"/>
                <w:szCs w:val="21"/>
              </w:rPr>
            </w:pPr>
            <w:r>
              <w:rPr>
                <w:rFonts w:ascii="宋体" w:hAnsi="宋体" w:cs="宋体"/>
                <w:b/>
                <w:bCs/>
                <w:color w:val="auto"/>
                <w:sz w:val="21"/>
                <w:szCs w:val="21"/>
              </w:rPr>
              <w:t xml:space="preserve">割接方案</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color w:val="auto"/>
                <w:sz w:val="21"/>
                <w:szCs w:val="21"/>
              </w:rPr>
            </w:pPr>
            <w:r>
              <w:rPr>
                <w:rFonts w:ascii="宋体" w:hAnsi="宋体" w:cs="宋体"/>
                <w:color w:val="auto"/>
                <w:sz w:val="21"/>
                <w:szCs w:val="21"/>
              </w:rPr>
              <w:t xml:space="preserve">5</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ascii="宋体" w:hAnsi="宋体" w:cs="宋体"/>
                <w:color w:val="auto"/>
                <w:sz w:val="21"/>
                <w:szCs w:val="21"/>
              </w:rPr>
            </w:pPr>
            <w:r>
              <w:rPr>
                <w:rFonts w:ascii="宋体" w:hAnsi="宋体" w:cs="宋体"/>
                <w:color w:val="auto"/>
                <w:sz w:val="21"/>
                <w:szCs w:val="21"/>
              </w:rPr>
              <w:t xml:space="preserve">评委根据投标文件对招标文件第四章“采购需求”中“割接方案”要求的响应情况进行评审：（1）投标文件未符合“割接方案”中全部条款要求的，视为不符合招标文件，本项得0分。（2）投标文件符合“割接方案”中全部条款要求的，视为符合招标文件，本项得3分。（3）经评委认定，投标文件对“割接方案”中“割接实施步骤”“业务影响分析”“回退机制”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cantSplit/>
          <w:jc w:val="center"/>
          <w:trHeight w:val="765"/>
        </w:trPr>
        <w:tc>
          <w:tcPr>
            <w:tcW w:w="916" w:type="dxa"/>
            <w:vAlign w:val="center"/>
            <w:vMerge w:val="continue"/>
            <w:textDirection w:val="lrTb"/>
            <w:noWrap w:val="false"/>
          </w:tcPr>
          <w:p>
            <w:pPr>
              <w:jc w:val="left"/>
              <w:spacing w:line="300" w:lineRule="auto"/>
              <w:widowControl/>
              <w:rPr>
                <w:rFonts w:ascii="宋体" w:hAnsi="宋体" w:cs="宋体"/>
                <w:color w:val="auto"/>
                <w:sz w:val="21"/>
                <w:szCs w:val="21"/>
              </w:rPr>
            </w:pPr>
            <w:r>
              <w:rPr>
                <w:rFonts w:ascii="宋体" w:hAnsi="宋体" w:cs="宋体"/>
                <w:color w:val="auto"/>
                <w:sz w:val="21"/>
                <w:szCs w:val="21"/>
              </w:rPr>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cs="宋体"/>
                <w:b/>
                <w:bCs/>
                <w:color w:val="auto"/>
                <w:sz w:val="21"/>
                <w:szCs w:val="21"/>
              </w:rPr>
            </w:pPr>
            <w:r>
              <w:rPr>
                <w:rFonts w:hint="eastAsia" w:ascii="宋体" w:hAnsi="宋体" w:cs="宋体"/>
                <w:b/>
                <w:bCs/>
                <w:color w:val="auto"/>
                <w:sz w:val="21"/>
                <w:szCs w:val="21"/>
              </w:rPr>
              <w:t xml:space="preserve">项目实施承诺</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hint="eastAsia" w:ascii="宋体" w:hAnsi="宋体" w:cs="宋体"/>
                <w:color w:val="auto"/>
                <w:sz w:val="21"/>
                <w:szCs w:val="21"/>
              </w:rPr>
            </w:pPr>
            <w:r>
              <w:rPr>
                <w:rFonts w:hint="eastAsia" w:ascii="宋体" w:hAnsi="宋体" w:cs="宋体"/>
                <w:color w:val="auto"/>
                <w:sz w:val="21"/>
                <w:szCs w:val="21"/>
              </w:rPr>
              <w:t xml:space="preserve">投标人承诺，在签订合同后</w:t>
            </w:r>
            <w:r>
              <w:rPr>
                <w:rFonts w:hint="eastAsia" w:ascii="宋体" w:hAnsi="宋体" w:cs="宋体"/>
                <w:color w:val="auto"/>
                <w:sz w:val="21"/>
                <w:szCs w:val="21"/>
                <w:lang w:val="en-US" w:eastAsia="zh-CN"/>
              </w:rPr>
              <w:t xml:space="preserve">10个日历天内完成数字电路实施建设，联网率达到100%</w:t>
            </w:r>
            <w:r>
              <w:rPr>
                <w:rFonts w:hint="eastAsia" w:ascii="宋体" w:hAnsi="宋体" w:cs="宋体"/>
                <w:color w:val="auto"/>
                <w:sz w:val="21"/>
                <w:szCs w:val="21"/>
              </w:rPr>
              <w:t xml:space="preserve">的得 5分。投标人未提供相关说明或过度承诺，则本项不得分。</w:t>
            </w:r>
            <w:r/>
          </w:p>
        </w:tc>
      </w:tr>
      <w:tr>
        <w:trPr>
          <w:cantSplit/>
          <w:jc w:val="center"/>
          <w:trHeight w:val="1506"/>
        </w:trPr>
        <w:tc>
          <w:tcPr>
            <w:tcW w:w="916" w:type="dxa"/>
            <w:vAlign w:val="center"/>
            <w:vMerge w:val="restart"/>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t xml:space="preserve">投标人履约能力（17分）</w:t>
            </w:r>
            <w:r>
              <w:rPr>
                <w:rFonts w:hint="eastAsia" w:ascii="宋体" w:hAnsi="宋体" w:eastAsia="宋体" w:cs="宋体"/>
                <w:color w:val="auto"/>
                <w:spacing w:val="9"/>
              </w:rPr>
              <w:t xml:space="preserve">（</w:t>
            </w:r>
            <w:r>
              <w:rPr>
                <w:rFonts w:hint="eastAsia" w:ascii="宋体" w:hAnsi="宋体" w:eastAsia="宋体" w:cs="宋体"/>
                <w:color w:val="auto"/>
                <w:spacing w:val="9"/>
                <w:sz w:val="21"/>
                <w:szCs w:val="21"/>
                <w:lang w:val="en-US" w:eastAsia="zh-CN" w:bidi="ar-SA"/>
              </w:rPr>
              <w:t xml:space="preserve">涉及人员的</w:t>
            </w:r>
            <w:r>
              <w:rPr>
                <w:rFonts w:hint="eastAsia" w:ascii="宋体" w:hAnsi="宋体" w:eastAsia="宋体" w:cs="宋体"/>
                <w:color w:val="auto"/>
                <w:spacing w:val="9"/>
              </w:rPr>
              <w:t xml:space="preserve">提供有效证书复印件及投标人为其缴纳的近</w:t>
            </w:r>
            <w:r>
              <w:rPr>
                <w:rFonts w:hint="eastAsia" w:ascii="宋体" w:hAnsi="宋体" w:cs="宋体"/>
                <w:color w:val="auto"/>
                <w:spacing w:val="9"/>
                <w:lang w:val="en-US" w:eastAsia="zh-CN"/>
              </w:rPr>
              <w:t xml:space="preserve">六</w:t>
            </w:r>
            <w:r>
              <w:rPr>
                <w:rFonts w:hint="eastAsia" w:ascii="宋体" w:hAnsi="宋体" w:eastAsia="宋体" w:cs="宋体"/>
                <w:color w:val="auto"/>
                <w:spacing w:val="9"/>
              </w:rPr>
              <w:t xml:space="preserve">个月任意一个月的社保证明材料）</w:t>
            </w:r>
            <w:r/>
          </w:p>
        </w:tc>
        <w:tc>
          <w:tcPr>
            <w:tcMar>
              <w:left w:w="108" w:type="dxa"/>
              <w:top w:w="0" w:type="dxa"/>
              <w:right w:w="108" w:type="dxa"/>
              <w:bottom w:w="0" w:type="dxa"/>
            </w:tcMar>
            <w:tcW w:w="1069" w:type="dxa"/>
            <w:vAlign w:val="center"/>
            <w:vMerge w:val="restart"/>
            <w:textDirection w:val="lrTb"/>
            <w:noWrap w:val="false"/>
          </w:tcPr>
          <w:p>
            <w:pPr>
              <w:jc w:val="center"/>
              <w:spacing w:line="300" w:lineRule="auto"/>
              <w:widowControl/>
              <w:rPr>
                <w:rFonts w:ascii="宋体" w:hAnsi="宋体" w:cs="宋体"/>
                <w:b/>
                <w:bCs/>
                <w:color w:val="auto"/>
                <w:sz w:val="21"/>
                <w:szCs w:val="21"/>
              </w:rPr>
            </w:pPr>
            <w:r>
              <w:rPr>
                <w:rFonts w:ascii="宋体" w:hAnsi="宋体" w:cs="宋体"/>
                <w:b/>
                <w:bCs/>
                <w:color w:val="auto"/>
                <w:sz w:val="21"/>
                <w:szCs w:val="21"/>
              </w:rPr>
              <w:t xml:space="preserve">服务水平承诺</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ascii="宋体" w:hAnsi="宋体" w:cs="宋体"/>
                <w:color w:val="auto"/>
                <w:sz w:val="21"/>
                <w:szCs w:val="21"/>
              </w:rPr>
            </w:pPr>
            <w:r>
              <w:rPr>
                <w:rFonts w:ascii="宋体" w:hAnsi="宋体" w:cs="宋体"/>
                <w:color w:val="auto"/>
                <w:sz w:val="21"/>
                <w:szCs w:val="21"/>
              </w:rPr>
              <w:t xml:space="preserve">（1）电路可用率承诺：承诺本项目网信专线（备）全年平均可用率不低于99.99%（含）的，得2分；不低于99.95%（含）的，得1分；仅满足招标文件要求99.9%的，得0分。（2）主备切换时间承诺：承诺线路发生技术性故障时切换至备用线路的时间不超过1分钟（含）的，得2分；不超过2分钟（含）的，得1分；仅满足招标文件要求3分钟的，得0分。本项满分4分，投标人须就上述承诺出具加盖CA电子签章的承诺函（格式自拟），未提供的不得分。</w:t>
            </w:r>
            <w:r/>
          </w:p>
        </w:tc>
      </w:tr>
      <w:tr>
        <w:trPr>
          <w:cantSplit/>
          <w:jc w:val="center"/>
          <w:trHeight w:val="701"/>
        </w:trPr>
        <w:tc>
          <w:tcPr>
            <w:tcW w:w="916" w:type="dxa"/>
            <w:vAlign w:val="center"/>
            <w:vMerge w:val="continue"/>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Mar>
              <w:left w:w="108" w:type="dxa"/>
              <w:top w:w="0" w:type="dxa"/>
              <w:right w:w="108" w:type="dxa"/>
              <w:bottom w:w="0" w:type="dxa"/>
            </w:tcMar>
            <w:tcW w:w="1069" w:type="dxa"/>
            <w:vAlign w:val="center"/>
            <w:vMerge w:val="continue"/>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ascii="宋体" w:hAnsi="宋体" w:cs="宋体"/>
                <w:color w:val="auto"/>
                <w:sz w:val="21"/>
                <w:szCs w:val="21"/>
                <w:lang w:val="en-US" w:eastAsia="zh-CN"/>
              </w:rPr>
            </w:pPr>
            <w:r>
              <w:rPr>
                <w:rFonts w:ascii="宋体" w:hAnsi="宋体" w:cs="宋体"/>
                <w:color w:val="auto"/>
                <w:sz w:val="21"/>
                <w:szCs w:val="21"/>
                <w:lang w:val="en-US" w:eastAsia="zh-CN"/>
              </w:rPr>
              <w:t xml:space="preserve">2</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hint="eastAsia" w:ascii="宋体" w:hAnsi="宋体" w:cs="宋体"/>
                <w:color w:val="auto"/>
                <w:sz w:val="21"/>
                <w:szCs w:val="21"/>
              </w:rPr>
            </w:pPr>
            <w:r>
              <w:rPr>
                <w:rFonts w:hint="eastAsia" w:ascii="宋体" w:hAnsi="宋体" w:cs="宋体"/>
                <w:color w:val="auto"/>
                <w:sz w:val="21"/>
                <w:szCs w:val="21"/>
              </w:rPr>
              <w:t xml:space="preserve">互联网专线故障排除时间承诺：承诺一般故障排除时间不超过2小时（含）的，得1分；承诺重大故障排除时间不超过6小时（含）的，得1分；仅满足招标文件要求（一般故障4小时、重大故障12小时内排除）的，得0分。本项满分2分，投标人须出具加盖CA电子签章的承诺函（格式自拟），未提供的不得分。</w:t>
            </w:r>
            <w:r/>
          </w:p>
        </w:tc>
      </w:tr>
      <w:tr>
        <w:trPr>
          <w:cantSplit/>
          <w:jc w:val="center"/>
          <w:trHeight w:val="1340"/>
        </w:trPr>
        <w:tc>
          <w:tcPr>
            <w:tcW w:w="916" w:type="dxa"/>
            <w:vAlign w:val="center"/>
            <w:vMerge w:val="continue"/>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Mar>
              <w:left w:w="108" w:type="dxa"/>
              <w:top w:w="0" w:type="dxa"/>
              <w:right w:w="108" w:type="dxa"/>
              <w:bottom w:w="0" w:type="dxa"/>
            </w:tcMar>
            <w:tcW w:w="1069" w:type="dxa"/>
            <w:vAlign w:val="center"/>
            <w:vMerge w:val="restart"/>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t xml:space="preserve">团队实力</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c>
          <w:tcPr>
            <w:tcMar>
              <w:left w:w="108" w:type="dxa"/>
              <w:top w:w="0" w:type="dxa"/>
              <w:right w:w="108" w:type="dxa"/>
              <w:bottom w:w="0" w:type="dxa"/>
            </w:tcMar>
            <w:tcW w:w="58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 w:val="21"/>
                <w:szCs w:val="21"/>
              </w:rPr>
              <w:t xml:space="preserve">投标人应为本项目实施配备项目经理1名，</w:t>
            </w:r>
            <w:r>
              <w:rPr>
                <w:rFonts w:ascii="SimSun" w:hAnsi="SimSun" w:eastAsia="SimSun" w:cs="SimSun"/>
                <w:color w:val="333333"/>
                <w:sz w:val="21"/>
              </w:rPr>
              <w:t xml:space="preserve">项目经理拥有高级信息系统项目管理师证书的得2分，拥有高级工程师证书得2分，本项满分4分。</w:t>
            </w:r>
            <w:r>
              <w:rPr>
                <w:sz w:val="21"/>
              </w:rPr>
            </w:r>
            <w:r/>
          </w:p>
        </w:tc>
      </w:tr>
      <w:tr>
        <w:trPr>
          <w:cantSplit/>
          <w:jc w:val="center"/>
          <w:trHeight w:val="1340"/>
        </w:trPr>
        <w:tc>
          <w:tcPr>
            <w:tcW w:w="916" w:type="dxa"/>
            <w:vAlign w:val="center"/>
            <w:vMerge w:val="continue"/>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Mar>
              <w:left w:w="108" w:type="dxa"/>
              <w:top w:w="0" w:type="dxa"/>
              <w:right w:w="108" w:type="dxa"/>
              <w:bottom w:w="0" w:type="dxa"/>
            </w:tcMar>
            <w:tcW w:w="1069" w:type="dxa"/>
            <w:vAlign w:val="center"/>
            <w:vMerge w:val="continue"/>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c>
          <w:tcPr>
            <w:tcMar>
              <w:left w:w="108" w:type="dxa"/>
              <w:top w:w="0" w:type="dxa"/>
              <w:right w:w="108" w:type="dxa"/>
              <w:bottom w:w="0" w:type="dxa"/>
            </w:tcMar>
            <w:tcW w:w="58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1"/>
                <w:szCs w:val="21"/>
                <w:lang w:eastAsia="zh-CN"/>
              </w:rPr>
            </w:r>
            <w:r>
              <w:rPr>
                <w:rFonts w:ascii="SimSun" w:hAnsi="SimSun" w:eastAsia="SimSun" w:cs="SimSun"/>
                <w:color w:val="000000"/>
                <w:sz w:val="21"/>
              </w:rPr>
              <w:t xml:space="preserve">投标人应为本项目实施配备项目技术负责人1名（除项目经理之外），技术负责人拥有高级工程师证书得2分、拥有网络规划设计师证书得 1 分、拥有高级信息系统项目管理师证书得1分，满分4分。</w:t>
            </w:r>
            <w:r>
              <w:rPr>
                <w:sz w:val="21"/>
              </w:rPr>
            </w:r>
            <w:r/>
          </w:p>
        </w:tc>
      </w:tr>
      <w:tr>
        <w:trPr>
          <w:cantSplit/>
          <w:jc w:val="center"/>
          <w:trHeight w:val="1340"/>
        </w:trPr>
        <w:tc>
          <w:tcPr>
            <w:tcW w:w="916" w:type="dxa"/>
            <w:vAlign w:val="center"/>
            <w:vMerge w:val="continue"/>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Mar>
              <w:left w:w="108" w:type="dxa"/>
              <w:top w:w="0" w:type="dxa"/>
              <w:right w:w="108" w:type="dxa"/>
              <w:bottom w:w="0" w:type="dxa"/>
            </w:tcMar>
            <w:tcW w:w="1069" w:type="dxa"/>
            <w:vAlign w:val="center"/>
            <w:vMerge w:val="continue"/>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投标人应为本项目配备不少于3人的售后服务团队（除项目经理、项目技术负责人之外），团队成员分别拥有网络工程师证书得1分、拥有</w:t>
            </w:r>
            <w:r>
              <w:rPr>
                <w:rFonts w:hint="eastAsia" w:ascii="宋体" w:hAnsi="宋体" w:cs="宋体"/>
                <w:color w:val="auto"/>
                <w:sz w:val="21"/>
                <w:szCs w:val="21"/>
                <w:lang w:val="en-US" w:eastAsia="zh-CN"/>
              </w:rPr>
              <w:t xml:space="preserve">信息安全工程师</w:t>
            </w:r>
            <w:r>
              <w:rPr>
                <w:rFonts w:hint="eastAsia" w:ascii="宋体" w:hAnsi="宋体" w:eastAsia="宋体" w:cs="宋体"/>
                <w:color w:val="auto"/>
                <w:sz w:val="21"/>
                <w:szCs w:val="21"/>
                <w:lang w:eastAsia="zh-CN"/>
              </w:rPr>
              <w:t xml:space="preserve">证书得1分、拥有</w:t>
            </w:r>
            <w:r>
              <w:rPr>
                <w:rFonts w:hint="eastAsia" w:ascii="宋体" w:hAnsi="宋体" w:cs="宋体"/>
                <w:color w:val="auto"/>
                <w:sz w:val="21"/>
                <w:szCs w:val="21"/>
                <w:lang w:val="en-US" w:eastAsia="zh-CN"/>
              </w:rPr>
              <w:t xml:space="preserve">系统规划与管理师或信息系统项目管理师</w:t>
            </w:r>
            <w:r>
              <w:rPr>
                <w:rFonts w:hint="eastAsia" w:ascii="宋体" w:hAnsi="宋体" w:eastAsia="宋体" w:cs="宋体"/>
                <w:color w:val="auto"/>
                <w:sz w:val="21"/>
                <w:szCs w:val="21"/>
                <w:lang w:eastAsia="zh-CN"/>
              </w:rPr>
              <w:t xml:space="preserve">证书得1分，满分3分；同一人员持有多个证书的，按一人一证计分，不重复计分；同一类证书不重复计分。</w:t>
            </w:r>
            <w:r/>
          </w:p>
        </w:tc>
      </w:tr>
      <w:tr>
        <w:trPr>
          <w:cantSplit/>
          <w:jc w:val="center"/>
          <w:trHeight w:val="1340"/>
        </w:trPr>
        <w:tc>
          <w:tcPr>
            <w:tcW w:w="916" w:type="dxa"/>
            <w:vAlign w:val="center"/>
            <w:vMerge w:val="restart"/>
            <w:textDirection w:val="lrTb"/>
            <w:noWrap w:val="false"/>
          </w:tcPr>
          <w:p>
            <w:pPr>
              <w:jc w:val="center"/>
              <w:spacing w:line="300" w:lineRule="auto"/>
              <w:widowControl/>
              <w:rPr>
                <w:rFonts w:hint="eastAsia" w:ascii="宋体" w:hAnsi="宋体" w:eastAsia="宋体" w:cs="宋体"/>
                <w:b/>
                <w:bCs/>
                <w:color w:val="auto"/>
                <w:sz w:val="21"/>
                <w:szCs w:val="21"/>
                <w:lang w:eastAsia="zh-CN"/>
              </w:rPr>
            </w:pPr>
            <w:r>
              <w:rPr>
                <w:rFonts w:hint="eastAsia" w:ascii="宋体" w:hAnsi="宋体" w:cs="宋体"/>
                <w:b/>
                <w:bCs/>
                <w:color w:val="auto"/>
                <w:sz w:val="21"/>
                <w:szCs w:val="21"/>
              </w:rPr>
              <w:t xml:space="preserve">案例（8分）</w:t>
            </w:r>
            <w:r>
              <w:rPr>
                <w:rFonts w:hint="eastAsia" w:ascii="宋体" w:hAnsi="宋体" w:eastAsia="宋体" w:cs="宋体"/>
                <w:color w:val="auto"/>
                <w:spacing w:val="9"/>
                <w:sz w:val="21"/>
                <w:szCs w:val="21"/>
                <w:lang w:eastAsia="zh-CN"/>
              </w:rPr>
              <w:t xml:space="preserve">（</w:t>
            </w:r>
            <w:r>
              <w:rPr>
                <w:rFonts w:ascii="宋体" w:hAnsi="宋体" w:eastAsia="宋体" w:cs="宋体"/>
                <w:color w:val="auto"/>
                <w:spacing w:val="9"/>
                <w:sz w:val="21"/>
                <w:szCs w:val="21"/>
              </w:rPr>
              <w:t xml:space="preserve">提供有效合同关键页复印件</w:t>
            </w:r>
            <w:r>
              <w:rPr>
                <w:rFonts w:hint="eastAsia" w:ascii="宋体" w:hAnsi="宋体" w:eastAsia="宋体" w:cs="宋体"/>
                <w:color w:val="auto"/>
                <w:spacing w:val="9"/>
                <w:sz w:val="21"/>
                <w:szCs w:val="21"/>
                <w:lang w:eastAsia="zh-CN"/>
              </w:rPr>
              <w:t xml:space="preserve">）</w:t>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rPr>
              <w:t xml:space="preserve">带宽的跨区链路租用</w:t>
            </w:r>
            <w:r>
              <w:rPr>
                <w:rFonts w:hint="eastAsia" w:ascii="宋体" w:hAnsi="宋体" w:cs="宋体"/>
                <w:b/>
                <w:bCs/>
                <w:color w:val="auto"/>
                <w:sz w:val="21"/>
                <w:szCs w:val="21"/>
                <w:lang w:val="en-US" w:eastAsia="zh-CN"/>
              </w:rPr>
              <w:t xml:space="preserve">案例</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hint="eastAsia" w:ascii="宋体" w:hAnsi="宋体" w:cs="宋体"/>
                <w:color w:val="auto"/>
                <w:sz w:val="21"/>
                <w:szCs w:val="21"/>
              </w:rPr>
            </w:pPr>
            <w:r>
              <w:rPr>
                <w:rFonts w:hint="eastAsia" w:ascii="宋体" w:hAnsi="宋体" w:cs="宋体"/>
                <w:color w:val="auto"/>
                <w:sz w:val="21"/>
                <w:szCs w:val="21"/>
              </w:rPr>
              <w:t xml:space="preserve">投标人具有202</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年1月1日以来（以合同签订时间为准）与本项目类似的100M及以上带宽的跨区链路租用成功案例的，每提供1个案例得2分，最高得4分。</w:t>
            </w:r>
            <w:r/>
          </w:p>
        </w:tc>
      </w:tr>
      <w:tr>
        <w:trPr>
          <w:cantSplit/>
          <w:jc w:val="center"/>
          <w:trHeight w:val="1340"/>
        </w:trPr>
        <w:tc>
          <w:tcPr>
            <w:tcW w:w="916" w:type="dxa"/>
            <w:vAlign w:val="center"/>
            <w:vMerge w:val="continue"/>
            <w:textDirection w:val="lrTb"/>
            <w:noWrap w:val="false"/>
          </w:tcPr>
          <w:p>
            <w:pPr>
              <w:jc w:val="center"/>
              <w:spacing w:line="300" w:lineRule="auto"/>
              <w:widowControl/>
              <w:rPr>
                <w:rFonts w:hint="eastAsia" w:ascii="宋体" w:hAnsi="宋体" w:cs="宋体"/>
                <w:b/>
                <w:bCs/>
                <w:color w:val="auto"/>
                <w:sz w:val="21"/>
                <w:szCs w:val="21"/>
              </w:rPr>
            </w:pPr>
            <w:r>
              <w:rPr>
                <w:rFonts w:hint="eastAsia" w:ascii="宋体" w:hAnsi="宋体" w:cs="宋体"/>
                <w:b/>
                <w:bCs/>
                <w:color w:val="auto"/>
                <w:sz w:val="21"/>
                <w:szCs w:val="21"/>
              </w:rPr>
            </w:r>
            <w:r/>
          </w:p>
        </w:tc>
        <w:tc>
          <w:tcPr>
            <w:tcMar>
              <w:left w:w="108" w:type="dxa"/>
              <w:top w:w="0" w:type="dxa"/>
              <w:right w:w="108" w:type="dxa"/>
              <w:bottom w:w="0" w:type="dxa"/>
            </w:tcMar>
            <w:tcW w:w="1069" w:type="dxa"/>
            <w:vAlign w:val="center"/>
            <w:textDirection w:val="lrTb"/>
            <w:noWrap w:val="false"/>
          </w:tcPr>
          <w:p>
            <w:pPr>
              <w:jc w:val="center"/>
              <w:spacing w:line="300" w:lineRule="auto"/>
              <w:widowControl/>
              <w:rPr>
                <w:rFonts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互联网专线</w:t>
            </w:r>
            <w:r>
              <w:rPr>
                <w:rFonts w:hint="eastAsia" w:ascii="宋体" w:hAnsi="宋体" w:cs="宋体"/>
                <w:b/>
                <w:bCs/>
                <w:color w:val="auto"/>
                <w:sz w:val="21"/>
                <w:szCs w:val="21"/>
              </w:rPr>
              <w:t xml:space="preserve">案例</w:t>
            </w:r>
            <w:r/>
          </w:p>
        </w:tc>
        <w:tc>
          <w:tcPr>
            <w:tcMar>
              <w:left w:w="108" w:type="dxa"/>
              <w:top w:w="0" w:type="dxa"/>
              <w:right w:w="108" w:type="dxa"/>
              <w:bottom w:w="0" w:type="dxa"/>
            </w:tcMar>
            <w:tcW w:w="741" w:type="dxa"/>
            <w:vAlign w:val="center"/>
            <w:textDirection w:val="lrTb"/>
            <w:noWrap w:val="false"/>
          </w:tcPr>
          <w:p>
            <w:pPr>
              <w:jc w:val="center"/>
              <w:spacing w:line="300" w:lineRule="auto"/>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c>
          <w:tcPr>
            <w:tcMar>
              <w:left w:w="108" w:type="dxa"/>
              <w:top w:w="0" w:type="dxa"/>
              <w:right w:w="108" w:type="dxa"/>
              <w:bottom w:w="0" w:type="dxa"/>
            </w:tcMar>
            <w:tcW w:w="5802" w:type="dxa"/>
            <w:vAlign w:val="center"/>
            <w:textDirection w:val="lrTb"/>
            <w:noWrap w:val="false"/>
          </w:tcPr>
          <w:p>
            <w:pPr>
              <w:jc w:val="left"/>
              <w:spacing w:line="300" w:lineRule="auto"/>
              <w:widowControl/>
              <w:rPr>
                <w:rFonts w:hint="eastAsia" w:ascii="宋体" w:hAnsi="宋体" w:cs="宋体"/>
                <w:color w:val="auto"/>
                <w:sz w:val="21"/>
                <w:szCs w:val="21"/>
              </w:rPr>
            </w:pPr>
            <w:r>
              <w:rPr>
                <w:rFonts w:hint="eastAsia" w:ascii="宋体" w:hAnsi="宋体" w:cs="宋体"/>
                <w:color w:val="auto"/>
                <w:sz w:val="21"/>
                <w:szCs w:val="21"/>
              </w:rPr>
              <w:t xml:space="preserve">投标人具有与202</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年1月1日以来（以合同签订时间为准）与本项目类似</w:t>
            </w:r>
            <w:r>
              <w:rPr>
                <w:rFonts w:hint="eastAsia" w:ascii="宋体" w:hAnsi="宋体" w:cs="宋体"/>
                <w:color w:val="auto"/>
                <w:sz w:val="21"/>
                <w:szCs w:val="21"/>
                <w:lang w:val="en-US" w:eastAsia="zh-CN"/>
              </w:rPr>
              <w:t xml:space="preserve">对法人提供的200M及以上带宽互联网专线</w:t>
            </w:r>
            <w:r>
              <w:rPr>
                <w:rFonts w:hint="eastAsia" w:ascii="宋体" w:hAnsi="宋体" w:cs="宋体"/>
                <w:color w:val="auto"/>
                <w:sz w:val="21"/>
                <w:szCs w:val="21"/>
              </w:rPr>
              <w:t xml:space="preserve">案例的，每提供1个案例得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分，最高得4分。</w:t>
            </w:r>
            <w:r/>
          </w:p>
        </w:tc>
      </w:tr>
    </w:tbl>
    <w:p>
      <w:pPr>
        <w:rPr>
          <w:color w:val="auto"/>
        </w:rPr>
      </w:pPr>
      <w:r>
        <w:rPr>
          <w:color w:val="auto"/>
        </w:rPr>
      </w:r>
      <w:r/>
    </w:p>
    <w:p>
      <w:pPr>
        <w:rPr>
          <w:color w:val="auto"/>
        </w:rPr>
      </w:pPr>
      <w:r>
        <w:rPr>
          <w:color w:val="auto"/>
        </w:rPr>
      </w:r>
      <w:r/>
    </w:p>
    <w:p>
      <w:pPr>
        <w:rPr>
          <w:color w:val="auto"/>
        </w:rPr>
      </w:pPr>
      <w:r>
        <w:rPr>
          <w:color w:val="auto"/>
        </w:rPr>
        <w:br w:type="page" w:clear="all"/>
      </w:r>
      <w:r/>
    </w:p>
    <w:p>
      <w:pPr>
        <w:jc w:val="left"/>
        <w:keepLines/>
        <w:keepNext/>
        <w:spacing w:before="360" w:after="200"/>
        <w:widowControl/>
        <w:rPr>
          <w:rFonts w:hint="eastAsia" w:ascii="宋体" w:hAnsi="宋体" w:eastAsia="宋体" w:cs="宋体"/>
          <w:b/>
          <w:bCs/>
          <w:color w:val="auto"/>
          <w:sz w:val="34"/>
          <w:szCs w:val="21"/>
          <w:highlight w:val="none"/>
          <w:lang w:val="en-US" w:eastAsia="zh-CN" w:bidi="ar-SA"/>
        </w:rPr>
        <w:outlineLvl w:val="1"/>
      </w:pPr>
      <w:r>
        <w:rPr>
          <w:rFonts w:hint="eastAsia" w:ascii="宋体" w:hAnsi="宋体" w:eastAsia="宋体" w:cs="宋体"/>
          <w:b/>
          <w:bCs/>
          <w:color w:val="auto"/>
          <w:sz w:val="34"/>
          <w:szCs w:val="21"/>
          <w:highlight w:val="none"/>
          <w:lang w:val="en-US" w:eastAsia="zh-CN" w:bidi="ar-SA"/>
        </w:rPr>
        <w:t xml:space="preserve">分包3、4</w:t>
      </w:r>
      <w:r>
        <w:rPr>
          <w:rFonts w:hint="eastAsia" w:ascii="宋体" w:hAnsi="宋体" w:cs="宋体"/>
          <w:b/>
          <w:bCs/>
          <w:color w:val="auto"/>
          <w:sz w:val="34"/>
          <w:szCs w:val="21"/>
          <w:highlight w:val="none"/>
          <w:lang w:val="en-US" w:eastAsia="zh-CN" w:bidi="ar-SA"/>
        </w:rPr>
        <w:t xml:space="preserve">:</w:t>
      </w:r>
      <w:r>
        <w:rPr>
          <w:rFonts w:hint="eastAsia" w:ascii="宋体" w:hAnsi="宋体" w:eastAsia="宋体" w:cs="宋体"/>
          <w:b/>
          <w:bCs/>
          <w:color w:val="auto"/>
          <w:sz w:val="34"/>
          <w:szCs w:val="21"/>
          <w:highlight w:val="none"/>
          <w:lang w:val="en-US" w:eastAsia="zh-CN" w:bidi="ar-SA"/>
        </w:rPr>
        <w:t xml:space="preserve">1G带宽互联网专线 + 40Km连接光纤（主备）</w:t>
      </w:r>
      <w:r/>
    </w:p>
    <w:tbl>
      <w:tblPr>
        <w:tblStyle w:val="751"/>
        <w:tblW w:w="8522"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64" w:type="dxa"/>
          <w:top w:w="32" w:type="dxa"/>
          <w:right w:w="64" w:type="dxa"/>
          <w:bottom w:w="32" w:type="dxa"/>
        </w:tblCellMar>
        <w:tblLook w:val="04A0" w:firstRow="1" w:lastRow="0" w:firstColumn="1" w:lastColumn="0" w:noHBand="0" w:noVBand="1"/>
      </w:tblPr>
      <w:tblGrid>
        <w:gridCol w:w="1426"/>
        <w:gridCol w:w="1090"/>
        <w:gridCol w:w="668"/>
        <w:gridCol w:w="5338"/>
      </w:tblGrid>
      <w:tr>
        <w:trPr>
          <w:jc w:val="center"/>
          <w:tblHeader/>
        </w:trPr>
        <w:tc>
          <w:tcPr>
            <w:tcW w:w="1426" w:type="dxa"/>
            <w:vAlign w:val="center"/>
            <w:textDirection w:val="lrTb"/>
            <w:noWrap w:val="false"/>
          </w:tcPr>
          <w:p>
            <w:pPr>
              <w:jc w:val="center"/>
              <w:spacing w:line="30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分类</w:t>
            </w:r>
            <w:r/>
          </w:p>
        </w:tc>
        <w:tc>
          <w:tcPr>
            <w:tcW w:w="1090" w:type="dxa"/>
            <w:vAlign w:val="center"/>
            <w:textDirection w:val="lrTb"/>
            <w:noWrap w:val="false"/>
          </w:tcPr>
          <w:p>
            <w:pPr>
              <w:jc w:val="center"/>
              <w:spacing w:line="30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评审因素</w:t>
            </w:r>
            <w:r/>
          </w:p>
        </w:tc>
        <w:tc>
          <w:tcPr>
            <w:tcW w:w="668" w:type="dxa"/>
            <w:vAlign w:val="center"/>
            <w:textDirection w:val="lrTb"/>
            <w:noWrap w:val="false"/>
          </w:tcPr>
          <w:p>
            <w:pPr>
              <w:jc w:val="center"/>
              <w:spacing w:line="30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分值</w:t>
            </w:r>
            <w:r/>
          </w:p>
        </w:tc>
        <w:tc>
          <w:tcPr>
            <w:tcW w:w="5338" w:type="dxa"/>
            <w:vAlign w:val="center"/>
            <w:textDirection w:val="lrTb"/>
            <w:noWrap w:val="false"/>
          </w:tcPr>
          <w:p>
            <w:pPr>
              <w:jc w:val="center"/>
              <w:spacing w:line="30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评分标准</w:t>
            </w:r>
            <w:r/>
          </w:p>
        </w:tc>
      </w:tr>
      <w:tr>
        <w:trPr>
          <w:jc w:val="center"/>
        </w:trPr>
        <w:tc>
          <w:tcPr>
            <w:tcW w:w="1426" w:type="dxa"/>
            <w:vAlign w:val="center"/>
            <w:textDirection w:val="lrTb"/>
            <w:noWrap w:val="false"/>
          </w:tcPr>
          <w:p>
            <w:pPr>
              <w:jc w:val="center"/>
              <w:spacing w:line="300" w:lineRule="auto"/>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价格部分（10分）</w:t>
            </w:r>
            <w:r/>
          </w:p>
        </w:tc>
        <w:tc>
          <w:tcPr>
            <w:tcW w:w="1090" w:type="dxa"/>
            <w:vAlign w:val="center"/>
            <w:textDirection w:val="lrTb"/>
            <w:noWrap w:val="false"/>
          </w:tcPr>
          <w:p>
            <w:pPr>
              <w:jc w:val="center"/>
              <w:spacing w:line="300" w:lineRule="auto"/>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报价方案</w:t>
            </w:r>
            <w:r/>
          </w:p>
        </w:tc>
        <w:tc>
          <w:tcPr>
            <w:tcW w:w="668" w:type="dxa"/>
            <w:vAlign w:val="center"/>
            <w:textDirection w:val="lrTb"/>
            <w:noWrap w:val="false"/>
          </w:tcPr>
          <w:p>
            <w:pPr>
              <w:jc w:val="center"/>
              <w:spacing w:line="30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0</w:t>
            </w:r>
            <w:r/>
          </w:p>
        </w:tc>
        <w:tc>
          <w:tcPr>
            <w:tcW w:w="5338" w:type="dxa"/>
            <w:vAlign w:val="center"/>
            <w:textDirection w:val="lrTb"/>
            <w:noWrap w:val="false"/>
          </w:tcPr>
          <w:p>
            <w:pPr>
              <w:jc w:val="left"/>
              <w:spacing w:line="30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投标报价超过采购预算的，其投标作无效投标处理。满足</w:t>
            </w:r>
            <w:r>
              <w:rPr>
                <w:rFonts w:hint="eastAsia" w:ascii="宋体" w:hAnsi="宋体" w:eastAsia="宋体" w:cs="Times New Roman"/>
                <w:color w:val="auto"/>
                <w:sz w:val="21"/>
                <w:szCs w:val="21"/>
                <w:highlight w:val="none"/>
              </w:rPr>
              <w:t xml:space="preserve">招标文件要求且报价最低的供应商报价为评标基准价</w:t>
            </w:r>
            <w:r>
              <w:rPr>
                <w:rFonts w:hint="eastAsia" w:ascii="宋体" w:hAnsi="宋体" w:eastAsia="宋体" w:cs="宋体"/>
                <w:color w:val="auto"/>
                <w:sz w:val="21"/>
                <w:szCs w:val="21"/>
                <w:highlight w:val="none"/>
              </w:rPr>
              <w:t xml:space="preserve">，其价格分为满分。其他供应商的价格分统一按照下列公式计算：投标报价得分=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评标基准价／最后报价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0。（小数点后保留两位）</w:t>
            </w:r>
            <w:r/>
          </w:p>
        </w:tc>
      </w:tr>
      <w:tr>
        <w:trPr>
          <w:jc w:val="center"/>
        </w:trPr>
        <w:tc>
          <w:tcPr>
            <w:tcW w:w="1426" w:type="dxa"/>
            <w:vAlign w:val="center"/>
            <w:vMerge w:val="restart"/>
            <w:textDirection w:val="lrTb"/>
            <w:noWrap w:val="false"/>
          </w:tcPr>
          <w:p>
            <w:pPr>
              <w:jc w:val="center"/>
              <w:spacing w:line="30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技术能力部分（</w:t>
            </w: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tc>
        <w:tc>
          <w:tcPr>
            <w:tcW w:w="1090" w:type="dxa"/>
            <w:vAlign w:val="center"/>
            <w:textDirection w:val="lrTb"/>
            <w:noWrap w:val="false"/>
          </w:tcPr>
          <w:p>
            <w:pPr>
              <w:jc w:val="center"/>
              <w:spacing w:line="30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技术要求、运维技术要求</w:t>
            </w:r>
            <w:r/>
          </w:p>
        </w:tc>
        <w:tc>
          <w:tcPr>
            <w:tcW w:w="668" w:type="dxa"/>
            <w:vAlign w:val="center"/>
            <w:textDirection w:val="lrTb"/>
            <w:noWrap w:val="false"/>
          </w:tcPr>
          <w:p>
            <w:pPr>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对第四章采购需求中分包</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的“技术要求”中投标人全部满足招标文件需求的得20分，不满足标★项的每项扣2分。不提供响应偏离表或对应招标文件要求的响应承诺不完整的不得分。</w:t>
            </w:r>
            <w:r/>
          </w:p>
        </w:tc>
      </w:tr>
      <w:tr>
        <w:trPr>
          <w:jc w:val="center"/>
        </w:trPr>
        <w:tc>
          <w:tcPr>
            <w:tcW w:w="1426" w:type="dxa"/>
            <w:vAlign w:val="center"/>
            <w:vMerge w:val="continue"/>
            <w:textDirection w:val="lrTb"/>
            <w:noWrap w:val="false"/>
          </w:tcPr>
          <w:p>
            <w:pPr>
              <w:jc w:val="center"/>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center"/>
            <w:textDirection w:val="lrTb"/>
            <w:noWrap w:val="false"/>
          </w:tcPr>
          <w:p>
            <w:pPr>
              <w:jc w:val="center"/>
              <w:spacing w:line="300" w:lineRule="auto"/>
              <w:widowControl/>
              <w:rPr>
                <w:rFonts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技术方案</w:t>
            </w:r>
            <w:r/>
          </w:p>
        </w:tc>
        <w:tc>
          <w:tcPr>
            <w:tcW w:w="668" w:type="dxa"/>
            <w:vAlign w:val="center"/>
            <w:textDirection w:val="lrTb"/>
            <w:noWrap w:val="false"/>
          </w:tcPr>
          <w:p>
            <w:pPr>
              <w:jc w:val="center"/>
              <w:spacing w:line="300" w:lineRule="auto"/>
              <w:rPr>
                <w:rFonts w:hint="eastAsia" w:ascii="宋体" w:hAnsi="宋体" w:eastAsia="宋体" w:cs="宋体"/>
                <w:color w:val="auto"/>
                <w:sz w:val="21"/>
                <w:szCs w:val="21"/>
                <w:highlight w:val="none"/>
                <w:lang w:eastAsia="zh-CN"/>
              </w:rPr>
            </w:pPr>
            <w:r/>
            <w:bookmarkStart w:id="201" w:name="OLE_LINK3"/>
            <w:r>
              <w:rPr>
                <w:rFonts w:hint="eastAsia" w:ascii="宋体" w:hAnsi="宋体" w:eastAsia="宋体" w:cs="宋体"/>
                <w:color w:val="auto"/>
                <w:sz w:val="21"/>
                <w:szCs w:val="21"/>
                <w:highlight w:val="none"/>
                <w:lang w:val="en-US" w:eastAsia="zh-CN"/>
              </w:rPr>
              <w:t xml:space="preserve">5</w:t>
            </w:r>
            <w:bookmarkEnd w:id="201"/>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文件对招标文件第四章“采购需求”中“技术方案”要求的响应情况进行评审：（1）投标文件未符合“技术方案”中全部条款要求的，视为不符合招标文件，本项得0分。（2）投标文件符合“技术方案”中全部条款要求的，视为符合招标文件，本项得3分。（3）经评委认定，投标文件对“技术方案”中“网络拓扑”“光纤</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lang w:val="en-US" w:eastAsia="zh-CN"/>
              </w:rPr>
              <w:t xml:space="preserve">光缆</w:t>
            </w:r>
            <w:r>
              <w:rPr>
                <w:rFonts w:hint="eastAsia" w:ascii="宋体" w:hAnsi="宋体" w:eastAsia="宋体" w:cs="宋体"/>
                <w:color w:val="auto"/>
                <w:sz w:val="21"/>
                <w:szCs w:val="21"/>
                <w:highlight w:val="none"/>
              </w:rPr>
              <w:t xml:space="preserve">路由”“设备选型”三项要求的响应内容全部优于招标文件要求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jc w:val="center"/>
        </w:trPr>
        <w:tc>
          <w:tcPr>
            <w:tcW w:w="1426" w:type="dxa"/>
            <w:vAlign w:val="center"/>
            <w:vMerge w:val="restart"/>
            <w:textDirection w:val="lrTb"/>
            <w:noWrap w:val="false"/>
          </w:tcPr>
          <w:p>
            <w:pPr>
              <w:jc w:val="center"/>
              <w:spacing w:line="30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项目服务</w:t>
            </w:r>
            <w:r>
              <w:rPr>
                <w:rFonts w:hint="eastAsia" w:ascii="宋体" w:hAnsi="宋体" w:eastAsia="宋体" w:cs="宋体"/>
                <w:b/>
                <w:bCs/>
                <w:color w:val="auto"/>
                <w:sz w:val="21"/>
                <w:szCs w:val="21"/>
                <w:highlight w:val="none"/>
                <w:lang w:val="en-US" w:eastAsia="zh-CN"/>
              </w:rPr>
              <w:t xml:space="preserve">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tc>
        <w:tc>
          <w:tcPr>
            <w:tcW w:w="1090" w:type="dxa"/>
            <w:vAlign w:val="center"/>
            <w:textDirection w:val="lrTb"/>
            <w:noWrap w:val="false"/>
          </w:tcPr>
          <w:p>
            <w:pPr>
              <w:jc w:val="center"/>
              <w:spacing w:line="30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实施要求</w:t>
            </w:r>
            <w:r/>
          </w:p>
        </w:tc>
        <w:tc>
          <w:tcPr>
            <w:tcW w:w="668" w:type="dxa"/>
            <w:vAlign w:val="center"/>
            <w:textDirection w:val="lrTb"/>
            <w:noWrap w:val="false"/>
          </w:tcPr>
          <w:p>
            <w:pPr>
              <w:jc w:val="center"/>
              <w:spacing w:line="30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投标人须就“合同签订后5个日历天内完成1G带宽互联网专线开通（含设备安装、调试、通网测试），5个日历天内完成40Km连接光纤</w:t>
            </w:r>
            <w:r>
              <w:rPr>
                <w:rFonts w:hint="eastAsia" w:ascii="宋体" w:hAnsi="宋体" w:cs="宋体"/>
                <w:color w:val="auto"/>
                <w:sz w:val="21"/>
                <w:szCs w:val="21"/>
                <w:highlight w:val="none"/>
                <w:lang w:val="en-US" w:eastAsia="zh-CN"/>
              </w:rPr>
              <w:t xml:space="preserve">开通</w:t>
            </w:r>
            <w:r>
              <w:rPr>
                <w:rFonts w:hint="eastAsia" w:ascii="宋体" w:hAnsi="宋体" w:eastAsia="宋体" w:cs="宋体"/>
                <w:color w:val="auto"/>
                <w:sz w:val="21"/>
                <w:szCs w:val="21"/>
                <w:highlight w:val="none"/>
              </w:rPr>
              <w:t xml:space="preserve">与两端设备对接并达到可用状态”作出书面承诺（承诺函格式自拟，加盖CA电子签章）。两项均承诺在规定时间内完成得5分；仅1项承诺按时完成得2分；未提供承诺或两项均承诺超期不得分。</w:t>
            </w:r>
            <w:r/>
          </w:p>
        </w:tc>
      </w:tr>
      <w:tr>
        <w:trPr>
          <w:jc w:val="center"/>
        </w:trPr>
        <w:tc>
          <w:tcPr>
            <w:tcW w:w="1426" w:type="dxa"/>
            <w:vAlign w:val="center"/>
            <w:vMerge w:val="continue"/>
            <w:textDirection w:val="lrTb"/>
            <w:noWrap w:val="false"/>
          </w:tcPr>
          <w:p>
            <w:pPr>
              <w:jc w:val="center"/>
              <w:spacing w:line="30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tc>
        <w:tc>
          <w:tcPr>
            <w:tcW w:w="1090" w:type="dxa"/>
            <w:vAlign w:val="center"/>
            <w:textDirection w:val="lrTb"/>
            <w:noWrap w:val="false"/>
          </w:tcPr>
          <w:p>
            <w:pPr>
              <w:jc w:val="center"/>
              <w:spacing w:line="30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网络割接（若涉及）要求</w:t>
            </w:r>
            <w:r/>
          </w:p>
        </w:tc>
        <w:tc>
          <w:tcPr>
            <w:tcW w:w="668" w:type="dxa"/>
            <w:vAlign w:val="center"/>
            <w:textDirection w:val="lrTb"/>
            <w:noWrap w:val="false"/>
          </w:tcPr>
          <w:p>
            <w:pPr>
              <w:jc w:val="center"/>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5</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投标人须就“如需割接现有网络，提前5天提交详细割接方案（含割接时间、步骤、应急预案），割接过程中业务中断时间不超过30分钟，中断前</w:t>
            </w:r>
            <w:r>
              <w:rPr>
                <w:rFonts w:hint="eastAsia" w:ascii="宋体" w:hAnsi="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lang w:eastAsia="zh-CN"/>
              </w:rPr>
              <w:t xml:space="preserve">小时</w:t>
            </w:r>
            <w:r>
              <w:rPr>
                <w:rFonts w:hint="eastAsia" w:ascii="宋体" w:hAnsi="宋体" w:cs="宋体"/>
                <w:color w:val="auto"/>
                <w:sz w:val="21"/>
                <w:szCs w:val="21"/>
                <w:highlight w:val="none"/>
                <w:lang w:val="en-US" w:eastAsia="zh-CN"/>
              </w:rPr>
              <w:t xml:space="preserve">以上</w:t>
            </w:r>
            <w:r>
              <w:rPr>
                <w:rFonts w:hint="eastAsia" w:ascii="宋体" w:hAnsi="宋体" w:eastAsia="宋体" w:cs="宋体"/>
                <w:color w:val="auto"/>
                <w:sz w:val="21"/>
                <w:szCs w:val="21"/>
                <w:highlight w:val="none"/>
                <w:lang w:eastAsia="zh-CN"/>
              </w:rPr>
              <w:t xml:space="preserve">书面通知采购人”作出书面承诺（承诺函格式自拟，加盖CA电子签章）。三项均满足得5分；中断时间30—60分钟或提前</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8小时</w:t>
            </w:r>
            <w:r>
              <w:rPr>
                <w:rFonts w:hint="eastAsia" w:ascii="宋体" w:hAnsi="宋体" w:eastAsia="宋体" w:cs="宋体"/>
                <w:color w:val="auto"/>
                <w:sz w:val="21"/>
                <w:szCs w:val="21"/>
                <w:highlight w:val="none"/>
                <w:lang w:eastAsia="zh-CN"/>
              </w:rPr>
              <w:t xml:space="preserve">书面通知采购人的得3分；中断时间超过60分钟、未提前通知或未提供承诺不得分。</w:t>
            </w:r>
            <w:r/>
          </w:p>
        </w:tc>
      </w:tr>
      <w:tr>
        <w:trPr>
          <w:jc w:val="center"/>
        </w:trPr>
        <w:tc>
          <w:tcPr>
            <w:tcW w:w="1426" w:type="dxa"/>
            <w:vAlign w:val="center"/>
            <w:vMerge w:val="continue"/>
            <w:textDirection w:val="lrTb"/>
            <w:noWrap w:val="false"/>
          </w:tcPr>
          <w:p>
            <w:pPr>
              <w:jc w:val="center"/>
              <w:spacing w:line="300" w:lineRule="auto"/>
              <w:widowControl/>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tc>
        <w:tc>
          <w:tcPr>
            <w:tcW w:w="1090" w:type="dxa"/>
            <w:vAlign w:val="center"/>
            <w:textDirection w:val="lrTb"/>
            <w:noWrap w:val="false"/>
          </w:tcPr>
          <w:p>
            <w:pPr>
              <w:jc w:val="center"/>
              <w:spacing w:line="30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迁移服务要求</w:t>
            </w:r>
            <w:r/>
          </w:p>
        </w:tc>
        <w:tc>
          <w:tcPr>
            <w:tcW w:w="668" w:type="dxa"/>
            <w:vAlign w:val="center"/>
            <w:textDirection w:val="lrTb"/>
            <w:noWrap w:val="false"/>
          </w:tcPr>
          <w:p>
            <w:pPr>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须就“服务期内若采购人主备数据中心或专线接入点迁移，免费提供线路迁移服务（含新点位设备安装、旧设备拆除），迁移过程中业务中断时间不超过2小时，新线路性能不低于原线路”作出书面承诺（承诺函格式自拟，加盖CA电子签章）。全部满足得5分；中断时间2—4小时或新线路性能略低（差值≤10%）得3分；中断时间超过4小时、新线路性能差值超过10%或未提供承诺不得分。</w:t>
            </w:r>
            <w:r/>
          </w:p>
        </w:tc>
      </w:tr>
      <w:tr>
        <w:trPr>
          <w:jc w:val="center"/>
        </w:trPr>
        <w:tc>
          <w:tcPr>
            <w:tcW w:w="1426" w:type="dxa"/>
            <w:vAlign w:val="center"/>
            <w:vMerge w:val="continue"/>
            <w:textDirection w:val="lrTb"/>
            <w:noWrap w:val="false"/>
          </w:tcPr>
          <w:p>
            <w:pPr>
              <w:jc w:val="center"/>
              <w:spacing w:line="30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center"/>
            <w:textDirection w:val="lrTb"/>
            <w:noWrap w:val="false"/>
          </w:tcPr>
          <w:p>
            <w:pPr>
              <w:jc w:val="center"/>
              <w:spacing w:line="30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测试要求</w:t>
            </w:r>
            <w:r/>
          </w:p>
        </w:tc>
        <w:tc>
          <w:tcPr>
            <w:tcW w:w="668" w:type="dxa"/>
            <w:vAlign w:val="center"/>
            <w:textDirection w:val="lrTb"/>
            <w:noWrap w:val="false"/>
          </w:tcPr>
          <w:p>
            <w:pPr>
              <w:jc w:val="center"/>
              <w:spacing w:line="30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投标人须就本章3.3.1第4条测试要求作出书面承诺（承诺函格式自拟，加盖CA电子签章）：承诺每条线路的测试项目全部合格、采购人复测合格率达100%的，得5分；承诺复测合格率为</w:t>
            </w:r>
            <w:r>
              <w:rPr>
                <w:rFonts w:hint="eastAsia" w:ascii="宋体" w:hAnsi="宋体" w:cs="宋体"/>
                <w:color w:val="auto"/>
                <w:sz w:val="21"/>
                <w:szCs w:val="21"/>
                <w:highlight w:val="none"/>
                <w:lang w:eastAsia="zh-CN"/>
              </w:rPr>
              <w:t xml:space="preserve">90%—99%</w:t>
            </w:r>
            <w:r>
              <w:rPr>
                <w:rFonts w:hint="eastAsia" w:ascii="宋体" w:hAnsi="宋体" w:eastAsia="宋体" w:cs="宋体"/>
                <w:color w:val="auto"/>
                <w:sz w:val="21"/>
                <w:szCs w:val="21"/>
                <w:highlight w:val="none"/>
              </w:rPr>
              <w:t xml:space="preserve">的，得3分；未提供承诺或承诺合格率低于</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0%的不得分。</w:t>
            </w:r>
            <w:r/>
          </w:p>
        </w:tc>
      </w:tr>
      <w:tr>
        <w:trPr>
          <w:jc w:val="center"/>
        </w:trPr>
        <w:tc>
          <w:tcPr>
            <w:tcW w:w="1426" w:type="dxa"/>
            <w:vAlign w:val="center"/>
            <w:vMerge w:val="continue"/>
            <w:textDirection w:val="lrTb"/>
            <w:noWrap w:val="false"/>
          </w:tcPr>
          <w:p>
            <w:pPr>
              <w:jc w:val="center"/>
              <w:spacing w:line="30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center"/>
            <w:textDirection w:val="lrTb"/>
            <w:noWrap w:val="false"/>
          </w:tcPr>
          <w:p>
            <w:pPr>
              <w:jc w:val="center"/>
              <w:spacing w:line="30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售后服务</w:t>
            </w:r>
            <w:r>
              <w:rPr>
                <w:rFonts w:hint="eastAsia" w:ascii="宋体" w:hAnsi="宋体" w:eastAsia="宋体" w:cs="宋体"/>
                <w:b/>
                <w:bCs/>
                <w:color w:val="auto"/>
                <w:sz w:val="21"/>
                <w:szCs w:val="21"/>
                <w:highlight w:val="none"/>
                <w:lang w:val="en-US" w:eastAsia="zh-CN"/>
              </w:rPr>
              <w:t xml:space="preserve">要求</w:t>
            </w:r>
            <w:r/>
          </w:p>
        </w:tc>
        <w:tc>
          <w:tcPr>
            <w:tcW w:w="668" w:type="dxa"/>
            <w:vAlign w:val="center"/>
            <w:textDirection w:val="lrTb"/>
            <w:noWrap w:val="false"/>
          </w:tcPr>
          <w:p>
            <w:pPr>
              <w:jc w:val="center"/>
              <w:spacing w:line="30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委根据投标文件对招标文件第四章“采购需求”中“售后服务要求”要求的响应情况进行评审：（1）投标文件未符合“售后服务要求”中全部条款要求的，视为不符合招标文件，本项得0分。（2）投标文件符合“售后服务要求”中全部条款要求的，视为符合招标文件，本项得3分。（3）经评委认定，投标文件对“售后服务要求”中“响应时限”“故障修复时限”“巡检与测试频次”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jc w:val="center"/>
          <w:trHeight w:val="1050"/>
        </w:trPr>
        <w:tc>
          <w:tcPr>
            <w:tcW w:w="1426" w:type="dxa"/>
            <w:vAlign w:val="center"/>
            <w:vMerge w:val="restart"/>
            <w:textDirection w:val="lrTb"/>
            <w:noWrap w:val="false"/>
          </w:tcPr>
          <w:p>
            <w:pPr>
              <w:jc w:val="center"/>
              <w:spacing w:line="300" w:lineRule="auto"/>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项目实施方案（</w:t>
            </w: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tc>
        <w:tc>
          <w:tcPr>
            <w:tcW w:w="1090" w:type="dxa"/>
            <w:vAlign w:val="center"/>
            <w:textDirection w:val="lrTb"/>
            <w:noWrap w:val="false"/>
          </w:tcPr>
          <w:p>
            <w:pPr>
              <w:jc w:val="center"/>
              <w:spacing w:line="300" w:lineRule="auto"/>
              <w:widowControl/>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运维方案</w:t>
            </w:r>
            <w:r/>
          </w:p>
        </w:tc>
        <w:tc>
          <w:tcPr>
            <w:tcW w:w="668" w:type="dxa"/>
            <w:vAlign w:val="center"/>
            <w:textDirection w:val="lrTb"/>
            <w:noWrap w:val="false"/>
          </w:tcPr>
          <w:p>
            <w:pPr>
              <w:jc w:val="center"/>
              <w:spacing w:line="300" w:lineRule="auto"/>
              <w:widowControl/>
              <w:rPr>
                <w:rFonts w:hint="eastAsia" w:ascii="宋体" w:hAnsi="Times New Roman" w:eastAsia="宋体" w:cs="Times New Roman"/>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文件对招标文件第四章“采购需求”中“运维方案”要求的响应情况进行评审：（1）投标文件未符合“运维方案”中全部条款要求的，视为不符合招标文件，本项得0分。（2）投标文件符合“运维方案”中全部条款要求的，视为符合招标文件，本项得3分。（3）经评委认定，投标文件对“运维方案”中“运维团队架构”“运维流程”“巡检计划”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jc w:val="center"/>
        </w:trPr>
        <w:tc>
          <w:tcPr>
            <w:tcW w:w="1426" w:type="dxa"/>
            <w:vAlign w:val="center"/>
            <w:vMerge w:val="continue"/>
            <w:textDirection w:val="lrTb"/>
            <w:noWrap w:val="false"/>
          </w:tcPr>
          <w:p>
            <w:pPr>
              <w:jc w:val="center"/>
              <w:spacing w:line="30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center"/>
            <w:textDirection w:val="lrTb"/>
            <w:noWrap w:val="false"/>
          </w:tcPr>
          <w:p>
            <w:pPr>
              <w:jc w:val="center"/>
              <w:spacing w:line="300" w:lineRule="auto"/>
              <w:widowControl/>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应急响应预案</w:t>
            </w:r>
            <w:r/>
          </w:p>
        </w:tc>
        <w:tc>
          <w:tcPr>
            <w:tcW w:w="668" w:type="dxa"/>
            <w:vAlign w:val="center"/>
            <w:textDirection w:val="lrTb"/>
            <w:noWrap w:val="false"/>
          </w:tcPr>
          <w:p>
            <w:pPr>
              <w:jc w:val="center"/>
              <w:spacing w:line="300" w:lineRule="auto"/>
              <w:widowControl/>
              <w:rPr>
                <w:rFonts w:hint="eastAsia" w:ascii="宋体" w:hAnsi="Times New Roman" w:eastAsia="宋体" w:cs="Times New Roman"/>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文件对招标文件第四章“采购需求”中“应急响应预案”要求的响应情况进行评审：（1）投标文件未符合“应急响应预案”中全部条款要求的，视为不符合招标文件，本项得0分。（2）投标文件符合“应急响应预案”中全部条款要求的，视为符合招标文件，本项得3分。（3）经评委认定，投标文件对“应急响应预案”中“预警机制”“处置步骤”“备用方案”三项要求的响应内容全部优于招标文件要求</w:t>
            </w:r>
            <w:r>
              <w:rPr>
                <w:rFonts w:hint="eastAsia" w:cs="Calibri"/>
                <w:color w:val="auto"/>
                <w:spacing w:val="-2"/>
                <w:lang w:eastAsia="zh-CN"/>
              </w:rPr>
              <w:t xml:space="preserve">，</w:t>
            </w:r>
            <w:r>
              <w:rPr>
                <w:rFonts w:hint="eastAsia" w:cs="Calibri"/>
                <w:color w:val="auto"/>
                <w:spacing w:val="-2"/>
                <w:lang w:val="en-US" w:eastAsia="zh-CN"/>
              </w:rPr>
              <w:t xml:space="preserve">且</w:t>
            </w:r>
            <w:r>
              <w:rPr>
                <w:rFonts w:hint="eastAsia" w:ascii="宋体" w:hAnsi="宋体" w:cs="宋体"/>
                <w:color w:val="auto"/>
                <w:lang w:val="en-US" w:eastAsia="zh-CN"/>
              </w:rPr>
              <w:t xml:space="preserve">完全满足其他要求，</w:t>
            </w:r>
            <w:r>
              <w:rPr>
                <w:rFonts w:hint="eastAsia" w:ascii="宋体" w:hAnsi="宋体" w:cs="宋体"/>
                <w:color w:val="auto"/>
              </w:rPr>
              <w:t xml:space="preserve">本项</w:t>
            </w:r>
            <w:r>
              <w:rPr>
                <w:rFonts w:hint="eastAsia" w:cs="Calibri"/>
                <w:color w:val="auto"/>
                <w:spacing w:val="-2"/>
              </w:rPr>
              <w:t xml:space="preserve">得5分。</w:t>
            </w:r>
            <w:r/>
          </w:p>
        </w:tc>
      </w:tr>
      <w:tr>
        <w:trPr>
          <w:jc w:val="center"/>
        </w:trPr>
        <w:tc>
          <w:tcPr>
            <w:tcW w:w="1426" w:type="dxa"/>
            <w:vAlign w:val="center"/>
            <w:vMerge w:val="continue"/>
            <w:textDirection w:val="lrTb"/>
            <w:noWrap w:val="false"/>
          </w:tcPr>
          <w:p>
            <w:pPr>
              <w:jc w:val="center"/>
              <w:spacing w:line="30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center"/>
            <w:textDirection w:val="lrTb"/>
            <w:noWrap w:val="false"/>
          </w:tcPr>
          <w:p>
            <w:pPr>
              <w:jc w:val="center"/>
              <w:spacing w:line="300" w:lineRule="auto"/>
              <w:widowControl/>
              <w:rPr>
                <w:rFonts w:ascii="宋体" w:hAnsi="宋体" w:cs="宋体"/>
                <w:b/>
                <w:bCs/>
                <w:color w:val="auto"/>
                <w:sz w:val="21"/>
                <w:szCs w:val="21"/>
                <w:lang w:val="en-US" w:eastAsia="zh-CN" w:bidi="ar-SA"/>
              </w:rPr>
            </w:pPr>
            <w:r>
              <w:rPr>
                <w:rFonts w:ascii="宋体" w:hAnsi="宋体" w:cs="宋体"/>
                <w:b/>
                <w:bCs/>
                <w:color w:val="auto"/>
                <w:sz w:val="21"/>
                <w:szCs w:val="21"/>
                <w:lang w:val="en-US" w:eastAsia="zh-CN" w:bidi="ar-SA"/>
              </w:rPr>
              <w:t xml:space="preserve">备品备件与故障件更换承诺</w:t>
            </w:r>
            <w:r/>
          </w:p>
        </w:tc>
        <w:tc>
          <w:tcPr>
            <w:tcW w:w="668" w:type="dxa"/>
            <w:vAlign w:val="center"/>
            <w:textDirection w:val="lrTb"/>
            <w:noWrap w:val="false"/>
          </w:tcPr>
          <w:p>
            <w:pPr>
              <w:jc w:val="center"/>
              <w:spacing w:line="300" w:lineRule="auto"/>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2</w:t>
            </w:r>
            <w:r/>
          </w:p>
        </w:tc>
        <w:tc>
          <w:tcPr>
            <w:tcW w:w="5338" w:type="dxa"/>
            <w:vAlign w:val="center"/>
            <w:textDirection w:val="lrTb"/>
            <w:noWrap w:val="false"/>
          </w:tcPr>
          <w:p>
            <w:pPr>
              <w:jc w:val="left"/>
              <w:spacing w:line="300" w:lineRule="auto"/>
              <w:widowControl/>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投标人承诺，在服务期内为本项目1G带宽互联网专线及40Km连接光纤免费提供光模块、光纤跳线等常用备品备件，并在设备或线路故障后24小时内完成故障件更换的，得2分；未提供承诺不得分（承诺函格式自拟，加盖CA电子签章）。</w:t>
            </w:r>
            <w:r/>
          </w:p>
        </w:tc>
      </w:tr>
      <w:tr>
        <w:trPr>
          <w:jc w:val="center"/>
        </w:trPr>
        <w:tc>
          <w:tcPr>
            <w:tcW w:w="1426" w:type="dxa"/>
            <w:vAlign w:val="center"/>
            <w:vMerge w:val="restart"/>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投标人履约能力（20分）（</w:t>
            </w:r>
            <w:r>
              <w:rPr>
                <w:rFonts w:hint="eastAsia" w:ascii="宋体" w:hAnsi="宋体" w:cs="宋体"/>
                <w:b/>
                <w:bCs/>
                <w:color w:val="auto"/>
                <w:sz w:val="21"/>
                <w:szCs w:val="21"/>
                <w:highlight w:val="none"/>
                <w:lang w:val="en-US" w:eastAsia="zh-CN"/>
              </w:rPr>
              <w:t xml:space="preserve">涉及</w:t>
            </w:r>
            <w:r>
              <w:rPr>
                <w:rFonts w:hint="eastAsia" w:ascii="宋体" w:hAnsi="宋体" w:eastAsia="宋体" w:cs="宋体"/>
                <w:b/>
                <w:bCs/>
                <w:color w:val="auto"/>
                <w:sz w:val="21"/>
                <w:szCs w:val="21"/>
                <w:highlight w:val="none"/>
              </w:rPr>
              <w:t xml:space="preserve">人员</w:t>
            </w:r>
            <w:r>
              <w:rPr>
                <w:rFonts w:hint="eastAsia" w:ascii="宋体" w:hAnsi="宋体" w:cs="宋体"/>
                <w:b/>
                <w:bCs/>
                <w:color w:val="auto"/>
                <w:sz w:val="21"/>
                <w:szCs w:val="21"/>
                <w:highlight w:val="none"/>
                <w:lang w:eastAsia="zh-CN"/>
              </w:rPr>
              <w:t xml:space="preserve">的</w:t>
            </w:r>
            <w:r>
              <w:rPr>
                <w:rFonts w:hint="eastAsia" w:ascii="宋体" w:hAnsi="宋体" w:eastAsia="宋体" w:cs="宋体"/>
                <w:b/>
                <w:bCs/>
                <w:color w:val="auto"/>
                <w:sz w:val="21"/>
                <w:szCs w:val="21"/>
                <w:highlight w:val="none"/>
              </w:rPr>
              <w:t xml:space="preserve">提供有效证书复印件及投标人为其缴纳的近六个月任意一个月的社保证明材料）</w:t>
            </w:r>
            <w:r/>
          </w:p>
        </w:tc>
        <w:tc>
          <w:tcPr>
            <w:tcW w:w="1090" w:type="dxa"/>
            <w:vAlign w:val="center"/>
            <w:textDirection w:val="lrTb"/>
            <w:noWrap w:val="false"/>
          </w:tcPr>
          <w:p>
            <w:pPr>
              <w:jc w:val="center"/>
              <w:spacing w:line="300" w:lineRule="auto"/>
              <w:widowControl/>
              <w:rPr>
                <w:rFonts w:hint="eastAsia" w:ascii="宋体" w:hAnsi="宋体" w:eastAsia="宋体" w:cs="宋体"/>
                <w:b/>
                <w:bCs/>
                <w:color w:val="auto"/>
                <w:sz w:val="21"/>
                <w:szCs w:val="21"/>
                <w:highlight w:val="none"/>
                <w:lang w:val="en-US" w:eastAsia="zh-CN" w:bidi="ar-SA"/>
              </w:rPr>
            </w:pPr>
            <w:r>
              <w:rPr>
                <w:rFonts w:ascii="宋体" w:hAnsi="宋体" w:cs="宋体"/>
                <w:b/>
                <w:bCs/>
                <w:color w:val="auto"/>
                <w:sz w:val="21"/>
                <w:szCs w:val="21"/>
              </w:rPr>
              <w:t xml:space="preserve">服务水平承诺</w:t>
            </w:r>
            <w:r/>
          </w:p>
        </w:tc>
        <w:tc>
          <w:tcPr>
            <w:tcW w:w="668" w:type="dxa"/>
            <w:vAlign w:val="center"/>
            <w:textDirection w:val="lrTb"/>
            <w:noWrap w:val="false"/>
          </w:tcPr>
          <w:p>
            <w:pPr>
              <w:jc w:val="center"/>
              <w:spacing w:line="300" w:lineRule="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投标人承诺本项目1G带宽互联网专线及40Km连接光纤全年可用率不低于99.99%（含）的，得2分；承诺不低于99.9</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%（含）的，得1分；未承诺</w:t>
            </w:r>
            <w:r>
              <w:rPr>
                <w:rFonts w:hint="eastAsia" w:ascii="宋体" w:hAnsi="宋体" w:cs="宋体"/>
                <w:color w:val="auto"/>
                <w:sz w:val="21"/>
                <w:szCs w:val="21"/>
                <w:highlight w:val="none"/>
                <w:lang w:val="en-US" w:eastAsia="zh-CN"/>
              </w:rPr>
              <w:t xml:space="preserve">或不低于</w:t>
            </w:r>
            <w:r>
              <w:rPr>
                <w:rFonts w:hint="eastAsia" w:ascii="宋体" w:hAnsi="宋体" w:eastAsia="宋体" w:cs="宋体"/>
                <w:color w:val="auto"/>
                <w:sz w:val="21"/>
                <w:szCs w:val="21"/>
                <w:highlight w:val="none"/>
                <w:lang w:val="en-US" w:eastAsia="zh-CN" w:bidi="ar-SA"/>
              </w:rPr>
              <w:t xml:space="preserve">99.9%得0分</w:t>
            </w:r>
            <w:r>
              <w:rPr>
                <w:rFonts w:hint="eastAsia" w:ascii="宋体" w:hAnsi="宋体" w:eastAsia="宋体" w:cs="宋体"/>
                <w:color w:val="auto"/>
                <w:sz w:val="21"/>
                <w:szCs w:val="21"/>
                <w:highlight w:val="none"/>
                <w:lang w:val="en-US" w:eastAsia="zh-CN"/>
              </w:rPr>
              <w:t xml:space="preserve">不得分（须提供加盖CA电子签章的承诺函）。投标人承诺线路或设备发生技术性故障时，主备线路倒换时间不超过30分钟的，得2分；</w:t>
            </w:r>
            <w:r>
              <w:rPr>
                <w:rFonts w:hint="eastAsia" w:ascii="宋体" w:hAnsi="宋体" w:eastAsia="宋体" w:cs="宋体"/>
                <w:color w:val="auto"/>
                <w:sz w:val="21"/>
                <w:szCs w:val="21"/>
                <w:highlight w:val="none"/>
                <w:lang w:val="en-US" w:eastAsia="zh-CN" w:bidi="ar-SA"/>
              </w:rPr>
              <w:t xml:space="preserve">不超过45分钟得1分、仅满足60分钟得</w:t>
            </w:r>
            <w:r>
              <w:rPr>
                <w:rFonts w:hint="eastAsia" w:ascii="宋体" w:hAnsi="宋体" w:cs="宋体"/>
                <w:color w:val="auto"/>
                <w:sz w:val="21"/>
                <w:szCs w:val="21"/>
                <w:highlight w:val="none"/>
                <w:lang w:val="en-US" w:eastAsia="zh-CN" w:bidi="ar-SA"/>
              </w:rPr>
              <w:t xml:space="preserve">或</w:t>
            </w:r>
            <w:r>
              <w:rPr>
                <w:rFonts w:hint="eastAsia" w:ascii="宋体" w:hAnsi="宋体" w:eastAsia="宋体" w:cs="宋体"/>
                <w:color w:val="auto"/>
                <w:sz w:val="21"/>
                <w:szCs w:val="21"/>
                <w:highlight w:val="none"/>
                <w:lang w:val="en-US" w:eastAsia="zh-CN"/>
              </w:rPr>
              <w:t xml:space="preserve">未承诺得</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分。投标人在本项目40Km光纤路由范围内具有自有或长期租用（租期覆盖本项目服务期）的光缆或管道资源（提供权属证明或租用协议复印件），得2分</w:t>
            </w:r>
            <w:r>
              <w:rPr>
                <w:rFonts w:hint="eastAsia" w:ascii="宋体" w:hAnsi="宋体" w:cs="宋体"/>
                <w:color w:val="auto"/>
                <w:sz w:val="21"/>
                <w:szCs w:val="21"/>
                <w:highlight w:val="none"/>
                <w:lang w:val="en-US" w:eastAsia="zh-CN"/>
              </w:rPr>
              <w:t xml:space="preserve">；否则得0分</w:t>
            </w:r>
            <w:r>
              <w:rPr>
                <w:rFonts w:hint="eastAsia" w:ascii="宋体" w:hAnsi="宋体" w:eastAsia="宋体" w:cs="宋体"/>
                <w:color w:val="auto"/>
                <w:sz w:val="21"/>
                <w:szCs w:val="21"/>
                <w:highlight w:val="none"/>
                <w:lang w:val="en-US" w:eastAsia="zh-CN"/>
              </w:rPr>
              <w:t xml:space="preserve">。本项满分6分。</w:t>
            </w:r>
            <w:r/>
          </w:p>
        </w:tc>
      </w:tr>
      <w:tr>
        <w:trPr>
          <w:jc w:val="center"/>
        </w:trPr>
        <w:tc>
          <w:tcPr>
            <w:tcW w:w="1426" w:type="dxa"/>
            <w:vAlign w:val="center"/>
            <w:vMerge w:val="continue"/>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090" w:type="dxa"/>
            <w:vAlign w:val="center"/>
            <w:vMerge w:val="restart"/>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团队实力</w:t>
            </w:r>
            <w:r/>
          </w:p>
        </w:tc>
        <w:tc>
          <w:tcPr>
            <w:tcW w:w="668" w:type="dxa"/>
            <w:vAlign w:val="center"/>
            <w:textDirection w:val="lrTb"/>
            <w:noWrap w:val="false"/>
          </w:tcPr>
          <w:p>
            <w:pPr>
              <w:jc w:val="center"/>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5338" w:type="dxa"/>
            <w:vAlign w:val="center"/>
            <w:textDirection w:val="lrTb"/>
            <w:noWrap w:val="false"/>
          </w:tcPr>
          <w:p>
            <w:pPr>
              <w:jc w:val="left"/>
              <w:spacing w:line="300" w:lineRule="auto"/>
              <w:widowControl/>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投标人应为本项目实施配备项目经理1名，</w:t>
            </w:r>
            <w:r>
              <w:rPr>
                <w:rFonts w:hint="eastAsia" w:ascii="宋体" w:hAnsi="宋体" w:eastAsia="宋体" w:cs="宋体"/>
                <w:color w:val="auto"/>
                <w:sz w:val="21"/>
                <w:szCs w:val="21"/>
                <w:highlight w:val="none"/>
              </w:rPr>
              <w:t xml:space="preserve">项目经理需具有</w:t>
            </w:r>
            <w:r>
              <w:rPr>
                <w:rFonts w:hint="eastAsia" w:ascii="宋体" w:hAnsi="宋体" w:eastAsia="宋体" w:cs="宋体"/>
                <w:color w:val="auto"/>
                <w:sz w:val="21"/>
                <w:szCs w:val="21"/>
                <w:highlight w:val="none"/>
                <w:lang w:val="en-US" w:eastAsia="zh-CN"/>
              </w:rPr>
              <w:t xml:space="preserve">高级工程师以上（含）职称得2分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1名技术负责人具备信息系统项目管理师证书得2分，满分4分。</w:t>
            </w:r>
            <w:r/>
          </w:p>
        </w:tc>
      </w:tr>
      <w:tr>
        <w:trPr/>
        <w:tc>
          <w:tcPr>
            <w:tcW w:w="1426" w:type="dxa"/>
            <w:vAlign w:val="center"/>
            <w:vMerge w:val="continue"/>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tc>
        <w:tc>
          <w:tcPr>
            <w:tcW w:w="1090" w:type="dxa"/>
            <w:vAlign w:val="center"/>
            <w:vMerge w:val="continue"/>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tc>
        <w:tc>
          <w:tcPr>
            <w:tcW w:w="668" w:type="dxa"/>
            <w:vAlign w:val="center"/>
            <w:vMerge w:val="restart"/>
            <w:textDirection w:val="lrTb"/>
            <w:noWrap w:val="false"/>
          </w:tcPr>
          <w:p>
            <w:pPr>
              <w:jc w:val="center"/>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r>
            <w:r/>
          </w:p>
        </w:tc>
        <w:tc>
          <w:tcPr>
            <w:tcW w:w="53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投标人应为本项目实施配备项目技术负责人1名，技术负责人拥有高级工程师证书得2分、拥有网络工程师证书得 1 分、拥有信息安全工程师证书得1分，满分4分。</w:t>
            </w:r>
            <w:r>
              <w:rPr>
                <w:sz w:val="21"/>
              </w:rPr>
            </w:r>
            <w:r/>
          </w:p>
        </w:tc>
      </w:tr>
      <w:tr>
        <w:trPr>
          <w:jc w:val="center"/>
        </w:trPr>
        <w:tc>
          <w:tcPr>
            <w:tcW w:w="1426" w:type="dxa"/>
            <w:vAlign w:val="center"/>
            <w:vMerge w:val="continue"/>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090" w:type="dxa"/>
            <w:vAlign w:val="center"/>
            <w:vMerge w:val="continue"/>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68" w:type="dxa"/>
            <w:vAlign w:val="center"/>
            <w:textDirection w:val="lrTb"/>
            <w:noWrap w:val="false"/>
          </w:tcPr>
          <w:p>
            <w:pPr>
              <w:jc w:val="center"/>
              <w:spacing w:line="300" w:lineRule="auto"/>
              <w:widowControl/>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53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投标人应为本项目配备若干名实施人员（除项目经理和技术负责人外），团队成员具有网络工程师证书得2分、信息安全工程师证书得2分、信息系统项目管理师证书得2分，满分6分；同一人员持有多个证书的，按一人一证计分，不重复计分；同一类证书不重复计分。</w:t>
            </w:r>
            <w:r>
              <w:rPr>
                <w:sz w:val="21"/>
              </w:rPr>
            </w:r>
            <w:r/>
          </w:p>
        </w:tc>
      </w:tr>
      <w:tr>
        <w:trPr>
          <w:jc w:val="center"/>
        </w:trPr>
        <w:tc>
          <w:tcPr>
            <w:tcW w:w="1426" w:type="dxa"/>
            <w:vAlign w:val="center"/>
            <w:vMerge w:val="restart"/>
            <w:textDirection w:val="lrTb"/>
            <w:noWrap w:val="false"/>
          </w:tcPr>
          <w:p>
            <w:pPr>
              <w:jc w:val="center"/>
              <w:spacing w:line="30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案例（8分）</w:t>
            </w:r>
            <w:r>
              <w:rPr>
                <w:rFonts w:hint="eastAsia" w:ascii="宋体" w:hAnsi="宋体" w:eastAsia="宋体" w:cs="宋体"/>
                <w:color w:val="auto"/>
                <w:spacing w:val="9"/>
                <w:sz w:val="21"/>
                <w:szCs w:val="21"/>
                <w:highlight w:val="none"/>
                <w:lang w:eastAsia="zh-CN"/>
              </w:rPr>
              <w:t xml:space="preserve">（</w:t>
            </w:r>
            <w:r>
              <w:rPr>
                <w:rFonts w:ascii="宋体" w:hAnsi="宋体" w:eastAsia="宋体" w:cs="宋体"/>
                <w:color w:val="auto"/>
                <w:spacing w:val="9"/>
                <w:sz w:val="21"/>
                <w:szCs w:val="21"/>
                <w:highlight w:val="none"/>
              </w:rPr>
              <w:t xml:space="preserve">提供有效合同关键页复印件</w:t>
            </w:r>
            <w:r>
              <w:rPr>
                <w:rFonts w:hint="eastAsia" w:ascii="宋体" w:hAnsi="宋体" w:eastAsia="宋体" w:cs="宋体"/>
                <w:color w:val="auto"/>
                <w:spacing w:val="9"/>
                <w:sz w:val="21"/>
                <w:szCs w:val="21"/>
                <w:highlight w:val="none"/>
                <w:lang w:eastAsia="zh-CN"/>
              </w:rPr>
              <w:t xml:space="preserve">）</w:t>
            </w:r>
            <w:r/>
          </w:p>
        </w:tc>
        <w:tc>
          <w:tcPr>
            <w:tcW w:w="1090" w:type="dxa"/>
            <w:vAlign w:val="center"/>
            <w:textDirection w:val="lrTb"/>
            <w:noWrap w:val="false"/>
          </w:tcPr>
          <w:p>
            <w:pPr>
              <w:jc w:val="center"/>
              <w:spacing w:line="30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带宽的跨区链路租用</w:t>
            </w:r>
            <w:r>
              <w:rPr>
                <w:rFonts w:hint="eastAsia" w:ascii="宋体" w:hAnsi="宋体" w:eastAsia="宋体" w:cs="宋体"/>
                <w:b/>
                <w:bCs/>
                <w:color w:val="auto"/>
                <w:sz w:val="21"/>
                <w:szCs w:val="21"/>
                <w:highlight w:val="none"/>
                <w:lang w:val="en-US" w:eastAsia="zh-CN"/>
              </w:rPr>
              <w:t xml:space="preserve">案例</w:t>
            </w:r>
            <w:r/>
          </w:p>
        </w:tc>
        <w:tc>
          <w:tcPr>
            <w:tcW w:w="668" w:type="dxa"/>
            <w:vAlign w:val="center"/>
            <w:textDirection w:val="lrTb"/>
            <w:noWrap w:val="false"/>
          </w:tcPr>
          <w:p>
            <w:pPr>
              <w:jc w:val="center"/>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投标人具有2024年1月1日以来（以合同签订时间为准）与本项目类似的互联网专线租用成功案例的，每提供1个案例得2分，最高得4分。</w:t>
            </w:r>
            <w:r/>
          </w:p>
        </w:tc>
      </w:tr>
      <w:tr>
        <w:trPr>
          <w:jc w:val="center"/>
        </w:trPr>
        <w:tc>
          <w:tcPr>
            <w:tcW w:w="1426" w:type="dxa"/>
            <w:vAlign w:val="center"/>
            <w:vMerge w:val="continue"/>
            <w:textDirection w:val="lrTb"/>
            <w:noWrap w:val="false"/>
          </w:tcPr>
          <w:p>
            <w:pPr>
              <w:jc w:val="center"/>
              <w:spacing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090" w:type="dxa"/>
            <w:vAlign w:val="center"/>
            <w:textDirection w:val="lrTb"/>
            <w:noWrap w:val="false"/>
          </w:tcPr>
          <w:p>
            <w:pPr>
              <w:jc w:val="center"/>
              <w:spacing w:line="30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光纤</w:t>
            </w:r>
            <w:r>
              <w:rPr>
                <w:rFonts w:hint="eastAsia" w:ascii="宋体" w:hAnsi="宋体" w:eastAsia="宋体" w:cs="宋体"/>
                <w:b/>
                <w:bCs/>
                <w:color w:val="000000"/>
                <w:sz w:val="21"/>
                <w:szCs w:val="21"/>
                <w:highlight w:val="none"/>
                <w:lang w:val="en-US" w:eastAsia="zh-CN"/>
              </w:rPr>
              <w:t xml:space="preserve">线路租用案例</w:t>
            </w:r>
            <w:r/>
          </w:p>
        </w:tc>
        <w:tc>
          <w:tcPr>
            <w:tcW w:w="668" w:type="dxa"/>
            <w:vAlign w:val="center"/>
            <w:textDirection w:val="lrTb"/>
            <w:noWrap w:val="false"/>
          </w:tcPr>
          <w:p>
            <w:pPr>
              <w:jc w:val="center"/>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5338" w:type="dxa"/>
            <w:vAlign w:val="center"/>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投标人具有2024年1月1日以来（以合同签订时间为准）与本项目类似的光纤线路租用成功案例的，每提供1个案例得2分，最高得4分。</w:t>
            </w:r>
            <w:r/>
          </w:p>
        </w:tc>
      </w:tr>
    </w:tbl>
    <w:p>
      <w:pPr>
        <w:rPr>
          <w:rFonts w:hint="eastAsia"/>
        </w:rPr>
      </w:pPr>
      <w:r>
        <w:rPr>
          <w:rFonts w:hint="eastAsia"/>
        </w:rPr>
      </w:r>
      <w:r/>
    </w:p>
    <w:p>
      <w:pPr>
        <w:rPr>
          <w:rFonts w:hint="eastAsia"/>
        </w:rPr>
      </w:pPr>
      <w:r>
        <w:rPr>
          <w:rFonts w:hint="eastAsia"/>
        </w:rPr>
      </w:r>
      <w:r/>
    </w:p>
    <w:p>
      <w:pPr>
        <w:pStyle w:val="784"/>
        <w:jc w:val="both"/>
        <w:rPr>
          <w:rFonts w:ascii="黑体" w:eastAsia="黑体"/>
          <w:bCs/>
          <w:sz w:val="44"/>
        </w:rPr>
      </w:pPr>
      <w:r>
        <w:rPr>
          <w:rFonts w:ascii="黑体" w:eastAsia="黑体"/>
          <w:bCs/>
          <w:sz w:val="44"/>
        </w:rPr>
      </w:r>
      <w:r/>
    </w:p>
    <w:p>
      <w:pPr>
        <w:pStyle w:val="784"/>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3"/>
      <w:r/>
      <w:bookmarkEnd w:id="194"/>
      <w:r/>
      <w:bookmarkEnd w:id="198"/>
      <w:r>
        <w:rPr>
          <w:rFonts w:hint="eastAsia" w:ascii="黑体" w:eastAsia="黑体"/>
          <w:bCs/>
          <w:sz w:val="44"/>
        </w:rPr>
        <w:t xml:space="preserve">文件格式 </w:t>
      </w:r>
      <w:r/>
    </w:p>
    <w:p>
      <w:pPr>
        <w:jc w:val="center"/>
        <w:rPr>
          <w:rFonts w:hint="eastAsia" w:ascii="宋体" w:hAnsi="宋体"/>
          <w:b/>
          <w:sz w:val="72"/>
        </w:rPr>
      </w:pPr>
      <w:r/>
      <w:bookmarkStart w:id="202" w:name="_Hlt26671244"/>
      <w:r/>
      <w:bookmarkEnd w:id="202"/>
      <w:r/>
      <w:bookmarkStart w:id="203" w:name="_Hlt26955039"/>
      <w:r/>
      <w:bookmarkEnd w:id="203"/>
      <w:r/>
      <w:bookmarkStart w:id="204" w:name="_Toc49090576"/>
      <w:r/>
      <w:bookmarkStart w:id="205" w:name="_Toc120614282"/>
      <w:r/>
      <w:bookmarkStart w:id="206"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总备注：上述“资格审查内容”中1</w:t>
      </w:r>
      <w:r>
        <w:rPr>
          <w:rFonts w:hint="eastAsia" w:ascii="宋体" w:hAnsi="宋体"/>
          <w:sz w:val="24"/>
          <w:lang w:eastAsia="zh-CN"/>
        </w:rPr>
        <w:t xml:space="preserve">—</w:t>
      </w:r>
      <w:r>
        <w:rPr>
          <w:rFonts w:hint="eastAsia" w:ascii="宋体" w:hAnsi="宋体"/>
          <w:sz w:val="24"/>
        </w:rPr>
        <w:t xml:space="preserve">5条、8、9条投标人必须在投标文件中提供相关材料，否则作无效投标处理；6条如招标文件要求必须提供相关材料而未提供的，作无效投标处理。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left="0" w:firstLine="480"/>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投标人必须对招标文件（含技术要求和商务要求）中</w:t>
      </w:r>
      <w:r>
        <w:rPr>
          <w:rFonts w:hint="eastAsia" w:ascii="宋体" w:hAnsi="宋体"/>
          <w:b/>
          <w:bCs/>
          <w:i/>
          <w:color w:val="000000"/>
          <w:sz w:val="24"/>
          <w:u w:val="single"/>
        </w:rPr>
        <w:t xml:space="preserve">斜体且有下划线部分</w:t>
      </w:r>
      <w:r>
        <w:rPr>
          <w:rFonts w:hint="eastAsia" w:ascii="宋体" w:hAnsi="宋体"/>
          <w:b/>
          <w:bCs/>
          <w:sz w:val="24"/>
          <w:szCs w:val="24"/>
        </w:rPr>
        <w:t xml:space="preserve">或加*号条款</w:t>
      </w:r>
      <w:r>
        <w:rPr>
          <w:rFonts w:hint="eastAsia" w:ascii="宋体" w:hAnsi="宋体"/>
          <w:sz w:val="24"/>
          <w:szCs w:val="24"/>
        </w:rPr>
        <w:t xml:space="preserve">的实质性要求逐条做出响应，并按照招标文件要求提供证明材料，否则作无效投标处理。（格式见附件12）</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p>
    <w:p>
      <w:pPr>
        <w:ind w:firstLine="480"/>
        <w:spacing w:line="400" w:lineRule="exact"/>
        <w:rPr>
          <w:rFonts w:hint="eastAsia"/>
          <w:b/>
          <w:bCs/>
        </w:rPr>
      </w:pPr>
      <w:r>
        <w:rPr>
          <w:rFonts w:hint="eastAsia"/>
          <w:b/>
          <w:bCs/>
        </w:rPr>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751"/>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13"/>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751"/>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51"/>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方正魏碑_GBK" w:hAnsi="方正魏碑_GBK" w:eastAsia="方正魏碑_GBK" w:cs="方正魏碑_GBK"/>
          <w:color w:val="000000"/>
          <w:sz w:val="30"/>
          <w:szCs w:val="30"/>
        </w:rPr>
        <w:t xml:space="preserve">1.投标人需对招标文件技术要求中非实质性要求（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b/>
          <w:color w:val="000000"/>
          <w:sz w:val="30"/>
          <w:szCs w:val="30"/>
        </w:rPr>
        <w:t xml:space="preserve">或未加*号条款</w:t>
      </w:r>
      <w:r>
        <w:rPr>
          <w:rFonts w:hint="eastAsia" w:ascii="方正魏碑_GBK" w:hAnsi="方正魏碑_GBK" w:eastAsia="方正魏碑_GBK" w:cs="方正魏碑_GBK"/>
          <w:color w:val="00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51"/>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30"/>
          <w:szCs w:val="30"/>
        </w:rPr>
        <w:t xml:space="preserve">1.投标人需对招标文件商务要求中非实质性要求（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b/>
          <w:color w:val="000000"/>
          <w:sz w:val="30"/>
          <w:szCs w:val="30"/>
        </w:rPr>
        <w:t xml:space="preserve">或未加*号条款</w:t>
      </w:r>
      <w:r>
        <w:rPr>
          <w:rFonts w:hint="eastAsia" w:ascii="方正魏碑_GBK" w:hAnsi="方正魏碑_GBK" w:eastAsia="方正魏碑_GBK" w:cs="方正魏碑_GBK"/>
          <w:color w:val="000000"/>
          <w:sz w:val="30"/>
          <w:szCs w:val="30"/>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highlight w:val="none"/>
        </w:rPr>
      </w:pPr>
      <w:r>
        <w:rPr>
          <w:rFonts w:hint="eastAsia" w:ascii="宋体" w:hAnsi="宋体"/>
          <w:color w:val="000000"/>
          <w:sz w:val="24"/>
        </w:rPr>
        <w:t xml:space="preserve">致：江苏省政</w:t>
      </w:r>
      <w:r>
        <w:rPr>
          <w:rFonts w:hint="eastAsia" w:ascii="宋体" w:hAnsi="宋体"/>
          <w:color w:val="000000"/>
          <w:sz w:val="24"/>
          <w:highlight w:val="none"/>
        </w:rPr>
        <w:t xml:space="preserve">府采购中心</w:t>
      </w:r>
      <w:r/>
    </w:p>
    <w:p>
      <w:pPr>
        <w:pStyle w:val="1013"/>
        <w:spacing w:before="0" w:after="0" w:line="420" w:lineRule="exact"/>
        <w:rPr>
          <w:rFonts w:hint="eastAsia" w:ascii="宋体" w:hAnsi="宋体"/>
          <w:szCs w:val="21"/>
        </w:rPr>
      </w:pPr>
      <w:r>
        <w:rPr>
          <w:rFonts w:hint="eastAsia" w:ascii="宋体" w:hAnsi="宋体"/>
          <w:szCs w:val="21"/>
          <w:highlight w:val="none"/>
        </w:rPr>
        <w:t xml:space="preserve">根据贵方</w:t>
      </w:r>
      <w:r>
        <w:rPr>
          <w:rFonts w:hint="eastAsia" w:ascii="宋体" w:hAnsi="宋体"/>
          <w:color w:val="auto"/>
          <w:szCs w:val="21"/>
          <w:highlight w:val="none"/>
        </w:rPr>
        <w:t xml:space="preserve">的JSZC-</w:t>
      </w:r>
      <w:r>
        <w:rPr>
          <w:rFonts w:ascii="宋体" w:hAnsi="宋体"/>
          <w:color w:val="auto"/>
          <w:szCs w:val="21"/>
          <w:highlight w:val="none"/>
        </w:rPr>
        <w:t xml:space="preserve">320000-***</w:t>
      </w:r>
      <w:r>
        <w:rPr>
          <w:rFonts w:hint="eastAsia" w:ascii="宋体" w:hAnsi="宋体"/>
          <w:color w:val="auto"/>
          <w:szCs w:val="21"/>
        </w:rPr>
        <w:t xml:space="preserve">号招标</w:t>
      </w:r>
      <w:r>
        <w:rPr>
          <w:rFonts w:hint="eastAsia" w:ascii="宋体" w:hAnsi="宋体"/>
          <w:szCs w:val="21"/>
        </w:rPr>
        <w:t xml:space="preserve">文件，正式授权下述签字人______</w:t>
      </w:r>
      <w:r>
        <w:rPr>
          <w:rFonts w:hint="eastAsia" w:ascii="宋体" w:hAnsi="宋体"/>
          <w:szCs w:val="21"/>
          <w:lang w:eastAsia="zh-CN"/>
        </w:rPr>
        <w:t xml:space="preserve">（</w:t>
      </w:r>
      <w:r>
        <w:rPr>
          <w:rFonts w:hint="eastAsia" w:ascii="宋体" w:hAnsi="宋体"/>
          <w:szCs w:val="21"/>
        </w:rPr>
        <w:t xml:space="preserve">姓名</w:t>
      </w:r>
      <w:r>
        <w:rPr>
          <w:rFonts w:hint="eastAsia" w:ascii="宋体" w:hAnsi="宋体"/>
          <w:szCs w:val="21"/>
          <w:lang w:eastAsia="zh-CN"/>
        </w:rPr>
        <w:t xml:space="preserve">）</w:t>
      </w:r>
      <w:r>
        <w:rPr>
          <w:rFonts w:hint="eastAsia" w:ascii="宋体" w:hAnsi="宋体"/>
          <w:szCs w:val="21"/>
        </w:rPr>
        <w:t xml:space="preserve">代表我方______________（投标人的名称），全权处理本次项目投标的有关事宜。</w:t>
      </w:r>
      <w:r/>
    </w:p>
    <w:p>
      <w:pPr>
        <w:pStyle w:val="101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1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w:t>
      </w:r>
      <w:r>
        <w:rPr>
          <w:rFonts w:hint="eastAsia" w:ascii="宋体" w:hAnsi="宋体"/>
          <w:szCs w:val="21"/>
          <w:lang w:eastAsia="zh-CN"/>
        </w:rPr>
        <w:t xml:space="preserve">间内</w:t>
      </w:r>
      <w:r>
        <w:rPr>
          <w:rFonts w:hint="eastAsia" w:ascii="宋体" w:hAnsi="宋体"/>
          <w:szCs w:val="21"/>
        </w:rPr>
        <w:t xml:space="preserve">完成项目，交付买方验收、使用。</w:t>
      </w:r>
      <w:r/>
    </w:p>
    <w:p>
      <w:pPr>
        <w:pStyle w:val="101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3"/>
        <w:ind w:left="420"/>
        <w:spacing w:before="0" w:after="0" w:line="420" w:lineRule="exact"/>
        <w:rPr>
          <w:rFonts w:hint="eastAsia" w:ascii="宋体" w:hAnsi="宋体"/>
          <w:szCs w:val="21"/>
        </w:rPr>
      </w:pPr>
      <w:r>
        <w:rPr>
          <w:rFonts w:hint="eastAsia" w:ascii="宋体" w:hAnsi="宋体"/>
          <w:szCs w:val="21"/>
        </w:rPr>
        <w:t xml:space="preserve">地          址：</w:t>
      </w:r>
      <w:r/>
    </w:p>
    <w:p>
      <w:pPr>
        <w:pStyle w:val="1013"/>
        <w:ind w:left="420"/>
        <w:spacing w:before="0" w:after="0" w:line="420" w:lineRule="exact"/>
        <w:rPr>
          <w:rFonts w:hint="eastAsia" w:ascii="宋体" w:hAnsi="宋体"/>
          <w:szCs w:val="21"/>
        </w:rPr>
      </w:pPr>
      <w:r>
        <w:rPr>
          <w:rFonts w:hint="eastAsia" w:ascii="宋体" w:hAnsi="宋体"/>
          <w:szCs w:val="21"/>
        </w:rPr>
        <w:t xml:space="preserve">邮          编：</w:t>
      </w:r>
      <w:r/>
    </w:p>
    <w:p>
      <w:pPr>
        <w:pStyle w:val="1013"/>
        <w:ind w:left="420"/>
        <w:spacing w:before="0" w:after="0" w:line="420" w:lineRule="exact"/>
        <w:rPr>
          <w:rFonts w:hint="eastAsia" w:ascii="宋体" w:hAnsi="宋体"/>
          <w:szCs w:val="21"/>
        </w:rPr>
      </w:pPr>
      <w:r>
        <w:rPr>
          <w:rFonts w:hint="eastAsia" w:ascii="宋体" w:hAnsi="宋体"/>
          <w:szCs w:val="21"/>
        </w:rPr>
        <w:t xml:space="preserve">电          话：</w:t>
      </w:r>
      <w:r/>
    </w:p>
    <w:p>
      <w:pPr>
        <w:pStyle w:val="1013"/>
        <w:ind w:left="420"/>
        <w:spacing w:before="0" w:after="0" w:line="420" w:lineRule="exact"/>
        <w:rPr>
          <w:rFonts w:hint="eastAsia" w:ascii="宋体" w:hAnsi="宋体"/>
          <w:szCs w:val="21"/>
        </w:rPr>
      </w:pPr>
      <w:r>
        <w:rPr>
          <w:rFonts w:hint="eastAsia" w:ascii="宋体" w:hAnsi="宋体"/>
          <w:szCs w:val="21"/>
        </w:rPr>
        <w:t xml:space="preserve">传          真：</w:t>
      </w:r>
      <w:r/>
    </w:p>
    <w:p>
      <w:pPr>
        <w:pStyle w:val="101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3"/>
        <w:ind w:left="420"/>
        <w:spacing w:before="0" w:after="0" w:line="420" w:lineRule="exact"/>
        <w:rPr>
          <w:rFonts w:hint="eastAsia" w:ascii="宋体" w:hAnsi="宋体"/>
          <w:szCs w:val="21"/>
        </w:rPr>
      </w:pPr>
      <w:r>
        <w:rPr>
          <w:rFonts w:hint="eastAsia" w:ascii="宋体" w:hAnsi="宋体"/>
          <w:szCs w:val="21"/>
        </w:rPr>
        <w:t xml:space="preserve">账          号： </w:t>
      </w:r>
      <w:r/>
    </w:p>
    <w:p>
      <w:pPr>
        <w:pStyle w:val="101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4"/>
      <w:r/>
      <w:bookmarkEnd w:id="205"/>
      <w:r/>
      <w:bookmarkEnd w:id="206"/>
      <w:r/>
      <w:r/>
    </w:p>
    <w:p>
      <w:pPr>
        <w:spacing w:line="460" w:lineRule="exact"/>
        <w:rPr>
          <w:rFonts w:hint="eastAsia" w:ascii="黑体" w:hAnsi="黑体" w:eastAsia="黑体"/>
          <w:b/>
          <w:sz w:val="32"/>
          <w:szCs w:val="32"/>
        </w:rPr>
      </w:pPr>
      <w:r/>
      <w:bookmarkStart w:id="207" w:name="_Toc120614284"/>
      <w:r/>
      <w:r/>
    </w:p>
    <w:p>
      <w:pPr>
        <w:jc w:val="center"/>
        <w:spacing w:line="460" w:lineRule="exact"/>
        <w:rPr>
          <w:rFonts w:hint="eastAsia" w:ascii="宋体" w:hAnsi="宋体"/>
          <w:b/>
          <w:sz w:val="24"/>
          <w:szCs w:val="24"/>
        </w:rPr>
      </w:pPr>
      <w:r>
        <w:rPr>
          <w:rFonts w:hint="eastAsia" w:ascii="宋体" w:hAnsi="宋体"/>
          <w:b/>
          <w:sz w:val="24"/>
          <w:szCs w:val="24"/>
        </w:rPr>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lang w:eastAsia="zh-CN"/>
        </w:rPr>
        <w:t xml:space="preserve">（</w:t>
      </w:r>
      <w:r>
        <w:rPr>
          <w:rFonts w:hint="eastAsia" w:ascii="宋体" w:hAnsi="宋体"/>
          <w:sz w:val="24"/>
          <w:szCs w:val="24"/>
        </w:rPr>
        <w:t xml:space="preserve">财库〔2020〕46号</w:t>
      </w:r>
      <w:r>
        <w:rPr>
          <w:rFonts w:hint="eastAsia" w:ascii="宋体" w:hAnsi="宋体"/>
          <w:sz w:val="24"/>
          <w:szCs w:val="24"/>
          <w:lang w:eastAsia="zh-CN"/>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hint="eastAsia" w:ascii="宋体" w:hAnsi="宋体"/>
          <w:color w:val="ff0000"/>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工信部联企业〔2011〕300号</w:t>
      </w:r>
      <w:r>
        <w:rPr>
          <w:rFonts w:hint="eastAsia" w:ascii="宋体" w:hAnsi="宋体"/>
          <w:sz w:val="24"/>
          <w:szCs w:val="24"/>
          <w:lang w:eastAsia="zh-CN"/>
        </w:rPr>
        <w:t xml:space="preserve">)和</w:t>
      </w:r>
      <w:r>
        <w:rPr>
          <w:rFonts w:hint="eastAsia" w:ascii="宋体" w:hAnsi="宋体"/>
          <w:sz w:val="24"/>
          <w:szCs w:val="24"/>
        </w:rPr>
        <w:t xml:space="preserve">《国家统计局关于印发〈统计上大中小微型企业划分办法（2017）〉的通知》（国统字〔2017〕213号）的规定，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hint="eastAsia" w:ascii="宋体" w:hAnsi="宋体"/>
          <w:sz w:val="24"/>
          <w:lang w:eastAsia="zh-CN"/>
        </w:rPr>
        <w:t xml:space="preserve">〔2017〕141号</w:t>
      </w:r>
      <w:r>
        <w:rPr>
          <w:rFonts w:hint="eastAsia" w:ascii="宋体" w:hAnsi="宋体"/>
          <w:sz w:val="24"/>
        </w:rPr>
        <w:t xml:space="preserve">）的规定，本单位为符合条件的残疾人福利性单位，且本单位参加______单位的采购文件编号为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hint="eastAsia" w:ascii="宋体" w:hAnsi="宋体"/>
          <w:sz w:val="24"/>
          <w:lang w:eastAsia="zh-CN"/>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hint="eastAsia" w:ascii="宋体" w:hAnsi="宋体"/>
          <w:sz w:val="24"/>
          <w:lang w:eastAsia="zh-CN"/>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hint="eastAsia" w:ascii="宋体" w:hAnsi="宋体"/>
          <w:sz w:val="24"/>
          <w:lang w:eastAsia="zh-CN"/>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751"/>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auto"/>
                <w:sz w:val="24"/>
                <w:szCs w:val="24"/>
              </w:rPr>
              <w:t xml:space="preserve">招标文件（含技术要求和商务要求）中的实质性要求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ff0000"/>
          <w:sz w:val="24"/>
          <w:szCs w:val="24"/>
        </w:rPr>
        <w:t xml:space="preserve">1.</w:t>
      </w:r>
      <w:r>
        <w:rPr>
          <w:rFonts w:hint="eastAsia" w:ascii="宋体" w:hAnsi="宋体"/>
          <w:color w:val="000000"/>
          <w:sz w:val="24"/>
          <w:szCs w:val="24"/>
        </w:rPr>
        <w:t xml:space="preserve">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p>
    <w:p>
      <w:pPr>
        <w:pStyle w:val="772"/>
        <w:ind w:firstLine="480"/>
        <w:spacing w:before="0" w:beforeAutospacing="0" w:after="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1.</w:t>
      </w:r>
      <w:r>
        <w:rPr>
          <w:rStyle w:val="777"/>
          <w:rFonts w:hint="eastAsia" w:ascii="宋体" w:hAnsi="宋体" w:eastAsia="宋体" w:cs="宋体"/>
          <w:color w:val="auto"/>
          <w:sz w:val="24"/>
          <w:szCs w:val="24"/>
          <w:shd w:val="clear" w:color="auto" w:fill="auto"/>
        </w:rPr>
        <w:t xml:space="preserve">（产品名称1）</w:t>
      </w:r>
      <w:r>
        <w:rPr>
          <w:rStyle w:val="777"/>
          <w:rFonts w:hint="eastAsia" w:ascii="宋体" w:hAnsi="宋体" w:eastAsia="宋体" w:cs="宋体"/>
          <w:color w:val="auto"/>
          <w:sz w:val="24"/>
          <w:szCs w:val="24"/>
          <w:shd w:val="clear" w:color="auto" w:fill="auto"/>
          <w:vertAlign w:val="superscript"/>
        </w:rPr>
        <w:t xml:space="preserve">1</w:t>
      </w:r>
      <w:r>
        <w:rPr>
          <w:rFonts w:hint="eastAsia" w:ascii="宋体" w:hAnsi="宋体" w:eastAsia="宋体" w:cs="宋体"/>
          <w:color w:val="auto"/>
          <w:sz w:val="24"/>
          <w:szCs w:val="24"/>
          <w:shd w:val="clear" w:color="auto" w:fill="auto"/>
        </w:rPr>
        <w:t xml:space="preserve">，生产厂为</w:t>
      </w:r>
      <w:r>
        <w:rPr>
          <w:rStyle w:val="777"/>
          <w:rFonts w:hint="eastAsia" w:ascii="宋体" w:hAnsi="宋体" w:eastAsia="宋体" w:cs="宋体"/>
          <w:color w:val="auto"/>
          <w:sz w:val="24"/>
          <w:szCs w:val="24"/>
          <w:shd w:val="clear" w:color="auto" w:fill="auto"/>
        </w:rPr>
        <w:t xml:space="preserve">（厂名）</w:t>
      </w:r>
      <w:r>
        <w:rPr>
          <w:rStyle w:val="777"/>
          <w:rFonts w:hint="eastAsia" w:ascii="宋体" w:hAnsi="宋体" w:eastAsia="宋体" w:cs="宋体"/>
          <w:color w:val="auto"/>
          <w:sz w:val="24"/>
          <w:szCs w:val="24"/>
          <w:shd w:val="clear" w:color="auto" w:fill="auto"/>
          <w:vertAlign w:val="superscript"/>
        </w:rPr>
        <w:t xml:space="preserve">2</w:t>
      </w:r>
      <w:r>
        <w:rPr>
          <w:rFonts w:hint="eastAsia" w:ascii="宋体" w:hAnsi="宋体" w:eastAsia="宋体" w:cs="宋体"/>
          <w:color w:val="auto"/>
          <w:sz w:val="24"/>
          <w:szCs w:val="24"/>
          <w:shd w:val="clear" w:color="auto" w:fill="auto"/>
        </w:rPr>
        <w:t xml:space="preserve">，厂址为</w:t>
      </w:r>
      <w:r>
        <w:rPr>
          <w:rStyle w:val="777"/>
          <w:rFonts w:hint="eastAsia" w:ascii="宋体" w:hAnsi="宋体" w:eastAsia="宋体" w:cs="宋体"/>
          <w:color w:val="auto"/>
          <w:sz w:val="24"/>
          <w:szCs w:val="24"/>
          <w:shd w:val="clear" w:color="auto" w:fill="auto"/>
        </w:rPr>
        <w:t xml:space="preserve">（生产厂址）</w:t>
      </w:r>
      <w:r>
        <w:rPr>
          <w:rFonts w:hint="eastAsia" w:ascii="宋体" w:hAnsi="宋体" w:eastAsia="宋体" w:cs="宋体"/>
          <w:color w:val="auto"/>
          <w:sz w:val="24"/>
          <w:szCs w:val="24"/>
          <w:shd w:val="clear" w:color="auto" w:fill="auto"/>
        </w:rPr>
        <w:t xml:space="preserve">。</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的中国境内生产的组件成本占比≥</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Style w:val="777"/>
          <w:rFonts w:hint="eastAsia" w:ascii="宋体" w:hAnsi="宋体" w:eastAsia="宋体" w:cs="宋体"/>
          <w:color w:val="auto"/>
          <w:sz w:val="24"/>
          <w:szCs w:val="24"/>
          <w:shd w:val="clear" w:color="auto" w:fill="auto"/>
          <w:vertAlign w:val="superscript"/>
        </w:rPr>
        <w:t xml:space="preserve">3</w:t>
      </w:r>
      <w:r>
        <w:rPr>
          <w:rFonts w:hint="eastAsia" w:ascii="宋体" w:hAnsi="宋体" w:eastAsia="宋体" w:cs="宋体"/>
          <w:color w:val="auto"/>
          <w:sz w:val="24"/>
          <w:szCs w:val="24"/>
          <w:shd w:val="clear" w:color="auto" w:fill="auto"/>
        </w:rPr>
        <w:t xml:space="preserve">。</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的</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Style w:val="777"/>
          <w:rFonts w:hint="eastAsia" w:ascii="宋体" w:hAnsi="宋体" w:eastAsia="宋体" w:cs="宋体"/>
          <w:color w:val="auto"/>
          <w:sz w:val="24"/>
          <w:szCs w:val="24"/>
          <w:shd w:val="clear" w:color="auto" w:fill="auto"/>
          <w:vertAlign w:val="superscript"/>
        </w:rPr>
        <w:t xml:space="preserve">4</w:t>
      </w:r>
      <w:r>
        <w:rPr>
          <w:rFonts w:hint="eastAsia" w:ascii="宋体" w:hAnsi="宋体" w:eastAsia="宋体" w:cs="宋体"/>
          <w:color w:val="auto"/>
          <w:sz w:val="24"/>
          <w:szCs w:val="24"/>
          <w:shd w:val="clear" w:color="auto" w:fill="auto"/>
        </w:rPr>
        <w:t xml:space="preserve">在中国境内生产。</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的</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Style w:val="777"/>
          <w:rFonts w:hint="eastAsia" w:ascii="宋体" w:hAnsi="宋体" w:eastAsia="宋体" w:cs="宋体"/>
          <w:color w:val="auto"/>
          <w:sz w:val="24"/>
          <w:szCs w:val="24"/>
          <w:shd w:val="clear" w:color="auto" w:fill="auto"/>
          <w:vertAlign w:val="superscript"/>
        </w:rPr>
        <w:t xml:space="preserve">5</w:t>
      </w:r>
      <w:r>
        <w:rPr>
          <w:rFonts w:hint="eastAsia" w:ascii="宋体" w:hAnsi="宋体" w:eastAsia="宋体" w:cs="宋体"/>
          <w:color w:val="auto"/>
          <w:sz w:val="24"/>
          <w:szCs w:val="24"/>
          <w:shd w:val="clear" w:color="auto" w:fill="auto"/>
        </w:rPr>
        <w:t xml:space="preserve">在中国境内完成。</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2.</w:t>
      </w:r>
      <w:r>
        <w:rPr>
          <w:rStyle w:val="777"/>
          <w:rFonts w:hint="eastAsia" w:ascii="宋体" w:hAnsi="宋体" w:eastAsia="宋体" w:cs="宋体"/>
          <w:color w:val="auto"/>
          <w:sz w:val="24"/>
          <w:szCs w:val="24"/>
          <w:shd w:val="clear" w:color="auto" w:fill="auto"/>
        </w:rPr>
        <w:t xml:space="preserve">（产品名称2）</w:t>
      </w:r>
      <w:r>
        <w:rPr>
          <w:rFonts w:hint="eastAsia" w:ascii="宋体" w:hAnsi="宋体" w:eastAsia="宋体" w:cs="宋体"/>
          <w:color w:val="auto"/>
          <w:sz w:val="24"/>
          <w:szCs w:val="24"/>
          <w:shd w:val="clear" w:color="auto" w:fill="auto"/>
        </w:rPr>
        <w:t xml:space="preserve">，生产厂为</w:t>
      </w:r>
      <w:r>
        <w:rPr>
          <w:rStyle w:val="777"/>
          <w:rFonts w:hint="eastAsia" w:ascii="宋体" w:hAnsi="宋体" w:eastAsia="宋体" w:cs="宋体"/>
          <w:color w:val="auto"/>
          <w:sz w:val="24"/>
          <w:szCs w:val="24"/>
          <w:shd w:val="clear" w:color="auto" w:fill="auto"/>
        </w:rPr>
        <w:t xml:space="preserve">（厂名）</w:t>
      </w:r>
      <w:r>
        <w:rPr>
          <w:rFonts w:hint="eastAsia" w:ascii="宋体" w:hAnsi="宋体" w:eastAsia="宋体" w:cs="宋体"/>
          <w:color w:val="auto"/>
          <w:sz w:val="24"/>
          <w:szCs w:val="24"/>
          <w:shd w:val="clear" w:color="auto" w:fill="auto"/>
        </w:rPr>
        <w:t xml:space="preserve">，厂址为</w:t>
      </w:r>
      <w:r>
        <w:rPr>
          <w:rStyle w:val="777"/>
          <w:rFonts w:hint="eastAsia" w:ascii="宋体" w:hAnsi="宋体" w:eastAsia="宋体" w:cs="宋体"/>
          <w:color w:val="auto"/>
          <w:sz w:val="24"/>
          <w:szCs w:val="24"/>
          <w:shd w:val="clear" w:color="auto" w:fill="auto"/>
        </w:rPr>
        <w:t xml:space="preserve">（生产厂址）</w:t>
      </w:r>
      <w:r>
        <w:rPr>
          <w:rFonts w:hint="eastAsia" w:ascii="宋体" w:hAnsi="宋体" w:eastAsia="宋体" w:cs="宋体"/>
          <w:color w:val="auto"/>
          <w:sz w:val="24"/>
          <w:szCs w:val="24"/>
          <w:shd w:val="clear" w:color="auto" w:fill="auto"/>
        </w:rPr>
        <w:t xml:space="preserve">。</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的中国境内生产的组件成本占比≥</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的</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在中国境内生产。</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的</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在中国境内完成。</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本公司（单位）对上述声明内容的真实性负责。如有虚假，愿承担相应法律责任。</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r>
      <w:r/>
    </w:p>
    <w:p>
      <w:pPr>
        <w:pStyle w:val="772"/>
        <w:ind w:firstLine="480"/>
        <w:jc w:val="right"/>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    公司（单位）名称（加盖CA电子公章）：　        </w:t>
      </w:r>
      <w:r/>
    </w:p>
    <w:p>
      <w:pPr>
        <w:pStyle w:val="772"/>
        <w:ind w:firstLine="480"/>
        <w:jc w:val="center"/>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          日期：___年____月____日        </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__________________</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1.产品如有型号，请在“产品名称”栏一并填写。</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2.生产厂名与厂址应与生产厂营业执照载明的相关信息保持一致。</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3.该产品的中国境内生产的组件成本占比相关要求实施前，“规定比例”栏可不填，下同。</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4.该产品的关键组件要求实施前，“关键组件”栏可不填，下同。</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5.该产品的关键工序要求实施前，“关键工序”栏可不填，下同。</w:t>
      </w:r>
      <w:r/>
    </w:p>
    <w:p>
      <w:pPr>
        <w:pStyle w:val="772"/>
        <w:ind w:firstLine="480"/>
        <w:spacing w:before="30" w:beforeAutospacing="0" w:after="3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6.《声明函》中标注“</w:t>
      </w:r>
      <w:r>
        <w:rPr>
          <w:rFonts w:hint="eastAsia" w:ascii="宋体" w:hAnsi="宋体" w:eastAsia="宋体" w:cs="宋体"/>
          <w:color w:val="auto"/>
          <w:sz w:val="24"/>
          <w:szCs w:val="24"/>
          <w:u w:val="single"/>
          <w:shd w:val="clear" w:color="auto" w:fill="auto"/>
        </w:rPr>
        <w:t xml:space="preserve">  </w:t>
      </w:r>
      <w:r>
        <w:rPr>
          <w:rStyle w:val="777"/>
          <w:rFonts w:hint="eastAsia" w:ascii="宋体" w:hAnsi="宋体" w:eastAsia="宋体" w:cs="宋体"/>
          <w:color w:val="auto"/>
          <w:sz w:val="24"/>
          <w:szCs w:val="24"/>
          <w:shd w:val="clear" w:color="auto" w:fill="auto"/>
        </w:rPr>
        <w:t xml:space="preserve">/  </w:t>
      </w:r>
      <w:r>
        <w:rPr>
          <w:rFonts w:hint="eastAsia" w:ascii="宋体" w:hAnsi="宋体" w:eastAsia="宋体" w:cs="宋体"/>
          <w:color w:val="auto"/>
          <w:sz w:val="24"/>
          <w:szCs w:val="24"/>
          <w:shd w:val="clear" w:color="auto" w:fill="auto"/>
        </w:rPr>
        <w:t xml:space="preserve">”的地方无需填写。</w:t>
      </w:r>
      <w:r/>
    </w:p>
    <w:p>
      <w:pPr>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宋体" w:hAnsi="宋体"/>
          <w:b/>
          <w:sz w:val="24"/>
          <w:szCs w:val="24"/>
        </w:rPr>
      </w:pPr>
      <w:r>
        <w:rPr>
          <w:rFonts w:hint="eastAsia" w:ascii="宋体" w:hAnsi="宋体"/>
          <w:b/>
          <w:sz w:val="24"/>
          <w:szCs w:val="24"/>
        </w:rPr>
        <w:t xml:space="preserve">附件</w:t>
      </w:r>
      <w:r>
        <w:rPr>
          <w:rFonts w:hint="eastAsia" w:ascii="宋体" w:hAnsi="宋体"/>
          <w:b/>
          <w:sz w:val="24"/>
          <w:szCs w:val="24"/>
          <w:lang w:val="en-US" w:eastAsia="zh-CN"/>
        </w:rPr>
        <w:t xml:space="preserve">14  </w:t>
      </w:r>
      <w:r>
        <w:rPr>
          <w:rFonts w:hint="eastAsia" w:ascii="宋体" w:hAnsi="宋体"/>
          <w:b/>
          <w:sz w:val="24"/>
          <w:szCs w:val="24"/>
        </w:rPr>
        <w:t xml:space="preserve">提供服务的人员均为订立劳动合同的从业人员的书面声明</w:t>
      </w:r>
      <w:r/>
    </w:p>
    <w:p>
      <w:pPr>
        <w:jc w:val="center"/>
        <w:rPr>
          <w:rFonts w:hint="eastAsia" w:ascii="宋体" w:hAnsi="宋体"/>
          <w:b/>
          <w:sz w:val="24"/>
          <w:szCs w:val="24"/>
        </w:rPr>
      </w:pPr>
      <w:r>
        <w:rPr>
          <w:rFonts w:hint="eastAsia" w:ascii="宋体" w:hAnsi="宋体"/>
          <w:b/>
          <w:sz w:val="24"/>
          <w:szCs w:val="24"/>
        </w:rPr>
        <w:t xml:space="preserve">(采购包号:XX)</w:t>
      </w:r>
      <w:r/>
    </w:p>
    <w:p>
      <w:pPr>
        <w:pStyle w:val="772"/>
        <w:ind w:firstLine="480"/>
        <w:spacing w:before="0" w:beforeAutospacing="0" w:after="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本企业(本联合体，如项目采购包接受联合体参加的)参加江苏省政府采购中心组织的项目编号为</w:t>
      </w:r>
      <w:r>
        <w:rPr>
          <w:rFonts w:hint="default" w:ascii="Times New Roman" w:hAnsi="Times New Roman" w:eastAsia="宋体" w:cs="Times New Roman"/>
          <w:color w:val="auto"/>
          <w:sz w:val="24"/>
          <w:szCs w:val="24"/>
          <w:shd w:val="clear" w:color="auto" w:fill="auto"/>
        </w:rPr>
        <w:t xml:space="preserve">JSZC-320000-SCZX-G(C、T、K)20XX-XXXX</w:t>
      </w:r>
      <w:r>
        <w:rPr>
          <w:rFonts w:hint="eastAsia" w:ascii="宋体" w:hAnsi="宋体" w:eastAsia="宋体" w:cs="宋体"/>
          <w:color w:val="auto"/>
          <w:sz w:val="24"/>
          <w:szCs w:val="24"/>
          <w:shd w:val="clear" w:color="auto" w:fill="auto"/>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pStyle w:val="772"/>
        <w:ind w:firstLine="480"/>
        <w:spacing w:before="0" w:beforeAutospacing="0" w:after="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本企业(联合体)对上述声明的真实性负责。如有虚假，将依法承担相应责任。</w:t>
      </w:r>
      <w:r/>
    </w:p>
    <w:p>
      <w:pPr>
        <w:pStyle w:val="772"/>
        <w:ind w:firstLine="480"/>
        <w:spacing w:before="0" w:beforeAutospacing="0" w:after="0" w:afterAutospacing="0" w:line="560" w:lineRule="exac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r>
      <w:r/>
    </w:p>
    <w:p>
      <w:pPr>
        <w:pStyle w:val="772"/>
        <w:ind w:firstLine="482"/>
        <w:spacing w:before="0" w:beforeAutospacing="0" w:after="0" w:afterAutospacing="0" w:line="560" w:lineRule="exact"/>
        <w:rPr>
          <w:rFonts w:hint="eastAsia" w:ascii="黑体" w:hAnsi="黑体" w:eastAsia="黑体"/>
          <w:b/>
          <w:sz w:val="32"/>
          <w:szCs w:val="32"/>
        </w:rPr>
      </w:pPr>
      <w:r>
        <w:rPr>
          <w:rFonts w:hint="eastAsia" w:ascii="宋体" w:hAnsi="宋体" w:eastAsia="宋体" w:cs="宋体"/>
          <w:b/>
          <w:bCs/>
          <w:color w:val="auto"/>
          <w:sz w:val="24"/>
          <w:szCs w:val="24"/>
          <w:shd w:val="clear" w:color="auto" w:fill="auto"/>
        </w:rPr>
        <w:t xml:space="preserve">注:专门面向中小微型企业采购的采购项目采购包，投标人(供应商)未提供该书面声明的，投标(响应)无效。</w:t>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91"/>
      <w:r/>
      <w:bookmarkEnd w:id="192"/>
      <w:r/>
      <w:bookmarkEnd w:id="207"/>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87"/>
        <w:rPr>
          <w:rFonts w:hint="eastAsia"/>
          <w:sz w:val="24"/>
          <w:szCs w:val="24"/>
        </w:rPr>
      </w:pPr>
      <w:r>
        <w:rPr>
          <w:rFonts w:hint="eastAsia"/>
          <w:sz w:val="24"/>
          <w:szCs w:val="24"/>
        </w:rPr>
      </w:r>
      <w:r/>
    </w:p>
    <w:p>
      <w:pPr>
        <w:pStyle w:val="787"/>
        <w:rPr>
          <w:sz w:val="24"/>
          <w:szCs w:val="24"/>
        </w:rPr>
      </w:pPr>
      <w:r>
        <w:rPr>
          <w:sz w:val="24"/>
          <w:szCs w:val="24"/>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魏碑_GBK">
    <w:panose1 w:val="020B0503020202020204"/>
  </w:font>
  <w:font w:name="仿宋">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r/>
  </w:p>
  <w:p>
    <w:pPr>
      <w:pStyle w:val="97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Fonts w:ascii="宋体" w:hAnsi="宋体"/>
      </w:rPr>
      <w:framePr w:wrap="around" w:vAnchor="text" w:hAnchor="margin" w:xAlign="center" w:y="1"/>
    </w:pPr>
    <w:r>
      <w:rPr>
        <w:rFonts w:ascii="宋体" w:hAnsi="宋体"/>
      </w:rPr>
      <w:fldChar w:fldCharType="begin"/>
    </w:r>
    <w:r>
      <w:rPr>
        <w:rStyle w:val="999"/>
        <w:rFonts w:ascii="宋体" w:hAnsi="宋体"/>
      </w:rPr>
      <w:instrText xml:space="preserve">PAGE  </w:instrText>
    </w:r>
    <w:r>
      <w:rPr>
        <w:rFonts w:ascii="宋体" w:hAnsi="宋体"/>
      </w:rPr>
      <w:fldChar w:fldCharType="separate"/>
    </w:r>
    <w:r>
      <w:rPr>
        <w:rStyle w:val="999"/>
        <w:rFonts w:ascii="宋体" w:hAnsi="宋体"/>
      </w:rPr>
      <w:t xml:space="preserve">12</w:t>
    </w:r>
    <w:r>
      <w:rPr>
        <w:rFonts w:ascii="宋体" w:hAnsi="宋体"/>
      </w:rPr>
      <w:fldChar w:fldCharType="end"/>
    </w:r>
    <w:r/>
  </w:p>
  <w:p>
    <w:pPr>
      <w:pStyle w:val="974"/>
      <w:jc w:val="center"/>
      <w:rPr>
        <w:rFonts w:hint="eastAsia"/>
        <w:b/>
        <w:i/>
      </w:rPr>
    </w:pP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fldChar w:fldCharType="begin"/>
    </w:r>
    <w:r>
      <w:instrText xml:space="preserve">PAGE   \* MERGEFORMAT</w:instrText>
    </w:r>
    <w:r>
      <w:fldChar w:fldCharType="separate"/>
    </w:r>
    <w:r>
      <w:rPr>
        <w:lang w:val="zh-CN"/>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7"/>
      <w:isLgl w:val="false"/>
      <w:suff w:val="nothing"/>
      <w:lvlText w:val=""/>
      <w:lvlJc w:val="left"/>
      <w:pPr>
        <w:ind w:left="0" w:firstLine="0"/>
      </w:pPr>
      <w:rPr>
        <w:rFonts w:hint="eastAsia"/>
      </w:rPr>
    </w:lvl>
    <w:lvl w:ilvl="6">
      <w:start w:val="1"/>
      <w:numFmt w:val="decimal"/>
      <w:pStyle w:val="938"/>
      <w:isLgl w:val="false"/>
      <w:suff w:val="nothing"/>
      <w:lvlText w:val=""/>
      <w:lvlJc w:val="left"/>
      <w:pPr>
        <w:ind w:left="0" w:firstLine="0"/>
      </w:pPr>
      <w:rPr>
        <w:rFonts w:hint="eastAsia"/>
      </w:rPr>
    </w:lvl>
    <w:lvl w:ilvl="7">
      <w:start w:val="1"/>
      <w:numFmt w:val="decimal"/>
      <w:pStyle w:val="939"/>
      <w:isLgl w:val="false"/>
      <w:suff w:val="nothing"/>
      <w:lvlText w:val=""/>
      <w:lvlJc w:val="left"/>
      <w:pPr>
        <w:ind w:left="0" w:firstLine="0"/>
      </w:pPr>
      <w:rPr>
        <w:rFonts w:hint="eastAsia"/>
      </w:rPr>
    </w:lvl>
    <w:lvl w:ilvl="8">
      <w:start w:val="1"/>
      <w:numFmt w:val="decimal"/>
      <w:pStyle w:val="940"/>
      <w:isLgl w:val="false"/>
      <w:suff w:val="nothing"/>
      <w:lvlText w:val=""/>
      <w:lvlJc w:val="left"/>
      <w:pPr>
        <w:ind w:left="0" w:firstLine="0"/>
      </w:pPr>
      <w:rPr>
        <w:rFonts w:hint="eastAsia"/>
      </w:rPr>
    </w:lvl>
  </w:abstractNum>
  <w:abstractNum w:abstractNumId="7">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7"/>
  </w:num>
  <w:num w:numId="4">
    <w:abstractNumId w:val="2"/>
  </w:num>
  <w:num w:numId="5">
    <w:abstractNumId w:val="5"/>
  </w:num>
  <w:num w:numId="6">
    <w:abstractNumId w:val="1"/>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link w:val="100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1">
    <w:name w:val="Heading 1"/>
    <w:basedOn w:val="740"/>
    <w:next w:val="740"/>
    <w:link w:val="780"/>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53"/>
    <w:link w:val="782"/>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53"/>
    <w:link w:val="781"/>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53"/>
    <w:link w:val="79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91"/>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92"/>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94"/>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95"/>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Layout w:type="fixed"/>
      <w:tblCellMar>
        <w:left w:w="108" w:type="dxa"/>
        <w:top w:w="0" w:type="dxa"/>
        <w:right w:w="108" w:type="dxa"/>
        <w:bottom w:w="0" w:type="dxa"/>
      </w:tblCellMar>
    </w:tblPr>
  </w:style>
  <w:style w:type="paragraph" w:styleId="752" w:customStyle="1">
    <w:name w:val="索引 41"/>
    <w:basedOn w:val="740"/>
    <w:next w:val="740"/>
    <w:uiPriority w:val="0"/>
    <w:qFormat/>
    <w:pPr>
      <w:ind w:left="600"/>
      <w:jc w:val="both"/>
    </w:pPr>
    <w:rPr>
      <w:rFonts w:ascii="Calibri" w:hAnsi="Calibri" w:cs="Times New Roman"/>
      <w:sz w:val="21"/>
    </w:rPr>
  </w:style>
  <w:style w:type="paragraph" w:styleId="753">
    <w:name w:val="Normal Indent"/>
    <w:basedOn w:val="740"/>
    <w:uiPriority w:val="0"/>
    <w:pPr>
      <w:ind w:firstLine="420"/>
    </w:pPr>
    <w:rPr>
      <w:sz w:val="20"/>
    </w:rPr>
  </w:style>
  <w:style w:type="paragraph" w:styleId="754">
    <w:name w:val="toc 7"/>
    <w:basedOn w:val="740"/>
    <w:next w:val="740"/>
    <w:uiPriority w:val="39"/>
    <w:unhideWhenUsed/>
    <w:qFormat/>
    <w:pPr>
      <w:ind w:left="1701" w:right="0" w:firstLine="0"/>
      <w:spacing w:after="57"/>
    </w:pPr>
  </w:style>
  <w:style w:type="paragraph" w:styleId="755">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40"/>
    <w:uiPriority w:val="99"/>
    <w:semiHidden/>
    <w:unhideWhenUsed/>
    <w:qFormat/>
    <w:pPr>
      <w:jc w:val="left"/>
    </w:pPr>
  </w:style>
  <w:style w:type="paragraph" w:styleId="757">
    <w:name w:val="toc 5"/>
    <w:basedOn w:val="740"/>
    <w:next w:val="740"/>
    <w:uiPriority w:val="39"/>
    <w:unhideWhenUsed/>
    <w:qFormat/>
    <w:pPr>
      <w:ind w:left="1134" w:right="0" w:firstLine="0"/>
      <w:spacing w:after="57"/>
    </w:pPr>
  </w:style>
  <w:style w:type="paragraph" w:styleId="758">
    <w:name w:val="toc 3"/>
    <w:basedOn w:val="740"/>
    <w:next w:val="740"/>
    <w:uiPriority w:val="39"/>
    <w:unhideWhenUsed/>
    <w:qFormat/>
    <w:pPr>
      <w:ind w:left="567" w:right="0" w:firstLine="0"/>
      <w:spacing w:after="57"/>
    </w:pPr>
  </w:style>
  <w:style w:type="paragraph" w:styleId="759">
    <w:name w:val="Plain Text"/>
    <w:basedOn w:val="740"/>
    <w:uiPriority w:val="0"/>
    <w:rPr>
      <w:rFonts w:ascii="宋体" w:hAnsi="Courier New"/>
      <w:sz w:val="20"/>
    </w:rPr>
  </w:style>
  <w:style w:type="paragraph" w:styleId="760">
    <w:name w:val="toc 8"/>
    <w:basedOn w:val="740"/>
    <w:next w:val="740"/>
    <w:uiPriority w:val="39"/>
    <w:unhideWhenUsed/>
    <w:qFormat/>
    <w:pPr>
      <w:ind w:left="1984" w:right="0" w:firstLine="0"/>
      <w:spacing w:after="57"/>
    </w:pPr>
  </w:style>
  <w:style w:type="paragraph" w:styleId="761">
    <w:name w:val="endnote text"/>
    <w:basedOn w:val="740"/>
    <w:link w:val="933"/>
    <w:uiPriority w:val="99"/>
    <w:semiHidden/>
    <w:unhideWhenUsed/>
    <w:qFormat/>
    <w:pPr>
      <w:spacing w:after="0" w:line="240" w:lineRule="auto"/>
    </w:pPr>
    <w:rPr>
      <w:sz w:val="20"/>
    </w:rPr>
  </w:style>
  <w:style w:type="paragraph" w:styleId="762">
    <w:name w:val="Footer"/>
    <w:basedOn w:val="740"/>
    <w:link w:val="806"/>
    <w:uiPriority w:val="99"/>
    <w:unhideWhenUsed/>
    <w:qFormat/>
    <w:pPr>
      <w:spacing w:after="0" w:line="240" w:lineRule="auto"/>
      <w:tabs>
        <w:tab w:val="center" w:pos="7143" w:leader="none"/>
        <w:tab w:val="right" w:pos="14287" w:leader="none"/>
      </w:tabs>
    </w:pPr>
  </w:style>
  <w:style w:type="paragraph" w:styleId="763">
    <w:name w:val="Header"/>
    <w:basedOn w:val="740"/>
    <w:link w:val="804"/>
    <w:uiPriority w:val="99"/>
    <w:unhideWhenUsed/>
    <w:qFormat/>
    <w:pPr>
      <w:spacing w:after="0" w:line="240" w:lineRule="auto"/>
      <w:tabs>
        <w:tab w:val="center" w:pos="7143" w:leader="none"/>
        <w:tab w:val="right" w:pos="14287" w:leader="none"/>
      </w:tabs>
    </w:pPr>
  </w:style>
  <w:style w:type="paragraph" w:styleId="764">
    <w:name w:val="toc 1"/>
    <w:basedOn w:val="740"/>
    <w:next w:val="740"/>
    <w:uiPriority w:val="39"/>
    <w:unhideWhenUsed/>
    <w:qFormat/>
    <w:pPr>
      <w:ind w:left="0" w:right="0" w:firstLine="0"/>
      <w:spacing w:after="57"/>
    </w:pPr>
  </w:style>
  <w:style w:type="paragraph" w:styleId="765">
    <w:name w:val="toc 4"/>
    <w:basedOn w:val="740"/>
    <w:next w:val="740"/>
    <w:uiPriority w:val="39"/>
    <w:unhideWhenUsed/>
    <w:qFormat/>
    <w:pPr>
      <w:ind w:left="850" w:right="0" w:firstLine="0"/>
      <w:spacing w:after="57"/>
    </w:pPr>
  </w:style>
  <w:style w:type="paragraph" w:styleId="766">
    <w:name w:val="Subtitle"/>
    <w:basedOn w:val="740"/>
    <w:next w:val="740"/>
    <w:link w:val="799"/>
    <w:uiPriority w:val="11"/>
    <w:qFormat/>
    <w:pPr>
      <w:spacing w:before="200" w:after="200"/>
    </w:pPr>
    <w:rPr>
      <w:sz w:val="24"/>
      <w:szCs w:val="24"/>
    </w:rPr>
  </w:style>
  <w:style w:type="paragraph" w:styleId="767">
    <w:name w:val="footnote text"/>
    <w:basedOn w:val="740"/>
    <w:link w:val="932"/>
    <w:uiPriority w:val="99"/>
    <w:semiHidden/>
    <w:unhideWhenUsed/>
    <w:qFormat/>
    <w:pPr>
      <w:spacing w:after="40" w:line="240" w:lineRule="auto"/>
    </w:pPr>
    <w:rPr>
      <w:sz w:val="18"/>
    </w:rPr>
  </w:style>
  <w:style w:type="paragraph" w:styleId="768">
    <w:name w:val="toc 6"/>
    <w:basedOn w:val="740"/>
    <w:next w:val="740"/>
    <w:uiPriority w:val="39"/>
    <w:unhideWhenUsed/>
    <w:qFormat/>
    <w:pPr>
      <w:ind w:left="1417" w:right="0" w:firstLine="0"/>
      <w:spacing w:after="57"/>
    </w:pPr>
  </w:style>
  <w:style w:type="paragraph" w:styleId="769">
    <w:name w:val="table of figures"/>
    <w:basedOn w:val="740"/>
    <w:next w:val="740"/>
    <w:uiPriority w:val="99"/>
    <w:unhideWhenUsed/>
    <w:qFormat/>
    <w:pPr>
      <w:spacing w:after="0" w:afterAutospacing="0"/>
    </w:pPr>
  </w:style>
  <w:style w:type="paragraph" w:styleId="770">
    <w:name w:val="toc 2"/>
    <w:basedOn w:val="740"/>
    <w:next w:val="740"/>
    <w:uiPriority w:val="39"/>
    <w:unhideWhenUsed/>
    <w:qFormat/>
    <w:pPr>
      <w:ind w:left="283" w:right="0" w:firstLine="0"/>
      <w:spacing w:after="57"/>
    </w:pPr>
  </w:style>
  <w:style w:type="paragraph" w:styleId="771">
    <w:name w:val="toc 9"/>
    <w:basedOn w:val="740"/>
    <w:next w:val="740"/>
    <w:uiPriority w:val="39"/>
    <w:unhideWhenUsed/>
    <w:qFormat/>
    <w:pPr>
      <w:ind w:left="2268" w:right="0" w:firstLine="0"/>
      <w:spacing w:after="57"/>
    </w:pPr>
  </w:style>
  <w:style w:type="paragraph" w:styleId="772">
    <w:name w:val="Normal (Web)"/>
    <w:basedOn w:val="740"/>
    <w:uiPriority w:val="99"/>
    <w:pPr>
      <w:jc w:val="left"/>
      <w:spacing w:before="100" w:beforeAutospacing="1" w:after="100" w:afterAutospacing="1"/>
      <w:widowControl/>
    </w:pPr>
    <w:rPr>
      <w:rFonts w:ascii="宋体" w:hAnsi="宋体" w:cs="宋体"/>
      <w:sz w:val="24"/>
      <w:szCs w:val="24"/>
    </w:rPr>
  </w:style>
  <w:style w:type="paragraph" w:styleId="773">
    <w:name w:val="Title"/>
    <w:basedOn w:val="740"/>
    <w:next w:val="740"/>
    <w:link w:val="798"/>
    <w:uiPriority w:val="10"/>
    <w:qFormat/>
    <w:pPr>
      <w:contextualSpacing/>
      <w:spacing w:before="300" w:after="200"/>
    </w:pPr>
    <w:rPr>
      <w:sz w:val="48"/>
      <w:szCs w:val="48"/>
    </w:r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5">
    <w:name w:val="Strong"/>
    <w:basedOn w:val="750"/>
    <w:uiPriority w:val="22"/>
    <w:qFormat/>
    <w:rPr>
      <w:b/>
    </w:rPr>
  </w:style>
  <w:style w:type="character" w:styleId="776">
    <w:name w:val="endnote reference"/>
    <w:uiPriority w:val="99"/>
    <w:semiHidden/>
    <w:unhideWhenUsed/>
    <w:qFormat/>
    <w:rPr>
      <w:vertAlign w:val="superscript"/>
    </w:rPr>
  </w:style>
  <w:style w:type="character" w:styleId="777">
    <w:name w:val="Emphasis"/>
    <w:basedOn w:val="750"/>
    <w:uiPriority w:val="0"/>
    <w:qFormat/>
    <w:rPr>
      <w:i/>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rPr>
      <w:vertAlign w:val="superscript"/>
    </w:rPr>
  </w:style>
  <w:style w:type="character" w:styleId="780" w:customStyle="1">
    <w:name w:val="Heading 1 Char"/>
    <w:link w:val="741"/>
    <w:uiPriority w:val="9"/>
    <w:qFormat/>
    <w:rPr>
      <w:rFonts w:ascii="Arial" w:hAnsi="Arial" w:eastAsia="Arial" w:cs="Arial"/>
      <w:sz w:val="40"/>
      <w:szCs w:val="40"/>
    </w:rPr>
  </w:style>
  <w:style w:type="character" w:styleId="781" w:customStyle="1">
    <w:name w:val="Heading 3 Char"/>
    <w:link w:val="743"/>
    <w:uiPriority w:val="9"/>
    <w:qFormat/>
    <w:rPr>
      <w:rFonts w:ascii="Arial" w:hAnsi="Arial" w:eastAsia="Arial" w:cs="Arial"/>
      <w:sz w:val="30"/>
      <w:szCs w:val="30"/>
    </w:rPr>
  </w:style>
  <w:style w:type="character" w:styleId="782" w:customStyle="1">
    <w:name w:val="Heading 2 Char"/>
    <w:link w:val="742"/>
    <w:uiPriority w:val="9"/>
    <w:qFormat/>
    <w:rPr>
      <w:rFonts w:ascii="Arial" w:hAnsi="Arial" w:eastAsia="Arial" w:cs="Arial"/>
      <w:sz w:val="34"/>
    </w:rPr>
  </w:style>
  <w:style w:type="character" w:styleId="783" w:customStyle="1">
    <w:name w:val="标题 1 Char"/>
    <w:link w:val="784"/>
    <w:uiPriority w:val="0"/>
    <w:qFormat/>
    <w:rPr>
      <w:rFonts w:ascii="楷体_GB2312" w:hAnsi="Times New Roman" w:eastAsia="楷体_GB2312" w:cs="Times New Roman"/>
      <w:sz w:val="28"/>
      <w:szCs w:val="28"/>
    </w:rPr>
  </w:style>
  <w:style w:type="paragraph" w:styleId="784" w:customStyle="1">
    <w:name w:val="标题 11"/>
    <w:basedOn w:val="740"/>
    <w:next w:val="740"/>
    <w:link w:val="783"/>
    <w:uiPriority w:val="0"/>
    <w:qFormat/>
    <w:pPr>
      <w:jc w:val="center"/>
      <w:keepNext/>
      <w:outlineLvl w:val="0"/>
    </w:pPr>
    <w:rPr>
      <w:rFonts w:ascii="楷体_GB2312" w:eastAsia="楷体_GB2312"/>
      <w:sz w:val="28"/>
      <w:szCs w:val="28"/>
    </w:rPr>
  </w:style>
  <w:style w:type="character" w:styleId="785" w:customStyle="1">
    <w:name w:val="标题 3 Char"/>
    <w:link w:val="786"/>
    <w:uiPriority w:val="0"/>
    <w:qFormat/>
    <w:rPr>
      <w:rFonts w:ascii="Times New Roman" w:hAnsi="Times New Roman" w:eastAsia="宋体" w:cs="Times New Roman"/>
      <w:b/>
      <w:bCs/>
      <w:sz w:val="32"/>
      <w:szCs w:val="32"/>
    </w:rPr>
  </w:style>
  <w:style w:type="paragraph" w:styleId="786" w:customStyle="1">
    <w:name w:val="标题 31"/>
    <w:basedOn w:val="740"/>
    <w:next w:val="787"/>
    <w:link w:val="785"/>
    <w:uiPriority w:val="0"/>
    <w:qFormat/>
    <w:pPr>
      <w:keepLines/>
      <w:keepNext/>
      <w:spacing w:before="260" w:after="260" w:line="416" w:lineRule="auto"/>
      <w:outlineLvl w:val="2"/>
    </w:pPr>
    <w:rPr>
      <w:b/>
      <w:bCs/>
      <w:sz w:val="32"/>
      <w:szCs w:val="32"/>
    </w:rPr>
  </w:style>
  <w:style w:type="paragraph" w:styleId="787" w:customStyle="1">
    <w:name w:val="正文缩进1"/>
    <w:basedOn w:val="740"/>
    <w:link w:val="943"/>
    <w:uiPriority w:val="0"/>
    <w:qFormat/>
    <w:pPr>
      <w:ind w:firstLine="420"/>
    </w:pPr>
  </w:style>
  <w:style w:type="character" w:styleId="788" w:customStyle="1">
    <w:name w:val="标题 2 Char"/>
    <w:link w:val="789"/>
    <w:uiPriority w:val="0"/>
    <w:qFormat/>
    <w:rPr>
      <w:rFonts w:ascii="Arial" w:hAnsi="Arial" w:eastAsia="幼圆" w:cs="Arial"/>
      <w:b/>
      <w:bCs/>
      <w:sz w:val="44"/>
      <w:szCs w:val="44"/>
    </w:rPr>
  </w:style>
  <w:style w:type="paragraph" w:styleId="789" w:customStyle="1">
    <w:name w:val="标题 211"/>
    <w:basedOn w:val="740"/>
    <w:next w:val="787"/>
    <w:link w:val="788"/>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90" w:customStyle="1">
    <w:name w:val="Heading 4 Char"/>
    <w:link w:val="744"/>
    <w:uiPriority w:val="9"/>
    <w:qFormat/>
    <w:rPr>
      <w:rFonts w:ascii="Arial" w:hAnsi="Arial" w:eastAsia="Arial" w:cs="Arial"/>
      <w:b/>
      <w:bCs/>
      <w:sz w:val="26"/>
      <w:szCs w:val="26"/>
    </w:rPr>
  </w:style>
  <w:style w:type="character" w:styleId="791" w:customStyle="1">
    <w:name w:val="Heading 5 Char"/>
    <w:link w:val="745"/>
    <w:uiPriority w:val="9"/>
    <w:rPr>
      <w:rFonts w:ascii="Arial" w:hAnsi="Arial" w:eastAsia="Arial" w:cs="Arial"/>
      <w:b/>
      <w:bCs/>
      <w:sz w:val="24"/>
      <w:szCs w:val="24"/>
    </w:rPr>
  </w:style>
  <w:style w:type="character" w:styleId="792" w:customStyle="1">
    <w:name w:val="Heading 6 Char"/>
    <w:link w:val="746"/>
    <w:uiPriority w:val="9"/>
    <w:qFormat/>
    <w:rPr>
      <w:rFonts w:ascii="Arial" w:hAnsi="Arial" w:eastAsia="Arial" w:cs="Arial"/>
      <w:b/>
      <w:bCs/>
      <w:sz w:val="22"/>
      <w:szCs w:val="22"/>
    </w:rPr>
  </w:style>
  <w:style w:type="character" w:styleId="793" w:customStyle="1">
    <w:name w:val="Heading 7 Char"/>
    <w:link w:val="747"/>
    <w:uiPriority w:val="9"/>
    <w:qFormat/>
    <w:rPr>
      <w:rFonts w:ascii="Arial" w:hAnsi="Arial" w:eastAsia="Arial" w:cs="Arial"/>
      <w:b/>
      <w:bCs/>
      <w:i/>
      <w:iCs/>
      <w:sz w:val="22"/>
      <w:szCs w:val="22"/>
    </w:rPr>
  </w:style>
  <w:style w:type="character" w:styleId="794" w:customStyle="1">
    <w:name w:val="Heading 8 Char"/>
    <w:link w:val="748"/>
    <w:uiPriority w:val="9"/>
    <w:qFormat/>
    <w:rPr>
      <w:rFonts w:ascii="Arial" w:hAnsi="Arial" w:eastAsia="Arial" w:cs="Arial"/>
      <w:i/>
      <w:iCs/>
      <w:sz w:val="22"/>
      <w:szCs w:val="22"/>
    </w:rPr>
  </w:style>
  <w:style w:type="character" w:styleId="795" w:customStyle="1">
    <w:name w:val="Heading 9 Char"/>
    <w:link w:val="749"/>
    <w:uiPriority w:val="9"/>
    <w:rPr>
      <w:rFonts w:ascii="Arial" w:hAnsi="Arial" w:eastAsia="Arial" w:cs="Arial"/>
      <w:i/>
      <w:iCs/>
      <w:sz w:val="21"/>
      <w:szCs w:val="21"/>
    </w:rPr>
  </w:style>
  <w:style w:type="paragraph" w:styleId="796">
    <w:name w:val="List Paragraph"/>
    <w:basedOn w:val="740"/>
    <w:uiPriority w:val="34"/>
    <w:qFormat/>
    <w:pPr>
      <w:contextualSpacing/>
      <w:ind w:left="720"/>
    </w:pPr>
  </w:style>
  <w:style w:type="paragraph" w:styleId="797">
    <w:name w:val="No Spacing"/>
    <w:uiPriority w:val="1"/>
    <w:qFormat/>
    <w:pPr>
      <w:spacing w:before="0" w:after="0" w:line="240" w:lineRule="auto"/>
    </w:pPr>
    <w:rPr>
      <w:rFonts w:hint="default" w:ascii="Calibri" w:hAnsi="Calibri" w:eastAsia="宋体" w:cs="Times New Roman"/>
    </w:rPr>
  </w:style>
  <w:style w:type="character" w:styleId="798" w:customStyle="1">
    <w:name w:val="Title Char"/>
    <w:link w:val="773"/>
    <w:uiPriority w:val="10"/>
    <w:qFormat/>
    <w:rPr>
      <w:sz w:val="48"/>
      <w:szCs w:val="48"/>
    </w:rPr>
  </w:style>
  <w:style w:type="character" w:styleId="799" w:customStyle="1">
    <w:name w:val="Subtitle Char"/>
    <w:link w:val="766"/>
    <w:uiPriority w:val="11"/>
    <w:qFormat/>
    <w:rPr>
      <w:sz w:val="24"/>
      <w:szCs w:val="24"/>
    </w:rPr>
  </w:style>
  <w:style w:type="paragraph" w:styleId="800">
    <w:name w:val="Quote"/>
    <w:basedOn w:val="740"/>
    <w:next w:val="740"/>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40"/>
    <w:next w:val="740"/>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rPr>
      <w:i/>
    </w:rPr>
  </w:style>
  <w:style w:type="character" w:styleId="804" w:customStyle="1">
    <w:name w:val="Header Char"/>
    <w:link w:val="763"/>
    <w:uiPriority w:val="99"/>
    <w:qFormat/>
  </w:style>
  <w:style w:type="character" w:styleId="805" w:customStyle="1">
    <w:name w:val="Footer Char"/>
    <w:link w:val="762"/>
    <w:uiPriority w:val="99"/>
    <w:qFormat/>
  </w:style>
  <w:style w:type="character" w:styleId="806" w:customStyle="1">
    <w:name w:val="Caption Char"/>
    <w:link w:val="762"/>
    <w:uiPriority w:val="99"/>
    <w:qFormat/>
  </w:style>
  <w:style w:type="table" w:styleId="8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link w:val="767"/>
    <w:uiPriority w:val="99"/>
    <w:rPr>
      <w:sz w:val="18"/>
    </w:rPr>
  </w:style>
  <w:style w:type="character" w:styleId="933" w:customStyle="1">
    <w:name w:val="Endnote Text Char"/>
    <w:link w:val="761"/>
    <w:uiPriority w:val="99"/>
    <w:qFormat/>
    <w:rPr>
      <w:sz w:val="20"/>
    </w:rPr>
  </w:style>
  <w:style w:type="paragraph" w:styleId="934" w:customStyle="1">
    <w:name w:val="TOC Heading"/>
    <w:uiPriority w:val="39"/>
    <w:unhideWhenUsed/>
    <w:qFormat/>
    <w:rPr>
      <w:rFonts w:hint="default" w:ascii="Calibri" w:hAnsi="Calibri" w:eastAsia="宋体" w:cs="Times New Roman"/>
    </w:rPr>
  </w:style>
  <w:style w:type="paragraph" w:styleId="935" w:customStyle="1">
    <w:name w:val="标题 41"/>
    <w:basedOn w:val="740"/>
    <w:next w:val="787"/>
    <w:link w:val="944"/>
    <w:uiPriority w:val="0"/>
    <w:qFormat/>
    <w:pPr>
      <w:keepLines/>
      <w:keepNext/>
      <w:spacing w:before="280" w:after="290" w:line="376" w:lineRule="auto"/>
      <w:outlineLvl w:val="3"/>
    </w:pPr>
    <w:rPr>
      <w:rFonts w:ascii="Arial" w:hAnsi="Arial" w:eastAsia="黑体" w:cs="Arial"/>
      <w:b/>
      <w:bCs/>
      <w:sz w:val="28"/>
      <w:szCs w:val="28"/>
    </w:rPr>
  </w:style>
  <w:style w:type="paragraph" w:styleId="936" w:customStyle="1">
    <w:name w:val="标题 51"/>
    <w:basedOn w:val="740"/>
    <w:next w:val="787"/>
    <w:link w:val="945"/>
    <w:uiPriority w:val="0"/>
    <w:qFormat/>
    <w:pPr>
      <w:keepNext/>
      <w:outlineLvl w:val="4"/>
    </w:pPr>
    <w:rPr>
      <w:rFonts w:ascii="宋体"/>
      <w:color w:val="000000"/>
      <w:sz w:val="28"/>
      <w:szCs w:val="28"/>
    </w:rPr>
  </w:style>
  <w:style w:type="paragraph" w:styleId="937" w:customStyle="1">
    <w:name w:val="标题 61"/>
    <w:basedOn w:val="740"/>
    <w:next w:val="740"/>
    <w:link w:val="9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8" w:customStyle="1">
    <w:name w:val="标题 71"/>
    <w:basedOn w:val="740"/>
    <w:next w:val="740"/>
    <w:link w:val="947"/>
    <w:uiPriority w:val="0"/>
    <w:qFormat/>
    <w:pPr>
      <w:numPr>
        <w:ilvl w:val="6"/>
        <w:numId w:val="1"/>
      </w:numPr>
      <w:keepLines/>
      <w:keepNext/>
      <w:spacing w:before="240" w:after="64" w:line="320" w:lineRule="auto"/>
      <w:outlineLvl w:val="6"/>
    </w:pPr>
    <w:rPr>
      <w:b/>
      <w:bCs/>
      <w:sz w:val="24"/>
      <w:szCs w:val="24"/>
    </w:rPr>
  </w:style>
  <w:style w:type="paragraph" w:styleId="939" w:customStyle="1">
    <w:name w:val="标题 81"/>
    <w:basedOn w:val="740"/>
    <w:next w:val="740"/>
    <w:link w:val="94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0" w:customStyle="1">
    <w:name w:val="标题 91"/>
    <w:basedOn w:val="740"/>
    <w:next w:val="740"/>
    <w:link w:val="949"/>
    <w:uiPriority w:val="0"/>
    <w:qFormat/>
    <w:pPr>
      <w:numPr>
        <w:ilvl w:val="8"/>
        <w:numId w:val="1"/>
      </w:numPr>
      <w:keepLines/>
      <w:keepNext/>
      <w:spacing w:before="240" w:after="64" w:line="320" w:lineRule="auto"/>
      <w:outlineLvl w:val="8"/>
    </w:pPr>
    <w:rPr>
      <w:rFonts w:ascii="Arial" w:hAnsi="Arial" w:eastAsia="黑体"/>
    </w:rPr>
  </w:style>
  <w:style w:type="character" w:styleId="941" w:customStyle="1">
    <w:name w:val="默认段落字体1"/>
    <w:link w:val="740"/>
    <w:uiPriority w:val="1"/>
    <w:unhideWhenUsed/>
    <w:qFormat/>
  </w:style>
  <w:style w:type="table" w:styleId="942" w:customStyle="1">
    <w:name w:val="普通表格1"/>
    <w:uiPriority w:val="99"/>
    <w:unhideWhenUsed/>
    <w:qFormat/>
    <w:tblPr/>
  </w:style>
  <w:style w:type="character" w:styleId="943" w:customStyle="1">
    <w:name w:val="正文缩进 Char"/>
    <w:link w:val="787"/>
    <w:uiPriority w:val="0"/>
    <w:qFormat/>
    <w:rPr>
      <w:rFonts w:ascii="Times New Roman" w:hAnsi="Times New Roman" w:eastAsia="宋体" w:cs="Times New Roman"/>
      <w:szCs w:val="21"/>
    </w:rPr>
  </w:style>
  <w:style w:type="character" w:styleId="944" w:customStyle="1">
    <w:name w:val="标题 4 Char"/>
    <w:link w:val="935"/>
    <w:uiPriority w:val="0"/>
    <w:qFormat/>
    <w:rPr>
      <w:rFonts w:ascii="Arial" w:hAnsi="Arial" w:eastAsia="黑体" w:cs="Arial"/>
      <w:b/>
      <w:bCs/>
      <w:sz w:val="28"/>
      <w:szCs w:val="28"/>
    </w:rPr>
  </w:style>
  <w:style w:type="character" w:styleId="945" w:customStyle="1">
    <w:name w:val="标题 5 Char"/>
    <w:link w:val="936"/>
    <w:uiPriority w:val="0"/>
    <w:qFormat/>
    <w:rPr>
      <w:rFonts w:ascii="宋体" w:hAnsi="Times New Roman" w:eastAsia="宋体" w:cs="Times New Roman"/>
      <w:color w:val="000000"/>
      <w:sz w:val="28"/>
      <w:szCs w:val="28"/>
    </w:rPr>
  </w:style>
  <w:style w:type="character" w:styleId="946" w:customStyle="1">
    <w:name w:val="标题 6 Char"/>
    <w:link w:val="937"/>
    <w:uiPriority w:val="0"/>
    <w:qFormat/>
    <w:rPr>
      <w:rFonts w:ascii="Arial" w:hAnsi="Arial" w:eastAsia="黑体" w:cs="Times New Roman"/>
      <w:b/>
      <w:bCs/>
      <w:sz w:val="24"/>
      <w:szCs w:val="24"/>
    </w:rPr>
  </w:style>
  <w:style w:type="character" w:styleId="947" w:customStyle="1">
    <w:name w:val="标题 7 Char"/>
    <w:link w:val="938"/>
    <w:uiPriority w:val="0"/>
    <w:qFormat/>
    <w:rPr>
      <w:rFonts w:ascii="Times New Roman" w:hAnsi="Times New Roman" w:eastAsia="宋体" w:cs="Times New Roman"/>
      <w:b/>
      <w:bCs/>
      <w:sz w:val="24"/>
      <w:szCs w:val="24"/>
    </w:rPr>
  </w:style>
  <w:style w:type="character" w:styleId="948" w:customStyle="1">
    <w:name w:val="标题 8 Char"/>
    <w:link w:val="939"/>
    <w:uiPriority w:val="0"/>
    <w:qFormat/>
    <w:rPr>
      <w:rFonts w:ascii="Arial" w:hAnsi="Arial" w:eastAsia="黑体" w:cs="Times New Roman"/>
      <w:sz w:val="24"/>
      <w:szCs w:val="24"/>
    </w:rPr>
  </w:style>
  <w:style w:type="character" w:styleId="949" w:customStyle="1">
    <w:name w:val="标题 9 Char"/>
    <w:link w:val="940"/>
    <w:uiPriority w:val="0"/>
    <w:qFormat/>
    <w:rPr>
      <w:rFonts w:ascii="Arial" w:hAnsi="Arial" w:eastAsia="黑体" w:cs="Times New Roman"/>
      <w:szCs w:val="21"/>
    </w:rPr>
  </w:style>
  <w:style w:type="paragraph" w:styleId="950" w:customStyle="1">
    <w:name w:val="列表 31"/>
    <w:basedOn w:val="740"/>
    <w:uiPriority w:val="0"/>
    <w:qFormat/>
    <w:pPr>
      <w:ind w:left="100" w:hanging="200"/>
    </w:pPr>
  </w:style>
  <w:style w:type="paragraph" w:styleId="951" w:customStyle="1">
    <w:name w:val="目录 71"/>
    <w:basedOn w:val="740"/>
    <w:next w:val="740"/>
    <w:uiPriority w:val="0"/>
    <w:semiHidden/>
    <w:qFormat/>
    <w:pPr>
      <w:ind w:left="1260"/>
      <w:jc w:val="left"/>
    </w:pPr>
  </w:style>
  <w:style w:type="paragraph" w:styleId="952" w:customStyle="1">
    <w:name w:val="文档结构图1"/>
    <w:basedOn w:val="740"/>
    <w:link w:val="953"/>
    <w:uiPriority w:val="0"/>
    <w:semiHidden/>
    <w:qFormat/>
    <w:pPr>
      <w:shd w:val="clear" w:color="auto" w:fill="000080"/>
    </w:p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40"/>
    <w:link w:val="955"/>
    <w:uiPriority w:val="0"/>
    <w:semiHidden/>
    <w:qFormat/>
    <w:pPr>
      <w:jc w:val="left"/>
    </w:p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40"/>
    <w:link w:val="957"/>
    <w:uiPriority w:val="0"/>
    <w:qFormat/>
    <w:rPr>
      <w:rFonts w:ascii="仿宋_GB2312" w:hAnsi="Arial" w:eastAsia="仿宋_GB2312"/>
      <w:sz w:val="32"/>
      <w:szCs w:val="32"/>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40"/>
    <w:link w:val="959"/>
    <w:uiPriority w:val="0"/>
    <w:qFormat/>
    <w:rPr>
      <w:rFonts w:ascii="楷体_GB2312" w:hAnsi="Arial" w:eastAsia="楷体_GB2312"/>
      <w:sz w:val="28"/>
      <w:szCs w:val="28"/>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40"/>
    <w:link w:val="961"/>
    <w:uiPriority w:val="0"/>
    <w:qFormat/>
    <w:pPr>
      <w:ind w:firstLine="645"/>
    </w:pPr>
    <w:rPr>
      <w:rFonts w:ascii="楷体_GB2312" w:eastAsia="楷体_GB2312"/>
      <w:sz w:val="32"/>
      <w:szCs w:val="32"/>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40"/>
    <w:uiPriority w:val="0"/>
    <w:qFormat/>
    <w:pPr>
      <w:ind w:left="100" w:hanging="200"/>
    </w:pPr>
  </w:style>
  <w:style w:type="paragraph" w:styleId="963" w:customStyle="1">
    <w:name w:val="目录 51"/>
    <w:basedOn w:val="740"/>
    <w:next w:val="740"/>
    <w:uiPriority w:val="0"/>
    <w:semiHidden/>
    <w:qFormat/>
    <w:pPr>
      <w:ind w:left="840"/>
      <w:jc w:val="left"/>
    </w:pPr>
  </w:style>
  <w:style w:type="paragraph" w:styleId="964" w:customStyle="1">
    <w:name w:val="目录 31"/>
    <w:basedOn w:val="740"/>
    <w:next w:val="740"/>
    <w:uiPriority w:val="0"/>
    <w:semiHidden/>
    <w:qFormat/>
    <w:pPr>
      <w:ind w:left="420"/>
      <w:jc w:val="left"/>
    </w:pPr>
    <w:rPr>
      <w:i/>
      <w:iCs/>
      <w:szCs w:val="24"/>
    </w:rPr>
  </w:style>
  <w:style w:type="paragraph" w:styleId="965" w:customStyle="1">
    <w:name w:val="纯文本1"/>
    <w:basedOn w:val="740"/>
    <w:link w:val="966"/>
    <w:uiPriority w:val="0"/>
    <w:qFormat/>
    <w:rPr>
      <w:rFonts w:ascii="宋体" w:hAnsi="Courier New" w:cs="Courier New"/>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40"/>
    <w:next w:val="740"/>
    <w:uiPriority w:val="0"/>
    <w:semiHidden/>
    <w:qFormat/>
    <w:pPr>
      <w:ind w:left="1470"/>
      <w:jc w:val="left"/>
    </w:pPr>
  </w:style>
  <w:style w:type="paragraph" w:styleId="968" w:customStyle="1">
    <w:name w:val="日期1"/>
    <w:basedOn w:val="740"/>
    <w:next w:val="740"/>
    <w:link w:val="969"/>
    <w:uiPriority w:val="0"/>
    <w:qFormat/>
    <w:rPr>
      <w:sz w:val="24"/>
      <w:szCs w:val="24"/>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40"/>
    <w:link w:val="971"/>
    <w:uiPriority w:val="0"/>
    <w:qFormat/>
    <w:pPr>
      <w:ind w:left="630" w:firstLine="645"/>
    </w:pPr>
    <w:rPr>
      <w:rFonts w:ascii="Arial" w:hAnsi="Arial" w:eastAsia="仿宋_GB2312" w:cs="Arial"/>
      <w:sz w:val="32"/>
      <w:szCs w:val="32"/>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40"/>
    <w:link w:val="973"/>
    <w:uiPriority w:val="0"/>
    <w:semiHidden/>
    <w:qFormat/>
    <w:rPr>
      <w:sz w:val="18"/>
      <w:szCs w:val="18"/>
    </w:rPr>
  </w:style>
  <w:style w:type="character" w:styleId="973" w:customStyle="1">
    <w:name w:val="批注框文本 Char"/>
    <w:link w:val="972"/>
    <w:uiPriority w:val="0"/>
    <w:semiHidden/>
    <w:qFormat/>
    <w:rPr>
      <w:rFonts w:ascii="Times New Roman" w:hAnsi="Times New Roman" w:eastAsia="宋体" w:cs="Times New Roman"/>
      <w:sz w:val="18"/>
      <w:szCs w:val="18"/>
    </w:rPr>
  </w:style>
  <w:style w:type="paragraph" w:styleId="974" w:customStyle="1">
    <w:name w:val="页脚1"/>
    <w:basedOn w:val="740"/>
    <w:link w:val="975"/>
    <w:uiPriority w:val="99"/>
    <w:qFormat/>
    <w:pPr>
      <w:jc w:val="left"/>
      <w:tabs>
        <w:tab w:val="center" w:pos="4153" w:leader="none"/>
        <w:tab w:val="right" w:pos="8306" w:leader="none"/>
      </w:tabs>
    </w:pPr>
    <w:rPr>
      <w:sz w:val="18"/>
      <w:szCs w:val="18"/>
    </w:rPr>
  </w:style>
  <w:style w:type="character" w:styleId="975" w:customStyle="1">
    <w:name w:val="页脚 Char"/>
    <w:link w:val="974"/>
    <w:uiPriority w:val="99"/>
    <w:qFormat/>
    <w:rPr>
      <w:rFonts w:ascii="Times New Roman" w:hAnsi="Times New Roman" w:eastAsia="宋体" w:cs="Times New Roman"/>
      <w:sz w:val="18"/>
      <w:szCs w:val="18"/>
    </w:rPr>
  </w:style>
  <w:style w:type="paragraph" w:styleId="976" w:customStyle="1">
    <w:name w:val="页眉1"/>
    <w:basedOn w:val="740"/>
    <w:link w:val="977"/>
    <w:uiPriority w:val="0"/>
    <w:qFormat/>
    <w:pPr>
      <w:jc w:val="center"/>
      <w:tabs>
        <w:tab w:val="center" w:pos="4153" w:leader="none"/>
        <w:tab w:val="right" w:pos="8306" w:leader="none"/>
      </w:tabs>
      <w:pBdr>
        <w:bottom w:val="single" w:color="000000" w:sz="6" w:space="1"/>
      </w:pBdr>
    </w:pPr>
    <w:rPr>
      <w:sz w:val="18"/>
      <w:szCs w:val="18"/>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40"/>
    <w:next w:val="740"/>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40"/>
    <w:next w:val="740"/>
    <w:uiPriority w:val="0"/>
    <w:semiHidden/>
    <w:qFormat/>
    <w:pPr>
      <w:ind w:left="630"/>
      <w:jc w:val="left"/>
    </w:pPr>
  </w:style>
  <w:style w:type="paragraph" w:styleId="980" w:customStyle="1">
    <w:name w:val="列表1"/>
    <w:basedOn w:val="740"/>
    <w:uiPriority w:val="0"/>
    <w:qFormat/>
    <w:pPr>
      <w:ind w:left="200" w:hanging="200"/>
    </w:pPr>
  </w:style>
  <w:style w:type="paragraph" w:styleId="981" w:customStyle="1">
    <w:name w:val="目录 61"/>
    <w:basedOn w:val="740"/>
    <w:next w:val="740"/>
    <w:uiPriority w:val="0"/>
    <w:semiHidden/>
    <w:qFormat/>
    <w:pPr>
      <w:ind w:left="1050"/>
      <w:jc w:val="left"/>
    </w:pPr>
  </w:style>
  <w:style w:type="paragraph" w:styleId="982" w:customStyle="1">
    <w:name w:val="正文文本缩进 31"/>
    <w:basedOn w:val="740"/>
    <w:link w:val="983"/>
    <w:uiPriority w:val="0"/>
    <w:qFormat/>
    <w:pPr>
      <w:ind w:left="645" w:firstLine="645"/>
    </w:pPr>
    <w:rPr>
      <w:rFonts w:ascii="Arial" w:hAnsi="Arial" w:eastAsia="仿宋_GB2312" w:cs="Arial"/>
      <w:color w:val="ffff00"/>
      <w:sz w:val="32"/>
      <w:szCs w:val="32"/>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40"/>
    <w:next w:val="740"/>
    <w:uiPriority w:val="0"/>
    <w:semiHidden/>
    <w:qFormat/>
    <w:pPr>
      <w:ind w:left="840" w:hanging="420"/>
    </w:pPr>
  </w:style>
  <w:style w:type="paragraph" w:styleId="985" w:customStyle="1">
    <w:name w:val="目录 21"/>
    <w:basedOn w:val="740"/>
    <w:next w:val="740"/>
    <w:uiPriority w:val="0"/>
    <w:semiHidden/>
    <w:qFormat/>
    <w:pPr>
      <w:ind w:left="210"/>
      <w:jc w:val="left"/>
    </w:pPr>
    <w:rPr>
      <w:smallCaps/>
      <w:szCs w:val="24"/>
    </w:rPr>
  </w:style>
  <w:style w:type="paragraph" w:styleId="986" w:customStyle="1">
    <w:name w:val="目录 91"/>
    <w:basedOn w:val="740"/>
    <w:next w:val="740"/>
    <w:uiPriority w:val="0"/>
    <w:semiHidden/>
    <w:qFormat/>
    <w:pPr>
      <w:ind w:left="1680"/>
      <w:jc w:val="left"/>
    </w:pPr>
  </w:style>
  <w:style w:type="paragraph" w:styleId="987" w:customStyle="1">
    <w:name w:val="正文文本 21"/>
    <w:basedOn w:val="740"/>
    <w:link w:val="988"/>
    <w:uiPriority w:val="0"/>
    <w:qFormat/>
    <w:pPr>
      <w:jc w:val="center"/>
      <w:widowControl/>
    </w:pPr>
    <w:rPr>
      <w:rFonts w:ascii="楷体_GB2312" w:eastAsia="楷体_GB2312"/>
      <w:sz w:val="28"/>
      <w:szCs w:val="28"/>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40"/>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40"/>
    <w:next w:val="740"/>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40"/>
    <w:link w:val="994"/>
    <w:uiPriority w:val="0"/>
    <w:qFormat/>
    <w:pPr>
      <w:ind w:firstLine="200"/>
      <w:spacing w:line="360" w:lineRule="auto"/>
    </w:pPr>
    <w:rPr>
      <w:rFonts w:ascii="仿宋_GB2312" w:eastAsia="仿宋_GB2312"/>
      <w:sz w:val="30"/>
      <w:szCs w:val="30"/>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 w:val="21"/>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42"/>
    <w:uiPriority w:val="0"/>
    <w:qFormat/>
    <w:pPr>
      <w:jc w:val="both"/>
      <w:widowControl w:val="off"/>
    </w:pPr>
    <w:rPr>
      <w:rFonts w:ascii="Times New Roman" w:hAnsi="Times New Roman" w:eastAsia="宋体" w:cs="Times New Roman"/>
      <w:sz w:val="20"/>
      <w:szCs w:val="20"/>
    </w:rPr>
    <w:tblPr/>
  </w:style>
  <w:style w:type="character" w:styleId="998" w:customStyle="1">
    <w:name w:val="要点1"/>
    <w:link w:val="740"/>
    <w:uiPriority w:val="0"/>
    <w:qFormat/>
    <w:rPr>
      <w:b/>
      <w:bCs/>
    </w:rPr>
  </w:style>
  <w:style w:type="character" w:styleId="999" w:customStyle="1">
    <w:name w:val="页码1"/>
    <w:link w:val="740"/>
    <w:uiPriority w:val="0"/>
    <w:qFormat/>
  </w:style>
  <w:style w:type="character" w:styleId="1000" w:customStyle="1">
    <w:name w:val="已访问的超链接1"/>
    <w:link w:val="740"/>
    <w:uiPriority w:val="0"/>
    <w:qFormat/>
    <w:rPr>
      <w:color w:val="800080"/>
      <w:u w:val="single"/>
    </w:rPr>
  </w:style>
  <w:style w:type="character" w:styleId="1001" w:customStyle="1">
    <w:name w:val="超链接1"/>
    <w:link w:val="740"/>
    <w:uiPriority w:val="0"/>
    <w:qFormat/>
    <w:rPr>
      <w:color w:val="0000ff"/>
      <w:u w:val="single"/>
    </w:rPr>
  </w:style>
  <w:style w:type="character" w:styleId="1002" w:customStyle="1">
    <w:name w:val="批注引用1"/>
    <w:link w:val="740"/>
    <w:uiPriority w:val="0"/>
    <w:semiHidden/>
    <w:qFormat/>
    <w:rPr>
      <w:sz w:val="21"/>
      <w:szCs w:val="21"/>
    </w:rPr>
  </w:style>
  <w:style w:type="character" w:styleId="1003" w:customStyle="1">
    <w:name w:val="font5 Char"/>
    <w:link w:val="740"/>
    <w:uiPriority w:val="0"/>
    <w:qFormat/>
    <w:rPr>
      <w:rFonts w:ascii="宋体" w:hAnsi="宋体" w:eastAsia="宋体"/>
      <w:sz w:val="28"/>
      <w:szCs w:val="28"/>
      <w:lang w:val="en-US" w:eastAsia="zh-CN" w:bidi="ar-SA"/>
    </w:rPr>
  </w:style>
  <w:style w:type="character" w:styleId="1004" w:customStyle="1">
    <w:name w:val="二级目录 Char"/>
    <w:link w:val="1005"/>
    <w:uiPriority w:val="0"/>
    <w:qFormat/>
    <w:rPr>
      <w:b/>
      <w:sz w:val="30"/>
      <w:szCs w:val="28"/>
    </w:rPr>
  </w:style>
  <w:style w:type="paragraph" w:styleId="1005" w:customStyle="1">
    <w:name w:val="二级目录"/>
    <w:next w:val="740"/>
    <w:link w:val="1004"/>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06" w:customStyle="1">
    <w:name w:val="列出段落 Char"/>
    <w:link w:val="1007"/>
    <w:uiPriority w:val="0"/>
    <w:qFormat/>
    <w:rPr>
      <w:rFonts w:ascii="Calibri" w:hAnsi="Calibri"/>
      <w:sz w:val="24"/>
      <w:szCs w:val="24"/>
      <w:lang w:eastAsia="en-US" w:bidi="en-US"/>
    </w:rPr>
  </w:style>
  <w:style w:type="paragraph" w:styleId="1007" w:customStyle="1">
    <w:name w:val="列出段落1"/>
    <w:basedOn w:val="740"/>
    <w:link w:val="1006"/>
    <w:uiPriority w:val="0"/>
    <w:qFormat/>
    <w:pPr>
      <w:contextualSpacing/>
      <w:ind w:left="720"/>
      <w:jc w:val="left"/>
      <w:widowControl/>
    </w:pPr>
    <w:rPr>
      <w:rFonts w:ascii="Calibri" w:hAnsi="Calibri" w:eastAsia="宋体" w:cs="Times New Roman"/>
      <w:sz w:val="24"/>
      <w:szCs w:val="24"/>
      <w:lang w:eastAsia="en-US" w:bidi="en-US"/>
    </w:rPr>
  </w:style>
  <w:style w:type="paragraph" w:styleId="1008" w:customStyle="1">
    <w:name w:val="Body Text(ch)"/>
    <w:basedOn w:val="740"/>
    <w:next w:val="958"/>
    <w:uiPriority w:val="0"/>
    <w:qFormat/>
    <w:pPr>
      <w:spacing w:after="120"/>
    </w:pPr>
    <w:rPr>
      <w:rFonts w:ascii="宋体" w:hAnsi="Arial"/>
      <w:bCs/>
      <w:iCs/>
      <w:szCs w:val="24"/>
    </w:rPr>
  </w:style>
  <w:style w:type="paragraph" w:styleId="1009"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740"/>
    <w:uiPriority w:val="0"/>
    <w:qFormat/>
    <w:pPr>
      <w:ind w:firstLine="200"/>
      <w:tabs>
        <w:tab w:val="left" w:pos="360" w:leader="none"/>
      </w:tabs>
    </w:pPr>
    <w:rPr>
      <w:sz w:val="28"/>
      <w:szCs w:val="30"/>
    </w:rPr>
  </w:style>
  <w:style w:type="paragraph" w:styleId="1012" w:customStyle="1">
    <w:name w:val=" Char"/>
    <w:basedOn w:val="952"/>
    <w:uiPriority w:val="0"/>
    <w:qFormat/>
    <w:rPr>
      <w:rFonts w:ascii="Tahoma" w:hAnsi="Tahoma"/>
      <w:sz w:val="24"/>
      <w:szCs w:val="24"/>
    </w:rPr>
  </w:style>
  <w:style w:type="paragraph" w:styleId="1013"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740"/>
    <w:uiPriority w:val="0"/>
    <w:qFormat/>
    <w:pPr>
      <w:jc w:val="left"/>
      <w:widowControl/>
    </w:pPr>
    <w:rPr>
      <w:sz w:val="20"/>
      <w:szCs w:val="20"/>
      <w:lang w:val="de-DE" w:eastAsia="de-DE"/>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740"/>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 Char Char Char Char"/>
    <w:basedOn w:val="952"/>
    <w:uiPriority w:val="0"/>
    <w:qFormat/>
    <w:pPr>
      <w:spacing w:line="360" w:lineRule="auto"/>
    </w:pPr>
    <w:rPr>
      <w:rFonts w:ascii="Tahoma" w:hAnsi="Tahoma"/>
      <w:sz w:val="24"/>
      <w:szCs w:val="24"/>
    </w:rPr>
  </w:style>
  <w:style w:type="paragraph" w:styleId="1018" w:customStyle="1">
    <w:name w:val="列出段落"/>
    <w:basedOn w:val="740"/>
    <w:uiPriority w:val="0"/>
    <w:qFormat/>
    <w:pPr>
      <w:contextualSpacing/>
      <w:ind w:left="720"/>
      <w:jc w:val="left"/>
      <w:widowControl/>
    </w:pPr>
    <w:rPr>
      <w:rFonts w:ascii="Calibri" w:hAnsi="Calibri"/>
      <w:sz w:val="24"/>
      <w:szCs w:val="24"/>
      <w:lang w:eastAsia="en-US" w:bidi="en-US"/>
    </w:rPr>
  </w:style>
  <w:style w:type="paragraph" w:styleId="1019" w:customStyle="1">
    <w:name w:val="4"/>
    <w:basedOn w:val="740"/>
    <w:next w:val="982"/>
    <w:uiPriority w:val="0"/>
    <w:qFormat/>
    <w:pPr>
      <w:ind w:firstLine="420"/>
      <w:spacing w:line="360" w:lineRule="auto"/>
    </w:pPr>
    <w:rPr>
      <w:color w:val="ff0000"/>
      <w:sz w:val="24"/>
      <w:szCs w:val="24"/>
    </w:rPr>
  </w:style>
  <w:style w:type="paragraph" w:styleId="1020" w:customStyle="1">
    <w:name w:val="普通 (Web)"/>
    <w:basedOn w:val="740"/>
    <w:uiPriority w:val="0"/>
    <w:qFormat/>
    <w:pPr>
      <w:jc w:val="left"/>
      <w:spacing w:before="100" w:beforeAutospacing="1" w:after="100" w:afterAutospacing="1"/>
      <w:widowControl/>
    </w:pPr>
    <w:rPr>
      <w:rFonts w:ascii="宋体" w:hAnsi="宋体"/>
      <w:sz w:val="24"/>
      <w:szCs w:val="24"/>
    </w:rPr>
  </w:style>
  <w:style w:type="paragraph" w:styleId="1021" w:customStyle="1">
    <w:name w:val=" Char Char Char Char Char Char Char Char Char Char"/>
    <w:basedOn w:val="740"/>
    <w:uiPriority w:val="0"/>
    <w:qFormat/>
    <w:pPr>
      <w:spacing w:line="360" w:lineRule="auto"/>
    </w:pPr>
    <w:rPr>
      <w:sz w:val="24"/>
      <w:szCs w:val="20"/>
    </w:rPr>
  </w:style>
  <w:style w:type="paragraph" w:styleId="1022" w:customStyle="1">
    <w:name w:val="样式1"/>
    <w:basedOn w:val="740"/>
    <w:uiPriority w:val="0"/>
    <w:qFormat/>
    <w:pPr>
      <w:numPr>
        <w:ilvl w:val="0"/>
        <w:numId w:val="3"/>
      </w:numPr>
    </w:pPr>
    <w:rPr>
      <w:rFonts w:ascii="宋体" w:hAnsi="宋体"/>
    </w:rPr>
  </w:style>
  <w:style w:type="paragraph" w:styleId="1023" w:customStyle="1">
    <w:name w:val="font6"/>
    <w:basedOn w:val="740"/>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40"/>
    <w:next w:val="740"/>
    <w:uiPriority w:val="0"/>
    <w:qFormat/>
    <w:pPr>
      <w:ind w:firstLine="624"/>
      <w:spacing w:line="590" w:lineRule="atLeast"/>
    </w:pPr>
    <w:rPr>
      <w:rFonts w:ascii="方正黑体_GBK" w:eastAsia="方正黑体_GBK"/>
      <w:sz w:val="32"/>
      <w:szCs w:val="32"/>
    </w:rPr>
  </w:style>
  <w:style w:type="paragraph" w:styleId="1027"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 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40"/>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
    <w:basedOn w:val="952"/>
    <w:uiPriority w:val="0"/>
    <w:qFormat/>
    <w:pPr>
      <w:spacing w:line="360" w:lineRule="auto"/>
    </w:pPr>
    <w:rPr>
      <w:rFonts w:ascii="Tahoma" w:hAnsi="Tahoma"/>
      <w:sz w:val="24"/>
      <w:szCs w:val="24"/>
    </w:rPr>
  </w:style>
  <w:style w:type="paragraph" w:styleId="1034" w:customStyle="1">
    <w:name w:val="table_1stline"/>
    <w:basedOn w:val="740"/>
    <w:uiPriority w:val="0"/>
    <w:qFormat/>
    <w:pPr>
      <w:jc w:val="left"/>
      <w:spacing w:before="120"/>
      <w:widowControl/>
    </w:pPr>
    <w:rPr>
      <w:bCs/>
      <w:sz w:val="20"/>
      <w:szCs w:val="20"/>
      <w:lang w:val="de-DE" w:eastAsia="de-DE"/>
    </w:rPr>
  </w:style>
  <w:style w:type="paragraph" w:styleId="1035" w:customStyle="1">
    <w:name w:val="font5"/>
    <w:basedOn w:val="740"/>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标题 21"/>
    <w:basedOn w:val="740"/>
    <w:next w:val="740"/>
    <w:uiPriority w:val="9"/>
    <w:unhideWhenUsed/>
    <w:qFormat/>
    <w:pPr>
      <w:keepLines/>
      <w:keepNext/>
      <w:spacing w:before="360" w:after="200"/>
      <w:outlineLvl w:val="1"/>
    </w:pPr>
    <w:rPr>
      <w:rFonts w:ascii="Arial" w:hAnsi="Arial" w:eastAsia="Arial" w:cs="Arial"/>
      <w:sz w:val="34"/>
      <w:szCs w:val="21"/>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6f0cecee-f72f-4c5e-aeff-a50145e9dbe4</errorID>
      <errorWord>)</errorWord>
      <group>L1_Format</group>
      <groupName>格式问题</groupName>
      <ability>L2_HalfPunc_CN</ability>
      <abilityName>全半角问题</abilityName>
      <candidateList>
        <item>）</item>
      </candidateList>
      <explain>文本全半角错误。</explain>
      <paraID>5DCC25BC</paraID>
      <start>89</start>
      <end>90</end>
      <status>modified</status>
      <modifiedWord>）</modifiedWord>
      <trackRevisions>false</trackRevisions>
    </reviewItem>
    <reviewItem>
      <errorID>9cbaf223-b735-4a2c-9798-d31fd25bc392</errorID>
      <errorWord>（</errorWord>
      <group>L1_Punc</group>
      <groupName>标点问题</groupName>
      <ability>L2_Punc_CN</ability>
      <abilityName>标点符号问题</abilityName>
      <candidateList/>
      <explain>同一形式括号套用。</explain>
      <paraID>1533CEB4</paraID>
      <start>49</start>
      <end>50</end>
      <status>ignored</status>
      <modifiedWord/>
      <trackRevisions>false</trackRevisions>
    </reviewItem>
    <reviewItem>
      <errorID>257f99eb-d6e7-4524-90cc-8595478cead4</errorID>
      <errorWord>）</errorWord>
      <group>L1_Punc</group>
      <groupName>标点问题</groupName>
      <ability>L2_Punc_CN</ability>
      <abilityName>标点符号问题</abilityName>
      <candidateList/>
      <explain>同一形式括号套用。</explain>
      <paraID>1533CEB4</paraID>
      <start>51</start>
      <end>52</end>
      <status>ignored</status>
      <modifiedWord/>
      <trackRevisions>false</trackRevisions>
    </reviewItem>
    <reviewItem>
      <errorID>70cb9627-9a14-4ece-964c-1efb12638631</errorID>
      <errorWord>（</errorWord>
      <group>L1_Punc</group>
      <groupName>标点问题</groupName>
      <ability>L2_Punc_CN</ability>
      <abilityName>标点符号问题</abilityName>
      <candidateList/>
      <explain>同一形式括号套用。</explain>
      <paraID>1533CEB4</paraID>
      <start>70</start>
      <end>71</end>
      <status>ignored</status>
      <modifiedWord/>
      <trackRevisions>false</trackRevisions>
    </reviewItem>
    <reviewItem>
      <errorID>adc76d04-83d1-44ea-90ad-7847807c5c55</errorID>
      <errorWord>）</errorWord>
      <group>L1_Punc</group>
      <groupName>标点问题</groupName>
      <ability>L2_Punc_CN</ability>
      <abilityName>标点符号问题</abilityName>
      <candidateList/>
      <explain>同一形式括号套用。</explain>
      <paraID>1533CEB4</paraID>
      <start>72</start>
      <end>73</end>
      <status>ignored</status>
      <modifiedWord/>
      <trackRevisions>false</trackRevisions>
    </reviewItem>
    <reviewItem>
      <errorID>65eafec9-5c3b-42cf-91e7-bf332fee86fa</errorID>
      <errorWord>（</errorWord>
      <group>L1_Punc</group>
      <groupName>标点问题</groupName>
      <ability>L2_Punc_CN</ability>
      <abilityName>标点符号问题</abilityName>
      <candidateList/>
      <explain>同一形式括号套用。</explain>
      <paraID>1533CEB4</paraID>
      <start>110</start>
      <end>111</end>
      <status>unmodified</status>
      <modifiedWord/>
      <trackRevisions>false</trackRevisions>
    </reviewItem>
    <reviewItem>
      <errorID>ee0cb1c6-c47c-4575-a606-f7cfef1df0f6</errorID>
      <errorWord>）</errorWord>
      <group>L1_Punc</group>
      <groupName>标点问题</groupName>
      <ability>L2_Punc_CN</ability>
      <abilityName>标点符号问题</abilityName>
      <candidateList/>
      <explain>同一形式括号套用。</explain>
      <paraID>1533CEB4</paraID>
      <start>112</start>
      <end>113</end>
      <status>ignored</status>
      <modifiedWord/>
      <trackRevisions>false</trackRevisions>
    </reviewItem>
    <reviewItem>
      <errorID>0f5cb127-5aea-454f-95e3-cbd04617c9d4</errorID>
      <errorWord>（</errorWord>
      <group>L1_Punc</group>
      <groupName>标点问题</groupName>
      <ability>L2_Punc_CN</ability>
      <abilityName>标点符号问题</abilityName>
      <candidateList/>
      <explain>同一形式括号套用。</explain>
      <paraID>1533CEB4</paraID>
      <start>135</start>
      <end>136</end>
      <status>unmodified</status>
      <modifiedWord/>
      <trackRevisions>false</trackRevisions>
    </reviewItem>
    <reviewItem>
      <errorID>b86aa2d4-7674-46d0-8fa6-2eec99495427</errorID>
      <errorWord>）</errorWord>
      <group>L1_Punc</group>
      <groupName>标点问题</groupName>
      <ability>L2_Punc_CN</ability>
      <abilityName>标点符号问题</abilityName>
      <candidateList/>
      <explain>同一形式括号套用。</explain>
      <paraID>1533CEB4</paraID>
      <start>137</start>
      <end>138</end>
      <status>ignored</status>
      <modifiedWord/>
      <trackRevisions>false</trackRevisions>
    </reviewItem>
    <reviewItem>
      <errorID>9da4496c-bb54-46bb-8632-d105fcebd401</errorID>
      <errorWord>,</errorWord>
      <group>L1_Format</group>
      <groupName>格式问题</groupName>
      <ability>L2_HalfPunc_CN</ability>
      <abilityName>全半角问题</abilityName>
      <candidateList>
        <item>，</item>
      </candidateList>
      <explain>文本全半角错误。</explain>
      <paraID>1533CEB4</paraID>
      <start>139</start>
      <end>140</end>
      <status>modified</status>
      <modifiedWord>，</modifiedWord>
      <trackRevisions>false</trackRevisions>
    </reviewItem>
    <reviewItem>
      <errorID>e4674c57-8647-4776-b6e3-2c3a775e09e8</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649861C4</paraID>
      <start>85</start>
      <end>89</end>
      <status>ignored</status>
      <modifiedWord/>
      <trackRevisions>false</trackRevisions>
    </reviewItem>
    <reviewItem>
      <errorID>ccb48b81-7881-47a3-9885-edfe5ce9f9a4</errorID>
      <errorWord>在各市</errorWord>
      <group>L1_Word</group>
      <groupName>字词问题</groupName>
      <ability>L2_Typo</ability>
      <abilityName>字词错误</abilityName>
      <candidateList>
        <item>各市</item>
      </candidateList>
      <explain/>
      <paraID> 3352A70</paraID>
      <start>121</start>
      <end>123</end>
      <status>modified</status>
      <modifiedWord>各市</modifiedWord>
      <trackRevisions>false</trackRevisions>
    </reviewItem>
    <reviewItem>
      <errorID>1aff446a-3bc7-4d8b-ae19-853c86bf112f</errorID>
      <errorWord>信</errorWord>
      <group>L1_Word</group>
      <groupName>字词问题</groupName>
      <ability>L2_Typo</ability>
      <abilityName>字词错误</abilityName>
      <candidateList>
        <item>信办</item>
      </candidateList>
      <explain/>
      <paraID>364EE56C</paraID>
      <start>54</start>
      <end>56</end>
      <status>modified</status>
      <modifiedWord>信办</modifiedWord>
      <trackRevisions>false</trackRevisions>
    </reviewItem>
    <reviewItem>
      <errorID>913266a4-711b-4f1a-b4a1-6bf6fe1a5c21</errorID>
      <errorWord>至</errorWord>
      <group>L1_Word</group>
      <groupName>字词问题</groupName>
      <ability>L2_Typo</ability>
      <abilityName>字词错误</abilityName>
      <candidateList>
        <item>办至</item>
      </candidateList>
      <explain/>
      <paraID>364EE56C</paraID>
      <start>56</start>
      <end>57</end>
      <status>ignored</status>
      <modifiedWord/>
      <trackRevisions>false</trackRevisions>
    </reviewItem>
    <reviewItem>
      <errorID>3ab9d580-eca1-43fd-8a26-fa3cdc62fe76</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364EE56C</paraID>
      <start>85</start>
      <end>89</end>
      <status>ignored</status>
      <modifiedWord/>
      <trackRevisions>false</trackRevisions>
    </reviewItem>
    <reviewItem>
      <errorID>54e43188-b0a7-4ee6-adaa-e5da35da02ed</errorID>
      <errorWord>（</errorWord>
      <group>L1_Punc</group>
      <groupName>标点问题</groupName>
      <ability>L2_Punc_CN</ability>
      <abilityName>标点符号问题</abilityName>
      <candidateList/>
      <explain>同一形式括号套用。</explain>
      <paraID>1026A38F</paraID>
      <start>70</start>
      <end>71</end>
      <status>unmodified</status>
      <modifiedWord/>
      <trackRevisions>false</trackRevisions>
    </reviewItem>
    <reviewItem>
      <errorID>4626baa6-c3a8-4d0a-addb-2503b59e88e2</errorID>
      <errorWord>）</errorWord>
      <group>L1_Punc</group>
      <groupName>标点问题</groupName>
      <ability>L2_Punc_CN</ability>
      <abilityName>标点符号问题</abilityName>
      <candidateList/>
      <explain>同一形式括号套用。</explain>
      <paraID>1026A38F</paraID>
      <start>81</start>
      <end>82</end>
      <status>ignored</status>
      <modifiedWord/>
      <trackRevisions>false</trackRevisions>
    </reviewItem>
    <reviewItem>
      <errorID>88aad76c-a90d-4407-a92b-32a0681adf78</errorID>
      <errorWord>，</errorWord>
      <group>L1_Word</group>
      <groupName>字词问题</groupName>
      <ability>L2_Typo</ability>
      <abilityName>字词错误</abilityName>
      <candidateList>
        <item>，在</item>
      </candidateList>
      <explain/>
      <paraID>1026A38F</paraID>
      <start>145</start>
      <end>146</end>
      <status>ignored</status>
      <modifiedWord/>
      <trackRevisions>false</trackRevisions>
    </reviewItem>
    <reviewItem>
      <errorID>3e2e8f69-642e-4bf0-b6c4-1e0a40968dab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5CA30FAE</paraID>
      <start>0</start>
      <end>2</end>
      <status>modified</status>
      <modifiedWord>1.</modifiedWord>
      <trackRevisions>false</trackRevisions>
    </reviewItem>
    <reviewItem>
      <errorID>091f4be3-fc9a-4f13-a244-891a3c7a6888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48E1706C</paraID>
      <start>0</start>
      <end>2</end>
      <status>modified</status>
      <modifiedWord>2.</modifiedWord>
      <trackRevisions>false</trackRevisions>
    </reviewItem>
    <reviewItem>
      <errorID>4dd6a6fd-2d42-48d8-97db-825bb0d3309b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B6FEA34</paraID>
      <start>0</start>
      <end>2</end>
      <status>modified</status>
      <modifiedWord>3.</modifiedWord>
      <trackRevisions>false</trackRevisions>
    </reviewItem>
    <reviewItem>
      <errorID>ab83db7d-7471-454e-9dac-fd3f26b4e26f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790F7D40</paraID>
      <start>0</start>
      <end>2</end>
      <status>modified</status>
      <modifiedWord>4.</modifiedWord>
      <trackRevisions>false</trackRevisions>
    </reviewItem>
    <reviewItem>
      <errorID>c31dfa7f-0764-4cdb-8eeb-e24ea8803e9e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3834580E</paraID>
      <start>0</start>
      <end>2</end>
      <status>modified</status>
      <modifiedWord>5.</modifiedWord>
      <trackRevisions>false</trackRevisions>
    </reviewItem>
    <reviewItem>
      <errorID>ae90c1ae-de34-4a5b-9c0e-b6c8f5790ada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55A3D5FC</paraID>
      <start>0</start>
      <end>2</end>
      <status>modified</status>
      <modifiedWord>6.</modifiedWord>
      <trackRevisions>false</trackRevisions>
    </reviewItem>
    <reviewItem>
      <errorID>6d864658-5e63-46ee-a55d-fb9175f814d0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56D4C50C</paraID>
      <start>0</start>
      <end>2</end>
      <status>modified</status>
      <modifiedWord>7.</modifiedWord>
      <trackRevisions>false</trackRevisions>
    </reviewItem>
    <reviewItem>
      <errorID>f2200d07-e0a3-408e-b07b-ac66d5ccb5b4</errorID>
      <errorWord>间</errorWord>
      <group>L1_Word</group>
      <groupName>字词问题</groupName>
      <ability>L2_Typo</ability>
      <abilityName>字词错误</abilityName>
      <candidateList>
        <item>间之</item>
      </candidateList>
      <explain/>
      <paraID> 536FB10</paraID>
      <start>10</start>
      <end>12</end>
      <status>modified</status>
      <modifiedWord>间之</modifiedWord>
      <trackRevisions>false</trackRevisions>
    </reviewItem>
    <reviewItem>
      <errorID>ad9c6ce4-f49e-4626-be93-44947e163ff2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1F8569CD</paraID>
      <start>0</start>
      <end>2</end>
      <status>modified</status>
      <modifiedWord>8.</modifiedWord>
      <trackRevisions>false</trackRevisions>
    </reviewItem>
    <reviewItem>
      <errorID>72733d43-8c19-4a4c-a309-0ff48c611f73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31E082B0</paraID>
      <start>0</start>
      <end>2</end>
      <status>modified</status>
      <modifiedWord>9.</modifiedWord>
      <trackRevisions>false</trackRevisions>
    </reviewItem>
    <reviewItem>
      <errorID>fc19b7d7-889b-4650-8c22-89e89f504fdf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622D8076</paraID>
      <start>0</start>
      <end>3</end>
      <status>modified</status>
      <modifiedWord>10.</modifiedWord>
      <trackRevisions>false</trackRevisions>
    </reviewItem>
    <reviewItem>
      <errorID>53e86933-b3d2-4f60-9bfa-507b20632609</errorID>
      <errorWord>招标</errorWord>
      <group>L1_Word</group>
      <groupName>字词问题</groupName>
      <ability>L2_Typo</ability>
      <abilityName>字词错误</abilityName>
      <candidateList>
        <item> 招标</item>
      </candidateList>
      <explain/>
      <paraID>5BD94094</paraID>
      <start>4</start>
      <end>7</end>
      <status>modified</status>
      <modifiedWord> 招标</modifiedWord>
      <trackRevisions>false</trackRevisions>
    </reviewItem>
    <reviewItem>
      <errorID>e18ce6c0-d96e-4b07-9c6a-96e61346aebf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296DF839</paraID>
      <start>0</start>
      <end>3</end>
      <status>modified</status>
      <modifiedWord>11.</modifiedWord>
      <trackRevisions>false</trackRevisions>
    </reviewItem>
    <reviewItem>
      <errorID>fd7c0e4a-2710-496c-b798-7b6daeab75bd</errorID>
      <errorWord>投标</errorWord>
      <group>L1_Word</group>
      <groupName>字词问题</groupName>
      <ability>L2_Typo</ability>
      <abilityName>字词错误</abilityName>
      <candidateList>
        <item> 投标</item>
      </candidateList>
      <explain/>
      <paraID>3EEC8ED0</paraID>
      <start>4</start>
      <end>7</end>
      <status>modified</status>
      <modifiedWord> 投标</modifiedWord>
      <trackRevisions>false</trackRevisions>
    </reviewItem>
    <reviewItem>
      <errorID>e9be3d7f-9d81-401a-afca-2ff5294295bd</errorID>
      <errorWord>。</errorWord>
      <group>L1_Punc</group>
      <groupName>标点问题</groupName>
      <ability>L2_Punc_CN</ability>
      <abilityName>标点符号问题</abilityName>
      <candidateList>
        <item>：</item>
      </candidateList>
      <explain/>
      <paraID>3EEC8ED0</paraID>
      <start>9</start>
      <end>10</end>
      <status>modified</status>
      <modifiedWord>：</modifiedWord>
      <trackRevisions>false</trackRevisions>
    </reviewItem>
    <reviewItem>
      <errorID>82c5a8cc-17ff-4ab5-9210-9368a98b7930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4635E302</paraID>
      <start>0</start>
      <end>3</end>
      <status>modified</status>
      <modifiedWord>12.</modifiedWord>
      <trackRevisions>false</trackRevisions>
    </reviewItem>
    <reviewItem>
      <errorID>5f01eb42-1108-4562-9686-f5afed254ed1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17837C1</paraID>
      <start>0</start>
      <end>3</end>
      <status>modified</status>
      <modifiedWord>13.</modifiedWord>
      <trackRevisions>false</trackRevisions>
    </reviewItem>
    <reviewItem>
      <errorID>f58ab03d-5a6f-43fd-b582-16aba5831d33</errorID>
      <errorWord>填写</errorWord>
      <group>L1_Word</group>
      <groupName>字词问题</groupName>
      <ability>L2_Typo</ability>
      <abilityName>字词错误</abilityName>
      <candidateList>
        <item>地填写</item>
      </candidateList>
      <explain/>
      <paraID> 4DF1BD3</paraID>
      <start>26</start>
      <end>28</end>
      <status>ignored</status>
      <modifiedWord/>
      <trackRevisions>false</trackRevisions>
    </reviewItem>
    <reviewItem>
      <errorID>8cb14f25-2e5c-4345-908d-f388b9c505b9</errorID>
      <errorWord>按</errorWord>
      <group>L1_Word</group>
      <groupName>字词问题</groupName>
      <ability>L2_Typo</ability>
      <abilityName>字词错误</abilityName>
      <candidateList>
        <item>以</item>
      </candidateList>
      <explain/>
      <paraID>449C6057</paraID>
      <start>67</start>
      <end>68</end>
      <status>modified</status>
      <modifiedWord>以</modifiedWord>
      <trackRevisions>false</trackRevisions>
    </reviewItem>
    <reviewItem>
      <errorID>da2e8056-6dee-4f3e-b085-33a8ba962c6d</errorID>
      <errorWord>价格</errorWord>
      <group>L1_Word</group>
      <groupName>字词问题</groupName>
      <ability>L2_Typo</ability>
      <abilityName>字词错误</abilityName>
      <candidateList>
        <item>的价格</item>
      </candidateList>
      <explain/>
      <paraID>449C6057</paraID>
      <start>74</start>
      <end>77</end>
      <status>modified</status>
      <modifiedWord>的价格</modifiedWord>
      <trackRevisions>false</trackRevisions>
    </reviewItem>
    <reviewItem>
      <errorID>d8ab0eb0-09a9-4d14-951d-38aaa4266c8a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25570688</paraID>
      <start>0</start>
      <end>3</end>
      <status>modified</status>
      <modifiedWord>14.</modifiedWord>
      <trackRevisions>false</trackRevisions>
    </reviewItem>
    <reviewItem>
      <errorID>2ee52bca-2aeb-4017-a750-ef0ae8b3b880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5C9D29FE</paraID>
      <start>0</start>
      <end>3</end>
      <status>modified</status>
      <modifiedWord>15.</modifiedWord>
      <trackRevisions>false</trackRevisions>
    </reviewItem>
    <reviewItem>
      <errorID>1acda4ef-1141-4056-bd8a-9c8e46078a10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75829E47</paraID>
      <start>0</start>
      <end>3</end>
      <status>modified</status>
      <modifiedWord>16.</modifiedWord>
      <trackRevisions>false</trackRevisions>
    </reviewItem>
    <reviewItem>
      <errorID>592e4fa0-f899-4595-b656-fa047a26fb15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6D6FD5E3</paraID>
      <start>0</start>
      <end>3</end>
      <status>modified</status>
      <modifiedWord>17.</modifiedWord>
      <trackRevisions>false</trackRevisions>
    </reviewItem>
    <reviewItem>
      <errorID>b7091652-3e33-4a29-8446-d588d76e2a87</errorID>
      <errorWord>造成的</errorWord>
      <group>L1_Word</group>
      <groupName>字词问题</groupName>
      <ability>L2_Typo</ability>
      <abilityName>字词错误</abilityName>
      <candidateList>
        <item>造成</item>
      </candidateList>
      <explain/>
      <paraID>2C41793C</paraID>
      <start>33</start>
      <end>35</end>
      <status>modified</status>
      <modifiedWord>造成</modifiedWord>
      <trackRevisions>false</trackRevisions>
    </reviewItem>
    <reviewItem>
      <errorID>ca969c8f-ddd8-4197-b65f-b6d74a09eece</errorID>
      <errorWord>的</errorWord>
      <group>L1_Word</group>
      <groupName>字词问题</groupName>
      <ability>L2_Typo</ability>
      <abilityName>字词错误</abilityName>
      <candidateList>
        <item>，</item>
      </candidateList>
      <explain/>
      <paraID>2C41793C</paraID>
      <start>46</start>
      <end>47</end>
      <status>unmodified</status>
      <modifiedWord/>
      <trackRevisions>false</trackRevisions>
    </reviewItem>
    <reviewItem>
      <errorID>7ea42963-27e1-4bd4-8d30-718936415399</errorID>
      <errorWord>做无效投标</errorWord>
      <group>L1_Word</group>
      <groupName>字词问题</groupName>
      <ability>L2_Typo</ability>
      <abilityName>字词错误</abilityName>
      <candidateList>
        <item>作无效投标</item>
      </candidateList>
      <explain/>
      <paraID>2C41793C</paraID>
      <start>68</start>
      <end>73</end>
      <status>modified</status>
      <modifiedWord>作无效投标</modifiedWord>
      <trackRevisions>false</trackRevisions>
    </reviewItem>
    <reviewItem>
      <errorID>d1fc2b88-b9b2-49e6-ba01-e37842cacd75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73865632</paraID>
      <start>0</start>
      <end>3</end>
      <status>modified</status>
      <modifiedWord>18.</modifiedWord>
      <trackRevisions>false</trackRevisions>
    </reviewItem>
    <reviewItem>
      <errorID>0e2c8412-56d9-48c7-b5eb-b18d247901c5</errorID>
      <errorWord>采购</errorWord>
      <group>L1_Word</group>
      <groupName>字词问题</groupName>
      <ability>L2_Typo</ability>
      <abilityName>字词错误</abilityName>
      <candidateList>
        <item> 采购</item>
      </candidateList>
      <explain/>
      <paraID>366E83C4</paraID>
      <start>4</start>
      <end>7</end>
      <status>modified</status>
      <modifiedWord> 采购</modifiedWord>
      <trackRevisions>false</trackRevisions>
    </reviewItem>
    <reviewItem>
      <errorID>cf73303a-9a45-48f3-9ac5-82ed4264ba7c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CB3E9B7</paraID>
      <start>0</start>
      <end>3</end>
      <status>modified</status>
      <modifiedWord>19.</modifiedWord>
      <trackRevisions>false</trackRevisions>
    </reviewItem>
    <reviewItem>
      <errorID>1ea21488-3c3f-423c-a957-eaef08d550fc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BDA98C4</paraID>
      <start>0</start>
      <end>3</end>
      <status>modified</status>
      <modifiedWord>20.</modifiedWord>
      <trackRevisions>false</trackRevisions>
    </reviewItem>
    <reviewItem>
      <errorID>2e6d6254-ebe1-49f8-9876-6c0038cbded9</errorID>
      <errorWord>开标</errorWord>
      <group>L1_Word</group>
      <groupName>字词问题</groupName>
      <ability>L2_Typo</ability>
      <abilityName>字词错误</abilityName>
      <candidateList>
        <item> 开标</item>
      </candidateList>
      <explain/>
      <paraID> 7318D81</paraID>
      <start>4</start>
      <end>7</end>
      <status>modified</status>
      <modifiedWord> 开标</modifiedWord>
      <trackRevisions>false</trackRevisions>
    </reviewItem>
    <reviewItem>
      <errorID>0a9fcd26-23c2-40b5-83a2-4e27349948fc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68710DD0</paraID>
      <start>13</start>
      <end>15</end>
      <status>modified</status>
      <modifiedWord>涉及</modifiedWord>
      <trackRevisions>false</trackRevisions>
    </reviewItem>
    <reviewItem>
      <errorID>46ad6008-5f73-4591-82ef-73056cd4d25e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4F9FAC77</paraID>
      <start>0</start>
      <end>3</end>
      <status>modified</status>
      <modifiedWord>21.</modifiedWord>
      <trackRevisions>false</trackRevisions>
    </reviewItem>
    <reviewItem>
      <errorID>23f26a5d-30a6-4669-beca-f579166f7491</errorID>
      <errorWord>评委会</errorWord>
      <group>L1_Word</group>
      <groupName>字词问题</groupName>
      <ability>L2_Typo</ability>
      <abilityName>字词错误</abilityName>
      <candidateList>
        <item> 评委会</item>
      </candidateList>
      <explain/>
      <paraID> 319404D</paraID>
      <start>7</start>
      <end>11</end>
      <status>modified</status>
      <modifiedWord> 评委会</modifiedWord>
      <trackRevisions>false</trackRevisions>
    </reviewItem>
    <reviewItem>
      <errorID>b14f4825-01d1-4127-ae5d-9bc29c139b25</errorID>
      <errorWord>侯选人</errorWord>
      <group>L1_Word</group>
      <groupName>字词问题</groupName>
      <ability>L2_Typo</ability>
      <abilityName>字词错误</abilityName>
      <candidateList>
        <item>候选人</item>
      </candidateList>
      <explain/>
      <paraID> 319404D</paraID>
      <start>31</start>
      <end>34</end>
      <status>modified</status>
      <modifiedWord>候选人</modifiedWord>
      <trackRevisions>false</trackRevisions>
    </reviewItem>
    <reviewItem>
      <errorID>418525f5-ede8-40d5-80c8-9b59cefd7a89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7C9966D9</paraID>
      <start>0</start>
      <end>3</end>
      <status>modified</status>
      <modifiedWord>22.</modifiedWord>
      <trackRevisions>false</trackRevisions>
    </reviewItem>
    <reviewItem>
      <errorID>294966b3-d6f7-4eb4-b35d-5003af506527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4FFBE68</paraID>
      <start>0</start>
      <end>3</end>
      <status>modified</status>
      <modifiedWord>23.</modifiedWord>
      <trackRevisions>false</trackRevisions>
    </reviewItem>
    <reviewItem>
      <errorID>9925b909-bcad-4338-b9e3-638c8ef16bef</errorID>
      <errorWord>做</errorWord>
      <group>L1_Word</group>
      <groupName>字词问题</groupName>
      <ability>L2_Typo</ability>
      <abilityName>字词错误</abilityName>
      <candidateList>
        <item>作出</item>
      </candidateList>
      <explain/>
      <paraID>711298AE</paraID>
      <start>14</start>
      <end>16</end>
      <status>modified</status>
      <modifiedWord>作出</modifiedWord>
      <trackRevisions>false</trackRevisions>
    </reviewItem>
    <reviewItem>
      <errorID>94c6fec6-6b0a-4fac-9065-79ab13598a49</errorID>
      <errorWord>做出</errorWord>
      <group>L1_Word</group>
      <groupName>字词问题</groupName>
      <ability>L2_Typo</ability>
      <abilityName>字词错误</abilityName>
      <candidateList>
        <item>作出</item>
      </candidateList>
      <explain/>
      <paraID>7C59784B</paraID>
      <start>33</start>
      <end>35</end>
      <status>modified</status>
      <modifiedWord>作出</modifiedWord>
      <trackRevisions>false</trackRevisions>
    </reviewItem>
    <reviewItem>
      <errorID>629973ee-4f44-4f3d-a4f4-a8a62e73310a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9C77D4E</paraID>
      <start>0</start>
      <end>3</end>
      <status>modified</status>
      <modifiedWord>24.</modifiedWord>
      <trackRevisions>false</trackRevisions>
    </reviewItem>
    <reviewItem>
      <errorID>756fef59-87d1-4be8-99e6-9e2b741c497d</errorID>
      <errorWord>,</errorWord>
      <group>L1_Format</group>
      <groupName>格式问题</groupName>
      <ability>L2_HalfPunc_CN</ability>
      <abilityName>全半角问题</abilityName>
      <candidateList>
        <item>，</item>
      </candidateList>
      <explain>文本全半角错误。</explain>
      <paraID>42EA284C</paraID>
      <start>74</start>
      <end>75</end>
      <status>modified</status>
      <modifiedWord>，</modifiedWord>
      <trackRevisions>false</trackRevisions>
    </reviewItem>
    <reviewItem>
      <errorID>b048823e-f443-4838-9567-65cf365ee559</errorID>
      <errorWord>的,</errorWord>
      <group>L1_Word</group>
      <groupName>字词问题</groupName>
      <ability>L2_Typo</ability>
      <abilityName>字词错误</abilityName>
      <candidateList>
        <item>。</item>
      </candidateList>
      <explain/>
      <paraID>7C06583B</paraID>
      <start>53</start>
      <end>55</end>
      <status>ignored</status>
      <modifiedWord/>
      <trackRevisions>false</trackRevisions>
    </reviewItem>
    <reviewItem>
      <errorID>3ac2e2be-a32c-42a2-a050-535afe1d18a8</errorID>
      <errorWord>进行</errorWord>
      <group>L1_Grammar</group>
      <groupName>语法问题</groupName>
      <ability>L2_Grammar</ability>
      <abilityName>语法错误</abilityName>
      <candidateList>
        <item>等方面进行</item>
      </candidateList>
      <explain/>
      <paraID>782DAC4F</paraID>
      <start>51</start>
      <end>53</end>
      <status>ignored</status>
      <modifiedWord/>
      <trackRevisions>false</trackRevisions>
    </reviewItem>
    <reviewItem>
      <errorID>730a3613-660f-46c0-ac89-7b0024725f7f</errorID>
      <errorWord>保持通讯畅通</errorWord>
      <group>L1_Word</group>
      <groupName>字词问题</groupName>
      <ability>L2_Typo</ability>
      <abilityName>字词错误</abilityName>
      <candidateList>
        <item>保持通信畅通</item>
      </candidateList>
      <explain/>
      <paraID>48527D8B</paraID>
      <start>17</start>
      <end>23</end>
      <status>ignored</status>
      <modifiedWord/>
      <trackRevisions>false</trackRevisions>
    </reviewItem>
    <reviewItem>
      <errorID>499408fb-c06a-4481-ac5c-f029ecc973cd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7FC89CF0</paraID>
      <start>0</start>
      <end>3</end>
      <status>modified</status>
      <modifiedWord>25.</modifiedWord>
      <trackRevisions>false</trackRevisions>
    </reviewItem>
    <reviewItem>
      <errorID>07f7d5b8-af52-4bf9-9a9b-dabb401d8608</errorID>
      <errorWord> </errorWord>
      <group>L1_Punc</group>
      <groupName>标点问题</groupName>
      <ability>L2_Punc_CN</ability>
      <abilityName>标点符号问题</abilityName>
      <candidateList>
        <item/>
      </candidateList>
      <explain>此处空格冗余，建议删除。</explain>
      <paraID>261B948E</paraID>
      <start>11</start>
      <end>11</end>
      <status>modified</status>
      <modifiedWord/>
      <trackRevisions>false</trackRevisions>
    </reviewItem>
    <reviewItem>
      <errorID>ff3155dc-b285-4ae5-b764-cc2d679e954c</errorID>
      <errorWord>或</errorWord>
      <group>L1_Word</group>
      <groupName>字词问题</groupName>
      <ability>L2_Typo</ability>
      <abilityName>字词错误</abilityName>
      <candidateList>
        <item>、</item>
      </candidateList>
      <explain/>
      <paraID>261B948E</paraID>
      <start>51</start>
      <end>52</end>
      <status>ignored</status>
      <modifiedWord/>
      <trackRevisions>false</trackRevisions>
    </reviewItem>
    <reviewItem>
      <errorID>67b737b1-4ec7-46ea-ac35-4df9944a6fd5</errorID>
      <errorWord>。</errorWord>
      <group>L1_Punc</group>
      <groupName>标点问题</groupName>
      <ability>L2_Punc_CN</ability>
      <abilityName>标点符号问题</abilityName>
      <candidateList>
        <item>，</item>
      </candidateList>
      <explain/>
      <paraID>261B948E</paraID>
      <start>80</start>
      <end>81</end>
      <status>modified</status>
      <modifiedWord>，</modifiedWord>
      <trackRevisions>false</trackRevisions>
    </reviewItem>
    <reviewItem>
      <errorID>5b252bd1-c4c1-488a-9264-5fbc0555dedc</errorID>
      <errorWord>属</errorWord>
      <group>L1_Word</group>
      <groupName>字词问题</groupName>
      <ability>L2_Typo</ability>
      <abilityName>字词错误</abilityName>
      <candidateList>
        <item>属于</item>
      </candidateList>
      <explain/>
      <paraID>63C0C282</paraID>
      <start>23</start>
      <end>25</end>
      <status>modified</status>
      <modifiedWord>属于</modifiedWord>
      <trackRevisions>false</trackRevisions>
    </reviewItem>
    <reviewItem>
      <errorID>16ca4555-c444-420d-8f83-79a0c41a9c04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56AEDA18</paraID>
      <start>0</start>
      <end>3</end>
      <status>modified</status>
      <modifiedWord>26.</modifiedWord>
      <trackRevisions>false</trackRevisions>
    </reviewItem>
    <reviewItem>
      <errorID>7b5313b8-29d0-4600-b878-9b0d4a377e35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26459EC5</paraID>
      <start>0</start>
      <end>3</end>
      <status>modified</status>
      <modifiedWord>27.</modifiedWord>
      <trackRevisions>false</trackRevisions>
    </reviewItem>
    <reviewItem>
      <errorID>d2378012-a7a4-41f4-83c2-6d7d629317ab</errorID>
      <errorWord>,</errorWord>
      <group>L1_Format</group>
      <groupName>格式问题</groupName>
      <ability>L2_HalfPunc_CN</ability>
      <abilityName>全半角问题</abilityName>
      <candidateList>
        <item>，</item>
      </candidateList>
      <explain>文本全半角错误。</explain>
      <paraID>14B99059</paraID>
      <start>23</start>
      <end>24</end>
      <status>modified</status>
      <modifiedWord>，</modifiedWord>
      <trackRevisions>false</trackRevisions>
    </reviewItem>
    <reviewItem>
      <errorID>e3f9744a-6924-48bb-8f6d-b3b1b19f243c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455B8A76</paraID>
      <start>0</start>
      <end>3</end>
      <status>modified</status>
      <modifiedWord>28.</modifiedWord>
      <trackRevisions>false</trackRevisions>
    </reviewItem>
    <reviewItem>
      <errorID>8e43da47-fc6c-45c4-bd90-0f68293d7eca</errorID>
      <errorWord>,</errorWord>
      <group>L1_Format</group>
      <groupName>格式问题</groupName>
      <ability>L2_HalfPunc_CN</ability>
      <abilityName>全半角问题</abilityName>
      <candidateList>
        <item>，</item>
      </candidateList>
      <explain>文本全半角错误。</explain>
      <paraID>1E5D4DD1</paraID>
      <start>54</start>
      <end>55</end>
      <status>modified</status>
      <modifiedWord>，</modifiedWord>
      <trackRevisions>false</trackRevisions>
    </reviewItem>
    <reviewItem>
      <errorID>e10ab282-d8ef-4cbf-8467-d56f7cfeba3e</errorID>
      <errorWord>,</errorWord>
      <group>L1_Format</group>
      <groupName>格式问题</groupName>
      <ability>L2_HalfPunc_CN</ability>
      <abilityName>全半角问题</abilityName>
      <candidateList>
        <item>，</item>
      </candidateList>
      <explain>文本全半角错误。</explain>
      <paraID>1E5D4DD1</paraID>
      <start>127</start>
      <end>128</end>
      <status>modified</status>
      <modifiedWord>，</modifiedWord>
      <trackRevisions>false</trackRevisions>
    </reviewItem>
    <reviewItem>
      <errorID>05e35a07-8f9b-4282-bd41-37170d4a2fb4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5D1133C6</paraID>
      <start>0</start>
      <end>3</end>
      <status>modified</status>
      <modifiedWord>29.</modifiedWord>
      <trackRevisions>false</trackRevisions>
    </reviewItem>
    <reviewItem>
      <errorID>4995f52f-324c-4505-8d8d-82bdc33d45ca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174AA8D3</paraID>
      <start>0</start>
      <end>3</end>
      <status>modified</status>
      <modifiedWord>30.</modifiedWord>
      <trackRevisions>false</trackRevisions>
    </reviewItem>
    <reviewItem>
      <errorID>11bf13fd-4c2d-4cb3-a795-4929e5bf22c2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37D18EB0</paraID>
      <start>0</start>
      <end>3</end>
      <status>modified</status>
      <modifiedWord>31.</modifiedWord>
      <trackRevisions>false</trackRevisions>
    </reviewItem>
    <reviewItem>
      <errorID>bef526e3-4d23-40d0-982a-c9d741f03771</errorID>
      <errorWord>圆</errorWord>
      <group>L1_Word</group>
      <groupName>字词问题</groupName>
      <ability>L2_Typo</ability>
      <abilityName>字词错误</abilityName>
      <candidateList>
        <item>元</item>
      </candidateList>
      <explain/>
      <paraID>40135253</paraID>
      <start>23</start>
      <end>24</end>
      <status>ignored</status>
      <modifiedWord/>
      <trackRevisions>false</trackRevisions>
    </reviewItem>
    <reviewItem>
      <errorID>be50e227-54b2-401c-b21a-857ab6fc315e</errorID>
      <errorWord>且</errorWord>
      <group>L1_Punc</group>
      <groupName>标点问题</groupName>
      <ability>L2_Punc_CN</ability>
      <abilityName>标点符号问题</abilityName>
      <candidateList>
        <item>，且</item>
      </candidateList>
      <explain/>
      <paraID>4EB8F957</paraID>
      <start>53</start>
      <end>55</end>
      <status>modified</status>
      <modifiedWord>，且</modifiedWord>
      <trackRevisions>false</trackRevisions>
    </reviewItem>
    <reviewItem>
      <errorID>d94c5c51-0691-4f1f-83d7-215bb9aea27c</errorID>
      <errorWord>,</errorWord>
      <group>L1_Punc</group>
      <groupName>标点问题</groupName>
      <ability>L2_Punc_CN</ability>
      <abilityName>标点符号问题</abilityName>
      <candidateList>
        <item>。</item>
      </candidateList>
      <explain/>
      <paraID>4EB8F957</paraID>
      <start>71</start>
      <end>72</end>
      <status>modified</status>
      <modifiedWord>。</modifiedWord>
      <trackRevisions>false</trackRevisions>
    </reviewItem>
    <reviewItem>
      <errorID>1202a94d-9de3-442d-8a87-112689d5c93d</errorID>
      <errorWord>,</errorWord>
      <group>L1_Grammar</group>
      <groupName>语法问题</groupName>
      <ability>L2_Grammar</ability>
      <abilityName>语法错误</abilityName>
      <candidateList>
        <item>情况，</item>
      </candidateList>
      <explain/>
      <paraID>4EB8F957</paraID>
      <start>108</start>
      <end>109</end>
      <status>ignored</status>
      <modifiedWord/>
      <trackRevisions>false</trackRevisions>
    </reviewItem>
    <reviewItem>
      <errorID>a99ded10-536b-40ec-bd87-532ea7ab93e8</errorID>
      <errorWord>(包括但不限于罚金、补偿金、赔偿金、诉讼费、律师费、仲裁费、鉴定费、保全费、公证费等)</errorWord>
      <group>L1_Punc</group>
      <groupName>标点问题</groupName>
      <ability>L2_Punc_CN</ability>
      <abilityName>标点符号问题</abilityName>
      <candidateList>
        <item>（包括但不限于罚金、补偿金、赔偿金、诉讼费、律师费、仲裁费、鉴定费、保全费、公证费等）</item>
      </candidateList>
      <explain/>
      <paraID>4EB8F957</paraID>
      <start>118</start>
      <end>161</end>
      <status>modified</status>
      <modifiedWord>（包括但不限于罚金、补偿金、赔偿金、诉讼费、律师费、仲裁费、鉴定费、保全费、公证费等）</modifiedWord>
      <trackRevisions>false</trackRevisions>
    </reviewItem>
    <reviewItem>
      <errorID>021d084e-debe-47ad-82a8-a708e50823c6</errorID>
      <errorWord>,</errorWord>
      <group>L1_Punc</group>
      <groupName>标点问题</groupName>
      <ability>L2_Punc_CN</ability>
      <abilityName>标点符号问题</abilityName>
      <candidateList>
        <item>。</item>
      </candidateList>
      <explain/>
      <paraID>4EB8F957</paraID>
      <start>167</start>
      <end>168</end>
      <status>modified</status>
      <modifiedWord>。</modifiedWord>
      <trackRevisions>false</trackRevisions>
    </reviewItem>
    <reviewItem>
      <errorID>1ed30065-f53e-4242-a2b3-cc753b9f6c7b</errorID>
      <errorWord>,</errorWord>
      <group>L1_Punc</group>
      <groupName>标点问题</groupName>
      <ability>L2_Punc_CN</ability>
      <abilityName>标点符号问题</abilityName>
      <candidateList>
        <item>，</item>
      </candidateList>
      <explain/>
      <paraID>4EB8F957</paraID>
      <start>188</start>
      <end>189</end>
      <status>modified</status>
      <modifiedWord>，</modifiedWord>
      <trackRevisions>false</trackRevisions>
    </reviewItem>
    <reviewItem>
      <errorID>a44c5728-7d4c-41f1-8955-ca75a1b589fb</errorID>
      <errorWord>服务</errorWord>
      <group>L1_Word</group>
      <groupName>字词问题</groupName>
      <ability>L2_Typo</ability>
      <abilityName>字词错误</abilityName>
      <candidateList>
        <item>在服务</item>
      </candidateList>
      <explain/>
      <paraID>5E29196C</paraID>
      <start>8</start>
      <end>11</end>
      <status>modified</status>
      <modifiedWord>在服务</modifiedWord>
      <trackRevisions>false</trackRevisions>
    </reviewItem>
    <reviewItem>
      <errorID>4617cfc7-599f-4e69-8b30-e30afb914d32</errorID>
      <errorWord>，</errorWord>
      <group>L1_Punc</group>
      <groupName>标点问题</groupName>
      <ability>L2_Punc_CN</ability>
      <abilityName>标点符号问题</abilityName>
      <candidateList>
        <item>。</item>
      </candidateList>
      <explain/>
      <paraID>5E29196C</paraID>
      <start>24</start>
      <end>25</end>
      <status>modified</status>
      <modifiedWord>。</modifiedWord>
      <trackRevisions>false</trackRevisions>
    </reviewItem>
    <reviewItem>
      <errorID>3e11b02e-ac1a-42ea-929f-92d57e807542</errorID>
      <errorWord>工作日内</errorWord>
      <group>L1_Word</group>
      <groupName>字词问题</groupName>
      <ability>L2_Typo</ability>
      <abilityName>字词错误</abilityName>
      <candidateList>
        <item>个工作日内</item>
      </candidateList>
      <explain/>
      <paraID> 7CDEB4E</paraID>
      <start>21</start>
      <end>26</end>
      <status>modified</status>
      <modifiedWord>个工作日内</modifiedWord>
      <trackRevisions>false</trackRevisions>
    </reviewItem>
    <reviewItem>
      <errorID>6497a074-afd4-4de6-abce-b715dba32af3</errorID>
      <errorWord>并</errorWord>
      <group>L1_Punc</group>
      <groupName>标点问题</groupName>
      <ability>L2_Punc_CN</ability>
      <abilityName>标点符号问题</abilityName>
      <candidateList>
        <item>，并</item>
      </candidateList>
      <explain/>
      <paraID>2647202D</paraID>
      <start>29</start>
      <end>31</end>
      <status>modified</status>
      <modifiedWord>，并</modifiedWord>
      <trackRevisions>false</trackRevisions>
    </reviewItem>
    <reviewItem>
      <errorID>33c39d79-fe0d-4e47-9854-15b781e6a37e</errorID>
      <errorWord>书面盖公章</errorWord>
      <group>L1_Grammar</group>
      <groupName>语法问题</groupName>
      <ability>L2_Grammar</ability>
      <abilityName>语法错误</abilityName>
      <candidateList>
        <item>加盖公章的书面</item>
      </candidateList>
      <explain/>
      <paraID>2647202D</paraID>
      <start>33</start>
      <end>40</end>
      <status>modified</status>
      <modifiedWord>加盖公章的书面</modifiedWord>
      <trackRevisions>false</trackRevisions>
    </reviewItem>
    <reviewItem>
      <errorID>3124c59b-147e-4928-8c12-0071889c5f7e</errorID>
      <errorWord>，</errorWord>
      <group>L1_Punc</group>
      <groupName>标点问题</groupName>
      <ability>L2_Punc_CN</ability>
      <abilityName>标点符号问题</abilityName>
      <candidateList>
        <item>。</item>
      </candidateList>
      <explain/>
      <paraID>2647202D</paraID>
      <start>51</start>
      <end>52</end>
      <status>modified</status>
      <modifiedWord>。</modifiedWord>
      <trackRevisions>false</trackRevisions>
    </reviewItem>
    <reviewItem>
      <errorID>2d514d73-aeaa-477d-819c-2ea98818deb7</errorID>
      <errorWord>“</errorWord>
      <group>L1_Punc</group>
      <groupName>标点问题</groupName>
      <ability>L2_Punc_CN</ability>
      <abilityName>标点符号问题</abilityName>
      <candidateList>
        <item/>
      </candidateList>
      <explain/>
      <paraID>2647202D</paraID>
      <start>58</start>
      <end>58</end>
      <status>modified</status>
      <modifiedWord/>
      <trackRevisions>false</trackRevisions>
    </reviewItem>
    <reviewItem>
      <errorID>67b4889a-5bde-4c79-99c4-5188480a19d2</errorID>
      <errorWord>”</errorWord>
      <group>L1_Punc</group>
      <groupName>标点问题</groupName>
      <ability>L2_Punc_CN</ability>
      <abilityName>标点符号问题</abilityName>
      <candidateList>
        <item/>
      </candidateList>
      <explain/>
      <paraID>2647202D</paraID>
      <start>74</start>
      <end>74</end>
      <status>modified</status>
      <modifiedWord/>
      <trackRevisions>false</trackRevisions>
    </reviewItem>
    <reviewItem>
      <errorID>e8ab1a29-4f02-4f89-b0ba-65425c375517</errorID>
      <errorWord>，</errorWord>
      <group>L1_Grammar</group>
      <groupName>语法问题</groupName>
      <ability>L2_Grammar</ability>
      <abilityName>语法错误</abilityName>
      <candidateList>
        <item>，支付尾款，</item>
      </candidateList>
      <explain/>
      <paraID>2647202D</paraID>
      <start>90</start>
      <end>96</end>
      <status>modified</status>
      <modifiedWord>，支付尾款，</modifiedWord>
      <trackRevisions>false</trackRevisions>
    </reviewItem>
    <reviewItem>
      <errorID>0d3489a2-ee16-4bb3-9bdb-806a45b3d021</errorID>
      <errorWord>：</errorWord>
      <group>L1_Word</group>
      <groupName>字词问题</groupName>
      <ability>L2_Typo</ability>
      <abilityName>字词错误</abilityName>
      <candidateList>
        <item>为</item>
      </candidateList>
      <explain/>
      <paraID>2647202D</paraID>
      <start>102</start>
      <end>103</end>
      <status>modified</status>
      <modifiedWord>为</modifiedWord>
      <trackRevisions>false</trackRevisions>
    </reviewItem>
    <reviewItem>
      <errorID>5e126d55-d742-461a-bbf2-59a0c8bdaeac</errorID>
      <errorWord>50%-100%</errorWord>
      <group>L1_Knowledge</group>
      <groupName>知识性问题</groupName>
      <ability>L2_Knowledge</ability>
      <abilityName>其他知识</abilityName>
      <candidateList>
        <item>50%—100%</item>
      </candidateList>
      <explain>1. “50%-100%”中的单位“%”仅出现在后一个数字上，容易引起歧义；根据《现代汉语标点符号数字用法规范手册》，数字表示范围两边需要使用统一的格式。2.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2647202D</paraID>
      <start>133</start>
      <end>141</end>
      <status>modified</status>
      <modifiedWord>50%—100%</modifiedWord>
      <trackRevisions>false</trackRevisions>
    </reviewItem>
    <reviewItem>
      <errorID>d0c6b6de-9834-4f0f-a846-a5f6af037e87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44A8B843</paraID>
      <start>78</start>
      <end>81</end>
      <status>ignored</status>
      <modifiedWord/>
      <trackRevisions>false</trackRevisions>
    </reviewItem>
    <reviewItem>
      <errorID>da51a42f-ede0-4f5f-aa4a-0826e10d8c59</errorID>
      <errorWord>,</errorWord>
      <group>L1_Format</group>
      <groupName>格式问题</groupName>
      <ability>L2_HalfPunc_CN</ability>
      <abilityName>全半角问题</abilityName>
      <candidateList>
        <item>，</item>
      </candidateList>
      <explain>文本全半角错误。</explain>
      <paraID>608B8A0D</paraID>
      <start>26</start>
      <end>27</end>
      <status>modified</status>
      <modifiedWord>，</modifiedWord>
      <trackRevisions>false</trackRevisions>
    </reviewItem>
    <reviewItem>
      <errorID>9094f646-32a6-4da5-80bb-0862e58dbc1d</errorID>
      <errorWord>,</errorWord>
      <group>L1_Format</group>
      <groupName>格式问题</groupName>
      <ability>L2_HalfPunc_CN</ability>
      <abilityName>全半角问题</abilityName>
      <candidateList>
        <item>，</item>
      </candidateList>
      <explain>文本全半角错误。</explain>
      <paraID>608B8A0D</paraID>
      <start>32</start>
      <end>33</end>
      <status>modified</status>
      <modifiedWord>，</modifiedWord>
      <trackRevisions>false</trackRevisions>
    </reviewItem>
    <reviewItem>
      <errorID>fd177d2e-e862-4299-9a99-df205eae6fbb</errorID>
      <errorWord>,</errorWord>
      <group>L1_Format</group>
      <groupName>格式问题</groupName>
      <ability>L2_HalfPunc_CN</ability>
      <abilityName>全半角问题</abilityName>
      <candidateList>
        <item>，</item>
      </candidateList>
      <explain>文本全半角错误。</explain>
      <paraID>737503E8</paraID>
      <start>29</start>
      <end>30</end>
      <status>modified</status>
      <modifiedWord>，</modifiedWord>
      <trackRevisions>false</trackRevisions>
    </reviewItem>
    <reviewItem>
      <errorID>2a02b28f-1ceb-4e7f-b79b-02759c7ad406</errorID>
      <errorWord>,</errorWord>
      <group>L1_Format</group>
      <groupName>格式问题</groupName>
      <ability>L2_HalfPunc_CN</ability>
      <abilityName>全半角问题</abilityName>
      <candidateList>
        <item>，</item>
      </candidateList>
      <explain>文本全半角错误。</explain>
      <paraID>737503E8</paraID>
      <start>40</start>
      <end>41</end>
      <status>modified</status>
      <modifiedWord>，</modifiedWord>
      <trackRevisions>false</trackRevisions>
    </reviewItem>
    <reviewItem>
      <errorID>1fa8949a-db3c-4b8d-8900-830bbb5781d7</errorID>
      <errorWord>,</errorWord>
      <group>L1_Format</group>
      <groupName>格式问题</groupName>
      <ability>L2_HalfPunc_CN</ability>
      <abilityName>全半角问题</abilityName>
      <candidateList>
        <item>，</item>
      </candidateList>
      <explain>文本全半角错误。</explain>
      <paraID>737503E8</paraID>
      <start>75</start>
      <end>76</end>
      <status>modified</status>
      <modifiedWord>，</modifiedWord>
      <trackRevisions>false</trackRevisions>
    </reviewItem>
    <reviewItem>
      <errorID>5501c581-0c5b-4a19-a286-c36c093ecfbe</errorID>
      <errorWord>,</errorWord>
      <group>L1_Format</group>
      <groupName>格式问题</groupName>
      <ability>L2_HalfPunc_CN</ability>
      <abilityName>全半角问题</abilityName>
      <candidateList>
        <item>，</item>
      </candidateList>
      <explain>文本全半角错误。</explain>
      <paraID>737503E8</paraID>
      <start>84</start>
      <end>85</end>
      <status>modified</status>
      <modifiedWord>，</modifiedWord>
      <trackRevisions>false</trackRevisions>
    </reviewItem>
    <reviewItem>
      <errorID>507c20b4-da2c-491f-b9a8-20df364bf237</errorID>
      <errorWord>,</errorWord>
      <group>L1_Format</group>
      <groupName>格式问题</groupName>
      <ability>L2_HalfPunc_CN</ability>
      <abilityName>全半角问题</abilityName>
      <candidateList>
        <item>，</item>
      </candidateList>
      <explain>文本全半角错误。</explain>
      <paraID>2F203449</paraID>
      <start>15</start>
      <end>16</end>
      <status>modified</status>
      <modifiedWord>，</modifiedWord>
      <trackRevisions>false</trackRevisions>
    </reviewItem>
    <reviewItem>
      <errorID>7b186e9e-a339-41f5-92a3-1f8fd24768b9</errorID>
      <errorWord>,</errorWord>
      <group>L1_Format</group>
      <groupName>格式问题</groupName>
      <ability>L2_HalfPunc_CN</ability>
      <abilityName>全半角问题</abilityName>
      <candidateList>
        <item>，</item>
      </candidateList>
      <explain>文本全半角错误。</explain>
      <paraID>2F203449</paraID>
      <start>25</start>
      <end>26</end>
      <status>modified</status>
      <modifiedWord>，</modifiedWord>
      <trackRevisions>false</trackRevisions>
    </reviewItem>
    <reviewItem>
      <errorID>f366609f-8c50-4d5d-8e9d-aa9edae5c358</errorID>
      <errorWord>,</errorWord>
      <group>L1_Format</group>
      <groupName>格式问题</groupName>
      <ability>L2_HalfPunc_CN</ability>
      <abilityName>全半角问题</abilityName>
      <candidateList>
        <item>，</item>
      </candidateList>
      <explain>文本全半角错误。</explain>
      <paraID>2F203449</paraID>
      <start>61</start>
      <end>62</end>
      <status>modified</status>
      <modifiedWord>，</modifiedWord>
      <trackRevisions>false</trackRevisions>
    </reviewItem>
    <reviewItem>
      <errorID>91746e74-ac9c-4d6c-a8c3-ca8070f8e0cf</errorID>
      <errorWord>:</errorWord>
      <group>L1_Format</group>
      <groupName>格式问题</groupName>
      <ability>L2_HalfPunc_CN</ability>
      <abilityName>全半角问题</abilityName>
      <candidateList>
        <item>：</item>
      </candidateList>
      <explain>文本全半角错误。</explain>
      <paraID>2F203449</paraID>
      <start>79</start>
      <end>80</end>
      <status>modified</status>
      <modifiedWord>：</modifiedWord>
      <trackRevisions>false</trackRevisions>
    </reviewItem>
    <reviewItem>
      <errorID>59df7eed-2942-45e7-8a53-bfc075811e37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41B9E29E</paraID>
      <start>0</start>
      <end>3</end>
      <status>modified</status>
      <modifiedWord>（1）</modifiedWord>
      <trackRevisions>false</trackRevisions>
    </reviewItem>
    <reviewItem>
      <errorID>8329aea0-ad11-4d09-89b5-87fae360361b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46DF6476</paraID>
      <start>0</start>
      <end>3</end>
      <status>modified</status>
      <modifiedWord>（2）</modifiedWord>
      <trackRevisions>false</trackRevisions>
    </reviewItem>
    <reviewItem>
      <errorID>822935eb-1286-47b4-819e-9ab692418299</errorID>
      <errorWord>,</errorWord>
      <group>L1_Format</group>
      <groupName>格式问题</groupName>
      <ability>L2_HalfPunc_CN</ability>
      <abilityName>全半角问题</abilityName>
      <candidateList>
        <item>，</item>
      </candidateList>
      <explain>文本全半角错误。</explain>
      <paraID>46DF6476</paraID>
      <start>20</start>
      <end>21</end>
      <status>modified</status>
      <modifiedWord>，</modifiedWord>
      <trackRevisions>false</trackRevisions>
    </reviewItem>
    <reviewItem>
      <errorID>d784e730-969d-4dde-b956-5371cdc186c6</errorID>
      <errorWord>、</errorWord>
      <group>L1_Punc</group>
      <groupName>标点问题</groupName>
      <ability>L2_Punc_CN</ability>
      <abilityName>标点符号问题</abilityName>
      <candidateList>
        <item/>
      </candidateList>
      <explain/>
      <paraID>46DF6476</paraID>
      <start>27</start>
      <end>27</end>
      <status>modified</status>
      <modifiedWord/>
      <trackRevisions>false</trackRevisions>
    </reviewItem>
    <reviewItem>
      <errorID>cde6e887-8830-4d2e-836a-8f92b90b7a2a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727D66D</paraID>
      <start>0</start>
      <end>3</end>
      <status>modified</status>
      <modifiedWord>（3）</modifiedWord>
      <trackRevisions>false</trackRevisions>
    </reviewItem>
    <reviewItem>
      <errorID>cb535ecc-6ba7-46f1-8777-050647e85c40</errorID>
      <errorWord>,</errorWord>
      <group>L1_Format</group>
      <groupName>格式问题</groupName>
      <ability>L2_HalfPunc_CN</ability>
      <abilityName>全半角问题</abilityName>
      <candidateList>
        <item>，</item>
      </candidateList>
      <explain>文本全半角错误。</explain>
      <paraID> 727D66D</paraID>
      <start>18</start>
      <end>19</end>
      <status>modified</status>
      <modifiedWord>，</modifiedWord>
      <trackRevisions>false</trackRevisions>
    </reviewItem>
    <reviewItem>
      <errorID>722d957c-285b-4f2b-ae2b-7c07fd1dd285</errorID>
      <errorWord>,</errorWord>
      <group>L1_Format</group>
      <groupName>格式问题</groupName>
      <ability>L2_HalfPunc_CN</ability>
      <abilityName>全半角问题</abilityName>
      <candidateList>
        <item>，</item>
      </candidateList>
      <explain>文本全半角错误。</explain>
      <paraID> 727D66D</paraID>
      <start>33</start>
      <end>34</end>
      <status>modified</status>
      <modifiedWord>，</modifiedWord>
      <trackRevisions>false</trackRevisions>
    </reviewItem>
    <reviewItem>
      <errorID>ff847a75-7106-422e-a5f1-aee21301324b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673AB6FD</paraID>
      <start>0</start>
      <end>3</end>
      <status>modified</status>
      <modifiedWord>（4）</modifiedWord>
      <trackRevisions>false</trackRevisions>
    </reviewItem>
    <reviewItem>
      <errorID>d544f884-b762-4856-ae95-8a34d58e0f38</errorID>
      <errorWord>,</errorWord>
      <group>L1_Format</group>
      <groupName>格式问题</groupName>
      <ability>L2_HalfPunc_CN</ability>
      <abilityName>全半角问题</abilityName>
      <candidateList>
        <item>，</item>
      </candidateList>
      <explain>文本全半角错误。</explain>
      <paraID>673AB6FD</paraID>
      <start>21</start>
      <end>22</end>
      <status>modified</status>
      <modifiedWord>，</modifiedWord>
      <trackRevisions>false</trackRevisions>
    </reviewItem>
    <reviewItem>
      <errorID>077c9cf2-5ff9-452a-8d17-5852fabd704e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8500086</paraID>
      <start>0</start>
      <end>3</end>
      <status>modified</status>
      <modifiedWord>（5）</modifiedWord>
      <trackRevisions>false</trackRevisions>
    </reviewItem>
    <reviewItem>
      <errorID>ed47870a-67ce-41a8-9a18-ccfa9a6f709a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6A12C156</paraID>
      <start>0</start>
      <end>3</end>
      <status>modified</status>
      <modifiedWord>（6）</modifiedWord>
      <trackRevisions>false</trackRevisions>
    </reviewItem>
    <reviewItem>
      <errorID>2eba22c1-8ff1-4686-a61d-cdfb600afeba</errorID>
      <errorWord>/</errorWord>
      <group>L1_Word</group>
      <groupName>字词问题</groupName>
      <ability>L2_Typo</ability>
      <abilityName>字词错误</abilityName>
      <candidateList>
        <item>或</item>
      </candidateList>
      <explain/>
      <paraID>5B275EE6</paraID>
      <start>18</start>
      <end>19</end>
      <status>modified</status>
      <modifiedWord>或</modifiedWord>
      <trackRevisions>false</trackRevisions>
    </reviewItem>
    <reviewItem>
      <errorID>33c3edd5-9878-41d2-a8e1-7d9eeaeb34c6</errorID>
      <errorWord>(</errorWord>
      <group>L1_Format</group>
      <groupName>格式问题</groupName>
      <ability>L2_HalfPunc_CN</ability>
      <abilityName>全半角问题</abilityName>
      <candidateList>
        <item>（</item>
      </candidateList>
      <explain>文本全半角错误。</explain>
      <paraID>2615B677</paraID>
      <start>21</start>
      <end>22</end>
      <status>modified</status>
      <modifiedWord>（</modifiedWord>
      <trackRevisions>false</trackRevisions>
    </reviewItem>
    <reviewItem>
      <errorID>3e4644e3-857b-4885-9ef2-c0aa0834027e</errorID>
      <errorWord>),</errorWord>
      <group>L1_Format</group>
      <groupName>格式问题</groupName>
      <ability>L2_HalfPunc_CN</ability>
      <abilityName>全半角问题</abilityName>
      <candidateList>
        <item>），</item>
      </candidateList>
      <explain>文本全半角错误。</explain>
      <paraID>2615B677</paraID>
      <start>36</start>
      <end>38</end>
      <status>modified</status>
      <modifiedWord>），</modifiedWord>
      <trackRevisions>false</trackRevisions>
    </reviewItem>
    <reviewItem>
      <errorID>c7a78e2a-15f7-4992-9c16-058134209e7e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1D59D3F4</paraID>
      <start>5</start>
      <end>10</end>
      <status>modified</status>
      <modifiedWord>生效及其他</modifiedWord>
      <trackRevisions>false</trackRevisions>
    </reviewItem>
    <reviewItem>
      <errorID>fb24a431-91d8-48eb-94a8-b28924ce18ec</errorID>
      <errorWord>代表人</errorWord>
      <group>L1_Word</group>
      <groupName>字词问题</groupName>
      <ability>L2_Typo</ability>
      <abilityName>字词错误</abilityName>
      <candidateList>
        <item>代表</item>
      </candidateList>
      <explain/>
      <paraID> BA60E75</paraID>
      <start>20</start>
      <end>22</end>
      <status>modified</status>
      <modifiedWord>代表</modifiedWord>
      <trackRevisions>false</trackRevisions>
    </reviewItem>
    <reviewItem>
      <errorID>1c020430-afd9-4a89-b4b9-f510344805da</errorID>
      <errorWord>陆份，具有同等法律效力，甲方、乙方各执叁份</errorWord>
      <group>L1_Word</group>
      <groupName>字词问题</groupName>
      <ability>L2_Typo</ability>
      <abilityName>字词错误</abilityName>
      <candidateList>
        <item>六份，具有同等法律效力，甲方、乙方各执三份</item>
      </candidateList>
      <explain/>
      <paraID>392C660F</paraID>
      <start>12</start>
      <end>33</end>
      <status>ignored</status>
      <modifiedWord/>
      <trackRevisions>false</trackRevisions>
    </reviewItem>
    <reviewItem>
      <errorID>2a751a2b-9c5b-4b32-a743-0bf462d37324</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475219D0</paraID>
      <start>11</start>
      <end>15</end>
      <status>ignored</status>
      <modifiedWord/>
      <trackRevisions>false</trackRevisions>
    </reviewItem>
    <reviewItem>
      <errorID>325784f3-fddd-4ee1-9ceb-d51c7b8882d8</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11F94A9D</paraID>
      <start>11</start>
      <end>15</end>
      <status>ignored</status>
      <modifiedWord/>
      <trackRevisions>false</trackRevisions>
    </reviewItem>
    <reviewItem>
      <errorID>5d0ee3cb-0a6c-42a8-b97a-a169c740ec15</errorID>
      <errorWord>超</errorWord>
      <group>L1_Word</group>
      <groupName>字词问题</groupName>
      <ability>L2_Typo</ability>
      <abilityName>字词错误</abilityName>
      <candidateList>
        <item>超过</item>
      </candidateList>
      <explain/>
      <paraID>5B51C9EE</paraID>
      <start>152</start>
      <end>153</end>
      <status>ignored</status>
      <modifiedWord/>
      <trackRevisions>false</trackRevisions>
    </reviewItem>
    <reviewItem>
      <errorID>2a220971-7f58-4cb9-b0ff-6455244c4b99</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7B9BAFFD</paraID>
      <start>5</start>
      <end>9</end>
      <status>ignored</status>
      <modifiedWord/>
      <trackRevisions>false</trackRevisions>
    </reviewItem>
    <reviewItem>
      <errorID>79210d4b-8ea6-4b8f-8ba2-067170d28378</errorID>
      <errorWord>、</errorWord>
      <group>L1_Word</group>
      <groupName>字词问题</groupName>
      <ability>L2_Typo</ability>
      <abilityName>字词错误</abilityName>
      <candidateList>
        <item>和</item>
      </candidateList>
      <explain/>
      <paraID>3F3C4349</paraID>
      <start>42</start>
      <end>43</end>
      <status>modified</status>
      <modifiedWord>和</modifiedWord>
      <trackRevisions>false</trackRevisions>
    </reviewItem>
    <reviewItem>
      <errorID>69a0ebe8-6cf6-4f45-a784-8d0b4d32d62e</errorID>
      <errorWord>。</errorWord>
      <group>L1_Grammar</group>
      <groupName>语法问题</groupName>
      <ability>L2_Grammar</ability>
      <abilityName>语法错误</abilityName>
      <candidateList>
        <item>的运维服务。</item>
      </candidateList>
      <explain/>
      <paraID>2134FB70</paraID>
      <start>52</start>
      <end>58</end>
      <status>modified</status>
      <modifiedWord>的运维服务。</modifiedWord>
      <trackRevisions>false</trackRevisions>
    </reviewItem>
    <reviewItem>
      <errorID>77eb5d54-84de-4dff-809a-4ab19830db8f</errorID>
      <errorWord>，</errorWord>
      <group>L1_Punc</group>
      <groupName>标点问题</groupName>
      <ability>L2_Punc_CN</ability>
      <abilityName>标点符号问题</abilityName>
      <candidateList>
        <item>；</item>
      </candidateList>
      <explain/>
      <paraID>2B5BAFFF</paraID>
      <start>38</start>
      <end>39</end>
      <status>modified</status>
      <modifiedWord>；</modifiedWord>
      <trackRevisions>false</trackRevisions>
    </reviewItem>
    <reviewItem>
      <errorID>c8c9bb24-8491-4458-bb53-76c19a3c4b12</errorID>
      <errorWord>，</errorWord>
      <group>L1_Punc</group>
      <groupName>标点问题</groupName>
      <ability>L2_Punc_CN</ability>
      <abilityName>标点符号问题</abilityName>
      <candidateList>
        <item>；</item>
      </candidateList>
      <explain/>
      <paraID>6816545D</paraID>
      <start>28</start>
      <end>29</end>
      <status>modified</status>
      <modifiedWord>；</modifiedWord>
      <trackRevisions>false</trackRevisions>
    </reviewItem>
    <reviewItem>
      <errorID>7aa9a1d6-a8f5-49af-b0f5-e6583acc3332</errorID>
      <errorWord>并</errorWord>
      <group>L1_Word</group>
      <groupName>字词问题</groupName>
      <ability>L2_Typo</ability>
      <abilityName>字词错误</abilityName>
      <candidateList>
        <item>且</item>
      </candidateList>
      <explain/>
      <paraID>62A783B3</paraID>
      <start>55</start>
      <end>56</end>
      <status>ignored</status>
      <modifiedWord/>
      <trackRevisions>false</trackRevisions>
    </reviewItem>
    <reviewItem>
      <errorID>e97318eb-5c6f-429e-a04c-95d770ae95ed</errorID>
      <errorWord>跳线由投标人提供</errorWord>
      <group>L1_Grammar</group>
      <groupName>语法问题</groupName>
      <ability>L2_Grammar</ability>
      <abilityName>语法错误</abilityName>
      <candidateList>
        <item>跳线</item>
      </candidateList>
      <explain/>
      <paraID>108CF76D</paraID>
      <start>69</start>
      <end>71</end>
      <status>modified</status>
      <modifiedWord>跳线</modifiedWord>
      <trackRevisions>false</trackRevisions>
    </reviewItem>
    <reviewItem>
      <errorID>d5157639-393c-48ba-b663-34a50ad84f3a</errorID>
      <errorWord>一套</errorWord>
      <group>L1_Word</group>
      <groupName>字词问题</groupName>
      <ability>L2_Typo</ability>
      <abilityName>字词错误</abilityName>
      <candidateList>
        <item>各一套</item>
      </candidateList>
      <explain/>
      <paraID>74B9F671</paraID>
      <start>24</start>
      <end>27</end>
      <status>modified</status>
      <modifiedWord>各一套</modifiedWord>
      <trackRevisions>false</trackRevisions>
    </reviewItem>
    <reviewItem>
      <errorID>b1db7f02-2c3c-494f-aebd-8ba3220b21fc</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501E6A99</paraID>
      <start>5</start>
      <end>9</end>
      <status>ignored</status>
      <modifiedWord/>
      <trackRevisions>false</trackRevisions>
    </reviewItem>
    <reviewItem>
      <errorID>47ebb03e-55c1-46f4-8ca4-3bcb8a385015</errorID>
      <errorWord>运</errorWord>
      <group>L1_Word</group>
      <groupName>字词问题</groupName>
      <ability>L2_Typo</ability>
      <abilityName>字词错误</abilityName>
      <candidateList>
        <item>的运</item>
      </candidateList>
      <explain/>
      <paraID>501E6A99</paraID>
      <start>15</start>
      <end>17</end>
      <status>modified</status>
      <modifiedWord>的运</modifiedWord>
      <trackRevisions>false</trackRevisions>
    </reviewItem>
    <reviewItem>
      <errorID>93554c1e-79c2-4f3e-ae7a-3e643dd72cfe</errorID>
      <errorWord>和</errorWord>
      <group>L1_Word</group>
      <groupName>字词问题</groupName>
      <ability>L2_Typo</ability>
      <abilityName>字词错误</abilityName>
      <candidateList>
        <item>及</item>
      </candidateList>
      <explain/>
      <paraID>501E6A99</paraID>
      <start>32</start>
      <end>33</end>
      <status>modified</status>
      <modifiedWord>及</modifiedWord>
      <trackRevisions>false</trackRevisions>
    </reviewItem>
    <reviewItem>
      <errorID>4eee7baf-cf9e-46dc-9b2f-1701b5f319f3</errorID>
      <errorWord>、</errorWord>
      <group>L1_Word</group>
      <groupName>字词问题</groupName>
      <ability>L2_Typo</ability>
      <abilityName>字词错误</abilityName>
      <candidateList>
        <item>和</item>
      </candidateList>
      <explain/>
      <paraID>3E8FB933</paraID>
      <start>42</start>
      <end>43</end>
      <status>modified</status>
      <modifiedWord>和</modifiedWord>
      <trackRevisions>false</trackRevisions>
    </reviewItem>
    <reviewItem>
      <errorID>c59db7a3-ebb2-4e0e-9635-f7f9a6f3fcaa</errorID>
      <errorWord>省网信办</errorWord>
      <group>L1_Political</group>
      <groupName>政治性问题</groupName>
      <ability>L2_Unpolitical</ability>
      <abilityName>政治敏感错误</abilityName>
      <candidateList>
        <item>省委网信办</item>
      </candidateList>
      <explain>机关单位名称不规范，请注意审核。</explain>
      <paraID>78D26389</paraID>
      <start>14</start>
      <end>19</end>
      <status>modified</status>
      <modifiedWord>省委网信办</modifiedWord>
      <trackRevisions>false</trackRevisions>
    </reviewItem>
    <reviewItem>
      <errorID>89dafe57-302a-4e74-8024-51637e298a02</errorID>
      <errorWord>，</errorWord>
      <group>L1_Word</group>
      <groupName>字词问题</groupName>
      <ability>L2_Typo</ability>
      <abilityName>字词错误</abilityName>
      <candidateList>
        <item>，具</item>
      </candidateList>
      <explain/>
      <paraID>7C07CEE7</paraID>
      <start>36</start>
      <end>38</end>
      <status>modified</status>
      <modifiedWord>，具</modifiedWord>
      <trackRevisions>false</trackRevisions>
    </reviewItem>
    <reviewItem>
      <errorID>dd50dc88-7ccc-40b6-a7c8-0a5ed2ad4e86</errorID>
      <errorWord>安全设备</errorWord>
      <group>L1_Grammar</group>
      <groupName>语法问题</groupName>
      <ability>L2_Grammar</ability>
      <abilityName>语法错误</abilityName>
      <candidateList>
        <item>进行安全设备</item>
      </candidateList>
      <explain/>
      <paraID>7C07CEE7</paraID>
      <start>53</start>
      <end>59</end>
      <status>modified</status>
      <modifiedWord>进行安全设备</modifiedWord>
      <trackRevisions>false</trackRevisions>
    </reviewItem>
    <reviewItem>
      <errorID>565df498-a80c-47d2-acd0-115b414e587b</errorID>
      <errorWord>：</errorWord>
      <group>L1_Punc</group>
      <groupName>标点问题</groupName>
      <ability>L2_Punc_CN</ability>
      <abilityName>标点符号问题</abilityName>
      <candidateList>
        <item>，</item>
      </candidateList>
      <explain/>
      <paraID>39AFCEA5</paraID>
      <start>36</start>
      <end>37</end>
      <status>modified</status>
      <modifiedWord>，</modifiedWord>
      <trackRevisions>false</trackRevisions>
    </reviewItem>
    <reviewItem>
      <errorID>57a1087e-3587-49b7-9328-7ecc401aafd8</errorID>
      <errorWord>、</errorWord>
      <group>L1_Punc</group>
      <groupName>标点问题</groupName>
      <ability>L2_Punc_CN</ability>
      <abilityName>标点符号问题</abilityName>
      <candidateList>
        <item>，</item>
      </candidateList>
      <explain/>
      <paraID>39AFCEA5</paraID>
      <start>49</start>
      <end>50</end>
      <status>modified</status>
      <modifiedWord>，</modifiedWord>
      <trackRevisions>false</trackRevisions>
    </reviewItem>
    <reviewItem>
      <errorID>a6c0472c-bd5b-4cca-9c6e-d3b8b53c02c9</errorID>
      <errorWord>、</errorWord>
      <group>L1_Grammar</group>
      <groupName>语法问题</groupName>
      <ability>L2_Grammar</ability>
      <abilityName>语法错误</abilityName>
      <candidateList>
        <item>，完成</item>
      </candidateList>
      <explain/>
      <paraID>39AFCEA5</paraID>
      <start>56</start>
      <end>59</end>
      <status>modified</status>
      <modifiedWord>，完成</modifiedWord>
      <trackRevisions>false</trackRevisions>
    </reviewItem>
    <reviewItem>
      <errorID>cd1f7c3a-e2d2-440d-b85c-94c5c0e02152</errorID>
      <errorWord>（</errorWord>
      <group>L1_Punc</group>
      <groupName>标点问题</groupName>
      <ability>L2_Punc_CN</ability>
      <abilityName>标点符号问题</abilityName>
      <candidateList/>
      <explain>同一形式括号套用。</explain>
      <paraID>3334A7B1</paraID>
      <start>17</start>
      <end>18</end>
      <status>unmodified</status>
      <modifiedWord/>
      <trackRevisions>false</trackRevisions>
    </reviewItem>
    <reviewItem>
      <errorID>a9c6821a-0929-4e06-8377-395eb79a93a9</errorID>
      <errorWord>-</errorWord>
      <group>L1_Format</group>
      <groupName>格式问题</groupName>
      <ability>L2_HalfPunc_CN</ability>
      <abilityName>全半角问题</abilityName>
      <candidateList>
        <item>－</item>
      </candidateList>
      <explain>文本全半角错误。</explain>
      <paraID>3334A7B1</paraID>
      <start>23</start>
      <end>24</end>
      <status>modified</status>
      <modifiedWord>－</modifiedWord>
      <trackRevisions>false</trackRevisions>
    </reviewItem>
    <reviewItem>
      <errorID>e7675549-69ea-487b-953e-1568eef771ef</errorID>
      <errorWord>）</errorWord>
      <group>L1_Punc</group>
      <groupName>标点问题</groupName>
      <ability>L2_Punc_CN</ability>
      <abilityName>标点符号问题</abilityName>
      <candidateList/>
      <explain>同一形式括号套用。</explain>
      <paraID>3334A7B1</paraID>
      <start>30</start>
      <end>31</end>
      <status>ignored</status>
      <modifiedWord/>
      <trackRevisions>false</trackRevisions>
    </reviewItem>
    <reviewItem>
      <errorID>c0c579fe-e488-4fe7-942b-8bb52e1ab029</errorID>
      <errorWord>)</errorWord>
      <group>L1_Format</group>
      <groupName>格式问题</groupName>
      <ability>L2_HalfPunc_CN</ability>
      <abilityName>全半角问题</abilityName>
      <candidateList>
        <item>）</item>
      </candidateList>
      <explain>文本全半角错误。</explain>
      <paraID>74E2ED63</paraID>
      <start>27</start>
      <end>28</end>
      <status>modified</status>
      <modifiedWord>）</modifiedWord>
      <trackRevisions>false</trackRevisions>
    </reviewItem>
    <reviewItem>
      <errorID>ce3533ab-c3d2-4359-931a-5ff8cfe99e93</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 7EFB7A5</paraID>
      <start>5</start>
      <end>9</end>
      <status>ignored</status>
      <modifiedWord/>
      <trackRevisions>false</trackRevisions>
    </reviewItem>
    <reviewItem>
      <errorID>d3466cb3-95e3-43c0-9859-de168521f435</errorID>
      <errorWord>当</errorWord>
      <group>L1_Word</group>
      <groupName>字词问题</groupName>
      <ability>L2_Typo</ability>
      <abilityName>字词错误</abilityName>
      <candidateList>
        <item>当在</item>
      </candidateList>
      <explain/>
      <paraID>4198EB2B</paraID>
      <start>68</start>
      <end>70</end>
      <status>modified</status>
      <modifiedWord>当在</modifiedWord>
      <trackRevisions>false</trackRevisions>
    </reviewItem>
    <reviewItem>
      <errorID>ced975a7-84d0-485f-86c7-0005f45e54f0</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61994544</paraID>
      <start>23</start>
      <end>27</end>
      <status>ignored</status>
      <modifiedWord/>
      <trackRevisions>false</trackRevisions>
    </reviewItem>
    <reviewItem>
      <errorID>414178f0-4937-4ed1-90ec-d99890f1970d</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61994544</paraID>
      <start>37</start>
      <end>41</end>
      <status>ignored</status>
      <modifiedWord/>
      <trackRevisions>false</trackRevisions>
    </reviewItem>
    <reviewItem>
      <errorID>3d0a17ff-d227-4baa-b241-cdd683e7caca</errorID>
      <errorWord>应</errorWord>
      <group>L1_Punc</group>
      <groupName>标点问题</groupName>
      <ability>L2_Punc_CN</ability>
      <abilityName>标点符号问题</abilityName>
      <candidateList>
        <item>，应</item>
      </candidateList>
      <explain/>
      <paraID> 348AE07</paraID>
      <start>90</start>
      <end>92</end>
      <status>modified</status>
      <modifiedWord>，应</modifiedWord>
      <trackRevisions>false</trackRevisions>
    </reviewItem>
    <reviewItem>
      <errorID>b8f6c19a-deb5-4aea-9cce-cf606f7b8f4f</errorID>
      <errorWord>前应</errorWord>
      <group>L1_Word</group>
      <groupName>字词问题</groupName>
      <ability>L2_Typo</ability>
      <abilityName>字词错误</abilityName>
      <candidateList>
        <item>前</item>
      </candidateList>
      <explain/>
      <paraID> 348AE07</paraID>
      <start>97</start>
      <end>98</end>
      <status>modified</status>
      <modifiedWord>前</modifiedWord>
      <trackRevisions>false</trackRevisions>
    </reviewItem>
    <reviewItem>
      <errorID>bedb9f8c-fc33-4c58-a22a-5acd80c0d944</errorID>
      <errorWord>详实</errorWord>
      <group>L1_Word</group>
      <groupName>字词问题</groupName>
      <ability>L2_Typo</ability>
      <abilityName>字词错误</abilityName>
      <candidateList>
        <item>翔实</item>
      </candidateList>
      <explain>存在发音相同字词的误用。</explain>
      <paraID>6C65343F</paraID>
      <start>22</start>
      <end>24</end>
      <status>ignored</status>
      <modifiedWord/>
      <trackRevisions>false</trackRevisions>
    </reviewItem>
    <reviewItem>
      <errorID>cb93679f-fd4e-4753-b2ac-6cce203e28c4</errorID>
      <errorWord>详实</errorWord>
      <group>L1_Word</group>
      <groupName>字词问题</groupName>
      <ability>L2_Typo</ability>
      <abilityName>字词错误</abilityName>
      <candidateList>
        <item>翔实</item>
      </candidateList>
      <explain>存在发音相同字词的误用。</explain>
      <paraID> 65141F9</paraID>
      <start>28</start>
      <end>30</end>
      <status>ignored</status>
      <modifiedWord/>
      <trackRevisions>false</trackRevisions>
    </reviewItem>
    <reviewItem>
      <errorID>1a66bc23-cd22-4681-9e4f-1e5d4ec95dbe</errorID>
      <errorWord>详实</errorWord>
      <group>L1_Word</group>
      <groupName>字词问题</groupName>
      <ability>L2_Typo</ability>
      <abilityName>字词错误</abilityName>
      <candidateList>
        <item>翔实</item>
      </candidateList>
      <explain>存在发音相同字词的误用。</explain>
      <paraID>137FA309</paraID>
      <start>28</start>
      <end>30</end>
      <status>ignored</status>
      <modifiedWord/>
      <trackRevisions>false</trackRevisions>
    </reviewItem>
    <reviewItem>
      <errorID>84f425ad-0026-4139-983a-0a434bc38ce8</errorID>
      <errorWord>--</errorWord>
      <group>L1_Punc</group>
      <groupName>标点问题</groupName>
      <ability>L2_Punc_CN</ability>
      <abilityName>标点符号问题</abilityName>
      <candidateList>
        <item>—</item>
      </candidateList>
      <explain/>
      <paraID>42F33395</paraID>
      <start>23</start>
      <end>24</end>
      <status>modified</status>
      <modifiedWord>—</modifiedWord>
      <trackRevisions>false</trackRevisions>
    </reviewItem>
    <reviewItem>
      <errorID>dfe108ba-1d5d-4979-be86-483ca8c416ce</errorID>
      <errorWord>省网信办</errorWord>
      <group>L1_Political</group>
      <groupName>政治性问题</groupName>
      <ability>L2_Unpolitical</ability>
      <abilityName>政治敏感错误</abilityName>
      <candidateList>
        <item>省委网信办</item>
      </candidateList>
      <explain>机关单位名称不规范，请注意审核。</explain>
      <paraID>7403C808</paraID>
      <start>72</start>
      <end>77</end>
      <status>modified</status>
      <modifiedWord>省委网信办</modifiedWord>
      <trackRevisions>false</trackRevisions>
    </reviewItem>
    <reviewItem>
      <errorID>f2beaad1-95a8-4ad0-bc88-d3110c40fe86</errorID>
      <errorWord>县网信办</errorWord>
      <group>L1_Political</group>
      <groupName>政治性问题</groupName>
      <ability>L2_Unpolitical</ability>
      <abilityName>政治敏感错误</abilityName>
      <candidateList>
        <item>县委网信办</item>
      </candidateList>
      <explain>机关单位名称不规范，请注意审核。</explain>
      <paraID>7403C808</paraID>
      <start>87</start>
      <end>91</end>
      <status>ignored</status>
      <modifiedWord/>
      <trackRevisions>false</trackRevisions>
    </reviewItem>
    <reviewItem>
      <errorID>7fdf675b-ec8b-4466-a132-19e88817d903</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140A9DF4</paraID>
      <start>23</start>
      <end>27</end>
      <status>ignored</status>
      <modifiedWord/>
      <trackRevisions>false</trackRevisions>
    </reviewItem>
    <reviewItem>
      <errorID>1a418fc9-4b16-4b67-86ab-f21d6f0232a6</errorID>
      <errorWord>市网信办</errorWord>
      <group>L1_Political</group>
      <groupName>政治性问题</groupName>
      <ability>L2_Unpolitical</ability>
      <abilityName>政治敏感错误</abilityName>
      <candidateList>
        <item>市委网信办</item>
      </candidateList>
      <explain>机关单位名称不规范，请注意审核。</explain>
      <paraID>140A9DF4</paraID>
      <start>37</start>
      <end>41</end>
      <status>ignored</status>
      <modifiedWord/>
      <trackRevisions>false</trackRevisions>
    </reviewItem>
    <reviewItem>
      <errorID>ecaaf59c-14c2-48f2-866f-b7414506c620</errorID>
      <errorWord>应</errorWord>
      <group>L1_Punc</group>
      <groupName>标点问题</groupName>
      <ability>L2_Punc_CN</ability>
      <abilityName>标点符号问题</abilityName>
      <candidateList>
        <item>，应</item>
      </candidateList>
      <explain/>
      <paraID>3E9CF788</paraID>
      <start>90</start>
      <end>92</end>
      <status>modified</status>
      <modifiedWord>，应</modifiedWord>
      <trackRevisions>false</trackRevisions>
    </reviewItem>
    <reviewItem>
      <errorID>9febc477-0423-4144-97df-3f2b0cbee937</errorID>
      <errorWord>前应</errorWord>
      <group>L1_Word</group>
      <groupName>字词问题</groupName>
      <ability>L2_Typo</ability>
      <abilityName>字词错误</abilityName>
      <candidateList>
        <item>前</item>
      </candidateList>
      <explain/>
      <paraID>3E9CF788</paraID>
      <start>97</start>
      <end>98</end>
      <status>modified</status>
      <modifiedWord>前</modifiedWord>
      <trackRevisions>false</trackRevisions>
    </reviewItem>
    <reviewItem>
      <errorID>85f2a825-df92-4f66-b1ef-ebffcc9c1339</errorID>
      <errorWord>详实</errorWord>
      <group>L1_Word</group>
      <groupName>字词问题</groupName>
      <ability>L2_Typo</ability>
      <abilityName>字词错误</abilityName>
      <candidateList>
        <item>翔实</item>
      </candidateList>
      <explain>存在发音相同字词的误用。</explain>
      <paraID>6D2EB98F</paraID>
      <start>22</start>
      <end>24</end>
      <status>ignored</status>
      <modifiedWord/>
      <trackRevisions>false</trackRevisions>
    </reviewItem>
    <reviewItem>
      <errorID>c3bd5942-22ff-449d-aab9-df8fc1119701</errorID>
      <errorWord>详实</errorWord>
      <group>L1_Word</group>
      <groupName>字词问题</groupName>
      <ability>L2_Typo</ability>
      <abilityName>字词错误</abilityName>
      <candidateList>
        <item>翔实</item>
      </candidateList>
      <explain>存在发音相同字词的误用。</explain>
      <paraID>6A664B66</paraID>
      <start>22</start>
      <end>24</end>
      <status>ignored</status>
      <modifiedWord/>
      <trackRevisions>false</trackRevisions>
    </reviewItem>
    <reviewItem>
      <errorID>5ad4763d-bcf8-4f35-b46f-21e60bbb9a71</errorID>
      <errorWord>--</errorWord>
      <group>L1_Punc</group>
      <groupName>标点问题</groupName>
      <ability>L2_Punc_CN</ability>
      <abilityName>标点符号问题</abilityName>
      <candidateList>
        <item>—</item>
      </candidateList>
      <explain/>
      <paraID>7EABAF03</paraID>
      <start>23</start>
      <end>24</end>
      <status>modified</status>
      <modifiedWord>—</modifiedWord>
      <trackRevisions>false</trackRevisions>
    </reviewItem>
    <reviewItem>
      <errorID>e00d0707-6597-433b-bc77-fc93893c927e</errorID>
      <errorWord>--</errorWord>
      <group>L1_Punc</group>
      <groupName>标点问题</groupName>
      <ability>L2_Punc_CN</ability>
      <abilityName>标点符号问题</abilityName>
      <candidateList>
        <item>—</item>
      </candidateList>
      <explain/>
      <paraID>4B41A9C4</paraID>
      <start>23</start>
      <end>24</end>
      <status>modified</status>
      <modifiedWord>—</modifiedWord>
      <trackRevisions>false</trackRevisions>
    </reviewItem>
    <reviewItem>
      <errorID>51c4b760-9427-46e3-8404-ec8f3dbeb33c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7B6DD7C</paraID>
      <start>0</start>
      <end>2</end>
      <status>modified</status>
      <modifiedWord>1.</modifiedWord>
      <trackRevisions>false</trackRevisions>
    </reviewItem>
    <reviewItem>
      <errorID>ed6a03a9-b03d-4997-92cb-6dc78777c917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6E146567</paraID>
      <start>0</start>
      <end>2</end>
      <status>modified</status>
      <modifiedWord>2.</modifiedWord>
      <trackRevisions>false</trackRevisions>
    </reviewItem>
    <reviewItem>
      <errorID>7801fbef-0639-474b-9b05-5da839439e33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71A1EEC9</paraID>
      <start>0</start>
      <end>2</end>
      <status>modified</status>
      <modifiedWord>3.</modifiedWord>
      <trackRevisions>false</trackRevisions>
    </reviewItem>
    <reviewItem>
      <errorID>8e843a4a-3e21-46a4-827d-f0d1ea31ab6e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1CB842C4</paraID>
      <start>0</start>
      <end>2</end>
      <status>modified</status>
      <modifiedWord>4.</modifiedWord>
      <trackRevisions>false</trackRevisions>
    </reviewItem>
    <reviewItem>
      <errorID>af48f1c4-3267-4389-8111-68179eb48d23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1354C696</paraID>
      <start>0</start>
      <end>2</end>
      <status>modified</status>
      <modifiedWord>5.</modifiedWord>
      <trackRevisions>false</trackRevisions>
    </reviewItem>
    <reviewItem>
      <errorID>38696f49-f49d-4bd3-b270-e2aaede4f9e5</errorID>
      <errorWord>(</errorWord>
      <group>L1_Format</group>
      <groupName>格式问题</groupName>
      <ability>L2_HalfPunc_CN</ability>
      <abilityName>全半角问题</abilityName>
      <candidateList>
        <item>（</item>
      </candidateList>
      <explain>文本全半角错误。</explain>
      <paraID> 35CA26D</paraID>
      <start>84</start>
      <end>85</end>
      <status>modified</status>
      <modifiedWord>（</modifiedWord>
      <trackRevisions>false</trackRevisions>
    </reviewItem>
    <reviewItem>
      <errorID>bc46abea-0879-4cc7-ae8e-f071d354a5fd</errorID>
      <errorWord>)</errorWord>
      <group>L1_Format</group>
      <groupName>格式问题</groupName>
      <ability>L2_HalfPunc_CN</ability>
      <abilityName>全半角问题</abilityName>
      <candidateList>
        <item>）</item>
      </candidateList>
      <explain>文本全半角错误。</explain>
      <paraID> 35CA26D</paraID>
      <start>95</start>
      <end>96</end>
      <status>modified</status>
      <modifiedWord>）</modifiedWord>
      <trackRevisions>false</trackRevisions>
    </reviewItem>
    <reviewItem>
      <errorID>3e474c48-2ca0-4402-91a0-54419a9b3a5c</errorID>
      <errorWord>配备</errorWord>
      <group>L1_Grammar</group>
      <groupName>语法问题</groupName>
      <ability>L2_Grammar</ability>
      <abilityName>语法错误</abilityName>
      <candidateList>
        <item>搭载</item>
      </candidateList>
      <explain>“配备～项目”搭配不当，建议修改为“搭载～项目”。</explain>
      <paraID>42CA65EA</paraID>
      <start>10</start>
      <end>12</end>
      <status>ignored</status>
      <modifiedWord/>
      <trackRevisions>false</trackRevisions>
    </reviewItem>
    <reviewItem>
      <errorID>1b15596d-7785-48e6-a3b2-ba9be4128b42</errorID>
      <errorWord>配备</errorWord>
      <group>L1_Grammar</group>
      <groupName>语法问题</groupName>
      <ability>L2_Grammar</ability>
      <abilityName>语法错误</abilityName>
      <candidateList>
        <item>搭载</item>
      </candidateList>
      <explain>“配备～项目”搭配不当，建议修改为“搭载～项目”。</explain>
      <paraID>6856DAE4</paraID>
      <start>10</start>
      <end>12</end>
      <status>ignored</status>
      <modifiedWord/>
      <trackRevisions>false</trackRevisions>
    </reviewItem>
    <reviewItem>
      <errorID>35b36878-6701-4b9f-a13f-1cf385d7de59</errorID>
      <errorWord>需具备</errorWord>
      <group>L1_Word</group>
      <groupName>字词问题</groupName>
      <ability>L2_Typo</ability>
      <abilityName>字词错误</abilityName>
      <candidateList>
        <item>须具备</item>
      </candidateList>
      <explain/>
      <paraID> B18AE99</paraID>
      <start>114</start>
      <end>117</end>
      <status>ignored</status>
      <modifiedWord/>
      <trackRevisions>false</trackRevisions>
    </reviewItem>
    <reviewItem>
      <errorID>9d550757-5e7b-4fb7-b378-7ecef9aa4758</errorID>
      <errorWord>(</errorWord>
      <group>L1_Format</group>
      <groupName>格式问题</groupName>
      <ability>L2_HalfPunc_CN</ability>
      <abilityName>全半角问题</abilityName>
      <candidateList>
        <item>（</item>
      </candidateList>
      <explain>文本全半角错误。</explain>
      <paraID>64B08A07</paraID>
      <start>84</start>
      <end>85</end>
      <status>modified</status>
      <modifiedWord>（</modifiedWord>
      <trackRevisions>false</trackRevisions>
    </reviewItem>
    <reviewItem>
      <errorID>f65a9c28-d0af-4e77-81ea-101bc87d20bc</errorID>
      <errorWord>)</errorWord>
      <group>L1_Format</group>
      <groupName>格式问题</groupName>
      <ability>L2_HalfPunc_CN</ability>
      <abilityName>全半角问题</abilityName>
      <candidateList>
        <item>）</item>
      </candidateList>
      <explain>文本全半角错误。</explain>
      <paraID>64B08A07</paraID>
      <start>95</start>
      <end>96</end>
      <status>modified</status>
      <modifiedWord>）</modifiedWord>
      <trackRevisions>false</trackRevisions>
    </reviewItem>
    <reviewItem>
      <errorID>59ab5ac1-e1df-4670-97a2-6d2d9943c025</errorID>
      <errorWord>配备</errorWord>
      <group>L1_Grammar</group>
      <groupName>语法问题</groupName>
      <ability>L2_Grammar</ability>
      <abilityName>语法错误</abilityName>
      <candidateList>
        <item>搭载</item>
      </candidateList>
      <explain>“配备～项目”搭配不当，建议修改为“搭载～项目”。</explain>
      <paraID>771FA0B9</paraID>
      <start>10</start>
      <end>12</end>
      <status>ignored</status>
      <modifiedWord/>
      <trackRevisions>false</trackRevisions>
    </reviewItem>
    <reviewItem>
      <errorID>8577fdb7-6319-4329-8e2f-75412def52c2</errorID>
      <errorWord>配备</errorWord>
      <group>L1_Grammar</group>
      <groupName>语法问题</groupName>
      <ability>L2_Grammar</ability>
      <abilityName>语法错误</abilityName>
      <candidateList>
        <item>搭载</item>
      </candidateList>
      <explain>“配备～项目”搭配不当，建议修改为“搭载～项目”。</explain>
      <paraID>496A58EE</paraID>
      <start>11</start>
      <end>13</end>
      <status>ignored</status>
      <modifiedWord/>
      <trackRevisions>false</trackRevisions>
    </reviewItem>
    <reviewItem>
      <errorID>24b2e928-95b8-46a0-8fd3-703063d4c63e</errorID>
      <errorWord>：</errorWord>
      <group>L1_Format</group>
      <groupName>格式问题</groupName>
      <ability>L2_HalfPunc_CN</ability>
      <abilityName>全半角问题</abilityName>
      <candidateList>
        <item>:</item>
      </candidateList>
      <explain>文本全半角错误。</explain>
      <paraID>6E28C827</paraID>
      <start>5</start>
      <end>6</end>
      <status>modified</status>
      <modifiedWord>:</modifiedWord>
      <trackRevisions>false</trackRevisions>
    </reviewItem>
    <reviewItem>
      <errorID>04318ba0-189b-4d8f-bf48-a7baa9cec983</errorID>
      <errorWord>(</errorWord>
      <group>L1_Format</group>
      <groupName>格式问题</groupName>
      <ability>L2_HalfPunc_CN</ability>
      <abilityName>全半角问题</abilityName>
      <candidateList>
        <item>（</item>
      </candidateList>
      <explain>文本全半角错误。</explain>
      <paraID>23C7544A</paraID>
      <start>84</start>
      <end>85</end>
      <status>modified</status>
      <modifiedWord>（</modifiedWord>
      <trackRevisions>false</trackRevisions>
    </reviewItem>
    <reviewItem>
      <errorID>bb64d68c-e5f8-4e03-b9b3-31a463b3a6e5</errorID>
      <errorWord>)</errorWord>
      <group>L1_Format</group>
      <groupName>格式问题</groupName>
      <ability>L2_HalfPunc_CN</ability>
      <abilityName>全半角问题</abilityName>
      <candidateList>
        <item>）</item>
      </candidateList>
      <explain>文本全半角错误。</explain>
      <paraID>23C7544A</paraID>
      <start>95</start>
      <end>96</end>
      <status>modified</status>
      <modifiedWord>）</modifiedWord>
      <trackRevisions>false</trackRevisions>
    </reviewItem>
    <reviewItem>
      <errorID>f88d4154-c784-4208-8458-d7f446edc09b</errorID>
      <errorWord>90%-99%</errorWord>
      <group>L1_Knowledge</group>
      <groupName>知识性问题</groupName>
      <ability>L2_Knowledge</ability>
      <abilityName>其他知识</abilityName>
      <candidateList>
        <item>90%—99%</item>
      </candidateList>
      <explain>1. “90%-99%”中的单位“%”仅出现在后一个数字上，容易引起歧义；根据《现代汉语标点符号数字用法规范手册》，数字表示范围两边需要使用统一的格式。2. 根据标点国标 4.13 中的规则，数字、时间或地域连接符应使用（视觉上更长的）“—”或“～”。</explain>
      <paraID>7C1FACFE</paraID>
      <start>87</start>
      <end>94</end>
      <status>modified</status>
      <modifiedWord>90%—99%</modifiedWord>
      <trackRevisions>false</trackRevisions>
    </reviewItem>
    <reviewItem>
      <errorID>e70b9ef2-2e95-422f-8699-1b47d3e9209d</errorID>
      <errorWord>配备</errorWord>
      <group>L1_Grammar</group>
      <groupName>语法问题</groupName>
      <ability>L2_Grammar</ability>
      <abilityName>语法错误</abilityName>
      <candidateList>
        <item>搭载</item>
      </candidateList>
      <explain>“配备～项目”搭配不当，建议修改为“搭载～项目”。</explain>
      <paraID>264451FE</paraID>
      <start>10</start>
      <end>12</end>
      <status>ignored</status>
      <modifiedWord/>
      <trackRevisions>false</trackRevisions>
    </reviewItem>
    <reviewItem>
      <errorID>f8c04cf6-10ab-41a7-be1d-7ac4a66114c2</errorID>
      <errorWord>需</errorWord>
      <group>L1_Word</group>
      <groupName>字词问题</groupName>
      <ability>L2_Typo</ability>
      <abilityName>字词错误</abilityName>
      <candidateList>
        <item>须</item>
      </candidateList>
      <explain>存在发音相同字词的误用。</explain>
      <paraID>264451FE</paraID>
      <start>31</start>
      <end>32</end>
      <status>ignored</status>
      <modifiedWord/>
      <trackRevisions>false</trackRevisions>
    </reviewItem>
    <reviewItem>
      <errorID>df1f470a-8981-4ef6-a2c0-9ee2d144c02f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62716ECD</paraID>
      <start>16</start>
      <end>17</end>
      <status>modified</status>
      <modifiedWord>—</modifiedWord>
      <trackRevisions>false</trackRevisions>
    </reviewItem>
    <reviewItem>
      <errorID>38405ad8-ab3a-45d3-bbf4-54c01a0f1969</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478E9EC6</paraID>
      <start>106</start>
      <end>110</end>
      <status>ignored</status>
      <modifiedWord/>
      <trackRevisions>false</trackRevisions>
    </reviewItem>
    <reviewItem>
      <errorID>8fe49d63-19ec-45f9-88c2-c927d2620a1e</errorID>
      <errorWord>(</errorWord>
      <group>L1_Format</group>
      <groupName>格式问题</groupName>
      <ability>L2_HalfPunc_CN</ability>
      <abilityName>全半角问题</abilityName>
      <candidateList>
        <item>（</item>
      </candidateList>
      <explain>文本全半角错误。</explain>
      <paraID>3F550373</paraID>
      <start>41</start>
      <end>42</end>
      <status>modified</status>
      <modifiedWord>（</modifiedWord>
      <trackRevisions>false</trackRevisions>
    </reviewItem>
    <reviewItem>
      <errorID>431fbba5-ca4b-4199-aec3-f8f5e5f9674e</errorID>
      <errorWord>)</errorWord>
      <group>L1_Format</group>
      <groupName>格式问题</groupName>
      <ability>L2_HalfPunc_CN</ability>
      <abilityName>全半角问题</abilityName>
      <candidateList>
        <item>）</item>
      </candidateList>
      <explain>文本全半角错误。</explain>
      <paraID>3F550373</paraID>
      <start>44</start>
      <end>45</end>
      <status>modified</status>
      <modifiedWord>）</modifiedWord>
      <trackRevisions>false</trackRevisions>
    </reviewItem>
    <reviewItem>
      <errorID>a52517fd-491a-4937-a2ab-eba1ff41799b</errorID>
      <errorWord>,</errorWord>
      <group>L1_Format</group>
      <groupName>格式问题</groupName>
      <ability>L2_HalfPunc_CN</ability>
      <abilityName>全半角问题</abilityName>
      <candidateList>
        <item>，</item>
      </candidateList>
      <explain>文本全半角错误。</explain>
      <paraID> 9CF8DCA</paraID>
      <start>8</start>
      <end>9</end>
      <status>modified</status>
      <modifiedWord>，</modifiedWord>
      <trackRevisions>false</trackRevisions>
    </reviewItem>
    <reviewItem>
      <errorID>533d41f1-e5ad-4c7d-9a81-3e540ca6c315</errorID>
      <errorWord>,</errorWord>
      <group>L1_Format</group>
      <groupName>格式问题</groupName>
      <ability>L2_HalfPunc_CN</ability>
      <abilityName>全半角问题</abilityName>
      <candidateList>
        <item>，</item>
      </candidateList>
      <explain>文本全半角错误。</explain>
      <paraID> 9CF8DCA</paraID>
      <start>34</start>
      <end>35</end>
      <status>modified</status>
      <modifiedWord>，</modifiedWord>
      <trackRevisions>false</trackRevisions>
    </reviewItem>
    <reviewItem>
      <errorID>69cc0a01-9823-45fe-8fe7-1e3110018b72</errorID>
      <errorWord>间</errorWord>
      <group>L1_Word</group>
      <groupName>字词问题</groupName>
      <ability>L2_Typo</ability>
      <abilityName>字词错误</abilityName>
      <candidateList>
        <item>间内</item>
      </candidateList>
      <explain/>
      <paraID> 9CF8DCA</paraID>
      <start>47</start>
      <end>49</end>
      <status>modified</status>
      <modifiedWord>间内</modifiedWord>
      <trackRevisions>false</trackRevisions>
    </reviewItem>
    <reviewItem>
      <errorID>53129480-08c4-4132-8052-5616f925a461</errorID>
      <errorWord>(</errorWord>
      <group>L1_Format</group>
      <groupName>格式问题</groupName>
      <ability>L2_HalfPunc_CN</ability>
      <abilityName>全半角问题</abilityName>
      <candidateList>
        <item>（</item>
      </candidateList>
      <explain>文本全半角错误。</explain>
      <paraID>1D1806B5</paraID>
      <start>33</start>
      <end>34</end>
      <status>modified</status>
      <modifiedWord>（</modifiedWord>
      <trackRevisions>false</trackRevisions>
    </reviewItem>
    <reviewItem>
      <errorID>ad5e4cce-2e89-421b-984f-5fc7529a3844</errorID>
      <errorWord>)</errorWord>
      <group>L1_Format</group>
      <groupName>格式问题</groupName>
      <ability>L2_HalfPunc_CN</ability>
      <abilityName>全半角问题</abilityName>
      <candidateList>
        <item>）</item>
      </candidateList>
      <explain>文本全半角错误。</explain>
      <paraID>1D1806B5</paraID>
      <start>45</start>
      <end>46</end>
      <status>modified</status>
      <modifiedWord>）</modifiedWord>
      <trackRevisions>false</trackRevisions>
    </reviewItem>
    <reviewItem>
      <errorID>ea8805d8-d856-43bd-964e-18cbc2fc26e1</errorID>
      <errorWord>(</errorWord>
      <group>L1_Format</group>
      <groupName>格式问题</groupName>
      <ability>L2_HalfPunc_CN</ability>
      <abilityName>全半角问题</abilityName>
      <candidateList>
        <item>（</item>
      </candidateList>
      <explain>文本全半角错误。</explain>
      <paraID> 9FE5F1C</paraID>
      <start>55</start>
      <end>56</end>
      <status>modified</status>
      <modifiedWord>（</modifiedWord>
      <trackRevisions>false</trackRevisions>
    </reviewItem>
    <reviewItem>
      <errorID>9a2b23e3-222c-4dfc-af25-2b63c6de89db</errorID>
      <errorWord>)</errorWord>
      <group>L1_Word</group>
      <groupName>字词问题</groupName>
      <ability>L2_Typo</ability>
      <abilityName>字词错误</abilityName>
      <candidateList>
        <item>)和</item>
      </candidateList>
      <explain/>
      <paraID> 9FE5F1C</paraID>
      <start>72</start>
      <end>74</end>
      <status>modified</status>
      <modifiedWord>)和</modifiedWord>
      <trackRevisions>false</trackRevisions>
    </reviewItem>
    <reviewItem>
      <errorID>01e60b7f-6005-438a-bab8-085fca73f185</errorID>
      <errorWord>〔2017〕 141号</errorWord>
      <group>L1_Knowledge</group>
      <groupName>知识性问题</groupName>
      <ability>L2_Knowledge</ability>
      <abilityName>其他知识</abilityName>
      <candidateList>
        <item>〔2017〕141号</item>
      </candidateList>
      <explain>发文字号格式错误。</explain>
      <paraID>2788EA9E</paraID>
      <start>49</start>
      <end>59</end>
      <status>modified</status>
      <modifiedWord>〔2017〕141号</modifiedWord>
      <trackRevisions>false</trackRevisions>
    </reviewItem>
    <reviewItem>
      <errorID>9c99f8c4-7d78-4996-a638-f33c754d62f5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2FBB743D</paraID>
      <start>0</start>
      <end>2</end>
      <status>modified</status>
      <modifiedWord>1.</modifiedWord>
      <trackRevisions>false</trackRevisions>
    </reviewItem>
    <reviewItem>
      <errorID>01fedd89-96f0-448f-888f-19d085adf0ec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3EF407FF</paraID>
      <start>0</start>
      <end>2</end>
      <status>modified</status>
      <modifiedWord>2.</modifiedWord>
      <trackRevisions>false</trackRevisions>
    </reviewItem>
    <reviewItem>
      <errorID>6174b479-108a-4703-8bc4-ba607178d225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58732874</paraID>
      <start>0</start>
      <end>2</end>
      <status>modified</status>
      <modifiedWord>3.</modifiedWord>
      <trackRevisions>false</trackRevisions>
    </reviewItem>
    <reviewItem>
      <errorID>ad112a6c-baf9-4adb-9562-c2b15f40ca76</errorID>
      <errorWord>(</errorWord>
      <group>L1_Format</group>
      <groupName>格式问题</groupName>
      <ability>L2_HalfPunc_CN</ability>
      <abilityName>全半角问题</abilityName>
      <candidateList>
        <item>（</item>
      </candidateList>
      <explain>文本全半角错误。</explain>
      <paraID>5DDD89A0</paraID>
      <start>2</start>
      <end>3</end>
      <status>modified</status>
      <modifiedWord>（</modifiedWord>
      <trackRevisions>false</trackRevisions>
    </reviewItem>
    <reviewItem>
      <errorID>1e7fb591-c663-4bf7-8cd2-30520bf315b1</errorID>
      <errorWord>)</errorWord>
      <group>L1_Format</group>
      <groupName>格式问题</groupName>
      <ability>L2_HalfPunc_CN</ability>
      <abilityName>全半角问题</abilityName>
      <candidateList>
        <item>）</item>
      </candidateList>
      <explain>文本全半角错误。</explain>
      <paraID>5DDD89A0</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067B47D4-2B8F-4873-8F6F-358249277FA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11</cp:revision>
  <dcterms:created xsi:type="dcterms:W3CDTF">2023-03-16T02:16:00Z</dcterms:created>
  <dcterms:modified xsi:type="dcterms:W3CDTF">2026-10-14T06:03:35Z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y fmtid="{D5CDD505-2E9C-101B-9397-08002B2CF9AE}" pid="3" name="ICV">
    <vt:lpwstr>5DE7D6E167004EF5A03EF371B6E6C7B8_13</vt:lpwstr>
  </property>
  <property fmtid="{D5CDD505-2E9C-101B-9397-08002B2CF9AE}" pid="4" name="KSOTemplateDocerSaveRecord">
    <vt:lpwstr>eyJoZGlkIjoiMDczNGI1NDM2MTY0NjFhOTUwMmViMzA3YWJjZGVmMDAiLCJ1c2VySWQiOiIzMTU3OTc2MDcifQ==</vt:lpwstr>
  </property>
</Properties>
</file>