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rPr>
          <w:rFonts w:ascii="黑体" w:hAnsi="华文中宋" w:eastAsia="黑体"/>
          <w:bCs/>
          <w:color w:val="000000" w:themeColor="text1"/>
          <w:spacing w:val="20"/>
          <w:sz w:val="40"/>
          <w:szCs w:val="40"/>
          <w:highlight w:val="none"/>
          <w14:textFill>
            <w14:solidFill>
              <w14:schemeClr w14:val="tx1"/>
            </w14:solidFill>
          </w14:textFill>
        </w:rPr>
      </w:pPr>
      <w:r>
        <w:rPr>
          <w:rFonts w:ascii="黑体" w:hAnsi="华文中宋" w:eastAsia="黑体"/>
          <w:bCs/>
          <w:color w:val="000000" w:themeColor="text1"/>
          <w:spacing w:val="20"/>
          <w:sz w:val="40"/>
          <w:szCs w:val="40"/>
          <w:highlight w:val="none"/>
          <w14:textFill>
            <w14:solidFill>
              <w14:schemeClr w14:val="tx1"/>
            </w14:solidFill>
          </w14:textFill>
        </w:rPr>
      </w:r>
      <w:r/>
    </w:p>
    <w:p>
      <w:pPr>
        <w:rPr>
          <w:rFonts w:ascii="黑体" w:hAnsi="华文中宋" w:eastAsia="黑体"/>
          <w:bCs/>
          <w:color w:val="000000" w:themeColor="text1"/>
          <w:spacing w:val="20"/>
          <w:sz w:val="48"/>
          <w:szCs w:val="48"/>
          <w:highlight w:val="none"/>
          <w14:textFill>
            <w14:solidFill>
              <w14:schemeClr w14:val="tx1"/>
            </w14:solidFill>
          </w14:textFill>
        </w:rPr>
      </w:pPr>
      <w:r>
        <w:rPr>
          <w:rFonts w:ascii="黑体" w:hAnsi="华文中宋" w:eastAsia="黑体"/>
          <w:bCs/>
          <w:color w:val="000000" w:themeColor="text1"/>
          <w:spacing w:val="20"/>
          <w:sz w:val="48"/>
          <w:szCs w:val="48"/>
          <w:highlight w:val="none"/>
          <w14:textFill>
            <w14:solidFill>
              <w14:schemeClr w14:val="tx1"/>
            </w14:solidFill>
          </w14:textFill>
        </w:rPr>
      </w:r>
      <w:r/>
    </w:p>
    <w:p>
      <w:pPr>
        <w:jc w:val="center"/>
        <w:rPr>
          <w:rFonts w:ascii="黑体" w:hAnsi="华文中宋" w:eastAsia="黑体"/>
          <w:bCs/>
          <w:color w:val="000000" w:themeColor="text1"/>
          <w:spacing w:val="20"/>
          <w:sz w:val="48"/>
          <w:szCs w:val="48"/>
          <w:highlight w:val="none"/>
          <w14:textFill>
            <w14:solidFill>
              <w14:schemeClr w14:val="tx1"/>
            </w14:solidFill>
          </w14:textFill>
        </w:rPr>
      </w:pPr>
      <w:r>
        <w:rPr>
          <w:rFonts w:ascii="黑体" w:hAnsi="华文中宋" w:eastAsia="黑体"/>
          <w:bCs/>
          <w:color w:val="000000" w:themeColor="text1"/>
          <w:spacing w:val="20"/>
          <w:sz w:val="48"/>
          <w:szCs w:val="48"/>
          <w:highlight w:val="none"/>
          <w14:textFill>
            <w14:solidFill>
              <w14:schemeClr w14:val="tx1"/>
            </w14:solidFill>
          </w14:textFill>
        </w:rPr>
      </w:r>
      <w:r/>
    </w:p>
    <w:p>
      <w:pPr>
        <w:jc w:val="center"/>
        <w:spacing w:line="480" w:lineRule="auto"/>
        <w:rPr>
          <w:rFonts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 xml:space="preserve">公   开</w:t>
      </w:r>
      <w:r/>
    </w:p>
    <w:p>
      <w:pPr>
        <w:jc w:val="center"/>
        <w:spacing w:line="480" w:lineRule="auto"/>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招  标  文 件</w:t>
      </w:r>
      <w:r/>
    </w:p>
    <w:p>
      <w:pPr>
        <w:ind w:left="141" w:right="-27" w:hanging="83"/>
        <w:jc w:val="center"/>
        <w:spacing w:line="48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（全流程电子化）</w:t>
      </w:r>
      <w:r/>
    </w:p>
    <w:p>
      <w:pP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ind w:left="141" w:right="-27" w:firstLine="1344"/>
        <w:jc w:val="left"/>
        <w:spacing w:line="480" w:lineRule="auto"/>
        <w:rPr>
          <w:rFonts w:hint="eastAsia" w:ascii="宋体" w:hAnsi="宋体" w:eastAsia="宋体"/>
          <w:b/>
          <w:bCs/>
          <w:color w:val="000000" w:themeColor="text1"/>
          <w:sz w:val="28"/>
          <w:szCs w:val="28"/>
          <w:highlight w:val="none"/>
          <w:u w:val="singl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项 目 编 号：</w:t>
      </w:r>
      <w:r>
        <w:rPr>
          <w:rFonts w:hint="eastAsia" w:ascii="宋体" w:hAnsi="宋体"/>
          <w:b/>
          <w:bCs/>
          <w:color w:val="000000" w:themeColor="text1"/>
          <w:sz w:val="28"/>
          <w:szCs w:val="28"/>
          <w:highlight w:val="none"/>
          <w:u w:val="single"/>
          <w:lang w:eastAsia="zh-CN"/>
          <w14:textFill>
            <w14:solidFill>
              <w14:schemeClr w14:val="tx1"/>
            </w14:solidFill>
          </w14:textFill>
        </w:rPr>
        <w:t xml:space="preserve">JSZC-320000-BZDL-G2026-0025</w:t>
      </w:r>
      <w:r/>
    </w:p>
    <w:p>
      <w:pPr>
        <w:contextualSpacing w:val="0"/>
        <w:ind w:left="141" w:right="-85" w:firstLine="1344"/>
        <w:jc w:val="left"/>
        <w:spacing w:line="480" w:lineRule="auto"/>
        <w:rPr>
          <w:rFonts w:hint="eastAsia" w:ascii="宋体" w:hAnsi="宋体" w:eastAsia="宋体"/>
          <w:b/>
          <w:bCs/>
          <w:color w:val="000000" w:themeColor="text1"/>
          <w:sz w:val="28"/>
          <w:szCs w:val="28"/>
          <w:highlight w:val="none"/>
          <w:u w:val="single"/>
          <w:lang w:eastAsia="zh-CN"/>
          <w14:textFill>
            <w14:solidFill>
              <w14:schemeClr w14:val="tx1"/>
            </w14:solidFill>
          </w14:textFill>
        </w:rPr>
        <w:suppressLineNumbers w:val="0"/>
      </w:pPr>
      <w:r>
        <w:rPr>
          <w:rFonts w:hint="eastAsia" w:ascii="宋体" w:hAnsi="宋体"/>
          <w:b/>
          <w:bCs/>
          <w:color w:val="000000" w:themeColor="text1"/>
          <w:sz w:val="28"/>
          <w:szCs w:val="28"/>
          <w:highlight w:val="none"/>
          <w14:textFill>
            <w14:solidFill>
              <w14:schemeClr w14:val="tx1"/>
            </w14:solidFill>
          </w14:textFill>
        </w:rPr>
        <w:t xml:space="preserve">项 目 名 称：</w:t>
      </w:r>
      <w:r>
        <w:rPr>
          <w:rFonts w:hint="eastAsia" w:ascii="宋体" w:hAnsi="宋体"/>
          <w:b/>
          <w:bCs/>
          <w:color w:val="000000" w:themeColor="text1"/>
          <w:spacing w:val="-23"/>
          <w:sz w:val="28"/>
          <w:szCs w:val="28"/>
          <w:highlight w:val="none"/>
          <w:u w:val="single"/>
          <w:lang w:eastAsia="zh-CN"/>
          <w14:textFill>
            <w14:solidFill>
              <w14:schemeClr w14:val="tx1"/>
            </w14:solidFill>
          </w14:textFill>
        </w:rPr>
        <w:t xml:space="preserve">无锡职业技术大学车路协同装调与测试技术实训室建设项目</w:t>
      </w:r>
      <w:r/>
    </w:p>
    <w:p>
      <w:pPr>
        <w:ind w:left="141" w:right="-27" w:firstLine="1344"/>
        <w:jc w:val="left"/>
        <w:spacing w:line="48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采   购  人：</w:t>
      </w:r>
      <w:r>
        <w:rPr>
          <w:rFonts w:hint="eastAsia" w:ascii="宋体" w:hAnsi="宋体"/>
          <w:b/>
          <w:bCs/>
          <w:color w:val="000000" w:themeColor="text1"/>
          <w:sz w:val="28"/>
          <w:szCs w:val="28"/>
          <w:highlight w:val="none"/>
          <w:u w:val="single"/>
          <w14:textFill>
            <w14:solidFill>
              <w14:schemeClr w14:val="tx1"/>
            </w14:solidFill>
          </w14:textFill>
        </w:rPr>
        <w:t xml:space="preserve">无锡职业技术大学</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p>
    <w:p>
      <w:pPr>
        <w:ind w:left="141" w:right="-27" w:firstLine="1344"/>
        <w:jc w:val="left"/>
        <w:spacing w:line="480" w:lineRule="auto"/>
        <w:rPr>
          <w:rFonts w:ascii="宋体" w:hAnsi="宋体"/>
          <w:bCs/>
          <w:color w:val="000000" w:themeColor="text1"/>
          <w:sz w:val="32"/>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代 理 机 构：</w:t>
      </w:r>
      <w:r>
        <w:rPr>
          <w:rFonts w:hint="eastAsia" w:ascii="宋体" w:hAnsi="宋体"/>
          <w:b/>
          <w:bCs/>
          <w:color w:val="000000" w:themeColor="text1"/>
          <w:sz w:val="28"/>
          <w:szCs w:val="28"/>
          <w:highlight w:val="none"/>
          <w:u w:val="single"/>
          <w:lang w:eastAsia="zh-CN"/>
          <w14:textFill>
            <w14:solidFill>
              <w14:schemeClr w14:val="tx1"/>
            </w14:solidFill>
          </w14:textFill>
        </w:rPr>
        <w:t xml:space="preserve">江苏博智工程咨询有限公司</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p>
    <w:p>
      <w:pPr>
        <w:rPr>
          <w:rFonts w:ascii="宋体" w:hAnsi="宋体"/>
          <w:bCs/>
          <w:color w:val="000000" w:themeColor="text1"/>
          <w:sz w:val="10"/>
          <w:szCs w:val="2"/>
          <w:highlight w:val="none"/>
          <w14:textFill>
            <w14:solidFill>
              <w14:schemeClr w14:val="tx1"/>
            </w14:solidFill>
          </w14:textFill>
        </w:rPr>
      </w:pPr>
      <w:r>
        <w:rPr>
          <w:rFonts w:ascii="宋体" w:hAnsi="宋体"/>
          <w:bCs/>
          <w:color w:val="000000" w:themeColor="text1"/>
          <w:sz w:val="10"/>
          <w:szCs w:val="2"/>
          <w:highlight w:val="none"/>
          <w14:textFill>
            <w14:solidFill>
              <w14:schemeClr w14:val="tx1"/>
            </w14:solidFill>
          </w14:textFill>
        </w:rPr>
      </w:r>
      <w:r/>
    </w:p>
    <w:p>
      <w:pPr>
        <w:rPr>
          <w:rFonts w:ascii="宋体" w:hAnsi="宋体"/>
          <w:bCs/>
          <w:color w:val="000000" w:themeColor="text1"/>
          <w:sz w:val="10"/>
          <w:szCs w:val="2"/>
          <w:highlight w:val="none"/>
          <w14:textFill>
            <w14:solidFill>
              <w14:schemeClr w14:val="tx1"/>
            </w14:solidFill>
          </w14:textFill>
        </w:rPr>
      </w:pPr>
      <w:r>
        <w:rPr>
          <w:rFonts w:ascii="宋体" w:hAnsi="宋体"/>
          <w:bCs/>
          <w:color w:val="000000" w:themeColor="text1"/>
          <w:sz w:val="10"/>
          <w:szCs w:val="2"/>
          <w:highlight w:val="none"/>
          <w14:textFill>
            <w14:solidFill>
              <w14:schemeClr w14:val="tx1"/>
            </w14:solidFill>
          </w14:textFill>
        </w:rPr>
      </w:r>
      <w:r/>
    </w:p>
    <w:p>
      <w:pPr>
        <w:jc w:val="center"/>
        <w:rPr>
          <w:rFonts w:ascii="宋体" w:hAnsi="宋体"/>
          <w:b/>
          <w:bCs/>
          <w:color w:val="000000" w:themeColor="text1"/>
          <w:sz w:val="44"/>
          <w:szCs w:val="44"/>
          <w:highlight w:val="none"/>
          <w14:textFill>
            <w14:solidFill>
              <w14:schemeClr w14:val="tx1"/>
            </w14:solidFill>
          </w14:textFill>
        </w:rPr>
      </w:pPr>
      <w:r>
        <w:rPr>
          <w:rFonts w:ascii="宋体" w:hAnsi="宋体"/>
          <w:b/>
          <w:bCs/>
          <w:color w:val="000000" w:themeColor="text1"/>
          <w:sz w:val="44"/>
          <w:szCs w:val="44"/>
          <w:highlight w:val="none"/>
          <w14:textFill>
            <w14:solidFill>
              <w14:schemeClr w14:val="tx1"/>
            </w14:solidFill>
          </w14:textFill>
        </w:rPr>
      </w:r>
      <w:r/>
    </w:p>
    <w:p>
      <w:pPr>
        <w:jc w:val="center"/>
        <w:rPr>
          <w:rFonts w:ascii="宋体" w:hAnsi="宋体"/>
          <w:b/>
          <w:bCs/>
          <w:color w:val="000000" w:themeColor="text1"/>
          <w:sz w:val="44"/>
          <w:szCs w:val="44"/>
          <w:highlight w:val="none"/>
          <w14:textFill>
            <w14:solidFill>
              <w14:schemeClr w14:val="tx1"/>
            </w14:solidFill>
          </w14:textFill>
        </w:rPr>
      </w:pPr>
      <w:r>
        <w:rPr>
          <w:rFonts w:ascii="宋体" w:hAnsi="宋体"/>
          <w:b/>
          <w:bCs/>
          <w:color w:val="000000" w:themeColor="text1"/>
          <w:sz w:val="44"/>
          <w:szCs w:val="44"/>
          <w:highlight w:val="none"/>
          <w14:textFill>
            <w14:solidFill>
              <w14:schemeClr w14:val="tx1"/>
            </w14:solidFill>
          </w14:textFill>
        </w:rPr>
      </w:r>
      <w:r/>
    </w:p>
    <w:p>
      <w:pPr>
        <w:jc w:val="center"/>
        <w:rPr>
          <w:rFonts w:ascii="宋体" w:hAnsi="宋体"/>
          <w:b/>
          <w:bCs/>
          <w:color w:val="000000" w:themeColor="text1"/>
          <w:sz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二○二六年</w:t>
      </w:r>
      <w:r>
        <w:rPr>
          <w:rFonts w:hint="eastAsia" w:ascii="宋体" w:hAnsi="宋体"/>
          <w:b/>
          <w:bCs/>
          <w:color w:val="000000" w:themeColor="text1"/>
          <w:sz w:val="44"/>
          <w:szCs w:val="44"/>
          <w:highlight w:val="none"/>
          <w:lang w:val="en-US" w:eastAsia="zh-CN"/>
          <w14:textFill>
            <w14:solidFill>
              <w14:schemeClr w14:val="tx1"/>
            </w14:solidFill>
          </w14:textFill>
        </w:rPr>
        <w:t xml:space="preserve">九</w:t>
      </w:r>
      <w:r>
        <w:rPr>
          <w:rFonts w:hint="eastAsia" w:ascii="宋体" w:hAnsi="宋体"/>
          <w:b/>
          <w:bCs/>
          <w:color w:val="000000" w:themeColor="text1"/>
          <w:sz w:val="44"/>
          <w:szCs w:val="44"/>
          <w:highlight w:val="none"/>
          <w14:textFill>
            <w14:solidFill>
              <w14:schemeClr w14:val="tx1"/>
            </w14:solidFill>
          </w14:textFill>
        </w:rPr>
        <w:t xml:space="preserve">月</w:t>
      </w:r>
      <w:r/>
    </w:p>
    <w:p>
      <w:pPr>
        <w:pStyle w:val="1292"/>
        <w:jc w:val="center"/>
        <w:rPr>
          <w:rFonts w:ascii="Times New Roman" w:hAnsi="Times New Roman"/>
          <w:b w:val="0"/>
          <w:bCs w:val="0"/>
          <w:color w:val="000000" w:themeColor="text1"/>
          <w:sz w:val="21"/>
          <w:szCs w:val="24"/>
          <w:highlight w:val="none"/>
          <w:lang w:val="zh-CN"/>
          <w14:textFill>
            <w14:solidFill>
              <w14:schemeClr w14:val="tx1"/>
            </w14:solidFill>
          </w14:textFill>
        </w:rPr>
        <w:sectPr>
          <w:headerReference w:type="default" r:id="rId9"/>
          <w:headerReference w:type="first" r:id="rId10"/>
          <w:footerReference w:type="first" r:id="rId11"/>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000000" w:themeColor="text1"/>
          <w:sz w:val="21"/>
          <w:szCs w:val="24"/>
          <w:highlight w:val="none"/>
          <w:lang w:val="zh-CN"/>
          <w14:textFill>
            <w14:solidFill>
              <w14:schemeClr w14:val="tx1"/>
            </w14:solidFill>
          </w14:textFill>
        </w:rPr>
      </w:r>
      <w:r/>
    </w:p>
    <w:sdt>
      <w:sdtPr>
        <w15:appearance w15:val="boundingBox"/>
        <w:id w:val="-473139669"/>
        <w:docPartObj>
          <w:docPartGallery w:val="Table of Contents"/>
          <w:docPartUnique w:val="true"/>
        </w:docPartObj>
        <w:rPr>
          <w:rFonts w:ascii="Times New Roman" w:hAnsi="Times New Roman"/>
          <w:b w:val="0"/>
          <w:bCs w:val="0"/>
          <w:color w:val="000000" w:themeColor="text1"/>
          <w:sz w:val="21"/>
          <w:szCs w:val="24"/>
          <w:highlight w:val="none"/>
          <w:lang w:val="zh-CN"/>
          <w14:textFill>
            <w14:solidFill>
              <w14:schemeClr w14:val="tx1"/>
            </w14:solidFill>
          </w14:textFill>
        </w:rPr>
      </w:sdtPr>
      <w:sdtContent>
        <w:p>
          <w:pPr>
            <w:pStyle w:val="1292"/>
            <w:jc w:val="center"/>
            <w:rPr>
              <w:color w:val="000000" w:themeColor="text1"/>
              <w:highlight w:val="none"/>
              <w14:textFill>
                <w14:solidFill>
                  <w14:schemeClr w14:val="tx1"/>
                </w14:solidFill>
              </w14:textFill>
            </w:rPr>
          </w:pPr>
          <w:r>
            <w:rPr>
              <w:color w:val="000000" w:themeColor="text1"/>
              <w:highlight w:val="none"/>
              <w:lang w:val="zh-CN"/>
              <w14:textFill>
                <w14:solidFill>
                  <w14:schemeClr w14:val="tx1"/>
                </w14:solidFill>
              </w14:textFill>
            </w:rPr>
            <w:t xml:space="preserve">目录</w:t>
          </w:r>
          <w:r/>
        </w:p>
        <w:p>
          <w:pPr>
            <w:pStyle w:val="832"/>
            <w:spacing w:after="240" w:line="720" w:lineRule="auto"/>
            <w:tabs>
              <w:tab w:val="right" w:pos="9736" w:leader="dot"/>
            </w:tabs>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rFonts w:ascii="宋体" w:hAnsi="宋体"/>
              <w:b/>
              <w:bCs/>
              <w:color w:val="000000" w:themeColor="text1"/>
              <w:sz w:val="52"/>
              <w:szCs w:val="72"/>
              <w:highlight w:val="none"/>
              <w14:textFill>
                <w14:solidFill>
                  <w14:schemeClr w14:val="tx1"/>
                </w14:solidFill>
              </w14:textFill>
            </w:rPr>
            <w:fldChar w:fldCharType="begin"/>
          </w:r>
          <w:r>
            <w:rPr>
              <w:rFonts w:ascii="宋体" w:hAnsi="宋体"/>
              <w:b/>
              <w:bCs/>
              <w:color w:val="000000" w:themeColor="text1"/>
              <w:sz w:val="52"/>
              <w:szCs w:val="72"/>
              <w:highlight w:val="none"/>
              <w14:textFill>
                <w14:solidFill>
                  <w14:schemeClr w14:val="tx1"/>
                </w14:solidFill>
              </w14:textFill>
            </w:rPr>
            <w:instrText xml:space="preserve"> TOC \o "1-3" \h \z \u </w:instrText>
          </w:r>
          <w:r>
            <w:rPr>
              <w:rFonts w:ascii="宋体" w:hAnsi="宋体"/>
              <w:b/>
              <w:bCs/>
              <w:color w:val="000000" w:themeColor="text1"/>
              <w:sz w:val="52"/>
              <w:szCs w:val="7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"_Toc116946286" \o "#_Toc116946286" </w:instrText>
          </w:r>
          <w:r>
            <w:rPr>
              <w:color w:val="000000" w:themeColor="text1"/>
              <w:highlight w:val="none"/>
              <w14:textFill>
                <w14:solidFill>
                  <w14:schemeClr w14:val="tx1"/>
                </w14:solidFill>
              </w14:textFill>
            </w:rPr>
            <w:fldChar w:fldCharType="separate"/>
          </w:r>
          <w:r>
            <w:rPr>
              <w:rStyle w:val="862"/>
              <w:b/>
              <w:bCs/>
              <w:color w:val="000000" w:themeColor="text1"/>
              <w:sz w:val="28"/>
              <w:szCs w:val="36"/>
              <w:highlight w:val="none"/>
              <w14:textFill>
                <w14:solidFill>
                  <w14:schemeClr w14:val="tx1"/>
                </w14:solidFill>
              </w14:textFill>
            </w:rPr>
            <w:t xml:space="preserve">一．投标邀请</w:t>
          </w:r>
          <w:r>
            <w:rPr>
              <w:b/>
              <w:bCs/>
              <w:color w:val="000000" w:themeColor="text1"/>
              <w:sz w:val="28"/>
              <w:szCs w:val="36"/>
              <w:highlight w:val="none"/>
              <w14:textFill>
                <w14:solidFill>
                  <w14:schemeClr w14:val="tx1"/>
                </w14:solidFill>
              </w14:textFill>
            </w:rPr>
            <w:tab/>
          </w:r>
          <w:r>
            <w:rPr>
              <w:b/>
              <w:bCs/>
              <w:color w:val="000000" w:themeColor="text1"/>
              <w:sz w:val="28"/>
              <w:szCs w:val="36"/>
              <w:highlight w:val="none"/>
              <w14:textFill>
                <w14:solidFill>
                  <w14:schemeClr w14:val="tx1"/>
                </w14:solidFill>
              </w14:textFill>
            </w:rPr>
            <w:fldChar w:fldCharType="begin"/>
          </w:r>
          <w:r>
            <w:rPr>
              <w:b/>
              <w:bCs/>
              <w:color w:val="000000" w:themeColor="text1"/>
              <w:sz w:val="28"/>
              <w:szCs w:val="36"/>
              <w:highlight w:val="none"/>
              <w14:textFill>
                <w14:solidFill>
                  <w14:schemeClr w14:val="tx1"/>
                </w14:solidFill>
              </w14:textFill>
            </w:rPr>
            <w:instrText xml:space="preserve"> PAGEREF _Toc116946286 \h </w:instrText>
          </w:r>
          <w:r>
            <w:rPr>
              <w:b/>
              <w:bCs/>
              <w:color w:val="000000" w:themeColor="text1"/>
              <w:sz w:val="28"/>
              <w:szCs w:val="36"/>
              <w:highlight w:val="none"/>
              <w14:textFill>
                <w14:solidFill>
                  <w14:schemeClr w14:val="tx1"/>
                </w14:solidFill>
              </w14:textFill>
            </w:rPr>
            <w:fldChar w:fldCharType="separate"/>
          </w:r>
          <w:r>
            <w:rPr>
              <w:b/>
              <w:bCs/>
              <w:color w:val="000000" w:themeColor="text1"/>
              <w:sz w:val="28"/>
              <w:szCs w:val="36"/>
              <w:highlight w:val="none"/>
              <w14:textFill>
                <w14:solidFill>
                  <w14:schemeClr w14:val="tx1"/>
                </w14:solidFill>
              </w14:textFill>
            </w:rPr>
            <w:t xml:space="preserve">1</w:t>
          </w:r>
          <w:r>
            <w:rPr>
              <w:b/>
              <w:bCs/>
              <w:color w:val="000000" w:themeColor="text1"/>
              <w:sz w:val="28"/>
              <w:szCs w:val="36"/>
              <w:highlight w:val="none"/>
              <w14:textFill>
                <w14:solidFill>
                  <w14:schemeClr w14:val="tx1"/>
                </w14:solidFill>
              </w14:textFill>
            </w:rPr>
            <w:fldChar w:fldCharType="end"/>
          </w:r>
          <w:r>
            <w:rPr>
              <w:b/>
              <w:bCs/>
              <w:color w:val="000000" w:themeColor="text1"/>
              <w:sz w:val="28"/>
              <w:szCs w:val="36"/>
              <w:highlight w:val="none"/>
              <w14:textFill>
                <w14:solidFill>
                  <w14:schemeClr w14:val="tx1"/>
                </w14:solidFill>
              </w14:textFill>
            </w:rPr>
            <w:fldChar w:fldCharType="end"/>
          </w:r>
          <w:r/>
        </w:p>
        <w:p>
          <w:pPr>
            <w:pStyle w:val="832"/>
            <w:spacing w:after="240" w:line="720" w:lineRule="auto"/>
            <w:tabs>
              <w:tab w:val="right" w:pos="9736" w:leader="dot"/>
            </w:tabs>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"_Toc116946287" \o "#_Toc116946287" </w:instrText>
          </w:r>
          <w:r>
            <w:rPr>
              <w:color w:val="000000" w:themeColor="text1"/>
              <w:highlight w:val="none"/>
              <w14:textFill>
                <w14:solidFill>
                  <w14:schemeClr w14:val="tx1"/>
                </w14:solidFill>
              </w14:textFill>
            </w:rPr>
            <w:fldChar w:fldCharType="separate"/>
          </w:r>
          <w:r>
            <w:rPr>
              <w:rStyle w:val="862"/>
              <w:b/>
              <w:bCs/>
              <w:color w:val="000000" w:themeColor="text1"/>
              <w:sz w:val="28"/>
              <w:szCs w:val="36"/>
              <w:highlight w:val="none"/>
              <w14:textFill>
                <w14:solidFill>
                  <w14:schemeClr w14:val="tx1"/>
                </w14:solidFill>
              </w14:textFill>
            </w:rPr>
            <w:t xml:space="preserve">二．投标供应商须知</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14:textFill>
                <w14:solidFill>
                  <w14:schemeClr w14:val="tx1"/>
                </w14:solidFill>
              </w14:textFill>
            </w:rPr>
            <w:t xml:space="preserve">7</w:t>
          </w:r>
          <w:r>
            <w:rPr>
              <w:rFonts w:hint="eastAsia"/>
              <w:b/>
              <w:bCs/>
              <w:color w:val="000000" w:themeColor="text1"/>
              <w:sz w:val="28"/>
              <w:szCs w:val="36"/>
              <w:highlight w:val="none"/>
              <w14:textFill>
                <w14:solidFill>
                  <w14:schemeClr w14:val="tx1"/>
                </w14:solidFill>
              </w14:textFill>
            </w:rPr>
            <w:fldChar w:fldCharType="end"/>
          </w:r>
          <w:r/>
        </w:p>
        <w:p>
          <w:pPr>
            <w:pStyle w:val="832"/>
            <w:spacing w:after="240" w:line="720" w:lineRule="auto"/>
            <w:tabs>
              <w:tab w:val="right" w:pos="9736" w:leader="dot"/>
            </w:tabs>
            <w:rPr>
              <w:rFonts w:hint="eastAsia" w:eastAsia="宋体" w:asciiTheme="minorHAnsi" w:hAnsiTheme="minorHAnsi" w:cstheme="minorBidi"/>
              <w:b/>
              <w:bCs/>
              <w:color w:val="000000" w:themeColor="text1"/>
              <w:sz w:val="28"/>
              <w:szCs w:val="3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"_Toc116946326" \o "#_Toc116946326" </w:instrText>
          </w:r>
          <w:r>
            <w:rPr>
              <w:color w:val="000000" w:themeColor="text1"/>
              <w:highlight w:val="none"/>
              <w14:textFill>
                <w14:solidFill>
                  <w14:schemeClr w14:val="tx1"/>
                </w14:solidFill>
              </w14:textFill>
            </w:rPr>
            <w:fldChar w:fldCharType="separate"/>
          </w:r>
          <w:r>
            <w:rPr>
              <w:rStyle w:val="862"/>
              <w:rFonts w:ascii="宋体" w:hAnsi="宋体"/>
              <w:b/>
              <w:bCs/>
              <w:color w:val="000000" w:themeColor="text1"/>
              <w:sz w:val="28"/>
              <w:szCs w:val="36"/>
              <w:highlight w:val="none"/>
              <w:lang w:val="zh-CN"/>
              <w14:textFill>
                <w14:solidFill>
                  <w14:schemeClr w14:val="tx1"/>
                </w14:solidFill>
              </w14:textFill>
            </w:rPr>
            <w:t xml:space="preserve">三．采购需求</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lang w:val="en-US" w:eastAsia="zh-CN"/>
              <w14:textFill>
                <w14:solidFill>
                  <w14:schemeClr w14:val="tx1"/>
                </w14:solidFill>
              </w14:textFill>
            </w:rPr>
            <w:t xml:space="preserve">3</w:t>
          </w:r>
          <w:r>
            <w:rPr>
              <w:rFonts w:hint="eastAsia"/>
              <w:b/>
              <w:bCs/>
              <w:color w:val="000000" w:themeColor="text1"/>
              <w:sz w:val="28"/>
              <w:szCs w:val="36"/>
              <w:highlight w:val="none"/>
              <w14:textFill>
                <w14:solidFill>
                  <w14:schemeClr w14:val="tx1"/>
                </w14:solidFill>
              </w14:textFill>
            </w:rPr>
            <w:fldChar w:fldCharType="end"/>
          </w:r>
          <w:r>
            <w:rPr>
              <w:rFonts w:hint="eastAsia"/>
              <w:b/>
              <w:bCs/>
              <w:color w:val="000000" w:themeColor="text1"/>
              <w:sz w:val="28"/>
              <w:szCs w:val="36"/>
              <w:highlight w:val="none"/>
              <w:lang w:val="en-US" w:eastAsia="zh-CN"/>
              <w14:textFill>
                <w14:solidFill>
                  <w14:schemeClr w14:val="tx1"/>
                </w14:solidFill>
              </w14:textFill>
            </w:rPr>
            <w:t xml:space="preserve">0</w:t>
          </w:r>
          <w:r/>
        </w:p>
        <w:p>
          <w:pPr>
            <w:pStyle w:val="832"/>
            <w:spacing w:after="240" w:line="720" w:lineRule="auto"/>
            <w:tabs>
              <w:tab w:val="right" w:pos="9736" w:leader="dot"/>
            </w:tabs>
            <w:rPr>
              <w:rFonts w:hint="eastAsia" w:eastAsia="宋体" w:asciiTheme="minorHAnsi" w:hAnsiTheme="minorHAnsi" w:cstheme="minorBidi"/>
              <w:b/>
              <w:bCs/>
              <w:color w:val="000000" w:themeColor="text1"/>
              <w:sz w:val="28"/>
              <w:szCs w:val="3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"_Toc116946342" \o "#_Toc116946342" </w:instrText>
          </w:r>
          <w:r>
            <w:rPr>
              <w:color w:val="000000" w:themeColor="text1"/>
              <w:highlight w:val="none"/>
              <w14:textFill>
                <w14:solidFill>
                  <w14:schemeClr w14:val="tx1"/>
                </w14:solidFill>
              </w14:textFill>
            </w:rPr>
            <w:fldChar w:fldCharType="separate"/>
          </w:r>
          <w:r>
            <w:rPr>
              <w:rStyle w:val="862"/>
              <w:rFonts w:ascii="Cambria" w:hAnsi="Cambria"/>
              <w:b/>
              <w:bCs/>
              <w:color w:val="000000" w:themeColor="text1"/>
              <w:sz w:val="28"/>
              <w:szCs w:val="36"/>
              <w:highlight w:val="none"/>
              <w:lang w:val="zh-CN"/>
              <w14:textFill>
                <w14:solidFill>
                  <w14:schemeClr w14:val="tx1"/>
                </w14:solidFill>
              </w14:textFill>
            </w:rPr>
            <w:t xml:space="preserve">四．合同书（格式文本）</w:t>
          </w:r>
          <w:r>
            <w:rPr>
              <w:b/>
              <w:bCs/>
              <w:color w:val="000000" w:themeColor="text1"/>
              <w:sz w:val="28"/>
              <w:szCs w:val="36"/>
              <w:highlight w:val="none"/>
              <w14:textFill>
                <w14:solidFill>
                  <w14:schemeClr w14:val="tx1"/>
                </w14:solidFill>
              </w14:textFill>
            </w:rPr>
            <w:tab/>
          </w:r>
          <w:r>
            <w:rPr>
              <w:b/>
              <w:bCs/>
              <w:color w:val="000000" w:themeColor="text1"/>
              <w:sz w:val="28"/>
              <w:szCs w:val="36"/>
              <w:highlight w:val="none"/>
              <w14:textFill>
                <w14:solidFill>
                  <w14:schemeClr w14:val="tx1"/>
                </w14:solidFill>
              </w14:textFill>
            </w:rPr>
            <w:fldChar w:fldCharType="end"/>
          </w:r>
          <w:r>
            <w:rPr>
              <w:rFonts w:hint="eastAsia"/>
              <w:b/>
              <w:bCs/>
              <w:color w:val="000000" w:themeColor="text1"/>
              <w:sz w:val="28"/>
              <w:szCs w:val="36"/>
              <w:highlight w:val="none"/>
              <w14:textFill>
                <w14:solidFill>
                  <w14:schemeClr w14:val="tx1"/>
                </w14:solidFill>
              </w14:textFill>
            </w:rPr>
            <w:t xml:space="preserve">3</w:t>
          </w:r>
          <w:r>
            <w:rPr>
              <w:rFonts w:hint="eastAsia"/>
              <w:b/>
              <w:bCs/>
              <w:color w:val="000000" w:themeColor="text1"/>
              <w:sz w:val="28"/>
              <w:szCs w:val="36"/>
              <w:highlight w:val="none"/>
              <w:lang w:val="en-US" w:eastAsia="zh-CN"/>
              <w14:textFill>
                <w14:solidFill>
                  <w14:schemeClr w14:val="tx1"/>
                </w14:solidFill>
              </w14:textFill>
            </w:rPr>
            <w:t xml:space="preserve">8</w:t>
          </w:r>
          <w:r/>
        </w:p>
        <w:p>
          <w:pPr>
            <w:pStyle w:val="832"/>
            <w:spacing w:after="240" w:line="720" w:lineRule="auto"/>
            <w:tabs>
              <w:tab w:val="right" w:pos="9742" w:leader="dot"/>
            </w:tabs>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"_Toc116946344" \o "#_Toc116946344" </w:instrText>
          </w:r>
          <w:r>
            <w:rPr>
              <w:color w:val="000000" w:themeColor="text1"/>
              <w:highlight w:val="none"/>
              <w14:textFill>
                <w14:solidFill>
                  <w14:schemeClr w14:val="tx1"/>
                </w14:solidFill>
              </w14:textFill>
            </w:rPr>
            <w:fldChar w:fldCharType="separate"/>
          </w:r>
          <w:r>
            <w:rPr>
              <w:rStyle w:val="862"/>
              <w:b/>
              <w:bCs/>
              <w:color w:val="000000" w:themeColor="text1"/>
              <w:sz w:val="28"/>
              <w:szCs w:val="36"/>
              <w:highlight w:val="none"/>
              <w14:textFill>
                <w14:solidFill>
                  <w14:schemeClr w14:val="tx1"/>
                </w14:solidFill>
              </w14:textFill>
            </w:rPr>
            <w:t xml:space="preserve">五. 附件</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14:textFill>
                <w14:solidFill>
                  <w14:schemeClr w14:val="tx1"/>
                </w14:solidFill>
              </w14:textFill>
            </w:rPr>
            <w:t xml:space="preserve">4</w:t>
          </w:r>
          <w:r>
            <w:rPr>
              <w:rFonts w:hint="eastAsia"/>
              <w:b/>
              <w:bCs/>
              <w:color w:val="000000" w:themeColor="text1"/>
              <w:sz w:val="28"/>
              <w:szCs w:val="36"/>
              <w:highlight w:val="none"/>
              <w14:textFill>
                <w14:solidFill>
                  <w14:schemeClr w14:val="tx1"/>
                </w14:solidFill>
              </w14:textFill>
            </w:rPr>
            <w:fldChar w:fldCharType="end"/>
          </w:r>
          <w:r>
            <w:rPr>
              <w:rFonts w:ascii="宋体" w:hAnsi="宋体"/>
              <w:b/>
              <w:bCs/>
              <w:color w:val="000000" w:themeColor="text1"/>
              <w:sz w:val="52"/>
              <w:szCs w:val="72"/>
              <w:highlight w:val="none"/>
              <w:lang w:val="zh-CN"/>
              <w14:textFill>
                <w14:solidFill>
                  <w14:schemeClr w14:val="tx1"/>
                </w14:solidFill>
              </w14:textFill>
            </w:rPr>
            <w:fldChar w:fldCharType="end"/>
          </w:r>
          <w:r>
            <w:rPr>
              <w:rFonts w:hint="eastAsia"/>
              <w:b/>
              <w:bCs/>
              <w:color w:val="000000" w:themeColor="text1"/>
              <w:sz w:val="28"/>
              <w:szCs w:val="36"/>
              <w:highlight w:val="none"/>
              <w:lang w:val="en-US" w:eastAsia="zh-CN"/>
              <w14:textFill>
                <w14:solidFill>
                  <w14:schemeClr w14:val="tx1"/>
                </w14:solidFill>
              </w14:textFill>
            </w:rPr>
            <w:t xml:space="preserve">2</w:t>
          </w:r>
          <w:r/>
        </w:p>
      </w:sdtContent>
    </w:sdt>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pStyle w:val="851"/>
        <w:spacing w:before="0" w:line="440" w:lineRule="exact"/>
        <w:rPr>
          <w:color w:val="000000" w:themeColor="text1"/>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116946286"/>
      <w:r/>
      <w:bookmarkStart w:id="2" w:name="_Toc35780493"/>
      <w:r/>
      <w:r/>
    </w:p>
    <w:p>
      <w:pPr>
        <w:pStyle w:val="851"/>
        <w:spacing w:before="0" w:after="0"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一．投标邀请</w:t>
      </w:r>
      <w:bookmarkEnd w:id="1"/>
      <w:r/>
      <w:bookmarkEnd w:id="2"/>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江苏博智工程咨询有限公司</w:t>
      </w:r>
      <w:r>
        <w:rPr>
          <w:rFonts w:hint="eastAsia" w:ascii="宋体" w:hAnsi="宋体"/>
          <w:bCs/>
          <w:color w:val="000000" w:themeColor="text1"/>
          <w:sz w:val="24"/>
          <w:szCs w:val="24"/>
          <w:highlight w:val="none"/>
          <w14:textFill>
            <w14:solidFill>
              <w14:schemeClr w14:val="tx1"/>
            </w14:solidFill>
          </w14:textFill>
        </w:rPr>
        <w:t xml:space="preserve">受无锡职业技术大学的委托，对</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 xml:space="preserve">进行公开招标采购，欢迎你单位参加投标并提请注意下列附表中的相关事项：</w:t>
      </w:r>
      <w:r/>
    </w:p>
    <w:tbl>
      <w:tblPr>
        <w:tblStyle w:val="79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9774" w:type="dxa"/>
            <w:textDirection w:val="lrTb"/>
            <w:noWrap w:val="false"/>
          </w:tcPr>
          <w:p>
            <w:pPr>
              <w:jc w:val="center"/>
              <w:spacing w:line="4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p>
        </w:tc>
        <w:tc>
          <w:tcPr>
            <w:tcW w:w="9774" w:type="dxa"/>
            <w:textDirection w:val="lrTb"/>
            <w:noWrap w:val="false"/>
          </w:tcPr>
          <w:p>
            <w:pPr>
              <w:spacing w:line="42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无锡职业技术大学车路协同装调与测试技术实训室建设项目</w:t>
            </w:r>
            <w:r/>
          </w:p>
          <w:p>
            <w:pPr>
              <w:spacing w:line="42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项目编号：</w:t>
            </w:r>
            <w:r>
              <w:rPr>
                <w:rFonts w:hint="eastAsia" w:ascii="宋体" w:hAnsi="宋体"/>
                <w:b/>
                <w:color w:val="000000" w:themeColor="text1"/>
                <w:sz w:val="24"/>
                <w:szCs w:val="24"/>
                <w:highlight w:val="none"/>
                <w:lang w:eastAsia="zh-CN"/>
                <w14:textFill>
                  <w14:solidFill>
                    <w14:schemeClr w14:val="tx1"/>
                  </w14:solidFill>
                </w14:textFill>
              </w:rPr>
              <w:t xml:space="preserve">JSZC-320000-BZDL-G2026-0025</w:t>
            </w:r>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采购方式：</w:t>
            </w:r>
            <w:r>
              <w:rPr>
                <w:rFonts w:hint="eastAsia" w:ascii="宋体" w:hAnsi="宋体"/>
                <w:bCs/>
                <w:color w:val="000000" w:themeColor="text1"/>
                <w:sz w:val="24"/>
                <w:szCs w:val="24"/>
                <w:highlight w:val="none"/>
                <w14:textFill>
                  <w14:solidFill>
                    <w14:schemeClr w14:val="tx1"/>
                  </w14:solidFill>
                </w14:textFill>
              </w:rPr>
              <w:t xml:space="preserve">公开招标</w:t>
            </w:r>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4.</w:t>
            </w:r>
            <w:r>
              <w:rPr>
                <w:rFonts w:hint="eastAsia" w:ascii="宋体" w:hAnsi="宋体"/>
                <w:b/>
                <w:bCs/>
                <w:color w:val="000000" w:themeColor="text1"/>
                <w:sz w:val="24"/>
                <w:szCs w:val="24"/>
                <w:highlight w:val="none"/>
                <w14:textFill>
                  <w14:solidFill>
                    <w14:schemeClr w14:val="tx1"/>
                  </w14:solidFill>
                </w14:textFill>
              </w:rPr>
              <w:t xml:space="preserve">本项目是否专门面向中小企业（含监狱企业、残疾人福利性单位）采购：否</w:t>
            </w:r>
            <w:r>
              <w:rPr>
                <w:rFonts w:hint="eastAsia" w:ascii="宋体" w:hAnsi="宋体"/>
                <w:bCs/>
                <w:color w:val="000000" w:themeColor="text1"/>
                <w:sz w:val="24"/>
                <w:szCs w:val="24"/>
                <w:highlight w:val="none"/>
                <w14:textFill>
                  <w14:solidFill>
                    <w14:schemeClr w14:val="tx1"/>
                  </w14:solidFill>
                </w14:textFill>
              </w:rPr>
              <w:t xml:space="preserve">。</w:t>
            </w:r>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5.</w:t>
            </w:r>
            <w:r>
              <w:rPr>
                <w:rFonts w:hint="eastAsia" w:ascii="宋体" w:hAnsi="宋体"/>
                <w:b/>
                <w:bCs/>
                <w:color w:val="000000" w:themeColor="text1"/>
                <w:sz w:val="24"/>
                <w:szCs w:val="24"/>
                <w:highlight w:val="none"/>
                <w14:textFill>
                  <w14:solidFill>
                    <w14:schemeClr w14:val="tx1"/>
                  </w14:solidFill>
                </w14:textFill>
              </w:rPr>
              <w:t xml:space="preserve">本项目采购的标的对应的中小企业划分标准所属行业为：</w:t>
            </w:r>
            <w:r>
              <w:rPr>
                <w:rFonts w:hint="eastAsia" w:ascii="宋体" w:hAnsi="宋体"/>
                <w:b/>
                <w:color w:val="000000" w:themeColor="text1"/>
                <w:sz w:val="24"/>
                <w:szCs w:val="24"/>
                <w:highlight w:val="none"/>
                <w14:textFill>
                  <w14:solidFill>
                    <w14:schemeClr w14:val="tx1"/>
                  </w14:solidFill>
                </w14:textFill>
              </w:rPr>
              <w:t xml:space="preserve">工业；</w:t>
            </w:r>
            <w:r>
              <w:rPr>
                <w:rFonts w:hint="eastAsia" w:ascii="宋体" w:hAnsi="宋体"/>
                <w:bCs/>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p>
        </w:tc>
        <w:tc>
          <w:tcPr>
            <w:tcBorders>
              <w:bottom w:val="single" w:color="auto" w:sz="4" w:space="0"/>
            </w:tcBorders>
            <w:tcW w:w="9774" w:type="dxa"/>
            <w:textDirection w:val="lrTb"/>
            <w:noWrap w:val="false"/>
          </w:tcPr>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采购项目概况、说明：</w:t>
            </w:r>
            <w:r/>
          </w:p>
          <w:p>
            <w:pPr>
              <w:ind w:firstLine="482"/>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本项目为</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无锡职业技术大学车路协同装调与测试技术实训室建设项目</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采购内容主要包括设备的供货、运输、安装、调试、培训、售后服务等内容，具体内容及要求详见招标文件“三.采购需求”。</w:t>
            </w:r>
            <w:r/>
          </w:p>
          <w:p>
            <w:pPr>
              <w:ind w:firstLine="480"/>
              <w:jc w:val="left"/>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2.交货期：</w:t>
            </w:r>
            <w:r>
              <w:rPr>
                <w:rFonts w:hint="eastAsia" w:ascii="宋体" w:hAnsi="宋体" w:cs="宋体"/>
                <w:color w:val="000000" w:themeColor="text1"/>
                <w:sz w:val="24"/>
                <w:szCs w:val="32"/>
                <w:highlight w:val="none"/>
                <w:lang w:bidi="zh-CN"/>
                <w14:textFill>
                  <w14:solidFill>
                    <w14:schemeClr w14:val="tx1"/>
                  </w14:solidFill>
                </w14:textFill>
              </w:rPr>
              <w:t xml:space="preserve">合同签订后45个工作日内完成交货、安装、调试并交付使用。</w:t>
            </w:r>
            <w:r/>
          </w:p>
          <w:p>
            <w:pPr>
              <w:ind w:firstLine="482"/>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3</w:t>
            </w:r>
            <w:r>
              <w:rPr>
                <w:rFonts w:hint="eastAsia" w:ascii="宋体" w:hAnsi="宋体"/>
                <w:b/>
                <w:color w:val="000000" w:themeColor="text1"/>
                <w:sz w:val="24"/>
                <w:szCs w:val="24"/>
                <w:highlight w:val="none"/>
                <w14:textFill>
                  <w14:solidFill>
                    <w14:schemeClr w14:val="tx1"/>
                  </w14:solidFill>
                </w14:textFill>
              </w:rPr>
              <w:t xml:space="preserve">.质量要求：</w:t>
            </w:r>
            <w:r>
              <w:rPr>
                <w:rFonts w:hint="eastAsia" w:ascii="宋体" w:hAnsi="宋体" w:cs="宋体"/>
                <w:color w:val="000000" w:themeColor="text1"/>
                <w:sz w:val="24"/>
                <w:szCs w:val="24"/>
                <w:highlight w:val="none"/>
                <w14:textFill>
                  <w14:solidFill>
                    <w14:schemeClr w14:val="tx1"/>
                  </w14:solidFill>
                </w14:textFill>
              </w:rPr>
              <w:t xml:space="preserve">一次性验收合格，符合国家、行业、地方相关规定</w:t>
            </w:r>
            <w:r>
              <w:rPr>
                <w:rFonts w:hint="eastAsia" w:ascii="宋体" w:hAnsi="宋体"/>
                <w:bCs/>
                <w:color w:val="000000" w:themeColor="text1"/>
                <w:sz w:val="24"/>
                <w:szCs w:val="24"/>
                <w:highlight w:val="none"/>
                <w14:textFill>
                  <w14:solidFill>
                    <w14:schemeClr w14:val="tx1"/>
                  </w14:solidFill>
                </w14:textFill>
              </w:rPr>
              <w:t xml:space="preserve">（标准不一致的，以严格的标准为准）</w:t>
            </w:r>
            <w:r>
              <w:rPr>
                <w:rFonts w:hint="eastAsia" w:ascii="宋体" w:hAnsi="宋体" w:cs="宋体"/>
                <w:color w:val="000000" w:themeColor="text1"/>
                <w:sz w:val="24"/>
                <w:szCs w:val="24"/>
                <w:highlight w:val="none"/>
                <w14:textFill>
                  <w14:solidFill>
                    <w14:schemeClr w14:val="tx1"/>
                  </w14:solidFill>
                </w14:textFill>
              </w:rPr>
              <w:t xml:space="preserve">，并满足采购人要求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4.质保期：</w:t>
            </w:r>
            <w:r>
              <w:rPr>
                <w:rFonts w:hint="eastAsia" w:ascii="宋体" w:hAnsi="宋体"/>
                <w:color w:val="000000" w:themeColor="text1"/>
                <w:sz w:val="24"/>
                <w:szCs w:val="24"/>
                <w:highlight w:val="none"/>
                <w14:textFill>
                  <w14:solidFill>
                    <w14:schemeClr w14:val="tx1"/>
                  </w14:solidFill>
                </w14:textFill>
              </w:rPr>
              <w:t xml:space="preserve">自验收合格之日起</w:t>
            </w:r>
            <w:r>
              <w:rPr>
                <w:rFonts w:hint="eastAsia" w:ascii="宋体" w:hAnsi="宋体" w:cs="仿宋_GB2312"/>
                <w:sz w:val="24"/>
                <w:szCs w:val="24"/>
              </w:rPr>
              <w:t xml:space="preserve">1</w:t>
            </w:r>
            <w:r>
              <w:rPr>
                <w:rFonts w:ascii="宋体" w:hAnsi="宋体" w:cs="仿宋_GB2312"/>
                <w:sz w:val="24"/>
                <w:szCs w:val="24"/>
              </w:rPr>
              <w:t xml:space="preserve">2</w:t>
            </w:r>
            <w:r>
              <w:rPr>
                <w:rFonts w:hint="eastAsia" w:ascii="宋体" w:hAnsi="宋体" w:cs="仿宋_GB2312"/>
                <w:sz w:val="24"/>
                <w:szCs w:val="24"/>
              </w:rPr>
              <w:t xml:space="preserve">个月</w:t>
            </w:r>
            <w:r>
              <w:rPr>
                <w:rFonts w:hint="eastAsia" w:ascii="宋体" w:hAnsi="宋体"/>
                <w:bCs/>
                <w:color w:val="000000" w:themeColor="text1"/>
                <w:sz w:val="24"/>
                <w:szCs w:val="24"/>
                <w:highlight w:val="none"/>
                <w14:textFill>
                  <w14:solidFill>
                    <w14:schemeClr w14:val="tx1"/>
                  </w14:solidFill>
                </w14:textFill>
              </w:rPr>
              <w:t xml:space="preserve">。</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p>
        </w:tc>
        <w:tc>
          <w:tcPr>
            <w:tcW w:w="9774"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投标供应商资格要求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cs="Arial"/>
                <w:b/>
                <w:bCs/>
                <w:color w:val="000000" w:themeColor="text1"/>
                <w:sz w:val="24"/>
                <w:szCs w:val="21"/>
                <w:highlight w:val="none"/>
                <w14:textFill>
                  <w14:solidFill>
                    <w14:schemeClr w14:val="tx1"/>
                  </w14:solidFill>
                </w14:textFill>
              </w:rPr>
            </w:pPr>
            <w:r>
              <w:rPr>
                <w:rFonts w:hint="eastAsia" w:ascii="宋体" w:hAnsi="宋体" w:cs="Arial"/>
                <w:b/>
                <w:bCs/>
                <w:color w:val="000000" w:themeColor="text1"/>
                <w:sz w:val="24"/>
                <w:szCs w:val="21"/>
                <w:highlight w:val="none"/>
                <w14:textFill>
                  <w14:solidFill>
                    <w14:schemeClr w14:val="tx1"/>
                  </w14:solidFill>
                </w14:textFill>
              </w:rPr>
              <w:t xml:space="preserve">1.</w:t>
            </w:r>
            <w:r>
              <w:rPr>
                <w:rFonts w:ascii="宋体" w:hAnsi="宋体" w:cs="Arial"/>
                <w:b/>
                <w:bCs/>
                <w:color w:val="000000" w:themeColor="text1"/>
                <w:sz w:val="24"/>
                <w:szCs w:val="21"/>
                <w:highlight w:val="none"/>
                <w14:textFill>
                  <w14:solidFill>
                    <w14:schemeClr w14:val="tx1"/>
                  </w14:solidFill>
                </w14:textFill>
              </w:rPr>
              <w:t xml:space="preserve">符合政府采购法第二十二条规定</w:t>
            </w:r>
            <w:r>
              <w:rPr>
                <w:rFonts w:hint="eastAsia" w:ascii="宋体" w:hAnsi="宋体" w:cs="Arial"/>
                <w:b/>
                <w:bCs/>
                <w:color w:val="000000" w:themeColor="text1"/>
                <w:sz w:val="24"/>
                <w:szCs w:val="21"/>
                <w:highlight w:val="none"/>
                <w14:textFill>
                  <w14:solidFill>
                    <w14:schemeClr w14:val="tx1"/>
                  </w14:solidFill>
                </w14:textFill>
              </w:rPr>
              <w:t xml:space="preserve">；</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落实政府采购政策需满足的资格要求：/</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.特定资格要求：</w:t>
            </w:r>
            <w:r/>
          </w:p>
          <w:p>
            <w:pPr>
              <w:ind w:firstLine="550"/>
              <w:spacing w:line="360" w:lineRule="auto"/>
              <w:rPr>
                <w:rFonts w:ascii="宋体" w:hAnsi="宋体" w:cs="宋体"/>
                <w:bCs/>
                <w:color w:val="000000" w:themeColor="text1"/>
                <w:sz w:val="24"/>
                <w:szCs w:val="24"/>
                <w:highlight w:val="none"/>
                <w14:textFill>
                  <w14:solidFill>
                    <w14:schemeClr w14:val="tx1"/>
                  </w14:solidFill>
                </w14:textFill>
              </w:rPr>
            </w:pPr>
            <w:r/>
            <w:bookmarkStart w:id="3" w:name="_Hlk46833112"/>
            <w:r>
              <w:rPr>
                <w:rFonts w:hint="eastAsia" w:ascii="宋体" w:hAnsi="宋体" w:cs="宋体"/>
                <w:bCs/>
                <w:color w:val="000000" w:themeColor="text1"/>
                <w:sz w:val="24"/>
                <w:szCs w:val="24"/>
                <w:highlight w:val="none"/>
                <w14:textFill>
                  <w14:solidFill>
                    <w14:schemeClr w14:val="tx1"/>
                  </w14:solidFill>
                </w14:textFill>
              </w:rPr>
              <w:t xml:space="preserve">（1）投标供应商授权代理人必须为投标供应商企业在职员工，需提供</w:t>
            </w:r>
            <w:r>
              <w:rPr>
                <w:rFonts w:hint="eastAsia" w:ascii="宋体" w:hAnsi="宋体" w:cs="宋体"/>
                <w:color w:val="000000" w:themeColor="text1"/>
                <w:sz w:val="24"/>
                <w:szCs w:val="24"/>
                <w:highlight w:val="none"/>
                <w14:textFill>
                  <w14:solidFill>
                    <w14:schemeClr w14:val="tx1"/>
                  </w14:solidFill>
                </w14:textFill>
              </w:rPr>
              <w:t xml:space="preserve">由法定的社保收缴部门出具的</w:t>
            </w:r>
            <w:r>
              <w:rPr>
                <w:rFonts w:hint="eastAsia" w:ascii="宋体" w:hAnsi="宋体"/>
                <w:bCs/>
                <w:color w:val="000000" w:themeColor="text1"/>
                <w:sz w:val="24"/>
                <w:szCs w:val="24"/>
                <w:highlight w:val="none"/>
                <w:lang w:val="zh-CN"/>
                <w14:textFill>
                  <w14:solidFill>
                    <w14:schemeClr w14:val="tx1"/>
                  </w14:solidFill>
                </w14:textFill>
              </w:rPr>
              <w:t xml:space="preserve">近一年内任意一个月(不含投标当月)</w:t>
            </w:r>
            <w:r>
              <w:rPr>
                <w:rFonts w:hint="eastAsia" w:ascii="宋体" w:hAnsi="宋体" w:cs="宋体"/>
                <w:color w:val="000000" w:themeColor="text1"/>
                <w:sz w:val="24"/>
                <w:szCs w:val="24"/>
                <w:highlight w:val="none"/>
                <w14:textFill>
                  <w14:solidFill>
                    <w14:schemeClr w14:val="tx1"/>
                  </w14:solidFill>
                </w14:textFill>
              </w:rPr>
              <w:t xml:space="preserve">的投标供应商依法为其缴纳</w:t>
            </w:r>
            <w:r>
              <w:rPr>
                <w:rFonts w:ascii="宋体" w:hAnsi="宋体" w:cs="宋体"/>
                <w:color w:val="000000" w:themeColor="text1"/>
                <w:sz w:val="24"/>
                <w:szCs w:val="24"/>
                <w:highlight w:val="none"/>
                <w14:textFill>
                  <w14:solidFill>
                    <w14:schemeClr w14:val="tx1"/>
                  </w14:solidFill>
                </w14:textFill>
              </w:rPr>
              <w:t xml:space="preserve">社会</w:t>
            </w:r>
            <w:r>
              <w:rPr>
                <w:rFonts w:hint="eastAsia" w:ascii="宋体" w:hAnsi="宋体" w:cs="宋体"/>
                <w:color w:val="000000" w:themeColor="text1"/>
                <w:sz w:val="24"/>
                <w:szCs w:val="24"/>
                <w:highlight w:val="none"/>
                <w14:textFill>
                  <w14:solidFill>
                    <w14:schemeClr w14:val="tx1"/>
                  </w14:solidFill>
                </w14:textFill>
              </w:rPr>
              <w:t xml:space="preserve">保险证明</w:t>
            </w:r>
            <w:r>
              <w:rPr>
                <w:rFonts w:hint="eastAsia" w:ascii="宋体" w:hAnsi="宋体" w:cs="宋体"/>
                <w:b/>
                <w:bCs/>
                <w:color w:val="000000" w:themeColor="text1"/>
                <w:sz w:val="24"/>
                <w:szCs w:val="24"/>
                <w:highlight w:val="none"/>
                <w14:textFill>
                  <w14:solidFill>
                    <w14:schemeClr w14:val="tx1"/>
                  </w14:solidFill>
                </w14:textFill>
              </w:rPr>
              <w:t xml:space="preserve">（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注：</w:t>
            </w:r>
            <w:r>
              <w:rPr>
                <w:rFonts w:hint="eastAsia" w:ascii="宋体" w:hAnsi="宋体"/>
                <w:b/>
                <w:bCs/>
                <w:color w:val="000000" w:themeColor="text1"/>
                <w:sz w:val="24"/>
                <w:szCs w:val="24"/>
                <w:highlight w:val="none"/>
                <w14:textFill>
                  <w14:solidFill>
                    <w14:schemeClr w14:val="tx1"/>
                  </w14:solidFill>
                </w14:textFill>
              </w:rPr>
              <w:t xml:space="preserve">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4</w:t>
            </w:r>
            <w:r>
              <w:rPr>
                <w:rFonts w:hint="eastAsia" w:ascii="宋体" w:hAnsi="宋体"/>
                <w:b/>
                <w:color w:val="000000" w:themeColor="text1"/>
                <w:sz w:val="24"/>
                <w:szCs w:val="24"/>
                <w:highlight w:val="none"/>
                <w14:textFill>
                  <w14:solidFill>
                    <w14:schemeClr w14:val="tx1"/>
                  </w14:solidFill>
                </w14:textFill>
              </w:rPr>
              <w:t xml:space="preserve">.本项目</w:t>
            </w:r>
            <w:r>
              <w:rPr>
                <w:rFonts w:hint="eastAsia" w:ascii="宋体" w:hAnsi="宋体"/>
                <w:b/>
                <w:color w:val="000000" w:themeColor="text1"/>
                <w:sz w:val="24"/>
                <w:szCs w:val="24"/>
                <w:highlight w:val="none"/>
                <w:u w:val="single"/>
                <w14:textFill>
                  <w14:solidFill>
                    <w14:schemeClr w14:val="tx1"/>
                  </w14:solidFill>
                </w14:textFill>
              </w:rPr>
              <w:t xml:space="preserve">不接受</w:t>
            </w:r>
            <w:r>
              <w:rPr>
                <w:rFonts w:hint="eastAsia" w:ascii="宋体" w:hAnsi="宋体"/>
                <w:b/>
                <w:color w:val="000000" w:themeColor="text1"/>
                <w:sz w:val="24"/>
                <w:szCs w:val="24"/>
                <w:highlight w:val="none"/>
                <w14:textFill>
                  <w14:solidFill>
                    <w14:schemeClr w14:val="tx1"/>
                  </w14:solidFill>
                </w14:textFill>
              </w:rPr>
              <w:t xml:space="preserve">联合体投标。</w:t>
            </w:r>
            <w:r/>
          </w:p>
          <w:p>
            <w:pPr>
              <w:ind w:firstLine="482"/>
              <w:spacing w:line="360" w:lineRule="auto"/>
              <w:shd w:val="clear" w:color="auto" w:fill="ffffff"/>
              <w:widowControl/>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5.本项目</w:t>
            </w:r>
            <w:r>
              <w:rPr>
                <w:rFonts w:hint="eastAsia" w:ascii="宋体" w:hAnsi="宋体"/>
                <w:b/>
                <w:color w:val="000000" w:themeColor="text1"/>
                <w:sz w:val="24"/>
                <w:szCs w:val="24"/>
                <w:highlight w:val="none"/>
                <w:u w:val="single"/>
                <w14:textFill>
                  <w14:solidFill>
                    <w14:schemeClr w14:val="tx1"/>
                  </w14:solidFill>
                </w14:textFill>
              </w:rPr>
              <w:t xml:space="preserve">不接受</w:t>
            </w:r>
            <w:r>
              <w:rPr>
                <w:rFonts w:hint="eastAsia" w:ascii="宋体" w:hAnsi="宋体"/>
                <w:b/>
                <w:color w:val="000000" w:themeColor="text1"/>
                <w:sz w:val="24"/>
                <w:szCs w:val="24"/>
                <w:highlight w:val="none"/>
                <w14:textFill>
                  <w14:solidFill>
                    <w14:schemeClr w14:val="tx1"/>
                  </w14:solidFill>
                </w14:textFill>
              </w:rPr>
              <w:t xml:space="preserve">进口产品投标。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招标文件获取信息：</w:t>
            </w:r>
            <w:r>
              <w:rPr>
                <w:rFonts w:cs="宋体" w:asciiTheme="minorEastAsia" w:hAnsiTheme="minorEastAsia" w:eastAsiaTheme="minorEastAsia"/>
                <w:bCs/>
                <w:color w:val="000000" w:themeColor="text1"/>
                <w:sz w:val="24"/>
                <w:szCs w:val="24"/>
                <w:highlight w:val="none"/>
                <w14:textFill>
                  <w14:solidFill>
                    <w14:schemeClr w14:val="tx1"/>
                  </w14:solidFill>
                </w14:textFill>
              </w:rPr>
              <w:t xml:space="preserve"> </w:t>
            </w:r>
            <w:r/>
          </w:p>
          <w:p>
            <w:pPr>
              <w:ind w:firstLine="480"/>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1.获取招标文件方式：</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862"/>
                <w:rFonts w:cs="宋体" w:asciiTheme="minorEastAsia" w:hAnsiTheme="minorEastAsia" w:eastAsiaTheme="minorEastAsia"/>
                <w:b/>
                <w:bCs/>
                <w:color w:val="000000" w:themeColor="text1"/>
                <w:sz w:val="24"/>
                <w:szCs w:val="24"/>
                <w:highlight w:val="none"/>
                <w14:textFill>
                  <w14:solidFill>
                    <w14:schemeClr w14:val="tx1"/>
                  </w14:solidFill>
                </w14:textFill>
              </w:rPr>
              <w:t xml:space="preserve">http://jszfcg.jsczt.cn/</w:t>
            </w:r>
            <w:r>
              <w:rPr>
                <w:rStyle w:val="862"/>
                <w:rFonts w:cs="宋体" w:asciiTheme="minorEastAsia" w:hAnsiTheme="minorEastAsia" w:eastAsiaTheme="minorEastAsia"/>
                <w:b/>
                <w:bCs/>
                <w:color w:val="000000" w:themeColor="text1"/>
                <w:sz w:val="24"/>
                <w:szCs w:val="24"/>
                <w:highlight w:val="none"/>
                <w14:textFill>
                  <w14:solidFill>
                    <w14:schemeClr w14:val="tx1"/>
                  </w14:solidFill>
                </w14:textFill>
              </w:rPr>
              <w:fldChar w:fldCharType="end"/>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cs="宋体" w:asciiTheme="minorEastAsia" w:hAnsiTheme="minorEastAsia" w:eastAsiaTheme="minorEastAsia"/>
                <w:bCs/>
                <w:color w:val="000000" w:themeColor="text1"/>
                <w:sz w:val="24"/>
                <w:szCs w:val="24"/>
                <w:highlight w:val="none"/>
                <w14:textFill>
                  <w14:solidFill>
                    <w14:schemeClr w14:val="tx1"/>
                  </w14:solidFill>
                </w14:textFill>
              </w:rPr>
              <w:t xml:space="preserve">2</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.招标文件获取时间：</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2026年</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 xml:space="preserve">9</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月</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 xml:space="preserve">18</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日00:00至2026年</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 xml:space="preserve">9</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月</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 xml:space="preserve">24</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日23:59（北京时间）</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w:t>
            </w:r>
            <w:r/>
          </w:p>
          <w:p>
            <w:pPr>
              <w:pStyle w:val="1125"/>
              <w:ind w:firstLine="480"/>
              <w:spacing w:line="360" w:lineRule="auto"/>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3.招标文件获取地点：</w:t>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862"/>
                <w:rFonts w:hint="eastAsia" w:cs="宋体" w:asciiTheme="minorEastAsia" w:hAnsiTheme="minorEastAsia" w:eastAsiaTheme="minorEastAsia"/>
                <w:b/>
                <w:color w:val="000000" w:themeColor="text1"/>
                <w:szCs w:val="24"/>
                <w:highlight w:val="none"/>
                <w14:textFill>
                  <w14:solidFill>
                    <w14:schemeClr w14:val="tx1"/>
                  </w14:solidFill>
                </w14:textFill>
              </w:rPr>
              <w:t xml:space="preserve">http://jszfcg.jsczt.cn/</w:t>
            </w:r>
            <w:r>
              <w:rPr>
                <w:rStyle w:val="862"/>
                <w:rFonts w:cs="宋体" w:asciiTheme="minorEastAsia" w:hAnsiTheme="minorEastAsia" w:eastAsiaTheme="minorEastAsia"/>
                <w:b/>
                <w:color w:val="000000" w:themeColor="text1"/>
                <w:szCs w:val="24"/>
                <w:highlight w:val="none"/>
                <w14:textFill>
                  <w14:solidFill>
                    <w14:schemeClr w14:val="tx1"/>
                  </w14:solidFill>
                </w14:textFill>
              </w:rPr>
              <w:fldChar w:fldCharType="end"/>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进行获取</w:t>
            </w: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w:t>
            </w:r>
            <w:r/>
          </w:p>
          <w:p>
            <w:pPr>
              <w:pStyle w:val="1125"/>
              <w:ind w:firstLine="480"/>
              <w:spacing w:line="360" w:lineRule="auto"/>
              <w:rPr>
                <w:rFonts w:cs="宋体" w:asciiTheme="minorEastAsia" w:hAnsiTheme="minorEastAsia" w:eastAsiaTheme="minorEastAsia"/>
                <w:bCs/>
                <w:color w:val="000000" w:themeColor="text1"/>
                <w:szCs w:val="24"/>
                <w:highlight w:val="none"/>
                <w14:textFill>
                  <w14:solidFill>
                    <w14:schemeClr w14:val="tx1"/>
                  </w14:solidFill>
                </w14:textFill>
              </w:rPr>
            </w:pPr>
            <w:r>
              <w:rPr>
                <w:rFonts w:cs="宋体" w:asciiTheme="minorEastAsia" w:hAnsiTheme="minorEastAsia" w:eastAsiaTheme="minorEastAsia"/>
                <w:bCs/>
                <w:color w:val="000000" w:themeColor="text1"/>
                <w:szCs w:val="24"/>
                <w:highlight w:val="none"/>
                <w14:textFill>
                  <w14:solidFill>
                    <w14:schemeClr w14:val="tx1"/>
                  </w14:solidFill>
                </w14:textFill>
              </w:rPr>
              <w:t xml:space="preserve">4.</w:t>
            </w: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售价：0元。</w:t>
            </w:r>
            <w:r/>
          </w:p>
          <w:p>
            <w:pPr>
              <w:pStyle w:val="1125"/>
              <w:ind w:firstLine="480"/>
              <w:spacing w:line="360" w:lineRule="auto"/>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p>
        </w:tc>
        <w:tc>
          <w:tcPr>
            <w:tcW w:w="9774" w:type="dxa"/>
            <w:textDirection w:val="lrTb"/>
            <w:noWrap w:val="false"/>
          </w:tcPr>
          <w:p>
            <w:pPr>
              <w:spacing w:line="420" w:lineRule="exact"/>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潜在投标供应商访问江苏省政府采购（苏采云）平台的网络地址和方法：</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1.请有意参加本项目投标的供应商按以下流程进行操作：</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（3）潜在供应商访问“苏采云”系统的网络地址和方法：“苏采云”系统的网址：http://jszfcg.jsczt.cn/。</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（4）招标文件（后缀名为“.kedt”）、供应商操作手册及政府采购客户端工具也可通过“苏采云”系统--已报名项目--报名详情页面内相应链接进行下载。</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（5）招标代理机构（采购代理机构）将数据电文形式的招标文件加载至“苏采云”系统，供潜在供应商下载或者查阅。     </w:t>
            </w:r>
            <w:r/>
          </w:p>
          <w:p>
            <w:pPr>
              <w:jc w:val="left"/>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tc>
        <w:tc>
          <w:tcPr>
            <w:tcW w:w="9774" w:type="dxa"/>
            <w:textDirection w:val="lrTb"/>
            <w:noWrap w:val="false"/>
          </w:tcPr>
          <w:p>
            <w:pPr>
              <w:pStyle w:val="1125"/>
              <w:spacing w:line="420" w:lineRule="exact"/>
              <w:rPr>
                <w:rFonts w:hAnsi="宋体" w:cs="宋体"/>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现场踏勘：</w:t>
            </w:r>
            <w:r>
              <w:rPr>
                <w:rFonts w:hint="eastAsia" w:hAnsi="宋体" w:cs="宋体"/>
                <w:color w:val="000000" w:themeColor="text1"/>
                <w:highlight w:val="none"/>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7</w:t>
            </w:r>
            <w:r/>
          </w:p>
        </w:tc>
        <w:tc>
          <w:tcPr>
            <w:tcW w:w="9774" w:type="dxa"/>
            <w:textDirection w:val="lrTb"/>
            <w:noWrap w:val="false"/>
          </w:tcPr>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hint="eastAsia" w:ascii="宋体" w:hAnsi="宋体"/>
                <w:bCs/>
                <w:color w:val="000000" w:themeColor="text1"/>
                <w:sz w:val="24"/>
                <w:szCs w:val="24"/>
                <w:highlight w:val="none"/>
                <w:u w:val="single"/>
                <w14:textFill>
                  <w14:solidFill>
                    <w14:schemeClr w14:val="tx1"/>
                  </w14:solidFill>
                </w14:textFill>
              </w:rPr>
              <w:t xml:space="preserve"> 90 </w:t>
            </w:r>
            <w:r>
              <w:rPr>
                <w:rFonts w:hint="eastAsia" w:ascii="宋体" w:hAnsi="宋体"/>
                <w:bCs/>
                <w:color w:val="000000" w:themeColor="text1"/>
                <w:sz w:val="24"/>
                <w:szCs w:val="24"/>
                <w:highlight w:val="none"/>
                <w14:textFill>
                  <w14:solidFill>
                    <w14:schemeClr w14:val="tx1"/>
                  </w14:solidFill>
                </w14:textFill>
              </w:rPr>
              <w:t xml:space="preserve">天</w:t>
            </w:r>
            <w:r>
              <w:rPr>
                <w:rFonts w:hint="eastAsia" w:hAnsi="宋体" w:cs="宋体"/>
                <w:color w:val="000000" w:themeColor="text1"/>
                <w:highlight w:val="none"/>
                <w14:textFill>
                  <w14:solidFill>
                    <w14:schemeClr w14:val="tx1"/>
                  </w14:solidFill>
                </w14:textFill>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8</w:t>
            </w:r>
            <w:r/>
          </w:p>
        </w:tc>
        <w:tc>
          <w:tcPr>
            <w:tcW w:w="9774" w:type="dxa"/>
            <w:textDirection w:val="lrTb"/>
            <w:noWrap w:val="false"/>
          </w:tcPr>
          <w:p>
            <w:pPr>
              <w:spacing w:line="42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投标文件接收信息：</w:t>
            </w:r>
            <w:r/>
          </w:p>
          <w:p>
            <w:pPr>
              <w:spacing w:line="420" w:lineRule="exact"/>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网上报价截止时间：</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202</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6</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10</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15</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日</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09:</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（报价截止时间后的投标文件恕不接受）</w:t>
            </w:r>
            <w:r/>
          </w:p>
          <w:p>
            <w:pPr>
              <w:spacing w:line="42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网上解密时间：</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202</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6</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10</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15</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日</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09:30 </w:t>
            </w:r>
            <w:r/>
          </w:p>
          <w:p>
            <w:pPr>
              <w:spacing w:line="42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递交地点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“苏采云”系统（网址：</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rFonts w:hint="eastAsia"/>
                <w:color w:val="000000" w:themeColor="text1"/>
                <w:highlight w:val="none"/>
                <w14:textFill>
                  <w14:solidFill>
                    <w14:schemeClr w14:val="tx1"/>
                  </w14:solidFill>
                </w14:textFill>
              </w:rPr>
              <w:fldChar w:fldCharType="separate"/>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http://jszfcg.jsczt.cn/）“报名详情”</w:t>
            </w:r>
            <w:r>
              <w:rPr>
                <w:rFonts w:hint="eastAsia" w:asciiTheme="minorEastAsia" w:hAnsiTheme="minorEastAsia" w:eastAsiaTheme="minorEastAsia"/>
                <w:b/>
                <w:color w:val="000000" w:themeColor="text1"/>
                <w:sz w:val="24"/>
                <w:szCs w:val="24"/>
                <w:highlight w:val="none"/>
                <w14:textFill>
                  <w14:solidFill>
                    <w14:schemeClr w14:val="tx1"/>
                  </w14:solidFill>
                </w14:textFill>
              </w:rPr>
              <w:fldChar w:fldCharType="end"/>
            </w:r>
            <w:r/>
          </w:p>
          <w:p>
            <w:pPr>
              <w:spacing w:line="420" w:lineRule="exact"/>
              <w:rPr>
                <w:rFonts w:ascii="宋体" w:hAnsi="宋体" w:cs="宋体"/>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开标地点：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9</w:t>
            </w:r>
            <w:r/>
          </w:p>
        </w:tc>
        <w:tc>
          <w:tcPr>
            <w:tcW w:w="9774" w:type="dxa"/>
            <w:textDirection w:val="lrTb"/>
            <w:noWrap w:val="false"/>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评审有关信息：</w:t>
            </w:r>
            <w:r/>
          </w:p>
          <w:p>
            <w:pPr>
              <w:spacing w:line="42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评审时间：</w:t>
            </w:r>
            <w:r>
              <w:rPr>
                <w:rFonts w:hint="eastAsia" w:ascii="宋体" w:hAnsi="宋体" w:cs="宋体"/>
                <w:b/>
                <w:bCs/>
                <w:color w:val="000000" w:themeColor="text1"/>
                <w:sz w:val="24"/>
                <w:szCs w:val="24"/>
                <w:highlight w:val="none"/>
                <w:lang w:val="zh-CN"/>
                <w14:textFill>
                  <w14:solidFill>
                    <w14:schemeClr w14:val="tx1"/>
                  </w14:solidFill>
                </w14:textFill>
              </w:rPr>
              <w:t xml:space="preserve">202</w:t>
            </w:r>
            <w:r>
              <w:rPr>
                <w:rFonts w:hint="eastAsia" w:ascii="宋体" w:hAnsi="宋体" w:cs="宋体"/>
                <w:b/>
                <w:bCs/>
                <w:color w:val="000000" w:themeColor="text1"/>
                <w:sz w:val="24"/>
                <w:szCs w:val="24"/>
                <w:highlight w:val="none"/>
                <w14:textFill>
                  <w14:solidFill>
                    <w14:schemeClr w14:val="tx1"/>
                  </w14:solidFill>
                </w14:textFill>
              </w:rPr>
              <w:t xml:space="preserve">6</w:t>
            </w:r>
            <w:r>
              <w:rPr>
                <w:rFonts w:hint="eastAsia" w:ascii="宋体" w:hAnsi="宋体" w:cs="宋体"/>
                <w:b/>
                <w:bCs/>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10</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15</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日</w:t>
            </w:r>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0</w:t>
            </w:r>
            <w:r/>
          </w:p>
        </w:tc>
        <w:tc>
          <w:tcPr>
            <w:tcW w:w="9774" w:type="dxa"/>
            <w:vAlign w:val="center"/>
            <w:textDirection w:val="lrTb"/>
            <w:noWrap w:val="false"/>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确定中标有关信息：</w:t>
            </w:r>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确定中标单位时间：</w:t>
            </w:r>
            <w:r>
              <w:rPr>
                <w:rFonts w:hint="eastAsia" w:ascii="宋体" w:hAnsi="宋体" w:cs="宋体"/>
                <w:b/>
                <w:bCs/>
                <w:color w:val="000000" w:themeColor="text1"/>
                <w:sz w:val="24"/>
                <w:szCs w:val="24"/>
                <w:highlight w:val="none"/>
                <w:lang w:val="zh-CN"/>
                <w14:textFill>
                  <w14:solidFill>
                    <w14:schemeClr w14:val="tx1"/>
                  </w14:solidFill>
                </w14:textFill>
              </w:rPr>
              <w:t xml:space="preserve">202</w:t>
            </w:r>
            <w:r>
              <w:rPr>
                <w:rFonts w:hint="eastAsia" w:ascii="宋体" w:hAnsi="宋体" w:cs="宋体"/>
                <w:b/>
                <w:bCs/>
                <w:color w:val="000000" w:themeColor="text1"/>
                <w:sz w:val="24"/>
                <w:szCs w:val="24"/>
                <w:highlight w:val="none"/>
                <w14:textFill>
                  <w14:solidFill>
                    <w14:schemeClr w14:val="tx1"/>
                  </w14:solidFill>
                </w14:textFill>
              </w:rPr>
              <w:t xml:space="preserve">6</w:t>
            </w:r>
            <w:r>
              <w:rPr>
                <w:rFonts w:hint="eastAsia" w:ascii="宋体" w:hAnsi="宋体" w:cs="宋体"/>
                <w:b/>
                <w:bCs/>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10</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15</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日</w:t>
            </w:r>
            <w:r/>
          </w:p>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11</w:t>
            </w:r>
            <w:r/>
          </w:p>
        </w:tc>
        <w:tc>
          <w:tcPr>
            <w:tcW w:w="9774" w:type="dxa"/>
            <w:textDirection w:val="lrTb"/>
            <w:noWrap w:val="false"/>
          </w:tcPr>
          <w:p>
            <w:pP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投标文件制作要求：</w:t>
            </w:r>
            <w:r/>
          </w:p>
          <w:p>
            <w:pP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1.因本项目作为采用线上电子开评标</w:t>
            </w:r>
            <w:r>
              <w:rPr>
                <w:rFonts w:hint="eastAsia" w:ascii="宋体" w:hAnsi="宋体"/>
                <w:b/>
                <w:bCs/>
                <w:color w:val="000000" w:themeColor="text1"/>
                <w:sz w:val="24"/>
                <w:szCs w:val="24"/>
                <w:highlight w:val="none"/>
                <w14:textFill>
                  <w14:solidFill>
                    <w14:schemeClr w14:val="tx1"/>
                  </w14:solidFill>
                </w14:textFill>
              </w:rPr>
              <w:t xml:space="preserve">（网上不见面开标）</w:t>
            </w:r>
            <w:r>
              <w:rPr>
                <w:rFonts w:hint="eastAsia" w:ascii="宋体" w:hAnsi="宋体"/>
                <w:color w:val="000000" w:themeColor="text1"/>
                <w:sz w:val="24"/>
                <w:szCs w:val="24"/>
                <w:highlight w:val="none"/>
                <w14:textFill>
                  <w14:solidFill>
                    <w14:schemeClr w14:val="tx1"/>
                  </w14:solidFill>
                </w14:textFill>
              </w:rPr>
              <w:t xml:space="preserve">，供应商在苏采云系统规定的时间内对投标文件进行解密。</w:t>
            </w:r>
            <w:r/>
          </w:p>
          <w:p>
            <w:pPr>
              <w:spacing w:line="38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特别提醒：</w:t>
            </w:r>
            <w:r/>
          </w:p>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4</w:t>
            </w:r>
            <w:r/>
          </w:p>
        </w:tc>
        <w:tc>
          <w:tcPr>
            <w:tcW w:w="9774" w:type="dxa"/>
            <w:textDirection w:val="lrTb"/>
            <w:noWrap w:val="false"/>
          </w:tcPr>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评标方法：</w:t>
            </w:r>
            <w:r>
              <w:rPr>
                <w:rFonts w:hint="eastAsia" w:ascii="宋体" w:hAnsi="宋体"/>
                <w:color w:val="000000" w:themeColor="text1"/>
                <w:sz w:val="24"/>
                <w:szCs w:val="24"/>
                <w:highlight w:val="none"/>
                <w14:textFill>
                  <w14:solidFill>
                    <w14:schemeClr w14:val="tx1"/>
                  </w14:solidFill>
                </w14:textFill>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15</w:t>
            </w:r>
            <w:r/>
          </w:p>
        </w:tc>
        <w:tc>
          <w:tcPr>
            <w:tcW w:w="9774" w:type="dxa"/>
            <w:textDirection w:val="lrTb"/>
            <w:noWrap w:val="false"/>
          </w:tcPr>
          <w:p>
            <w:pPr>
              <w:spacing w:line="4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中标候选供应商的确定原则及标准：</w:t>
            </w:r>
            <w:r>
              <w:rPr>
                <w:rFonts w:hint="eastAsia" w:ascii="宋体" w:hAnsi="宋体"/>
                <w:color w:val="000000" w:themeColor="text1"/>
                <w:sz w:val="24"/>
                <w:szCs w:val="24"/>
                <w:highlight w:val="none"/>
                <w14:textFill>
                  <w14:solidFill>
                    <w14:schemeClr w14:val="tx1"/>
                  </w14:solidFill>
                </w14:textFill>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16</w:t>
            </w:r>
            <w:r/>
          </w:p>
        </w:tc>
        <w:tc>
          <w:tcPr>
            <w:tcW w:w="9774" w:type="dxa"/>
            <w:textDirection w:val="lrTb"/>
            <w:noWrap w:val="false"/>
          </w:tcPr>
          <w:p>
            <w:pPr>
              <w:jc w:val="left"/>
              <w:spacing w:line="420" w:lineRule="exact"/>
              <w:rPr>
                <w:rFonts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预算金额：</w:t>
            </w:r>
            <w:r>
              <w:rPr>
                <w:rFonts w:hint="eastAsia" w:ascii="宋体" w:hAnsi="宋体" w:cs="宋体"/>
                <w:bCs/>
                <w:color w:val="000000" w:themeColor="text1"/>
                <w:sz w:val="24"/>
                <w:szCs w:val="24"/>
                <w:highlight w:val="none"/>
                <w14:textFill>
                  <w14:solidFill>
                    <w14:schemeClr w14:val="tx1"/>
                  </w14:solidFill>
                </w14:textFill>
              </w:rPr>
              <w:t xml:space="preserve">1.本项目采购预算为</w:t>
            </w:r>
            <w:r>
              <w:rPr>
                <w:rFonts w:hint="eastAsia" w:ascii="宋体" w:hAnsi="宋体" w:cs="宋体"/>
                <w:b/>
                <w:color w:val="000000" w:themeColor="text1"/>
                <w:sz w:val="24"/>
                <w:szCs w:val="24"/>
                <w:highlight w:val="none"/>
                <w:u w:val="single"/>
                <w:lang w:eastAsia="zh-CN"/>
                <w14:textFill>
                  <w14:solidFill>
                    <w14:schemeClr w14:val="tx1"/>
                  </w14:solidFill>
                </w14:textFill>
              </w:rPr>
              <w:t xml:space="preserve">150.00万元</w:t>
            </w:r>
            <w:r>
              <w:rPr>
                <w:rFonts w:hint="eastAsia" w:ascii="宋体" w:hAnsi="宋体" w:cs="宋体"/>
                <w:b/>
                <w:color w:val="000000" w:themeColor="text1"/>
                <w:sz w:val="24"/>
                <w:szCs w:val="24"/>
                <w:highlight w:val="none"/>
                <w:u w:val="single"/>
                <w14:textFill>
                  <w14:solidFill>
                    <w14:schemeClr w14:val="tx1"/>
                  </w14:solidFill>
                </w14:textFill>
              </w:rPr>
              <w:t xml:space="preserve">。</w:t>
            </w:r>
            <w:r/>
          </w:p>
          <w:p>
            <w:pPr>
              <w:ind w:firstLine="1267"/>
              <w:jc w:val="left"/>
              <w:spacing w:line="380" w:lineRule="exact"/>
              <w:widowControl/>
              <w:rPr>
                <w:rFonts w:ascii="宋体" w:hAnsi="宋体"/>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2.本项目设定最高限价，最高限价为：</w:t>
            </w:r>
            <w:r>
              <w:rPr>
                <w:rFonts w:hint="eastAsia" w:ascii="宋体" w:hAnsi="宋体" w:cs="宋体"/>
                <w:b/>
                <w:color w:val="000000" w:themeColor="text1"/>
                <w:sz w:val="24"/>
                <w:szCs w:val="24"/>
                <w:highlight w:val="none"/>
                <w:lang w:eastAsia="zh-CN"/>
                <w14:textFill>
                  <w14:solidFill>
                    <w14:schemeClr w14:val="tx1"/>
                  </w14:solidFill>
                </w14:textFill>
              </w:rPr>
              <w:t xml:space="preserve">150.00万元</w:t>
            </w:r>
            <w:r>
              <w:rPr>
                <w:rFonts w:hint="eastAsia" w:ascii="宋体" w:hAnsi="宋体" w:cs="宋体"/>
                <w:b/>
                <w:color w:val="000000" w:themeColor="text1"/>
                <w:sz w:val="24"/>
                <w:szCs w:val="24"/>
                <w:highlight w:val="none"/>
                <w14:textFill>
                  <w14:solidFill>
                    <w14:schemeClr w14:val="tx1"/>
                  </w14:solidFill>
                </w14:textFill>
              </w:rPr>
              <w:t xml:space="preserve">。</w:t>
            </w:r>
            <w:r/>
          </w:p>
        </w:tc>
      </w:tr>
      <w:tr>
        <w:trPr>
          <w:jc w:val="center"/>
          <w:trHeight w:val="132"/>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17</w:t>
            </w:r>
            <w:r/>
          </w:p>
        </w:tc>
        <w:tc>
          <w:tcPr>
            <w:tcW w:w="9774" w:type="dxa"/>
            <w:textDirection w:val="lrTb"/>
            <w:noWrap w:val="false"/>
          </w:tcPr>
          <w:p>
            <w:pPr>
              <w:jc w:val="left"/>
              <w:spacing w:line="3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投标保证金、履约保证金：</w:t>
            </w:r>
            <w:r>
              <w:rPr>
                <w:rFonts w:hint="eastAsia" w:ascii="宋体" w:hAnsi="宋体" w:cs="宋体"/>
                <w:color w:val="000000" w:themeColor="text1"/>
                <w:sz w:val="24"/>
                <w:highlight w:val="none"/>
                <w14:textFill>
                  <w14:solidFill>
                    <w14:schemeClr w14:val="tx1"/>
                  </w14:solidFill>
                </w14:textFill>
              </w:rPr>
              <w:t xml:space="preserve">本项目不收取投标保证金及履约保证金。</w:t>
            </w:r>
            <w:r/>
          </w:p>
        </w:tc>
      </w:tr>
      <w:tr>
        <w:trPr>
          <w:jc w:val="center"/>
          <w:trHeight w:val="4718"/>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18</w:t>
            </w:r>
            <w:r/>
          </w:p>
        </w:tc>
        <w:tc>
          <w:tcPr>
            <w:tcW w:w="9774"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有关本次采购活动程序方面的问题，可来人、来函（传真）或电话联系。</w:t>
            </w:r>
            <w:r/>
          </w:p>
          <w:p>
            <w:pPr>
              <w:jc w:val="left"/>
              <w:spacing w:line="360" w:lineRule="auto"/>
              <w:widowControl/>
              <w:tabs>
                <w:tab w:val="left" w:pos="36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w:t>
            </w:r>
            <w:r>
              <w:rPr>
                <w:rFonts w:hint="eastAsia" w:ascii="宋体" w:hAnsi="宋体" w:cs="宋体"/>
                <w:bCs/>
                <w:color w:val="000000" w:themeColor="text1"/>
                <w:sz w:val="24"/>
                <w:szCs w:val="24"/>
                <w:highlight w:val="none"/>
                <w14:textFill>
                  <w14:solidFill>
                    <w14:schemeClr w14:val="tx1"/>
                  </w14:solidFill>
                </w14:textFill>
              </w:rPr>
              <w:t xml:space="preserve">无锡职业技术大学</w:t>
            </w:r>
            <w:r/>
          </w:p>
          <w:p>
            <w:pPr>
              <w:jc w:val="left"/>
              <w:spacing w:line="360" w:lineRule="auto"/>
              <w:widowControl/>
              <w:tabs>
                <w:tab w:val="left" w:pos="36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联系地址：无锡市滨湖区高浪西路1600号</w:t>
            </w:r>
            <w:r/>
          </w:p>
          <w:p>
            <w:pPr>
              <w:jc w:val="left"/>
              <w:spacing w:line="360" w:lineRule="auto"/>
              <w:widowControl/>
              <w:tabs>
                <w:tab w:val="left" w:pos="36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联系人：吴老师</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联系电话：0510-81838723</w:t>
            </w:r>
            <w:r/>
          </w:p>
          <w:p>
            <w:pPr>
              <w:jc w:val="left"/>
              <w:spacing w:line="360" w:lineRule="auto"/>
              <w:widowControl/>
              <w:tabs>
                <w:tab w:val="left" w:pos="36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采购代理机构：</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江苏博智工程咨询有限公司</w:t>
            </w:r>
            <w:r/>
          </w:p>
          <w:p>
            <w:pPr>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郭威</w:t>
            </w:r>
            <w:r/>
          </w:p>
          <w:p>
            <w:pPr>
              <w:jc w:val="left"/>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联系电话：0510-</w:t>
            </w:r>
            <w:r>
              <w:rPr>
                <w:rFonts w:hint="eastAsia" w:ascii="宋体" w:hAnsi="宋体" w:cs="宋体"/>
                <w:color w:val="000000" w:themeColor="text1"/>
                <w:sz w:val="24"/>
                <w:szCs w:val="24"/>
                <w:highlight w:val="none"/>
                <w:lang w:val="en-US" w:eastAsia="zh-CN"/>
                <w14:textFill>
                  <w14:solidFill>
                    <w14:schemeClr w14:val="tx1"/>
                  </w14:solidFill>
                </w14:textFill>
              </w:rPr>
              <w:t xml:space="preserve">82820918</w:t>
            </w:r>
            <w:r/>
          </w:p>
          <w:p>
            <w:pPr>
              <w:jc w:val="left"/>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联系地址：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无锡市新吴区高浪东路508号A座22楼</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邮箱：</w:t>
            </w:r>
            <w:r>
              <w:rPr>
                <w:rFonts w:hint="eastAsia" w:ascii="宋体" w:hAnsi="宋体"/>
                <w:bCs/>
                <w:color w:val="000000" w:themeColor="text1"/>
                <w:sz w:val="24"/>
                <w:szCs w:val="24"/>
                <w:highlight w:val="none"/>
                <w:lang w:val="en-US" w:eastAsia="zh-CN"/>
                <w14:textFill>
                  <w14:solidFill>
                    <w14:schemeClr w14:val="tx1"/>
                  </w14:solidFill>
                </w14:textFill>
              </w:rPr>
              <w:t xml:space="preserve">1058184069</w:t>
            </w:r>
            <w:r>
              <w:rPr>
                <w:rFonts w:hint="eastAsia" w:ascii="宋体" w:hAnsi="宋体"/>
                <w:bCs/>
                <w:color w:val="000000" w:themeColor="text1"/>
                <w:sz w:val="24"/>
                <w:szCs w:val="24"/>
                <w:highlight w:val="none"/>
                <w14:textFill>
                  <w14:solidFill>
                    <w14:schemeClr w14:val="tx1"/>
                  </w14:solidFill>
                </w14:textFill>
              </w:rPr>
              <w:t xml:space="preserve">@qq.com</w:t>
            </w:r>
            <w:r/>
          </w:p>
        </w:tc>
      </w:tr>
      <w:tr>
        <w:trPr>
          <w:jc w:val="center"/>
          <w:trHeight w:val="34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w:t>
            </w:r>
            <w:r/>
          </w:p>
        </w:tc>
        <w:tc>
          <w:tcPr>
            <w:tcW w:w="9774" w:type="dxa"/>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进口产品政策</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（1）除招标公告另有规定外，不允许进口产品参加。进口产品认定依照《财政部关于政府采购进口产品管理有关问题的通知》（财办库〔2008〕248号）的规定。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（2）允许进口产品参加的，满足需求的国内产品可以参加。</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（4）未按要求提供相关材料的，不享受相关政策。</w:t>
            </w:r>
            <w:r/>
          </w:p>
        </w:tc>
      </w:tr>
    </w:tbl>
    <w:p>
      <w:pPr>
        <w:rPr>
          <w:color w:val="000000" w:themeColor="text1"/>
          <w:highlight w:val="none"/>
          <w14:textFill>
            <w14:solidFill>
              <w14:schemeClr w14:val="tx1"/>
            </w14:solidFill>
          </w14:textFill>
        </w:rPr>
      </w:pPr>
      <w:r/>
      <w:bookmarkStart w:id="4" w:name="二．报价方须知"/>
      <w:r/>
      <w:bookmarkEnd w:id="4"/>
      <w:r/>
      <w:bookmarkStart w:id="5" w:name="_Toc116946287"/>
      <w:r/>
      <w:bookmarkStart w:id="6" w:name="_Toc35780494"/>
      <w:r/>
      <w:bookmarkStart w:id="7" w:name="_Toc39873211"/>
      <w:r/>
      <w:bookmarkStart w:id="8" w:name="_Toc35780505"/>
      <w:r/>
      <w:bookmarkStart w:id="9" w:name="_Hlk51102776"/>
      <w:r/>
      <w:bookmarkStart w:id="10" w:name="_Toc3685078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spacing w:before="0" w:after="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二．投标供应商须知</w:t>
      </w:r>
      <w:bookmarkEnd w:id="5"/>
      <w:r/>
      <w:bookmarkEnd w:id="6"/>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1" w:name="_Toc116946288"/>
      <w:r/>
      <w:bookmarkStart w:id="12" w:name="_Toc98277324"/>
      <w:r/>
      <w:bookmarkStart w:id="13" w:name="_Toc39873202"/>
      <w:r/>
      <w:bookmarkStart w:id="14" w:name="_Toc35780495"/>
      <w:r>
        <w:rPr>
          <w:rFonts w:hint="eastAsia" w:ascii="宋体" w:hAnsi="宋体"/>
          <w:b/>
          <w:color w:val="000000" w:themeColor="text1"/>
          <w:sz w:val="24"/>
          <w:szCs w:val="24"/>
          <w:highlight w:val="none"/>
          <w14:textFill>
            <w14:solidFill>
              <w14:schemeClr w14:val="tx1"/>
            </w14:solidFill>
          </w14:textFill>
        </w:rPr>
        <w:t xml:space="preserve">（一）遵循原则：</w:t>
      </w:r>
      <w:bookmarkEnd w:id="11"/>
      <w:r/>
      <w:bookmarkEnd w:id="12"/>
      <w:r/>
      <w:bookmarkEnd w:id="13"/>
      <w:r/>
      <w:bookmarkEnd w:id="14"/>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5" w:name="_Toc35780496"/>
      <w:r/>
      <w:bookmarkStart w:id="16" w:name="_Toc39873203"/>
      <w:r/>
      <w:bookmarkStart w:id="17" w:name="_Toc116946289"/>
      <w:r/>
      <w:bookmarkStart w:id="18" w:name="_Toc98277325"/>
      <w:r>
        <w:rPr>
          <w:rFonts w:hint="eastAsia" w:ascii="宋体" w:hAnsi="宋体"/>
          <w:b/>
          <w:color w:val="000000" w:themeColor="text1"/>
          <w:sz w:val="24"/>
          <w:szCs w:val="24"/>
          <w:highlight w:val="none"/>
          <w14:textFill>
            <w14:solidFill>
              <w14:schemeClr w14:val="tx1"/>
            </w14:solidFill>
          </w14:textFill>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bookmarkStart w:id="19" w:name="_Toc39873204"/>
      <w:r/>
      <w:bookmarkStart w:id="20" w:name="_Toc35780497"/>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投标供应商应登录</w:t>
      </w:r>
      <w:r>
        <w:rPr>
          <w:rFonts w:hint="eastAsia" w:ascii="宋体" w:hAnsi="宋体"/>
          <w:b/>
          <w:color w:val="000000" w:themeColor="text1"/>
          <w:sz w:val="24"/>
          <w:szCs w:val="24"/>
          <w:highlight w:val="none"/>
          <w14:textFill>
            <w14:solidFill>
              <w14:schemeClr w14:val="tx1"/>
            </w14:solidFill>
          </w14:textFill>
        </w:rPr>
        <w:t xml:space="preserve">“苏采云”系统（网址：http://jszfcg.jsczt.cn/）</w:t>
      </w:r>
      <w:r>
        <w:rPr>
          <w:rFonts w:hint="eastAsia" w:ascii="宋体" w:hAnsi="宋体"/>
          <w:bCs/>
          <w:color w:val="000000" w:themeColor="text1"/>
          <w:sz w:val="24"/>
          <w:szCs w:val="24"/>
          <w:highlight w:val="none"/>
          <w14:textFill>
            <w14:solidFill>
              <w14:schemeClr w14:val="tx1"/>
            </w14:solidFill>
          </w14:textFill>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21" w:name="_Toc116946290"/>
      <w:r/>
      <w:bookmarkStart w:id="22" w:name="_Toc98277326"/>
      <w:r>
        <w:rPr>
          <w:rFonts w:hint="eastAsia" w:ascii="宋体" w:hAnsi="宋体"/>
          <w:b/>
          <w:color w:val="000000" w:themeColor="text1"/>
          <w:sz w:val="24"/>
          <w:szCs w:val="24"/>
          <w:highlight w:val="none"/>
          <w14:textFill>
            <w14:solidFill>
              <w14:schemeClr w14:val="tx1"/>
            </w14:solidFill>
          </w14:textFill>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投标供应商如有需要对招标文件要求澄清的问题，请以书面</w:t>
      </w:r>
      <w:r>
        <w:rPr>
          <w:rFonts w:hint="eastAsia" w:ascii="宋体" w:hAnsi="宋体"/>
          <w:bCs/>
          <w:color w:val="000000" w:themeColor="text1"/>
          <w:sz w:val="24"/>
          <w:highlight w:val="none"/>
          <w14:textFill>
            <w14:solidFill>
              <w14:schemeClr w14:val="tx1"/>
            </w14:solidFill>
          </w14:textFill>
        </w:rPr>
        <w:t xml:space="preserve">或电子邮件</w:t>
      </w:r>
      <w:r>
        <w:rPr>
          <w:rFonts w:hint="eastAsia" w:ascii="宋体" w:hAnsi="宋体"/>
          <w:bCs/>
          <w:color w:val="000000" w:themeColor="text1"/>
          <w:sz w:val="24"/>
          <w:szCs w:val="24"/>
          <w:highlight w:val="none"/>
          <w14:textFill>
            <w14:solidFill>
              <w14:schemeClr w14:val="tx1"/>
            </w14:solidFill>
          </w14:textFill>
        </w:rPr>
        <w:t xml:space="preserve">形式提出，并于</w:t>
      </w:r>
      <w:r>
        <w:rPr>
          <w:rFonts w:hint="eastAsia" w:ascii="宋体" w:hAnsi="宋体"/>
          <w:b/>
          <w:color w:val="000000" w:themeColor="text1"/>
          <w:sz w:val="24"/>
          <w:szCs w:val="24"/>
          <w:highlight w:val="none"/>
          <w14:textFill>
            <w14:solidFill>
              <w14:schemeClr w14:val="tx1"/>
            </w14:solidFill>
          </w14:textFill>
        </w:rPr>
        <w:t xml:space="preserve">2026年</w:t>
      </w:r>
      <w:r>
        <w:rPr>
          <w:rFonts w:hint="eastAsia" w:ascii="宋体" w:hAnsi="宋体"/>
          <w:b/>
          <w:color w:val="000000" w:themeColor="text1"/>
          <w:sz w:val="24"/>
          <w:szCs w:val="24"/>
          <w:highlight w:val="none"/>
          <w:lang w:val="en-US" w:eastAsia="zh-CN"/>
          <w14:textFill>
            <w14:solidFill>
              <w14:schemeClr w14:val="tx1"/>
            </w14:solidFill>
          </w14:textFill>
        </w:rPr>
        <w:t xml:space="preserve">9</w:t>
      </w:r>
      <w:r>
        <w:rPr>
          <w:rFonts w:hint="eastAsia" w:ascii="宋体" w:hAnsi="宋体"/>
          <w:b/>
          <w:color w:val="000000" w:themeColor="text1"/>
          <w:sz w:val="24"/>
          <w:szCs w:val="24"/>
          <w:highlight w:val="none"/>
          <w14:textFill>
            <w14:solidFill>
              <w14:schemeClr w14:val="tx1"/>
            </w14:solidFill>
          </w14:textFill>
        </w:rPr>
        <w:t xml:space="preserve">月</w:t>
      </w:r>
      <w:r>
        <w:rPr>
          <w:rFonts w:hint="eastAsia" w:ascii="宋体" w:hAnsi="宋体"/>
          <w:b/>
          <w:color w:val="000000" w:themeColor="text1"/>
          <w:sz w:val="24"/>
          <w:szCs w:val="24"/>
          <w:highlight w:val="none"/>
          <w:lang w:val="en-US" w:eastAsia="zh-CN"/>
          <w14:textFill>
            <w14:solidFill>
              <w14:schemeClr w14:val="tx1"/>
            </w14:solidFill>
          </w14:textFill>
        </w:rPr>
        <w:t xml:space="preserve">28</w:t>
      </w:r>
      <w:r>
        <w:rPr>
          <w:rFonts w:hint="eastAsia" w:ascii="宋体" w:hAnsi="宋体"/>
          <w:b/>
          <w:color w:val="000000" w:themeColor="text1"/>
          <w:sz w:val="24"/>
          <w:szCs w:val="24"/>
          <w:highlight w:val="none"/>
          <w14:textFill>
            <w14:solidFill>
              <w14:schemeClr w14:val="tx1"/>
            </w14:solidFill>
          </w14:textFill>
        </w:rPr>
        <w:t xml:space="preserve">日1</w:t>
      </w:r>
      <w:r>
        <w:rPr>
          <w:rFonts w:ascii="宋体" w:hAnsi="宋体"/>
          <w:b/>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:00</w:t>
      </w:r>
      <w:r>
        <w:rPr>
          <w:rFonts w:hint="eastAsia" w:ascii="宋体" w:hAnsi="宋体"/>
          <w:bCs/>
          <w:color w:val="000000" w:themeColor="text1"/>
          <w:sz w:val="24"/>
          <w:szCs w:val="24"/>
          <w:highlight w:val="none"/>
          <w14:textFill>
            <w14:solidFill>
              <w14:schemeClr w14:val="tx1"/>
            </w14:solidFill>
          </w14:textFill>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采购人将于</w:t>
      </w:r>
      <w:r>
        <w:rPr>
          <w:rFonts w:hint="eastAsia" w:ascii="宋体" w:hAnsi="宋体"/>
          <w:b/>
          <w:color w:val="000000" w:themeColor="text1"/>
          <w:sz w:val="24"/>
          <w:szCs w:val="24"/>
          <w:highlight w:val="none"/>
          <w14:textFill>
            <w14:solidFill>
              <w14:schemeClr w14:val="tx1"/>
            </w14:solidFill>
          </w14:textFill>
        </w:rPr>
        <w:t xml:space="preserve">2026年</w:t>
      </w:r>
      <w:r>
        <w:rPr>
          <w:rFonts w:hint="eastAsia" w:ascii="宋体" w:hAnsi="宋体"/>
          <w:b/>
          <w:color w:val="000000" w:themeColor="text1"/>
          <w:sz w:val="24"/>
          <w:szCs w:val="24"/>
          <w:highlight w:val="none"/>
          <w:lang w:val="en-US" w:eastAsia="zh-CN"/>
          <w14:textFill>
            <w14:solidFill>
              <w14:schemeClr w14:val="tx1"/>
            </w14:solidFill>
          </w14:textFill>
        </w:rPr>
        <w:t xml:space="preserve">9</w:t>
      </w:r>
      <w:r>
        <w:rPr>
          <w:rFonts w:hint="eastAsia" w:ascii="宋体" w:hAnsi="宋体"/>
          <w:b/>
          <w:color w:val="000000" w:themeColor="text1"/>
          <w:sz w:val="24"/>
          <w:szCs w:val="24"/>
          <w:highlight w:val="none"/>
          <w14:textFill>
            <w14:solidFill>
              <w14:schemeClr w14:val="tx1"/>
            </w14:solidFill>
          </w14:textFill>
        </w:rPr>
        <w:t xml:space="preserve">月</w:t>
      </w:r>
      <w:r>
        <w:rPr>
          <w:rFonts w:hint="eastAsia" w:ascii="宋体" w:hAnsi="宋体"/>
          <w:b/>
          <w:color w:val="000000" w:themeColor="text1"/>
          <w:sz w:val="24"/>
          <w:szCs w:val="24"/>
          <w:highlight w:val="none"/>
          <w:lang w:val="en-US" w:eastAsia="zh-CN"/>
          <w14:textFill>
            <w14:solidFill>
              <w14:schemeClr w14:val="tx1"/>
            </w14:solidFill>
          </w14:textFill>
        </w:rPr>
        <w:t xml:space="preserve">28</w:t>
      </w:r>
      <w:r>
        <w:rPr>
          <w:rFonts w:hint="eastAsia" w:ascii="宋体" w:hAnsi="宋体"/>
          <w:b/>
          <w:color w:val="000000" w:themeColor="text1"/>
          <w:sz w:val="24"/>
          <w:szCs w:val="24"/>
          <w:highlight w:val="none"/>
          <w14:textFill>
            <w14:solidFill>
              <w14:schemeClr w14:val="tx1"/>
            </w14:solidFill>
          </w14:textFill>
        </w:rPr>
        <w:t xml:space="preserve">日1</w:t>
      </w:r>
      <w:r>
        <w:rPr>
          <w:rFonts w:ascii="宋体" w:hAnsi="宋体"/>
          <w:b/>
          <w:color w:val="000000" w:themeColor="text1"/>
          <w:sz w:val="24"/>
          <w:szCs w:val="24"/>
          <w:highlight w:val="none"/>
          <w14:textFill>
            <w14:solidFill>
              <w14:schemeClr w14:val="tx1"/>
            </w14:solidFill>
          </w14:textFill>
        </w:rPr>
        <w:t xml:space="preserve">7</w:t>
      </w:r>
      <w:r>
        <w:rPr>
          <w:rFonts w:hint="eastAsia" w:ascii="宋体" w:hAnsi="宋体"/>
          <w:b/>
          <w:color w:val="000000" w:themeColor="text1"/>
          <w:sz w:val="24"/>
          <w:szCs w:val="24"/>
          <w:highlight w:val="none"/>
          <w14:textFill>
            <w14:solidFill>
              <w14:schemeClr w14:val="tx1"/>
            </w14:solidFill>
          </w14:textFill>
        </w:rPr>
        <w:t xml:space="preserve">:00</w:t>
      </w:r>
      <w:r>
        <w:rPr>
          <w:rFonts w:hint="eastAsia" w:ascii="宋体" w:hAnsi="宋体"/>
          <w:bCs/>
          <w:color w:val="000000" w:themeColor="text1"/>
          <w:sz w:val="24"/>
          <w:szCs w:val="24"/>
          <w:highlight w:val="none"/>
          <w14:textFill>
            <w14:solidFill>
              <w14:schemeClr w14:val="tx1"/>
            </w14:solidFill>
          </w14:textFill>
        </w:rPr>
        <w:t xml:space="preserve">前</w:t>
      </w:r>
      <w:r>
        <w:rPr>
          <w:rFonts w:hint="eastAsia" w:ascii="宋体" w:hAnsi="宋体"/>
          <w:bCs/>
          <w:color w:val="000000" w:themeColor="text1"/>
          <w:sz w:val="24"/>
          <w:highlight w:val="none"/>
          <w14:textFill>
            <w14:solidFill>
              <w14:schemeClr w14:val="tx1"/>
            </w14:solidFill>
          </w14:textFill>
        </w:rPr>
        <w:t xml:space="preserve">对投标供应商针对招标文件书面提出的要求澄清的问题进行书面或电子邮件形式答疑</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7"/>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firstLine="482"/>
        <w:spacing w:after="63"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23" w:name="_Toc35780498"/>
      <w:r/>
      <w:bookmarkStart w:id="24" w:name="_Toc98277327"/>
      <w:r/>
      <w:bookmarkStart w:id="25" w:name="_Toc116946291"/>
      <w:r/>
      <w:bookmarkStart w:id="26" w:name="_Toc39873205"/>
      <w:r>
        <w:rPr>
          <w:rFonts w:hint="eastAsia" w:ascii="宋体" w:hAnsi="宋体"/>
          <w:b/>
          <w:color w:val="000000" w:themeColor="text1"/>
          <w:sz w:val="24"/>
          <w:szCs w:val="24"/>
          <w:highlight w:val="none"/>
          <w14:textFill>
            <w14:solidFill>
              <w14:schemeClr w14:val="tx1"/>
            </w14:solidFill>
          </w14:textFill>
        </w:rPr>
        <w:t xml:space="preserve">（四）招标文件的补充或修正：</w:t>
      </w:r>
      <w:bookmarkEnd w:id="23"/>
      <w:r/>
      <w:bookmarkEnd w:id="24"/>
      <w:r/>
      <w:bookmarkEnd w:id="25"/>
      <w:r/>
      <w:bookmarkEnd w:id="26"/>
      <w:r>
        <w:rPr>
          <w:rFonts w:hint="eastAsia" w:ascii="宋体" w:hAnsi="宋体"/>
          <w:b/>
          <w:color w:val="000000" w:themeColor="text1"/>
          <w:sz w:val="24"/>
          <w:szCs w:val="24"/>
          <w:highlight w:val="none"/>
          <w14:textFill>
            <w14:solidFill>
              <w14:schemeClr w14:val="tx1"/>
            </w14:solidFill>
          </w14:textFill>
        </w:rPr>
        <w:t xml:space="preserve"> </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bookmarkStart w:id="27" w:name="_Toc39873206"/>
      <w:r/>
      <w:bookmarkStart w:id="28" w:name="_Toc35780499"/>
      <w:r>
        <w:rPr>
          <w:rFonts w:hint="eastAsia" w:ascii="宋体" w:hAnsi="宋体"/>
          <w:bCs/>
          <w:color w:val="000000" w:themeColor="text1"/>
          <w:sz w:val="24"/>
          <w:szCs w:val="24"/>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w:t>
      </w:r>
      <w:r>
        <w:rPr>
          <w:rFonts w:hint="eastAsia" w:ascii="宋体" w:hAnsi="宋体"/>
          <w:color w:val="000000" w:themeColor="text1"/>
          <w:sz w:val="24"/>
          <w:highlight w:val="none"/>
          <w14:textFill>
            <w14:solidFill>
              <w14:schemeClr w14:val="tx1"/>
            </w14:solidFill>
          </w14:textFill>
        </w:rPr>
        <w:t xml:space="preserve">江苏省政府采购网站上</w:t>
      </w:r>
      <w:r>
        <w:rPr>
          <w:rFonts w:hint="eastAsia" w:ascii="宋体" w:hAnsi="宋体"/>
          <w:bCs/>
          <w:color w:val="000000" w:themeColor="text1"/>
          <w:sz w:val="24"/>
          <w:szCs w:val="24"/>
          <w:highlight w:val="none"/>
          <w14:textFill>
            <w14:solidFill>
              <w14:schemeClr w14:val="tx1"/>
            </w14:solidFill>
          </w14:textFill>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29" w:name="_Toc116946292"/>
      <w:r/>
      <w:bookmarkStart w:id="30" w:name="_Toc98277328"/>
      <w:r>
        <w:rPr>
          <w:rFonts w:hint="eastAsia" w:ascii="宋体" w:hAnsi="宋体"/>
          <w:b/>
          <w:color w:val="000000" w:themeColor="text1"/>
          <w:sz w:val="24"/>
          <w:szCs w:val="24"/>
          <w:highlight w:val="none"/>
          <w14:textFill>
            <w14:solidFill>
              <w14:schemeClr w14:val="tx1"/>
            </w14:solidFill>
          </w14:textFill>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负责供应商质疑答复。</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14:textFill>
            <w14:solidFill>
              <w14:schemeClr w14:val="tx1"/>
            </w14:solidFill>
          </w14:textFill>
        </w:rPr>
        <w:t xml:space="preserve">代理机构办理签收手续。</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应当在收到质疑函后7个工作日内</w:t>
      </w:r>
      <w:r>
        <w:rPr>
          <w:rFonts w:hint="eastAsia" w:ascii="宋体" w:hAnsi="宋体"/>
          <w:bCs/>
          <w:color w:val="000000" w:themeColor="text1"/>
          <w:sz w:val="24"/>
          <w:szCs w:val="24"/>
          <w:highlight w:val="none"/>
          <w14:textFill>
            <w14:solidFill>
              <w14:schemeClr w14:val="tx1"/>
            </w14:solidFill>
          </w14:textFill>
        </w:rPr>
        <w:t xml:space="preserve">作出</w:t>
      </w:r>
      <w:r>
        <w:rPr>
          <w:rFonts w:ascii="宋体" w:hAnsi="宋体"/>
          <w:bCs/>
          <w:color w:val="000000" w:themeColor="text1"/>
          <w:sz w:val="24"/>
          <w:szCs w:val="24"/>
          <w:highlight w:val="none"/>
          <w14:textFill>
            <w14:solidFill>
              <w14:schemeClr w14:val="tx1"/>
            </w14:solidFill>
          </w14:textFill>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14:textFill>
            <w14:solidFill>
              <w14:schemeClr w14:val="tx1"/>
            </w14:solidFill>
          </w14:textFill>
        </w:rPr>
        <w:t xml:space="preserve">代理机构处理的其他要求按《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的答复不满意或者采购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未在规定时间内</w:t>
      </w:r>
      <w:r>
        <w:rPr>
          <w:rFonts w:hint="eastAsia" w:ascii="宋体" w:hAnsi="宋体"/>
          <w:bCs/>
          <w:color w:val="000000" w:themeColor="text1"/>
          <w:sz w:val="24"/>
          <w:szCs w:val="24"/>
          <w:highlight w:val="none"/>
          <w14:textFill>
            <w14:solidFill>
              <w14:schemeClr w14:val="tx1"/>
            </w14:solidFill>
          </w14:textFill>
        </w:rPr>
        <w:t xml:space="preserve">作出</w:t>
      </w:r>
      <w:r>
        <w:rPr>
          <w:rFonts w:ascii="宋体" w:hAnsi="宋体"/>
          <w:bCs/>
          <w:color w:val="000000" w:themeColor="text1"/>
          <w:sz w:val="24"/>
          <w:szCs w:val="24"/>
          <w:highlight w:val="none"/>
          <w14:textFill>
            <w14:solidFill>
              <w14:schemeClr w14:val="tx1"/>
            </w14:solidFill>
          </w14:textFill>
        </w:rPr>
        <w:t xml:space="preserve">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w:t>
      </w:r>
      <w:r>
        <w:rPr>
          <w:rFonts w:hint="eastAsia" w:ascii="宋体" w:hAnsi="宋体"/>
          <w:bCs/>
          <w:color w:val="000000" w:themeColor="text1"/>
          <w:sz w:val="24"/>
          <w:szCs w:val="24"/>
          <w:highlight w:val="none"/>
          <w14:textFill>
            <w14:solidFill>
              <w14:schemeClr w14:val="tx1"/>
            </w14:solidFill>
          </w14:textFill>
        </w:rPr>
        <w:t xml:space="preserve">人</w:t>
      </w:r>
      <w:r>
        <w:rPr>
          <w:rFonts w:ascii="宋体" w:hAnsi="宋体"/>
          <w:bCs/>
          <w:color w:val="000000" w:themeColor="text1"/>
          <w:sz w:val="24"/>
          <w:szCs w:val="24"/>
          <w:highlight w:val="none"/>
          <w14:textFill>
            <w14:solidFill>
              <w14:schemeClr w14:val="tx1"/>
            </w14:solidFill>
          </w14:textFill>
        </w:rPr>
        <w:t xml:space="preserve">所属预算级次的财政部门提起投诉。</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投诉时，应当提交投诉书和必要的证明材料，并按照被投诉采购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31" w:name="_Toc39873207"/>
      <w:r/>
      <w:bookmarkStart w:id="32" w:name="_Toc98277329"/>
      <w:r/>
      <w:bookmarkStart w:id="33" w:name="_Toc35780500"/>
      <w:r/>
      <w:bookmarkStart w:id="34" w:name="_Toc116946293"/>
      <w:r>
        <w:rPr>
          <w:rFonts w:hint="eastAsia" w:ascii="宋体" w:hAnsi="宋体"/>
          <w:b/>
          <w:color w:val="000000" w:themeColor="text1"/>
          <w:sz w:val="24"/>
          <w:szCs w:val="24"/>
          <w:highlight w:val="none"/>
          <w14:textFill>
            <w14:solidFill>
              <w14:schemeClr w14:val="tx1"/>
            </w14:solidFill>
          </w14:textFill>
        </w:rPr>
        <w:t xml:space="preserve">（六） 投标文件的组成：</w:t>
      </w:r>
      <w:bookmarkEnd w:id="31"/>
      <w:r/>
      <w:bookmarkEnd w:id="32"/>
      <w:r/>
      <w:bookmarkEnd w:id="33"/>
      <w:r/>
      <w:bookmarkEnd w:id="34"/>
      <w:r/>
      <w:r/>
    </w:p>
    <w:p>
      <w:pPr>
        <w:ind w:firstLine="482"/>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第一部分</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000000" w:themeColor="text1"/>
          <w:sz w:val="24"/>
          <w:szCs w:val="24"/>
          <w:highlight w:val="none"/>
          <w14:textFill>
            <w14:solidFill>
              <w14:schemeClr w14:val="tx1"/>
            </w14:solidFill>
          </w14:textFill>
        </w:rPr>
      </w:pPr>
      <w:r/>
      <w:bookmarkStart w:id="35" w:name="_Hlk54189647"/>
      <w:r/>
      <w:bookmarkStart w:id="36" w:name="_Hlk39447281"/>
      <w:r/>
      <w:bookmarkStart w:id="37" w:name="_Hlk40019962"/>
      <w:r>
        <w:rPr>
          <w:rFonts w:hint="eastAsia" w:ascii="宋体" w:hAnsi="宋体"/>
          <w:bCs/>
          <w:color w:val="000000" w:themeColor="text1"/>
          <w:sz w:val="24"/>
          <w:szCs w:val="24"/>
          <w:highlight w:val="none"/>
          <w14:textFill>
            <w14:solidFill>
              <w14:schemeClr w14:val="tx1"/>
            </w14:solidFill>
          </w14:textFill>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bookmarkStart w:id="38" w:name="_Hlk111313981"/>
      <w:r>
        <w:rPr>
          <w:rFonts w:hint="eastAsia" w:ascii="宋体" w:hAnsi="宋体"/>
          <w:bCs/>
          <w:color w:val="000000" w:themeColor="text1"/>
          <w:sz w:val="24"/>
          <w:szCs w:val="24"/>
          <w:highlight w:val="none"/>
          <w14:textFill>
            <w14:solidFill>
              <w14:schemeClr w14:val="tx1"/>
            </w14:solidFill>
          </w14:textFill>
        </w:rPr>
        <w:t xml:space="preserve">关于资格的声明函（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bookmarkStart w:id="39" w:name="_Hlk78664359"/>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具有独立承担民事责任能力的投标供应商营业执照或相关部门的登记证明文件扫描件</w:t>
      </w:r>
      <w:r>
        <w:rPr>
          <w:rFonts w:hint="eastAsia" w:ascii="宋体" w:hAnsi="宋体"/>
          <w:bCs/>
          <w:color w:val="000000" w:themeColor="text1"/>
          <w:sz w:val="24"/>
          <w:szCs w:val="24"/>
          <w:highlight w:val="none"/>
          <w14:textFill>
            <w14:solidFill>
              <w14:schemeClr w14:val="tx1"/>
            </w14:solidFill>
          </w14:textFill>
        </w:rPr>
        <w:t xml:space="preserve">并加盖公章或签电子公章</w:t>
      </w:r>
      <w:r>
        <w:rPr>
          <w:rFonts w:hint="eastAsia" w:ascii="宋体" w:hAnsi="宋体"/>
          <w:b/>
          <w:color w:val="000000" w:themeColor="text1"/>
          <w:sz w:val="24"/>
          <w:szCs w:val="24"/>
          <w:highlight w:val="none"/>
          <w14:textFill>
            <w14:solidFill>
              <w14:schemeClr w14:val="tx1"/>
            </w14:solidFill>
          </w14:textFill>
        </w:rPr>
        <w:t xml:space="preserve">（投标供应商如允许以分支机构身份参加投标的，提供投标供应商分支机构的营业执照扫描件）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投标供应商法定代表人授权委托书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（投标供应商如允许以分支机构身份参加投标的，请自行</w:t>
      </w:r>
      <w:r>
        <w:rPr>
          <w:rFonts w:ascii="宋体" w:hAnsi="宋体"/>
          <w:b/>
          <w:bCs/>
          <w:color w:val="000000" w:themeColor="text1"/>
          <w:sz w:val="24"/>
          <w:szCs w:val="24"/>
          <w:highlight w:val="none"/>
          <w14:textFill>
            <w14:solidFill>
              <w14:schemeClr w14:val="tx1"/>
            </w14:solidFill>
          </w14:textFill>
        </w:rPr>
        <w:t xml:space="preserve">将“</w:t>
      </w:r>
      <w:r>
        <w:rPr>
          <w:rFonts w:hint="eastAsia" w:ascii="宋体" w:hAnsi="宋体"/>
          <w:b/>
          <w:bCs/>
          <w:color w:val="000000" w:themeColor="text1"/>
          <w:sz w:val="24"/>
          <w:szCs w:val="24"/>
          <w:highlight w:val="none"/>
          <w14:textFill>
            <w14:solidFill>
              <w14:schemeClr w14:val="tx1"/>
            </w14:solidFill>
          </w14:textFill>
        </w:rPr>
        <w:t xml:space="preserve">法定代表人</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更改为</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负责人</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，分支机构</w:t>
      </w:r>
      <w:r>
        <w:rPr>
          <w:rFonts w:ascii="宋体" w:hAnsi="宋体"/>
          <w:b/>
          <w:bCs/>
          <w:color w:val="000000" w:themeColor="text1"/>
          <w:sz w:val="24"/>
          <w:szCs w:val="24"/>
          <w:highlight w:val="none"/>
          <w14:textFill>
            <w14:solidFill>
              <w14:schemeClr w14:val="tx1"/>
            </w14:solidFill>
          </w14:textFill>
        </w:rPr>
        <w:t xml:space="preserve">投标时</w:t>
      </w:r>
      <w:r>
        <w:rPr>
          <w:rFonts w:hint="eastAsia" w:ascii="宋体" w:hAnsi="宋体"/>
          <w:b/>
          <w:bCs/>
          <w:color w:val="000000" w:themeColor="text1"/>
          <w:sz w:val="24"/>
          <w:szCs w:val="24"/>
          <w:highlight w:val="none"/>
          <w14:textFill>
            <w14:solidFill>
              <w14:schemeClr w14:val="tx1"/>
            </w14:solidFill>
          </w14:textFill>
        </w:rPr>
        <w:t xml:space="preserve">涉及招标文件</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法定代表人</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要求的部分</w:t>
      </w:r>
      <w:r>
        <w:rPr>
          <w:rFonts w:ascii="宋体" w:hAnsi="宋体"/>
          <w:b/>
          <w:bCs/>
          <w:color w:val="000000" w:themeColor="text1"/>
          <w:sz w:val="24"/>
          <w:szCs w:val="24"/>
          <w:highlight w:val="none"/>
          <w14:textFill>
            <w14:solidFill>
              <w14:schemeClr w14:val="tx1"/>
            </w14:solidFill>
          </w14:textFill>
        </w:rPr>
        <w:t xml:space="preserve">，其</w:t>
      </w:r>
      <w:r>
        <w:rPr>
          <w:rFonts w:hint="eastAsia" w:ascii="宋体" w:hAnsi="宋体"/>
          <w:b/>
          <w:bCs/>
          <w:color w:val="000000" w:themeColor="text1"/>
          <w:sz w:val="24"/>
          <w:szCs w:val="24"/>
          <w:highlight w:val="none"/>
          <w14:textFill>
            <w14:solidFill>
              <w14:schemeClr w14:val="tx1"/>
            </w14:solidFill>
          </w14:textFill>
        </w:rPr>
        <w:t xml:space="preserve">具体要求</w:t>
      </w:r>
      <w:r>
        <w:rPr>
          <w:rFonts w:ascii="宋体" w:hAnsi="宋体"/>
          <w:b/>
          <w:bCs/>
          <w:color w:val="000000" w:themeColor="text1"/>
          <w:sz w:val="24"/>
          <w:szCs w:val="24"/>
          <w:highlight w:val="none"/>
          <w14:textFill>
            <w14:solidFill>
              <w14:schemeClr w14:val="tx1"/>
            </w14:solidFill>
          </w14:textFill>
        </w:rPr>
        <w:t xml:space="preserve">视同本条规定</w:t>
      </w:r>
      <w:r>
        <w:rPr>
          <w:rFonts w:hint="eastAsia" w:ascii="宋体" w:hAnsi="宋体"/>
          <w:b/>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投标供应商法定代表人身份证扫描件并加盖公章或签电子公章</w:t>
      </w:r>
      <w:r>
        <w:rPr>
          <w:rFonts w:hint="eastAsia" w:ascii="宋体" w:hAnsi="宋体"/>
          <w:b/>
          <w:color w:val="000000" w:themeColor="text1"/>
          <w:sz w:val="24"/>
          <w:szCs w:val="24"/>
          <w:highlight w:val="none"/>
          <w14:textFill>
            <w14:solidFill>
              <w14:schemeClr w14:val="tx1"/>
            </w14:solidFill>
          </w14:textFill>
        </w:rPr>
        <w:t xml:space="preserve">（身份证应为正、反面）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投标供应商法定代表人授权代表身份证扫描件并加盖公章或签电子公章</w:t>
      </w:r>
      <w:r>
        <w:rPr>
          <w:rFonts w:hint="eastAsia" w:ascii="宋体" w:hAnsi="宋体"/>
          <w:b/>
          <w:color w:val="000000" w:themeColor="text1"/>
          <w:sz w:val="24"/>
          <w:szCs w:val="24"/>
          <w:highlight w:val="none"/>
          <w14:textFill>
            <w14:solidFill>
              <w14:schemeClr w14:val="tx1"/>
            </w14:solidFill>
          </w14:textFill>
        </w:rPr>
        <w:t xml:space="preserve">（身份证应为正、反面，法定代表人亲自参加投标的除外）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投标供应商提供</w:t>
      </w:r>
      <w:r>
        <w:rPr>
          <w:rFonts w:hint="eastAsia" w:ascii="宋体" w:hAnsi="宋体"/>
          <w:color w:val="000000" w:themeColor="text1"/>
          <w:sz w:val="24"/>
          <w:szCs w:val="24"/>
          <w:highlight w:val="none"/>
          <w14:textFill>
            <w14:solidFill>
              <w14:schemeClr w14:val="tx1"/>
            </w14:solidFill>
          </w14:textFill>
        </w:rPr>
        <w:t xml:space="preserve">近一年中任意一个月(不含投标当月)</w:t>
      </w:r>
      <w:r>
        <w:rPr>
          <w:rFonts w:hint="eastAsia" w:ascii="宋体" w:hAnsi="宋体"/>
          <w:bCs/>
          <w:color w:val="000000" w:themeColor="text1"/>
          <w:sz w:val="24"/>
          <w:szCs w:val="24"/>
          <w:highlight w:val="none"/>
          <w14:textFill>
            <w14:solidFill>
              <w14:schemeClr w14:val="tx1"/>
            </w14:solidFill>
          </w14:textFill>
        </w:rPr>
        <w:t xml:space="preserve">的财务状况报告（资产负债表和利润表）或由会计师事务所出具的2024年度或2025年度的财务审计报告扫描件并加盖公章或签电子公章；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近一年中任意一个月(不含投标当月)</w:t>
      </w:r>
      <w:r>
        <w:rPr>
          <w:rFonts w:hint="eastAsia" w:ascii="宋体" w:hAnsi="宋体"/>
          <w:bCs/>
          <w:color w:val="000000" w:themeColor="text1"/>
          <w:sz w:val="24"/>
          <w:szCs w:val="24"/>
          <w:highlight w:val="none"/>
          <w14:textFill>
            <w14:solidFill>
              <w14:schemeClr w14:val="tx1"/>
            </w14:solidFill>
          </w14:textFill>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近一年中任意一个月(不含投标当月)</w:t>
      </w:r>
      <w:r>
        <w:rPr>
          <w:rFonts w:hint="eastAsia" w:ascii="宋体" w:hAnsi="宋体"/>
          <w:bCs/>
          <w:color w:val="000000" w:themeColor="text1"/>
          <w:sz w:val="24"/>
          <w:szCs w:val="24"/>
          <w:highlight w:val="none"/>
          <w14:textFill>
            <w14:solidFill>
              <w14:schemeClr w14:val="tx1"/>
            </w14:solidFill>
          </w14:textFill>
        </w:rPr>
        <w:t xml:space="preserve">的依法</w:t>
      </w:r>
      <w:r>
        <w:rPr>
          <w:rFonts w:ascii="宋体" w:hAnsi="宋体"/>
          <w:bCs/>
          <w:color w:val="000000" w:themeColor="text1"/>
          <w:sz w:val="24"/>
          <w:szCs w:val="24"/>
          <w:highlight w:val="none"/>
          <w14:textFill>
            <w14:solidFill>
              <w14:schemeClr w14:val="tx1"/>
            </w14:solidFill>
          </w14:textFill>
        </w:rPr>
        <w:t xml:space="preserve">缴纳</w:t>
      </w:r>
      <w:r>
        <w:rPr>
          <w:rFonts w:hint="eastAsia" w:ascii="宋体" w:hAnsi="宋体"/>
          <w:bCs/>
          <w:color w:val="000000" w:themeColor="text1"/>
          <w:sz w:val="24"/>
          <w:szCs w:val="24"/>
          <w:highlight w:val="none"/>
          <w14:textFill>
            <w14:solidFill>
              <w14:schemeClr w14:val="tx1"/>
            </w14:solidFill>
          </w14:textFill>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授权代理人提供</w:t>
      </w:r>
      <w:r>
        <w:rPr>
          <w:rFonts w:hint="eastAsia" w:ascii="宋体" w:hAnsi="宋体"/>
          <w:color w:val="000000" w:themeColor="text1"/>
          <w:sz w:val="24"/>
          <w:szCs w:val="24"/>
          <w:highlight w:val="none"/>
          <w14:textFill>
            <w14:solidFill>
              <w14:schemeClr w14:val="tx1"/>
            </w14:solidFill>
          </w14:textFill>
        </w:rPr>
        <w:t xml:space="preserve">由法定的社保收缴部门出具的近一年中任意一个月(不含投标当月)的投标供应商依法为其缴纳</w:t>
      </w:r>
      <w:r>
        <w:rPr>
          <w:rFonts w:ascii="宋体" w:hAnsi="宋体"/>
          <w:color w:val="000000" w:themeColor="text1"/>
          <w:sz w:val="24"/>
          <w:szCs w:val="24"/>
          <w:highlight w:val="none"/>
          <w14:textFill>
            <w14:solidFill>
              <w14:schemeClr w14:val="tx1"/>
            </w14:solidFill>
          </w14:textFill>
        </w:rPr>
        <w:t xml:space="preserve">社会</w:t>
      </w:r>
      <w:r>
        <w:rPr>
          <w:rFonts w:hint="eastAsia" w:ascii="宋体" w:hAnsi="宋体"/>
          <w:color w:val="000000" w:themeColor="text1"/>
          <w:sz w:val="24"/>
          <w:szCs w:val="24"/>
          <w:highlight w:val="none"/>
          <w14:textFill>
            <w14:solidFill>
              <w14:schemeClr w14:val="tx1"/>
            </w14:solidFill>
          </w14:textFill>
        </w:rPr>
        <w:t xml:space="preserve">保险证明</w:t>
      </w:r>
      <w:r>
        <w:rPr>
          <w:rFonts w:hint="eastAsia" w:ascii="宋体" w:hAnsi="宋体" w:cs="宋体"/>
          <w:b/>
          <w:bCs/>
          <w:color w:val="000000" w:themeColor="text1"/>
          <w:sz w:val="24"/>
          <w:szCs w:val="24"/>
          <w:highlight w:val="none"/>
          <w14:textFill>
            <w14:solidFill>
              <w14:schemeClr w14:val="tx1"/>
            </w14:solidFill>
          </w14:textFill>
        </w:rPr>
        <w:t xml:space="preserve">（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承诺书</w:t>
      </w:r>
      <w:r>
        <w:rPr>
          <w:rFonts w:hint="eastAsia" w:ascii="宋体" w:hAnsi="宋体"/>
          <w:b/>
          <w:color w:val="000000" w:themeColor="text1"/>
          <w:sz w:val="24"/>
          <w:szCs w:val="24"/>
          <w:highlight w:val="none"/>
          <w14:textFill>
            <w14:solidFill>
              <w14:schemeClr w14:val="tx1"/>
            </w14:solidFill>
          </w14:textFill>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ascii="宋体" w:hAnsi="宋体"/>
          <w:b/>
          <w:bCs/>
          <w:color w:val="000000" w:themeColor="text1"/>
          <w:sz w:val="24"/>
          <w:szCs w:val="24"/>
          <w:highlight w:val="none"/>
          <w14:textFill>
            <w14:solidFill>
              <w14:schemeClr w14:val="tx1"/>
            </w14:solidFill>
          </w14:textFill>
        </w:rPr>
      </w:pPr>
      <w:r/>
      <w:bookmarkStart w:id="40" w:name="_Hlk110963056"/>
      <w:r>
        <w:rPr>
          <w:rFonts w:hint="eastAsia" w:ascii="宋体" w:hAnsi="宋体"/>
          <w:b/>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（2）补充性文件</w:t>
      </w:r>
      <w:bookmarkEnd w:id="40"/>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①中小企业声明函</w:t>
      </w:r>
      <w:r>
        <w:rPr>
          <w:rFonts w:hint="eastAsia" w:ascii="宋体" w:hAnsi="宋体"/>
          <w:b/>
          <w:color w:val="000000" w:themeColor="text1"/>
          <w:sz w:val="24"/>
          <w:szCs w:val="24"/>
          <w:highlight w:val="none"/>
          <w14:textFill>
            <w14:solidFill>
              <w14:schemeClr w14:val="tx1"/>
            </w14:solidFill>
          </w14:textFill>
        </w:rPr>
        <w:t xml:space="preserve">（格式见附件，如是请提供）</w:t>
      </w:r>
      <w:r>
        <w:rPr>
          <w:rFonts w:hint="eastAsia" w:ascii="宋体" w:hAnsi="宋体"/>
          <w:bCs/>
          <w:color w:val="000000" w:themeColor="text1"/>
          <w:sz w:val="24"/>
          <w:szCs w:val="24"/>
          <w:highlight w:val="none"/>
          <w14:textFill>
            <w14:solidFill>
              <w14:schemeClr w14:val="tx1"/>
            </w14:solidFill>
          </w14:textFill>
        </w:rPr>
        <w:t xml:space="preserve">；</w:t>
      </w:r>
      <w:r/>
    </w:p>
    <w:p>
      <w:pPr>
        <w:pStyle w:val="1752"/>
        <w:ind w:firstLine="468"/>
        <w:spacing w:line="360" w:lineRule="auto"/>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val="en-US" w:eastAsia="zh-CN"/>
          <w14:textFill>
            <w14:solidFill>
              <w14:schemeClr w14:val="tx1"/>
            </w14:solidFill>
          </w14:textFill>
        </w:rPr>
        <w:t xml:space="preserve">②</w:t>
      </w:r>
      <w:r>
        <w:rPr>
          <w:rFonts w:hint="eastAsia" w:ascii="宋体" w:hAnsi="宋体"/>
          <w:bCs/>
          <w:color w:val="000000" w:themeColor="text1"/>
          <w:szCs w:val="24"/>
          <w:highlight w:val="none"/>
          <w:lang w:eastAsia="zh-CN"/>
          <w14:textFill>
            <w14:solidFill>
              <w14:schemeClr w14:val="tx1"/>
            </w14:solidFill>
          </w14:textFill>
        </w:rPr>
        <w:t xml:space="preserve">残疾人福利性单位声明函</w:t>
      </w:r>
      <w:r>
        <w:rPr>
          <w:rFonts w:hint="eastAsia" w:ascii="宋体" w:hAnsi="宋体"/>
          <w:b/>
          <w:color w:val="000000" w:themeColor="text1"/>
          <w:szCs w:val="24"/>
          <w:highlight w:val="none"/>
          <w:lang w:eastAsia="zh-CN"/>
          <w14:textFill>
            <w14:solidFill>
              <w14:schemeClr w14:val="tx1"/>
            </w14:solidFill>
          </w14:textFill>
        </w:rPr>
        <w:t xml:space="preserve">（格式见附件</w:t>
      </w:r>
      <w:r>
        <w:rPr>
          <w:rFonts w:hint="eastAsia" w:ascii="宋体" w:hAnsi="宋体"/>
          <w:b/>
          <w:color w:val="000000" w:themeColor="text1"/>
          <w:szCs w:val="24"/>
          <w:highlight w:val="none"/>
          <w:lang w:val="en-US" w:eastAsia="zh-CN"/>
          <w14:textFill>
            <w14:solidFill>
              <w14:schemeClr w14:val="tx1"/>
            </w14:solidFill>
          </w14:textFill>
        </w:rPr>
        <w:t xml:space="preserve">，如是请提供</w:t>
      </w:r>
      <w:r>
        <w:rPr>
          <w:rFonts w:hint="eastAsia" w:ascii="宋体" w:hAnsi="宋体"/>
          <w:b/>
          <w:color w:val="000000" w:themeColor="text1"/>
          <w:szCs w:val="24"/>
          <w:highlight w:val="none"/>
          <w:lang w:eastAsia="zh-CN"/>
          <w14:textFill>
            <w14:solidFill>
              <w14:schemeClr w14:val="tx1"/>
            </w14:solidFill>
          </w14:textFill>
        </w:rPr>
        <w:t xml:space="preserve">）</w:t>
      </w:r>
      <w:r>
        <w:rPr>
          <w:rFonts w:hint="eastAsia" w:ascii="宋体" w:hAnsi="宋体"/>
          <w:bCs/>
          <w:color w:val="000000" w:themeColor="text1"/>
          <w:szCs w:val="24"/>
          <w:highlight w:val="none"/>
          <w:lang w:eastAsia="zh-CN"/>
          <w14:textFill>
            <w14:solidFill>
              <w14:schemeClr w14:val="tx1"/>
            </w14:solidFill>
          </w14:textFill>
        </w:rPr>
        <w:t xml:space="preserve">；</w:t>
      </w:r>
      <w:r/>
    </w:p>
    <w:p>
      <w:pPr>
        <w:pStyle w:val="1752"/>
        <w:ind w:firstLine="468"/>
        <w:spacing w:line="360" w:lineRule="auto"/>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val="en-US" w:eastAsia="zh-CN"/>
          <w14:textFill>
            <w14:solidFill>
              <w14:schemeClr w14:val="tx1"/>
            </w14:solidFill>
          </w14:textFill>
        </w:rPr>
        <w:t xml:space="preserve">③</w:t>
      </w:r>
      <w:r>
        <w:rPr>
          <w:rFonts w:hint="eastAsia" w:ascii="宋体" w:hAnsi="宋体"/>
          <w:bCs/>
          <w:color w:val="000000" w:themeColor="text1"/>
          <w:szCs w:val="24"/>
          <w:highlight w:val="none"/>
          <w:lang w:eastAsia="zh-CN"/>
          <w14:textFill>
            <w14:solidFill>
              <w14:schemeClr w14:val="tx1"/>
            </w14:solidFill>
          </w14:textFill>
        </w:rPr>
        <w:t xml:space="preserve">由省级以上监狱管理局、戒毒管理局(含新疆生产建设兵团)出具的属于监狱企业的证明文件复印件</w:t>
      </w:r>
      <w:r>
        <w:rPr>
          <w:rFonts w:hint="eastAsia" w:ascii="宋体" w:hAnsi="宋体"/>
          <w:b/>
          <w:color w:val="000000" w:themeColor="text1"/>
          <w:szCs w:val="24"/>
          <w:highlight w:val="none"/>
          <w:lang w:eastAsia="zh-CN"/>
          <w14:textFill>
            <w14:solidFill>
              <w14:schemeClr w14:val="tx1"/>
            </w14:solidFill>
          </w14:textFill>
        </w:rPr>
        <w:t xml:space="preserve">（投标人如是监狱企业的提供）</w:t>
      </w:r>
      <w:r>
        <w:rPr>
          <w:rFonts w:hint="eastAsia" w:ascii="宋体" w:hAnsi="宋体"/>
          <w:bCs/>
          <w:color w:val="000000" w:themeColor="text1"/>
          <w:szCs w:val="24"/>
          <w:highlight w:val="none"/>
          <w:lang w:eastAsia="zh-CN"/>
          <w14:textFill>
            <w14:solidFill>
              <w14:schemeClr w14:val="tx1"/>
            </w14:solidFill>
          </w14:textFill>
        </w:rPr>
        <w:t xml:space="preserve">。</w:t>
      </w:r>
      <w:r/>
    </w:p>
    <w:p>
      <w:pPr>
        <w:ind w:left="523"/>
        <w:spacing w:line="360" w:lineRule="auto"/>
        <w:tabs>
          <w:tab w:val="left" w:pos="420" w:leader="none"/>
          <w:tab w:val="left" w:pos="1155" w:leader="none"/>
        </w:tabs>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④《关于符合本国产品标准的声明函》（格式见附件）</w:t>
      </w:r>
      <w:r/>
    </w:p>
    <w:p>
      <w:pPr>
        <w:ind w:left="523"/>
        <w:spacing w:line="360" w:lineRule="auto"/>
        <w:tabs>
          <w:tab w:val="left" w:pos="420" w:leader="none"/>
          <w:tab w:val="left" w:pos="1155" w:leader="none"/>
        </w:tabs>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⑤投标供应商认为必须提供的其他证明材料</w:t>
      </w:r>
      <w:r>
        <w:rPr>
          <w:rFonts w:hint="eastAsia" w:ascii="宋体" w:hAnsi="宋体"/>
          <w:b/>
          <w:bCs/>
          <w:color w:val="000000" w:themeColor="text1"/>
          <w:sz w:val="24"/>
          <w:szCs w:val="24"/>
          <w:highlight w:val="none"/>
          <w14:textFill>
            <w14:solidFill>
              <w14:schemeClr w14:val="tx1"/>
            </w14:solidFill>
          </w14:textFill>
        </w:rPr>
        <w:t xml:space="preserve">（如有请自行提供）</w:t>
      </w:r>
      <w:r>
        <w:rPr>
          <w:rFonts w:hint="eastAsia" w:ascii="宋体" w:hAnsi="宋体"/>
          <w:color w:val="000000" w:themeColor="text1"/>
          <w:sz w:val="24"/>
          <w:szCs w:val="24"/>
          <w:highlight w:val="none"/>
          <w14:textFill>
            <w14:solidFill>
              <w14:schemeClr w14:val="tx1"/>
            </w14:solidFill>
          </w14:textFill>
        </w:rPr>
        <w:t xml:space="preserve">。</w:t>
      </w:r>
      <w:bookmarkEnd w:id="36"/>
      <w:r/>
      <w:bookmarkEnd w:id="37"/>
      <w:r/>
      <w:r/>
    </w:p>
    <w:p>
      <w:pPr>
        <w:ind w:firstLine="523"/>
        <w:jc w:val="left"/>
        <w:spacing w:line="440" w:lineRule="exact"/>
        <w:tabs>
          <w:tab w:val="left" w:pos="420" w:leader="none"/>
          <w:tab w:val="left" w:pos="945" w:leader="none"/>
          <w:tab w:val="left" w:pos="1155" w:leader="none"/>
        </w:tabs>
        <w:rPr>
          <w:rFonts w:ascii="宋体" w:hAnsi="宋体"/>
          <w:color w:val="000000" w:themeColor="text1"/>
          <w:sz w:val="24"/>
          <w:szCs w:val="24"/>
          <w:highlight w:val="none"/>
          <w14:textFill>
            <w14:solidFill>
              <w14:schemeClr w14:val="tx1"/>
            </w14:solidFill>
          </w14:textFill>
        </w:rPr>
      </w:pPr>
      <w:r/>
      <w:bookmarkStart w:id="41" w:name="_Hlk44524244"/>
      <w:r/>
      <w:bookmarkStart w:id="42" w:name="_Toc35780501"/>
      <w:r/>
      <w:bookmarkStart w:id="43" w:name="_Toc39873208"/>
      <w:r>
        <w:rPr>
          <w:rFonts w:hint="eastAsia" w:ascii="宋体" w:hAnsi="宋体"/>
          <w:b/>
          <w:bCs/>
          <w:color w:val="000000" w:themeColor="text1"/>
          <w:sz w:val="24"/>
          <w:szCs w:val="24"/>
          <w:highlight w:val="none"/>
          <w14:textFill>
            <w14:solidFill>
              <w14:schemeClr w14:val="tx1"/>
            </w14:solidFill>
          </w14:textFill>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4.明细报价表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523"/>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6.评分标准中对应的其他所需证明材料</w:t>
      </w:r>
      <w:r>
        <w:rPr>
          <w:rFonts w:hint="eastAsia" w:ascii="宋体" w:hAnsi="宋体"/>
          <w:b/>
          <w:color w:val="000000" w:themeColor="text1"/>
          <w:sz w:val="24"/>
          <w:szCs w:val="24"/>
          <w:highlight w:val="none"/>
          <w14:textFill>
            <w14:solidFill>
              <w14:schemeClr w14:val="tx1"/>
            </w14:solidFill>
          </w14:textFill>
        </w:rPr>
        <w:t xml:space="preserve">（如有自行添加）</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7.技术文件</w:t>
      </w:r>
      <w:r>
        <w:rPr>
          <w:rFonts w:hint="eastAsia" w:ascii="宋体" w:hAnsi="宋体"/>
          <w:b/>
          <w:color w:val="000000" w:themeColor="text1"/>
          <w:sz w:val="24"/>
          <w:szCs w:val="24"/>
          <w:highlight w:val="none"/>
          <w14:textFill>
            <w14:solidFill>
              <w14:schemeClr w14:val="tx1"/>
            </w14:solidFill>
          </w14:textFill>
        </w:rPr>
        <w:t xml:space="preserve">（根据评分细则自行编制）</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8.要求采购人提供的配合</w:t>
      </w:r>
      <w:r>
        <w:rPr>
          <w:rFonts w:hint="eastAsia" w:ascii="宋体" w:hAnsi="宋体"/>
          <w:b/>
          <w:color w:val="000000" w:themeColor="text1"/>
          <w:sz w:val="24"/>
          <w:szCs w:val="24"/>
          <w:highlight w:val="none"/>
          <w14:textFill>
            <w14:solidFill>
              <w14:schemeClr w14:val="tx1"/>
            </w14:solidFill>
          </w14:textFill>
        </w:rPr>
        <w:t xml:space="preserve">（如有自拟并自行添加）</w:t>
      </w:r>
      <w:r/>
    </w:p>
    <w:p>
      <w:pPr>
        <w:ind w:firstLine="480"/>
        <w:spacing w:line="440" w:lineRule="exact"/>
        <w:tabs>
          <w:tab w:val="left" w:pos="525" w:leader="none"/>
          <w:tab w:val="left" w:pos="709"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9.其他</w:t>
      </w:r>
      <w:r>
        <w:rPr>
          <w:rFonts w:hint="eastAsia" w:ascii="宋体" w:hAnsi="宋体"/>
          <w:b/>
          <w:color w:val="000000" w:themeColor="text1"/>
          <w:sz w:val="24"/>
          <w:szCs w:val="24"/>
          <w:highlight w:val="none"/>
          <w14:textFill>
            <w14:solidFill>
              <w14:schemeClr w14:val="tx1"/>
            </w14:solidFill>
          </w14:textFill>
        </w:rPr>
        <w:t xml:space="preserve">（投标供应商认为有必要提供的声明和文件，如有自拟并自行添加）</w:t>
      </w:r>
      <w:bookmarkEnd w:id="41"/>
      <w:r/>
      <w:r/>
    </w:p>
    <w:p>
      <w:pPr>
        <w:ind w:left="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44" w:name="_Toc98277339"/>
      <w:r/>
      <w:bookmarkStart w:id="45" w:name="_Toc116946294"/>
      <w:r>
        <w:rPr>
          <w:rFonts w:hint="eastAsia" w:ascii="宋体" w:hAnsi="宋体"/>
          <w:b/>
          <w:color w:val="000000" w:themeColor="text1"/>
          <w:sz w:val="24"/>
          <w:szCs w:val="24"/>
          <w:highlight w:val="none"/>
          <w14:textFill>
            <w14:solidFill>
              <w14:schemeClr w14:val="tx1"/>
            </w14:solidFill>
          </w14:textFill>
        </w:rPr>
        <w:t xml:space="preserve">（七） 投标文件的制作：</w:t>
      </w:r>
      <w:bookmarkEnd w:id="42"/>
      <w:r/>
      <w:bookmarkEnd w:id="43"/>
      <w:r/>
      <w:bookmarkEnd w:id="44"/>
      <w:r/>
      <w:bookmarkEnd w:id="45"/>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所有文件、往来函件均应使用简体中文（规格、型号辅助符号除外）。</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投标供应商报价一律以人民币为报价结算货币，结算单位为“元”。</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投标文件格式部分，应由投标供应商按给定格式提供，不得更改。</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投标文件应用不褪色的黑色墨水书写或打印。</w:t>
      </w:r>
      <w:r/>
    </w:p>
    <w:p>
      <w:pPr>
        <w:ind w:firstLine="480"/>
        <w:spacing w:line="440" w:lineRule="exact"/>
        <w:tabs>
          <w:tab w:val="left" w:pos="1288"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6.投标费用自理。</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46" w:name="_Toc116946295"/>
      <w:r/>
      <w:bookmarkStart w:id="47" w:name="_Toc98277340"/>
      <w:r>
        <w:rPr>
          <w:rFonts w:hint="eastAsia" w:ascii="宋体" w:hAnsi="宋体"/>
          <w:b/>
          <w:color w:val="000000" w:themeColor="text1"/>
          <w:sz w:val="24"/>
          <w:szCs w:val="24"/>
          <w:highlight w:val="none"/>
          <w14:textFill>
            <w14:solidFill>
              <w14:schemeClr w14:val="tx1"/>
            </w14:solidFill>
          </w14:textFill>
        </w:rPr>
        <w:t xml:space="preserve">（八）网上投标：</w:t>
      </w:r>
      <w:bookmarkEnd w:id="46"/>
      <w:r/>
      <w:bookmarkEnd w:id="47"/>
      <w:r/>
      <w:r/>
    </w:p>
    <w:p>
      <w:pPr>
        <w:ind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进行网上投标请参照《政府采购项目电子交易管理操作指南-供应商》。</w:t>
      </w:r>
      <w:r>
        <w:rPr>
          <w:rFonts w:hint="eastAsia" w:ascii="宋体" w:hAnsi="宋体" w:cs="宋体"/>
          <w:b/>
          <w:color w:val="000000" w:themeColor="text1"/>
          <w:sz w:val="24"/>
          <w:szCs w:val="24"/>
          <w:highlight w:val="none"/>
          <w14:textFill>
            <w14:solidFill>
              <w14:schemeClr w14:val="tx1"/>
            </w14:solidFill>
          </w14:textFill>
        </w:rPr>
        <w:t xml:space="preserve">特别提醒</w:t>
      </w:r>
      <w:r>
        <w:rPr>
          <w:rFonts w:hint="eastAsia" w:ascii="宋体" w:hAnsi="宋体" w:cs="宋体"/>
          <w:bCs/>
          <w:color w:val="000000" w:themeColor="text1"/>
          <w:sz w:val="24"/>
          <w:szCs w:val="24"/>
          <w:highlight w:val="none"/>
          <w14:textFill>
            <w14:solidFill>
              <w14:schemeClr w14:val="tx1"/>
            </w14:solidFill>
          </w14:textFill>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cs="宋体"/>
          <w:bCs/>
          <w:color w:val="000000" w:themeColor="text1"/>
          <w:sz w:val="24"/>
          <w:szCs w:val="24"/>
          <w:highlight w:val="none"/>
          <w14:textFill>
            <w14:solidFill>
              <w14:schemeClr w14:val="tx1"/>
            </w14:solidFill>
          </w14:textFill>
        </w:rPr>
        <w:t xml:space="preserve">如未按要求应答，由此所产生的损失及风险由投标</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cs="宋体"/>
          <w:bCs/>
          <w:color w:val="000000" w:themeColor="text1"/>
          <w:sz w:val="24"/>
          <w:szCs w:val="24"/>
          <w:highlight w:val="none"/>
          <w14:textFill>
            <w14:solidFill>
              <w14:schemeClr w14:val="tx1"/>
            </w14:solidFill>
          </w14:textFill>
        </w:rPr>
        <w:t xml:space="preserve">自行承担。</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48" w:name="_Toc98277341"/>
      <w:r/>
      <w:bookmarkStart w:id="49" w:name="_Toc35780502"/>
      <w:r/>
      <w:bookmarkStart w:id="50" w:name="_Toc116946296"/>
      <w:r/>
      <w:bookmarkStart w:id="51" w:name="_Toc39873209"/>
      <w:r>
        <w:rPr>
          <w:rFonts w:hint="eastAsia" w:ascii="宋体" w:hAnsi="宋体"/>
          <w:b/>
          <w:color w:val="000000" w:themeColor="text1"/>
          <w:sz w:val="24"/>
          <w:szCs w:val="24"/>
          <w:highlight w:val="none"/>
          <w14:textFill>
            <w14:solidFill>
              <w14:schemeClr w14:val="tx1"/>
            </w14:solidFill>
          </w14:textFill>
        </w:rPr>
        <w:t xml:space="preserve">（九） 无效投标文件的确认：</w:t>
      </w:r>
      <w:bookmarkEnd w:id="48"/>
      <w:r/>
      <w:bookmarkEnd w:id="49"/>
      <w:r/>
      <w:bookmarkEnd w:id="50"/>
      <w:r/>
      <w:bookmarkEnd w:id="51"/>
      <w:r/>
      <w:r/>
    </w:p>
    <w:p>
      <w:pPr>
        <w:ind w:firstLine="480"/>
        <w:spacing w:line="440" w:lineRule="exact"/>
        <w:tabs>
          <w:tab w:val="left" w:pos="945" w:leader="none"/>
          <w:tab w:val="left" w:pos="1288" w:leader="none"/>
        </w:tabs>
        <w:rPr>
          <w:rFonts w:ascii="宋体" w:hAnsi="宋体"/>
          <w:bCs/>
          <w:color w:val="000000" w:themeColor="text1"/>
          <w:sz w:val="24"/>
          <w:szCs w:val="24"/>
          <w:highlight w:val="none"/>
          <w14:textFill>
            <w14:solidFill>
              <w14:schemeClr w14:val="tx1"/>
            </w14:solidFill>
          </w14:textFill>
        </w:rPr>
      </w:pPr>
      <w:r/>
      <w:bookmarkStart w:id="52" w:name="_Toc35780503"/>
      <w:r/>
      <w:bookmarkStart w:id="53" w:name="_Toc39873210"/>
      <w:r/>
      <w:bookmarkStart w:id="54" w:name="_Toc98277342"/>
      <w:r/>
      <w:bookmarkStart w:id="55" w:name="_Toc116946297"/>
      <w:r>
        <w:rPr>
          <w:rFonts w:hint="eastAsia" w:ascii="宋体" w:hAnsi="宋体"/>
          <w:bCs/>
          <w:color w:val="000000" w:themeColor="text1"/>
          <w:sz w:val="24"/>
          <w:szCs w:val="24"/>
          <w:highlight w:val="none"/>
          <w14:textFill>
            <w14:solidFill>
              <w14:schemeClr w14:val="tx1"/>
            </w14:solidFill>
          </w14:textFill>
        </w:rPr>
        <w:t xml:space="preserve">投标供应商有下列情况之一者，投标文件无效：</w:t>
      </w:r>
      <w:bookmarkEnd w:id="52"/>
      <w:r/>
      <w:bookmarkEnd w:id="53"/>
      <w:r/>
      <w:r/>
    </w:p>
    <w:p>
      <w:pPr>
        <w:numPr>
          <w:ilvl w:val="0"/>
          <w:numId w:val="10"/>
        </w:numPr>
        <w:ind w:left="0"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000000" w:themeColor="text1"/>
          <w:sz w:val="24"/>
          <w:highlight w:val="none"/>
          <w14:textFill>
            <w14:solidFill>
              <w14:schemeClr w14:val="tx1"/>
            </w14:solidFill>
          </w14:textFill>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招标文件中，凡标有“</w:t>
      </w:r>
      <w:bookmarkStart w:id="56" w:name="_Hlk116943099"/>
      <w:r>
        <w:rPr>
          <w:rFonts w:hint="eastAsia" w:ascii="宋体" w:hAnsi="宋体"/>
          <w:color w:val="000000" w:themeColor="text1"/>
          <w:sz w:val="24"/>
          <w:highlight w:val="none"/>
          <w14:textFill>
            <w14:solidFill>
              <w14:schemeClr w14:val="tx1"/>
            </w14:solidFill>
          </w14:textFill>
        </w:rPr>
        <w:t xml:space="preserve">★</w:t>
      </w:r>
      <w:bookmarkEnd w:id="56"/>
      <w:r>
        <w:rPr>
          <w:rFonts w:hint="eastAsia" w:ascii="宋体" w:hAnsi="宋体"/>
          <w:color w:val="000000" w:themeColor="text1"/>
          <w:sz w:val="24"/>
          <w:highlight w:val="none"/>
          <w14:textFill>
            <w14:solidFill>
              <w14:schemeClr w14:val="tx1"/>
            </w14:solidFill>
          </w14:textFill>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不同投标供应商的投标文件上传使用的MAC地址或IP地址（IP地址一致的，评标委员会应要求投标供应商进行澄清说明，经评标委员会一致认为不构成“视为投标供应商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 开标、评标：</w:t>
      </w:r>
      <w:bookmarkEnd w:id="54"/>
      <w:r/>
      <w:bookmarkEnd w:id="55"/>
      <w:r/>
      <w:r/>
    </w:p>
    <w:p>
      <w:pPr>
        <w:ind w:firstLine="482"/>
        <w:spacing w:line="440" w:lineRule="exact"/>
        <w:tabs>
          <w:tab w:val="left" w:pos="945" w:leader="none"/>
        </w:tabs>
        <w:rPr>
          <w:rFonts w:asciiTheme="minorEastAsia" w:hAnsiTheme="minorEastAsia" w:eastAsiaTheme="minorEastAsia"/>
          <w:b/>
          <w:color w:val="000000" w:themeColor="text1"/>
          <w:sz w:val="24"/>
          <w:szCs w:val="24"/>
          <w:highlight w:val="none"/>
          <w14:textFill>
            <w14:solidFill>
              <w14:schemeClr w14:val="tx1"/>
            </w14:solidFill>
          </w14:textFill>
        </w:rPr>
      </w:pPr>
      <w:r/>
      <w:bookmarkStart w:id="57" w:name="_Toc116946298"/>
      <w:r/>
      <w:bookmarkStart w:id="58" w:name="_Toc98277343"/>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1</w:t>
      </w:r>
      <w:r>
        <w:rPr>
          <w:rFonts w:asciiTheme="minorEastAsia" w:hAnsiTheme="minorEastAsia" w:eastAsiaTheme="minorEastAsia"/>
          <w:b/>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59" w:name="_Toc116946299"/>
      <w:r/>
      <w:bookmarkStart w:id="60" w:name="_Toc98277344"/>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bookmarkStart w:id="61" w:name="_Hlk71662661"/>
      <w:r>
        <w:rPr>
          <w:rFonts w:hint="eastAsia" w:asciiTheme="minorEastAsia" w:hAnsiTheme="minorEastAsia" w:eastAsiaTheme="minorEastAsia"/>
          <w:bCs/>
          <w:color w:val="000000" w:themeColor="text1"/>
          <w:sz w:val="24"/>
          <w:highlight w:val="none"/>
          <w14:textFill>
            <w14:solidFill>
              <w14:schemeClr w14:val="tx1"/>
            </w14:solidFill>
          </w14:textFill>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.4投标供应商如果对开标过程和开标记录有疑义，应当根据《“苏采云”系统供应商操作手册》规定提出，如苏采云系统中《开标记录表》宣布后5分钟内未提出的，视同认可开标结果。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62" w:name="_Toc98277345"/>
      <w:r/>
      <w:bookmarkStart w:id="63" w:name="_Toc116946300"/>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64" w:name="_Toc116946301"/>
      <w:r/>
      <w:bookmarkStart w:id="65" w:name="_Toc98277346"/>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66" w:name="_Toc116946302"/>
      <w:r/>
      <w:bookmarkStart w:id="67" w:name="_Toc98277347"/>
      <w:r>
        <w:rPr>
          <w:rFonts w:asciiTheme="minorEastAsia" w:hAnsiTheme="minorEastAsia" w:eastAsiaTheme="minorEastAsia"/>
          <w:bCs/>
          <w:color w:val="000000" w:themeColor="text1"/>
          <w:sz w:val="24"/>
          <w:highlight w:val="none"/>
          <w14:textFill>
            <w14:solidFill>
              <w14:schemeClr w14:val="tx1"/>
            </w14:solidFill>
          </w14:textFill>
        </w:rPr>
        <w:t xml:space="preserve">1.7</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68" w:name="_Toc98277348"/>
      <w:r/>
      <w:bookmarkStart w:id="69" w:name="_Toc116946303"/>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0" w:name="_Toc116946304"/>
      <w:r/>
      <w:bookmarkStart w:id="71" w:name="_Toc98277349"/>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2" w:name="_Toc98277350"/>
      <w:r/>
      <w:bookmarkStart w:id="73" w:name="_Toc116946305"/>
      <w:r>
        <w:rPr>
          <w:rFonts w:hint="eastAsia" w:asciiTheme="minorEastAsia" w:hAnsiTheme="minorEastAsia" w:eastAsiaTheme="minorEastAsia"/>
          <w:bCs/>
          <w:color w:val="000000" w:themeColor="text1"/>
          <w:sz w:val="24"/>
          <w:highlight w:val="none"/>
          <w14:textFill>
            <w14:solidFill>
              <w14:schemeClr w14:val="tx1"/>
            </w14:solidFill>
          </w14:textFill>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4" w:name="_Toc98277351"/>
      <w:r/>
      <w:bookmarkStart w:id="75" w:name="_Toc116946306"/>
      <w:r>
        <w:rPr>
          <w:rFonts w:hint="eastAsia" w:asciiTheme="minorEastAsia" w:hAnsiTheme="minorEastAsia" w:eastAsiaTheme="minorEastAsia"/>
          <w:bCs/>
          <w:color w:val="000000" w:themeColor="text1"/>
          <w:sz w:val="24"/>
          <w:highlight w:val="none"/>
          <w14:textFill>
            <w14:solidFill>
              <w14:schemeClr w14:val="tx1"/>
            </w14:solidFill>
          </w14:textFill>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6" w:name="_Toc98277352"/>
      <w:r/>
      <w:bookmarkStart w:id="77" w:name="_Toc116946307"/>
      <w:r>
        <w:rPr>
          <w:rFonts w:hint="eastAsia" w:asciiTheme="minorEastAsia" w:hAnsiTheme="minorEastAsia" w:eastAsiaTheme="minorEastAsia"/>
          <w:bCs/>
          <w:color w:val="000000" w:themeColor="text1"/>
          <w:sz w:val="24"/>
          <w:highlight w:val="none"/>
          <w14:textFill>
            <w14:solidFill>
              <w14:schemeClr w14:val="tx1"/>
            </w14:solidFill>
          </w14:textFill>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8" w:name="_Toc116946308"/>
      <w:r/>
      <w:bookmarkStart w:id="79" w:name="_Toc98277353"/>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0" w:name="_Toc116946309"/>
      <w:r/>
      <w:bookmarkStart w:id="81" w:name="_Toc98277354"/>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2" w:name="_Toc116946310"/>
      <w:r/>
      <w:bookmarkStart w:id="83" w:name="_Toc98277355"/>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4" w:name="_Toc116946311"/>
      <w:r/>
      <w:bookmarkStart w:id="85" w:name="_Toc98277356"/>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关于对参与供应商信用记录的政府采购要求：投标</w:t>
      </w:r>
      <w:r>
        <w:rPr>
          <w:rFonts w:asciiTheme="minorEastAsia" w:hAnsiTheme="minorEastAsia" w:eastAsiaTheme="minorEastAsia"/>
          <w:bCs/>
          <w:color w:val="000000" w:themeColor="text1"/>
          <w:sz w:val="24"/>
          <w:highlight w:val="none"/>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有上述处罚记录但处罚期已届满的，视为无记录，以代理机构评标当日查询结果为准</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6" w:name="_Toc98277357"/>
      <w:r/>
      <w:bookmarkStart w:id="87" w:name="_Toc116946312"/>
      <w:r>
        <w:rPr>
          <w:rFonts w:asciiTheme="minorEastAsia" w:hAnsiTheme="minorEastAsia" w:eastAsiaTheme="minorEastAsia"/>
          <w:bCs/>
          <w:color w:val="000000" w:themeColor="text1"/>
          <w:sz w:val="24"/>
          <w:highlight w:val="none"/>
          <w14:textFill>
            <w14:solidFill>
              <w14:schemeClr w14:val="tx1"/>
            </w14:solidFill>
          </w14:textFill>
        </w:rPr>
        <w:t xml:space="preserve">2.4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8" w:name="_Toc116946314"/>
      <w:r/>
      <w:bookmarkStart w:id="89" w:name="_Toc98277358"/>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评标工作程序</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3</w:t>
      </w:r>
      <w:r>
        <w:rPr>
          <w:rFonts w:asciiTheme="minorEastAsia" w:hAnsiTheme="minorEastAsia" w:eastAsiaTheme="minorEastAsia"/>
          <w:b/>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投标文件符合性检查</w:t>
      </w:r>
      <w:r/>
    </w:p>
    <w:p>
      <w:pPr>
        <w:jc w:val="left"/>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.1评委会将对资格符合的投标文件进行评审，以确定是否对招标文件的实质性要求作出响应。</w:t>
      </w:r>
      <w:bookmarkStart w:id="90" w:name="_Toc116946315"/>
      <w:r/>
      <w:r/>
    </w:p>
    <w:p>
      <w:pPr>
        <w:jc w:val="center"/>
        <w:spacing w:line="440" w:lineRule="exact"/>
        <w:tabs>
          <w:tab w:val="left" w:pos="480"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符合性审查表</w:t>
      </w:r>
      <w:bookmarkEnd w:id="90"/>
      <w:r/>
      <w:r/>
    </w:p>
    <w:tbl>
      <w:tblPr>
        <w:tblStyle w:val="79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 xml:space="preserve">序号</w:t>
            </w:r>
            <w:r/>
          </w:p>
        </w:tc>
        <w:tc>
          <w:tcPr>
            <w:tcW w:w="3240" w:type="dxa"/>
            <w:vAlign w:val="center"/>
            <w:textDirection w:val="lrTb"/>
            <w:noWrap w:val="false"/>
          </w:tcPr>
          <w:p>
            <w:pPr>
              <w:jc w:val="center"/>
              <w:tabs>
                <w:tab w:val="left" w:pos="1050" w:leader="none"/>
              </w:tabs>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投标函</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2</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开标一览表</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415"/>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3</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明细报价表</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投标偏离表</w:t>
            </w:r>
            <w:r/>
          </w:p>
        </w:tc>
        <w:tc>
          <w:tcPr>
            <w:shd w:val="clear" w:color="auto" w:fill="auto"/>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承诺书</w:t>
            </w:r>
            <w:r/>
          </w:p>
        </w:tc>
        <w:tc>
          <w:tcPr>
            <w:shd w:val="clear" w:color="auto" w:fill="auto"/>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6</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满足招标文件“三.采购需求”</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如有，按招标文件要求提供相关证明材料。</w:t>
            </w:r>
            <w:r/>
          </w:p>
        </w:tc>
      </w:tr>
      <w:tr>
        <w:trPr>
          <w:jc w:val="center"/>
          <w:trHeight w:val="653"/>
        </w:trPr>
        <w:tc>
          <w:tcPr>
            <w:tcW w:w="705" w:type="dxa"/>
            <w:vAlign w:val="center"/>
            <w:textDirection w:val="lrTb"/>
            <w:noWrap w:val="false"/>
          </w:tcPr>
          <w:p>
            <w:pPr>
              <w:jc w:val="center"/>
              <w:tabs>
                <w:tab w:val="left" w:pos="1050" w:leader="none"/>
              </w:tabs>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7</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投标文件内容</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投标文件内容完整，无重大错漏，并已按招标文件要求签字、签章。</w:t>
            </w:r>
            <w:r/>
          </w:p>
        </w:tc>
      </w:tr>
    </w:tbl>
    <w:p>
      <w:pPr>
        <w:ind w:firstLine="566"/>
        <w:spacing w:line="360" w:lineRule="auto"/>
        <w:tabs>
          <w:tab w:val="left" w:pos="136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④评审委员会基于专业判断，认为供应商报价过低，有可能影响产品质量或者不能诚信履约的其他情形。</w:t>
      </w:r>
      <w:r/>
    </w:p>
    <w:p>
      <w:pPr>
        <w:ind w:firstLine="48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3.2.8</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3.2.9</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评委会组织负责具体的评标事务，并独立履行以下职责：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.4根据招标文件评分办法，向采购人推荐</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.6.1</w:t>
      </w:r>
      <w:bookmarkStart w:id="91" w:name="_Hlk71664018"/>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投标文件资格性检查和符合性检查结束后</w:t>
      </w:r>
      <w:bookmarkEnd w:id="91"/>
      <w:r>
        <w:rPr>
          <w:rFonts w:hint="eastAsia" w:asciiTheme="minorEastAsia" w:hAnsiTheme="minorEastAsia" w:eastAsiaTheme="minorEastAsia"/>
          <w:bCs/>
          <w:color w:val="000000" w:themeColor="text1"/>
          <w:sz w:val="24"/>
          <w:highlight w:val="none"/>
          <w14:textFill>
            <w14:solidFill>
              <w14:schemeClr w14:val="tx1"/>
            </w14:solidFill>
          </w14:textFill>
        </w:rPr>
        <w:t xml:space="preserve">，凡属于“</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（九）无效投标文件的确认</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.6.2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92" w:name="_Toc98277359"/>
      <w:r>
        <w:rPr>
          <w:rFonts w:hint="eastAsia" w:asciiTheme="minorEastAsia" w:hAnsiTheme="minorEastAsia" w:eastAsiaTheme="minorEastAsia"/>
          <w:bCs/>
          <w:color w:val="000000" w:themeColor="text1"/>
          <w:sz w:val="24"/>
          <w:highlight w:val="none"/>
          <w14:textFill>
            <w14:solidFill>
              <w14:schemeClr w14:val="tx1"/>
            </w14:solidFill>
          </w14:textFill>
        </w:rPr>
        <w:t xml:space="preserve">4.1投标供应商通过资格性检查和符合性检查的，方可进入比较与评价程序。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4.2比较与评价采用综合评分法（计分均保留2位小数）。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如投标供应商提供虚假材料，将按“政府采购法”相关规定处理并由政府监管部门给予严肃处理。</w:t>
      </w:r>
      <w:r/>
    </w:p>
    <w:p>
      <w:pPr>
        <w:ind w:firstLine="602"/>
        <w:spacing w:line="360" w:lineRule="auto"/>
        <w:tabs>
          <w:tab w:val="left" w:pos="1288" w:leader="none"/>
          <w:tab w:val="left" w:pos="1365" w:leader="none"/>
        </w:tabs>
        <w:rPr>
          <w:rFonts w:ascii="宋体" w:hAnsi="宋体" w:cs="宋体"/>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4.3针对中小型企业的价格评审：</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采购项目需要落实的政府采购政策及注意事项如下：</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bCs/>
          <w:color w:val="000000" w:themeColor="text1"/>
          <w:sz w:val="24"/>
          <w:highlight w:val="none"/>
          <w14:textFill>
            <w14:solidFill>
              <w14:schemeClr w14:val="tx1"/>
            </w14:solidFill>
          </w14:textFill>
        </w:rPr>
        <w:t xml:space="preserve">细目报价表</w:t>
      </w:r>
      <w:r>
        <w:rPr>
          <w:rFonts w:hint="eastAsia" w:ascii="宋体" w:hAnsi="宋体"/>
          <w:bCs/>
          <w:color w:val="000000" w:themeColor="text1"/>
          <w:sz w:val="24"/>
          <w:szCs w:val="24"/>
          <w:highlight w:val="none"/>
          <w14:textFill>
            <w14:solidFill>
              <w14:schemeClr w14:val="tx1"/>
            </w14:solidFill>
          </w14:textFill>
        </w:rPr>
        <w:t xml:space="preserve">（格式见附件）认真填写。</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e如未按前述要求填写和提供有效证明或相关内容表述不清的，不得享受价格扣除。</w:t>
      </w:r>
      <w:r/>
    </w:p>
    <w:p>
      <w:pPr>
        <w:ind w:firstLine="482"/>
        <w:spacing w:line="360" w:lineRule="auto"/>
        <w:tabs>
          <w:tab w:val="left" w:pos="1288" w:leader="none"/>
          <w:tab w:val="left" w:pos="1365"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4.4落实政府采购政策（采购本国产品的支持政策）的价格调整</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本国产品价格扣除政策</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注意事项</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（1）提供本国产品进行投标（报价）的供应商需在</w:t>
      </w:r>
      <w:r>
        <w:rPr>
          <w:rFonts w:hint="eastAsia" w:ascii="宋体" w:hAnsi="宋体"/>
          <w:bCs/>
          <w:color w:val="000000" w:themeColor="text1"/>
          <w:spacing w:val="-3"/>
          <w:sz w:val="24"/>
          <w:szCs w:val="24"/>
          <w:highlight w:val="none"/>
          <w:lang w:val="en-AU"/>
          <w14:textFill>
            <w14:solidFill>
              <w14:schemeClr w14:val="tx1"/>
            </w14:solidFill>
          </w14:textFill>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即，当小微型企业价格扣除政策和本国产品价格扣除政策同时享受时，按以下计算方式进行计算：</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供应商参与评审的报价=供应商投标总报价×[1-（小微型企业价格扣除+本国产品价格扣除）]</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1000000×[1-（10%+20%）]=700000元。</w:t>
      </w:r>
      <w:r/>
    </w:p>
    <w:p>
      <w:pPr>
        <w:spacing w:line="360" w:lineRule="auto"/>
        <w:tabs>
          <w:tab w:val="left" w:pos="945"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5.评分标准</w:t>
      </w:r>
      <w:bookmarkEnd w:id="92"/>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5.1综合评分法满分为100分，计分均保留2位小数。</w:t>
      </w:r>
      <w:r/>
    </w:p>
    <w:tbl>
      <w:tblPr>
        <w:tblStyle w:val="797"/>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500"/>
        <w:gridCol w:w="894"/>
        <w:gridCol w:w="6609"/>
      </w:tblGrid>
      <w:tr>
        <w:trPr>
          <w:jc w:val="center"/>
          <w:trHeight w:val="489"/>
        </w:trPr>
        <w:tc>
          <w:tcPr>
            <w:shd w:val="clear" w:color="auto" w:fill="f1f1f1"/>
            <w:tcW w:w="727"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bookmarkStart w:id="93" w:name="_Hlk229062934"/>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shd w:val="clear" w:color="auto" w:fill="f1f1f1"/>
            <w:tcW w:w="1500"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评分因素</w:t>
            </w:r>
            <w:r/>
          </w:p>
        </w:tc>
        <w:tc>
          <w:tcPr>
            <w:shd w:val="clear" w:color="auto" w:fill="f1f1f1"/>
            <w:tcW w:w="894"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分值</w:t>
            </w:r>
            <w:r/>
          </w:p>
        </w:tc>
        <w:tc>
          <w:tcPr>
            <w:shd w:val="clear" w:color="auto" w:fill="f1f1f1"/>
            <w:tcW w:w="6609"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评审标准</w:t>
            </w:r>
            <w:r/>
          </w:p>
        </w:tc>
      </w:tr>
      <w:tr>
        <w:trPr>
          <w:jc w:val="center"/>
          <w:trHeight w:val="511"/>
        </w:trPr>
        <w:tc>
          <w:tcPr>
            <w:tcW w:w="727"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w:t>
            </w:r>
            <w:r/>
          </w:p>
        </w:tc>
        <w:tc>
          <w:tcPr>
            <w:gridSpan w:val="3"/>
            <w:tcW w:w="9003"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价格部分（30分）</w:t>
            </w:r>
            <w:r/>
          </w:p>
        </w:tc>
      </w:tr>
      <w:tr>
        <w:trPr>
          <w:jc w:val="center"/>
          <w:trHeight w:val="1136"/>
        </w:trPr>
        <w:tc>
          <w:tcPr>
            <w:tcW w:w="727"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1500"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价格</w:t>
            </w:r>
            <w:r/>
          </w:p>
        </w:tc>
        <w:tc>
          <w:tcPr>
            <w:tcW w:w="894"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30分</w:t>
            </w:r>
            <w:r/>
          </w:p>
        </w:tc>
        <w:tc>
          <w:tcPr>
            <w:tcW w:w="6609" w:type="dxa"/>
            <w:vAlign w:val="center"/>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1.投标总报价低于或等于采购最高限价的，为有效投标报价。超采购最高限价的投标报价为无效投标报价。无效投标报价的投标文件不进行评审，也不得中标。</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2.价格得分计算方法：采用低价优先法计算，即满足采购文件要求且投标价格最低的投标报价为评标基准价，其价格分为满分。其他投标供应商的价格分统一按照下列公式计算：</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项目评审过程中，不得去掉最后报价中的最高报价和最低报价。</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小微型企业价格扣除：对小型和微型企业产品、残疾人福利性单位产品、监狱和戒毒企业产品的价格给予10%的扣除，用扣除后的价格计算评标基准价和投标报价。</w:t>
            </w:r>
            <w:bookmarkEnd w:id="7"/>
            <w:r/>
            <w:bookmarkEnd w:id="8"/>
            <w:r/>
            <w:bookmarkEnd w:id="9"/>
            <w:r/>
            <w:bookmarkEnd w:id="10"/>
            <w:r/>
            <w:bookmarkEnd w:id="93"/>
            <w:r/>
            <w:r/>
          </w:p>
        </w:tc>
      </w:tr>
      <w:tr>
        <w:trPr>
          <w:jc w:val="center"/>
          <w:trHeight w:val="526"/>
        </w:trPr>
        <w:tc>
          <w:tcPr>
            <w:tcW w:w="727" w:type="dxa"/>
            <w:vAlign w:val="center"/>
            <w:textDirection w:val="lrTb"/>
            <w:noWrap w:val="false"/>
          </w:tcPr>
          <w:p>
            <w:pPr>
              <w:jc w:val="center"/>
              <w:tabs>
                <w:tab w:val="left" w:pos="420" w:leader="none"/>
              </w:tabs>
              <w:rPr>
                <w:rFonts w:hint="eastAsia" w:ascii="宋体" w:hAnsi="宋体" w:eastAsia="宋体" w:cs="宋体"/>
                <w:b/>
                <w:color w:val="000000" w:themeColor="text1"/>
                <w:sz w:val="24"/>
                <w:szCs w:val="24"/>
                <w:highlight w:val="none"/>
                <w14:textFill>
                  <w14:solidFill>
                    <w14:schemeClr w14:val="tx1"/>
                  </w14:solidFill>
                </w14:textFill>
              </w:rPr>
            </w:pPr>
            <w:r/>
            <w:bookmarkStart w:id="94" w:name="_Toc39873213"/>
            <w:r/>
            <w:bookmarkStart w:id="95" w:name="_Toc98277360"/>
            <w:r/>
            <w:bookmarkStart w:id="96" w:name="_Toc116946317"/>
            <w:r>
              <w:rPr>
                <w:rFonts w:hint="eastAsia" w:ascii="宋体" w:hAnsi="宋体" w:eastAsia="宋体" w:cs="宋体"/>
                <w:bCs/>
                <w:color w:val="000000" w:themeColor="text1"/>
                <w:sz w:val="24"/>
                <w:szCs w:val="24"/>
                <w:highlight w:val="none"/>
                <w14:textFill>
                  <w14:solidFill>
                    <w14:schemeClr w14:val="tx1"/>
                  </w14:solidFill>
                </w14:textFill>
              </w:rPr>
              <w:t xml:space="preserve">二</w:t>
            </w:r>
            <w:r/>
          </w:p>
        </w:tc>
        <w:tc>
          <w:tcPr>
            <w:gridSpan w:val="3"/>
            <w:tcW w:w="9003" w:type="dxa"/>
            <w:vAlign w:val="center"/>
            <w:textDirection w:val="lrTb"/>
            <w:noWrap w:val="false"/>
          </w:tcPr>
          <w:p>
            <w:pPr>
              <w:jc w:val="center"/>
              <w:tabs>
                <w:tab w:val="left" w:pos="42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商务部分（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r>
      <w:tr>
        <w:trPr>
          <w:jc w:val="center"/>
          <w:trHeight w:val="472"/>
        </w:trPr>
        <w:tc>
          <w:tcPr>
            <w:tcW w:w="727"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1500" w:type="dxa"/>
            <w:vAlign w:val="center"/>
            <w:textDirection w:val="lrTb"/>
            <w:noWrap w:val="false"/>
          </w:tcPr>
          <w:p>
            <w:pPr>
              <w:jc w:val="center"/>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sz w:val="24"/>
                <w:szCs w:val="24"/>
              </w:rPr>
              <w:t xml:space="preserve">供应商业绩</w:t>
            </w:r>
            <w:r/>
          </w:p>
        </w:tc>
        <w:tc>
          <w:tcPr>
            <w:tcW w:w="894"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W w:w="6609" w:type="dxa"/>
            <w:vAlign w:val="center"/>
            <w:textDirection w:val="lrTb"/>
            <w:noWrap w:val="false"/>
          </w:tcPr>
          <w:p>
            <w:pPr>
              <w:jc w:val="left"/>
              <w:spacing w:line="360" w:lineRule="auto"/>
              <w:tabs>
                <w:tab w:val="left" w:pos="420" w:leader="none"/>
              </w:tabs>
              <w:rPr>
                <w:rFonts w:hint="eastAsia" w:ascii="宋体" w:hAnsi="宋体" w:eastAsia="宋体" w:cs="宋体"/>
                <w:bCs/>
                <w:color w:val="000000" w:themeColor="text1"/>
                <w:sz w:val="24"/>
                <w:szCs w:val="24"/>
                <w:highlight w:val="none"/>
                <w:lang w:val="zh-TW"/>
                <w14:textFill>
                  <w14:solidFill>
                    <w14:schemeClr w14:val="tx1"/>
                  </w14:solidFill>
                </w14:textFill>
              </w:rPr>
            </w:pPr>
            <w:r>
              <w:rPr>
                <w:rFonts w:hint="eastAsia" w:ascii="宋体" w:hAnsi="宋体" w:eastAsia="宋体" w:cs="宋体"/>
                <w:bCs/>
                <w:color w:val="000000" w:themeColor="text1"/>
                <w:sz w:val="24"/>
                <w:szCs w:val="24"/>
                <w:highlight w:val="none"/>
                <w:lang w:val="zh-TW"/>
                <w14:textFill>
                  <w14:solidFill>
                    <w14:schemeClr w14:val="tx1"/>
                  </w14:solidFill>
                </w14:textFill>
              </w:rPr>
              <w:t xml:space="preserve">供应商自2023年1月1日以来具有同类项目业绩的，每有一个得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lang w:val="zh-TW"/>
                <w14:textFill>
                  <w14:solidFill>
                    <w14:schemeClr w14:val="tx1"/>
                  </w14:solidFill>
                </w14:textFill>
              </w:rPr>
              <w:t xml:space="preserve">分，满分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zh-TW"/>
                <w14:textFill>
                  <w14:solidFill>
                    <w14:schemeClr w14:val="tx1"/>
                  </w14:solidFill>
                </w14:textFill>
              </w:rPr>
              <w:t xml:space="preserve">分。</w:t>
            </w:r>
            <w:r/>
          </w:p>
          <w:p>
            <w:p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TW"/>
                <w14:textFill>
                  <w14:solidFill>
                    <w14:schemeClr w14:val="tx1"/>
                  </w14:solidFill>
                </w14:textFill>
              </w:rPr>
              <w:t xml:space="preserve">（提供完整合同复印件并加盖供应商公章；业绩时间以合同签订时间为准）</w:t>
            </w:r>
            <w:r/>
          </w:p>
        </w:tc>
      </w:tr>
      <w:tr>
        <w:trPr>
          <w:jc w:val="center"/>
          <w:trHeight w:val="772"/>
        </w:trPr>
        <w:tc>
          <w:tcPr>
            <w:tcW w:w="727"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1500" w:type="dxa"/>
            <w:vAlign w:val="center"/>
            <w:textDirection w:val="lrTb"/>
            <w:noWrap w:val="false"/>
          </w:tcPr>
          <w:p>
            <w:pPr>
              <w:jc w:val="center"/>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sz w:val="24"/>
                <w:szCs w:val="24"/>
                <w:lang w:val="en-US" w:eastAsia="zh-CN"/>
              </w:rPr>
              <w:t xml:space="preserve">人员资源</w:t>
            </w:r>
            <w:r/>
          </w:p>
        </w:tc>
        <w:tc>
          <w:tcPr>
            <w:tcW w:w="894"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6分</w:t>
            </w:r>
            <w:r/>
          </w:p>
        </w:tc>
        <w:tc>
          <w:tcPr>
            <w:tcW w:w="6609" w:type="dxa"/>
            <w:vAlign w:val="top"/>
            <w:textDirection w:val="lrTb"/>
            <w:noWrap w:val="false"/>
          </w:tcPr>
          <w:p>
            <w:p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根据供应商提供的实施人员配置方案：</w:t>
            </w:r>
            <w:r/>
          </w:p>
          <w:p>
            <w:p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1.具有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中级以上</w:t>
            </w:r>
            <w:r>
              <w:rPr>
                <w:rFonts w:hint="eastAsia" w:ascii="宋体" w:hAnsi="宋体" w:eastAsia="宋体" w:cs="宋体"/>
                <w:bCs/>
                <w:color w:val="000000" w:themeColor="text1"/>
                <w:sz w:val="24"/>
                <w:szCs w:val="24"/>
                <w:highlight w:val="none"/>
                <w14:textFill>
                  <w14:solidFill>
                    <w14:schemeClr w14:val="tx1"/>
                  </w14:solidFill>
                </w14:textFill>
              </w:rPr>
              <w:t xml:space="preserve">汽车工程师，每提供一人得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分，最高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2.具有汽车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维修工</w:t>
            </w:r>
            <w:r>
              <w:rPr>
                <w:rFonts w:hint="eastAsia" w:ascii="宋体" w:hAnsi="宋体" w:eastAsia="宋体" w:cs="宋体"/>
                <w:bCs/>
                <w:color w:val="000000" w:themeColor="text1"/>
                <w:sz w:val="24"/>
                <w:szCs w:val="24"/>
                <w:highlight w:val="none"/>
                <w14:textFill>
                  <w14:solidFill>
                    <w14:schemeClr w14:val="tx1"/>
                  </w14:solidFill>
                </w14:textFill>
              </w:rPr>
              <w:t xml:space="preserve">一级技师，每提供一人得1分，最高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.具有汽车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维修工二级</w:t>
            </w:r>
            <w:r>
              <w:rPr>
                <w:rFonts w:hint="eastAsia" w:ascii="宋体" w:hAnsi="宋体" w:eastAsia="宋体" w:cs="宋体"/>
                <w:bCs/>
                <w:color w:val="000000" w:themeColor="text1"/>
                <w:sz w:val="24"/>
                <w:szCs w:val="24"/>
                <w:highlight w:val="none"/>
                <w14:textFill>
                  <w14:solidFill>
                    <w14:schemeClr w14:val="tx1"/>
                  </w14:solidFill>
                </w14:textFill>
              </w:rPr>
              <w:t xml:space="preserve">技师，每提供一人得1分，最高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注：提供职称或职业资格证书原件的扫描件和证书官网查询截图信息一致及近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任意 1个月为其缴纳社保的证明并加盖公章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同一人具有多个证书的，按最高等级计分一次，不重复计分。</w:t>
            </w:r>
            <w:r/>
          </w:p>
        </w:tc>
      </w:tr>
      <w:tr>
        <w:trPr>
          <w:jc w:val="center"/>
          <w:trHeight w:val="90"/>
        </w:trPr>
        <w:tc>
          <w:tcPr>
            <w:tcW w:w="727"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W w:w="1500" w:type="dxa"/>
            <w:vAlign w:val="center"/>
            <w:textDirection w:val="lrTb"/>
            <w:noWrap w:val="false"/>
          </w:tcPr>
          <w:p>
            <w:pPr>
              <w:jc w:val="center"/>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sz w:val="24"/>
                <w:szCs w:val="24"/>
                <w:lang w:val="en-US" w:eastAsia="zh-CN"/>
              </w:rPr>
              <w:t xml:space="preserve">企业资质</w:t>
            </w:r>
            <w:r/>
          </w:p>
        </w:tc>
        <w:tc>
          <w:tcPr>
            <w:tcW w:w="894"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W w:w="6609" w:type="dxa"/>
            <w:vAlign w:val="top"/>
            <w:textDirection w:val="lrTb"/>
            <w:noWrap w:val="false"/>
          </w:tcPr>
          <w:p>
            <w:p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投标人所投产品每支持一项国家级或世界级技能大赛，得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分；未提供有效证明材料或提供不全的，不得分。（提供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加盖供应商公章的</w:t>
            </w:r>
            <w:r>
              <w:rPr>
                <w:rFonts w:hint="eastAsia" w:ascii="宋体" w:hAnsi="宋体" w:eastAsia="宋体" w:cs="宋体"/>
                <w:bCs/>
                <w:color w:val="000000" w:themeColor="text1"/>
                <w:sz w:val="24"/>
                <w:szCs w:val="24"/>
                <w:highlight w:val="none"/>
                <w14:textFill>
                  <w14:solidFill>
                    <w14:schemeClr w14:val="tx1"/>
                  </w14:solidFill>
                </w14:textFill>
              </w:rPr>
              <w:t xml:space="preserve">证明材料）</w:t>
            </w:r>
            <w:r/>
          </w:p>
          <w:p>
            <w:pPr>
              <w:jc w:val="left"/>
              <w:spacing w:line="360" w:lineRule="auto"/>
              <w:tabs>
                <w:tab w:val="left" w:pos="42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2.投标人所投产品具有自主知识产权，投标文件每提供1项由国家版权局颁发的软件著作权登记证书佐证材料得1分，最高3分。</w:t>
            </w:r>
            <w:r/>
          </w:p>
          <w:p>
            <w:p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（投标人如为代理商，提供所投产品制造商出具的项目授权书的，其所投产品的知识产权按上述标准计分。）</w:t>
            </w:r>
            <w:r/>
          </w:p>
        </w:tc>
      </w:tr>
      <w:tr>
        <w:trPr>
          <w:jc w:val="center"/>
          <w:trHeight w:val="407"/>
        </w:trPr>
        <w:tc>
          <w:tcPr>
            <w:tcW w:w="727"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W w:w="1500"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lang w:val="en-US" w:eastAsia="zh-CN"/>
              </w:rPr>
              <w:t xml:space="preserve">现场演示</w:t>
            </w:r>
            <w:r/>
          </w:p>
        </w:tc>
        <w:tc>
          <w:tcPr>
            <w:tcW w:w="894"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W w:w="6609" w:type="dxa"/>
            <w:vAlign w:val="center"/>
            <w:textDirection w:val="lrTb"/>
            <w:noWrap w:val="false"/>
          </w:tcPr>
          <w:p>
            <w:pPr>
              <w:ind w:firstLine="360"/>
              <w:jc w:val="left"/>
              <w:spacing w:line="276"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投标人须对</w:t>
            </w:r>
            <w:r>
              <w:rPr>
                <w:rFonts w:hint="eastAsia" w:ascii="宋体" w:hAnsi="宋体" w:eastAsia="宋体" w:cs="宋体"/>
                <w:sz w:val="24"/>
                <w:szCs w:val="24"/>
                <w:lang w:val="en-US" w:eastAsia="zh-CN"/>
              </w:rPr>
              <w:t xml:space="preserve">以下8个演示要点</w:t>
            </w:r>
            <w:r>
              <w:rPr>
                <w:rFonts w:hint="eastAsia" w:ascii="宋体" w:hAnsi="宋体" w:eastAsia="宋体" w:cs="宋体"/>
                <w:sz w:val="24"/>
                <w:szCs w:val="24"/>
              </w:rPr>
              <w:t xml:space="preserve">进行现场真实系统演示</w:t>
            </w:r>
            <w:r>
              <w:rPr>
                <w:rFonts w:hint="eastAsia" w:ascii="宋体" w:hAnsi="宋体" w:eastAsia="宋体" w:cs="宋体"/>
                <w:sz w:val="24"/>
                <w:szCs w:val="24"/>
                <w:lang w:val="en-US" w:eastAsia="zh-CN"/>
              </w:rPr>
              <w:t xml:space="preserve">或视频演示</w:t>
            </w:r>
            <w:r>
              <w:rPr>
                <w:rFonts w:hint="eastAsia" w:ascii="宋体" w:hAnsi="宋体" w:eastAsia="宋体" w:cs="宋体"/>
                <w:sz w:val="24"/>
                <w:szCs w:val="24"/>
              </w:rPr>
              <w:t xml:space="preserve">。每个要点最高得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分，累计满分 </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评标委员会对每个演示要点根据实际展示效果进行分级评分，具体标准如下：</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①演示内容完整、功能运行流畅、逻辑清晰、完全满足并优于技术要求的，每项得2分；</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演示内容完整、主要功能满足要求，但细节或流畅度略有不足的，每项得1.2分；</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③演示内容基本覆盖要求，但存在明显功能缺陷或操作不顺畅的，每项得0.6分；</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 未演示、演示内容严重缺失、无法正常展示或演示内容与要求严重不符，该项得0分。</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8个演示点如下所示：</w:t>
            </w:r>
            <w:r/>
          </w:p>
          <w:p>
            <w:pPr>
              <w:ind w:firstLine="360"/>
              <w:jc w:val="left"/>
              <w:spacing w:line="276" w:lineRule="auto"/>
              <w:tabs>
                <w:tab w:val="left" w:pos="1177" w:leader="none"/>
                <w:tab w:val="left" w:pos="1498"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（1)序号1（</w:t>
            </w:r>
            <w:r>
              <w:rPr>
                <w:rFonts w:hint="eastAsia" w:ascii="宋体" w:hAnsi="宋体" w:eastAsia="宋体" w:cs="宋体"/>
                <w:sz w:val="24"/>
                <w:szCs w:val="24"/>
              </w:rPr>
              <w:t xml:space="preserve">车路协同系统装调与测试课程资源</w:t>
            </w:r>
            <w:r>
              <w:rPr>
                <w:rFonts w:hint="eastAsia" w:ascii="宋体" w:hAnsi="宋体" w:eastAsia="宋体" w:cs="宋体"/>
                <w:sz w:val="24"/>
                <w:szCs w:val="24"/>
                <w:lang w:eastAsia="zh-CN"/>
              </w:rPr>
              <w:t xml:space="preserve">）</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演示内容：26个微课视频完整展示全部资源目录，评标专家现场随机抽取1个完整播放。评分关注点：①资源目录是否完整展示全部26个；②抽取视频的画质清晰度；③视频时长及教学内容与课程标准的匹配度。</w:t>
            </w:r>
            <w:r/>
          </w:p>
          <w:p>
            <w:pPr>
              <w:ind w:firstLine="360"/>
              <w:jc w:val="left"/>
              <w:spacing w:line="276" w:lineRule="auto"/>
              <w:tabs>
                <w:tab w:val="left" w:pos="1177" w:leader="none"/>
                <w:tab w:val="left" w:pos="1498"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(2）序号1（</w:t>
            </w:r>
            <w:r>
              <w:rPr>
                <w:rFonts w:hint="eastAsia" w:ascii="宋体" w:hAnsi="宋体" w:eastAsia="宋体" w:cs="宋体"/>
                <w:sz w:val="24"/>
                <w:szCs w:val="24"/>
              </w:rPr>
              <w:t xml:space="preserve">车路协同系统装调与测试课程资源</w:t>
            </w:r>
            <w:r>
              <w:rPr>
                <w:rFonts w:hint="eastAsia" w:ascii="宋体" w:hAnsi="宋体" w:eastAsia="宋体" w:cs="宋体"/>
                <w:sz w:val="24"/>
                <w:szCs w:val="24"/>
                <w:lang w:eastAsia="zh-CN"/>
              </w:rPr>
              <w:t xml:space="preserve">）：</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演示内容：在教学资源平台中，以教师身份完成“建课→备课→组卷→考试→批阅”闭环操作：</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教师端：新建一门课程，设置课程目录（章-节），在章节下上传教学课件（PPT/PPTX）、实训工单（PDF/DOC）；</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在课程题库中添加选择题和判断题，完成组卷并发布考试；</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切换至学生端登录，查看试卷并作答（选择题、判断题）；</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 返回教师端，展示系统自动批改结果（客观题自动判分）。</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评分关注点：</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教师端和学生端是否在同一软件内切换，功能路径是否完整清晰；</w:t>
            </w:r>
            <w:r/>
          </w:p>
          <w:p>
            <w:pPr>
              <w:ind w:firstLine="360"/>
              <w:jc w:val="left"/>
              <w:spacing w:line="276" w:lineRule="auto"/>
              <w:tabs>
                <w:tab w:val="left" w:pos="1177" w:leader="none"/>
                <w:tab w:val="left" w:pos="1498"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② 课件上传、题库添加是否真实可用，非原型图或Demo。（3）序号3（</w:t>
            </w:r>
            <w:r>
              <w:rPr>
                <w:rFonts w:hint="eastAsia" w:ascii="宋体" w:hAnsi="宋体" w:eastAsia="宋体" w:cs="宋体"/>
                <w:sz w:val="24"/>
                <w:szCs w:val="24"/>
              </w:rPr>
              <w:t xml:space="preserve">V2X车路协同云控平台</w:t>
            </w:r>
            <w:r>
              <w:rPr>
                <w:rFonts w:hint="eastAsia" w:ascii="宋体" w:hAnsi="宋体" w:eastAsia="宋体" w:cs="宋体"/>
                <w:sz w:val="24"/>
                <w:szCs w:val="24"/>
                <w:lang w:eastAsia="zh-CN"/>
              </w:rPr>
              <w:t xml:space="preserve">）：</w:t>
            </w:r>
            <w:r/>
          </w:p>
          <w:p>
            <w:pPr>
              <w:ind w:firstLine="360"/>
              <w:jc w:val="left"/>
              <w:spacing w:line="276" w:lineRule="auto"/>
              <w:tabs>
                <w:tab w:val="left" w:pos="1177" w:leader="none"/>
                <w:tab w:val="left" w:pos="1498"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演示内容：在云控平台中，打开RSI/RSM/BSM/SPAT/MAP五类消息查询页面，展示消息列表，选择一条BSM消息，展示车辆ID、位置、速度、航向角等完整解析结果。</w:t>
            </w:r>
            <w:r/>
          </w:p>
          <w:p>
            <w:pPr>
              <w:ind w:firstLine="360"/>
              <w:jc w:val="left"/>
              <w:spacing w:line="276" w:lineRule="auto"/>
              <w:tabs>
                <w:tab w:val="left" w:pos="1177" w:leader="none"/>
                <w:tab w:val="left" w:pos="1498"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评分关注点：</w:t>
            </w:r>
            <w:r/>
          </w:p>
          <w:p>
            <w:pPr>
              <w:ind w:firstLine="360"/>
              <w:jc w:val="left"/>
              <w:spacing w:line="276" w:lineRule="auto"/>
              <w:tabs>
                <w:tab w:val="left" w:pos="1177" w:leader="none"/>
                <w:tab w:val="left" w:pos="1498"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 五类消息查询页面是否完整，解析字段是否清晰；</w:t>
            </w:r>
            <w:r/>
          </w:p>
          <w:p>
            <w:pPr>
              <w:ind w:firstLine="360"/>
              <w:jc w:val="left"/>
              <w:spacing w:line="276" w:lineRule="auto"/>
              <w:tabs>
                <w:tab w:val="left" w:pos="1177" w:leader="none"/>
                <w:tab w:val="left" w:pos="1498"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lang w:eastAsia="zh-CN"/>
              </w:rPr>
              <w:t xml:space="preserve">界面是否为真实运行系统，非静态截图。</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4）序号3（</w:t>
            </w:r>
            <w:r>
              <w:rPr>
                <w:rFonts w:hint="eastAsia" w:ascii="宋体" w:hAnsi="宋体" w:eastAsia="宋体" w:cs="宋体"/>
                <w:sz w:val="24"/>
                <w:szCs w:val="24"/>
              </w:rPr>
              <w:t xml:space="preserve">V2X车路协同云控平台</w:t>
            </w:r>
            <w:r>
              <w:rPr>
                <w:rFonts w:hint="eastAsia" w:ascii="宋体" w:hAnsi="宋体" w:eastAsia="宋体" w:cs="宋体"/>
                <w:sz w:val="24"/>
                <w:szCs w:val="24"/>
                <w:lang w:eastAsia="zh-CN"/>
              </w:rPr>
              <w:t xml:space="preserve">）：</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演示内容：展示路侧设备从添加到配置生效的全流程：</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在设备管理页面添加一台RSU设备，填写设备编号、位置等基本信息；</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添加与RSU关联的摄像头、毫米波雷达等感知设备；</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对RSU下发业务配置，展示配置下发成功。</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评分关注点：</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设备添加流程是否完整、操作是否直观。</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（5）序号7：车路协同自动驾驶小车开发平台</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演示内容：通过手机APP连接小车，展示人机交互界面的实时控制与状态反馈：</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APP连接小车后，实时显示方向盘转角、运行速度、电池电量、PID参数；</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切换控制方式（重力感应/摇杆/按键/调速），操作小车前进、转向；</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以曲线图实时显示油门/刹车控制指令与实际执行量的变化对比。</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评分关注点：</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APP是否真实连接小车并显示实时数据；</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多种控制方式是否均可正常操作，切换是否流畅。</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（6）序号8：L4级车路协同自动驾驶开发平台</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演示内容：展示完整的“教师设障→学生查障→系统评判”教学闭环：</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选择1个故障，设置故障类型（开路/对地短接/接触不良）；</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通过检测端子查找故障，选择故障编号和类型提交答案；</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系统判断正误：正确则自动清除故障（电路恢复），错误则提示继续查找。</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评分关注点：</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15项故障设置是否可操作，三种故障类型是否均有展示；</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设障→查障→系统评判流程是否完整；</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系统自动清除故障机制是否真实有效。</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7）序号12：车路协同路侧终端</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演示内容：在路侧通信单元测试软件中，发起一条RSI消息（路侧单元信息）或SPAT消息（信号灯消息）的收发测试；</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评分关注点： RSI消息（路侧单元信息）或SPAT消息（信号灯消息）收发测试是否可操作，消息内容是否可查看。</w:t>
            </w:r>
            <w:r/>
          </w:p>
          <w:p>
            <w:pPr>
              <w:ind w:firstLine="360"/>
              <w:jc w:val="left"/>
              <w:spacing w:line="276"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序号13：硬件在环驾驶自动化仿真测试综合平台</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演示内容：在摄像头在环仿真系统中，运行真实感知算法，展示仿真场景与识别结果的联动：</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在仿真软件中运行城市道路场景（含车辆、行人、交通标志）；</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摄像头采集仿真画面，感知算法实时运行并输出识别结果（交通对象/车道线/可行驶区域/交通标志/信号灯）；</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展示识别结果与仿真场景真值的对比可视化效果。</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评分关注点：</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仿真场景是否为真实运行，非预录制视频或PPT；</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五种识别功能是否均有效展示；</w:t>
            </w:r>
            <w:r/>
          </w:p>
          <w:p>
            <w:pPr>
              <w:ind w:firstLine="360"/>
              <w:jc w:val="left"/>
              <w:spacing w:line="276" w:lineRule="auto"/>
              <w:tabs>
                <w:tab w:val="left" w:pos="1177" w:leader="none"/>
                <w:tab w:val="left" w:pos="1498"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识别结果是否与仿真场景中的交通元素实时对应。</w:t>
            </w:r>
            <w:r/>
          </w:p>
          <w:p>
            <w:pPr>
              <w:numPr>
                <w:ilvl w:val="0"/>
                <w:numId w:val="0"/>
              </w:num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rPr>
              <w:t xml:space="preserve">注：现场演示总时长不得超过</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分钟，若采用PPT、截图、WORD、demo等非真实系统形式进行演示，本项一律不得分</w:t>
            </w:r>
            <w:r>
              <w:rPr>
                <w:rFonts w:hint="eastAsia" w:ascii="宋体" w:hAnsi="宋体" w:eastAsia="宋体" w:cs="宋体"/>
                <w:sz w:val="24"/>
                <w:szCs w:val="24"/>
                <w:lang w:eastAsia="zh-CN"/>
              </w:rPr>
              <w:t xml:space="preserve">，视频演示仅适用于因设备体积较大或现场环境限制无法搬运的产品，软件类产品须进行真实系统演示。视频演示须为真实系统操作的完整录制，不得采用动画模拟或经过编辑美化</w:t>
            </w:r>
            <w:r>
              <w:rPr>
                <w:rFonts w:hint="eastAsia" w:ascii="宋体" w:hAnsi="宋体" w:eastAsia="宋体" w:cs="宋体"/>
                <w:sz w:val="24"/>
                <w:szCs w:val="24"/>
              </w:rPr>
              <w:t xml:space="preserve">。</w:t>
            </w:r>
            <w:r/>
          </w:p>
        </w:tc>
      </w:tr>
      <w:tr>
        <w:trPr>
          <w:jc w:val="center"/>
          <w:trHeight w:val="90"/>
        </w:trPr>
        <w:tc>
          <w:tcPr>
            <w:tcW w:w="727"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W w:w="1500"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技术指标及响应程度</w:t>
            </w:r>
            <w:r/>
          </w:p>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894" w:type="dxa"/>
            <w:vAlign w:val="center"/>
            <w:textDirection w:val="lrTb"/>
            <w:noWrap w:val="false"/>
          </w:tcPr>
          <w:p>
            <w:pPr>
              <w:jc w:val="center"/>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30分</w:t>
            </w:r>
            <w:r/>
          </w:p>
        </w:tc>
        <w:tc>
          <w:tcPr>
            <w:tcW w:w="6609" w:type="dxa"/>
            <w:vAlign w:val="center"/>
            <w:textDirection w:val="lrTb"/>
            <w:noWrap w:val="false"/>
          </w:tcPr>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1、采购文件加注星号（“★”）的关键条款必须响应，如未响应则投标无效。</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2、采购文件</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eastAsia="zh-CN"/>
              </w:rPr>
              <w:t xml:space="preserve">技术要求”，除“★”外全部满足采购文件要求的得</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eastAsia="zh-CN"/>
              </w:rPr>
              <w:t xml:space="preserve">分。每有一项负偏离扣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分，超过</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项按无效投标处理。</w:t>
            </w:r>
            <w:r/>
          </w:p>
          <w:p>
            <w:pPr>
              <w:numPr>
                <w:ilvl w:val="0"/>
                <w:numId w:val="0"/>
              </w:numPr>
              <w:jc w:val="left"/>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lang w:eastAsia="zh-CN"/>
              </w:rPr>
              <w:t xml:space="preserve">注：评标委员会根据“技术条款偏离表”进行评审，所有标注“★”的技术条款必须在投标文件中提供技术支持资料（如产品功能截图（加盖投标人公章）、白皮书、彩页、手册、使用说明书或检测报告等），对采购需求中需提供佐证材料加以说明的条款，如未附有效证明材料或者所附的证明材料由评标委员会认为不能佐证技术指标的有效性的，则视为负偏离。</w:t>
            </w:r>
            <w:r/>
          </w:p>
        </w:tc>
      </w:tr>
      <w:tr>
        <w:trPr>
          <w:jc w:val="center"/>
          <w:trHeight w:val="568"/>
        </w:trPr>
        <w:tc>
          <w:tcPr>
            <w:tcW w:w="727" w:type="dxa"/>
            <w:vAlign w:val="center"/>
            <w:textDirection w:val="lrTb"/>
            <w:noWrap w:val="false"/>
          </w:tcPr>
          <w:p>
            <w:pPr>
              <w:jc w:val="center"/>
              <w:tabs>
                <w:tab w:val="left" w:pos="42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w:t>
            </w:r>
            <w:r/>
          </w:p>
        </w:tc>
        <w:tc>
          <w:tcPr>
            <w:gridSpan w:val="3"/>
            <w:tcW w:w="9003" w:type="dxa"/>
            <w:vAlign w:val="center"/>
            <w:textDirection w:val="lrTb"/>
            <w:noWrap w:val="false"/>
          </w:tcPr>
          <w:p>
            <w:pPr>
              <w:jc w:val="center"/>
              <w:tabs>
                <w:tab w:val="left" w:pos="42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技术服务方案（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r>
      <w:tr>
        <w:trPr>
          <w:jc w:val="center"/>
          <w:trHeight w:val="90"/>
        </w:trPr>
        <w:tc>
          <w:tcPr>
            <w:tcW w:w="727" w:type="dxa"/>
            <w:vAlign w:val="center"/>
            <w:textDirection w:val="lrTb"/>
            <w:noWrap w:val="false"/>
          </w:tcPr>
          <w:p>
            <w:pPr>
              <w:jc w:val="center"/>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W w:w="1500" w:type="dxa"/>
            <w:vAlign w:val="center"/>
            <w:textDirection w:val="lrTb"/>
            <w:noWrap w:val="false"/>
          </w:tcPr>
          <w:p>
            <w:pPr>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rPr>
              <w:t xml:space="preserve">项目实施方案</w:t>
            </w:r>
            <w:r/>
          </w:p>
        </w:tc>
        <w:tc>
          <w:tcPr>
            <w:tcW w:w="894" w:type="dxa"/>
            <w:vAlign w:val="center"/>
            <w:textDirection w:val="lrTb"/>
            <w:noWrap w:val="false"/>
          </w:tcPr>
          <w:p>
            <w:pPr>
              <w:jc w:val="center"/>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W w:w="6609" w:type="dxa"/>
            <w:vAlign w:val="center"/>
            <w:textDirection w:val="lrTb"/>
            <w:noWrap w:val="false"/>
          </w:tcPr>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根据供应商提供的项目实施方案进行综合评分，包括但不限于项目质量控制管理方案、实施计划方案、设备安装调试方案、人员构成及安排方案、与用户现有现场情况无缝配合方案等等：</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内容详实、需求贴合度高且条理清晰的得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内容较为简单、可行、细节待完善的得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内容粗略、无针对性、基本满足采购需求的得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未提供方案不得分。</w:t>
            </w:r>
            <w:r/>
          </w:p>
        </w:tc>
      </w:tr>
      <w:tr>
        <w:trPr>
          <w:jc w:val="center"/>
          <w:trHeight w:val="90"/>
        </w:trPr>
        <w:tc>
          <w:tcPr>
            <w:tcW w:w="727" w:type="dxa"/>
            <w:vAlign w:val="center"/>
            <w:textDirection w:val="lrTb"/>
            <w:noWrap w:val="false"/>
          </w:tcPr>
          <w:p>
            <w:pPr>
              <w:jc w:val="center"/>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W w:w="1500" w:type="dxa"/>
            <w:vAlign w:val="center"/>
            <w:textDirection w:val="lrTb"/>
            <w:noWrap w:val="false"/>
          </w:tcPr>
          <w:p>
            <w:pPr>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rPr>
              <w:t xml:space="preserve">售后服务方案</w:t>
            </w:r>
            <w:r/>
          </w:p>
        </w:tc>
        <w:tc>
          <w:tcPr>
            <w:tcW w:w="894" w:type="dxa"/>
            <w:vAlign w:val="center"/>
            <w:textDirection w:val="lrTb"/>
            <w:noWrap w:val="false"/>
          </w:tcPr>
          <w:p>
            <w:pPr>
              <w:jc w:val="center"/>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3分</w:t>
            </w:r>
            <w:r/>
          </w:p>
        </w:tc>
        <w:tc>
          <w:tcPr>
            <w:tcW w:w="6609" w:type="dxa"/>
            <w:vAlign w:val="center"/>
            <w:textDirection w:val="lrTb"/>
            <w:noWrap w:val="false"/>
          </w:tcPr>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根据供应商提供的售后服务方案，包括但不限于服务体系及服务内容、定期巡检以及技术支持、软件升级、保修期结束后维修价格、配件及耗材价格等进行综合评价。</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方案完整、详细、科学合理、满足项目需求的，得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方案较完整、较详细，基本合理略有瑕疵需要完善以满足项目需求的，得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方案不完整、缺项或完全不合理不能满足项目需求的，得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 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未提供方案不得分。</w:t>
            </w:r>
            <w:r/>
          </w:p>
        </w:tc>
      </w:tr>
      <w:tr>
        <w:trPr>
          <w:jc w:val="center"/>
          <w:trHeight w:val="214"/>
        </w:trPr>
        <w:tc>
          <w:tcPr>
            <w:tcW w:w="727" w:type="dxa"/>
            <w:vAlign w:val="center"/>
            <w:textDirection w:val="lrTb"/>
            <w:noWrap w:val="false"/>
          </w:tcPr>
          <w:p>
            <w:pPr>
              <w:jc w:val="center"/>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w:t>
            </w:r>
            <w:r/>
          </w:p>
        </w:tc>
        <w:tc>
          <w:tcPr>
            <w:tcW w:w="1500" w:type="dxa"/>
            <w:vAlign w:val="center"/>
            <w:textDirection w:val="lrTb"/>
            <w:noWrap w:val="false"/>
          </w:tcPr>
          <w:p>
            <w:pPr>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rPr>
              <w:t xml:space="preserve">培训方案</w:t>
            </w:r>
            <w:r/>
          </w:p>
        </w:tc>
        <w:tc>
          <w:tcPr>
            <w:tcW w:w="894" w:type="dxa"/>
            <w:vAlign w:val="center"/>
            <w:textDirection w:val="lrTb"/>
            <w:noWrap w:val="false"/>
          </w:tcPr>
          <w:p>
            <w:pPr>
              <w:jc w:val="center"/>
              <w:spacing w:line="360" w:lineRule="auto"/>
              <w:tabs>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3分</w:t>
            </w:r>
            <w:r/>
          </w:p>
        </w:tc>
        <w:tc>
          <w:tcPr>
            <w:tcW w:w="6609" w:type="dxa"/>
            <w:vAlign w:val="center"/>
            <w:textDirection w:val="lrTb"/>
            <w:noWrap w:val="false"/>
          </w:tcPr>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根据供应商提供的培训方案，包括但不限于培训计划、培训时间、培训内容等进行综合评分：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方案详细、完善、合理的得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方案较完善、尚有改进空间的得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方案不完整、不合理的得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numPr>
                <w:ilvl w:val="0"/>
                <w:numId w:val="0"/>
              </w:numPr>
              <w:jc w:val="left"/>
              <w:spacing w:line="360" w:lineRule="auto"/>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未提供方案不得分。</w:t>
            </w:r>
            <w:r/>
          </w:p>
        </w:tc>
      </w:tr>
    </w:tbl>
    <w:p>
      <w:pPr>
        <w:ind w:firstLine="482"/>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注：投标供应商须针对本项目的实际情况，结合自身条件，编制相应的“技术标”。取所有评委打分的平均值。</w:t>
      </w:r>
      <w:r/>
    </w:p>
    <w:p>
      <w:pPr>
        <w:ind w:firstLine="566"/>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评分办法及评分细则的解释权属于采购人，未列入本评分细则的其他条件不作为评分内容。</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（十一） 定标：</w:t>
      </w:r>
      <w:bookmarkEnd w:id="94"/>
      <w:r/>
      <w:bookmarkEnd w:id="95"/>
      <w:r/>
      <w:bookmarkEnd w:id="96"/>
      <w:r/>
      <w:r/>
    </w:p>
    <w:p>
      <w:pPr>
        <w:numPr>
          <w:ilvl w:val="0"/>
          <w:numId w:val="11"/>
        </w:numPr>
        <w:ind w:left="0" w:firstLine="523"/>
        <w:spacing w:line="440" w:lineRule="exact"/>
        <w:tabs>
          <w:tab w:val="left" w:pos="525"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themeColor="text1"/>
          <w:sz w:val="24"/>
          <w:szCs w:val="24"/>
          <w:highlight w:val="none"/>
          <w14:textFill>
            <w14:solidFill>
              <w14:schemeClr w14:val="tx1"/>
            </w14:solidFill>
          </w14:textFill>
        </w:rPr>
        <w:t xml:space="preserve">作解释</w:t>
      </w:r>
      <w:r>
        <w:rPr>
          <w:rFonts w:hint="eastAsia" w:ascii="宋体" w:hAnsi="宋体"/>
          <w:bCs/>
          <w:color w:val="000000" w:themeColor="text1"/>
          <w:sz w:val="24"/>
          <w:szCs w:val="24"/>
          <w:highlight w:val="none"/>
          <w14:textFill>
            <w14:solidFill>
              <w14:schemeClr w14:val="tx1"/>
            </w14:solidFill>
          </w14:textFill>
        </w:rPr>
        <w:t xml:space="preserve">。如有质疑，应在</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内，即中标公告期限届满之日起</w:t>
      </w:r>
      <w:r>
        <w:rPr>
          <w:rFonts w:ascii="宋体" w:hAnsi="宋体"/>
          <w:bCs/>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个工作日内，以书面形式送达采购人。质疑函应当列明具体的</w:t>
      </w:r>
      <w:r>
        <w:rPr>
          <w:rFonts w:ascii="宋体" w:hAnsi="宋体"/>
          <w:bCs/>
          <w:color w:val="000000" w:themeColor="text1"/>
          <w:sz w:val="24"/>
          <w:szCs w:val="24"/>
          <w:highlight w:val="none"/>
          <w14:textFill>
            <w14:solidFill>
              <w14:schemeClr w14:val="tx1"/>
            </w14:solidFill>
          </w14:textFill>
        </w:rPr>
        <w:t xml:space="preserve">质疑事项及事实根据</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认为自己合法权益受到损害的相关证据材料</w:t>
      </w:r>
      <w:r>
        <w:rPr>
          <w:rFonts w:hint="eastAsia" w:ascii="宋体" w:hAnsi="宋体"/>
          <w:bCs/>
          <w:color w:val="000000" w:themeColor="text1"/>
          <w:sz w:val="24"/>
          <w:szCs w:val="24"/>
          <w:highlight w:val="none"/>
          <w14:textFill>
            <w14:solidFill>
              <w14:schemeClr w14:val="tx1"/>
            </w14:solidFill>
          </w14:textFill>
        </w:rPr>
        <w:t xml:space="preserve">以及</w:t>
      </w:r>
      <w:r>
        <w:rPr>
          <w:rFonts w:ascii="宋体" w:hAnsi="宋体"/>
          <w:bCs/>
          <w:color w:val="000000" w:themeColor="text1"/>
          <w:sz w:val="24"/>
          <w:szCs w:val="24"/>
          <w:highlight w:val="none"/>
          <w14:textFill>
            <w14:solidFill>
              <w14:schemeClr w14:val="tx1"/>
            </w14:solidFill>
          </w14:textFill>
        </w:rPr>
        <w:t xml:space="preserve">质疑供应商的名称、地址、邮编、联系人、联系电话</w:t>
      </w:r>
      <w:r>
        <w:rPr>
          <w:rFonts w:hint="eastAsia" w:ascii="宋体" w:hAnsi="宋体"/>
          <w:bCs/>
          <w:color w:val="000000" w:themeColor="text1"/>
          <w:sz w:val="24"/>
          <w:szCs w:val="24"/>
          <w:highlight w:val="none"/>
          <w14:textFill>
            <w14:solidFill>
              <w14:schemeClr w14:val="tx1"/>
            </w14:solidFill>
          </w14:textFill>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外送达的质疑函或</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内送达的</w:t>
      </w:r>
      <w:r>
        <w:rPr>
          <w:rFonts w:ascii="宋体" w:hAnsi="宋体"/>
          <w:bCs/>
          <w:color w:val="000000" w:themeColor="text1"/>
          <w:sz w:val="24"/>
          <w:szCs w:val="24"/>
          <w:highlight w:val="none"/>
          <w14:textFill>
            <w14:solidFill>
              <w14:schemeClr w14:val="tx1"/>
            </w14:solidFill>
          </w14:textFill>
        </w:rPr>
        <w:t xml:space="preserve">质疑函</w:t>
      </w:r>
      <w:r>
        <w:rPr>
          <w:rFonts w:hint="eastAsia" w:ascii="宋体" w:hAnsi="宋体"/>
          <w:bCs/>
          <w:color w:val="000000" w:themeColor="text1"/>
          <w:sz w:val="24"/>
          <w:szCs w:val="24"/>
          <w:highlight w:val="none"/>
          <w14:textFill>
            <w14:solidFill>
              <w14:schemeClr w14:val="tx1"/>
            </w14:solidFill>
          </w14:textFill>
        </w:rPr>
        <w:t xml:space="preserve">不符合上述要求</w:t>
      </w:r>
      <w:r>
        <w:rPr>
          <w:rFonts w:ascii="宋体" w:hAnsi="宋体"/>
          <w:bCs/>
          <w:color w:val="000000" w:themeColor="text1"/>
          <w:sz w:val="24"/>
          <w:szCs w:val="24"/>
          <w:highlight w:val="none"/>
          <w14:textFill>
            <w14:solidFill>
              <w14:schemeClr w14:val="tx1"/>
            </w14:solidFill>
          </w14:textFill>
        </w:rPr>
        <w:t xml:space="preserve">的</w:t>
      </w:r>
      <w:r>
        <w:rPr>
          <w:rFonts w:hint="eastAsia" w:ascii="宋体" w:hAnsi="宋体"/>
          <w:bCs/>
          <w:color w:val="000000" w:themeColor="text1"/>
          <w:sz w:val="24"/>
          <w:szCs w:val="24"/>
          <w:highlight w:val="none"/>
          <w14:textFill>
            <w14:solidFill>
              <w14:schemeClr w14:val="tx1"/>
            </w14:solidFill>
          </w14:textFill>
        </w:rPr>
        <w:t xml:space="preserve">均</w:t>
      </w:r>
      <w:r>
        <w:rPr>
          <w:rFonts w:ascii="宋体" w:hAnsi="宋体"/>
          <w:bCs/>
          <w:color w:val="000000" w:themeColor="text1"/>
          <w:sz w:val="24"/>
          <w:szCs w:val="24"/>
          <w:highlight w:val="none"/>
          <w14:textFill>
            <w14:solidFill>
              <w14:schemeClr w14:val="tx1"/>
            </w14:solidFill>
          </w14:textFill>
        </w:rPr>
        <w:t xml:space="preserve">为无效质疑</w:t>
      </w:r>
      <w:r>
        <w:rPr>
          <w:rFonts w:hint="eastAsia" w:ascii="宋体" w:hAnsi="宋体"/>
          <w:bCs/>
          <w:color w:val="000000" w:themeColor="text1"/>
          <w:sz w:val="24"/>
          <w:szCs w:val="24"/>
          <w:highlight w:val="none"/>
          <w14:textFill>
            <w14:solidFill>
              <w14:schemeClr w14:val="tx1"/>
            </w14:solidFill>
          </w14:textFill>
        </w:rPr>
        <w:t xml:space="preserve">，采购人对无效质疑不予受理。如质疑</w:t>
      </w:r>
      <w:r>
        <w:rPr>
          <w:rFonts w:ascii="宋体" w:hAnsi="宋体"/>
          <w:bCs/>
          <w:color w:val="000000" w:themeColor="text1"/>
          <w:sz w:val="24"/>
          <w:szCs w:val="24"/>
          <w:highlight w:val="none"/>
          <w14:textFill>
            <w14:solidFill>
              <w14:schemeClr w14:val="tx1"/>
            </w14:solidFill>
          </w14:textFill>
        </w:rPr>
        <w:t xml:space="preserve">查无实据</w:t>
      </w:r>
      <w:r>
        <w:rPr>
          <w:rFonts w:hint="eastAsia" w:ascii="宋体" w:hAnsi="宋体"/>
          <w:bCs/>
          <w:color w:val="000000" w:themeColor="text1"/>
          <w:sz w:val="24"/>
          <w:szCs w:val="24"/>
          <w:highlight w:val="none"/>
          <w14:textFill>
            <w14:solidFill>
              <w14:schemeClr w14:val="tx1"/>
            </w14:solidFill>
          </w14:textFill>
        </w:rPr>
        <w:t xml:space="preserve">或投标供应商</w:t>
      </w:r>
      <w:r>
        <w:rPr>
          <w:rFonts w:ascii="宋体" w:hAnsi="宋体"/>
          <w:bCs/>
          <w:color w:val="000000" w:themeColor="text1"/>
          <w:sz w:val="24"/>
          <w:szCs w:val="24"/>
          <w:highlight w:val="none"/>
          <w14:textFill>
            <w14:solidFill>
              <w14:schemeClr w14:val="tx1"/>
            </w14:solidFill>
          </w14:textFill>
        </w:rPr>
        <w:t xml:space="preserve">捏造事实</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提供虚假材料进行恶意举报</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不配合或采用不正当手段干扰政府采购质疑的</w:t>
      </w:r>
      <w:r>
        <w:rPr>
          <w:rFonts w:hint="eastAsia" w:ascii="宋体" w:hAnsi="宋体"/>
          <w:bCs/>
          <w:color w:val="000000" w:themeColor="text1"/>
          <w:sz w:val="24"/>
          <w:szCs w:val="24"/>
          <w:highlight w:val="none"/>
          <w14:textFill>
            <w14:solidFill>
              <w14:schemeClr w14:val="tx1"/>
            </w14:solidFill>
          </w14:textFill>
        </w:rPr>
        <w:t xml:space="preserve">，将记入投标供应商在江苏省和无锡市的政府采购“供应商</w:t>
      </w:r>
      <w:r>
        <w:rPr>
          <w:rFonts w:ascii="宋体" w:hAnsi="宋体"/>
          <w:bCs/>
          <w:color w:val="000000" w:themeColor="text1"/>
          <w:sz w:val="24"/>
          <w:szCs w:val="24"/>
          <w:highlight w:val="none"/>
          <w14:textFill>
            <w14:solidFill>
              <w14:schemeClr w14:val="tx1"/>
            </w14:solidFill>
          </w14:textFill>
        </w:rPr>
        <w:t xml:space="preserve">诚信</w:t>
      </w:r>
      <w:r>
        <w:rPr>
          <w:rFonts w:hint="eastAsia" w:ascii="宋体" w:hAnsi="宋体"/>
          <w:bCs/>
          <w:color w:val="000000" w:themeColor="text1"/>
          <w:sz w:val="24"/>
          <w:szCs w:val="24"/>
          <w:highlight w:val="none"/>
          <w14:textFill>
            <w14:solidFill>
              <w14:schemeClr w14:val="tx1"/>
            </w14:solidFill>
          </w14:textFill>
        </w:rPr>
        <w:t xml:space="preserve">记录”，并按相关规定处理。</w:t>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采购人向中标供应商发出中标通知书。</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97" w:name="_Toc39873214"/>
      <w:r/>
      <w:bookmarkStart w:id="98" w:name="_Toc35780506"/>
      <w:r/>
      <w:bookmarkStart w:id="99" w:name="_Toc116946318"/>
      <w:r/>
      <w:bookmarkStart w:id="100" w:name="_Toc98277361"/>
      <w:r>
        <w:rPr>
          <w:rFonts w:hint="eastAsia" w:ascii="宋体" w:hAnsi="宋体"/>
          <w:b/>
          <w:color w:val="000000" w:themeColor="text1"/>
          <w:sz w:val="24"/>
          <w:szCs w:val="24"/>
          <w:highlight w:val="none"/>
          <w14:textFill>
            <w14:solidFill>
              <w14:schemeClr w14:val="tx1"/>
            </w14:solidFill>
          </w14:textFill>
        </w:rPr>
        <w:t xml:space="preserve">（十二） 废标的确认：</w:t>
      </w:r>
      <w:bookmarkEnd w:id="97"/>
      <w:r/>
      <w:bookmarkEnd w:id="98"/>
      <w:r/>
      <w:bookmarkEnd w:id="99"/>
      <w:r/>
      <w:bookmarkEnd w:id="100"/>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bookmarkStart w:id="101" w:name="_Toc116946319"/>
      <w:r/>
      <w:bookmarkStart w:id="102" w:name="_Toc39873216"/>
      <w:r/>
      <w:bookmarkStart w:id="103" w:name="_Toc98277362"/>
      <w:r/>
      <w:bookmarkStart w:id="104" w:name="_Toc35780508"/>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符合专业条件的投标供应商或者对招标文件作出实质性响应的投标供应商不足三家；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因“苏采云”系统故障原因造成开标不成功的。</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（十三）中标无效的确认：</w:t>
      </w:r>
      <w:bookmarkEnd w:id="101"/>
      <w:r/>
      <w:bookmarkEnd w:id="102"/>
      <w:r/>
      <w:bookmarkEnd w:id="103"/>
      <w:r/>
      <w:bookmarkEnd w:id="104"/>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（1）提供虚假材料谋取中标的；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（2）采取不正当手段诋毁、排挤其他投标供应商的；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（3）与采购单位、其他投标供应商恶意串通的；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（4）向采购单位行贿或者提供其他不正当利益的；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（5）在招标过程中与采购单位进行协商谈判、不按照招标文件和中标供应商的投标文件订立合同，或者与采购人另行订立背离合同实质性内容的协议的；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（6）拒绝有关部门监督检查或者提供虚假情况的。</w:t>
      </w:r>
      <w:r/>
    </w:p>
    <w:p>
      <w:pPr>
        <w:ind w:firstLine="480"/>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05" w:name="_Toc98277363"/>
      <w:r/>
      <w:bookmarkStart w:id="106" w:name="_Toc35780509"/>
      <w:r/>
      <w:bookmarkStart w:id="107" w:name="_Toc39873217"/>
      <w:r/>
      <w:bookmarkStart w:id="108" w:name="_Toc116946320"/>
      <w:r>
        <w:rPr>
          <w:rFonts w:hint="eastAsia" w:ascii="宋体" w:hAnsi="宋体"/>
          <w:b/>
          <w:color w:val="000000" w:themeColor="text1"/>
          <w:sz w:val="24"/>
          <w:szCs w:val="24"/>
          <w:highlight w:val="none"/>
          <w14:textFill>
            <w14:solidFill>
              <w14:schemeClr w14:val="tx1"/>
            </w14:solidFill>
          </w14:textFill>
        </w:rPr>
        <w:t xml:space="preserve">（十四）签订、履行合同</w:t>
      </w:r>
      <w:bookmarkEnd w:id="105"/>
      <w:r/>
      <w:bookmarkEnd w:id="106"/>
      <w:r/>
      <w:bookmarkEnd w:id="107"/>
      <w:r/>
      <w:bookmarkEnd w:id="108"/>
      <w:r/>
      <w:r/>
    </w:p>
    <w:p>
      <w:pPr>
        <w:ind w:firstLine="480"/>
        <w:spacing w:line="440" w:lineRule="exact"/>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bookmarkStart w:id="109" w:name="_Toc98277364"/>
      <w:r/>
      <w:bookmarkStart w:id="110" w:name="_Toc116946321"/>
      <w:r/>
      <w:bookmarkStart w:id="111" w:name="_Toc35780510"/>
      <w:r/>
      <w:bookmarkStart w:id="112" w:name="_Toc39873218"/>
      <w:r>
        <w:rPr>
          <w:rFonts w:hint="eastAsia" w:ascii="宋体" w:hAnsi="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（十五）招标代理费</w:t>
      </w:r>
      <w:bookmarkEnd w:id="109"/>
      <w:r/>
      <w:bookmarkEnd w:id="110"/>
      <w:r/>
      <w:bookmarkEnd w:id="111"/>
      <w:r/>
      <w:bookmarkEnd w:id="112"/>
      <w:r/>
      <w:bookmarkStart w:id="113" w:name="_Toc35780511"/>
      <w:r/>
      <w:r/>
    </w:p>
    <w:p>
      <w:pPr>
        <w:ind w:firstLine="480"/>
        <w:spacing w:line="440" w:lineRule="exact"/>
        <w:tabs>
          <w:tab w:val="left" w:pos="945" w:leader="none"/>
        </w:tabs>
        <w:rPr>
          <w:rFonts w:ascii="仿宋" w:hAnsi="仿宋" w:eastAsia="仿宋" w:cs="仿宋"/>
          <w:color w:val="000000" w:themeColor="text1"/>
          <w:sz w:val="22"/>
          <w:szCs w:val="22"/>
          <w:highlight w:val="none"/>
          <w14:textFill>
            <w14:solidFill>
              <w14:schemeClr w14:val="tx1"/>
            </w14:solidFill>
          </w14:textFill>
        </w:rPr>
      </w:pPr>
      <w:r/>
      <w:bookmarkStart w:id="114" w:name="_Toc116946322"/>
      <w:r/>
      <w:bookmarkStart w:id="115" w:name="_Toc39873219"/>
      <w:r/>
      <w:bookmarkStart w:id="116" w:name="_Toc98277365"/>
      <w:r>
        <w:rPr>
          <w:rFonts w:hint="eastAsia" w:ascii="宋体" w:hAnsi="宋体"/>
          <w:bCs/>
          <w:color w:val="000000" w:themeColor="text1"/>
          <w:sz w:val="24"/>
          <w:szCs w:val="24"/>
          <w:highlight w:val="none"/>
          <w14:textFill>
            <w14:solidFill>
              <w14:schemeClr w14:val="tx1"/>
            </w14:solidFill>
          </w14:textFill>
        </w:rPr>
        <w:t xml:space="preserve">1.本项目代理服务费由中标供应商支付</w:t>
      </w:r>
      <w:bookmarkEnd w:id="114"/>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以中标金额为计费基础</w:t>
      </w:r>
      <w:bookmarkStart w:id="117" w:name="_Toc116946323"/>
      <w:r>
        <w:rPr>
          <w:rFonts w:hint="eastAsia" w:ascii="宋体" w:hAnsi="宋体"/>
          <w:bCs/>
          <w:color w:val="000000" w:themeColor="text1"/>
          <w:sz w:val="24"/>
          <w:szCs w:val="24"/>
          <w:highlight w:val="none"/>
          <w14:textFill>
            <w14:solidFill>
              <w14:schemeClr w14:val="tx1"/>
            </w14:solidFill>
          </w14:textFill>
        </w:rPr>
        <w:t xml:space="preserve">，按下列费率的</w:t>
      </w:r>
      <w:r>
        <w:rPr>
          <w:rFonts w:hint="eastAsia" w:ascii="宋体" w:hAnsi="宋体"/>
          <w:bCs/>
          <w:color w:val="000000" w:themeColor="text1"/>
          <w:sz w:val="24"/>
          <w:szCs w:val="24"/>
          <w:highlight w:val="none"/>
          <w:lang w:val="en-US" w:eastAsia="zh-CN"/>
          <w14:textFill>
            <w14:solidFill>
              <w14:schemeClr w14:val="tx1"/>
            </w14:solidFill>
          </w14:textFill>
        </w:rPr>
        <w:t xml:space="preserve">70</w:t>
      </w:r>
      <w:r>
        <w:rPr>
          <w:rFonts w:hint="eastAsia" w:ascii="宋体" w:hAnsi="宋体"/>
          <w:bCs/>
          <w:color w:val="000000" w:themeColor="text1"/>
          <w:sz w:val="24"/>
          <w:szCs w:val="24"/>
          <w:highlight w:val="none"/>
          <w14:textFill>
            <w14:solidFill>
              <w14:schemeClr w14:val="tx1"/>
            </w14:solidFill>
          </w14:textFill>
        </w:rPr>
        <w:t xml:space="preserve">%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17"/>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18" w:name="_Toc116946324"/>
      <w:r>
        <w:rPr>
          <w:rFonts w:hint="eastAsia" w:ascii="宋体" w:hAnsi="宋体"/>
          <w:b/>
          <w:color w:val="000000" w:themeColor="text1"/>
          <w:sz w:val="24"/>
          <w:szCs w:val="24"/>
          <w:highlight w:val="none"/>
          <w14:textFill>
            <w14:solidFill>
              <w14:schemeClr w14:val="tx1"/>
            </w14:solidFill>
          </w14:textFill>
        </w:rPr>
        <w:t xml:space="preserve">（十六）未尽事宜</w:t>
      </w:r>
      <w:bookmarkEnd w:id="113"/>
      <w:r/>
      <w:bookmarkEnd w:id="115"/>
      <w:r/>
      <w:bookmarkEnd w:id="116"/>
      <w:r/>
      <w:bookmarkEnd w:id="118"/>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19" w:name="_Toc116946326"/>
      <w:r/>
      <w:bookmarkStart w:id="120" w:name="_Toc98277367"/>
      <w:r/>
      <w:bookmarkStart w:id="121" w:name="_Toc36414912"/>
      <w:r/>
      <w:bookmarkStart w:id="122" w:name="_Toc36850796"/>
      <w:r>
        <w:rPr>
          <w:rFonts w:hint="eastAsia" w:ascii="宋体" w:hAnsi="宋体"/>
          <w:b/>
          <w:color w:val="000000" w:themeColor="text1"/>
          <w:sz w:val="24"/>
          <w:szCs w:val="24"/>
          <w:highlight w:val="none"/>
          <w14:textFill>
            <w14:solidFill>
              <w14:schemeClr w14:val="tx1"/>
            </w14:solidFill>
          </w14:textFill>
        </w:rPr>
        <w:t xml:space="preserve">（十七）政府采购信用担保：</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（十八）电子履约保函</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四、电子履约保函与履约保证金、纸质保函具有同等法律效力。</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五、供应商可通过江苏政府采购网下载“政府采购电子履约保函（保险）操作手册”，具体地址为：http://www.ccgp-jiangsu.gov.cn/jiangsu/zlxz/</w:t>
      </w:r>
      <w:bookmarkEnd w:id="119"/>
      <w:r/>
      <w:bookmarkEnd w:id="120"/>
      <w:r/>
      <w:bookmarkEnd w:id="121"/>
      <w:r/>
      <w:bookmarkEnd w:id="122"/>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三</w:t>
      </w:r>
      <w:r>
        <w:rPr>
          <w:rFonts w:hint="eastAsia" w:ascii="宋体" w:hAnsi="宋体" w:cs="宋体"/>
          <w:color w:val="000000" w:themeColor="text1"/>
          <w:sz w:val="32"/>
          <w:szCs w:val="32"/>
          <w:highlight w:val="none"/>
          <w14:textFill>
            <w14:solidFill>
              <w14:schemeClr w14:val="tx1"/>
            </w14:solidFill>
          </w14:textFill>
        </w:rPr>
        <w:t xml:space="preserve">．</w:t>
      </w:r>
      <w:r>
        <w:rPr>
          <w:rFonts w:hint="eastAsia" w:ascii="宋体" w:hAnsi="宋体" w:cs="宋体"/>
          <w:b/>
          <w:bCs/>
          <w:color w:val="000000" w:themeColor="text1"/>
          <w:sz w:val="32"/>
          <w:szCs w:val="32"/>
          <w:highlight w:val="none"/>
          <w:lang w:val="zh-CN"/>
          <w14:textFill>
            <w14:solidFill>
              <w14:schemeClr w14:val="tx1"/>
            </w14:solidFill>
          </w14:textFill>
        </w:rPr>
        <w:t xml:space="preserve">采购需求</w:t>
      </w:r>
      <w:r/>
    </w:p>
    <w:p>
      <w:pPr>
        <w:tabs>
          <w:tab w:val="left" w:pos="420" w:leader="none"/>
        </w:tabs>
        <w:rPr>
          <w:rFonts w:hint="eastAsia" w:ascii="Times New Roman" w:hAnsi="Times New Roman" w:eastAsia="宋体" w:cs="Times New Roman"/>
          <w:b/>
          <w:color w:val="000000" w:themeColor="text1"/>
          <w:sz w:val="24"/>
          <w:szCs w:val="21"/>
          <w:highlight w:val="none"/>
          <w14:textFill>
            <w14:solidFill>
              <w14:schemeClr w14:val="tx1"/>
            </w14:solidFill>
          </w14:textFill>
        </w:rPr>
      </w:pPr>
      <w:r>
        <w:rPr>
          <w:rFonts w:hint="eastAsia" w:ascii="Times New Roman" w:hAnsi="Times New Roman" w:eastAsia="宋体" w:cs="Times New Roman"/>
          <w:b/>
          <w:color w:val="000000" w:themeColor="text1"/>
          <w:sz w:val="24"/>
          <w:szCs w:val="21"/>
          <w:highlight w:val="none"/>
          <w14:textFill>
            <w14:solidFill>
              <w14:schemeClr w14:val="tx1"/>
            </w14:solidFill>
          </w14:textFill>
        </w:rPr>
        <w:t xml:space="preserve">一、实现功能和目标：</w:t>
      </w:r>
      <w:r/>
    </w:p>
    <w:tbl>
      <w:tblPr>
        <w:tblStyle w:val="7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8"/>
      </w:tblGrid>
      <w:tr>
        <w:trPr>
          <w:jc w:val="center"/>
        </w:trPr>
        <w:tc>
          <w:tcPr>
            <w:tcW w:w="5000" w:type="pct"/>
            <w:vAlign w:val="top"/>
            <w:textDirection w:val="lrTb"/>
            <w:noWrap w:val="false"/>
          </w:tcPr>
          <w:p>
            <w:pPr>
              <w:ind w:firstLine="480"/>
              <w:keepLines w:val="0"/>
              <w:pageBreakBefore w:val="0"/>
              <w:spacing w:line="360" w:lineRule="auto"/>
              <w:widowControl w:val="off"/>
              <w:rPr>
                <w:rFonts w:hint="eastAsia" w:ascii="宋体" w:hAnsi="宋体" w:eastAsia="宋体"/>
                <w:sz w:val="24"/>
                <w:szCs w:val="24"/>
                <w:lang w:eastAsia="zh-CN"/>
              </w:rPr>
            </w:pPr>
            <w:r>
              <w:rPr>
                <w:rFonts w:hint="eastAsia" w:ascii="宋体" w:hAnsi="宋体" w:eastAsia="宋体"/>
                <w:sz w:val="24"/>
                <w:szCs w:val="24"/>
                <w:lang w:eastAsia="zh-CN"/>
              </w:rPr>
            </w:r>
            <w:r/>
          </w:p>
          <w:p>
            <w:pPr>
              <w:keepLines w:val="0"/>
              <w:keepNext/>
              <w:pageBreakBefore w:val="0"/>
              <w:spacing w:before="40" w:after="40"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本实训室建设</w:t>
            </w:r>
            <w:r>
              <w:rPr>
                <w:rFonts w:hint="eastAsia" w:ascii="宋体" w:hAnsi="宋体"/>
                <w:color w:val="000000"/>
                <w:sz w:val="24"/>
                <w:szCs w:val="24"/>
                <w:lang w:val="en-US" w:eastAsia="zh-CN"/>
              </w:rPr>
              <w:t xml:space="preserve">的整体功能与目标是为了</w:t>
            </w:r>
            <w:r>
              <w:rPr>
                <w:rFonts w:hint="eastAsia" w:ascii="宋体" w:hAnsi="宋体"/>
                <w:color w:val="000000"/>
                <w:sz w:val="24"/>
                <w:szCs w:val="24"/>
              </w:rPr>
              <w:t xml:space="preserve">打造“虚实结合、软硬一体”的进阶式实训平台，实现从单车智能到车路协同的完整教学链条，化解实车实训的安全风险与成本瓶颈。建成集课程教学、技能实训、证书考核、竞赛训练、技术研发与社会服务于一体的综合性、开放式技术技能平台，精准对接产业“车-路-云”一体化发展需求，培养具备系统化思维的复合型技术技能人才。</w:t>
            </w:r>
            <w:r>
              <w:rPr>
                <w:rFonts w:hint="eastAsia" w:ascii="宋体" w:hAnsi="宋体"/>
                <w:color w:val="000000"/>
                <w:sz w:val="24"/>
                <w:szCs w:val="24"/>
                <w:lang w:val="en-US" w:eastAsia="zh-CN"/>
              </w:rPr>
              <w:t xml:space="preserve">具体的</w:t>
            </w:r>
            <w:r>
              <w:rPr>
                <w:rFonts w:hint="eastAsia" w:ascii="宋体" w:hAnsi="宋体"/>
                <w:color w:val="000000"/>
                <w:sz w:val="24"/>
                <w:szCs w:val="24"/>
              </w:rPr>
              <w:t xml:space="preserve">核心实现功能与达成目标可归纳为以下</w:t>
            </w:r>
            <w:r>
              <w:rPr>
                <w:rFonts w:hint="eastAsia" w:ascii="宋体" w:hAnsi="宋体"/>
                <w:color w:val="000000"/>
                <w:sz w:val="24"/>
                <w:szCs w:val="24"/>
                <w:lang w:val="en-US" w:eastAsia="zh-CN"/>
              </w:rPr>
              <w:t xml:space="preserve">四</w:t>
            </w:r>
            <w:r>
              <w:rPr>
                <w:rFonts w:hint="eastAsia" w:ascii="宋体" w:hAnsi="宋体"/>
                <w:color w:val="000000"/>
                <w:sz w:val="24"/>
                <w:szCs w:val="24"/>
              </w:rPr>
              <w:t xml:space="preserve">大维度</w:t>
            </w:r>
            <w:r>
              <w:rPr>
                <w:rFonts w:hint="eastAsia" w:ascii="宋体" w:hAnsi="宋体"/>
                <w:color w:val="000000"/>
                <w:sz w:val="24"/>
                <w:szCs w:val="24"/>
                <w:lang w:eastAsia="zh-CN"/>
              </w:rPr>
              <w:t xml:space="preserve">。</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rPr>
              <w:t xml:space="preserve">一、教学支撑功能</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支撑多专业核心课程教学：覆盖《车路协同系统装调与测试》《智能传感器测试与装调》《智能网联汽车车载网络技术》《计算平台部署测试》《底盘线控系统与测试》等至少5门专业核心课程的理论与实践教学。</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构建分层递进实训体系：形成“认知→装调→测试→开发”四级能力培养路径，同时满足基础认知、中级装调测试、高级应用开发三个层次的教学需求。</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扩大实训覆盖面：依托“1套仿真平台+4台小型实车平台+1台L4级实车平台”的复合矩阵，支持至少30</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40名学生同时分组实训，年人才培养规模达280</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400人，年均承担实训课时≥400课时。</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rPr>
              <w:t xml:space="preserve">二、技术实训与开发功能</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车路协同全链路实操：涵盖路侧终端部署、V2X通信（PC5/Uu接口）、云控平台监控与消息解析（RSI/RSM/BSM/SPAT/MAP），支持15种以上典型V2X预警场景的部署与测试。</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自动驾驶传感器装调与标定：利用L4级平台及测试套件，完成激光雷达、毫米波雷达、视觉相机等传感器的安装、标定、数据采集与性能测试。</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底盘线控与车载网络调试：进行CAN/LIN总线通信测试、以太网调试、线控指令控制及故障模拟排查。</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算法开发与仿真验证：基于ROS的SLAM建图、导航、避障、视觉识别等算法开发；利用硬件在环仿真平台进行感知算法的虚拟测试与极端场景验证。</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系统集成与故障诊断：在L4级平台上进行传感器、控制器、执行器等系统的故障设置、检测、诊断与排除综合实训。</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二次开发与数据分析：依托V2X云控平台开放接口，进行定制化预警逻辑、交通态势可视化及协同控制策略编程，并对V2X数据进行挖掘分析。</w:t>
            </w:r>
            <w:r/>
          </w:p>
          <w:p>
            <w:pPr>
              <w:ind w:firstLine="480"/>
              <w:keepLines w:val="0"/>
              <w:keepNext/>
              <w:pageBreakBefore w:val="0"/>
              <w:spacing w:before="40" w:after="40" w:line="36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三、竞赛</w:t>
            </w:r>
            <w:r>
              <w:rPr>
                <w:rFonts w:hint="eastAsia" w:ascii="宋体" w:hAnsi="宋体"/>
                <w:color w:val="000000"/>
                <w:sz w:val="24"/>
                <w:szCs w:val="24"/>
                <w:lang w:val="en-US" w:eastAsia="zh-CN"/>
              </w:rPr>
              <w:t xml:space="preserve">支撑</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rPr>
              <w:t xml:space="preserve">提供与全国行业职业技能竞赛“智能网联汽车技术”赛项高度吻合的训练环境，支持承办市级及以上技能竞赛，并助力师生在省级以上赛事中获奖（目标：3年内≥3项，含一等奖1项）。</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rPr>
              <w:t xml:space="preserve">四、科研与社会服务功能</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支撑科研与教改：为教师提供真实研发环境，支持自动驾驶路径规划、多传感器融合、5G MEC车路协同、V2X一致性测试等方向的应用研究；3年内支撑校级及以上科研/教改项目立项≥2项，发表论文/专利/软著≥3项。</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开展社会培训：面向区域汽车产业及智能交通行业企业，提供技术培训与技能提升服务，目标年培训≥200人次。</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输出教学资源：3年内新建或更新数字化教学资源（微课、仿真案例等）≥10项，主编或参编实训教材/工作手册≥1部。</w:t>
            </w:r>
            <w:r/>
          </w:p>
          <w:p>
            <w:pPr>
              <w:ind w:firstLine="480"/>
              <w:keepLines w:val="0"/>
              <w:keepNext/>
              <w:pageBreakBefore w:val="0"/>
              <w:spacing w:before="40" w:after="40" w:line="360" w:lineRule="auto"/>
              <w:widowControl w:val="off"/>
              <w:rPr>
                <w:rFonts w:hint="eastAsia" w:ascii="宋体" w:hAnsi="宋体"/>
                <w:color w:val="000000"/>
                <w:sz w:val="24"/>
                <w:szCs w:val="24"/>
              </w:rPr>
            </w:pPr>
            <w:r>
              <w:rPr>
                <w:rFonts w:hint="eastAsia" w:ascii="宋体" w:hAnsi="宋体"/>
                <w:color w:val="000000"/>
                <w:sz w:val="24"/>
                <w:szCs w:val="24"/>
              </w:rPr>
            </w:r>
            <w:r/>
          </w:p>
        </w:tc>
      </w:tr>
    </w:tbl>
    <w:p>
      <w:pPr>
        <w:tabs>
          <w:tab w:val="left" w:pos="420" w:leader="none"/>
        </w:tabs>
        <w:rPr>
          <w:rFonts w:hint="eastAsia"/>
          <w:b/>
          <w:color w:val="000000" w:themeColor="text1"/>
          <w:sz w:val="24"/>
          <w:szCs w:val="21"/>
          <w:highlight w:val="none"/>
          <w:lang w:val="en-US" w:eastAsia="zh-CN"/>
          <w14:textFill>
            <w14:solidFill>
              <w14:schemeClr w14:val="tx1"/>
            </w14:solidFill>
          </w14:textFill>
        </w:rPr>
      </w:pPr>
      <w:r>
        <w:rPr>
          <w:rFonts w:hint="eastAsia"/>
          <w:b/>
          <w:color w:val="000000" w:themeColor="text1"/>
          <w:sz w:val="24"/>
          <w:szCs w:val="21"/>
          <w:highlight w:val="none"/>
          <w:lang w:val="en-US" w:eastAsia="zh-CN"/>
          <w14:textFill>
            <w14:solidFill>
              <w14:schemeClr w14:val="tx1"/>
            </w14:solidFill>
          </w14:textFill>
        </w:rPr>
      </w:r>
      <w:r/>
    </w:p>
    <w:p>
      <w:pPr>
        <w:numPr>
          <w:ilvl w:val="0"/>
          <w:numId w:val="13"/>
        </w:numPr>
        <w:tabs>
          <w:tab w:val="left" w:pos="420" w:leader="none"/>
        </w:tabs>
        <w:rPr>
          <w:rFonts w:hint="eastAsia"/>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采购</w:t>
      </w:r>
      <w:r>
        <w:rPr>
          <w:rFonts w:hint="eastAsia"/>
          <w:b/>
          <w:color w:val="000000" w:themeColor="text1"/>
          <w:sz w:val="24"/>
          <w:szCs w:val="21"/>
          <w:highlight w:val="none"/>
          <w14:textFill>
            <w14:solidFill>
              <w14:schemeClr w14:val="tx1"/>
            </w14:solidFill>
          </w14:textFill>
        </w:rPr>
        <w:t xml:space="preserve">清单及技术参数要求</w:t>
      </w:r>
      <w:r/>
    </w:p>
    <w:p>
      <w:pPr>
        <w:numPr>
          <w:ilvl w:val="0"/>
          <w:numId w:val="0"/>
        </w:numPr>
        <w:tabs>
          <w:tab w:val="left" w:pos="42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核心产品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车路协同系统装调与测试课程资源</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V2X车路协同云控平台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L4级车路协同自动驾驶开发平台</w:t>
      </w:r>
      <w:r/>
    </w:p>
    <w:p>
      <w:pPr>
        <w:spacing w:line="360" w:lineRule="auto"/>
        <w:rPr>
          <w:rFonts w:ascii="宋体" w:hAnsi="宋体"/>
          <w:sz w:val="24"/>
          <w:szCs w:val="24"/>
        </w:rPr>
      </w:pPr>
      <w:r>
        <w:rPr>
          <w:rFonts w:hint="eastAsia" w:ascii="宋体" w:hAnsi="宋体"/>
          <w:sz w:val="24"/>
          <w:szCs w:val="24"/>
        </w:rPr>
        <w:t xml:space="preserve">采购标的：</w:t>
      </w:r>
      <w:r/>
    </w:p>
    <w:tbl>
      <w:tblPr>
        <w:tblStyle w:val="79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2114"/>
        <w:gridCol w:w="1358"/>
        <w:gridCol w:w="1210"/>
        <w:gridCol w:w="1354"/>
        <w:gridCol w:w="1665"/>
        <w:gridCol w:w="1509"/>
      </w:tblGrid>
      <w:tr>
        <w:trPr>
          <w:jc w:val="center"/>
        </w:trPr>
        <w:tc>
          <w:tcPr>
            <w:tcW w:w="377"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序号</w:t>
            </w:r>
            <w:r/>
          </w:p>
        </w:tc>
        <w:tc>
          <w:tcPr>
            <w:tcW w:w="1060"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名称</w:t>
            </w:r>
            <w:r/>
          </w:p>
        </w:tc>
        <w:tc>
          <w:tcPr>
            <w:tcW w:w="681"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是否集采目录货物</w:t>
            </w:r>
            <w:r/>
          </w:p>
        </w:tc>
        <w:tc>
          <w:tcPr>
            <w:tcW w:w="607"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数量</w:t>
            </w:r>
            <w:r/>
          </w:p>
        </w:tc>
        <w:tc>
          <w:tcPr>
            <w:tcW w:w="679"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进口/国产</w:t>
            </w:r>
            <w:r/>
          </w:p>
        </w:tc>
        <w:tc>
          <w:tcPr>
            <w:tcW w:w="835"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是否为核心产品</w:t>
            </w:r>
            <w:r/>
          </w:p>
        </w:tc>
        <w:tc>
          <w:tcPr>
            <w:tcW w:w="757"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备注</w:t>
            </w:r>
            <w:r/>
          </w:p>
        </w:tc>
      </w:tr>
      <w:tr>
        <w:trPr>
          <w:jc w:val="center"/>
          <w:trHeight w:val="1240"/>
        </w:trPr>
        <w:tc>
          <w:tcPr>
            <w:tcW w:w="377"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1</w:t>
            </w:r>
            <w:r/>
          </w:p>
        </w:tc>
        <w:tc>
          <w:tcPr>
            <w:tcW w:w="1060" w:type="pct"/>
            <w:vAlign w:val="center"/>
            <w:textDirection w:val="lrTb"/>
            <w:noWrap w:val="false"/>
          </w:tcPr>
          <w:p>
            <w:pPr>
              <w:jc w:val="center"/>
              <w:spacing w:line="360" w:lineRule="auto"/>
              <w:rPr>
                <w:rFonts w:hint="eastAsia" w:ascii="宋体" w:hAnsi="宋体"/>
                <w:sz w:val="24"/>
                <w:szCs w:val="24"/>
              </w:rPr>
            </w:pPr>
            <w:r>
              <w:rPr>
                <w:rFonts w:hint="eastAsia" w:ascii="宋体" w:hAnsi="宋体" w:cs="宋体"/>
                <w:sz w:val="21"/>
                <w:szCs w:val="21"/>
              </w:rPr>
              <w:t xml:space="preserve">车路协同系统装调与测试课程资源</w:t>
            </w:r>
            <w:r/>
          </w:p>
        </w:tc>
        <w:tc>
          <w:tcPr>
            <w:tcW w:w="681"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2</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车路协同服务器</w:t>
            </w:r>
            <w:r/>
          </w:p>
        </w:tc>
        <w:tc>
          <w:tcPr>
            <w:tcW w:w="681"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V2X车路协同云控平台</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车路协同5G通讯服务</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3</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5</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定位服务账号</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3</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6</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专业服务器机柜</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7</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车路协同自动驾驶小车开发平台</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4</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8</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L4级车路协同自动驾驶开发平台</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9</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自动驾驶教学实训调试标定系统</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10</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自动驾驶测试套件</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11</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智能网联汽车测试装调专用工具套装</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12</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车路协同路侧终端</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377" w:type="pct"/>
            <w:vAlign w:val="center"/>
            <w:textDirection w:val="lrTb"/>
            <w:noWrap w:val="false"/>
          </w:tcPr>
          <w:p>
            <w:pPr>
              <w:jc w:val="center"/>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13</w:t>
            </w:r>
            <w:r/>
          </w:p>
        </w:tc>
        <w:tc>
          <w:tcPr>
            <w:tcW w:w="1060"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硬件在环驾驶自动化仿真测试综合平台</w:t>
            </w:r>
            <w:r/>
          </w:p>
        </w:tc>
        <w:tc>
          <w:tcPr>
            <w:tcW w:w="681" w:type="pct"/>
            <w:vAlign w:val="center"/>
            <w:textDirection w:val="lrTb"/>
            <w:noWrap w:val="false"/>
          </w:tcPr>
          <w:p>
            <w:pPr>
              <w:jc w:val="center"/>
              <w:spacing w:line="360" w:lineRule="auto"/>
              <w:rPr>
                <w:rFonts w:hint="eastAsia" w:ascii="宋体" w:hAnsi="宋体"/>
                <w:sz w:val="24"/>
                <w:szCs w:val="24"/>
                <w:lang w:val="en-US" w:eastAsia="zh-CN" w:bidi="ar-SA"/>
              </w:rPr>
            </w:pPr>
            <w:r>
              <w:rPr>
                <w:rFonts w:hint="eastAsia" w:ascii="宋体" w:hAnsi="宋体"/>
                <w:sz w:val="24"/>
                <w:szCs w:val="24"/>
              </w:rPr>
              <w:t xml:space="preserve">否</w:t>
            </w:r>
            <w:r/>
          </w:p>
        </w:tc>
        <w:tc>
          <w:tcPr>
            <w:tcW w:w="607" w:type="pct"/>
            <w:vAlign w:val="center"/>
            <w:textDirection w:val="lrTb"/>
            <w:noWrap w:val="false"/>
          </w:tcPr>
          <w:p>
            <w:pPr>
              <w:jc w:val="center"/>
              <w:rPr>
                <w:rFonts w:hint="eastAsia" w:ascii="等线" w:hAnsi="等线" w:eastAsia="等线"/>
                <w:color w:val="000000"/>
                <w:sz w:val="22"/>
                <w:szCs w:val="24"/>
                <w:lang w:val="en-US" w:eastAsia="zh-CN" w:bidi="ar-SA"/>
              </w:rPr>
            </w:pPr>
            <w:r>
              <w:rPr>
                <w:rFonts w:hint="eastAsia" w:ascii="等线" w:hAnsi="等线" w:eastAsia="等线"/>
                <w:color w:val="000000"/>
                <w:sz w:val="22"/>
                <w:szCs w:val="24"/>
              </w:rPr>
              <w:t xml:space="preserve">1</w:t>
            </w:r>
            <w:r/>
          </w:p>
        </w:tc>
        <w:tc>
          <w:tcPr>
            <w:tcW w:w="679"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国产</w:t>
            </w:r>
            <w:r/>
          </w:p>
        </w:tc>
        <w:tc>
          <w:tcPr>
            <w:tcW w:w="83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757"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bl>
    <w:p>
      <w:pPr>
        <w:numPr>
          <w:ilvl w:val="0"/>
          <w:numId w:val="0"/>
        </w:numPr>
        <w:tabs>
          <w:tab w:val="left" w:pos="420" w:leader="none"/>
        </w:tabs>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技术参数：</w:t>
      </w:r>
      <w:bookmarkStart w:id="165" w:name="_GoBack"/>
      <w:r/>
      <w:bookmarkEnd w:id="165"/>
      <w:r/>
      <w:r/>
    </w:p>
    <w:tbl>
      <w:tblPr>
        <w:tblStyle w:val="7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8"/>
      </w:tblGrid>
      <w:tr>
        <w:trPr>
          <w:jc w:val="center"/>
        </w:trPr>
        <w:tc>
          <w:tcPr>
            <w:tcW w:w="5000" w:type="pct"/>
            <w:vAlign w:val="top"/>
            <w:textDirection w:val="lrTb"/>
            <w:noWrap w:val="false"/>
          </w:tcPr>
          <w:p>
            <w:pPr>
              <w:keepNext/>
              <w:spacing w:before="40" w:after="40" w:line="360" w:lineRule="auto"/>
              <w:rPr>
                <w:rFonts w:ascii="宋体" w:hAnsi="宋体"/>
                <w:b/>
                <w:bCs/>
                <w:color w:val="000000"/>
                <w:sz w:val="24"/>
                <w:szCs w:val="24"/>
              </w:rPr>
            </w:pPr>
            <w:r>
              <w:rPr>
                <w:rFonts w:ascii="宋体" w:hAnsi="宋体"/>
                <w:b/>
                <w:bCs/>
                <w:color w:val="000000"/>
                <w:sz w:val="24"/>
                <w:szCs w:val="24"/>
              </w:rPr>
            </w:r>
            <w:r/>
          </w:p>
          <w:tbl>
            <w:tblPr>
              <w:tblStyle w:val="8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812"/>
              <w:gridCol w:w="7057"/>
            </w:tblGrid>
            <w:tr>
              <w:trPr>
                <w:jc w:val="center"/>
              </w:trPr>
              <w:tc>
                <w:tcPr>
                  <w:tcW w:w="448" w:type="pct"/>
                  <w:vAlign w:val="top"/>
                  <w:textDirection w:val="lrTb"/>
                  <w:noWrap w:val="false"/>
                </w:tcPr>
                <w:p>
                  <w:pPr>
                    <w:pStyle w:val="1071"/>
                    <w:contextualSpacing/>
                    <w:ind w:left="0" w:firstLine="0"/>
                    <w:spacing w:before="40" w:after="40" w:line="360" w:lineRule="auto"/>
                    <w:rPr>
                      <w:rFonts w:hint="eastAsia"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序号</w:t>
                  </w:r>
                  <w:r/>
                </w:p>
              </w:tc>
              <w:tc>
                <w:tcPr>
                  <w:tcW w:w="930" w:type="pct"/>
                  <w:vAlign w:val="top"/>
                  <w:textDirection w:val="lrTb"/>
                  <w:noWrap w:val="false"/>
                </w:tcPr>
                <w:p>
                  <w:pPr>
                    <w:pStyle w:val="1071"/>
                    <w:contextualSpacing/>
                    <w:ind w:left="0" w:firstLine="0"/>
                    <w:spacing w:before="40" w:after="40" w:line="360" w:lineRule="auto"/>
                    <w:rPr>
                      <w:rFonts w:hint="eastAsia"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名称</w:t>
                  </w:r>
                  <w:r/>
                </w:p>
              </w:tc>
              <w:tc>
                <w:tcPr>
                  <w:tcW w:w="3621" w:type="pct"/>
                  <w:vAlign w:val="top"/>
                  <w:textDirection w:val="lrTb"/>
                  <w:noWrap w:val="false"/>
                </w:tcPr>
                <w:p>
                  <w:pPr>
                    <w:pStyle w:val="1071"/>
                    <w:contextualSpacing/>
                    <w:ind w:left="0" w:firstLine="0"/>
                    <w:spacing w:before="40" w:after="40" w:line="360" w:lineRule="auto"/>
                    <w:rPr>
                      <w:rFonts w:hint="default"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技术参数</w:t>
                  </w:r>
                  <w:r/>
                </w:p>
              </w:tc>
            </w:tr>
            <w:tr>
              <w:trPr>
                <w:jc w:val="center"/>
              </w:trPr>
              <w:tc>
                <w:tcPr>
                  <w:tcW w:w="448"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tcW w:w="930" w:type="pct"/>
                  <w:vAlign w:val="center"/>
                  <w:textDirection w:val="lrTb"/>
                  <w:noWrap w:val="false"/>
                </w:tcPr>
                <w:p>
                  <w:pPr>
                    <w:jc w:val="center"/>
                    <w:rPr>
                      <w:rFonts w:hint="eastAsia" w:ascii="宋体" w:hAnsi="宋体" w:cs="宋体"/>
                      <w:b/>
                      <w:sz w:val="21"/>
                      <w:szCs w:val="21"/>
                      <w:lang w:val="en-US" w:eastAsia="zh-CN" w:bidi="ar-SA"/>
                    </w:rPr>
                  </w:pPr>
                  <w:r>
                    <w:rPr>
                      <w:rFonts w:hint="eastAsia" w:ascii="宋体" w:hAnsi="宋体" w:cs="宋体"/>
                      <w:sz w:val="21"/>
                      <w:szCs w:val="21"/>
                    </w:rPr>
                    <w:t xml:space="preserve">车路协同系统装调与测试课程资源</w:t>
                  </w:r>
                  <w:r>
                    <w:rPr>
                      <w:rFonts w:hint="eastAsia" w:ascii="宋体" w:hAnsi="宋体" w:cs="宋体"/>
                      <w:color w:val="0000ff"/>
                      <w:sz w:val="21"/>
                      <w:szCs w:val="21"/>
                    </w:rPr>
                    <w:t xml:space="preserve">（核心产品）</w:t>
                  </w:r>
                  <w:r/>
                </w:p>
              </w:tc>
              <w:tc>
                <w:tcPr>
                  <w:tcW w:w="3621" w:type="pct"/>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一、产品要求</w:t>
                  </w:r>
                  <w:r/>
                </w:p>
                <w:p>
                  <w:pPr>
                    <w:jc w:val="left"/>
                    <w:rPr>
                      <w:rFonts w:hint="eastAsia" w:ascii="宋体" w:hAnsi="宋体" w:cs="宋体"/>
                      <w:sz w:val="21"/>
                      <w:szCs w:val="21"/>
                    </w:rPr>
                  </w:pPr>
                  <w:r>
                    <w:rPr>
                      <w:rFonts w:hint="eastAsia" w:ascii="宋体" w:hAnsi="宋体" w:cs="宋体"/>
                      <w:sz w:val="21"/>
                      <w:szCs w:val="21"/>
                    </w:rPr>
                    <w:t xml:space="preserve">课程资源：根据《车路协同系统装调与测试》课程内容中的重点和难点、学生的认知和兴趣特点，以PPT课件为主线，使用动画、微课、技能视频，将抽象的知识内容转化为形象演示，让知识更易懂，教学更有效。并提供专业人才培养方案、课程标准、实训工作页和题库等配套数字化资源。</w:t>
                  </w:r>
                  <w:r/>
                </w:p>
                <w:p>
                  <w:pPr>
                    <w:jc w:val="left"/>
                    <w:rPr>
                      <w:rFonts w:hint="eastAsia" w:ascii="宋体" w:hAnsi="宋体" w:cs="宋体"/>
                      <w:sz w:val="21"/>
                      <w:szCs w:val="21"/>
                    </w:rPr>
                  </w:pPr>
                  <w:r>
                    <w:rPr>
                      <w:rFonts w:hint="eastAsia" w:ascii="宋体" w:hAnsi="宋体" w:cs="宋体"/>
                      <w:sz w:val="21"/>
                      <w:szCs w:val="21"/>
                    </w:rPr>
                    <w:t xml:space="preserve">二、功能要求</w:t>
                  </w:r>
                  <w:r/>
                </w:p>
                <w:p>
                  <w:pPr>
                    <w:ind w:firstLine="420"/>
                    <w:rPr>
                      <w:rFonts w:hint="eastAsia" w:ascii="宋体" w:hAnsi="宋体" w:cs="宋体"/>
                      <w:sz w:val="21"/>
                      <w:szCs w:val="21"/>
                    </w:rPr>
                  </w:pPr>
                  <w:r>
                    <w:rPr>
                      <w:rFonts w:hint="eastAsia" w:ascii="宋体" w:hAnsi="宋体" w:cs="宋体"/>
                      <w:sz w:val="21"/>
                      <w:szCs w:val="21"/>
                    </w:rPr>
                    <w:t xml:space="preserve">1.课程内容：通过课程教学，学生应掌握智能网联汽车的车与车、车与设施、车与路、车与人、车与网络等之间的信息交换，了解4G、5G、Wi-Fi、蓝牙、射频识别、Zigbee、LoRa、NB-ioT等无线通信技术，培养学生智能网联汽车V2X通信技术的应用能力。课程内容涵盖不少于6个教学项目，共计不少于18个教学任务，包含以下内容。</w:t>
                  </w:r>
                  <w:r/>
                </w:p>
                <w:p>
                  <w:pPr>
                    <w:ind w:firstLine="420"/>
                    <w:rPr>
                      <w:rFonts w:hint="eastAsia" w:ascii="宋体" w:hAnsi="宋体" w:cs="宋体"/>
                      <w:sz w:val="21"/>
                      <w:szCs w:val="21"/>
                    </w:rPr>
                  </w:pPr>
                  <w:r>
                    <w:rPr>
                      <w:rFonts w:hint="eastAsia" w:ascii="宋体" w:hAnsi="宋体" w:cs="宋体"/>
                      <w:sz w:val="21"/>
                      <w:szCs w:val="21"/>
                    </w:rPr>
                    <w:t xml:space="preserve">项目1：V2X通信概述</w:t>
                  </w:r>
                  <w:r/>
                </w:p>
                <w:p>
                  <w:pPr>
                    <w:ind w:firstLine="420"/>
                    <w:rPr>
                      <w:rFonts w:hint="eastAsia" w:ascii="宋体" w:hAnsi="宋体" w:cs="宋体"/>
                      <w:sz w:val="21"/>
                      <w:szCs w:val="21"/>
                    </w:rPr>
                  </w:pPr>
                  <w:r>
                    <w:rPr>
                      <w:rFonts w:hint="eastAsia" w:ascii="宋体" w:hAnsi="宋体" w:cs="宋体"/>
                      <w:sz w:val="21"/>
                      <w:szCs w:val="21"/>
                    </w:rPr>
                    <w:t xml:space="preserve">任务1：V2X通信技术概述</w:t>
                  </w:r>
                  <w:r/>
                </w:p>
                <w:p>
                  <w:pPr>
                    <w:ind w:firstLine="420"/>
                    <w:rPr>
                      <w:rFonts w:hint="eastAsia" w:ascii="宋体" w:hAnsi="宋体" w:cs="宋体"/>
                      <w:sz w:val="21"/>
                      <w:szCs w:val="21"/>
                    </w:rPr>
                  </w:pPr>
                  <w:r>
                    <w:rPr>
                      <w:rFonts w:hint="eastAsia" w:ascii="宋体" w:hAnsi="宋体" w:cs="宋体"/>
                      <w:sz w:val="21"/>
                      <w:szCs w:val="21"/>
                    </w:rPr>
                    <w:t xml:space="preserve">任务2：V2X通信原理与信息交互模式</w:t>
                  </w:r>
                  <w:r/>
                </w:p>
                <w:p>
                  <w:pPr>
                    <w:ind w:firstLine="420"/>
                    <w:rPr>
                      <w:rFonts w:hint="eastAsia" w:ascii="宋体" w:hAnsi="宋体" w:cs="宋体"/>
                      <w:sz w:val="21"/>
                      <w:szCs w:val="21"/>
                    </w:rPr>
                  </w:pPr>
                  <w:r>
                    <w:rPr>
                      <w:rFonts w:hint="eastAsia" w:ascii="宋体" w:hAnsi="宋体" w:cs="宋体"/>
                      <w:sz w:val="21"/>
                      <w:szCs w:val="21"/>
                    </w:rPr>
                    <w:t xml:space="preserve">任务3：V2X通信的典型应用</w:t>
                  </w:r>
                  <w:r/>
                </w:p>
                <w:p>
                  <w:pPr>
                    <w:ind w:firstLine="420"/>
                    <w:rPr>
                      <w:rFonts w:hint="eastAsia" w:ascii="宋体" w:hAnsi="宋体" w:cs="宋体"/>
                      <w:sz w:val="21"/>
                      <w:szCs w:val="21"/>
                    </w:rPr>
                  </w:pPr>
                  <w:r>
                    <w:rPr>
                      <w:rFonts w:hint="eastAsia" w:ascii="宋体" w:hAnsi="宋体" w:cs="宋体"/>
                      <w:sz w:val="21"/>
                      <w:szCs w:val="21"/>
                    </w:rPr>
                    <w:t xml:space="preserve">项目2：远距离无线通信技术</w:t>
                  </w:r>
                  <w:r/>
                </w:p>
                <w:p>
                  <w:pPr>
                    <w:ind w:firstLine="420"/>
                    <w:rPr>
                      <w:rFonts w:hint="eastAsia" w:ascii="宋体" w:hAnsi="宋体" w:cs="宋体"/>
                      <w:sz w:val="21"/>
                      <w:szCs w:val="21"/>
                    </w:rPr>
                  </w:pPr>
                  <w:r>
                    <w:rPr>
                      <w:rFonts w:hint="eastAsia" w:ascii="宋体" w:hAnsi="宋体" w:cs="宋体"/>
                      <w:sz w:val="21"/>
                      <w:szCs w:val="21"/>
                    </w:rPr>
                    <w:t xml:space="preserve">任务1：卫星通信技术</w:t>
                  </w:r>
                  <w:r/>
                </w:p>
                <w:p>
                  <w:pPr>
                    <w:ind w:firstLine="420"/>
                    <w:rPr>
                      <w:rFonts w:hint="eastAsia" w:ascii="宋体" w:hAnsi="宋体" w:cs="宋体"/>
                      <w:sz w:val="21"/>
                      <w:szCs w:val="21"/>
                    </w:rPr>
                  </w:pPr>
                  <w:r>
                    <w:rPr>
                      <w:rFonts w:hint="eastAsia" w:ascii="宋体" w:hAnsi="宋体" w:cs="宋体"/>
                      <w:sz w:val="21"/>
                      <w:szCs w:val="21"/>
                    </w:rPr>
                    <w:t xml:space="preserve">任务2：LoRa与NB-IoT技术</w:t>
                  </w:r>
                  <w:r/>
                </w:p>
                <w:p>
                  <w:pPr>
                    <w:ind w:firstLine="420"/>
                    <w:rPr>
                      <w:rFonts w:hint="eastAsia" w:ascii="宋体" w:hAnsi="宋体" w:cs="宋体"/>
                      <w:sz w:val="21"/>
                      <w:szCs w:val="21"/>
                    </w:rPr>
                  </w:pPr>
                  <w:r>
                    <w:rPr>
                      <w:rFonts w:hint="eastAsia" w:ascii="宋体" w:hAnsi="宋体" w:cs="宋体"/>
                      <w:sz w:val="21"/>
                      <w:szCs w:val="21"/>
                    </w:rPr>
                    <w:t xml:space="preserve">项目3：蜂窝移动通信与C-V2X技术</w:t>
                  </w:r>
                  <w:r/>
                </w:p>
                <w:p>
                  <w:pPr>
                    <w:ind w:firstLine="420"/>
                    <w:rPr>
                      <w:rFonts w:hint="eastAsia" w:ascii="宋体" w:hAnsi="宋体" w:cs="宋体"/>
                      <w:sz w:val="21"/>
                      <w:szCs w:val="21"/>
                    </w:rPr>
                  </w:pPr>
                  <w:r>
                    <w:rPr>
                      <w:rFonts w:hint="eastAsia" w:ascii="宋体" w:hAnsi="宋体" w:cs="宋体"/>
                      <w:sz w:val="21"/>
                      <w:szCs w:val="21"/>
                    </w:rPr>
                    <w:t xml:space="preserve">任务1：移动通信技术的演进</w:t>
                  </w:r>
                  <w:r/>
                </w:p>
                <w:p>
                  <w:pPr>
                    <w:ind w:firstLine="420"/>
                    <w:rPr>
                      <w:rFonts w:hint="eastAsia" w:ascii="宋体" w:hAnsi="宋体" w:cs="宋体"/>
                      <w:sz w:val="21"/>
                      <w:szCs w:val="21"/>
                    </w:rPr>
                  </w:pPr>
                  <w:r>
                    <w:rPr>
                      <w:rFonts w:hint="eastAsia" w:ascii="宋体" w:hAnsi="宋体" w:cs="宋体"/>
                      <w:sz w:val="21"/>
                      <w:szCs w:val="21"/>
                    </w:rPr>
                    <w:t xml:space="preserve">任务2：LTE-V2X通信技术</w:t>
                  </w:r>
                  <w:r/>
                </w:p>
                <w:p>
                  <w:pPr>
                    <w:ind w:firstLine="420"/>
                    <w:rPr>
                      <w:rFonts w:hint="eastAsia" w:ascii="宋体" w:hAnsi="宋体" w:cs="宋体"/>
                      <w:sz w:val="21"/>
                      <w:szCs w:val="21"/>
                    </w:rPr>
                  </w:pPr>
                  <w:r>
                    <w:rPr>
                      <w:rFonts w:hint="eastAsia" w:ascii="宋体" w:hAnsi="宋体" w:cs="宋体"/>
                      <w:sz w:val="21"/>
                      <w:szCs w:val="21"/>
                    </w:rPr>
                    <w:t xml:space="preserve">任务3：5G NR-V2X通信技术</w:t>
                  </w:r>
                  <w:r/>
                </w:p>
                <w:p>
                  <w:pPr>
                    <w:ind w:firstLine="420"/>
                    <w:rPr>
                      <w:rFonts w:hint="eastAsia" w:ascii="宋体" w:hAnsi="宋体" w:cs="宋体"/>
                      <w:sz w:val="21"/>
                      <w:szCs w:val="21"/>
                    </w:rPr>
                  </w:pPr>
                  <w:r>
                    <w:rPr>
                      <w:rFonts w:hint="eastAsia" w:ascii="宋体" w:hAnsi="宋体" w:cs="宋体"/>
                      <w:sz w:val="21"/>
                      <w:szCs w:val="21"/>
                    </w:rPr>
                    <w:t xml:space="preserve">任务4：5G通信在智能网联汽车上的应用</w:t>
                  </w:r>
                  <w:r/>
                </w:p>
                <w:p>
                  <w:pPr>
                    <w:ind w:firstLine="420"/>
                    <w:rPr>
                      <w:rFonts w:hint="eastAsia" w:ascii="宋体" w:hAnsi="宋体" w:cs="宋体"/>
                      <w:sz w:val="21"/>
                      <w:szCs w:val="21"/>
                    </w:rPr>
                  </w:pPr>
                  <w:r>
                    <w:rPr>
                      <w:rFonts w:hint="eastAsia" w:ascii="宋体" w:hAnsi="宋体" w:cs="宋体"/>
                      <w:sz w:val="21"/>
                      <w:szCs w:val="21"/>
                    </w:rPr>
                    <w:t xml:space="preserve">项目4：专用短程通信（DSRC）技术</w:t>
                  </w:r>
                  <w:r/>
                </w:p>
                <w:p>
                  <w:pPr>
                    <w:ind w:firstLine="420"/>
                    <w:rPr>
                      <w:rFonts w:hint="eastAsia" w:ascii="宋体" w:hAnsi="宋体" w:cs="宋体"/>
                      <w:sz w:val="21"/>
                      <w:szCs w:val="21"/>
                    </w:rPr>
                  </w:pPr>
                  <w:r>
                    <w:rPr>
                      <w:rFonts w:hint="eastAsia" w:ascii="宋体" w:hAnsi="宋体" w:cs="宋体"/>
                      <w:sz w:val="21"/>
                      <w:szCs w:val="21"/>
                    </w:rPr>
                    <w:t xml:space="preserve">任务1：DSRC通信的通信原理</w:t>
                  </w:r>
                  <w:r/>
                </w:p>
                <w:p>
                  <w:pPr>
                    <w:ind w:firstLine="420"/>
                    <w:rPr>
                      <w:rFonts w:hint="eastAsia" w:ascii="宋体" w:hAnsi="宋体" w:cs="宋体"/>
                      <w:sz w:val="21"/>
                      <w:szCs w:val="21"/>
                    </w:rPr>
                  </w:pPr>
                  <w:r>
                    <w:rPr>
                      <w:rFonts w:hint="eastAsia" w:ascii="宋体" w:hAnsi="宋体" w:cs="宋体"/>
                      <w:sz w:val="21"/>
                      <w:szCs w:val="21"/>
                    </w:rPr>
                    <w:t xml:space="preserve">任务2：DSRC通信技术的发展与现状</w:t>
                  </w:r>
                  <w:r/>
                </w:p>
                <w:p>
                  <w:pPr>
                    <w:ind w:firstLine="420"/>
                    <w:rPr>
                      <w:rFonts w:hint="eastAsia" w:ascii="宋体" w:hAnsi="宋体" w:cs="宋体"/>
                      <w:sz w:val="21"/>
                      <w:szCs w:val="21"/>
                    </w:rPr>
                  </w:pPr>
                  <w:r>
                    <w:rPr>
                      <w:rFonts w:hint="eastAsia" w:ascii="宋体" w:hAnsi="宋体" w:cs="宋体"/>
                      <w:sz w:val="21"/>
                      <w:szCs w:val="21"/>
                    </w:rPr>
                    <w:t xml:space="preserve">项目5：短距离无线通信技术</w:t>
                  </w:r>
                  <w:r/>
                </w:p>
                <w:p>
                  <w:pPr>
                    <w:ind w:firstLine="420"/>
                    <w:rPr>
                      <w:rFonts w:hint="eastAsia" w:ascii="宋体" w:hAnsi="宋体" w:cs="宋体"/>
                      <w:sz w:val="21"/>
                      <w:szCs w:val="21"/>
                    </w:rPr>
                  </w:pPr>
                  <w:r>
                    <w:rPr>
                      <w:rFonts w:hint="eastAsia" w:ascii="宋体" w:hAnsi="宋体" w:cs="宋体"/>
                      <w:sz w:val="21"/>
                      <w:szCs w:val="21"/>
                    </w:rPr>
                    <w:t xml:space="preserve">任务1：蓝牙与Wi-Fi车端应用</w:t>
                  </w:r>
                  <w:r/>
                </w:p>
                <w:p>
                  <w:pPr>
                    <w:ind w:firstLine="420"/>
                    <w:rPr>
                      <w:rFonts w:hint="eastAsia" w:ascii="宋体" w:hAnsi="宋体" w:cs="宋体"/>
                      <w:sz w:val="21"/>
                      <w:szCs w:val="21"/>
                    </w:rPr>
                  </w:pPr>
                  <w:r>
                    <w:rPr>
                      <w:rFonts w:hint="eastAsia" w:ascii="宋体" w:hAnsi="宋体" w:cs="宋体"/>
                      <w:sz w:val="21"/>
                      <w:szCs w:val="21"/>
                    </w:rPr>
                    <w:t xml:space="preserve">任务2：Zigbee与RFID车辆感知应用</w:t>
                  </w:r>
                  <w:r/>
                </w:p>
                <w:p>
                  <w:pPr>
                    <w:ind w:firstLine="420"/>
                    <w:rPr>
                      <w:rFonts w:hint="eastAsia" w:ascii="宋体" w:hAnsi="宋体" w:cs="宋体"/>
                      <w:sz w:val="21"/>
                      <w:szCs w:val="21"/>
                    </w:rPr>
                  </w:pPr>
                  <w:r>
                    <w:rPr>
                      <w:rFonts w:hint="eastAsia" w:ascii="宋体" w:hAnsi="宋体" w:cs="宋体"/>
                      <w:sz w:val="21"/>
                      <w:szCs w:val="21"/>
                    </w:rPr>
                    <w:t xml:space="preserve">任务3：UWB和NFC技术应用</w:t>
                  </w:r>
                  <w:r/>
                </w:p>
                <w:p>
                  <w:pPr>
                    <w:ind w:firstLine="420"/>
                    <w:rPr>
                      <w:rFonts w:hint="eastAsia" w:ascii="宋体" w:hAnsi="宋体" w:cs="宋体"/>
                      <w:sz w:val="21"/>
                      <w:szCs w:val="21"/>
                    </w:rPr>
                  </w:pPr>
                  <w:r>
                    <w:rPr>
                      <w:rFonts w:hint="eastAsia" w:ascii="宋体" w:hAnsi="宋体" w:cs="宋体"/>
                      <w:sz w:val="21"/>
                      <w:szCs w:val="21"/>
                    </w:rPr>
                    <w:t xml:space="preserve">项目6：车路协同技术应用</w:t>
                  </w:r>
                  <w:r/>
                </w:p>
                <w:p>
                  <w:pPr>
                    <w:ind w:firstLine="420"/>
                    <w:rPr>
                      <w:rFonts w:hint="eastAsia" w:ascii="宋体" w:hAnsi="宋体" w:cs="宋体"/>
                      <w:sz w:val="21"/>
                      <w:szCs w:val="21"/>
                    </w:rPr>
                  </w:pPr>
                  <w:r>
                    <w:rPr>
                      <w:rFonts w:hint="eastAsia" w:ascii="宋体" w:hAnsi="宋体" w:cs="宋体"/>
                      <w:sz w:val="21"/>
                      <w:szCs w:val="21"/>
                    </w:rPr>
                    <w:t xml:space="preserve">任务1：车路协同关键技术及架构</w:t>
                  </w:r>
                  <w:r/>
                </w:p>
                <w:p>
                  <w:pPr>
                    <w:ind w:firstLine="420"/>
                    <w:rPr>
                      <w:rFonts w:hint="eastAsia" w:ascii="宋体" w:hAnsi="宋体" w:cs="宋体"/>
                      <w:sz w:val="21"/>
                      <w:szCs w:val="21"/>
                    </w:rPr>
                  </w:pPr>
                  <w:r>
                    <w:rPr>
                      <w:rFonts w:hint="eastAsia" w:ascii="宋体" w:hAnsi="宋体" w:cs="宋体"/>
                      <w:sz w:val="21"/>
                      <w:szCs w:val="21"/>
                    </w:rPr>
                    <w:t xml:space="preserve">任务2：车载单元（OBU）装调与T-Box联网测试</w:t>
                  </w:r>
                  <w:r/>
                </w:p>
                <w:p>
                  <w:pPr>
                    <w:ind w:firstLine="420"/>
                    <w:rPr>
                      <w:rFonts w:hint="eastAsia" w:ascii="宋体" w:hAnsi="宋体" w:cs="宋体"/>
                      <w:sz w:val="21"/>
                      <w:szCs w:val="21"/>
                    </w:rPr>
                  </w:pPr>
                  <w:r>
                    <w:rPr>
                      <w:rFonts w:hint="eastAsia" w:ascii="宋体" w:hAnsi="宋体" w:cs="宋体"/>
                      <w:sz w:val="21"/>
                      <w:szCs w:val="21"/>
                    </w:rPr>
                    <w:t xml:space="preserve">任务3：路侧单元（RSU）的调试</w:t>
                  </w:r>
                  <w:r/>
                </w:p>
                <w:p>
                  <w:pPr>
                    <w:pStyle w:val="1754"/>
                    <w:spacing w:line="360" w:lineRule="auto"/>
                    <w:rPr>
                      <w:rFonts w:hint="eastAsia" w:ascii="宋体" w:hAnsi="宋体" w:cs="宋体"/>
                      <w:sz w:val="21"/>
                      <w:szCs w:val="21"/>
                    </w:rPr>
                  </w:pPr>
                  <w:r>
                    <w:rPr>
                      <w:rFonts w:hint="eastAsia" w:ascii="宋体" w:hAnsi="宋体" w:cs="宋体"/>
                      <w:sz w:val="21"/>
                      <w:szCs w:val="21"/>
                    </w:rPr>
                    <w:t xml:space="preserve">任务4：V2X车路协同场景综合验证</w:t>
                  </w:r>
                  <w:r/>
                </w:p>
                <w:p>
                  <w:pPr>
                    <w:pStyle w:val="853"/>
                    <w:numPr>
                      <w:ilvl w:val="0"/>
                      <w:numId w:val="0"/>
                    </w:numPr>
                    <w:ind w:firstLine="0"/>
                    <w:rPr>
                      <w:rFonts w:hint="eastAsia" w:ascii="宋体" w:hAnsi="宋体" w:cs="宋体"/>
                      <w:sz w:val="21"/>
                      <w:szCs w:val="21"/>
                    </w:rPr>
                  </w:pPr>
                  <w:r>
                    <w:rPr>
                      <w:rFonts w:hint="eastAsia" w:ascii="宋体" w:hAnsi="宋体" w:cs="宋体"/>
                      <w:sz w:val="21"/>
                      <w:szCs w:val="21"/>
                    </w:rPr>
                    <w:t xml:space="preserve">2.微课资源</w:t>
                  </w:r>
                  <w:r/>
                </w:p>
                <w:p>
                  <w:pPr>
                    <w:pStyle w:val="853"/>
                    <w:numPr>
                      <w:ilvl w:val="0"/>
                      <w:numId w:val="0"/>
                    </w:numPr>
                    <w:ind w:firstLine="0"/>
                    <w:rPr>
                      <w:rFonts w:hint="eastAsia" w:ascii="宋体" w:hAnsi="宋体" w:cs="宋体"/>
                      <w:sz w:val="21"/>
                      <w:szCs w:val="21"/>
                    </w:rPr>
                  </w:pPr>
                  <w:r>
                    <w:rPr>
                      <w:rFonts w:hint="eastAsia" w:ascii="宋体" w:hAnsi="宋体" w:cs="宋体"/>
                      <w:sz w:val="21"/>
                      <w:szCs w:val="21"/>
                    </w:rPr>
                    <w:t xml:space="preserve">不少于26个微课资源，包含以下内容。</w:t>
                  </w:r>
                  <w:r/>
                </w:p>
                <w:p>
                  <w:pPr>
                    <w:pStyle w:val="853"/>
                    <w:numPr>
                      <w:ilvl w:val="0"/>
                      <w:numId w:val="0"/>
                    </w:numPr>
                    <w:ind w:firstLine="0"/>
                    <w:rPr>
                      <w:rFonts w:hint="eastAsia" w:ascii="宋体" w:hAnsi="宋体" w:cs="宋体"/>
                      <w:sz w:val="21"/>
                      <w:szCs w:val="21"/>
                    </w:rPr>
                  </w:pPr>
                  <w:r>
                    <w:rPr>
                      <w:rFonts w:hint="eastAsia" w:ascii="宋体" w:hAnsi="宋体" w:cs="宋体"/>
                      <w:sz w:val="21"/>
                      <w:szCs w:val="21"/>
                    </w:rPr>
                    <w:t xml:space="preserve">2.1车联网的概念与原理、2.2车联网技术的发展趋势、2.3智能网联汽车网络系统的组成、2.4智能网联汽车无线通信系统、2.5V2X通信技术的定义与类型、2.6V2X通信技术的应用、2.7车载网络的类型、2.8汽车总线的类型、2.9车载以</w:t>
                  </w:r>
                  <w:r>
                    <w:rPr>
                      <w:rFonts w:hint="eastAsia" w:ascii="宋体" w:hAnsi="宋体" w:cs="宋体"/>
                      <w:sz w:val="21"/>
                      <w:szCs w:val="21"/>
                    </w:rPr>
                    <w:t xml:space="preserve">太网技术、2.10移动通信技术的发展历程、2.11微波通信技术、2.12卫星通信技术及应用、2.13LoRa技术概述、2.14NB-IoT技术概述、2.15DSRC通信技术的发展与现状、2.16DSRC通信的通信原理、2.17LTE-V2X通信技术与应用、2.185GNR-V2X通信技术与应用、2.19LTE-V与DSRC通信技术对比、2.20蓝牙技术、2.21Wi-Fi技术、2.22射频识别（RFID）技术、2.23NFC技术、2.24UWB技术、2.25智能交通系统概述、2.26车路协同系统的组成和功能</w:t>
                  </w:r>
                  <w:r/>
                </w:p>
                <w:p>
                  <w:pPr>
                    <w:rPr>
                      <w:rFonts w:hint="eastAsia" w:ascii="宋体" w:hAnsi="宋体" w:cs="宋体"/>
                      <w:sz w:val="21"/>
                      <w:szCs w:val="21"/>
                    </w:rPr>
                  </w:pPr>
                  <w:r>
                    <w:rPr>
                      <w:rFonts w:hint="eastAsia" w:ascii="宋体" w:hAnsi="宋体" w:cs="宋体"/>
                      <w:sz w:val="21"/>
                      <w:szCs w:val="21"/>
                    </w:rPr>
                    <w:t xml:space="preserve">3.动画资源</w:t>
                  </w:r>
                  <w:r/>
                </w:p>
                <w:p>
                  <w:pPr>
                    <w:pStyle w:val="853"/>
                    <w:numPr>
                      <w:ilvl w:val="0"/>
                      <w:numId w:val="0"/>
                    </w:numPr>
                    <w:ind w:firstLine="0"/>
                    <w:rPr>
                      <w:rFonts w:hint="eastAsia" w:ascii="宋体" w:hAnsi="宋体" w:cs="宋体"/>
                      <w:sz w:val="21"/>
                      <w:szCs w:val="21"/>
                    </w:rPr>
                  </w:pPr>
                  <w:r>
                    <w:rPr>
                      <w:rFonts w:hint="eastAsia" w:ascii="宋体" w:hAnsi="宋体" w:cs="宋体"/>
                      <w:sz w:val="21"/>
                      <w:szCs w:val="21"/>
                    </w:rPr>
                    <w:t xml:space="preserve">不少于16个动画资源，包含以下内容。</w:t>
                  </w:r>
                  <w:r/>
                </w:p>
                <w:p>
                  <w:pPr>
                    <w:pStyle w:val="854"/>
                    <w:rPr>
                      <w:rFonts w:hint="eastAsia" w:cs="宋体"/>
                      <w:sz w:val="21"/>
                      <w:szCs w:val="21"/>
                    </w:rPr>
                  </w:pPr>
                  <w:r>
                    <w:rPr>
                      <w:rFonts w:hint="eastAsia" w:cs="宋体"/>
                      <w:sz w:val="21"/>
                      <w:szCs w:val="21"/>
                    </w:rPr>
                    <w:t xml:space="preserve">V2V通信场景演示、V2I通信场景演示、V2P通信场景演示、V2N通信场景演示、CAN总线工作原理、DSRC通信的通信原理、北斗卫星系统的组成、GPS卫星系统的组成、蓝牙的工作原理、射频识别的工作原理、Wi-Fi的工作原理、NFC的工作原理、UWB的工作原理、RTK定位原理、GPS定位原理、智能交通系统的工作原理、车路协同系统的工作原理。</w:t>
                  </w:r>
                  <w:r/>
                </w:p>
                <w:p>
                  <w:pPr>
                    <w:jc w:val="left"/>
                    <w:rPr>
                      <w:rFonts w:hint="eastAsia" w:ascii="宋体" w:hAnsi="宋体" w:cs="宋体"/>
                      <w:sz w:val="21"/>
                      <w:szCs w:val="21"/>
                    </w:rPr>
                  </w:pPr>
                  <w:r>
                    <w:rPr>
                      <w:rFonts w:hint="eastAsia" w:ascii="宋体" w:hAnsi="宋体" w:cs="宋体"/>
                      <w:sz w:val="21"/>
                      <w:szCs w:val="21"/>
                    </w:rPr>
                    <w:t xml:space="preserve">三、技术参数</w:t>
                  </w:r>
                  <w:r/>
                </w:p>
                <w:p>
                  <w:pPr>
                    <w:ind w:firstLine="420"/>
                    <w:rPr>
                      <w:rFonts w:hint="eastAsia" w:ascii="宋体" w:hAnsi="宋体" w:cs="宋体"/>
                      <w:sz w:val="21"/>
                      <w:szCs w:val="21"/>
                    </w:rPr>
                  </w:pPr>
                  <w:r>
                    <w:rPr>
                      <w:rFonts w:hint="eastAsia" w:ascii="宋体" w:hAnsi="宋体" w:cs="宋体"/>
                      <w:sz w:val="21"/>
                      <w:szCs w:val="21"/>
                    </w:rPr>
                    <w:t xml:space="preserve">配置智能网联汽车教学资源平台，平台包含以下功能模块：课程管理模块（含新建课程、修改课程、课程中心）、备课与上课模块（含备课、上课、白板工具、点名、签到、在线互动）、考试与作业模块（含试卷管理、试卷批阅、布置作业、批改作业、成绩导出）、课表管理模块、在线实验模块（含容器管理、实验报告、录屏）、系统管理模块（含身份管理、用户中心、班级管理、学生管理）。平台分为教师端和学生端两个客户端。（多个软件搭配演示视为无效）</w:t>
                  </w:r>
                  <w:r/>
                </w:p>
                <w:p>
                  <w:pPr>
                    <w:numPr>
                      <w:ilvl w:val="0"/>
                      <w:numId w:val="14"/>
                    </w:numPr>
                    <w:ind w:firstLine="420"/>
                    <w:rPr>
                      <w:rFonts w:hint="eastAsia" w:ascii="宋体" w:hAnsi="宋体" w:cs="宋体"/>
                      <w:sz w:val="21"/>
                      <w:szCs w:val="21"/>
                    </w:rPr>
                  </w:pPr>
                  <w:r>
                    <w:rPr>
                      <w:rFonts w:hint="eastAsia" w:ascii="宋体" w:hAnsi="宋体" w:cs="宋体"/>
                      <w:sz w:val="21"/>
                      <w:szCs w:val="21"/>
                    </w:rPr>
                    <w:t xml:space="preserve">教学资源管理：教学资源的管理集成在课程创建和修改流程中。教师可在新建或修改课程时，按章节上传和管理课程资源（视频，格式MP4）、教学课件（格式PPTX/PPT，大小50MB以内）、实训工单（支持jpg、png、pdf、doc、docx格式，大小10MB以内）。每种资源支持上传、删除、修改标题、在线预览等操作。</w:t>
                  </w:r>
                  <w:r/>
                </w:p>
                <w:p>
                  <w:pPr>
                    <w:numPr>
                      <w:ilvl w:val="0"/>
                      <w:numId w:val="0"/>
                    </w:numPr>
                    <w:ind w:firstLine="420"/>
                    <w:rPr>
                      <w:rFonts w:hint="eastAsia" w:ascii="宋体" w:hAnsi="宋体" w:cs="宋体"/>
                      <w:sz w:val="21"/>
                      <w:szCs w:val="21"/>
                    </w:rPr>
                  </w:pPr>
                  <w:r>
                    <w:rPr>
                      <w:rFonts w:hint="eastAsia" w:ascii="宋体" w:hAnsi="宋体" w:cs="宋体"/>
                      <w:sz w:val="21"/>
                      <w:szCs w:val="21"/>
                    </w:rPr>
                    <w:t xml:space="preserve">2.课程中心模块：（1）课程中心展示：展示其他教师创建的公开课程，教师可浏览公开课程并将其添加到自己的课程列表中。（2）课程管理：教师可新建、修改、删除和查看课程。新建课程包括基本信息、课程目录、课程资源、教学课件、实训工单、课程习题库、考试题库共七个阶段。课程属性可设置为公开或非公开。（3）课程分享：教师可将自己创建的课程设置为公开属性，供其他教师在课程中心添加使用。</w:t>
                  </w:r>
                  <w:r/>
                </w:p>
                <w:p>
                  <w:pPr>
                    <w:ind w:firstLine="420"/>
                    <w:rPr>
                      <w:rFonts w:hint="eastAsia" w:ascii="宋体" w:hAnsi="宋体" w:cs="宋体"/>
                      <w:sz w:val="21"/>
                      <w:szCs w:val="21"/>
                    </w:rPr>
                  </w:pPr>
                  <w:r>
                    <w:rPr>
                      <w:rFonts w:hint="eastAsia" w:ascii="宋体" w:hAnsi="宋体" w:cs="宋体"/>
                      <w:sz w:val="21"/>
                      <w:szCs w:val="21"/>
                    </w:rPr>
                    <w:t xml:space="preserve">3.考试考核功能（集成在课程内部）：（1）考试题库：教师在新建或修改课</w:t>
                  </w:r>
                  <w:r>
                    <w:rPr>
                      <w:rFonts w:hint="eastAsia" w:ascii="宋体" w:hAnsi="宋体" w:cs="宋体"/>
                      <w:sz w:val="21"/>
                      <w:szCs w:val="21"/>
                    </w:rPr>
                    <w:t xml:space="preserve">程时，可在考试题库阶段添加题目，题型包括选择题、填空题、简答题、判断题四种类型，题目需逐条手动录入。（2）试卷管理：教师可新建试卷，从课程考试题库中选择题目组卷，设定每题分数（总分需为100分）。试卷支持存入草稿和发布两种操作。发布试卷时需选择考试班级、设定开始时间和考试时长。试卷状态包括：编辑中、已发布、考试中、考试完成。（3）试卷批阅：考试完成后，选择题和判断题由系统自动批改，填空题和简答题需教师手动批阅打分，全部批阅完成后可提交确认。（4）成绩导出：批阅完成的试卷，教师可将成绩导出为yaml格式文件。</w:t>
                  </w:r>
                  <w:r/>
                </w:p>
                <w:p>
                  <w:pPr>
                    <w:ind w:firstLine="420"/>
                    <w:rPr>
                      <w:rFonts w:hint="eastAsia" w:ascii="宋体" w:hAnsi="宋体" w:cs="宋体"/>
                      <w:sz w:val="21"/>
                      <w:szCs w:val="21"/>
                    </w:rPr>
                  </w:pPr>
                  <w:r>
                    <w:rPr>
                      <w:rFonts w:hint="eastAsia" w:ascii="宋体" w:hAnsi="宋体" w:cs="宋体"/>
                      <w:sz w:val="21"/>
                      <w:szCs w:val="21"/>
                    </w:rPr>
                    <w:t xml:space="preserve">5.教学课件功能：教师可在新建或修改课程时，为每个子章节上传教学课件（支持PPTX、PPT格式，大小50MB以内）。上传后的课件支持在线逐页浏览、翻页和全屏显示，支持重新上传替换。</w:t>
                  </w:r>
                  <w:r/>
                </w:p>
                <w:p>
                  <w:pPr>
                    <w:ind w:firstLine="420"/>
                    <w:rPr>
                      <w:rFonts w:hint="eastAsia" w:ascii="宋体" w:hAnsi="宋体" w:cs="宋体"/>
                      <w:sz w:val="21"/>
                      <w:szCs w:val="21"/>
                    </w:rPr>
                  </w:pPr>
                  <w:r>
                    <w:rPr>
                      <w:rFonts w:hint="eastAsia" w:ascii="宋体" w:hAnsi="宋体" w:cs="宋体"/>
                      <w:sz w:val="21"/>
                      <w:szCs w:val="21"/>
                    </w:rPr>
                    <w:t xml:space="preserve">6.系统管理功能：（1）身份管理：系统支持教师和管理员两种身份登录，管理员可进行教师账号管理工作。（2）用户中心：教师登录后可查看和修改个人信息。（3）班级管理：教师可添加、修改、删除和停用班级，班级可与课程关联。（4）学生管理：教师可按班级管理学生，支持添加、修改、删除学生信息，支持通过yaml文件批量导入学生，yaml文件格式为每行一条“学生学号: 学生姓名”记录，学号需保证唯一性。</w:t>
                  </w:r>
                  <w:r/>
                </w:p>
                <w:p>
                  <w:pPr>
                    <w:ind w:firstLine="420"/>
                    <w:rPr>
                      <w:rFonts w:hint="eastAsia" w:ascii="宋体" w:hAnsi="宋体" w:cs="宋体"/>
                      <w:sz w:val="21"/>
                      <w:szCs w:val="21"/>
                    </w:rPr>
                  </w:pPr>
                  <w:r>
                    <w:rPr>
                      <w:rFonts w:hint="eastAsia" w:ascii="宋体" w:hAnsi="宋体" w:cs="宋体"/>
                      <w:sz w:val="21"/>
                      <w:szCs w:val="21"/>
                    </w:rPr>
                    <w:t xml:space="preserve">7.课程制作功能：教师可新建课程，课程的目录结构为：课程→章→节（子章节），上级目录包含多个下级目录。新建课程流程分为七个阶段：基本信息（课程名称、封面、介绍视频、公开/非公开属性）、课程目录（章节结构编辑）、课程资源（按章节上传视频）、教学课件（按章节上传PPT）、实训工单（按章节上传工单文件）、课程习题库（按章节添加习题）、考试题库（课程级别的考试题目）。教师可在任意阶段发布课程。</w:t>
                  </w:r>
                  <w:r/>
                </w:p>
                <w:p>
                  <w:pPr>
                    <w:ind w:firstLine="420"/>
                    <w:rPr>
                      <w:rFonts w:hint="eastAsia" w:ascii="宋体" w:hAnsi="宋体" w:cs="宋体"/>
                      <w:sz w:val="21"/>
                      <w:szCs w:val="21"/>
                    </w:rPr>
                  </w:pPr>
                  <w:r>
                    <w:rPr>
                      <w:rFonts w:hint="eastAsia" w:ascii="宋体" w:hAnsi="宋体" w:cs="宋体"/>
                      <w:sz w:val="21"/>
                      <w:szCs w:val="21"/>
                    </w:rPr>
                    <w:t xml:space="preserve">（1）课程开发模式：在职业教育专家、行业专家、企业专家的指导下，对课程结构进行分析，形成智能网联汽车技术专业课程体系，确定课程模式（例如：理论与实践并行的课程模式、理论服务实践的课程模式、理论与实践一体化的课程模式）；深入解读国家大纲要求，遵循教育教学规律，明确课程内容，形成课程标准，设计课程参数方案，构建符合企业用人需求并具有学校特色的课程体系。</w:t>
                  </w:r>
                  <w:r/>
                </w:p>
                <w:p>
                  <w:pPr>
                    <w:ind w:firstLine="420"/>
                    <w:rPr>
                      <w:rFonts w:hint="eastAsia" w:ascii="宋体" w:hAnsi="宋体" w:cs="宋体"/>
                      <w:sz w:val="21"/>
                      <w:szCs w:val="21"/>
                    </w:rPr>
                  </w:pPr>
                  <w:r>
                    <w:rPr>
                      <w:rFonts w:hint="eastAsia" w:ascii="宋体" w:hAnsi="宋体" w:cs="宋体"/>
                      <w:sz w:val="21"/>
                      <w:szCs w:val="21"/>
                    </w:rPr>
                    <w:t xml:space="preserve">（2）教学模块设计说明：依据“工学一体化”教学模式，面向车路协同系统装调与测</w:t>
                  </w:r>
                  <w:r>
                    <w:rPr>
                      <w:rFonts w:hint="eastAsia" w:ascii="宋体" w:hAnsi="宋体" w:cs="宋体"/>
                      <w:sz w:val="21"/>
                      <w:szCs w:val="21"/>
                    </w:rPr>
                    <w:t xml:space="preserve">试岗位群（如V2X通信设备装调员、路侧感知系统测试员、车路协同现场工程师等），紧密结合智能网联汽车职业技能等级标准及C-V2X通信、路侧协同感知、多源信息融合等典型工作领域的职业能力要求，开发基于车路协同系统装配、调试、功能测试、通信验证与协同标定全过程的理实一体化实训方案。通过提炼企业真实工作环境中的典型工作任务（如车载单元与路侧单元通信配置、V2X消息层一致性测试、路侧传感器标定与协同感知验证、车路协同场景应用调试等），将其转换为匹配教学类型与层次的可执行实训项目，实现“做中学、学中做”的能力培养闭环。</w:t>
                  </w:r>
                  <w:r/>
                </w:p>
                <w:p>
                  <w:pPr>
                    <w:ind w:firstLine="420"/>
                    <w:rPr>
                      <w:rFonts w:hint="eastAsia" w:ascii="宋体" w:hAnsi="宋体" w:cs="宋体"/>
                      <w:sz w:val="21"/>
                      <w:szCs w:val="21"/>
                    </w:rPr>
                  </w:pPr>
                  <w:r>
                    <w:rPr>
                      <w:rFonts w:hint="eastAsia" w:ascii="宋体" w:hAnsi="宋体" w:cs="宋体"/>
                      <w:sz w:val="21"/>
                      <w:szCs w:val="21"/>
                    </w:rPr>
                    <w:t xml:space="preserve">（3）课程设计：本课程作为智能网联汽车技术应用方向的专业核心课程，共48学时，理论与实训各占50%。依据《车路协同系统装调与测试》课程标准的重点难点及学生认知兴趣特点，采用项目驱动、理实一体化的教学方式，将抽象知识形象化，提升教学效果。课程内容涵盖6个教学项目，共计18个教学任务（具体项目与任务列表见后述“课程内容”）。</w:t>
                  </w:r>
                  <w:r/>
                </w:p>
                <w:p>
                  <w:pPr>
                    <w:ind w:firstLine="420"/>
                    <w:rPr>
                      <w:rFonts w:hint="eastAsia" w:ascii="宋体" w:hAnsi="宋体" w:cs="宋体"/>
                      <w:sz w:val="21"/>
                      <w:szCs w:val="21"/>
                      <w:lang w:val="en-US" w:eastAsia="zh-CN" w:bidi="ar-SA"/>
                    </w:rPr>
                  </w:pPr>
                  <w:r>
                    <w:rPr>
                      <w:rFonts w:hint="eastAsia" w:ascii="宋体" w:hAnsi="宋体" w:cs="宋体"/>
                      <w:sz w:val="21"/>
                      <w:szCs w:val="21"/>
                    </w:rPr>
                    <w:t xml:space="preserve">（4）配置智能云教学系统软件，软件分为教师端与学生端，</w:t>
                  </w:r>
                  <w:r>
                    <w:rPr>
                      <w:rFonts w:hint="eastAsia" w:ascii="宋体" w:hAnsi="宋体" w:cs="宋体"/>
                      <w:sz w:val="21"/>
                      <w:szCs w:val="21"/>
                    </w:rPr>
                    <w:t xml:space="preserve">教师端提供课程管理功能，支持教师新建、修改和查看课程，并可进行上课、备课、考试管理及作业布置。支持教师批改试卷和作业，并进行班级和学生的管理。支持以管理员身份登录，进行教师的管理。支持上传并管理视频资源、教学资源（如PPT）、实训工单（支持png,jpg,pdf,doc,docx等格式），并能在平台上直接查看和下载资源。学生端则专注于学习与考试功能，支持学生考试并查看考试结果，完成教师布置的作业并查看作业成绩，了解自己的学习情况。用户都需要通过账号、密码、IP和身份等参数登录，确保平台的安全性与个性化体验。</w:t>
                  </w:r>
                  <w:r/>
                </w:p>
              </w:tc>
            </w:tr>
            <w:tr>
              <w:trPr>
                <w:jc w:val="center"/>
              </w:trPr>
              <w:tc>
                <w:tcPr>
                  <w:tcW w:w="448"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车路协同服务器</w:t>
                  </w:r>
                  <w:r/>
                </w:p>
              </w:tc>
              <w:tc>
                <w:tcPr>
                  <w:tcW w:w="3621" w:type="pct"/>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技术参数：</w:t>
                  </w:r>
                  <w:r/>
                </w:p>
                <w:p>
                  <w:pPr>
                    <w:rPr>
                      <w:rFonts w:hint="eastAsia" w:ascii="宋体" w:hAnsi="宋体" w:cs="宋体"/>
                      <w:sz w:val="21"/>
                      <w:szCs w:val="21"/>
                    </w:rPr>
                  </w:pPr>
                  <w:r>
                    <w:rPr>
                      <w:rFonts w:hint="eastAsia" w:ascii="宋体" w:hAnsi="宋体" w:cs="宋体"/>
                      <w:sz w:val="21"/>
                      <w:szCs w:val="21"/>
                    </w:rPr>
                    <w:t xml:space="preserve">1.CPU性能优于或等同于以下要求：</w:t>
                  </w:r>
                  <w:r/>
                </w:p>
                <w:p>
                  <w:pPr>
                    <w:rPr>
                      <w:rFonts w:hint="eastAsia" w:ascii="宋体" w:hAnsi="宋体" w:cs="宋体"/>
                      <w:sz w:val="21"/>
                      <w:szCs w:val="21"/>
                    </w:rPr>
                  </w:pPr>
                  <w:r>
                    <w:rPr>
                      <w:rFonts w:hint="eastAsia" w:ascii="宋体" w:hAnsi="宋体" w:cs="宋体"/>
                      <w:sz w:val="21"/>
                      <w:szCs w:val="21"/>
                    </w:rPr>
                    <w:t xml:space="preserve">核心/线程：12核（8性能核+4能效核），20线程</w:t>
                  </w:r>
                  <w:r/>
                </w:p>
                <w:p>
                  <w:pPr>
                    <w:rPr>
                      <w:rFonts w:hint="eastAsia" w:ascii="宋体" w:hAnsi="宋体" w:cs="宋体"/>
                      <w:sz w:val="21"/>
                      <w:szCs w:val="21"/>
                    </w:rPr>
                  </w:pPr>
                  <w:r>
                    <w:rPr>
                      <w:rFonts w:hint="eastAsia" w:ascii="宋体" w:hAnsi="宋体" w:cs="宋体"/>
                      <w:sz w:val="21"/>
                      <w:szCs w:val="21"/>
                    </w:rPr>
                    <w:t xml:space="preserve">基础频率：2.1GHz（性能核）/1.6GHz（能效核）</w:t>
                  </w:r>
                  <w:r/>
                </w:p>
                <w:p>
                  <w:pPr>
                    <w:rPr>
                      <w:rFonts w:hint="eastAsia" w:ascii="宋体" w:hAnsi="宋体" w:cs="宋体"/>
                      <w:sz w:val="21"/>
                      <w:szCs w:val="21"/>
                    </w:rPr>
                  </w:pPr>
                  <w:r>
                    <w:rPr>
                      <w:rFonts w:hint="eastAsia" w:ascii="宋体" w:hAnsi="宋体" w:cs="宋体"/>
                      <w:sz w:val="21"/>
                      <w:szCs w:val="21"/>
                    </w:rPr>
                    <w:t xml:space="preserve">最大加速频率：4.9GHz</w:t>
                  </w:r>
                  <w:r/>
                </w:p>
                <w:p>
                  <w:pPr>
                    <w:rPr>
                      <w:rFonts w:hint="eastAsia" w:ascii="宋体" w:hAnsi="宋体" w:cs="宋体"/>
                      <w:sz w:val="21"/>
                      <w:szCs w:val="21"/>
                    </w:rPr>
                  </w:pPr>
                  <w:r>
                    <w:rPr>
                      <w:rFonts w:hint="eastAsia" w:ascii="宋体" w:hAnsi="宋体" w:cs="宋体"/>
                      <w:sz w:val="21"/>
                      <w:szCs w:val="21"/>
                    </w:rPr>
                    <w:t xml:space="preserve">缓存：L3缓存25MB</w:t>
                  </w:r>
                  <w:r/>
                </w:p>
                <w:p>
                  <w:pPr>
                    <w:rPr>
                      <w:rFonts w:hint="eastAsia" w:ascii="宋体" w:hAnsi="宋体" w:cs="宋体"/>
                      <w:sz w:val="21"/>
                      <w:szCs w:val="21"/>
                    </w:rPr>
                  </w:pPr>
                  <w:r>
                    <w:rPr>
                      <w:rFonts w:hint="eastAsia" w:ascii="宋体" w:hAnsi="宋体" w:cs="宋体"/>
                      <w:sz w:val="21"/>
                      <w:szCs w:val="21"/>
                    </w:rPr>
                    <w:t xml:space="preserve">制程工艺：Intel 7（10nm Enhanced SuperFin）</w:t>
                  </w:r>
                  <w:r/>
                </w:p>
                <w:p>
                  <w:pPr>
                    <w:rPr>
                      <w:rFonts w:hint="eastAsia" w:ascii="宋体" w:hAnsi="宋体" w:cs="宋体"/>
                      <w:sz w:val="21"/>
                      <w:szCs w:val="21"/>
                    </w:rPr>
                  </w:pPr>
                  <w:r>
                    <w:rPr>
                      <w:rFonts w:hint="eastAsia" w:ascii="宋体" w:hAnsi="宋体" w:cs="宋体"/>
                      <w:sz w:val="21"/>
                      <w:szCs w:val="21"/>
                    </w:rPr>
                    <w:t xml:space="preserve">TDP：65W（基础功耗），最大睿频功耗180W</w:t>
                  </w:r>
                  <w:r/>
                </w:p>
                <w:p>
                  <w:pPr>
                    <w:rPr>
                      <w:rFonts w:hint="eastAsia" w:ascii="宋体" w:hAnsi="宋体" w:cs="宋体"/>
                      <w:sz w:val="21"/>
                      <w:szCs w:val="21"/>
                    </w:rPr>
                  </w:pPr>
                  <w:r>
                    <w:rPr>
                      <w:rFonts w:hint="eastAsia" w:ascii="宋体" w:hAnsi="宋体" w:cs="宋体"/>
                      <w:sz w:val="21"/>
                      <w:szCs w:val="21"/>
                    </w:rPr>
                    <w:t xml:space="preserve">内存支持：</w:t>
                  </w:r>
                  <w:r/>
                </w:p>
                <w:p>
                  <w:pPr>
                    <w:rPr>
                      <w:rFonts w:hint="eastAsia" w:ascii="宋体" w:hAnsi="宋体" w:cs="宋体"/>
                      <w:sz w:val="21"/>
                      <w:szCs w:val="21"/>
                    </w:rPr>
                  </w:pPr>
                  <w:r>
                    <w:rPr>
                      <w:rFonts w:hint="eastAsia" w:ascii="宋体" w:hAnsi="宋体" w:cs="宋体"/>
                      <w:sz w:val="21"/>
                      <w:szCs w:val="21"/>
                    </w:rPr>
                    <w:t xml:space="preserve">类型：DDR4-3200/DDR5-4800</w:t>
                  </w:r>
                  <w:r/>
                </w:p>
                <w:p>
                  <w:pPr>
                    <w:rPr>
                      <w:rFonts w:hint="eastAsia" w:ascii="宋体" w:hAnsi="宋体" w:cs="宋体"/>
                      <w:sz w:val="21"/>
                      <w:szCs w:val="21"/>
                    </w:rPr>
                  </w:pPr>
                  <w:r>
                    <w:rPr>
                      <w:rFonts w:hint="eastAsia" w:ascii="宋体" w:hAnsi="宋体" w:cs="宋体"/>
                      <w:sz w:val="21"/>
                      <w:szCs w:val="21"/>
                    </w:rPr>
                    <w:t xml:space="preserve">最大容量：128GB（双通道）</w:t>
                  </w:r>
                  <w:r/>
                </w:p>
                <w:p>
                  <w:pPr>
                    <w:rPr>
                      <w:rFonts w:hint="eastAsia" w:ascii="宋体" w:hAnsi="宋体" w:cs="宋体"/>
                      <w:sz w:val="21"/>
                      <w:szCs w:val="21"/>
                    </w:rPr>
                  </w:pPr>
                  <w:r>
                    <w:rPr>
                      <w:rFonts w:hint="eastAsia" w:ascii="宋体" w:hAnsi="宋体" w:cs="宋体"/>
                      <w:sz w:val="21"/>
                      <w:szCs w:val="21"/>
                    </w:rPr>
                    <w:t xml:space="preserve">2.内存容量16GB～32GB</w:t>
                  </w:r>
                  <w:r/>
                </w:p>
                <w:p>
                  <w:pPr>
                    <w:rPr>
                      <w:rFonts w:hint="eastAsia" w:ascii="宋体" w:hAnsi="宋体" w:cs="宋体"/>
                      <w:sz w:val="21"/>
                      <w:szCs w:val="21"/>
                    </w:rPr>
                  </w:pPr>
                  <w:r>
                    <w:rPr>
                      <w:rFonts w:hint="eastAsia" w:ascii="宋体" w:hAnsi="宋体" w:cs="宋体"/>
                      <w:sz w:val="21"/>
                      <w:szCs w:val="21"/>
                    </w:rPr>
                    <w:t xml:space="preserve">3.硬盘容量500G～2T</w:t>
                  </w:r>
                  <w:r/>
                </w:p>
                <w:p>
                  <w:pPr>
                    <w:rPr>
                      <w:rFonts w:hint="eastAsia" w:ascii="宋体" w:hAnsi="宋体" w:cs="宋体"/>
                      <w:sz w:val="21"/>
                      <w:szCs w:val="21"/>
                    </w:rPr>
                  </w:pPr>
                  <w:r>
                    <w:rPr>
                      <w:rFonts w:hint="eastAsia" w:ascii="宋体" w:hAnsi="宋体" w:cs="宋体"/>
                      <w:sz w:val="21"/>
                      <w:szCs w:val="21"/>
                    </w:rPr>
                    <w:t xml:space="preserve">4.显存容量6GB～24GB</w:t>
                  </w:r>
                  <w:r/>
                </w:p>
                <w:p>
                  <w:pPr>
                    <w:rPr>
                      <w:rFonts w:hint="eastAsia" w:ascii="宋体" w:hAnsi="宋体" w:cs="宋体"/>
                      <w:sz w:val="21"/>
                      <w:szCs w:val="21"/>
                    </w:rPr>
                  </w:pPr>
                  <w:r>
                    <w:rPr>
                      <w:rFonts w:hint="eastAsia" w:ascii="宋体" w:hAnsi="宋体" w:cs="宋体"/>
                      <w:sz w:val="21"/>
                      <w:szCs w:val="21"/>
                    </w:rPr>
                    <w:t xml:space="preserve">5.以太网接口1个</w:t>
                  </w:r>
                  <w:r/>
                </w:p>
                <w:p>
                  <w:pPr>
                    <w:rPr>
                      <w:rFonts w:hint="eastAsia" w:ascii="宋体" w:hAnsi="宋体" w:cs="宋体"/>
                      <w:sz w:val="21"/>
                      <w:szCs w:val="21"/>
                    </w:rPr>
                  </w:pPr>
                  <w:r>
                    <w:rPr>
                      <w:rFonts w:hint="eastAsia" w:ascii="宋体" w:hAnsi="宋体" w:cs="宋体"/>
                      <w:sz w:val="21"/>
                      <w:szCs w:val="21"/>
                    </w:rPr>
                    <w:t xml:space="preserve">6.HDMI高清接口1个</w:t>
                  </w:r>
                  <w:r/>
                </w:p>
                <w:p>
                  <w:pPr>
                    <w:rPr>
                      <w:rFonts w:hint="eastAsia" w:ascii="宋体" w:hAnsi="宋体" w:cs="宋体"/>
                      <w:sz w:val="21"/>
                      <w:szCs w:val="21"/>
                    </w:rPr>
                  </w:pPr>
                  <w:r>
                    <w:rPr>
                      <w:rFonts w:hint="eastAsia" w:ascii="宋体" w:hAnsi="宋体" w:cs="宋体"/>
                      <w:sz w:val="21"/>
                      <w:szCs w:val="21"/>
                    </w:rPr>
                    <w:t xml:space="preserve">7.USB接口2个以上</w:t>
                  </w:r>
                  <w:r/>
                </w:p>
                <w:p>
                  <w:pPr>
                    <w:rPr>
                      <w:rFonts w:hint="eastAsia" w:ascii="宋体" w:hAnsi="宋体" w:cs="宋体"/>
                      <w:sz w:val="21"/>
                      <w:szCs w:val="21"/>
                    </w:rPr>
                  </w:pPr>
                  <w:r>
                    <w:rPr>
                      <w:rFonts w:hint="eastAsia" w:ascii="宋体" w:hAnsi="宋体" w:cs="宋体"/>
                      <w:sz w:val="21"/>
                      <w:szCs w:val="21"/>
                    </w:rPr>
                    <w:t xml:space="preserve">8.显卡：</w:t>
                  </w:r>
                  <w:r/>
                </w:p>
                <w:p>
                  <w:pPr>
                    <w:rPr>
                      <w:rFonts w:hint="eastAsia" w:ascii="宋体" w:hAnsi="宋体" w:cs="宋体"/>
                      <w:sz w:val="21"/>
                      <w:szCs w:val="21"/>
                    </w:rPr>
                  </w:pPr>
                  <w:r>
                    <w:rPr>
                      <w:rFonts w:hint="eastAsia" w:ascii="宋体" w:hAnsi="宋体" w:cs="宋体"/>
                      <w:sz w:val="21"/>
                      <w:szCs w:val="21"/>
                    </w:rPr>
                    <w:t xml:space="preserve">架构：Ampere</w:t>
                  </w:r>
                  <w:r/>
                </w:p>
                <w:p>
                  <w:pPr>
                    <w:rPr>
                      <w:rFonts w:hint="eastAsia" w:ascii="宋体" w:hAnsi="宋体" w:cs="宋体"/>
                      <w:sz w:val="21"/>
                      <w:szCs w:val="21"/>
                    </w:rPr>
                  </w:pPr>
                  <w:r>
                    <w:rPr>
                      <w:rFonts w:hint="eastAsia" w:ascii="宋体" w:hAnsi="宋体" w:cs="宋体"/>
                      <w:sz w:val="21"/>
                      <w:szCs w:val="21"/>
                    </w:rPr>
                    <w:t xml:space="preserve">CUDA核心数：2560个</w:t>
                  </w:r>
                  <w:r/>
                </w:p>
                <w:p>
                  <w:pPr>
                    <w:rPr>
                      <w:rFonts w:hint="eastAsia" w:ascii="宋体" w:hAnsi="宋体" w:cs="宋体"/>
                      <w:sz w:val="21"/>
                      <w:szCs w:val="21"/>
                    </w:rPr>
                  </w:pPr>
                  <w:r>
                    <w:rPr>
                      <w:rFonts w:hint="eastAsia" w:ascii="宋体" w:hAnsi="宋体" w:cs="宋体"/>
                      <w:sz w:val="21"/>
                      <w:szCs w:val="21"/>
                    </w:rPr>
                    <w:t xml:space="preserve">核心频率：基础频率1552MHz，加速频率1777MHz</w:t>
                  </w:r>
                  <w:r/>
                </w:p>
                <w:p>
                  <w:pPr>
                    <w:rPr>
                      <w:rFonts w:hint="eastAsia" w:ascii="宋体" w:hAnsi="宋体" w:cs="宋体"/>
                      <w:sz w:val="21"/>
                      <w:szCs w:val="21"/>
                    </w:rPr>
                  </w:pPr>
                  <w:r>
                    <w:rPr>
                      <w:rFonts w:hint="eastAsia" w:ascii="宋体" w:hAnsi="宋体" w:cs="宋体"/>
                      <w:sz w:val="21"/>
                      <w:szCs w:val="21"/>
                    </w:rPr>
                    <w:t xml:space="preserve">显存规格：8GB GDDR6，显存位宽128bit，显存频率14Gbps</w:t>
                  </w:r>
                  <w:r/>
                </w:p>
                <w:p>
                  <w:pPr>
                    <w:rPr>
                      <w:rFonts w:hint="eastAsia" w:ascii="宋体" w:hAnsi="宋体" w:cs="宋体"/>
                      <w:sz w:val="21"/>
                      <w:szCs w:val="21"/>
                    </w:rPr>
                  </w:pPr>
                  <w:r>
                    <w:rPr>
                      <w:rFonts w:hint="eastAsia" w:ascii="宋体" w:hAnsi="宋体" w:cs="宋体"/>
                      <w:sz w:val="21"/>
                      <w:szCs w:val="21"/>
                    </w:rPr>
                    <w:t xml:space="preserve">接口类型：PCIe 4.0 x16</w:t>
                  </w:r>
                  <w:r/>
                </w:p>
                <w:p>
                  <w:pPr>
                    <w:rPr>
                      <w:rFonts w:hint="eastAsia" w:ascii="宋体" w:hAnsi="宋体" w:cs="宋体"/>
                      <w:sz w:val="21"/>
                      <w:szCs w:val="21"/>
                    </w:rPr>
                  </w:pPr>
                  <w:r>
                    <w:rPr>
                      <w:rFonts w:hint="eastAsia" w:ascii="宋体" w:hAnsi="宋体" w:cs="宋体"/>
                      <w:sz w:val="21"/>
                      <w:szCs w:val="21"/>
                    </w:rPr>
                    <w:t xml:space="preserve">9.内置蓝牙无线</w:t>
                  </w:r>
                  <w:r/>
                </w:p>
                <w:p>
                  <w:pPr>
                    <w:rPr>
                      <w:rFonts w:hint="eastAsia" w:ascii="宋体" w:hAnsi="宋体" w:cs="宋体"/>
                      <w:sz w:val="21"/>
                      <w:szCs w:val="21"/>
                    </w:rPr>
                  </w:pPr>
                  <w:r>
                    <w:rPr>
                      <w:rFonts w:hint="eastAsia" w:ascii="宋体" w:hAnsi="宋体" w:cs="宋体"/>
                      <w:sz w:val="21"/>
                      <w:szCs w:val="21"/>
                    </w:rPr>
                    <w:t xml:space="preserve">10.硬盘：500G～2T</w:t>
                  </w:r>
                  <w:r/>
                </w:p>
                <w:p>
                  <w:pPr>
                    <w:rPr>
                      <w:rFonts w:hint="eastAsia" w:ascii="宋体" w:hAnsi="宋体" w:cs="宋体"/>
                      <w:sz w:val="21"/>
                      <w:szCs w:val="21"/>
                    </w:rPr>
                  </w:pPr>
                  <w:r>
                    <w:rPr>
                      <w:rFonts w:hint="eastAsia" w:ascii="宋体" w:hAnsi="宋体" w:cs="宋体"/>
                      <w:sz w:val="21"/>
                      <w:szCs w:val="21"/>
                    </w:rPr>
                    <w:t xml:space="preserve">11.外部接口：USB*5</w:t>
                  </w:r>
                  <w:r/>
                </w:p>
                <w:p>
                  <w:pPr>
                    <w:rPr>
                      <w:rFonts w:hint="eastAsia" w:ascii="宋体" w:hAnsi="宋体" w:cs="宋体"/>
                      <w:sz w:val="21"/>
                      <w:szCs w:val="21"/>
                    </w:rPr>
                  </w:pPr>
                  <w:r>
                    <w:rPr>
                      <w:rFonts w:hint="eastAsia" w:ascii="宋体" w:hAnsi="宋体" w:cs="宋体"/>
                      <w:sz w:val="21"/>
                      <w:szCs w:val="21"/>
                    </w:rPr>
                    <w:t xml:space="preserve">12.HDMI1个</w:t>
                  </w:r>
                  <w:r/>
                </w:p>
                <w:p>
                  <w:pPr>
                    <w:jc w:val="left"/>
                    <w:rPr>
                      <w:rFonts w:hint="eastAsia" w:ascii="宋体" w:hAnsi="宋体" w:cs="宋体"/>
                      <w:sz w:val="21"/>
                      <w:szCs w:val="21"/>
                      <w:lang w:val="en-US" w:eastAsia="zh-CN" w:bidi="ar-SA"/>
                    </w:rPr>
                  </w:pPr>
                  <w:r>
                    <w:rPr>
                      <w:rFonts w:hint="eastAsia" w:ascii="宋体" w:hAnsi="宋体" w:cs="宋体"/>
                      <w:sz w:val="21"/>
                      <w:szCs w:val="21"/>
                    </w:rPr>
                    <w:t xml:space="preserve">13.2.5GB有线接口*1</w:t>
                  </w:r>
                  <w:r/>
                </w:p>
              </w:tc>
            </w:tr>
            <w:tr>
              <w:trPr>
                <w:jc w:val="center"/>
              </w:trPr>
              <w:tc>
                <w:tcPr>
                  <w:tcW w:w="448"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V2X车路协同云控平台</w:t>
                  </w:r>
                  <w:r>
                    <w:rPr>
                      <w:rFonts w:hint="eastAsia" w:ascii="宋体" w:hAnsi="宋体" w:cs="宋体"/>
                      <w:color w:val="0000ff"/>
                      <w:sz w:val="21"/>
                      <w:szCs w:val="21"/>
                    </w:rPr>
                    <w:t xml:space="preserve">（核心产品）</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tabs>
                      <w:tab w:val="left" w:pos="220" w:leader="none"/>
                    </w:tabs>
                    <w:rPr>
                      <w:rFonts w:hint="eastAsia" w:ascii="宋体" w:hAnsi="宋体" w:cs="宋体"/>
                      <w:sz w:val="21"/>
                      <w:szCs w:val="21"/>
                    </w:rPr>
                  </w:pPr>
                  <w:r>
                    <w:rPr>
                      <w:rFonts w:hint="eastAsia" w:ascii="宋体" w:hAnsi="宋体" w:cs="宋体"/>
                      <w:sz w:val="21"/>
                      <w:szCs w:val="21"/>
                    </w:rPr>
                    <w:t xml:space="preserve">程序安装U盘1个、包装盒1个、加密狗1个。</w:t>
                  </w:r>
                  <w:r/>
                </w:p>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二、</w:t>
                  </w:r>
                  <w:r>
                    <w:rPr>
                      <w:rFonts w:hint="eastAsia" w:ascii="宋体" w:hAnsi="宋体" w:cs="宋体"/>
                      <w:sz w:val="21"/>
                      <w:szCs w:val="21"/>
                    </w:rPr>
                    <w:t xml:space="preserve">功能要求</w:t>
                  </w:r>
                  <w:r/>
                </w:p>
                <w:p>
                  <w:pPr>
                    <w:tabs>
                      <w:tab w:val="left" w:pos="220" w:leader="none"/>
                    </w:tabs>
                    <w:rPr>
                      <w:rFonts w:hint="eastAsia" w:ascii="宋体" w:hAnsi="宋体" w:cs="宋体"/>
                      <w:sz w:val="21"/>
                      <w:szCs w:val="21"/>
                    </w:rPr>
                  </w:pPr>
                  <w:r>
                    <w:rPr>
                      <w:rFonts w:hint="eastAsia" w:ascii="微软雅黑" w:hAnsi="微软雅黑" w:eastAsia="微软雅黑" w:cs="微软雅黑"/>
                      <w:sz w:val="21"/>
                      <w:szCs w:val="21"/>
                    </w:rPr>
                    <w:t xml:space="preserve">★</w:t>
                  </w:r>
                  <w:r>
                    <w:rPr>
                      <w:rFonts w:hint="eastAsia" w:ascii="宋体" w:hAnsi="宋体" w:cs="宋体"/>
                      <w:sz w:val="21"/>
                      <w:szCs w:val="21"/>
                    </w:rPr>
                    <w:t xml:space="preserve">V2X车路协同云控平台，具有数据处理、V2X消息管理、设备管理、车辆管理、基础信息管理、操作软件管理等功能，能够实现交通态势的实时感知，V2X事件的统计与车辆管理。</w:t>
                  </w:r>
                  <w:r>
                    <w:rPr>
                      <w:rFonts w:hint="eastAsia" w:ascii="宋体" w:hAnsi="宋体" w:cs="宋体"/>
                      <w:color w:val="auto"/>
                      <w:sz w:val="21"/>
                      <w:szCs w:val="21"/>
                    </w:rPr>
                    <w:t xml:space="preserve">（投标文件需提供具备以上功能的软件界面截图不少于8张，不是同一软件内的截图无效）</w:t>
                  </w:r>
                  <w:r/>
                </w:p>
                <w:p>
                  <w:pPr>
                    <w:jc w:val="left"/>
                    <w:rPr>
                      <w:rFonts w:hint="eastAsia" w:ascii="宋体" w:hAnsi="宋体" w:cs="宋体"/>
                      <w:sz w:val="21"/>
                      <w:szCs w:val="21"/>
                    </w:rPr>
                  </w:pPr>
                  <w:r>
                    <w:rPr>
                      <w:rFonts w:hint="eastAsia" w:ascii="宋体" w:hAnsi="宋体" w:cs="宋体"/>
                      <w:sz w:val="21"/>
                      <w:szCs w:val="21"/>
                    </w:rPr>
                    <w:t xml:space="preserve">三、技术参数</w:t>
                  </w:r>
                  <w:r/>
                </w:p>
                <w:p>
                  <w:pPr>
                    <w:tabs>
                      <w:tab w:val="left" w:pos="220" w:leader="none"/>
                    </w:tabs>
                    <w:rPr>
                      <w:rFonts w:hint="eastAsia" w:ascii="宋体" w:hAnsi="宋体" w:cs="宋体"/>
                      <w:sz w:val="21"/>
                      <w:szCs w:val="21"/>
                    </w:rPr>
                  </w:pPr>
                  <w:r>
                    <w:rPr>
                      <w:rFonts w:hint="eastAsia" w:ascii="宋体" w:hAnsi="宋体" w:cs="宋体"/>
                      <w:sz w:val="21"/>
                      <w:szCs w:val="21"/>
                    </w:rPr>
                    <w:t xml:space="preserve">1.数据处理</w:t>
                  </w:r>
                  <w:r/>
                </w:p>
                <w:p>
                  <w:pPr>
                    <w:tabs>
                      <w:tab w:val="left" w:pos="220" w:leader="none"/>
                    </w:tabs>
                    <w:rPr>
                      <w:rFonts w:hint="eastAsia" w:ascii="宋体" w:hAnsi="宋体" w:cs="宋体"/>
                      <w:sz w:val="21"/>
                      <w:szCs w:val="21"/>
                    </w:rPr>
                  </w:pPr>
                  <w:r>
                    <w:rPr>
                      <w:rFonts w:hint="eastAsia" w:ascii="宋体" w:hAnsi="宋体" w:cs="宋体"/>
                      <w:sz w:val="21"/>
                      <w:szCs w:val="21"/>
                    </w:rPr>
                    <w:t xml:space="preserve">整个数据处理过程由Cerebrum服务完成，主要包括四个模块：数据转换（Transform_Driver）、数据预处理（Pre-processalgorithm）、特定处理（Specificalgrithm）、最终处理（Post-process）。每个模块都有相关的算法对数据进行处理。</w:t>
                  </w:r>
                  <w:r/>
                </w:p>
                <w:p>
                  <w:pPr>
                    <w:tabs>
                      <w:tab w:val="left" w:pos="220" w:leader="none"/>
                    </w:tabs>
                    <w:rPr>
                      <w:rFonts w:hint="eastAsia" w:ascii="宋体" w:hAnsi="宋体" w:cs="宋体"/>
                      <w:sz w:val="21"/>
                      <w:szCs w:val="21"/>
                    </w:rPr>
                  </w:pPr>
                  <w:r>
                    <w:rPr>
                      <w:rFonts w:hint="eastAsia" w:ascii="微软雅黑" w:hAnsi="微软雅黑" w:eastAsia="微软雅黑" w:cs="微软雅黑"/>
                      <w:sz w:val="21"/>
                      <w:szCs w:val="21"/>
                    </w:rPr>
                    <w:t xml:space="preserve">★</w:t>
                  </w:r>
                  <w:r>
                    <w:rPr>
                      <w:rFonts w:hint="eastAsia" w:ascii="宋体" w:hAnsi="宋体" w:cs="宋体"/>
                      <w:sz w:val="21"/>
                      <w:szCs w:val="21"/>
                    </w:rPr>
                    <w:t xml:space="preserve">2.V2X消息管理（事件管理）（投标文件需提供具备以下功能的软件界面截图不少于15张，不是同一软件内的截图为无效）</w:t>
                  </w:r>
                  <w:r/>
                </w:p>
                <w:p>
                  <w:pPr>
                    <w:tabs>
                      <w:tab w:val="left" w:pos="220" w:leader="none"/>
                    </w:tabs>
                    <w:rPr>
                      <w:rFonts w:hint="eastAsia" w:ascii="宋体" w:hAnsi="宋体" w:cs="宋体"/>
                      <w:sz w:val="21"/>
                      <w:szCs w:val="21"/>
                    </w:rPr>
                  </w:pPr>
                  <w:r>
                    <w:rPr>
                      <w:rFonts w:hint="eastAsia" w:ascii="宋体" w:hAnsi="宋体" w:cs="宋体"/>
                      <w:sz w:val="21"/>
                      <w:szCs w:val="21"/>
                    </w:rPr>
                    <w:t xml:space="preserve">（1）路侧单元信息（RSI）</w:t>
                  </w:r>
                  <w:r/>
                </w:p>
                <w:p>
                  <w:pPr>
                    <w:tabs>
                      <w:tab w:val="left" w:pos="220" w:leader="none"/>
                    </w:tabs>
                    <w:rPr>
                      <w:rFonts w:hint="eastAsia" w:ascii="宋体" w:hAnsi="宋体" w:cs="宋体"/>
                      <w:sz w:val="21"/>
                      <w:szCs w:val="21"/>
                    </w:rPr>
                  </w:pPr>
                  <w:r>
                    <w:rPr>
                      <w:rFonts w:hint="eastAsia" w:ascii="宋体" w:hAnsi="宋体" w:cs="宋体"/>
                      <w:sz w:val="21"/>
                      <w:szCs w:val="21"/>
                    </w:rPr>
                    <w:t xml:space="preserve">可查询RSI事件的相关信息，包括告警ID、事件分类、事件类型、事件来源、事件置信度水平、上报时间等。</w:t>
                  </w:r>
                  <w:r/>
                </w:p>
                <w:p>
                  <w:pPr>
                    <w:tabs>
                      <w:tab w:val="left" w:pos="220" w:leader="none"/>
                    </w:tabs>
                    <w:rPr>
                      <w:rFonts w:hint="eastAsia" w:ascii="宋体" w:hAnsi="宋体" w:cs="宋体"/>
                      <w:sz w:val="21"/>
                      <w:szCs w:val="21"/>
                    </w:rPr>
                  </w:pPr>
                  <w:r>
                    <w:rPr>
                      <w:rFonts w:hint="eastAsia" w:ascii="宋体" w:hAnsi="宋体" w:cs="宋体"/>
                      <w:sz w:val="21"/>
                      <w:szCs w:val="21"/>
                    </w:rPr>
                    <w:t xml:space="preserve">（2）路侧安全消息（RSM）</w:t>
                  </w:r>
                  <w:r/>
                </w:p>
                <w:p>
                  <w:pPr>
                    <w:tabs>
                      <w:tab w:val="left" w:pos="220" w:leader="none"/>
                    </w:tabs>
                    <w:rPr>
                      <w:rFonts w:hint="eastAsia" w:ascii="宋体" w:hAnsi="宋体" w:cs="宋体"/>
                      <w:sz w:val="21"/>
                      <w:szCs w:val="21"/>
                    </w:rPr>
                  </w:pPr>
                  <w:r>
                    <w:rPr>
                      <w:rFonts w:hint="eastAsia" w:ascii="宋体" w:hAnsi="宋体" w:cs="宋体"/>
                      <w:sz w:val="21"/>
                      <w:szCs w:val="21"/>
                    </w:rPr>
                    <w:t xml:space="preserve">可查询RSM事件的相关信息，包括消息ID、参与者类型、经纬度、数据来源、上报时间等。</w:t>
                  </w:r>
                  <w:r/>
                </w:p>
                <w:p>
                  <w:pPr>
                    <w:tabs>
                      <w:tab w:val="left" w:pos="220" w:leader="none"/>
                    </w:tabs>
                    <w:rPr>
                      <w:rFonts w:hint="eastAsia" w:ascii="宋体" w:hAnsi="宋体" w:cs="宋体"/>
                      <w:sz w:val="21"/>
                      <w:szCs w:val="21"/>
                    </w:rPr>
                  </w:pPr>
                  <w:r>
                    <w:rPr>
                      <w:rFonts w:hint="eastAsia" w:ascii="宋体" w:hAnsi="宋体" w:cs="宋体"/>
                      <w:sz w:val="21"/>
                      <w:szCs w:val="21"/>
                    </w:rPr>
                    <w:t xml:space="preserve">（3）基础安全消息（BSM）</w:t>
                  </w:r>
                  <w:r/>
                </w:p>
                <w:p>
                  <w:pPr>
                    <w:tabs>
                      <w:tab w:val="left" w:pos="220" w:leader="none"/>
                    </w:tabs>
                    <w:rPr>
                      <w:rFonts w:hint="eastAsia" w:ascii="宋体" w:hAnsi="宋体" w:cs="宋体"/>
                      <w:sz w:val="21"/>
                      <w:szCs w:val="21"/>
                    </w:rPr>
                  </w:pPr>
                  <w:r>
                    <w:rPr>
                      <w:rFonts w:hint="eastAsia" w:ascii="宋体" w:hAnsi="宋体" w:cs="宋体"/>
                      <w:sz w:val="21"/>
                      <w:szCs w:val="21"/>
                    </w:rPr>
                    <w:t xml:space="preserve">可查询BSM事件的相关信息，包括消息ID、车辆ID、车辆状态、特殊车辆状态、历史轨迹、预测路线、灯光信息、上报时间。</w:t>
                  </w:r>
                  <w:r/>
                </w:p>
                <w:p>
                  <w:pPr>
                    <w:tabs>
                      <w:tab w:val="left" w:pos="220" w:leader="none"/>
                    </w:tabs>
                    <w:rPr>
                      <w:rFonts w:hint="eastAsia" w:ascii="宋体" w:hAnsi="宋体" w:cs="宋体"/>
                      <w:sz w:val="21"/>
                      <w:szCs w:val="21"/>
                    </w:rPr>
                  </w:pPr>
                  <w:r>
                    <w:rPr>
                      <w:rFonts w:hint="eastAsia" w:ascii="宋体" w:hAnsi="宋体" w:cs="宋体"/>
                      <w:sz w:val="21"/>
                      <w:szCs w:val="21"/>
                    </w:rPr>
                    <w:t xml:space="preserve">（4）交通灯相位与时序消息（SPAT）</w:t>
                  </w:r>
                  <w:r/>
                </w:p>
                <w:p>
                  <w:pPr>
                    <w:tabs>
                      <w:tab w:val="left" w:pos="220" w:leader="none"/>
                    </w:tabs>
                    <w:rPr>
                      <w:rFonts w:hint="eastAsia" w:ascii="宋体" w:hAnsi="宋体" w:cs="宋体"/>
                      <w:sz w:val="21"/>
                      <w:szCs w:val="21"/>
                    </w:rPr>
                  </w:pPr>
                  <w:r>
                    <w:rPr>
                      <w:rFonts w:hint="eastAsia" w:ascii="宋体" w:hAnsi="宋体" w:cs="宋体"/>
                      <w:sz w:val="21"/>
                      <w:szCs w:val="21"/>
                    </w:rPr>
                    <w:t xml:space="preserve">可查询BSM事件的相关信息，包括消息ID、前道路路口的信号灯当前状态信息、通行的依据、上报时间。</w:t>
                  </w:r>
                  <w:r/>
                </w:p>
                <w:p>
                  <w:pPr>
                    <w:tabs>
                      <w:tab w:val="left" w:pos="220" w:leader="none"/>
                    </w:tabs>
                    <w:rPr>
                      <w:rFonts w:hint="eastAsia" w:ascii="宋体" w:hAnsi="宋体" w:cs="宋体"/>
                      <w:sz w:val="21"/>
                      <w:szCs w:val="21"/>
                    </w:rPr>
                  </w:pPr>
                  <w:r>
                    <w:rPr>
                      <w:rFonts w:hint="eastAsia" w:ascii="宋体" w:hAnsi="宋体" w:cs="宋体"/>
                      <w:sz w:val="21"/>
                      <w:szCs w:val="21"/>
                    </w:rPr>
                    <w:t xml:space="preserve">（5）地图消息（MAP）</w:t>
                  </w:r>
                  <w:r/>
                </w:p>
                <w:p>
                  <w:pPr>
                    <w:tabs>
                      <w:tab w:val="left" w:pos="220" w:leader="none"/>
                    </w:tabs>
                    <w:rPr>
                      <w:rFonts w:hint="eastAsia" w:ascii="宋体" w:hAnsi="宋体" w:cs="宋体"/>
                      <w:sz w:val="21"/>
                      <w:szCs w:val="21"/>
                    </w:rPr>
                  </w:pPr>
                  <w:r>
                    <w:rPr>
                      <w:rFonts w:hint="eastAsia" w:ascii="宋体" w:hAnsi="宋体" w:cs="宋体"/>
                      <w:sz w:val="21"/>
                      <w:szCs w:val="21"/>
                    </w:rPr>
                    <w:t xml:space="preserve">可查询BSM事件的相关信息，包括消息ID、当前区域内路网信息，包含路口信息、路段信息、车道信息和道路连接关系、上报时间等。</w:t>
                  </w:r>
                  <w:r/>
                </w:p>
                <w:p>
                  <w:pPr>
                    <w:tabs>
                      <w:tab w:val="left" w:pos="220" w:leader="none"/>
                    </w:tabs>
                    <w:rPr>
                      <w:rFonts w:hint="eastAsia" w:ascii="宋体" w:hAnsi="宋体" w:cs="宋体"/>
                      <w:sz w:val="21"/>
                      <w:szCs w:val="21"/>
                    </w:rPr>
                  </w:pPr>
                  <w:r>
                    <w:rPr>
                      <w:rFonts w:hint="eastAsia" w:ascii="宋体" w:hAnsi="宋体" w:cs="宋体"/>
                      <w:sz w:val="21"/>
                      <w:szCs w:val="21"/>
                    </w:rPr>
                    <w:t xml:space="preserve">V2X预警消息（消息详细）</w:t>
                  </w:r>
                  <w:r/>
                </w:p>
                <w:p>
                  <w:pPr>
                    <w:tabs>
                      <w:tab w:val="left" w:pos="220" w:leader="none"/>
                    </w:tabs>
                    <w:rPr>
                      <w:rFonts w:hint="eastAsia" w:ascii="宋体" w:hAnsi="宋体" w:cs="宋体"/>
                      <w:sz w:val="21"/>
                      <w:szCs w:val="21"/>
                    </w:rPr>
                  </w:pPr>
                  <w:r>
                    <w:rPr>
                      <w:rFonts w:hint="eastAsia" w:ascii="微软雅黑" w:hAnsi="微软雅黑" w:eastAsia="微软雅黑" w:cs="微软雅黑"/>
                      <w:sz w:val="21"/>
                      <w:szCs w:val="21"/>
                    </w:rPr>
                    <w:t xml:space="preserve">★</w:t>
                  </w:r>
                  <w:r>
                    <w:rPr>
                      <w:rFonts w:hint="eastAsia" w:ascii="宋体" w:hAnsi="宋体" w:cs="宋体"/>
                      <w:sz w:val="21"/>
                      <w:szCs w:val="21"/>
                    </w:rPr>
                    <w:t xml:space="preserve">3.预警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（1）前向碰撞预警（FCW）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主车（HV）在车道上行驶，与在正前方同一车道的远车（RV）存在追尾碰撞危险时，FCW应用将对HV驾驶员进行预警。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（2）交叉碰撞预警（ICW）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主车（HV）驶向交叉路口，与侧向行驶的远车（RV）存在碰撞危险时，ICW应用将对HV驾驶员进行预警。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（3）左转辅助（LTA）</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主车（HV）在交叉路口左转，与对向驶来的远车（RV）存在碰撞危险时，LTA应用将对HV驾驶员进行预警。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（4）变道预警（LCW）</w:t>
                  </w:r>
                  <w:r/>
                </w:p>
                <w:p>
                  <w:pPr>
                    <w:tabs>
                      <w:tab w:val="left" w:pos="220" w:leader="none"/>
                    </w:tabs>
                    <w:rPr>
                      <w:rFonts w:hint="eastAsia" w:ascii="宋体" w:hAnsi="宋体" w:cs="宋体"/>
                      <w:sz w:val="21"/>
                      <w:szCs w:val="21"/>
                    </w:rPr>
                  </w:pPr>
                  <w:r>
                    <w:rPr>
                      <w:rFonts w:hint="eastAsia" w:ascii="宋体" w:hAnsi="宋体" w:cs="宋体"/>
                      <w:sz w:val="21"/>
                      <w:szCs w:val="21"/>
                    </w:rPr>
                    <w:t xml:space="preserve">当主车（HV）准备实施变道操作时（例如激活转向灯等），若此时相邻车道上有同向行驶的远车（RV）处于或即将进入HV盲区，LCW应用对HV驾驶员进行预警。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（5）逆向超车预警（DNPW）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主车（HV）行驶在道路上，因为借用逆向车道超车，与逆向车道上的逆向行驶远车（RV）存在碰撞危险时，DNPW应对HV驾驶员进行预警。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（6）紧急制动预警（EBW）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行驶在道路上，与前方行驶的远车（RV）存在一定距离，当前方RV进行紧急制动时，会将这一信息通过短程无线通信广播出来。HV检测到RV的紧急制动状态，若判断该RV事件与HV相关，则对HV驾驶员进行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（7）异常车辆提醒（AVW）</w:t>
                  </w:r>
                  <w:r/>
                </w:p>
                <w:p>
                  <w:pPr>
                    <w:tabs>
                      <w:tab w:val="left" w:pos="220" w:leader="none"/>
                    </w:tabs>
                    <w:rPr>
                      <w:rFonts w:hint="eastAsia" w:ascii="宋体" w:hAnsi="宋体" w:cs="宋体"/>
                      <w:sz w:val="21"/>
                      <w:szCs w:val="21"/>
                    </w:rPr>
                  </w:pPr>
                  <w:r>
                    <w:rPr>
                      <w:rFonts w:hint="eastAsia" w:ascii="宋体" w:hAnsi="宋体" w:cs="宋体"/>
                      <w:sz w:val="21"/>
                      <w:szCs w:val="21"/>
                    </w:rPr>
                    <w:t xml:space="preserve">当远车（RV）在行驶中打开故障报警灯时，对外广播消息中显示当前“故障报警灯开启”，主车（HV）根据收到的消息内容，识别出其属于异常车辆。当识别出的异常车辆可能影响本车行驶路线时，AVW应提醒HV驾驶员注意。</w:t>
                  </w:r>
                  <w:r/>
                </w:p>
                <w:p>
                  <w:pPr>
                    <w:tabs>
                      <w:tab w:val="left" w:pos="220" w:leader="none"/>
                    </w:tabs>
                    <w:rPr>
                      <w:rFonts w:hint="eastAsia" w:ascii="宋体" w:hAnsi="宋体" w:cs="宋体"/>
                      <w:sz w:val="21"/>
                      <w:szCs w:val="21"/>
                    </w:rPr>
                  </w:pPr>
                  <w:r>
                    <w:rPr>
                      <w:rFonts w:hint="eastAsia" w:ascii="宋体" w:hAnsi="宋体" w:cs="宋体"/>
                      <w:sz w:val="21"/>
                      <w:szCs w:val="21"/>
                    </w:rPr>
                    <w:t xml:space="preserve">（8）车辆失控预警（CLW）</w:t>
                  </w:r>
                  <w:r/>
                </w:p>
                <w:p>
                  <w:pPr>
                    <w:tabs>
                      <w:tab w:val="left" w:pos="220" w:leader="none"/>
                    </w:tabs>
                    <w:rPr>
                      <w:rFonts w:hint="eastAsia" w:ascii="宋体" w:hAnsi="宋体" w:cs="宋体"/>
                      <w:sz w:val="21"/>
                      <w:szCs w:val="21"/>
                    </w:rPr>
                  </w:pPr>
                  <w:r>
                    <w:rPr>
                      <w:rFonts w:hint="eastAsia" w:ascii="宋体" w:hAnsi="宋体" w:cs="宋体"/>
                      <w:sz w:val="21"/>
                      <w:szCs w:val="21"/>
                    </w:rPr>
                    <w:t xml:space="preserve">远车（RV）出现制动防抱死系统（ABS）、车身稳定性系统（ESP）、牵引力控制系统（TCS）、车道偏移预警系统（LDW）功能触发时，RV对外广播此类状态信息，若主车（HV）根据收到的消息识别出该车属于车辆失控，且可能影响自身行驶路线时，则CLW应对HV驾驶员进行提醒。</w:t>
                  </w:r>
                  <w:r/>
                </w:p>
                <w:p>
                  <w:pPr>
                    <w:tabs>
                      <w:tab w:val="left" w:pos="220" w:leader="none"/>
                    </w:tabs>
                    <w:rPr>
                      <w:rFonts w:hint="eastAsia" w:ascii="宋体" w:hAnsi="宋体" w:cs="宋体"/>
                      <w:sz w:val="21"/>
                      <w:szCs w:val="21"/>
                    </w:rPr>
                  </w:pPr>
                  <w:r>
                    <w:rPr>
                      <w:rFonts w:hint="eastAsia" w:ascii="宋体" w:hAnsi="宋体" w:cs="宋体"/>
                      <w:sz w:val="21"/>
                      <w:szCs w:val="21"/>
                    </w:rPr>
                    <w:t xml:space="preserve">（9）紧急车辆提醒（EVW）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主车（HV）行驶中，收到紧急车辆提醒，可以对消防车、救护车、警车或其他紧急呼叫车辆等进行让行。</w:t>
                  </w:r>
                  <w:r/>
                </w:p>
                <w:p>
                  <w:pPr>
                    <w:tabs>
                      <w:tab w:val="left" w:pos="220" w:leader="none"/>
                    </w:tabs>
                    <w:rPr>
                      <w:rFonts w:hint="eastAsia" w:ascii="宋体" w:hAnsi="宋体" w:cs="宋体"/>
                      <w:sz w:val="21"/>
                      <w:szCs w:val="21"/>
                    </w:rPr>
                  </w:pPr>
                  <w:r>
                    <w:rPr>
                      <w:rFonts w:hint="eastAsia" w:ascii="宋体" w:hAnsi="宋体" w:cs="宋体"/>
                      <w:sz w:val="21"/>
                      <w:szCs w:val="21"/>
                    </w:rPr>
                    <w:t xml:space="preserve">（10）盲区提醒（BSW）</w:t>
                  </w:r>
                  <w:r/>
                </w:p>
                <w:p>
                  <w:pPr>
                    <w:tabs>
                      <w:tab w:val="left" w:pos="220" w:leader="none"/>
                    </w:tabs>
                    <w:rPr>
                      <w:rFonts w:hint="eastAsia" w:ascii="宋体" w:hAnsi="宋体" w:cs="宋体"/>
                      <w:sz w:val="21"/>
                      <w:szCs w:val="21"/>
                    </w:rPr>
                  </w:pPr>
                  <w:r>
                    <w:rPr>
                      <w:rFonts w:hint="eastAsia" w:ascii="宋体" w:hAnsi="宋体" w:cs="宋体"/>
                      <w:sz w:val="21"/>
                      <w:szCs w:val="21"/>
                    </w:rPr>
                    <w:t xml:space="preserve">当主车（HV）的相邻车道上有同向行驶的远车（RV）出现在HV盲区时，BSW应对HV驾驶员进行提醒。</w:t>
                  </w:r>
                  <w:r/>
                </w:p>
                <w:p>
                  <w:pPr>
                    <w:tabs>
                      <w:tab w:val="left" w:pos="220" w:leader="none"/>
                    </w:tabs>
                    <w:rPr>
                      <w:rFonts w:hint="eastAsia" w:ascii="宋体" w:hAnsi="宋体" w:cs="宋体"/>
                      <w:sz w:val="21"/>
                      <w:szCs w:val="21"/>
                    </w:rPr>
                  </w:pPr>
                  <w:r>
                    <w:rPr>
                      <w:rFonts w:hint="eastAsia" w:ascii="宋体" w:hAnsi="宋体" w:cs="宋体"/>
                      <w:sz w:val="21"/>
                      <w:szCs w:val="21"/>
                    </w:rPr>
                    <w:t xml:space="preserve">（11）闯红灯预警（RLVW）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主车（HV）经过有信号控制的交叉口（车道），车辆存在不按信号灯规定或指示行驶的风险时，RLVW应对驾驶员进行预警。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（12）道路交通事件信息（HLW）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主车（HV）行驶到潜在危险状况路段，存在发生事故风险时，HLW应对HV驾驶员进行预警。</w:t>
                  </w:r>
                  <w:r/>
                </w:p>
                <w:p>
                  <w:pPr>
                    <w:tabs>
                      <w:tab w:val="left" w:pos="220" w:leader="none"/>
                    </w:tabs>
                    <w:rPr>
                      <w:rFonts w:hint="eastAsia" w:ascii="宋体" w:hAnsi="宋体" w:cs="宋体"/>
                      <w:sz w:val="21"/>
                      <w:szCs w:val="21"/>
                    </w:rPr>
                  </w:pPr>
                  <w:r>
                    <w:rPr>
                      <w:rFonts w:hint="eastAsia" w:ascii="宋体" w:hAnsi="宋体" w:cs="宋体"/>
                      <w:sz w:val="21"/>
                      <w:szCs w:val="21"/>
                    </w:rPr>
                    <w:t xml:space="preserve">（13）道路交通标识信息（IVS）</w:t>
                  </w:r>
                  <w:r/>
                </w:p>
                <w:p>
                  <w:pPr>
                    <w:tabs>
                      <w:tab w:val="left" w:pos="220" w:leader="none"/>
                    </w:tabs>
                    <w:rPr>
                      <w:rFonts w:hint="eastAsia" w:ascii="宋体" w:hAnsi="宋体" w:cs="宋体"/>
                      <w:sz w:val="21"/>
                      <w:szCs w:val="21"/>
                    </w:rPr>
                  </w:pPr>
                  <w:r>
                    <w:rPr>
                      <w:rFonts w:hint="eastAsia" w:ascii="宋体" w:hAnsi="宋体" w:cs="宋体"/>
                      <w:sz w:val="21"/>
                      <w:szCs w:val="21"/>
                    </w:rPr>
                    <w:t xml:space="preserve">当装载车载单元（OBU）的HV收到由路侧单元（RSU）发送的道路数据以及交通标牌信息，IVS应用将给予驾驶员相应的交通标牌提示，保证车辆的安全行驶。</w:t>
                  </w:r>
                  <w:r/>
                </w:p>
                <w:p>
                  <w:pPr>
                    <w:tabs>
                      <w:tab w:val="left" w:pos="220" w:leader="none"/>
                    </w:tabs>
                    <w:rPr>
                      <w:rFonts w:hint="eastAsia" w:ascii="宋体" w:hAnsi="宋体" w:cs="宋体"/>
                      <w:sz w:val="21"/>
                      <w:szCs w:val="21"/>
                    </w:rPr>
                  </w:pPr>
                  <w:r>
                    <w:rPr>
                      <w:rFonts w:hint="eastAsia" w:ascii="宋体" w:hAnsi="宋体" w:cs="宋体"/>
                      <w:sz w:val="21"/>
                      <w:szCs w:val="21"/>
                    </w:rPr>
                    <w:t xml:space="preserve">（14）限速预警（SLW）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主车（HV）行驶过程中，在超出限定速度的情况下，SLW应对HV驾驶员进行预警，提醒驾驶员减速行驶。</w:t>
                  </w:r>
                  <w:r/>
                </w:p>
                <w:p>
                  <w:pPr>
                    <w:tabs>
                      <w:tab w:val="left" w:pos="220" w:leader="none"/>
                    </w:tabs>
                    <w:rPr>
                      <w:rFonts w:hint="eastAsia" w:ascii="宋体" w:hAnsi="宋体" w:cs="宋体"/>
                      <w:sz w:val="21"/>
                      <w:szCs w:val="21"/>
                    </w:rPr>
                  </w:pPr>
                  <w:r>
                    <w:rPr>
                      <w:rFonts w:hint="eastAsia" w:ascii="宋体" w:hAnsi="宋体" w:cs="宋体"/>
                      <w:sz w:val="21"/>
                      <w:szCs w:val="21"/>
                    </w:rPr>
                    <w:t xml:space="preserve">（15）弱势交通参与者碰撞预警（VRUCW）</w:t>
                  </w:r>
                  <w:r/>
                </w:p>
                <w:p>
                  <w:pPr>
                    <w:tabs>
                      <w:tab w:val="left" w:pos="220" w:leader="none"/>
                    </w:tabs>
                    <w:rPr>
                      <w:rFonts w:hint="eastAsia" w:ascii="宋体" w:hAnsi="宋体" w:cs="宋体"/>
                      <w:sz w:val="21"/>
                      <w:szCs w:val="21"/>
                    </w:rPr>
                  </w:pPr>
                  <w:r>
                    <w:rPr>
                      <w:rFonts w:hint="eastAsia" w:ascii="宋体" w:hAnsi="宋体" w:cs="宋体"/>
                      <w:sz w:val="21"/>
                      <w:szCs w:val="21"/>
                    </w:rPr>
                    <w:t xml:space="preserve">主车（HV）在行驶中，与周边行人（P，Pedestrian。含义拓展为广义上的弱势交通参与者，包括行人、自行车、电动自行车等，以下描述以行人为例）存在碰撞危险时，VRUCW应用将对车辆驾驶员进行预警，也可对行人进行预警。</w:t>
                  </w:r>
                  <w:r/>
                </w:p>
                <w:p>
                  <w:pPr>
                    <w:tabs>
                      <w:tab w:val="left" w:pos="220" w:leader="none"/>
                    </w:tabs>
                    <w:rPr>
                      <w:rFonts w:hint="eastAsia" w:ascii="宋体" w:hAnsi="宋体" w:cs="宋体"/>
                      <w:sz w:val="21"/>
                      <w:szCs w:val="21"/>
                    </w:rPr>
                  </w:pPr>
                  <w:r>
                    <w:rPr>
                      <w:rFonts w:hint="eastAsia" w:ascii="微软雅黑" w:hAnsi="微软雅黑" w:eastAsia="微软雅黑" w:cs="微软雅黑"/>
                      <w:sz w:val="21"/>
                      <w:szCs w:val="21"/>
                    </w:rPr>
                    <w:t xml:space="preserve">★</w:t>
                  </w:r>
                  <w:r>
                    <w:rPr>
                      <w:rFonts w:hint="eastAsia" w:ascii="宋体" w:hAnsi="宋体" w:cs="宋体"/>
                      <w:sz w:val="21"/>
                      <w:szCs w:val="21"/>
                    </w:rPr>
                    <w:t xml:space="preserve">4.设备管理（投标文件需提供具备以下功能的软件界面截图不少于6张，不是同一软件内的截图视为无效）</w:t>
                  </w:r>
                  <w:r/>
                </w:p>
                <w:p>
                  <w:pPr>
                    <w:tabs>
                      <w:tab w:val="left" w:pos="220" w:leader="none"/>
                    </w:tabs>
                    <w:rPr>
                      <w:rFonts w:hint="eastAsia" w:ascii="宋体" w:hAnsi="宋体" w:cs="宋体"/>
                      <w:sz w:val="21"/>
                      <w:szCs w:val="21"/>
                    </w:rPr>
                  </w:pPr>
                  <w:r>
                    <w:rPr>
                      <w:rFonts w:hint="eastAsia" w:ascii="宋体" w:hAnsi="宋体" w:cs="宋体"/>
                      <w:sz w:val="21"/>
                      <w:szCs w:val="21"/>
                    </w:rPr>
                    <w:t xml:space="preserve">（1）RSU设备管理</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所有接入平台的设备统一进行设备管理，RUS设备管理包含RSU设备的添加、删除、查询、禁用和编辑设备的安装信息等。</w:t>
                  </w:r>
                  <w:r/>
                </w:p>
                <w:p>
                  <w:pPr>
                    <w:tabs>
                      <w:tab w:val="left" w:pos="220" w:leader="none"/>
                    </w:tabs>
                    <w:rPr>
                      <w:rFonts w:hint="eastAsia" w:ascii="宋体" w:hAnsi="宋体" w:cs="宋体"/>
                      <w:sz w:val="21"/>
                      <w:szCs w:val="21"/>
                    </w:rPr>
                  </w:pPr>
                  <w:r>
                    <w:rPr>
                      <w:rFonts w:hint="eastAsia" w:ascii="宋体" w:hAnsi="宋体" w:cs="宋体"/>
                      <w:sz w:val="21"/>
                      <w:szCs w:val="21"/>
                    </w:rPr>
                    <w:t xml:space="preserve">（2）RSU型号</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在RSU型号中可以预先配置RSU型号，在添加RSU设备时可以直接使用预先配置好的RSU型号进行填充。其也可对RUS型号进行增删改查等操作。</w:t>
                  </w:r>
                  <w:r/>
                </w:p>
                <w:p>
                  <w:pPr>
                    <w:tabs>
                      <w:tab w:val="left" w:pos="220" w:leader="none"/>
                    </w:tabs>
                    <w:rPr>
                      <w:rFonts w:hint="eastAsia" w:ascii="宋体" w:hAnsi="宋体" w:cs="宋体"/>
                      <w:sz w:val="21"/>
                      <w:szCs w:val="21"/>
                    </w:rPr>
                  </w:pPr>
                  <w:r>
                    <w:rPr>
                      <w:rFonts w:hint="eastAsia" w:ascii="宋体" w:hAnsi="宋体" w:cs="宋体"/>
                      <w:sz w:val="21"/>
                      <w:szCs w:val="21"/>
                    </w:rPr>
                    <w:t xml:space="preserve">（3）摄像头设备</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对摄像头设备进行管理，可配置与其关联的RSU设备，具备增删改查操作。</w:t>
                  </w:r>
                  <w:r/>
                </w:p>
                <w:p>
                  <w:pPr>
                    <w:tabs>
                      <w:tab w:val="left" w:pos="220" w:leader="none"/>
                    </w:tabs>
                    <w:rPr>
                      <w:rFonts w:hint="eastAsia" w:ascii="宋体" w:hAnsi="宋体" w:cs="宋体"/>
                      <w:sz w:val="21"/>
                      <w:szCs w:val="21"/>
                    </w:rPr>
                  </w:pPr>
                  <w:r>
                    <w:rPr>
                      <w:rFonts w:hint="eastAsia" w:ascii="宋体" w:hAnsi="宋体" w:cs="宋体"/>
                      <w:sz w:val="21"/>
                      <w:szCs w:val="21"/>
                    </w:rPr>
                    <w:t xml:space="preserve">（4）毫米波雷达</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对毫米波雷达进行管理，可配置与其关联的RSU设备，具备增删改查操作。</w:t>
                  </w:r>
                  <w:r/>
                </w:p>
                <w:p>
                  <w:pPr>
                    <w:tabs>
                      <w:tab w:val="left" w:pos="220" w:leader="none"/>
                    </w:tabs>
                    <w:rPr>
                      <w:rFonts w:hint="eastAsia" w:ascii="宋体" w:hAnsi="宋体" w:cs="宋体"/>
                      <w:sz w:val="21"/>
                      <w:szCs w:val="21"/>
                    </w:rPr>
                  </w:pPr>
                  <w:r>
                    <w:rPr>
                      <w:rFonts w:hint="eastAsia" w:ascii="宋体" w:hAnsi="宋体" w:cs="宋体"/>
                      <w:sz w:val="21"/>
                      <w:szCs w:val="21"/>
                    </w:rPr>
                    <w:t xml:space="preserve">（5)激光雷达设备</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对激光雷达设备进行管理，可关联RSU设备，具备增删改查操作。</w:t>
                  </w:r>
                  <w:r/>
                </w:p>
                <w:p>
                  <w:pPr>
                    <w:tabs>
                      <w:tab w:val="left" w:pos="220" w:leader="none"/>
                    </w:tabs>
                    <w:rPr>
                      <w:rFonts w:hint="eastAsia" w:ascii="宋体" w:hAnsi="宋体" w:cs="宋体"/>
                      <w:sz w:val="21"/>
                      <w:szCs w:val="21"/>
                    </w:rPr>
                  </w:pPr>
                  <w:r>
                    <w:rPr>
                      <w:rFonts w:hint="eastAsia" w:ascii="宋体" w:hAnsi="宋体" w:cs="宋体"/>
                      <w:sz w:val="21"/>
                      <w:szCs w:val="21"/>
                    </w:rPr>
                    <w:t xml:space="preserve">（6）信号灯设备</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对信号灯设备进行管理，可配置与其关联的RSU设备，具备增删改查操作。</w:t>
                  </w:r>
                  <w:r/>
                </w:p>
                <w:p>
                  <w:pPr>
                    <w:tabs>
                      <w:tab w:val="left" w:pos="220" w:leader="none"/>
                    </w:tabs>
                    <w:rPr>
                      <w:rFonts w:hint="eastAsia" w:ascii="宋体" w:hAnsi="宋体" w:cs="宋体"/>
                      <w:sz w:val="21"/>
                      <w:szCs w:val="21"/>
                    </w:rPr>
                  </w:pPr>
                  <w:r>
                    <w:rPr>
                      <w:rFonts w:hint="eastAsia" w:ascii="微软雅黑" w:hAnsi="微软雅黑" w:eastAsia="微软雅黑" w:cs="微软雅黑"/>
                      <w:sz w:val="21"/>
                      <w:szCs w:val="21"/>
                    </w:rPr>
                    <w:t xml:space="preserve">★</w:t>
                  </w:r>
                  <w:r>
                    <w:rPr>
                      <w:rFonts w:hint="eastAsia" w:ascii="宋体" w:hAnsi="宋体" w:cs="宋体"/>
                      <w:sz w:val="21"/>
                      <w:szCs w:val="21"/>
                    </w:rPr>
                    <w:t xml:space="preserve">5.基础信息管理（运维管理）（投标文件需提供具备以下功能的软件界面截图不少于7张，不是同一软件内的截图视为无效）</w:t>
                  </w:r>
                  <w:r/>
                </w:p>
                <w:p>
                  <w:pPr>
                    <w:tabs>
                      <w:tab w:val="left" w:pos="220" w:leader="none"/>
                    </w:tabs>
                    <w:rPr>
                      <w:rFonts w:hint="eastAsia" w:ascii="宋体" w:hAnsi="宋体" w:cs="宋体"/>
                      <w:sz w:val="21"/>
                      <w:szCs w:val="21"/>
                    </w:rPr>
                  </w:pPr>
                  <w:r>
                    <w:rPr>
                      <w:rFonts w:hint="eastAsia" w:ascii="宋体" w:hAnsi="宋体" w:cs="宋体"/>
                      <w:sz w:val="21"/>
                      <w:szCs w:val="21"/>
                    </w:rPr>
                    <w:t xml:space="preserve">（1）RSU业务配置</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RSU业务配置可对RSU设备下发相关配置，包括：BSM配置、RSI配置、RSM配置等，其中具体配置内容包括：采样方式、采样率、上行转发上限等。其具备对配置的增删改查功能。</w:t>
                  </w:r>
                  <w:r/>
                </w:p>
                <w:p>
                  <w:pPr>
                    <w:tabs>
                      <w:tab w:val="left" w:pos="220" w:leader="none"/>
                    </w:tabs>
                    <w:rPr>
                      <w:rFonts w:hint="eastAsia" w:ascii="宋体" w:hAnsi="宋体" w:cs="宋体"/>
                      <w:sz w:val="21"/>
                      <w:szCs w:val="21"/>
                    </w:rPr>
                  </w:pPr>
                  <w:r>
                    <w:rPr>
                      <w:rFonts w:hint="eastAsia" w:ascii="宋体" w:hAnsi="宋体" w:cs="宋体"/>
                      <w:sz w:val="21"/>
                      <w:szCs w:val="21"/>
                    </w:rPr>
                    <w:t xml:space="preserve">（2）RSU运维配置</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RSU运维设置可对RSU设备的心跳上报频率、运行状态上报频率、日志级别内容进行配置下发。其具备对配置的增删改查功能。</w:t>
                  </w:r>
                  <w:r/>
                </w:p>
                <w:p>
                  <w:pPr>
                    <w:tabs>
                      <w:tab w:val="left" w:pos="220" w:leader="none"/>
                    </w:tabs>
                    <w:rPr>
                      <w:rFonts w:hint="eastAsia" w:ascii="宋体" w:hAnsi="宋体" w:cs="宋体"/>
                      <w:sz w:val="21"/>
                      <w:szCs w:val="21"/>
                    </w:rPr>
                  </w:pPr>
                  <w:r>
                    <w:rPr>
                      <w:rFonts w:hint="eastAsia" w:ascii="宋体" w:hAnsi="宋体" w:cs="宋体"/>
                      <w:sz w:val="21"/>
                      <w:szCs w:val="21"/>
                    </w:rPr>
                    <w:t xml:space="preserve">（3）RSU日志上报配置下发</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其可对RSU设备的日志上报进行配置，其内容包括日志上传地址、日志服务器用户名与密码、RSU名称等。其具备对配置的增删改查功能。</w:t>
                  </w:r>
                  <w:r/>
                </w:p>
                <w:p>
                  <w:pPr>
                    <w:tabs>
                      <w:tab w:val="left" w:pos="220" w:leader="none"/>
                    </w:tabs>
                    <w:rPr>
                      <w:rFonts w:hint="eastAsia" w:ascii="宋体" w:hAnsi="宋体" w:cs="宋体"/>
                      <w:sz w:val="21"/>
                      <w:szCs w:val="21"/>
                    </w:rPr>
                  </w:pPr>
                  <w:r>
                    <w:rPr>
                      <w:rFonts w:hint="eastAsia" w:ascii="宋体" w:hAnsi="宋体" w:cs="宋体"/>
                      <w:sz w:val="21"/>
                      <w:szCs w:val="21"/>
                    </w:rPr>
                    <w:t xml:space="preserve">（4）OBU日志上报</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其可对obuU设备的日志上报进行配置，其内容包括日志上传地址、日志服务器用户名与密码、OBU名称等。</w:t>
                  </w:r>
                  <w:r/>
                </w:p>
                <w:p>
                  <w:pPr>
                    <w:tabs>
                      <w:tab w:val="left" w:pos="220" w:leader="none"/>
                    </w:tabs>
                    <w:rPr>
                      <w:rFonts w:hint="eastAsia" w:ascii="宋体" w:hAnsi="宋体" w:cs="宋体"/>
                      <w:sz w:val="21"/>
                      <w:szCs w:val="21"/>
                    </w:rPr>
                  </w:pPr>
                  <w:r>
                    <w:rPr>
                      <w:rFonts w:hint="eastAsia" w:ascii="宋体" w:hAnsi="宋体" w:cs="宋体"/>
                      <w:sz w:val="21"/>
                      <w:szCs w:val="21"/>
                    </w:rPr>
                    <w:t xml:space="preserve">（5）RSU信息查询</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其可查询RSU的相关信息，查询类型包括V2X数据统计信息、RSU运行状态信息、接入RSU的设备信息等。其具备对配置的增删改查功能。</w:t>
                  </w:r>
                  <w:r/>
                </w:p>
                <w:p>
                  <w:pPr>
                    <w:tabs>
                      <w:tab w:val="left" w:pos="220" w:leader="none"/>
                    </w:tabs>
                    <w:rPr>
                      <w:rFonts w:hint="eastAsia" w:ascii="宋体" w:hAnsi="宋体" w:cs="宋体"/>
                      <w:sz w:val="21"/>
                      <w:szCs w:val="21"/>
                    </w:rPr>
                  </w:pPr>
                  <w:r>
                    <w:rPr>
                      <w:rFonts w:hint="eastAsia" w:ascii="宋体" w:hAnsi="宋体" w:cs="宋体"/>
                      <w:sz w:val="21"/>
                      <w:szCs w:val="21"/>
                    </w:rPr>
                    <w:t xml:space="preserve">（6）OBU信息查询</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其可查询OBU的相关信息，查询类型包括V2X数据统计信息、RSU运行状态信息、接入OBU的设备信息等。</w:t>
                  </w:r>
                  <w:r/>
                </w:p>
                <w:p>
                  <w:pPr>
                    <w:tabs>
                      <w:tab w:val="left" w:pos="220" w:leader="none"/>
                    </w:tabs>
                    <w:rPr>
                      <w:rFonts w:hint="eastAsia" w:ascii="宋体" w:hAnsi="宋体" w:cs="宋体"/>
                      <w:sz w:val="21"/>
                      <w:szCs w:val="21"/>
                    </w:rPr>
                  </w:pPr>
                  <w:r>
                    <w:rPr>
                      <w:rFonts w:hint="eastAsia" w:ascii="宋体" w:hAnsi="宋体" w:cs="宋体"/>
                      <w:sz w:val="21"/>
                      <w:szCs w:val="21"/>
                    </w:rPr>
                    <w:t xml:space="preserve">（7）MAP管理</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在MAP管理中可对MAP进行上传下发操作。</w:t>
                  </w:r>
                  <w:r/>
                </w:p>
                <w:p>
                  <w:pPr>
                    <w:tabs>
                      <w:tab w:val="left" w:pos="220" w:leader="none"/>
                    </w:tabs>
                    <w:rPr>
                      <w:rFonts w:hint="eastAsia" w:ascii="宋体" w:hAnsi="宋体" w:cs="宋体"/>
                      <w:sz w:val="21"/>
                      <w:szCs w:val="21"/>
                    </w:rPr>
                  </w:pPr>
                  <w:r>
                    <w:rPr>
                      <w:rFonts w:hint="eastAsia" w:ascii="宋体" w:hAnsi="宋体" w:cs="宋体"/>
                      <w:sz w:val="21"/>
                      <w:szCs w:val="21"/>
                    </w:rPr>
                    <w:t xml:space="preserve">5.6系统管理</w:t>
                  </w:r>
                  <w:r/>
                </w:p>
                <w:p>
                  <w:pPr>
                    <w:tabs>
                      <w:tab w:val="left" w:pos="220" w:leader="none"/>
                    </w:tabs>
                    <w:rPr>
                      <w:rFonts w:hint="eastAsia" w:ascii="宋体" w:hAnsi="宋体" w:cs="宋体"/>
                      <w:sz w:val="21"/>
                      <w:szCs w:val="21"/>
                    </w:rPr>
                  </w:pPr>
                  <w:r>
                    <w:rPr>
                      <w:rFonts w:hint="eastAsia" w:ascii="宋体" w:hAnsi="宋体" w:cs="宋体"/>
                      <w:sz w:val="21"/>
                      <w:szCs w:val="21"/>
                    </w:rPr>
                    <w:t xml:space="preserve">（1）站点管理</w:t>
                  </w:r>
                  <w:r/>
                </w:p>
                <w:p>
                  <w:pPr>
                    <w:ind w:firstLine="401"/>
                    <w:tabs>
                      <w:tab w:val="left" w:pos="220" w:leader="none"/>
                    </w:tabs>
                    <w:rPr>
                      <w:rFonts w:hint="eastAsia" w:ascii="宋体" w:hAnsi="宋体" w:cs="宋体"/>
                      <w:sz w:val="21"/>
                      <w:szCs w:val="21"/>
                    </w:rPr>
                  </w:pPr>
                  <w:r>
                    <w:rPr>
                      <w:rFonts w:hint="eastAsia" w:ascii="宋体" w:hAnsi="宋体" w:cs="宋体"/>
                      <w:sz w:val="21"/>
                      <w:szCs w:val="21"/>
                    </w:rPr>
                    <w:t xml:space="preserve">可根据边缘站点的ID、网络地址等进行边缘站点的注册，具备对边缘站点增删改查功能。</w:t>
                  </w:r>
                  <w:r/>
                </w:p>
                <w:p>
                  <w:pPr>
                    <w:tabs>
                      <w:tab w:val="left" w:pos="220" w:leader="none"/>
                    </w:tabs>
                    <w:rPr>
                      <w:rFonts w:hint="eastAsia" w:ascii="宋体" w:hAnsi="宋体" w:cs="宋体"/>
                      <w:sz w:val="21"/>
                      <w:szCs w:val="21"/>
                    </w:rPr>
                  </w:pPr>
                  <w:r>
                    <w:rPr>
                      <w:rFonts w:hint="eastAsia" w:ascii="微软雅黑" w:hAnsi="微软雅黑" w:eastAsia="微软雅黑" w:cs="微软雅黑"/>
                      <w:sz w:val="21"/>
                      <w:szCs w:val="21"/>
                    </w:rPr>
                    <w:t xml:space="preserve">★</w:t>
                  </w:r>
                  <w:r>
                    <w:rPr>
                      <w:rFonts w:hint="eastAsia" w:ascii="宋体" w:hAnsi="宋体" w:cs="宋体"/>
                      <w:sz w:val="21"/>
                      <w:szCs w:val="21"/>
                    </w:rPr>
                    <w:t xml:space="preserve">6.RSU设备的添加与管理（投标文件需提供具备以下功能的软件界面截图不少于10张，不是同一软件内的截图视为无效）</w:t>
                  </w:r>
                  <w:r/>
                </w:p>
                <w:p>
                  <w:pPr>
                    <w:tabs>
                      <w:tab w:val="left" w:pos="220" w:leader="none"/>
                    </w:tabs>
                    <w:rPr>
                      <w:rFonts w:hint="eastAsia" w:ascii="宋体" w:hAnsi="宋体" w:cs="宋体"/>
                      <w:sz w:val="21"/>
                      <w:szCs w:val="21"/>
                    </w:rPr>
                  </w:pPr>
                  <w:r>
                    <w:rPr>
                      <w:rFonts w:hint="eastAsia" w:ascii="宋体" w:hAnsi="宋体" w:cs="宋体"/>
                      <w:sz w:val="21"/>
                      <w:szCs w:val="21"/>
                    </w:rPr>
                    <w:t xml:space="preserve">（1）摄像头设备、毫米波雷达设备、激光雷达设备、信号灯设备、雷视终端的添加与管理。</w:t>
                  </w:r>
                  <w:r/>
                </w:p>
                <w:p>
                  <w:pPr>
                    <w:tabs>
                      <w:tab w:val="left" w:pos="220" w:leader="none"/>
                    </w:tabs>
                    <w:rPr>
                      <w:rFonts w:hint="eastAsia" w:ascii="宋体" w:hAnsi="宋体" w:cs="宋体"/>
                      <w:sz w:val="21"/>
                      <w:szCs w:val="21"/>
                    </w:rPr>
                  </w:pPr>
                  <w:r>
                    <w:rPr>
                      <w:rFonts w:hint="eastAsia" w:ascii="宋体" w:hAnsi="宋体" w:cs="宋体"/>
                      <w:sz w:val="21"/>
                      <w:szCs w:val="21"/>
                    </w:rPr>
                    <w:t xml:space="preserve">（2）RSU业务配置</w:t>
                  </w:r>
                  <w:r/>
                </w:p>
                <w:p>
                  <w:pPr>
                    <w:tabs>
                      <w:tab w:val="left" w:pos="220" w:leader="none"/>
                    </w:tabs>
                    <w:rPr>
                      <w:rFonts w:hint="eastAsia" w:ascii="宋体" w:hAnsi="宋体" w:cs="宋体"/>
                      <w:sz w:val="21"/>
                      <w:szCs w:val="21"/>
                    </w:rPr>
                  </w:pPr>
                  <w:r>
                    <w:rPr>
                      <w:rFonts w:hint="eastAsia" w:ascii="宋体" w:hAnsi="宋体" w:cs="宋体"/>
                      <w:sz w:val="21"/>
                      <w:szCs w:val="21"/>
                    </w:rPr>
                    <w:t xml:space="preserve">（3）RSU运维配置</w:t>
                  </w:r>
                  <w:r/>
                </w:p>
                <w:p>
                  <w:pPr>
                    <w:tabs>
                      <w:tab w:val="left" w:pos="220" w:leader="none"/>
                    </w:tabs>
                    <w:rPr>
                      <w:rFonts w:hint="eastAsia" w:ascii="宋体" w:hAnsi="宋体" w:cs="宋体"/>
                      <w:sz w:val="21"/>
                      <w:szCs w:val="21"/>
                    </w:rPr>
                  </w:pPr>
                  <w:r>
                    <w:rPr>
                      <w:rFonts w:hint="eastAsia" w:ascii="宋体" w:hAnsi="宋体" w:cs="宋体"/>
                      <w:sz w:val="21"/>
                      <w:szCs w:val="21"/>
                    </w:rPr>
                    <w:t xml:space="preserve">（4）RSU日志上报配置下发</w:t>
                  </w:r>
                  <w:r/>
                </w:p>
                <w:p>
                  <w:pPr>
                    <w:tabs>
                      <w:tab w:val="left" w:pos="220" w:leader="none"/>
                    </w:tabs>
                    <w:rPr>
                      <w:rFonts w:hint="eastAsia" w:ascii="宋体" w:hAnsi="宋体" w:cs="宋体"/>
                      <w:sz w:val="21"/>
                      <w:szCs w:val="21"/>
                    </w:rPr>
                  </w:pPr>
                  <w:r>
                    <w:rPr>
                      <w:rFonts w:hint="eastAsia" w:ascii="宋体" w:hAnsi="宋体" w:cs="宋体"/>
                      <w:sz w:val="21"/>
                      <w:szCs w:val="21"/>
                    </w:rPr>
                    <w:t xml:space="preserve">（5）RSU信息查询与MAP管理</w:t>
                  </w:r>
                  <w:r/>
                </w:p>
                <w:p>
                  <w:pPr>
                    <w:tabs>
                      <w:tab w:val="left" w:pos="220" w:leader="none"/>
                    </w:tabs>
                    <w:rPr>
                      <w:rFonts w:hint="eastAsia" w:ascii="宋体" w:hAnsi="宋体" w:cs="宋体"/>
                      <w:sz w:val="21"/>
                      <w:szCs w:val="21"/>
                    </w:rPr>
                  </w:pPr>
                  <w:r>
                    <w:rPr>
                      <w:rFonts w:hint="eastAsia" w:ascii="宋体" w:hAnsi="宋体" w:cs="宋体"/>
                      <w:sz w:val="21"/>
                      <w:szCs w:val="21"/>
                    </w:rPr>
                    <w:t xml:space="preserve">（6）路侧信息管理</w:t>
                  </w:r>
                  <w:r/>
                </w:p>
                <w:p>
                  <w:pPr>
                    <w:tabs>
                      <w:tab w:val="left" w:pos="220" w:leader="none"/>
                    </w:tabs>
                    <w:rPr>
                      <w:rFonts w:hint="eastAsia" w:ascii="宋体" w:hAnsi="宋体" w:cs="宋体"/>
                      <w:sz w:val="21"/>
                      <w:szCs w:val="21"/>
                    </w:rPr>
                  </w:pPr>
                  <w:r>
                    <w:rPr>
                      <w:rFonts w:hint="eastAsia" w:ascii="宋体" w:hAnsi="宋体" w:cs="宋体"/>
                      <w:sz w:val="21"/>
                      <w:szCs w:val="21"/>
                    </w:rPr>
                    <w:t xml:space="preserve">（7）道路信息管理</w:t>
                  </w:r>
                  <w:r/>
                </w:p>
                <w:p>
                  <w:pPr>
                    <w:tabs>
                      <w:tab w:val="left" w:pos="220" w:leader="none"/>
                    </w:tabs>
                    <w:rPr>
                      <w:rFonts w:hint="eastAsia" w:ascii="宋体" w:hAnsi="宋体" w:cs="宋体"/>
                      <w:sz w:val="21"/>
                      <w:szCs w:val="21"/>
                    </w:rPr>
                  </w:pPr>
                  <w:r>
                    <w:rPr>
                      <w:rFonts w:hint="eastAsia" w:ascii="宋体" w:hAnsi="宋体" w:cs="宋体"/>
                      <w:sz w:val="21"/>
                      <w:szCs w:val="21"/>
                    </w:rPr>
                    <w:t xml:space="preserve">（8）车辆信息管理</w:t>
                  </w:r>
                  <w:r/>
                </w:p>
                <w:p>
                  <w:pPr>
                    <w:tabs>
                      <w:tab w:val="left" w:pos="220" w:leader="none"/>
                    </w:tabs>
                    <w:rPr>
                      <w:rFonts w:hint="eastAsia" w:ascii="宋体" w:hAnsi="宋体" w:cs="宋体"/>
                      <w:sz w:val="21"/>
                      <w:szCs w:val="21"/>
                    </w:rPr>
                  </w:pPr>
                  <w:r>
                    <w:rPr>
                      <w:rFonts w:hint="eastAsia" w:ascii="宋体" w:hAnsi="宋体" w:cs="宋体"/>
                      <w:sz w:val="21"/>
                      <w:szCs w:val="21"/>
                    </w:rPr>
                    <w:t xml:space="preserve">（9）设备管理与可视化</w:t>
                  </w:r>
                  <w:r/>
                </w:p>
                <w:p>
                  <w:pPr>
                    <w:tabs>
                      <w:tab w:val="left" w:pos="220" w:leader="none"/>
                    </w:tabs>
                    <w:rPr>
                      <w:rFonts w:hint="eastAsia" w:ascii="宋体" w:hAnsi="宋体" w:cs="宋体"/>
                      <w:sz w:val="21"/>
                      <w:szCs w:val="21"/>
                    </w:rPr>
                  </w:pPr>
                  <w:r>
                    <w:rPr>
                      <w:rFonts w:hint="eastAsia" w:ascii="宋体" w:hAnsi="宋体" w:cs="宋体"/>
                      <w:sz w:val="21"/>
                      <w:szCs w:val="21"/>
                    </w:rPr>
                    <w:t xml:space="preserve">（10）⽀持V2X通讯消息集的数据查看及解析，帮助学⽣充分掌握PC5通讯的数据原理</w:t>
                  </w:r>
                  <w:r/>
                </w:p>
                <w:p>
                  <w:pPr>
                    <w:tabs>
                      <w:tab w:val="left" w:pos="220" w:leader="none"/>
                    </w:tabs>
                    <w:rPr>
                      <w:rFonts w:hint="eastAsia" w:ascii="宋体" w:hAnsi="宋体" w:cs="宋体"/>
                      <w:sz w:val="21"/>
                      <w:szCs w:val="21"/>
                    </w:rPr>
                  </w:pPr>
                  <w:r>
                    <w:rPr>
                      <w:rFonts w:hint="eastAsia" w:ascii="宋体" w:hAnsi="宋体" w:cs="宋体"/>
                      <w:sz w:val="21"/>
                      <w:szCs w:val="21"/>
                    </w:rPr>
                    <w:t xml:space="preserve">7.支持云控平台本地部署和云端部署</w:t>
                  </w:r>
                  <w:r/>
                </w:p>
                <w:p>
                  <w:pPr>
                    <w:pStyle w:val="788"/>
                    <w:rPr>
                      <w:rFonts w:hint="eastAsia" w:ascii="宋体" w:hAnsi="宋体" w:eastAsia="宋体" w:cs="宋体"/>
                      <w:sz w:val="21"/>
                      <w:szCs w:val="21"/>
                    </w:rPr>
                  </w:pPr>
                  <w:r>
                    <w:rPr>
                      <w:rFonts w:hint="eastAsia" w:ascii="宋体" w:hAnsi="宋体" w:eastAsia="宋体" w:cs="宋体"/>
                      <w:sz w:val="21"/>
                      <w:szCs w:val="21"/>
                    </w:rPr>
                    <w:t xml:space="preserve">四、实验实训项目</w:t>
                  </w:r>
                  <w:r/>
                </w:p>
                <w:p>
                  <w:pPr>
                    <w:rPr>
                      <w:rFonts w:hint="eastAsia" w:ascii="宋体" w:hAnsi="宋体" w:cs="宋体"/>
                      <w:sz w:val="21"/>
                      <w:szCs w:val="21"/>
                    </w:rPr>
                  </w:pPr>
                  <w:r>
                    <w:rPr>
                      <w:rFonts w:hint="eastAsia" w:ascii="宋体" w:hAnsi="宋体" w:cs="宋体"/>
                      <w:sz w:val="21"/>
                      <w:szCs w:val="21"/>
                    </w:rPr>
                    <w:t xml:space="preserve">1.具备V2X消息管理（RSI、RSM、BSM、SPAT、MAP）查询与解析教学实训。</w:t>
                  </w:r>
                  <w:r/>
                </w:p>
                <w:p>
                  <w:pPr>
                    <w:rPr>
                      <w:rFonts w:hint="eastAsia" w:ascii="宋体" w:hAnsi="宋体" w:cs="宋体"/>
                      <w:sz w:val="21"/>
                      <w:szCs w:val="21"/>
                    </w:rPr>
                  </w:pPr>
                  <w:r>
                    <w:rPr>
                      <w:rFonts w:hint="eastAsia" w:ascii="宋体" w:hAnsi="宋体" w:cs="宋体"/>
                      <w:sz w:val="21"/>
                      <w:szCs w:val="21"/>
                    </w:rPr>
                    <w:t xml:space="preserve">2.具备V2X预警事件（FCW、ICW、EBW、RLVW、VRUCW等）统计与分析教学实训。</w:t>
                  </w:r>
                  <w:r/>
                </w:p>
                <w:p>
                  <w:pPr>
                    <w:rPr>
                      <w:rFonts w:hint="eastAsia" w:ascii="宋体" w:hAnsi="宋体" w:cs="宋体"/>
                      <w:sz w:val="21"/>
                      <w:szCs w:val="21"/>
                    </w:rPr>
                  </w:pPr>
                  <w:r>
                    <w:rPr>
                      <w:rFonts w:hint="eastAsia" w:ascii="宋体" w:hAnsi="宋体" w:cs="宋体"/>
                      <w:sz w:val="21"/>
                      <w:szCs w:val="21"/>
                    </w:rPr>
                    <w:t xml:space="preserve">3.具备RSU及摄像头、毫米波雷达、激光雷达、信号灯设备添加与管理教学实训。</w:t>
                  </w:r>
                  <w:r/>
                </w:p>
                <w:p>
                  <w:pPr>
                    <w:rPr>
                      <w:rFonts w:hint="eastAsia" w:ascii="宋体" w:hAnsi="宋体" w:cs="宋体"/>
                      <w:sz w:val="21"/>
                      <w:szCs w:val="21"/>
                    </w:rPr>
                  </w:pPr>
                  <w:r>
                    <w:rPr>
                      <w:rFonts w:hint="eastAsia" w:ascii="宋体" w:hAnsi="宋体" w:cs="宋体"/>
                      <w:sz w:val="21"/>
                      <w:szCs w:val="21"/>
                    </w:rPr>
                    <w:t xml:space="preserve">4.具备路侧摄像头实时画面在线查看与视频监控教学实训。</w:t>
                  </w:r>
                  <w:r/>
                </w:p>
                <w:p>
                  <w:pPr>
                    <w:rPr>
                      <w:rFonts w:hint="eastAsia" w:ascii="宋体" w:hAnsi="宋体" w:cs="宋体"/>
                      <w:sz w:val="21"/>
                      <w:szCs w:val="21"/>
                    </w:rPr>
                  </w:pPr>
                  <w:r>
                    <w:rPr>
                      <w:rFonts w:hint="eastAsia" w:ascii="宋体" w:hAnsi="宋体" w:cs="宋体"/>
                      <w:sz w:val="21"/>
                      <w:szCs w:val="21"/>
                    </w:rPr>
                    <w:t xml:space="preserve">5.具备RSU业务指令、运维配置及日志上报配置指令下发教学实训。</w:t>
                  </w:r>
                  <w:r/>
                </w:p>
                <w:p>
                  <w:pPr>
                    <w:rPr>
                      <w:rFonts w:hint="eastAsia" w:ascii="宋体" w:hAnsi="宋体" w:cs="宋体"/>
                      <w:sz w:val="21"/>
                      <w:szCs w:val="21"/>
                    </w:rPr>
                  </w:pPr>
                  <w:r>
                    <w:rPr>
                      <w:rFonts w:hint="eastAsia" w:ascii="宋体" w:hAnsi="宋体" w:cs="宋体"/>
                      <w:sz w:val="21"/>
                      <w:szCs w:val="21"/>
                    </w:rPr>
                    <w:t xml:space="preserve">6.具备RSU MAP指令、RSI指令配置下发管理教学实训。</w:t>
                  </w:r>
                  <w:r/>
                </w:p>
                <w:p>
                  <w:pPr>
                    <w:rPr>
                      <w:rFonts w:hint="eastAsia" w:ascii="宋体" w:hAnsi="宋体" w:cs="宋体"/>
                      <w:sz w:val="21"/>
                      <w:szCs w:val="21"/>
                      <w:lang w:val="en-US" w:eastAsia="zh-CN" w:bidi="ar-SA"/>
                    </w:rPr>
                  </w:pPr>
                  <w:r>
                    <w:rPr>
                      <w:rFonts w:hint="eastAsia" w:ascii="宋体" w:hAnsi="宋体" w:cs="宋体"/>
                      <w:sz w:val="21"/>
                      <w:szCs w:val="21"/>
                    </w:rPr>
                    <w:t xml:space="preserve">7.具备项目统一管理（项目的添加、删除、查询、编辑）教学实训。</w:t>
                  </w:r>
                  <w:r/>
                </w:p>
              </w:tc>
            </w:tr>
            <w:tr>
              <w:trPr>
                <w:jc w:val="center"/>
              </w:trPr>
              <w:tc>
                <w:tcPr>
                  <w:tcW w:w="448"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车路协同5G通讯服务</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jc w:val="left"/>
                    <w:rPr>
                      <w:rFonts w:hint="eastAsia" w:ascii="宋体" w:hAnsi="宋体" w:cs="宋体"/>
                      <w:sz w:val="21"/>
                      <w:szCs w:val="21"/>
                      <w:lang w:val="en-US" w:eastAsia="zh-CN" w:bidi="ar-SA"/>
                    </w:rPr>
                  </w:pPr>
                  <w:r>
                    <w:rPr>
                      <w:rFonts w:hint="eastAsia" w:ascii="宋体" w:hAnsi="宋体" w:cs="宋体"/>
                      <w:sz w:val="21"/>
                      <w:szCs w:val="21"/>
                    </w:rPr>
                    <w:t xml:space="preserve">移动专用5G流量卡，每月流量不少于50G，满足车路协同教学实训流量需求</w:t>
                  </w:r>
                  <w:r/>
                </w:p>
              </w:tc>
            </w:tr>
            <w:tr>
              <w:trPr>
                <w:jc w:val="center"/>
              </w:trPr>
              <w:tc>
                <w:tcPr>
                  <w:tcW w:w="448"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5</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定位服务账号</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jc w:val="left"/>
                    <w:rPr>
                      <w:rFonts w:hint="eastAsia" w:ascii="宋体" w:hAnsi="宋体" w:cs="宋体"/>
                      <w:sz w:val="21"/>
                      <w:szCs w:val="21"/>
                    </w:rPr>
                  </w:pPr>
                  <w:r>
                    <w:rPr>
                      <w:rFonts w:hint="eastAsia" w:ascii="宋体" w:hAnsi="宋体" w:cs="宋体"/>
                      <w:sz w:val="21"/>
                      <w:szCs w:val="21"/>
                    </w:rPr>
                    <w:t xml:space="preserve">根据卫星高精度定位原理，硬件终端选择参与定位解算的卫星数量越多，定位性能越好，抗遮挡性越强，用户在树荫、楼宇遮挡等复杂场景下的定位体验越好数据延迟、中断、历元可用率、多路径、周跳比等方面的技术要求均高于国际标准，具备7x24小时响应的运维体系，保障FindCM服务可用率持续优于99.9%。</w:t>
                  </w:r>
                  <w:r/>
                </w:p>
                <w:p>
                  <w:pPr>
                    <w:jc w:val="left"/>
                    <w:rPr>
                      <w:rFonts w:hint="eastAsia" w:ascii="宋体" w:hAnsi="宋体" w:cs="宋体"/>
                      <w:sz w:val="21"/>
                      <w:szCs w:val="21"/>
                    </w:rPr>
                  </w:pPr>
                  <w:r>
                    <w:rPr>
                      <w:rFonts w:hint="eastAsia" w:ascii="宋体" w:hAnsi="宋体" w:cs="宋体"/>
                      <w:sz w:val="21"/>
                      <w:szCs w:val="21"/>
                    </w:rPr>
                    <w:t xml:space="preserve">二、功能要求</w:t>
                  </w:r>
                  <w:r/>
                </w:p>
                <w:p>
                  <w:pPr>
                    <w:jc w:val="left"/>
                    <w:rPr>
                      <w:rFonts w:hint="eastAsia" w:ascii="宋体" w:hAnsi="宋体" w:cs="宋体"/>
                      <w:sz w:val="21"/>
                      <w:szCs w:val="21"/>
                    </w:rPr>
                  </w:pPr>
                  <w:r>
                    <w:rPr>
                      <w:rFonts w:hint="eastAsia" w:ascii="宋体" w:hAnsi="宋体" w:cs="宋体"/>
                      <w:sz w:val="21"/>
                      <w:szCs w:val="21"/>
                    </w:rPr>
                    <w:t xml:space="preserve">高精度定位服务账号，将服务端和终端的算力、算法、数据相协同，服务端和终端可配合完成业务计算，降低设备成本，增加服务结果可控性。</w:t>
                  </w:r>
                  <w:r/>
                </w:p>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三、</w:t>
                  </w:r>
                  <w:r>
                    <w:rPr>
                      <w:rFonts w:hint="eastAsia" w:ascii="宋体" w:hAnsi="宋体" w:cs="宋体"/>
                      <w:sz w:val="21"/>
                      <w:szCs w:val="21"/>
                    </w:rPr>
                    <w:t xml:space="preserve">技术参数</w:t>
                  </w:r>
                  <w:r/>
                </w:p>
                <w:p>
                  <w:pPr>
                    <w:jc w:val="left"/>
                    <w:rPr>
                      <w:rFonts w:hint="eastAsia" w:ascii="宋体" w:hAnsi="宋体" w:cs="宋体"/>
                      <w:sz w:val="21"/>
                      <w:szCs w:val="21"/>
                      <w:lang w:val="en-US" w:eastAsia="zh-CN" w:bidi="ar-SA"/>
                    </w:rPr>
                  </w:pPr>
                  <w:r>
                    <w:rPr>
                      <w:rFonts w:hint="eastAsia" w:ascii="宋体" w:hAnsi="宋体" w:cs="宋体"/>
                      <w:sz w:val="21"/>
                      <w:szCs w:val="21"/>
                    </w:rPr>
                    <w:t xml:space="preserve">基于分布式云计算架构，定位服务账号可随时根据实际情况稳定扩展用户（终端）接入能力，可以支持十亿级终端同时接入使用服务。</w:t>
                  </w:r>
                  <w:r/>
                </w:p>
              </w:tc>
            </w:tr>
            <w:tr>
              <w:trPr>
                <w:jc w:val="center"/>
              </w:trPr>
              <w:tc>
                <w:tcPr>
                  <w:tcW w:w="448"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6</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专业服务器机柜</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jc w:val="left"/>
                    <w:rPr>
                      <w:rFonts w:hint="eastAsia" w:ascii="宋体" w:hAnsi="宋体" w:cs="宋体"/>
                      <w:sz w:val="21"/>
                      <w:szCs w:val="21"/>
                    </w:rPr>
                  </w:pPr>
                  <w:r>
                    <w:rPr>
                      <w:rFonts w:hint="eastAsia" w:ascii="宋体" w:hAnsi="宋体" w:cs="宋体"/>
                      <w:sz w:val="21"/>
                      <w:szCs w:val="21"/>
                    </w:rPr>
                    <w:t xml:space="preserve">类型：网络机柜。</w:t>
                  </w:r>
                  <w:r/>
                </w:p>
                <w:p>
                  <w:pPr>
                    <w:jc w:val="left"/>
                    <w:rPr>
                      <w:rFonts w:hint="eastAsia" w:ascii="宋体" w:hAnsi="宋体" w:cs="宋体"/>
                      <w:sz w:val="21"/>
                      <w:szCs w:val="21"/>
                    </w:rPr>
                  </w:pPr>
                  <w:r>
                    <w:rPr>
                      <w:rFonts w:hint="eastAsia" w:ascii="宋体" w:hAnsi="宋体" w:cs="宋体"/>
                      <w:sz w:val="21"/>
                      <w:szCs w:val="21"/>
                    </w:rPr>
                    <w:t xml:space="preserve">用于安装交换机、路由器、配件架、电源等。</w:t>
                  </w:r>
                  <w:r/>
                </w:p>
                <w:p>
                  <w:pPr>
                    <w:jc w:val="left"/>
                    <w:rPr>
                      <w:rFonts w:hint="eastAsia" w:ascii="宋体" w:hAnsi="宋体" w:cs="宋体"/>
                      <w:sz w:val="21"/>
                      <w:szCs w:val="21"/>
                    </w:rPr>
                  </w:pPr>
                  <w:r>
                    <w:rPr>
                      <w:rFonts w:hint="eastAsia" w:ascii="宋体" w:hAnsi="宋体" w:cs="宋体"/>
                      <w:sz w:val="21"/>
                      <w:szCs w:val="21"/>
                    </w:rPr>
                    <w:t xml:space="preserve">二、技术参数</w:t>
                  </w:r>
                  <w:r/>
                </w:p>
                <w:p>
                  <w:pPr>
                    <w:jc w:val="left"/>
                    <w:rPr>
                      <w:rFonts w:hint="eastAsia" w:ascii="宋体" w:hAnsi="宋体" w:cs="宋体"/>
                      <w:sz w:val="21"/>
                      <w:szCs w:val="21"/>
                    </w:rPr>
                  </w:pPr>
                  <w:r>
                    <w:rPr>
                      <w:rFonts w:hint="eastAsia" w:ascii="宋体" w:hAnsi="宋体" w:cs="宋体"/>
                      <w:sz w:val="21"/>
                      <w:szCs w:val="21"/>
                    </w:rPr>
                    <w:t xml:space="preserve">尺寸：高度2000mm～2250mm；宽度600mm～650mm；深度1000mm～1100mm。</w:t>
                  </w:r>
                  <w:r/>
                </w:p>
                <w:p>
                  <w:pPr>
                    <w:jc w:val="left"/>
                    <w:rPr>
                      <w:rFonts w:hint="eastAsia" w:ascii="宋体" w:hAnsi="宋体" w:cs="宋体"/>
                      <w:sz w:val="21"/>
                      <w:szCs w:val="21"/>
                    </w:rPr>
                  </w:pPr>
                  <w:r>
                    <w:rPr>
                      <w:rFonts w:hint="eastAsia" w:ascii="宋体" w:hAnsi="宋体" w:cs="宋体"/>
                      <w:sz w:val="21"/>
                      <w:szCs w:val="21"/>
                    </w:rPr>
                    <w:t xml:space="preserve">高度：42U～47U。</w:t>
                  </w:r>
                  <w:r/>
                </w:p>
                <w:p>
                  <w:pPr>
                    <w:jc w:val="left"/>
                    <w:rPr>
                      <w:rFonts w:hint="eastAsia" w:ascii="宋体" w:hAnsi="宋体" w:cs="宋体"/>
                      <w:sz w:val="21"/>
                      <w:szCs w:val="21"/>
                    </w:rPr>
                  </w:pPr>
                  <w:r>
                    <w:rPr>
                      <w:rFonts w:hint="eastAsia" w:ascii="宋体" w:hAnsi="宋体" w:cs="宋体"/>
                      <w:sz w:val="21"/>
                      <w:szCs w:val="21"/>
                    </w:rPr>
                    <w:t xml:space="preserve">标准：兼容ETSI标准，符合IEC297-2标准。</w:t>
                  </w:r>
                  <w:r/>
                </w:p>
                <w:p>
                  <w:pPr>
                    <w:jc w:val="left"/>
                    <w:rPr>
                      <w:rFonts w:hint="eastAsia" w:ascii="宋体" w:hAnsi="宋体" w:cs="宋体"/>
                      <w:sz w:val="21"/>
                      <w:szCs w:val="21"/>
                    </w:rPr>
                  </w:pPr>
                  <w:r>
                    <w:rPr>
                      <w:rFonts w:hint="eastAsia" w:ascii="宋体" w:hAnsi="宋体" w:cs="宋体"/>
                      <w:sz w:val="21"/>
                      <w:szCs w:val="21"/>
                    </w:rPr>
                    <w:t xml:space="preserve">材料：SPCC冷轧钢，表面处理采用脱脂、酸洗磷化静电喷塑。</w:t>
                  </w:r>
                  <w:r/>
                </w:p>
                <w:p>
                  <w:pPr>
                    <w:jc w:val="left"/>
                    <w:rPr>
                      <w:rFonts w:hint="eastAsia" w:ascii="宋体" w:hAnsi="宋体" w:cs="宋体"/>
                      <w:sz w:val="21"/>
                      <w:szCs w:val="21"/>
                    </w:rPr>
                  </w:pPr>
                  <w:r>
                    <w:rPr>
                      <w:rFonts w:hint="eastAsia" w:ascii="宋体" w:hAnsi="宋体" w:cs="宋体"/>
                      <w:sz w:val="21"/>
                      <w:szCs w:val="21"/>
                    </w:rPr>
                    <w:t xml:space="preserve">配套设置：螺丝50～80套，托盘3～5块，风扇4～6个，电源1～2个。</w:t>
                  </w:r>
                  <w:r/>
                </w:p>
                <w:p>
                  <w:pPr>
                    <w:jc w:val="left"/>
                    <w:rPr>
                      <w:rFonts w:hint="eastAsia" w:ascii="宋体" w:hAnsi="宋体" w:cs="宋体"/>
                      <w:sz w:val="21"/>
                      <w:szCs w:val="21"/>
                    </w:rPr>
                  </w:pPr>
                  <w:r>
                    <w:rPr>
                      <w:rFonts w:hint="eastAsia" w:ascii="宋体" w:hAnsi="宋体" w:cs="宋体"/>
                      <w:sz w:val="21"/>
                      <w:szCs w:val="21"/>
                    </w:rPr>
                    <w:t xml:space="preserve">厚度：钢板1.3mm～1.5mm，立柱2.0～2.5mm。</w:t>
                  </w:r>
                  <w:r/>
                </w:p>
                <w:p>
                  <w:pPr>
                    <w:jc w:val="left"/>
                    <w:rPr>
                      <w:rFonts w:hint="eastAsia" w:ascii="宋体" w:hAnsi="宋体" w:cs="宋体"/>
                      <w:sz w:val="21"/>
                      <w:szCs w:val="21"/>
                      <w:lang w:val="en-US" w:eastAsia="zh-CN" w:bidi="ar-SA"/>
                    </w:rPr>
                  </w:pPr>
                  <w:r>
                    <w:rPr>
                      <w:rFonts w:hint="eastAsia" w:ascii="宋体" w:hAnsi="宋体" w:cs="宋体"/>
                      <w:sz w:val="21"/>
                      <w:szCs w:val="21"/>
                    </w:rPr>
                    <w:t xml:space="preserve">立柱距离：485mm～500mm。</w:t>
                  </w:r>
                  <w:r/>
                </w:p>
              </w:tc>
            </w:tr>
            <w:tr>
              <w:trPr>
                <w:jc w:val="center"/>
              </w:trPr>
              <w:tc>
                <w:tcPr>
                  <w:tcW w:w="448"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7</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车路协同自动驾驶小车开发平台</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tabs>
                      <w:tab w:val="left" w:pos="220" w:leader="none"/>
                    </w:tabs>
                    <w:rPr>
                      <w:rFonts w:hint="eastAsia" w:ascii="宋体" w:hAnsi="宋体" w:cs="宋体"/>
                      <w:sz w:val="21"/>
                      <w:szCs w:val="21"/>
                    </w:rPr>
                  </w:pPr>
                  <w:r>
                    <w:rPr>
                      <w:rFonts w:hint="eastAsia" w:ascii="宋体" w:hAnsi="宋体" w:cs="宋体"/>
                      <w:sz w:val="21"/>
                      <w:szCs w:val="21"/>
                    </w:rPr>
                    <w:t xml:space="preserve">以V2X车端设备与ROS机器人系统为基础进行研发，V2X车端设备OBU和自动驾驶主流传感器激光雷达、超声波雷达、深度相机等部件组成环境融合感知系统；控制车身底盘执行部分实现车路协同感知控制功能，可接收来自路端机动车、非机动车、行人等的类型、方位、距离、速度、运动方向及流量等信息。可直接判断并执行“提前变道”“车辆慢行”“异常”“紧急停车”“限速行驶”等事件任务。展示路端设备和车端设备协同感知功能。实现车路协同核心教学功能。</w:t>
                  </w:r>
                  <w:r/>
                </w:p>
                <w:p>
                  <w:pPr>
                    <w:jc w:val="left"/>
                    <w:rPr>
                      <w:rFonts w:hint="eastAsia" w:ascii="宋体" w:hAnsi="宋体" w:cs="宋体"/>
                      <w:sz w:val="21"/>
                      <w:szCs w:val="21"/>
                    </w:rPr>
                  </w:pPr>
                  <w:r>
                    <w:rPr>
                      <w:rFonts w:hint="eastAsia" w:ascii="宋体" w:hAnsi="宋体" w:cs="宋体"/>
                      <w:sz w:val="21"/>
                      <w:szCs w:val="21"/>
                    </w:rPr>
                    <w:t xml:space="preserve">二、功能要求</w:t>
                  </w:r>
                  <w:r/>
                </w:p>
                <w:p>
                  <w:pPr>
                    <w:tabs>
                      <w:tab w:val="left" w:pos="220" w:leader="none"/>
                    </w:tabs>
                    <w:rPr>
                      <w:rFonts w:hint="eastAsia" w:ascii="宋体" w:hAnsi="宋体" w:cs="宋体"/>
                      <w:sz w:val="21"/>
                      <w:szCs w:val="21"/>
                    </w:rPr>
                  </w:pPr>
                  <w:r>
                    <w:rPr>
                      <w:rFonts w:hint="eastAsia" w:ascii="宋体" w:hAnsi="宋体" w:cs="宋体"/>
                      <w:sz w:val="21"/>
                      <w:szCs w:val="21"/>
                    </w:rPr>
                    <w:t xml:space="preserve">1.车路协同自动驾驶小车结构：小车车身结构采用金属框喷涂工艺，转向系统采用目前主流的阿克曼转向结构，车身控制系统采用当前主流的STM32主控板控制，电机控制方式采用直流AB编码电机PID调速控制。</w:t>
                  </w:r>
                  <w:r/>
                </w:p>
                <w:p>
                  <w:pPr>
                    <w:tabs>
                      <w:tab w:val="left" w:pos="220" w:leader="none"/>
                    </w:tabs>
                    <w:rPr>
                      <w:rFonts w:hint="eastAsia" w:ascii="宋体" w:hAnsi="宋体" w:cs="宋体"/>
                      <w:sz w:val="21"/>
                      <w:szCs w:val="21"/>
                    </w:rPr>
                  </w:pPr>
                  <w:r>
                    <w:rPr>
                      <w:rFonts w:hint="eastAsia" w:ascii="微软雅黑" w:hAnsi="微软雅黑" w:eastAsia="微软雅黑" w:cs="微软雅黑"/>
                      <w:color w:val="000000"/>
                      <w:sz w:val="21"/>
                      <w:szCs w:val="21"/>
                      <w:lang w:val="zh-CN"/>
                    </w:rPr>
                    <w:t xml:space="preserve">★</w:t>
                  </w:r>
                  <w:r>
                    <w:rPr>
                      <w:rFonts w:hint="eastAsia" w:ascii="宋体" w:hAnsi="宋体" w:cs="宋体"/>
                      <w:sz w:val="21"/>
                      <w:szCs w:val="21"/>
                    </w:rPr>
                    <w:t xml:space="preserve">2.底层控制系统：接收V2X车端OBU模块、ROS系统、CAN、串口、语音模块等上层控制系统发送的控制指令，控制车辆执行加速、减速、刹车、转向等操作。在控制车辆的同时回传当前车辆车速、转向角度、轮子里程和当前位置信息，并对油门、制动、转向、挡位等进行自动控制。</w:t>
                  </w:r>
                  <w:r/>
                </w:p>
                <w:p>
                  <w:pPr>
                    <w:tabs>
                      <w:tab w:val="left" w:pos="220" w:leader="none"/>
                    </w:tabs>
                    <w:rPr>
                      <w:rFonts w:hint="eastAsia" w:ascii="宋体" w:hAnsi="宋体" w:cs="宋体"/>
                      <w:sz w:val="21"/>
                      <w:szCs w:val="21"/>
                    </w:rPr>
                  </w:pPr>
                  <w:r>
                    <w:rPr>
                      <w:rFonts w:hint="eastAsia" w:ascii="微软雅黑" w:hAnsi="微软雅黑" w:eastAsia="微软雅黑" w:cs="微软雅黑"/>
                      <w:color w:val="000000"/>
                      <w:sz w:val="21"/>
                      <w:szCs w:val="21"/>
                      <w:lang w:val="zh-CN"/>
                    </w:rPr>
                    <w:t xml:space="preserve">★</w:t>
                  </w:r>
                  <w:r>
                    <w:rPr>
                      <w:rFonts w:hint="eastAsia" w:ascii="宋体" w:hAnsi="宋体" w:cs="宋体"/>
                      <w:sz w:val="21"/>
                      <w:szCs w:val="21"/>
                    </w:rPr>
                    <w:t xml:space="preserve">3.车辆数据采集系统：采集与自动驾驶和车辆行驶相关的数据信息，如：电池电压、当前控制模式、转向角度回传到显示装置和APP中进行显示。</w:t>
                  </w:r>
                  <w:r/>
                </w:p>
                <w:p>
                  <w:pPr>
                    <w:tabs>
                      <w:tab w:val="left" w:pos="220" w:leader="none"/>
                    </w:tabs>
                    <w:rPr>
                      <w:rFonts w:hint="eastAsia" w:ascii="宋体" w:hAnsi="宋体" w:cs="宋体"/>
                      <w:sz w:val="21"/>
                      <w:szCs w:val="21"/>
                    </w:rPr>
                  </w:pPr>
                  <w:r>
                    <w:rPr>
                      <w:rFonts w:hint="eastAsia" w:ascii="微软雅黑" w:hAnsi="微软雅黑" w:eastAsia="微软雅黑" w:cs="微软雅黑"/>
                      <w:color w:val="000000"/>
                      <w:sz w:val="21"/>
                      <w:szCs w:val="21"/>
                      <w:lang w:val="zh-CN"/>
                    </w:rPr>
                    <w:t xml:space="preserve">★</w:t>
                  </w:r>
                  <w:r>
                    <w:rPr>
                      <w:rFonts w:hint="eastAsia" w:ascii="宋体" w:hAnsi="宋体" w:cs="宋体"/>
                      <w:sz w:val="21"/>
                      <w:szCs w:val="21"/>
                    </w:rPr>
                    <w:t xml:space="preserve">4.V2X车端系统OBU：智能识别路端模块命令，控制车辆实现换道、避障、减速等功能。</w:t>
                  </w:r>
                  <w:r/>
                </w:p>
                <w:p>
                  <w:pPr>
                    <w:tabs>
                      <w:tab w:val="left" w:pos="220" w:leader="none"/>
                    </w:tabs>
                    <w:rPr>
                      <w:rFonts w:hint="eastAsia" w:ascii="宋体" w:hAnsi="宋体" w:cs="宋体"/>
                      <w:sz w:val="21"/>
                      <w:szCs w:val="21"/>
                    </w:rPr>
                  </w:pPr>
                  <w:r>
                    <w:rPr>
                      <w:rFonts w:hint="eastAsia" w:ascii="微软雅黑" w:hAnsi="微软雅黑" w:eastAsia="微软雅黑" w:cs="微软雅黑"/>
                      <w:color w:val="000000"/>
                      <w:sz w:val="21"/>
                      <w:szCs w:val="21"/>
                      <w:lang w:val="zh-CN"/>
                    </w:rPr>
                    <w:t xml:space="preserve">★</w:t>
                  </w:r>
                  <w:r>
                    <w:rPr>
                      <w:rFonts w:hint="eastAsia" w:ascii="宋体" w:hAnsi="宋体" w:cs="宋体"/>
                      <w:sz w:val="21"/>
                      <w:szCs w:val="21"/>
                    </w:rPr>
                    <w:t xml:space="preserve">5.视觉处理：集成单目摄像头和RGB-D摄像头组成的深度相机实时采集小车运行前方障环境情况，并通过深度学习算法处理，实现小车视觉建图导航、深度视觉跟随、视觉巡线、交通指示识别、视觉目标跟随、视觉避障功能；摄像头安装角度可动态调节。</w:t>
                  </w:r>
                  <w:r/>
                </w:p>
                <w:p>
                  <w:pPr>
                    <w:tabs>
                      <w:tab w:val="left" w:pos="220" w:leader="none"/>
                    </w:tabs>
                    <w:rPr>
                      <w:rFonts w:hint="eastAsia" w:ascii="宋体" w:hAnsi="宋体" w:cs="宋体"/>
                      <w:sz w:val="21"/>
                      <w:szCs w:val="21"/>
                    </w:rPr>
                  </w:pPr>
                  <w:r>
                    <w:rPr>
                      <w:rFonts w:hint="eastAsia" w:ascii="微软雅黑" w:hAnsi="微软雅黑" w:eastAsia="微软雅黑" w:cs="微软雅黑"/>
                      <w:color w:val="000000"/>
                      <w:sz w:val="21"/>
                      <w:szCs w:val="21"/>
                      <w:lang w:val="zh-CN"/>
                    </w:rPr>
                    <w:t xml:space="preserve">★</w:t>
                  </w:r>
                  <w:r>
                    <w:rPr>
                      <w:rFonts w:hint="eastAsia" w:ascii="宋体" w:hAnsi="宋体" w:cs="宋体"/>
                      <w:sz w:val="21"/>
                      <w:szCs w:val="21"/>
                    </w:rPr>
                    <w:t xml:space="preserve">6.激光雷达处理：激光雷达感知系统由激光雷达360度扫描周围环境障碍物情况，并根据扫描的数据在电脑上自动生成激光雷达点云图和2D导航地图，同时控制小车实现激光雷达多点定位导航、动态避障等自动驾驶控制。</w:t>
                  </w:r>
                  <w:r/>
                </w:p>
                <w:p>
                  <w:pPr>
                    <w:tabs>
                      <w:tab w:val="left" w:pos="220" w:leader="none"/>
                    </w:tabs>
                    <w:rPr>
                      <w:rFonts w:hint="eastAsia" w:ascii="宋体" w:hAnsi="宋体" w:cs="宋体"/>
                      <w:sz w:val="21"/>
                      <w:szCs w:val="21"/>
                    </w:rPr>
                  </w:pPr>
                  <w:r>
                    <w:rPr>
                      <w:rFonts w:hint="eastAsia" w:ascii="宋体" w:hAnsi="宋体" w:cs="宋体"/>
                      <w:sz w:val="21"/>
                      <w:szCs w:val="21"/>
                    </w:rPr>
                    <w:t xml:space="preserve">7.定位：小车底盘控制集成九轴姿态传感器，可实时采集小车当前位置及加速度变化并回传至ROS系统处理和APP进行显示，实现小车精准定位。</w:t>
                  </w:r>
                  <w:r/>
                </w:p>
                <w:p>
                  <w:pPr>
                    <w:tabs>
                      <w:tab w:val="left" w:pos="220" w:leader="none"/>
                    </w:tabs>
                    <w:rPr>
                      <w:rFonts w:hint="eastAsia" w:ascii="宋体" w:hAnsi="宋体" w:cs="宋体"/>
                      <w:sz w:val="21"/>
                      <w:szCs w:val="21"/>
                    </w:rPr>
                  </w:pPr>
                  <w:r>
                    <w:rPr>
                      <w:rFonts w:hint="eastAsia" w:ascii="宋体" w:hAnsi="宋体" w:cs="宋体"/>
                      <w:sz w:val="21"/>
                      <w:szCs w:val="21"/>
                    </w:rPr>
                    <w:t xml:space="preserve">8.决策规划：小车通过环境感知传感器检测周围障碍物情况，经上层算法分析后，自动比较规划轨迹和障碍物关系（远离、较近、交叉），对每个障碍物进行决策（忽略、绕行、停车），然后综合这些决策，给出速度规划所需要的预瞄距离和速度。</w:t>
                  </w:r>
                  <w:r/>
                </w:p>
                <w:p>
                  <w:pPr>
                    <w:tabs>
                      <w:tab w:val="left" w:pos="220" w:leader="none"/>
                    </w:tabs>
                    <w:rPr>
                      <w:rFonts w:hint="eastAsia" w:ascii="宋体" w:hAnsi="宋体" w:cs="宋体"/>
                      <w:sz w:val="21"/>
                      <w:szCs w:val="21"/>
                    </w:rPr>
                  </w:pPr>
                  <w:r>
                    <w:rPr>
                      <w:rFonts w:hint="eastAsia" w:ascii="宋体" w:hAnsi="宋体" w:cs="宋体"/>
                      <w:sz w:val="21"/>
                      <w:szCs w:val="21"/>
                    </w:rPr>
                    <w:t xml:space="preserve">9.人机交互界面显示：智能小车通过蓝牙或Wi-Fi连接手机APP实时显示小车运行时方向盘转角、小车运行速度、电池电量、PID参数调节等信息，并可通过APP控制小车移动，控制方式有重力感应控制、摇杆控制、按键控制、调速控制等多种方式，并以曲线图的方式展现控制模块发出以及执行到位的油门刹车量的变化曲线。</w:t>
                  </w:r>
                  <w:r/>
                </w:p>
                <w:p>
                  <w:pPr>
                    <w:tabs>
                      <w:tab w:val="left" w:pos="220" w:leader="none"/>
                    </w:tabs>
                    <w:rPr>
                      <w:rFonts w:hint="eastAsia" w:ascii="宋体" w:hAnsi="宋体" w:cs="宋体"/>
                      <w:sz w:val="21"/>
                      <w:szCs w:val="21"/>
                    </w:rPr>
                  </w:pPr>
                  <w:r>
                    <w:rPr>
                      <w:rFonts w:hint="eastAsia" w:ascii="微软雅黑" w:hAnsi="微软雅黑" w:eastAsia="微软雅黑" w:cs="微软雅黑"/>
                      <w:color w:val="000000"/>
                      <w:sz w:val="21"/>
                      <w:szCs w:val="21"/>
                      <w:lang w:val="zh-CN"/>
                    </w:rPr>
                    <w:t xml:space="preserve">★</w:t>
                  </w:r>
                  <w:r>
                    <w:rPr>
                      <w:rFonts w:hint="eastAsia" w:ascii="宋体" w:hAnsi="宋体" w:cs="宋体"/>
                      <w:sz w:val="21"/>
                      <w:szCs w:val="21"/>
                    </w:rPr>
                    <w:t xml:space="preserve">10.提供ROS智能小车完整开发源码和控制器原理图，提供接口详细通讯协议、开发资料和视频，提供智能小车实训指导书。</w:t>
                  </w:r>
                  <w:r/>
                </w:p>
                <w:p>
                  <w:pPr>
                    <w:rPr>
                      <w:rFonts w:hint="eastAsia" w:ascii="宋体" w:hAnsi="宋体" w:cs="宋体"/>
                      <w:sz w:val="21"/>
                      <w:szCs w:val="21"/>
                    </w:rPr>
                  </w:pPr>
                  <w:r>
                    <w:rPr>
                      <w:rFonts w:hint="eastAsia" w:ascii="宋体" w:hAnsi="宋体" w:cs="宋体"/>
                      <w:sz w:val="21"/>
                      <w:szCs w:val="21"/>
                    </w:rPr>
                    <w:t xml:space="preserve">11.具备超声波避障以及可更改接口数据功能，避障距离参数可修改、检测障碍物灵敏度（即抖动滤波）参数可修改、避障运动可修改参数使轮子前进/后退/转向，同时可修改运动速度。</w:t>
                  </w:r>
                  <w:r/>
                </w:p>
                <w:p>
                  <w:pPr>
                    <w:pStyle w:val="800"/>
                    <w:ind w:left="0"/>
                    <w:spacing w:line="360" w:lineRule="auto"/>
                    <w:rPr>
                      <w:rFonts w:hint="eastAsia" w:ascii="宋体" w:hAnsi="宋体" w:cs="宋体"/>
                      <w:sz w:val="21"/>
                      <w:szCs w:val="21"/>
                    </w:rPr>
                  </w:pPr>
                  <w:r>
                    <w:rPr>
                      <w:rFonts w:hint="eastAsia" w:ascii="宋体" w:hAnsi="宋体" w:cs="宋体"/>
                      <w:sz w:val="21"/>
                      <w:szCs w:val="21"/>
                    </w:rPr>
                    <w:t xml:space="preserve">12.配置不少于18个操作指导视频，包含ssh登录、nfs挂载、键盘控制小车运动、视觉巡线、雷达跟随、视觉跟随、2D建图、2D建图导航、3D建图功能实现操作、3D导航功能实现操作、纯视觉建图功能实现操作、纯视觉导航功能、讯飞语音识别配置、讯飞语音交互演示、app图传建图、app导航、超声波避障功能实现操作、交通灯识别功能实现操作。</w:t>
                  </w:r>
                  <w:r/>
                </w:p>
                <w:p>
                  <w:pPr>
                    <w:jc w:val="left"/>
                    <w:rPr>
                      <w:rFonts w:hint="eastAsia" w:ascii="宋体" w:hAnsi="宋体" w:cs="宋体"/>
                      <w:sz w:val="21"/>
                      <w:szCs w:val="21"/>
                    </w:rPr>
                  </w:pPr>
                  <w:r>
                    <w:rPr>
                      <w:rFonts w:hint="eastAsia" w:ascii="宋体" w:hAnsi="宋体" w:cs="宋体"/>
                      <w:sz w:val="21"/>
                      <w:szCs w:val="21"/>
                    </w:rPr>
                    <w:t xml:space="preserve">三、技术参数</w:t>
                  </w:r>
                  <w:r/>
                </w:p>
                <w:p>
                  <w:pPr>
                    <w:tabs>
                      <w:tab w:val="left" w:pos="220" w:leader="none"/>
                    </w:tabs>
                    <w:rPr>
                      <w:rFonts w:hint="eastAsia" w:ascii="宋体" w:hAnsi="宋体" w:cs="宋体"/>
                      <w:sz w:val="21"/>
                      <w:szCs w:val="21"/>
                    </w:rPr>
                  </w:pPr>
                  <w:r>
                    <w:rPr>
                      <w:rFonts w:hint="eastAsia" w:ascii="宋体" w:hAnsi="宋体" w:cs="宋体"/>
                      <w:sz w:val="21"/>
                      <w:szCs w:val="21"/>
                    </w:rPr>
                    <w:t xml:space="preserve">1.车身底盘部分</w:t>
                  </w:r>
                  <w:r/>
                </w:p>
                <w:p>
                  <w:pPr>
                    <w:tabs>
                      <w:tab w:val="left" w:pos="220" w:leader="none"/>
                    </w:tabs>
                    <w:rPr>
                      <w:rFonts w:hint="eastAsia" w:ascii="宋体" w:hAnsi="宋体" w:cs="宋体"/>
                      <w:sz w:val="21"/>
                      <w:szCs w:val="21"/>
                    </w:rPr>
                  </w:pPr>
                  <w:r>
                    <w:rPr>
                      <w:rFonts w:hint="eastAsia" w:ascii="宋体" w:hAnsi="宋体" w:cs="宋体"/>
                      <w:sz w:val="21"/>
                      <w:szCs w:val="21"/>
                    </w:rPr>
                    <w:t xml:space="preserve">车身结构：钣金车身</w:t>
                  </w:r>
                  <w:r/>
                </w:p>
                <w:p>
                  <w:pPr>
                    <w:tabs>
                      <w:tab w:val="left" w:pos="220" w:leader="none"/>
                    </w:tabs>
                    <w:rPr>
                      <w:rFonts w:hint="eastAsia" w:ascii="宋体" w:hAnsi="宋体" w:cs="宋体"/>
                      <w:sz w:val="21"/>
                      <w:szCs w:val="21"/>
                    </w:rPr>
                  </w:pPr>
                  <w:r>
                    <w:rPr>
                      <w:rFonts w:hint="eastAsia" w:ascii="宋体" w:hAnsi="宋体" w:cs="宋体"/>
                      <w:sz w:val="21"/>
                      <w:szCs w:val="21"/>
                    </w:rPr>
                    <w:t xml:space="preserve">转向结构：阿克曼电控转向</w:t>
                  </w:r>
                  <w:r/>
                </w:p>
                <w:p>
                  <w:pPr>
                    <w:tabs>
                      <w:tab w:val="left" w:pos="220" w:leader="none"/>
                    </w:tabs>
                    <w:rPr>
                      <w:rFonts w:hint="eastAsia" w:ascii="宋体" w:hAnsi="宋体" w:cs="宋体"/>
                      <w:sz w:val="21"/>
                      <w:szCs w:val="21"/>
                    </w:rPr>
                  </w:pPr>
                  <w:r>
                    <w:rPr>
                      <w:rFonts w:hint="eastAsia" w:ascii="宋体" w:hAnsi="宋体" w:cs="宋体"/>
                      <w:sz w:val="21"/>
                      <w:szCs w:val="21"/>
                    </w:rPr>
                    <w:t xml:space="preserve">制动方式：电机编码制动</w:t>
                  </w:r>
                  <w:r/>
                </w:p>
                <w:p>
                  <w:pPr>
                    <w:tabs>
                      <w:tab w:val="left" w:pos="220" w:leader="none"/>
                    </w:tabs>
                    <w:rPr>
                      <w:rFonts w:hint="eastAsia" w:ascii="宋体" w:hAnsi="宋体" w:cs="宋体"/>
                      <w:sz w:val="21"/>
                      <w:szCs w:val="21"/>
                    </w:rPr>
                  </w:pPr>
                  <w:r>
                    <w:rPr>
                      <w:rFonts w:hint="eastAsia" w:ascii="宋体" w:hAnsi="宋体" w:cs="宋体"/>
                      <w:sz w:val="21"/>
                      <w:szCs w:val="21"/>
                    </w:rPr>
                    <w:t xml:space="preserve">电池：24V20AH</w:t>
                  </w:r>
                  <w:r/>
                </w:p>
                <w:p>
                  <w:pPr>
                    <w:tabs>
                      <w:tab w:val="left" w:pos="220" w:leader="none"/>
                    </w:tabs>
                    <w:rPr>
                      <w:rFonts w:hint="eastAsia" w:ascii="宋体" w:hAnsi="宋体" w:cs="宋体"/>
                      <w:sz w:val="21"/>
                      <w:szCs w:val="21"/>
                    </w:rPr>
                  </w:pPr>
                  <w:r>
                    <w:rPr>
                      <w:rFonts w:hint="eastAsia" w:ascii="宋体" w:hAnsi="宋体" w:cs="宋体"/>
                      <w:sz w:val="21"/>
                      <w:szCs w:val="21"/>
                    </w:rPr>
                    <w:t xml:space="preserve">电机：100W直流AB编码电机</w:t>
                  </w:r>
                  <w:r/>
                </w:p>
                <w:p>
                  <w:pPr>
                    <w:tabs>
                      <w:tab w:val="left" w:pos="220" w:leader="none"/>
                    </w:tabs>
                    <w:rPr>
                      <w:rFonts w:hint="eastAsia" w:ascii="宋体" w:hAnsi="宋体" w:cs="宋体"/>
                      <w:sz w:val="21"/>
                      <w:szCs w:val="21"/>
                    </w:rPr>
                  </w:pPr>
                  <w:r>
                    <w:rPr>
                      <w:rFonts w:hint="eastAsia" w:ascii="宋体" w:hAnsi="宋体" w:cs="宋体"/>
                      <w:sz w:val="21"/>
                      <w:szCs w:val="21"/>
                    </w:rPr>
                    <w:t xml:space="preserve">充电机：便携式全智能充电机，充满自动断电</w:t>
                  </w:r>
                  <w:r/>
                </w:p>
                <w:p>
                  <w:pPr>
                    <w:tabs>
                      <w:tab w:val="left" w:pos="220" w:leader="none"/>
                    </w:tabs>
                    <w:rPr>
                      <w:rFonts w:hint="eastAsia" w:ascii="宋体" w:hAnsi="宋体" w:cs="宋体"/>
                      <w:sz w:val="21"/>
                      <w:szCs w:val="21"/>
                    </w:rPr>
                  </w:pPr>
                  <w:r>
                    <w:rPr>
                      <w:rFonts w:hint="eastAsia" w:ascii="宋体" w:hAnsi="宋体" w:cs="宋体"/>
                      <w:sz w:val="21"/>
                      <w:szCs w:val="21"/>
                    </w:rPr>
                    <w:t xml:space="preserve">充电输入电压：220V</w:t>
                  </w:r>
                  <w:r/>
                </w:p>
                <w:p>
                  <w:pPr>
                    <w:tabs>
                      <w:tab w:val="left" w:pos="220" w:leader="none"/>
                    </w:tabs>
                    <w:rPr>
                      <w:rFonts w:hint="eastAsia" w:ascii="宋体" w:hAnsi="宋体" w:cs="宋体"/>
                      <w:sz w:val="21"/>
                      <w:szCs w:val="21"/>
                    </w:rPr>
                  </w:pPr>
                  <w:r>
                    <w:rPr>
                      <w:rFonts w:hint="eastAsia" w:ascii="宋体" w:hAnsi="宋体" w:cs="宋体"/>
                      <w:sz w:val="21"/>
                      <w:szCs w:val="21"/>
                    </w:rPr>
                    <w:t xml:space="preserve">规格尺寸：长425mm～450mm；宽：355mm～380mm；高395mm～420mm</w:t>
                  </w:r>
                  <w:r/>
                </w:p>
                <w:p>
                  <w:pPr>
                    <w:tabs>
                      <w:tab w:val="left" w:pos="220" w:leader="none"/>
                    </w:tabs>
                    <w:rPr>
                      <w:rFonts w:hint="eastAsia" w:ascii="宋体" w:hAnsi="宋体" w:cs="宋体"/>
                      <w:sz w:val="21"/>
                      <w:szCs w:val="21"/>
                    </w:rPr>
                  </w:pPr>
                  <w:r>
                    <w:rPr>
                      <w:rFonts w:hint="eastAsia" w:ascii="宋体" w:hAnsi="宋体" w:cs="宋体"/>
                      <w:sz w:val="21"/>
                      <w:szCs w:val="21"/>
                    </w:rPr>
                    <w:t xml:space="preserve">制动距离：0.4～0.5m</w:t>
                  </w:r>
                  <w:r/>
                </w:p>
                <w:p>
                  <w:pPr>
                    <w:tabs>
                      <w:tab w:val="left" w:pos="220" w:leader="none"/>
                    </w:tabs>
                    <w:rPr>
                      <w:rFonts w:hint="eastAsia" w:ascii="宋体" w:hAnsi="宋体" w:cs="宋体"/>
                      <w:sz w:val="21"/>
                      <w:szCs w:val="21"/>
                    </w:rPr>
                  </w:pPr>
                  <w:r>
                    <w:rPr>
                      <w:rFonts w:hint="eastAsia" w:ascii="宋体" w:hAnsi="宋体" w:cs="宋体"/>
                      <w:sz w:val="21"/>
                      <w:szCs w:val="21"/>
                    </w:rPr>
                    <w:t xml:space="preserve">整车装备质量：9～10kg</w:t>
                  </w:r>
                  <w:r>
                    <w:rPr>
                      <w:rFonts w:hint="eastAsia" w:ascii="宋体" w:hAnsi="宋体" w:cs="宋体"/>
                      <w:sz w:val="21"/>
                      <w:szCs w:val="21"/>
                    </w:rPr>
                    <w:tab/>
                  </w:r>
                  <w:r/>
                </w:p>
                <w:p>
                  <w:pPr>
                    <w:tabs>
                      <w:tab w:val="left" w:pos="220" w:leader="none"/>
                    </w:tabs>
                    <w:rPr>
                      <w:rFonts w:hint="eastAsia" w:ascii="宋体" w:hAnsi="宋体" w:cs="宋体"/>
                      <w:sz w:val="21"/>
                      <w:szCs w:val="21"/>
                    </w:rPr>
                  </w:pPr>
                  <w:r>
                    <w:rPr>
                      <w:rFonts w:hint="eastAsia" w:ascii="宋体" w:hAnsi="宋体" w:cs="宋体"/>
                      <w:sz w:val="21"/>
                      <w:szCs w:val="21"/>
                    </w:rPr>
                    <w:t xml:space="preserve">整车载荷：20～22kg</w:t>
                  </w:r>
                  <w:r/>
                </w:p>
                <w:p>
                  <w:pPr>
                    <w:tabs>
                      <w:tab w:val="left" w:pos="220" w:leader="none"/>
                    </w:tabs>
                    <w:rPr>
                      <w:rFonts w:hint="eastAsia" w:ascii="宋体" w:hAnsi="宋体" w:cs="宋体"/>
                      <w:sz w:val="21"/>
                      <w:szCs w:val="21"/>
                    </w:rPr>
                  </w:pPr>
                  <w:r>
                    <w:rPr>
                      <w:rFonts w:hint="eastAsia" w:ascii="宋体" w:hAnsi="宋体" w:cs="宋体"/>
                      <w:sz w:val="21"/>
                      <w:szCs w:val="21"/>
                    </w:rPr>
                    <w:t xml:space="preserve">最大行驶速度：最高1.3m/s，默认0.5m/s</w:t>
                  </w:r>
                  <w:r/>
                </w:p>
                <w:p>
                  <w:pPr>
                    <w:tabs>
                      <w:tab w:val="left" w:pos="220" w:leader="none"/>
                    </w:tabs>
                    <w:rPr>
                      <w:rFonts w:hint="eastAsia" w:ascii="宋体" w:hAnsi="宋体" w:cs="宋体"/>
                      <w:sz w:val="21"/>
                      <w:szCs w:val="21"/>
                    </w:rPr>
                  </w:pPr>
                  <w:r>
                    <w:rPr>
                      <w:rFonts w:hint="eastAsia" w:ascii="宋体" w:hAnsi="宋体" w:cs="宋体"/>
                      <w:sz w:val="21"/>
                      <w:szCs w:val="21"/>
                    </w:rPr>
                    <w:t xml:space="preserve">轮子尺寸：125mm承重轮</w:t>
                  </w:r>
                  <w:r/>
                </w:p>
                <w:p>
                  <w:pPr>
                    <w:tabs>
                      <w:tab w:val="left" w:pos="220" w:leader="none"/>
                    </w:tabs>
                    <w:rPr>
                      <w:rFonts w:hint="eastAsia" w:ascii="宋体" w:hAnsi="宋体" w:cs="宋体"/>
                      <w:sz w:val="21"/>
                      <w:szCs w:val="21"/>
                    </w:rPr>
                  </w:pPr>
                  <w:r>
                    <w:rPr>
                      <w:rFonts w:hint="eastAsia" w:ascii="宋体" w:hAnsi="宋体" w:cs="宋体"/>
                      <w:sz w:val="21"/>
                      <w:szCs w:val="21"/>
                    </w:rPr>
                    <w:t xml:space="preserve">电控方式：手机APP,PS2无线手柄，航模无线遥控器，CAN，串口，语音，ROS</w:t>
                  </w:r>
                  <w:r/>
                </w:p>
                <w:p>
                  <w:pPr>
                    <w:tabs>
                      <w:tab w:val="left" w:pos="220" w:leader="none"/>
                    </w:tabs>
                    <w:rPr>
                      <w:rFonts w:hint="eastAsia" w:ascii="宋体" w:hAnsi="宋体" w:cs="宋体"/>
                      <w:sz w:val="21"/>
                      <w:szCs w:val="21"/>
                    </w:rPr>
                  </w:pPr>
                  <w:r>
                    <w:rPr>
                      <w:rFonts w:hint="eastAsia" w:ascii="宋体" w:hAnsi="宋体" w:cs="宋体"/>
                      <w:sz w:val="21"/>
                      <w:szCs w:val="21"/>
                    </w:rPr>
                    <w:t xml:space="preserve">底层主控芯片：STM32F103RCT6</w:t>
                  </w:r>
                  <w:r/>
                </w:p>
                <w:p>
                  <w:pPr>
                    <w:tabs>
                      <w:tab w:val="left" w:pos="220" w:leader="none"/>
                    </w:tabs>
                    <w:rPr>
                      <w:rFonts w:hint="eastAsia" w:ascii="宋体" w:hAnsi="宋体" w:cs="宋体"/>
                      <w:sz w:val="21"/>
                      <w:szCs w:val="21"/>
                    </w:rPr>
                  </w:pPr>
                  <w:r>
                    <w:rPr>
                      <w:rFonts w:hint="eastAsia" w:ascii="宋体" w:hAnsi="宋体" w:cs="宋体"/>
                      <w:sz w:val="21"/>
                      <w:szCs w:val="21"/>
                    </w:rPr>
                    <w:t xml:space="preserve">2.自动驾驶ROS控制部分</w:t>
                  </w:r>
                  <w:r/>
                </w:p>
                <w:p>
                  <w:pPr>
                    <w:tabs>
                      <w:tab w:val="left" w:pos="220" w:leader="none"/>
                    </w:tabs>
                    <w:rPr>
                      <w:rFonts w:hint="eastAsia" w:ascii="宋体" w:hAnsi="宋体" w:cs="宋体"/>
                      <w:sz w:val="21"/>
                      <w:szCs w:val="21"/>
                    </w:rPr>
                  </w:pPr>
                  <w:r>
                    <w:rPr>
                      <w:rFonts w:hint="eastAsia" w:ascii="宋体" w:hAnsi="宋体" w:cs="宋体"/>
                      <w:sz w:val="21"/>
                      <w:szCs w:val="21"/>
                    </w:rPr>
                    <w:t xml:space="preserve">硬件平台：JetsonNanoB01</w:t>
                  </w:r>
                  <w:r/>
                </w:p>
                <w:p>
                  <w:pPr>
                    <w:tabs>
                      <w:tab w:val="left" w:pos="220" w:leader="none"/>
                    </w:tabs>
                    <w:rPr>
                      <w:rFonts w:hint="eastAsia" w:ascii="宋体" w:hAnsi="宋体" w:cs="宋体"/>
                      <w:sz w:val="21"/>
                      <w:szCs w:val="21"/>
                    </w:rPr>
                  </w:pPr>
                  <w:r>
                    <w:rPr>
                      <w:rFonts w:hint="eastAsia" w:ascii="宋体" w:hAnsi="宋体" w:cs="宋体"/>
                      <w:sz w:val="21"/>
                      <w:szCs w:val="21"/>
                    </w:rPr>
                    <w:t xml:space="preserve">CPU：ARMA57</w:t>
                  </w:r>
                  <w:r>
                    <w:rPr>
                      <w:rFonts w:hint="eastAsia"/>
                      <w:sz w:val="24"/>
                      <w:szCs w:val="22"/>
                    </w:rPr>
                    <w:fldChar w:fldCharType="begin"/>
                  </w:r>
                  <w:r>
                    <w:rPr>
                      <w:rFonts w:hint="eastAsia"/>
                      <w:sz w:val="24"/>
                      <w:szCs w:val="22"/>
                    </w:rPr>
                    <w:instrText xml:space="preserve"> HYPERLINK "mailto:64-bit@1.5GHz(四核)" </w:instrText>
                  </w:r>
                  <w:r>
                    <w:rPr>
                      <w:rFonts w:hint="eastAsia"/>
                      <w:sz w:val="24"/>
                      <w:szCs w:val="22"/>
                    </w:rPr>
                    <w:fldChar w:fldCharType="separate"/>
                  </w:r>
                  <w:r>
                    <w:rPr>
                      <w:rFonts w:hint="eastAsia" w:ascii="宋体" w:hAnsi="宋体" w:cs="宋体"/>
                      <w:sz w:val="21"/>
                      <w:szCs w:val="21"/>
                    </w:rPr>
                    <w:t xml:space="preserve">64-bit@1.43GHz（四核）</w:t>
                  </w:r>
                  <w:r>
                    <w:rPr>
                      <w:rFonts w:hint="eastAsia" w:ascii="宋体" w:hAnsi="宋体" w:cs="宋体"/>
                      <w:sz w:val="21"/>
                      <w:szCs w:val="21"/>
                    </w:rPr>
                    <w:fldChar w:fldCharType="end"/>
                  </w:r>
                  <w:r/>
                </w:p>
                <w:p>
                  <w:pPr>
                    <w:tabs>
                      <w:tab w:val="left" w:pos="220" w:leader="none"/>
                    </w:tabs>
                    <w:rPr>
                      <w:rFonts w:hint="eastAsia" w:ascii="宋体" w:hAnsi="宋体" w:cs="宋体"/>
                      <w:sz w:val="21"/>
                      <w:szCs w:val="21"/>
                    </w:rPr>
                  </w:pPr>
                  <w:r>
                    <w:rPr>
                      <w:rFonts w:hint="eastAsia" w:ascii="宋体" w:hAnsi="宋体" w:cs="宋体"/>
                      <w:sz w:val="21"/>
                      <w:szCs w:val="21"/>
                    </w:rPr>
                    <w:t xml:space="preserve">GPU:128-coreMaxwell</w:t>
                  </w:r>
                  <w:r/>
                </w:p>
                <w:p>
                  <w:pPr>
                    <w:tabs>
                      <w:tab w:val="left" w:pos="220" w:leader="none"/>
                    </w:tabs>
                    <w:rPr>
                      <w:rFonts w:hint="eastAsia" w:ascii="宋体" w:hAnsi="宋体" w:cs="宋体"/>
                      <w:sz w:val="21"/>
                      <w:szCs w:val="21"/>
                    </w:rPr>
                  </w:pPr>
                  <w:r>
                    <w:rPr>
                      <w:rFonts w:hint="eastAsia" w:ascii="宋体" w:hAnsi="宋体" w:cs="宋体"/>
                      <w:sz w:val="21"/>
                      <w:szCs w:val="21"/>
                    </w:rPr>
                    <w:t xml:space="preserve">操作系统：Ubuntu18.04+ROSmelodic</w:t>
                  </w:r>
                  <w:r/>
                </w:p>
                <w:p>
                  <w:pPr>
                    <w:tabs>
                      <w:tab w:val="left" w:pos="220" w:leader="none"/>
                    </w:tabs>
                    <w:rPr>
                      <w:rFonts w:hint="eastAsia" w:ascii="宋体" w:hAnsi="宋体" w:cs="宋体"/>
                      <w:sz w:val="21"/>
                      <w:szCs w:val="21"/>
                    </w:rPr>
                  </w:pPr>
                  <w:r>
                    <w:rPr>
                      <w:rFonts w:hint="eastAsia" w:ascii="宋体" w:hAnsi="宋体" w:cs="宋体"/>
                      <w:sz w:val="21"/>
                      <w:szCs w:val="21"/>
                    </w:rPr>
                    <w:t xml:space="preserve">内存：4GB64-BitLPDDR425.6GB/s</w:t>
                  </w:r>
                  <w:r/>
                </w:p>
                <w:p>
                  <w:pPr>
                    <w:tabs>
                      <w:tab w:val="left" w:pos="220" w:leader="none"/>
                    </w:tabs>
                    <w:rPr>
                      <w:rFonts w:hint="eastAsia" w:ascii="宋体" w:hAnsi="宋体" w:cs="宋体"/>
                      <w:sz w:val="21"/>
                      <w:szCs w:val="21"/>
                    </w:rPr>
                  </w:pPr>
                  <w:r>
                    <w:rPr>
                      <w:rFonts w:hint="eastAsia" w:ascii="宋体" w:hAnsi="宋体" w:cs="宋体"/>
                      <w:sz w:val="21"/>
                      <w:szCs w:val="21"/>
                    </w:rPr>
                    <w:t xml:space="preserve">储存：microSD64GB</w:t>
                  </w:r>
                  <w:r/>
                </w:p>
                <w:p>
                  <w:pPr>
                    <w:tabs>
                      <w:tab w:val="left" w:pos="220" w:leader="none"/>
                    </w:tabs>
                    <w:rPr>
                      <w:rFonts w:hint="eastAsia" w:ascii="宋体" w:hAnsi="宋体" w:cs="宋体"/>
                      <w:sz w:val="21"/>
                      <w:szCs w:val="21"/>
                    </w:rPr>
                  </w:pPr>
                  <w:r>
                    <w:rPr>
                      <w:rFonts w:hint="eastAsia" w:ascii="宋体" w:hAnsi="宋体" w:cs="宋体"/>
                      <w:sz w:val="21"/>
                      <w:szCs w:val="21"/>
                    </w:rPr>
                    <w:t xml:space="preserve">USB:4*USB3.0+1*USB2.0+Micro-B</w:t>
                  </w:r>
                  <w:r/>
                </w:p>
                <w:p>
                  <w:pPr>
                    <w:tabs>
                      <w:tab w:val="left" w:pos="220" w:leader="none"/>
                    </w:tabs>
                    <w:rPr>
                      <w:rFonts w:hint="eastAsia" w:ascii="宋体" w:hAnsi="宋体" w:cs="宋体"/>
                      <w:sz w:val="21"/>
                      <w:szCs w:val="21"/>
                    </w:rPr>
                  </w:pPr>
                  <w:r>
                    <w:rPr>
                      <w:rFonts w:hint="eastAsia" w:ascii="宋体" w:hAnsi="宋体" w:cs="宋体"/>
                      <w:sz w:val="21"/>
                      <w:szCs w:val="21"/>
                    </w:rPr>
                    <w:t xml:space="preserve">串口功能：GPIO,I²C,I²S,SPI,UART</w:t>
                  </w:r>
                  <w:r/>
                </w:p>
                <w:p>
                  <w:pPr>
                    <w:tabs>
                      <w:tab w:val="left" w:pos="220" w:leader="none"/>
                    </w:tabs>
                    <w:rPr>
                      <w:rFonts w:hint="eastAsia" w:ascii="宋体" w:hAnsi="宋体" w:cs="宋体"/>
                      <w:sz w:val="21"/>
                      <w:szCs w:val="21"/>
                    </w:rPr>
                  </w:pPr>
                  <w:r>
                    <w:rPr>
                      <w:rFonts w:hint="eastAsia" w:ascii="宋体" w:hAnsi="宋体" w:cs="宋体"/>
                      <w:sz w:val="21"/>
                      <w:szCs w:val="21"/>
                    </w:rPr>
                    <w:t xml:space="preserve">GPIO引脚数：40</w:t>
                  </w:r>
                  <w:r/>
                </w:p>
                <w:p>
                  <w:pPr>
                    <w:tabs>
                      <w:tab w:val="left" w:pos="220" w:leader="none"/>
                    </w:tabs>
                    <w:rPr>
                      <w:rFonts w:hint="eastAsia" w:ascii="宋体" w:hAnsi="宋体" w:cs="宋体"/>
                      <w:sz w:val="21"/>
                      <w:szCs w:val="21"/>
                    </w:rPr>
                  </w:pPr>
                  <w:r>
                    <w:rPr>
                      <w:rFonts w:hint="eastAsia" w:ascii="宋体" w:hAnsi="宋体" w:cs="宋体"/>
                      <w:sz w:val="21"/>
                      <w:szCs w:val="21"/>
                    </w:rPr>
                    <w:t xml:space="preserve">额定功率：14～15W</w:t>
                  </w:r>
                  <w:r/>
                </w:p>
                <w:p>
                  <w:pPr>
                    <w:tabs>
                      <w:tab w:val="left" w:pos="220" w:leader="none"/>
                    </w:tabs>
                    <w:rPr>
                      <w:rFonts w:hint="eastAsia" w:ascii="宋体" w:hAnsi="宋体" w:cs="宋体"/>
                      <w:sz w:val="21"/>
                      <w:szCs w:val="21"/>
                    </w:rPr>
                  </w:pPr>
                  <w:r>
                    <w:rPr>
                      <w:rFonts w:hint="eastAsia" w:ascii="宋体" w:hAnsi="宋体" w:cs="宋体"/>
                      <w:sz w:val="21"/>
                      <w:szCs w:val="21"/>
                    </w:rPr>
                    <w:t xml:space="preserve">输入电压：4～5V</w:t>
                  </w:r>
                  <w:r/>
                </w:p>
                <w:p>
                  <w:pPr>
                    <w:tabs>
                      <w:tab w:val="left" w:pos="220" w:leader="none"/>
                    </w:tabs>
                    <w:rPr>
                      <w:rFonts w:hint="eastAsia" w:ascii="宋体" w:hAnsi="宋体" w:cs="宋体"/>
                      <w:sz w:val="21"/>
                      <w:szCs w:val="21"/>
                    </w:rPr>
                  </w:pPr>
                  <w:r>
                    <w:rPr>
                      <w:rFonts w:hint="eastAsia" w:ascii="宋体" w:hAnsi="宋体" w:cs="宋体"/>
                      <w:sz w:val="21"/>
                      <w:szCs w:val="21"/>
                    </w:rPr>
                    <w:t xml:space="preserve">相机接口：1*MIPICSI-2 DPHY lanes</w:t>
                  </w:r>
                  <w:r/>
                </w:p>
                <w:p>
                  <w:pPr>
                    <w:tabs>
                      <w:tab w:val="left" w:pos="220" w:leader="none"/>
                    </w:tabs>
                    <w:rPr>
                      <w:rFonts w:hint="eastAsia" w:ascii="宋体" w:hAnsi="宋体" w:cs="宋体"/>
                      <w:sz w:val="21"/>
                      <w:szCs w:val="21"/>
                    </w:rPr>
                  </w:pPr>
                  <w:r>
                    <w:rPr>
                      <w:rFonts w:hint="eastAsia" w:ascii="宋体" w:hAnsi="宋体" w:cs="宋体"/>
                      <w:sz w:val="21"/>
                      <w:szCs w:val="21"/>
                    </w:rPr>
                    <w:t xml:space="preserve">视频输出：HDMI 2.0 and eDP 1.4</w:t>
                  </w:r>
                  <w:r/>
                </w:p>
                <w:p>
                  <w:pPr>
                    <w:tabs>
                      <w:tab w:val="left" w:pos="220" w:leader="none"/>
                    </w:tabs>
                    <w:rPr>
                      <w:rFonts w:hint="eastAsia" w:ascii="宋体" w:hAnsi="宋体" w:cs="宋体"/>
                      <w:sz w:val="21"/>
                      <w:szCs w:val="21"/>
                    </w:rPr>
                  </w:pPr>
                  <w:r>
                    <w:rPr>
                      <w:rFonts w:hint="eastAsia" w:ascii="宋体" w:hAnsi="宋体" w:cs="宋体"/>
                      <w:sz w:val="21"/>
                      <w:szCs w:val="21"/>
                    </w:rPr>
                    <w:t xml:space="preserve">3.环境感知部分</w:t>
                  </w:r>
                  <w:r/>
                </w:p>
                <w:p>
                  <w:pPr>
                    <w:tabs>
                      <w:tab w:val="left" w:pos="220" w:leader="none"/>
                    </w:tabs>
                    <w:rPr>
                      <w:rFonts w:hint="eastAsia" w:ascii="宋体" w:hAnsi="宋体" w:cs="宋体"/>
                      <w:sz w:val="21"/>
                      <w:szCs w:val="21"/>
                    </w:rPr>
                  </w:pPr>
                  <w:r>
                    <w:rPr>
                      <w:rFonts w:hint="eastAsia" w:ascii="宋体" w:hAnsi="宋体" w:cs="宋体"/>
                      <w:sz w:val="21"/>
                      <w:szCs w:val="21"/>
                    </w:rPr>
                    <w:t xml:space="preserve">（1）激光雷达：</w:t>
                  </w:r>
                  <w:r/>
                </w:p>
                <w:p>
                  <w:pPr>
                    <w:tabs>
                      <w:tab w:val="left" w:pos="220" w:leader="none"/>
                    </w:tabs>
                    <w:rPr>
                      <w:rFonts w:hint="eastAsia" w:ascii="宋体" w:hAnsi="宋体" w:cs="宋体"/>
                      <w:sz w:val="21"/>
                      <w:szCs w:val="21"/>
                    </w:rPr>
                  </w:pPr>
                  <w:r>
                    <w:rPr>
                      <w:rFonts w:hint="eastAsia" w:ascii="宋体" w:hAnsi="宋体" w:cs="宋体"/>
                      <w:sz w:val="21"/>
                      <w:szCs w:val="21"/>
                    </w:rPr>
                    <w:t xml:space="preserve">测量范围：0.15～12米测量半径</w:t>
                  </w:r>
                  <w:r/>
                </w:p>
                <w:p>
                  <w:pPr>
                    <w:tabs>
                      <w:tab w:val="left" w:pos="220" w:leader="none"/>
                    </w:tabs>
                    <w:rPr>
                      <w:rFonts w:hint="eastAsia" w:ascii="宋体" w:hAnsi="宋体" w:cs="宋体"/>
                      <w:sz w:val="21"/>
                      <w:szCs w:val="21"/>
                    </w:rPr>
                  </w:pPr>
                  <w:r>
                    <w:rPr>
                      <w:rFonts w:hint="eastAsia" w:ascii="宋体" w:hAnsi="宋体" w:cs="宋体"/>
                      <w:sz w:val="21"/>
                      <w:szCs w:val="21"/>
                    </w:rPr>
                    <w:t xml:space="preserve">扫描角度：0～360度</w:t>
                  </w:r>
                  <w:r/>
                </w:p>
                <w:p>
                  <w:pPr>
                    <w:tabs>
                      <w:tab w:val="left" w:pos="220" w:leader="none"/>
                    </w:tabs>
                    <w:rPr>
                      <w:rFonts w:hint="eastAsia" w:ascii="宋体" w:hAnsi="宋体" w:cs="宋体"/>
                      <w:sz w:val="21"/>
                      <w:szCs w:val="21"/>
                    </w:rPr>
                  </w:pPr>
                  <w:r>
                    <w:rPr>
                      <w:rFonts w:hint="eastAsia" w:ascii="宋体" w:hAnsi="宋体" w:cs="宋体"/>
                      <w:sz w:val="21"/>
                      <w:szCs w:val="21"/>
                    </w:rPr>
                    <w:t xml:space="preserve">波特率：115200 bps</w:t>
                  </w:r>
                  <w:r/>
                </w:p>
                <w:p>
                  <w:pPr>
                    <w:tabs>
                      <w:tab w:val="left" w:pos="220" w:leader="none"/>
                    </w:tabs>
                    <w:rPr>
                      <w:rFonts w:hint="eastAsia" w:ascii="宋体" w:hAnsi="宋体" w:cs="宋体"/>
                      <w:sz w:val="21"/>
                      <w:szCs w:val="21"/>
                    </w:rPr>
                  </w:pPr>
                  <w:r>
                    <w:rPr>
                      <w:rFonts w:hint="eastAsia" w:ascii="宋体" w:hAnsi="宋体" w:cs="宋体"/>
                      <w:sz w:val="21"/>
                      <w:szCs w:val="21"/>
                    </w:rPr>
                    <w:t xml:space="preserve">单次扫描时间：0.25 ms</w:t>
                  </w:r>
                  <w:r/>
                </w:p>
                <w:p>
                  <w:pPr>
                    <w:tabs>
                      <w:tab w:val="left" w:pos="220" w:leader="none"/>
                    </w:tabs>
                    <w:rPr>
                      <w:rFonts w:hint="eastAsia" w:ascii="宋体" w:hAnsi="宋体" w:cs="宋体"/>
                      <w:sz w:val="21"/>
                      <w:szCs w:val="21"/>
                    </w:rPr>
                  </w:pPr>
                  <w:r>
                    <w:rPr>
                      <w:rFonts w:hint="eastAsia" w:ascii="宋体" w:hAnsi="宋体" w:cs="宋体"/>
                      <w:sz w:val="21"/>
                      <w:szCs w:val="21"/>
                    </w:rPr>
                    <w:t xml:space="preserve">扫描频率：10HZ</w:t>
                  </w:r>
                  <w:r/>
                </w:p>
                <w:p>
                  <w:pPr>
                    <w:tabs>
                      <w:tab w:val="left" w:pos="220" w:leader="none"/>
                    </w:tabs>
                    <w:rPr>
                      <w:rFonts w:hint="eastAsia" w:ascii="宋体" w:hAnsi="宋体" w:cs="宋体"/>
                      <w:sz w:val="21"/>
                      <w:szCs w:val="21"/>
                    </w:rPr>
                  </w:pPr>
                  <w:r>
                    <w:rPr>
                      <w:rFonts w:hint="eastAsia" w:ascii="宋体" w:hAnsi="宋体" w:cs="宋体"/>
                      <w:sz w:val="21"/>
                      <w:szCs w:val="21"/>
                    </w:rPr>
                    <w:t xml:space="preserve">测量频率：8000Hz</w:t>
                  </w:r>
                  <w:r/>
                </w:p>
                <w:p>
                  <w:pPr>
                    <w:tabs>
                      <w:tab w:val="left" w:pos="220" w:leader="none"/>
                    </w:tabs>
                    <w:rPr>
                      <w:rFonts w:hint="eastAsia" w:ascii="宋体" w:hAnsi="宋体" w:cs="宋体"/>
                      <w:sz w:val="21"/>
                      <w:szCs w:val="21"/>
                    </w:rPr>
                  </w:pPr>
                  <w:r>
                    <w:rPr>
                      <w:rFonts w:hint="eastAsia" w:ascii="宋体" w:hAnsi="宋体" w:cs="宋体"/>
                      <w:sz w:val="21"/>
                      <w:szCs w:val="21"/>
                    </w:rPr>
                    <w:t xml:space="preserve">接口类型：USB 2.0</w:t>
                  </w:r>
                  <w:r/>
                </w:p>
                <w:p>
                  <w:pPr>
                    <w:tabs>
                      <w:tab w:val="left" w:pos="220" w:leader="none"/>
                    </w:tabs>
                    <w:rPr>
                      <w:rFonts w:hint="eastAsia" w:ascii="宋体" w:hAnsi="宋体" w:cs="宋体"/>
                      <w:sz w:val="21"/>
                      <w:szCs w:val="21"/>
                    </w:rPr>
                  </w:pPr>
                  <w:r>
                    <w:rPr>
                      <w:rFonts w:hint="eastAsia" w:ascii="宋体" w:hAnsi="宋体" w:cs="宋体"/>
                      <w:sz w:val="21"/>
                      <w:szCs w:val="21"/>
                    </w:rPr>
                    <w:t xml:space="preserve">供电电压：5 V DC</w:t>
                  </w:r>
                  <w:r/>
                </w:p>
                <w:p>
                  <w:pPr>
                    <w:tabs>
                      <w:tab w:val="left" w:pos="220" w:leader="none"/>
                    </w:tabs>
                    <w:rPr>
                      <w:rFonts w:hint="eastAsia" w:ascii="宋体" w:hAnsi="宋体" w:cs="宋体"/>
                      <w:sz w:val="21"/>
                      <w:szCs w:val="21"/>
                    </w:rPr>
                  </w:pPr>
                  <w:r>
                    <w:rPr>
                      <w:rFonts w:hint="eastAsia" w:ascii="宋体" w:hAnsi="宋体" w:cs="宋体"/>
                      <w:sz w:val="21"/>
                      <w:szCs w:val="21"/>
                    </w:rPr>
                    <w:t xml:space="preserve">外形尺寸：直径72mm～80mm，高度40mm～45mm</w:t>
                  </w:r>
                  <w:r/>
                </w:p>
                <w:p>
                  <w:pPr>
                    <w:tabs>
                      <w:tab w:val="left" w:pos="220" w:leader="none"/>
                    </w:tabs>
                    <w:rPr>
                      <w:rFonts w:hint="eastAsia" w:ascii="宋体" w:hAnsi="宋体" w:cs="宋体"/>
                      <w:sz w:val="21"/>
                      <w:szCs w:val="21"/>
                    </w:rPr>
                  </w:pPr>
                  <w:r>
                    <w:rPr>
                      <w:rFonts w:hint="eastAsia" w:ascii="宋体" w:hAnsi="宋体" w:cs="宋体"/>
                      <w:sz w:val="21"/>
                      <w:szCs w:val="21"/>
                    </w:rPr>
                    <w:t xml:space="preserve">重量：180g～200g</w:t>
                  </w:r>
                  <w:r/>
                </w:p>
                <w:p>
                  <w:pPr>
                    <w:tabs>
                      <w:tab w:val="left" w:pos="220" w:leader="none"/>
                    </w:tabs>
                    <w:rPr>
                      <w:rFonts w:hint="eastAsia" w:ascii="宋体" w:hAnsi="宋体" w:cs="宋体"/>
                      <w:sz w:val="21"/>
                      <w:szCs w:val="21"/>
                    </w:rPr>
                  </w:pPr>
                  <w:r>
                    <w:rPr>
                      <w:rFonts w:hint="eastAsia" w:ascii="宋体" w:hAnsi="宋体" w:cs="宋体"/>
                      <w:sz w:val="21"/>
                      <w:szCs w:val="21"/>
                    </w:rPr>
                    <w:t xml:space="preserve">工作温度范围：0～40℃</w:t>
                  </w:r>
                  <w:r/>
                </w:p>
                <w:p>
                  <w:pPr>
                    <w:tabs>
                      <w:tab w:val="left" w:pos="220" w:leader="none"/>
                    </w:tabs>
                    <w:rPr>
                      <w:rFonts w:hint="eastAsia" w:ascii="宋体" w:hAnsi="宋体" w:cs="宋体"/>
                      <w:sz w:val="21"/>
                      <w:szCs w:val="21"/>
                    </w:rPr>
                  </w:pPr>
                  <w:r>
                    <w:rPr>
                      <w:rFonts w:hint="eastAsia" w:ascii="宋体" w:hAnsi="宋体" w:cs="宋体"/>
                      <w:sz w:val="21"/>
                      <w:szCs w:val="21"/>
                    </w:rPr>
                    <w:t xml:space="preserve">（2）深度相机：</w:t>
                  </w:r>
                  <w:r/>
                </w:p>
                <w:p>
                  <w:pPr>
                    <w:tabs>
                      <w:tab w:val="left" w:pos="220" w:leader="none"/>
                    </w:tabs>
                    <w:rPr>
                      <w:rFonts w:hint="eastAsia" w:ascii="宋体" w:hAnsi="宋体" w:cs="宋体"/>
                      <w:sz w:val="21"/>
                      <w:szCs w:val="21"/>
                    </w:rPr>
                  </w:pPr>
                  <w:r>
                    <w:rPr>
                      <w:rFonts w:hint="eastAsia" w:ascii="宋体" w:hAnsi="宋体" w:cs="宋体"/>
                      <w:sz w:val="21"/>
                      <w:szCs w:val="21"/>
                    </w:rPr>
                    <w:t xml:space="preserve">RGB像素：1080 p</w:t>
                  </w:r>
                  <w:r/>
                </w:p>
                <w:p>
                  <w:pPr>
                    <w:tabs>
                      <w:tab w:val="left" w:pos="220" w:leader="none"/>
                    </w:tabs>
                    <w:rPr>
                      <w:rFonts w:hint="eastAsia" w:ascii="宋体" w:hAnsi="宋体" w:cs="宋体"/>
                      <w:sz w:val="21"/>
                      <w:szCs w:val="21"/>
                    </w:rPr>
                  </w:pPr>
                  <w:r>
                    <w:rPr>
                      <w:rFonts w:hint="eastAsia" w:ascii="宋体" w:hAnsi="宋体" w:cs="宋体"/>
                      <w:sz w:val="21"/>
                      <w:szCs w:val="21"/>
                    </w:rPr>
                    <w:t xml:space="preserve">深度分辨率：1280*1024mm</w:t>
                  </w:r>
                  <w:r/>
                </w:p>
                <w:p>
                  <w:pPr>
                    <w:tabs>
                      <w:tab w:val="left" w:pos="220" w:leader="none"/>
                    </w:tabs>
                    <w:rPr>
                      <w:rFonts w:hint="eastAsia" w:ascii="宋体" w:hAnsi="宋体" w:cs="宋体"/>
                      <w:sz w:val="21"/>
                      <w:szCs w:val="21"/>
                    </w:rPr>
                  </w:pPr>
                  <w:r>
                    <w:rPr>
                      <w:rFonts w:hint="eastAsia" w:ascii="宋体" w:hAnsi="宋体" w:cs="宋体"/>
                      <w:sz w:val="21"/>
                      <w:szCs w:val="21"/>
                    </w:rPr>
                    <w:t xml:space="preserve">深度视场：164.85*30*48.25mm</w:t>
                  </w:r>
                  <w:r/>
                </w:p>
                <w:p>
                  <w:pPr>
                    <w:tabs>
                      <w:tab w:val="left" w:pos="220" w:leader="none"/>
                    </w:tabs>
                    <w:rPr>
                      <w:rFonts w:hint="eastAsia" w:ascii="宋体" w:hAnsi="宋体" w:cs="宋体"/>
                      <w:sz w:val="21"/>
                      <w:szCs w:val="21"/>
                    </w:rPr>
                  </w:pPr>
                  <w:r>
                    <w:rPr>
                      <w:rFonts w:hint="eastAsia" w:ascii="宋体" w:hAnsi="宋体" w:cs="宋体"/>
                      <w:sz w:val="21"/>
                      <w:szCs w:val="21"/>
                    </w:rPr>
                    <w:t xml:space="preserve">可视范围：0.6 m～8 m</w:t>
                  </w:r>
                  <w:r/>
                </w:p>
                <w:p>
                  <w:pPr>
                    <w:tabs>
                      <w:tab w:val="left" w:pos="220" w:leader="none"/>
                    </w:tabs>
                    <w:rPr>
                      <w:rFonts w:hint="eastAsia" w:ascii="宋体" w:hAnsi="宋体" w:cs="宋体"/>
                      <w:sz w:val="21"/>
                      <w:szCs w:val="21"/>
                    </w:rPr>
                  </w:pPr>
                  <w:r>
                    <w:rPr>
                      <w:rFonts w:hint="eastAsia" w:ascii="宋体" w:hAnsi="宋体" w:cs="宋体"/>
                      <w:sz w:val="21"/>
                      <w:szCs w:val="21"/>
                    </w:rPr>
                    <w:t xml:space="preserve">产品尺寸：长160mm～170mm；宽38mm～42mm；高28mm～32mm</w:t>
                  </w:r>
                  <w:r/>
                </w:p>
                <w:p>
                  <w:pPr>
                    <w:tabs>
                      <w:tab w:val="left" w:pos="220" w:leader="none"/>
                    </w:tabs>
                    <w:rPr>
                      <w:rFonts w:hint="eastAsia" w:ascii="宋体" w:hAnsi="宋体" w:cs="宋体"/>
                      <w:sz w:val="21"/>
                      <w:szCs w:val="21"/>
                    </w:rPr>
                  </w:pPr>
                  <w:r>
                    <w:rPr>
                      <w:rFonts w:hint="eastAsia" w:ascii="宋体" w:hAnsi="宋体" w:cs="宋体"/>
                      <w:sz w:val="21"/>
                      <w:szCs w:val="21"/>
                    </w:rPr>
                    <w:t xml:space="preserve">接口类型：USB2.0</w:t>
                  </w:r>
                  <w:r/>
                </w:p>
                <w:p>
                  <w:pPr>
                    <w:tabs>
                      <w:tab w:val="left" w:pos="220" w:leader="none"/>
                    </w:tabs>
                    <w:rPr>
                      <w:rFonts w:hint="eastAsia" w:ascii="宋体" w:hAnsi="宋体" w:cs="宋体"/>
                      <w:sz w:val="21"/>
                      <w:szCs w:val="21"/>
                    </w:rPr>
                  </w:pPr>
                  <w:r>
                    <w:rPr>
                      <w:rFonts w:hint="eastAsia" w:ascii="宋体" w:hAnsi="宋体" w:cs="宋体"/>
                      <w:sz w:val="21"/>
                      <w:szCs w:val="21"/>
                    </w:rPr>
                    <w:t xml:space="preserve">输入电压：5V</w:t>
                  </w:r>
                  <w:r/>
                </w:p>
                <w:p>
                  <w:pPr>
                    <w:tabs>
                      <w:tab w:val="left" w:pos="220" w:leader="none"/>
                    </w:tabs>
                    <w:rPr>
                      <w:rFonts w:hint="eastAsia" w:ascii="宋体" w:hAnsi="宋体" w:cs="宋体"/>
                      <w:sz w:val="21"/>
                      <w:szCs w:val="21"/>
                    </w:rPr>
                  </w:pPr>
                  <w:r>
                    <w:rPr>
                      <w:rFonts w:hint="eastAsia" w:ascii="宋体" w:hAnsi="宋体" w:cs="宋体"/>
                      <w:sz w:val="21"/>
                      <w:szCs w:val="21"/>
                    </w:rPr>
                    <w:t xml:space="preserve">（3）超声波雷达：</w:t>
                  </w:r>
                  <w:r/>
                </w:p>
                <w:p>
                  <w:pPr>
                    <w:tabs>
                      <w:tab w:val="left" w:pos="220" w:leader="none"/>
                    </w:tabs>
                    <w:rPr>
                      <w:rFonts w:hint="eastAsia" w:ascii="宋体" w:hAnsi="宋体" w:cs="宋体"/>
                      <w:sz w:val="21"/>
                      <w:szCs w:val="21"/>
                    </w:rPr>
                  </w:pPr>
                  <w:r>
                    <w:rPr>
                      <w:rFonts w:hint="eastAsia" w:ascii="宋体" w:hAnsi="宋体" w:cs="宋体"/>
                      <w:sz w:val="21"/>
                      <w:szCs w:val="21"/>
                    </w:rPr>
                    <w:t xml:space="preserve">工作盲区：0.25米</w:t>
                  </w:r>
                  <w:r/>
                </w:p>
                <w:p>
                  <w:pPr>
                    <w:tabs>
                      <w:tab w:val="left" w:pos="220" w:leader="none"/>
                    </w:tabs>
                    <w:rPr>
                      <w:rFonts w:hint="eastAsia" w:ascii="宋体" w:hAnsi="宋体" w:cs="宋体"/>
                      <w:sz w:val="21"/>
                      <w:szCs w:val="21"/>
                    </w:rPr>
                  </w:pPr>
                  <w:r>
                    <w:rPr>
                      <w:rFonts w:hint="eastAsia" w:ascii="宋体" w:hAnsi="宋体" w:cs="宋体"/>
                      <w:sz w:val="21"/>
                      <w:szCs w:val="21"/>
                    </w:rPr>
                    <w:t xml:space="preserve">测量范围：0.25～4.5米</w:t>
                  </w:r>
                  <w:r/>
                </w:p>
                <w:p>
                  <w:pPr>
                    <w:tabs>
                      <w:tab w:val="left" w:pos="220" w:leader="none"/>
                    </w:tabs>
                    <w:rPr>
                      <w:rFonts w:hint="eastAsia" w:ascii="宋体" w:hAnsi="宋体" w:cs="宋体"/>
                      <w:sz w:val="21"/>
                      <w:szCs w:val="21"/>
                    </w:rPr>
                  </w:pPr>
                  <w:r>
                    <w:rPr>
                      <w:rFonts w:hint="eastAsia" w:ascii="宋体" w:hAnsi="宋体" w:cs="宋体"/>
                      <w:sz w:val="21"/>
                      <w:szCs w:val="21"/>
                    </w:rPr>
                    <w:t xml:space="preserve">测量角度：≈60度</w:t>
                  </w:r>
                  <w:r/>
                </w:p>
                <w:p>
                  <w:pPr>
                    <w:tabs>
                      <w:tab w:val="left" w:pos="220" w:leader="none"/>
                    </w:tabs>
                    <w:rPr>
                      <w:rFonts w:hint="eastAsia" w:ascii="宋体" w:hAnsi="宋体" w:cs="宋体"/>
                      <w:sz w:val="21"/>
                      <w:szCs w:val="21"/>
                    </w:rPr>
                  </w:pPr>
                  <w:r>
                    <w:rPr>
                      <w:rFonts w:hint="eastAsia" w:ascii="宋体" w:hAnsi="宋体" w:cs="宋体"/>
                      <w:sz w:val="21"/>
                      <w:szCs w:val="21"/>
                    </w:rPr>
                    <w:t xml:space="preserve">波特率：9600 bps</w:t>
                  </w:r>
                  <w:r/>
                </w:p>
                <w:p>
                  <w:pPr>
                    <w:tabs>
                      <w:tab w:val="left" w:pos="220" w:leader="none"/>
                    </w:tabs>
                    <w:rPr>
                      <w:rFonts w:hint="eastAsia" w:ascii="宋体" w:hAnsi="宋体" w:cs="宋体"/>
                      <w:sz w:val="21"/>
                      <w:szCs w:val="21"/>
                    </w:rPr>
                  </w:pPr>
                  <w:r>
                    <w:rPr>
                      <w:rFonts w:hint="eastAsia" w:ascii="宋体" w:hAnsi="宋体" w:cs="宋体"/>
                      <w:sz w:val="21"/>
                      <w:szCs w:val="21"/>
                    </w:rPr>
                    <w:t xml:space="preserve">单次扫描时间：300 ms</w:t>
                  </w:r>
                  <w:r/>
                </w:p>
                <w:p>
                  <w:pPr>
                    <w:tabs>
                      <w:tab w:val="left" w:pos="220" w:leader="none"/>
                    </w:tabs>
                    <w:rPr>
                      <w:rFonts w:hint="eastAsia" w:ascii="宋体" w:hAnsi="宋体" w:cs="宋体"/>
                      <w:sz w:val="21"/>
                      <w:szCs w:val="21"/>
                    </w:rPr>
                  </w:pPr>
                  <w:r>
                    <w:rPr>
                      <w:rFonts w:hint="eastAsia" w:ascii="宋体" w:hAnsi="宋体" w:cs="宋体"/>
                      <w:sz w:val="21"/>
                      <w:szCs w:val="21"/>
                    </w:rPr>
                    <w:t xml:space="preserve">测量频率：4Hz</w:t>
                  </w:r>
                  <w:r/>
                </w:p>
                <w:p>
                  <w:pPr>
                    <w:tabs>
                      <w:tab w:val="left" w:pos="220" w:leader="none"/>
                    </w:tabs>
                    <w:rPr>
                      <w:rFonts w:hint="eastAsia" w:ascii="宋体" w:hAnsi="宋体" w:cs="宋体"/>
                      <w:sz w:val="21"/>
                      <w:szCs w:val="21"/>
                    </w:rPr>
                  </w:pPr>
                  <w:r>
                    <w:rPr>
                      <w:rFonts w:hint="eastAsia" w:ascii="宋体" w:hAnsi="宋体" w:cs="宋体"/>
                      <w:sz w:val="21"/>
                      <w:szCs w:val="21"/>
                    </w:rPr>
                    <w:t xml:space="preserve">接口类型：485转USB 2.0</w:t>
                  </w:r>
                  <w:r/>
                </w:p>
                <w:p>
                  <w:pPr>
                    <w:tabs>
                      <w:tab w:val="left" w:pos="220" w:leader="none"/>
                    </w:tabs>
                    <w:rPr>
                      <w:rFonts w:hint="eastAsia" w:ascii="宋体" w:hAnsi="宋体" w:cs="宋体"/>
                      <w:sz w:val="21"/>
                      <w:szCs w:val="21"/>
                    </w:rPr>
                  </w:pPr>
                  <w:r>
                    <w:rPr>
                      <w:rFonts w:hint="eastAsia" w:ascii="宋体" w:hAnsi="宋体" w:cs="宋体"/>
                      <w:sz w:val="21"/>
                      <w:szCs w:val="21"/>
                    </w:rPr>
                    <w:t xml:space="preserve">工作电压：9～36 V DC</w:t>
                  </w:r>
                  <w:r/>
                </w:p>
                <w:p>
                  <w:pPr>
                    <w:tabs>
                      <w:tab w:val="left" w:pos="220" w:leader="none"/>
                    </w:tabs>
                    <w:rPr>
                      <w:rFonts w:hint="eastAsia" w:ascii="宋体" w:hAnsi="宋体" w:cs="宋体"/>
                      <w:sz w:val="21"/>
                      <w:szCs w:val="21"/>
                    </w:rPr>
                  </w:pPr>
                  <w:r>
                    <w:rPr>
                      <w:rFonts w:hint="eastAsia" w:ascii="宋体" w:hAnsi="宋体" w:cs="宋体"/>
                      <w:sz w:val="21"/>
                      <w:szCs w:val="21"/>
                    </w:rPr>
                    <w:t xml:space="preserve">平均工作电流：30～35 mA</w:t>
                  </w:r>
                  <w:r/>
                </w:p>
                <w:p>
                  <w:pPr>
                    <w:tabs>
                      <w:tab w:val="left" w:pos="220" w:leader="none"/>
                    </w:tabs>
                    <w:rPr>
                      <w:rFonts w:hint="eastAsia" w:ascii="宋体" w:hAnsi="宋体" w:cs="宋体"/>
                      <w:sz w:val="21"/>
                      <w:szCs w:val="21"/>
                    </w:rPr>
                  </w:pPr>
                  <w:r>
                    <w:rPr>
                      <w:rFonts w:hint="eastAsia" w:ascii="宋体" w:hAnsi="宋体" w:cs="宋体"/>
                      <w:sz w:val="21"/>
                      <w:szCs w:val="21"/>
                    </w:rPr>
                    <w:t xml:space="preserve">外形尺寸：长度: 95mm～100mm；宽度: 48mm～52mm；高度: 30mm～33mm。</w:t>
                  </w:r>
                  <w:r/>
                </w:p>
                <w:p>
                  <w:pPr>
                    <w:tabs>
                      <w:tab w:val="left" w:pos="220" w:leader="none"/>
                    </w:tabs>
                    <w:rPr>
                      <w:rFonts w:hint="eastAsia" w:ascii="宋体" w:hAnsi="宋体" w:cs="宋体"/>
                      <w:sz w:val="21"/>
                      <w:szCs w:val="21"/>
                    </w:rPr>
                  </w:pPr>
                  <w:r>
                    <w:rPr>
                      <w:rFonts w:hint="eastAsia" w:ascii="宋体" w:hAnsi="宋体" w:cs="宋体"/>
                      <w:sz w:val="21"/>
                      <w:szCs w:val="21"/>
                    </w:rPr>
                    <w:t xml:space="preserve">工作温度范围：0～40℃</w:t>
                  </w:r>
                  <w:r/>
                </w:p>
                <w:p>
                  <w:pPr>
                    <w:tabs>
                      <w:tab w:val="left" w:pos="220" w:leader="none"/>
                    </w:tabs>
                    <w:rPr>
                      <w:rFonts w:hint="eastAsia" w:ascii="宋体" w:hAnsi="宋体" w:cs="宋体"/>
                      <w:sz w:val="21"/>
                      <w:szCs w:val="21"/>
                    </w:rPr>
                  </w:pPr>
                  <w:r>
                    <w:rPr>
                      <w:rFonts w:hint="eastAsia" w:ascii="宋体" w:hAnsi="宋体" w:cs="宋体"/>
                      <w:sz w:val="21"/>
                      <w:szCs w:val="21"/>
                    </w:rPr>
                    <w:t xml:space="preserve">（4）车载终端OBU</w:t>
                  </w:r>
                  <w:r/>
                </w:p>
                <w:p>
                  <w:pPr>
                    <w:tabs>
                      <w:tab w:val="left" w:pos="220" w:leader="none"/>
                    </w:tabs>
                    <w:rPr>
                      <w:rFonts w:hint="eastAsia" w:ascii="宋体" w:hAnsi="宋体" w:cs="宋体"/>
                      <w:sz w:val="21"/>
                      <w:szCs w:val="21"/>
                    </w:rPr>
                  </w:pPr>
                  <w:r>
                    <w:rPr>
                      <w:rFonts w:hint="eastAsia" w:ascii="宋体" w:hAnsi="宋体" w:cs="宋体"/>
                      <w:sz w:val="21"/>
                      <w:szCs w:val="21"/>
                    </w:rPr>
                    <w:t xml:space="preserve">LTE-V2X：工作频率5，905GHz～5.925GHz、发射功率21±2 dBm、通信时延10 ms～50ms、传输速率26 Mbps、带宽20MHz、通信距离800 m～1000m。</w:t>
                  </w:r>
                  <w:r/>
                </w:p>
                <w:p>
                  <w:pPr>
                    <w:tabs>
                      <w:tab w:val="left" w:pos="220" w:leader="none"/>
                    </w:tabs>
                    <w:rPr>
                      <w:rFonts w:hint="eastAsia" w:ascii="宋体" w:hAnsi="宋体" w:cs="宋体"/>
                      <w:sz w:val="21"/>
                      <w:szCs w:val="21"/>
                    </w:rPr>
                  </w:pPr>
                  <w:r>
                    <w:rPr>
                      <w:rFonts w:hint="eastAsia" w:ascii="宋体" w:hAnsi="宋体" w:cs="宋体"/>
                      <w:sz w:val="21"/>
                      <w:szCs w:val="21"/>
                    </w:rPr>
                    <w:t xml:space="preserve">4G：最大下行速率150Mbps，最大上行速率50Mbps</w:t>
                  </w:r>
                  <w:r/>
                </w:p>
                <w:p>
                  <w:pPr>
                    <w:tabs>
                      <w:tab w:val="left" w:pos="220" w:leader="none"/>
                    </w:tabs>
                    <w:rPr>
                      <w:rFonts w:hint="eastAsia" w:ascii="宋体" w:hAnsi="宋体" w:cs="宋体"/>
                      <w:sz w:val="21"/>
                      <w:szCs w:val="21"/>
                    </w:rPr>
                  </w:pPr>
                  <w:r>
                    <w:rPr>
                      <w:rFonts w:hint="eastAsia" w:ascii="宋体" w:hAnsi="宋体" w:cs="宋体"/>
                      <w:sz w:val="21"/>
                      <w:szCs w:val="21"/>
                    </w:rPr>
                    <w:t xml:space="preserve">Wi-Fi/BT:IEEE802.11b/g/n,BT4.0</w:t>
                  </w:r>
                  <w:r/>
                </w:p>
                <w:p>
                  <w:pPr>
                    <w:tabs>
                      <w:tab w:val="left" w:pos="220" w:leader="none"/>
                    </w:tabs>
                    <w:rPr>
                      <w:rFonts w:hint="eastAsia" w:ascii="宋体" w:hAnsi="宋体" w:cs="宋体"/>
                      <w:sz w:val="21"/>
                      <w:szCs w:val="21"/>
                    </w:rPr>
                  </w:pPr>
                  <w:r>
                    <w:rPr>
                      <w:rFonts w:hint="eastAsia" w:ascii="宋体" w:hAnsi="宋体" w:cs="宋体"/>
                      <w:sz w:val="21"/>
                      <w:szCs w:val="21"/>
                    </w:rPr>
                    <w:t xml:space="preserve">高精度定位：四星座双频、RTK条件下厘米级高精度定位</w:t>
                  </w:r>
                  <w:r/>
                </w:p>
                <w:p>
                  <w:pPr>
                    <w:tabs>
                      <w:tab w:val="left" w:pos="220" w:leader="none"/>
                    </w:tabs>
                    <w:rPr>
                      <w:rFonts w:hint="eastAsia" w:ascii="宋体" w:hAnsi="宋体" w:cs="宋体"/>
                      <w:sz w:val="21"/>
                      <w:szCs w:val="21"/>
                    </w:rPr>
                  </w:pPr>
                  <w:r>
                    <w:rPr>
                      <w:rFonts w:hint="eastAsia" w:ascii="宋体" w:hAnsi="宋体" w:cs="宋体"/>
                      <w:sz w:val="21"/>
                      <w:szCs w:val="21"/>
                    </w:rPr>
                    <w:t xml:space="preserve">工作温度：-40℃～+85℃IP52</w:t>
                  </w:r>
                  <w:r/>
                </w:p>
                <w:p>
                  <w:pPr>
                    <w:tabs>
                      <w:tab w:val="left" w:pos="220" w:leader="none"/>
                    </w:tabs>
                    <w:rPr>
                      <w:rFonts w:hint="eastAsia" w:ascii="宋体" w:hAnsi="宋体" w:cs="宋体"/>
                      <w:sz w:val="21"/>
                      <w:szCs w:val="21"/>
                    </w:rPr>
                  </w:pPr>
                  <w:r>
                    <w:rPr>
                      <w:rFonts w:hint="eastAsia" w:ascii="宋体" w:hAnsi="宋体" w:cs="宋体"/>
                      <w:sz w:val="21"/>
                      <w:szCs w:val="21"/>
                    </w:rPr>
                    <w:t xml:space="preserve">防护等级</w:t>
                  </w:r>
                  <w:r/>
                </w:p>
                <w:p>
                  <w:pPr>
                    <w:tabs>
                      <w:tab w:val="left" w:pos="220" w:leader="none"/>
                    </w:tabs>
                    <w:rPr>
                      <w:rFonts w:hint="eastAsia" w:ascii="宋体" w:hAnsi="宋体" w:cs="宋体"/>
                      <w:sz w:val="21"/>
                      <w:szCs w:val="21"/>
                    </w:rPr>
                  </w:pPr>
                  <w:r>
                    <w:rPr>
                      <w:rFonts w:hint="eastAsia" w:ascii="宋体" w:hAnsi="宋体" w:cs="宋体"/>
                      <w:sz w:val="21"/>
                      <w:szCs w:val="21"/>
                    </w:rPr>
                    <w:t xml:space="preserve">DC:9V～36V</w:t>
                  </w:r>
                  <w:r/>
                </w:p>
                <w:p>
                  <w:pPr>
                    <w:tabs>
                      <w:tab w:val="left" w:pos="220" w:leader="none"/>
                    </w:tabs>
                    <w:rPr>
                      <w:rFonts w:hint="eastAsia" w:ascii="宋体" w:hAnsi="宋体" w:cs="宋体"/>
                      <w:sz w:val="21"/>
                      <w:szCs w:val="21"/>
                    </w:rPr>
                  </w:pPr>
                  <w:r>
                    <w:rPr>
                      <w:rFonts w:hint="eastAsia" w:ascii="宋体" w:hAnsi="宋体" w:cs="宋体"/>
                      <w:sz w:val="21"/>
                      <w:szCs w:val="21"/>
                    </w:rPr>
                    <w:t xml:space="preserve">工作电压功耗：6～7W</w:t>
                  </w:r>
                  <w:r/>
                </w:p>
                <w:p>
                  <w:pPr>
                    <w:tabs>
                      <w:tab w:val="left" w:pos="220" w:leader="none"/>
                    </w:tabs>
                    <w:rPr>
                      <w:rFonts w:hint="eastAsia" w:ascii="宋体" w:hAnsi="宋体" w:cs="宋体"/>
                      <w:sz w:val="21"/>
                      <w:szCs w:val="21"/>
                    </w:rPr>
                  </w:pPr>
                  <w:r>
                    <w:rPr>
                      <w:rFonts w:hint="eastAsia" w:ascii="宋体" w:hAnsi="宋体" w:cs="宋体"/>
                      <w:sz w:val="21"/>
                      <w:szCs w:val="21"/>
                    </w:rPr>
                    <w:t xml:space="preserve">外部接口：2×CANFD、2×RS232、千兆以太网</w:t>
                  </w:r>
                  <w:r/>
                </w:p>
                <w:p>
                  <w:pPr>
                    <w:tabs>
                      <w:tab w:val="left" w:pos="220" w:leader="none"/>
                    </w:tabs>
                    <w:rPr>
                      <w:rFonts w:hint="eastAsia" w:ascii="宋体" w:hAnsi="宋体" w:cs="宋体"/>
                      <w:sz w:val="21"/>
                      <w:szCs w:val="21"/>
                    </w:rPr>
                  </w:pPr>
                  <w:r>
                    <w:rPr>
                      <w:rFonts w:hint="eastAsia" w:ascii="宋体" w:hAnsi="宋体" w:cs="宋体"/>
                      <w:sz w:val="21"/>
                      <w:szCs w:val="21"/>
                    </w:rPr>
                    <w:t xml:space="preserve">外观尺寸：长170mm～180mm；宽135mm～145mm；高25mm～35mm。</w:t>
                  </w:r>
                  <w:r/>
                </w:p>
                <w:p>
                  <w:pPr>
                    <w:tabs>
                      <w:tab w:val="left" w:pos="220" w:leader="none"/>
                    </w:tabs>
                    <w:rPr>
                      <w:rFonts w:hint="eastAsia" w:ascii="宋体" w:hAnsi="宋体" w:cs="宋体"/>
                      <w:sz w:val="21"/>
                      <w:szCs w:val="21"/>
                    </w:rPr>
                  </w:pPr>
                  <w:r>
                    <w:rPr>
                      <w:rFonts w:hint="eastAsia" w:ascii="宋体" w:hAnsi="宋体" w:cs="宋体"/>
                      <w:sz w:val="21"/>
                      <w:szCs w:val="21"/>
                    </w:rPr>
                    <w:t xml:space="preserve">重量：600～630g</w:t>
                  </w:r>
                  <w:r/>
                </w:p>
                <w:p>
                  <w:pPr>
                    <w:jc w:val="left"/>
                    <w:rPr>
                      <w:rFonts w:hint="eastAsia" w:ascii="宋体" w:hAnsi="宋体" w:cs="宋体"/>
                      <w:sz w:val="21"/>
                      <w:szCs w:val="21"/>
                    </w:rPr>
                  </w:pPr>
                  <w:r>
                    <w:rPr>
                      <w:rFonts w:hint="eastAsia" w:ascii="宋体" w:hAnsi="宋体" w:cs="宋体"/>
                      <w:sz w:val="21"/>
                      <w:szCs w:val="21"/>
                    </w:rPr>
                    <w:t xml:space="preserve">4.配置要求</w:t>
                  </w:r>
                  <w:r/>
                </w:p>
                <w:p>
                  <w:pPr>
                    <w:tabs>
                      <w:tab w:val="left" w:pos="220" w:leader="none"/>
                    </w:tabs>
                    <w:rPr>
                      <w:rFonts w:hint="eastAsia" w:ascii="宋体" w:hAnsi="宋体" w:cs="宋体"/>
                      <w:sz w:val="21"/>
                      <w:szCs w:val="21"/>
                    </w:rPr>
                  </w:pPr>
                  <w:r>
                    <w:rPr>
                      <w:rFonts w:hint="eastAsia" w:ascii="宋体" w:hAnsi="宋体" w:cs="宋体"/>
                      <w:sz w:val="21"/>
                      <w:szCs w:val="21"/>
                    </w:rPr>
                    <w:t xml:space="preserve">（1)车身底盘（阿克曼转向机构）1套</w:t>
                  </w:r>
                  <w:r/>
                </w:p>
                <w:p>
                  <w:pPr>
                    <w:tabs>
                      <w:tab w:val="left" w:pos="220" w:leader="none"/>
                    </w:tabs>
                    <w:rPr>
                      <w:rFonts w:hint="eastAsia" w:ascii="宋体" w:hAnsi="宋体" w:cs="宋体"/>
                      <w:sz w:val="21"/>
                      <w:szCs w:val="21"/>
                    </w:rPr>
                  </w:pPr>
                  <w:r>
                    <w:rPr>
                      <w:rFonts w:hint="eastAsia" w:ascii="宋体" w:hAnsi="宋体" w:cs="宋体"/>
                      <w:sz w:val="21"/>
                      <w:szCs w:val="21"/>
                    </w:rPr>
                    <w:t xml:space="preserve">（2)直流减速电机2个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（3）舵机1个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（4）STM32主板1件</w:t>
                  </w:r>
                  <w:r/>
                </w:p>
                <w:p>
                  <w:pPr>
                    <w:tabs>
                      <w:tab w:val="left" w:pos="220" w:leader="none"/>
                    </w:tabs>
                    <w:rPr>
                      <w:rFonts w:hint="eastAsia" w:ascii="宋体" w:hAnsi="宋体" w:cs="宋体"/>
                      <w:sz w:val="21"/>
                      <w:szCs w:val="21"/>
                    </w:rPr>
                  </w:pPr>
                  <w:r>
                    <w:rPr>
                      <w:rFonts w:hint="eastAsia" w:ascii="宋体" w:hAnsi="宋体" w:cs="宋体"/>
                      <w:sz w:val="21"/>
                      <w:szCs w:val="21"/>
                    </w:rPr>
                    <w:t xml:space="preserve">（5）24V动力电池（带电池管理器）1套</w:t>
                  </w:r>
                  <w:r/>
                </w:p>
                <w:p>
                  <w:pPr>
                    <w:tabs>
                      <w:tab w:val="left" w:pos="220" w:leader="none"/>
                    </w:tabs>
                    <w:rPr>
                      <w:rFonts w:hint="eastAsia" w:ascii="宋体" w:hAnsi="宋体" w:cs="宋体"/>
                      <w:sz w:val="21"/>
                      <w:szCs w:val="21"/>
                    </w:rPr>
                  </w:pPr>
                  <w:r>
                    <w:rPr>
                      <w:rFonts w:hint="eastAsia" w:ascii="宋体" w:hAnsi="宋体" w:cs="宋体"/>
                      <w:sz w:val="21"/>
                      <w:szCs w:val="21"/>
                    </w:rPr>
                    <w:t xml:space="preserve">（6）主板1套</w:t>
                  </w:r>
                  <w:r/>
                </w:p>
                <w:p>
                  <w:pPr>
                    <w:tabs>
                      <w:tab w:val="left" w:pos="220" w:leader="none"/>
                    </w:tabs>
                    <w:rPr>
                      <w:rFonts w:hint="eastAsia" w:ascii="宋体" w:hAnsi="宋体" w:cs="宋体"/>
                      <w:sz w:val="21"/>
                      <w:szCs w:val="21"/>
                    </w:rPr>
                  </w:pPr>
                  <w:r>
                    <w:rPr>
                      <w:rFonts w:hint="eastAsia" w:ascii="宋体" w:hAnsi="宋体" w:cs="宋体"/>
                      <w:sz w:val="21"/>
                      <w:szCs w:val="21"/>
                    </w:rPr>
                    <w:t xml:space="preserve">（7）14英寸触控终端1件</w:t>
                  </w:r>
                  <w:r/>
                </w:p>
                <w:p>
                  <w:pPr>
                    <w:tabs>
                      <w:tab w:val="left" w:pos="220" w:leader="none"/>
                    </w:tabs>
                    <w:rPr>
                      <w:rFonts w:hint="eastAsia" w:ascii="宋体" w:hAnsi="宋体" w:cs="宋体"/>
                      <w:sz w:val="21"/>
                      <w:szCs w:val="21"/>
                    </w:rPr>
                  </w:pPr>
                  <w:r>
                    <w:rPr>
                      <w:rFonts w:hint="eastAsia" w:ascii="宋体" w:hAnsi="宋体" w:cs="宋体"/>
                      <w:sz w:val="21"/>
                      <w:szCs w:val="21"/>
                    </w:rPr>
                    <w:t xml:space="preserve">（8）航模无线遥控器1件</w:t>
                  </w:r>
                  <w:r/>
                </w:p>
                <w:p>
                  <w:pPr>
                    <w:tabs>
                      <w:tab w:val="left" w:pos="220" w:leader="none"/>
                    </w:tabs>
                    <w:rPr>
                      <w:rFonts w:hint="eastAsia" w:ascii="宋体" w:hAnsi="宋体" w:cs="宋体"/>
                      <w:sz w:val="21"/>
                      <w:szCs w:val="21"/>
                    </w:rPr>
                  </w:pPr>
                  <w:r>
                    <w:rPr>
                      <w:rFonts w:hint="eastAsia" w:ascii="宋体" w:hAnsi="宋体" w:cs="宋体"/>
                      <w:sz w:val="21"/>
                      <w:szCs w:val="21"/>
                    </w:rPr>
                    <w:t xml:space="preserve">（9）激光雷达1件</w:t>
                  </w:r>
                  <w:r/>
                </w:p>
                <w:p>
                  <w:pPr>
                    <w:tabs>
                      <w:tab w:val="left" w:pos="220" w:leader="none"/>
                    </w:tabs>
                    <w:rPr>
                      <w:rFonts w:hint="eastAsia" w:ascii="宋体" w:hAnsi="宋体" w:cs="宋体"/>
                      <w:sz w:val="21"/>
                      <w:szCs w:val="21"/>
                    </w:rPr>
                  </w:pPr>
                  <w:r>
                    <w:rPr>
                      <w:rFonts w:hint="eastAsia" w:ascii="宋体" w:hAnsi="宋体" w:cs="宋体"/>
                      <w:sz w:val="21"/>
                      <w:szCs w:val="21"/>
                    </w:rPr>
                    <w:t xml:space="preserve">（10）深度相机1件</w:t>
                  </w:r>
                  <w:r/>
                </w:p>
                <w:p>
                  <w:pPr>
                    <w:tabs>
                      <w:tab w:val="left" w:pos="220" w:leader="none"/>
                    </w:tabs>
                    <w:rPr>
                      <w:rFonts w:hint="eastAsia" w:ascii="宋体" w:hAnsi="宋体" w:cs="宋体"/>
                      <w:sz w:val="21"/>
                      <w:szCs w:val="21"/>
                    </w:rPr>
                  </w:pPr>
                  <w:r>
                    <w:rPr>
                      <w:rFonts w:hint="eastAsia" w:ascii="宋体" w:hAnsi="宋体" w:cs="宋体"/>
                      <w:sz w:val="21"/>
                      <w:szCs w:val="21"/>
                    </w:rPr>
                    <w:t xml:space="preserve">（11）语音控制模块1件</w:t>
                  </w:r>
                  <w:r/>
                </w:p>
                <w:p>
                  <w:pPr>
                    <w:tabs>
                      <w:tab w:val="left" w:pos="220" w:leader="none"/>
                    </w:tabs>
                    <w:rPr>
                      <w:rFonts w:hint="eastAsia" w:ascii="宋体" w:hAnsi="宋体" w:cs="宋体"/>
                      <w:sz w:val="21"/>
                      <w:szCs w:val="21"/>
                    </w:rPr>
                  </w:pPr>
                  <w:r>
                    <w:rPr>
                      <w:rFonts w:hint="eastAsia" w:ascii="宋体" w:hAnsi="宋体" w:cs="宋体"/>
                      <w:sz w:val="21"/>
                      <w:szCs w:val="21"/>
                    </w:rPr>
                    <w:t xml:space="preserve">（12）超声波雷达探头4件</w:t>
                  </w:r>
                  <w:r/>
                </w:p>
                <w:p>
                  <w:pPr>
                    <w:tabs>
                      <w:tab w:val="left" w:pos="220" w:leader="none"/>
                    </w:tabs>
                    <w:rPr>
                      <w:rFonts w:hint="eastAsia" w:ascii="宋体" w:hAnsi="宋体" w:cs="宋体"/>
                      <w:sz w:val="21"/>
                      <w:szCs w:val="21"/>
                    </w:rPr>
                  </w:pPr>
                  <w:r>
                    <w:rPr>
                      <w:rFonts w:hint="eastAsia" w:ascii="宋体" w:hAnsi="宋体" w:cs="宋体"/>
                      <w:sz w:val="21"/>
                      <w:szCs w:val="21"/>
                    </w:rPr>
                    <w:t xml:space="preserve">（13)连接线束一套</w:t>
                  </w:r>
                  <w:r/>
                </w:p>
                <w:p>
                  <w:pPr>
                    <w:tabs>
                      <w:tab w:val="left" w:pos="220" w:leader="none"/>
                    </w:tabs>
                    <w:rPr>
                      <w:rFonts w:hint="eastAsia" w:ascii="宋体" w:hAnsi="宋体" w:cs="宋体"/>
                      <w:sz w:val="21"/>
                      <w:szCs w:val="21"/>
                    </w:rPr>
                  </w:pPr>
                  <w:r>
                    <w:rPr>
                      <w:rFonts w:hint="eastAsia" w:ascii="宋体" w:hAnsi="宋体" w:cs="宋体"/>
                      <w:sz w:val="21"/>
                      <w:szCs w:val="21"/>
                    </w:rPr>
                    <w:t xml:space="preserve">（14）U盘1件（内含完整开发资料）</w:t>
                  </w:r>
                  <w:r/>
                </w:p>
                <w:p>
                  <w:pPr>
                    <w:tabs>
                      <w:tab w:val="left" w:pos="220" w:leader="none"/>
                    </w:tabs>
                    <w:rPr>
                      <w:rFonts w:hint="eastAsia" w:ascii="宋体" w:hAnsi="宋体" w:cs="宋体"/>
                      <w:sz w:val="21"/>
                      <w:szCs w:val="21"/>
                    </w:rPr>
                  </w:pPr>
                  <w:r>
                    <w:rPr>
                      <w:rFonts w:hint="eastAsia" w:ascii="宋体" w:hAnsi="宋体" w:cs="宋体"/>
                      <w:sz w:val="21"/>
                      <w:szCs w:val="21"/>
                    </w:rPr>
                    <w:t xml:space="preserve">（15)蓝牙模块1件</w:t>
                  </w:r>
                  <w:r/>
                </w:p>
                <w:p>
                  <w:pPr>
                    <w:tabs>
                      <w:tab w:val="left" w:pos="220" w:leader="none"/>
                    </w:tabs>
                    <w:rPr>
                      <w:rFonts w:hint="eastAsia" w:ascii="宋体" w:hAnsi="宋体" w:cs="宋体"/>
                      <w:sz w:val="21"/>
                      <w:szCs w:val="21"/>
                    </w:rPr>
                  </w:pPr>
                  <w:r>
                    <w:rPr>
                      <w:rFonts w:hint="eastAsia" w:ascii="宋体" w:hAnsi="宋体" w:cs="宋体"/>
                      <w:sz w:val="21"/>
                      <w:szCs w:val="21"/>
                    </w:rPr>
                    <w:t xml:space="preserve">（16）24V充电器1个</w:t>
                  </w:r>
                  <w:r/>
                </w:p>
                <w:p>
                  <w:pPr>
                    <w:jc w:val="left"/>
                    <w:rPr>
                      <w:rFonts w:hint="eastAsia" w:ascii="宋体" w:hAnsi="宋体" w:cs="宋体"/>
                      <w:sz w:val="21"/>
                      <w:szCs w:val="21"/>
                    </w:rPr>
                  </w:pPr>
                  <w:r>
                    <w:rPr>
                      <w:rFonts w:hint="eastAsia" w:ascii="宋体" w:hAnsi="宋体" w:cs="宋体"/>
                      <w:sz w:val="21"/>
                      <w:szCs w:val="21"/>
                    </w:rPr>
                    <w:t xml:space="preserve">（17）OBU车端模块1个</w:t>
                  </w:r>
                  <w:r/>
                </w:p>
                <w:p>
                  <w:pPr>
                    <w:jc w:val="left"/>
                    <w:rPr>
                      <w:rFonts w:hint="eastAsia" w:ascii="宋体" w:hAnsi="宋体" w:cs="宋体"/>
                      <w:b/>
                      <w:sz w:val="21"/>
                      <w:szCs w:val="21"/>
                    </w:rPr>
                  </w:pPr>
                  <w:r>
                    <w:rPr>
                      <w:rFonts w:hint="eastAsia" w:ascii="宋体" w:hAnsi="宋体" w:cs="宋体"/>
                      <w:b/>
                      <w:sz w:val="21"/>
                      <w:szCs w:val="21"/>
                    </w:rPr>
                    <w:t xml:space="preserve">四、实验实训项目</w:t>
                  </w:r>
                  <w:r/>
                </w:p>
                <w:p>
                  <w:pPr>
                    <w:tabs>
                      <w:tab w:val="left" w:pos="220" w:leader="none"/>
                    </w:tabs>
                    <w:rPr>
                      <w:rFonts w:hint="eastAsia" w:ascii="宋体" w:hAnsi="宋体" w:cs="宋体"/>
                      <w:sz w:val="21"/>
                      <w:szCs w:val="21"/>
                    </w:rPr>
                  </w:pPr>
                  <w:r>
                    <w:rPr>
                      <w:rFonts w:hint="eastAsia" w:ascii="宋体" w:hAnsi="宋体" w:cs="宋体"/>
                      <w:sz w:val="21"/>
                      <w:szCs w:val="21"/>
                    </w:rPr>
                    <w:t xml:space="preserve">1.具备Ubuntu系统配置使用教学实训。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2.具备STM32运动底盘开发教学实训。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3.具备ROS系统使用操作教学实训。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4.具备ROS源码解析教学实训。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5.具备SLAM建图教学实训。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6.具备机器人导航教学实训。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7.具备声源定位与语音导航教学实训。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8.具备OpenCV入门及其在ROS环境下的应用教学实训。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9.具备超声波避障教学实训。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10.具备视觉识别功能教学实训。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11.具备循迹自动驾驶教学实训。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12.具备视觉建图与导航教学实训。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13.具备多点巡航教学实训。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14.具备激光雷达跟随教学实训。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15.具备深度视觉跟随教学实训。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16.具备视觉巡线教学实训。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17.具备交通指示识别教学实训。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18.具备自主导航避障教学实训。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19.具备车路协同控制功能教学实训。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20.具备车路协同红灯识别功能教学实训。</w:t>
                  </w:r>
                  <w:r/>
                </w:p>
                <w:p>
                  <w:pPr>
                    <w:tabs>
                      <w:tab w:val="left" w:pos="220" w:leader="none"/>
                    </w:tabs>
                    <w:rPr>
                      <w:rFonts w:hint="eastAsia" w:ascii="宋体" w:hAnsi="宋体" w:cs="宋体"/>
                      <w:sz w:val="21"/>
                      <w:szCs w:val="21"/>
                    </w:rPr>
                  </w:pPr>
                  <w:r>
                    <w:rPr>
                      <w:rFonts w:hint="eastAsia" w:ascii="宋体" w:hAnsi="宋体" w:cs="宋体"/>
                      <w:sz w:val="21"/>
                      <w:szCs w:val="21"/>
                    </w:rPr>
                    <w:t xml:space="preserve">21.具备车路协同紧急制动功能教学实训。</w:t>
                  </w:r>
                  <w:r/>
                </w:p>
                <w:p>
                  <w:pPr>
                    <w:tabs>
                      <w:tab w:val="left" w:pos="220" w:leader="none"/>
                    </w:tabs>
                    <w:rPr>
                      <w:rFonts w:hint="eastAsia" w:ascii="宋体" w:hAnsi="宋体" w:cs="宋体"/>
                      <w:sz w:val="21"/>
                      <w:szCs w:val="21"/>
                      <w:lang w:val="en-US" w:eastAsia="zh-CN" w:bidi="ar-SA"/>
                    </w:rPr>
                  </w:pPr>
                  <w:r>
                    <w:rPr>
                      <w:rFonts w:hint="eastAsia" w:ascii="宋体" w:hAnsi="宋体" w:cs="宋体"/>
                      <w:sz w:val="21"/>
                      <w:szCs w:val="21"/>
                    </w:rPr>
                    <w:t xml:space="preserve">22.具备车路协同避障教学实训。</w:t>
                  </w:r>
                  <w:r/>
                </w:p>
              </w:tc>
            </w:tr>
            <w:tr>
              <w:trPr>
                <w:jc w:val="center"/>
              </w:trPr>
              <w:tc>
                <w:tcPr>
                  <w:tcW w:w="448" w:type="pct"/>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宋体" w:cs="宋体"/>
                      <w:sz w:val="21"/>
                      <w:szCs w:val="21"/>
                    </w:rPr>
                    <w:t xml:space="preserve">8</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L4级车路协同自动驾驶开发平台</w:t>
                  </w:r>
                  <w:r>
                    <w:rPr>
                      <w:rFonts w:hint="eastAsia" w:ascii="宋体" w:hAnsi="宋体" w:cs="宋体"/>
                      <w:color w:val="0000ff"/>
                      <w:sz w:val="21"/>
                      <w:szCs w:val="21"/>
                    </w:rPr>
                    <w:t xml:space="preserve">（核心产品）</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tabs>
                      <w:tab w:val="left" w:pos="220" w:leader="none"/>
                    </w:tabs>
                    <w:rPr>
                      <w:rFonts w:hint="eastAsia" w:ascii="宋体" w:hAnsi="宋体" w:cs="宋体"/>
                      <w:sz w:val="21"/>
                      <w:szCs w:val="21"/>
                    </w:rPr>
                  </w:pPr>
                  <w:r>
                    <w:rPr>
                      <w:rFonts w:hint="eastAsia" w:ascii="宋体" w:hAnsi="宋体" w:cs="宋体"/>
                      <w:sz w:val="21"/>
                      <w:szCs w:val="21"/>
                    </w:rPr>
                    <w:t xml:space="preserve">1.L4级车路协同自动驾驶开发平台基于V2X车路协同技术开发。</w:t>
                  </w:r>
                  <w:r/>
                </w:p>
                <w:p>
                  <w:pPr>
                    <w:tabs>
                      <w:tab w:val="left" w:pos="220" w:leader="none"/>
                    </w:tabs>
                    <w:rPr>
                      <w:rFonts w:hint="eastAsia" w:ascii="宋体" w:hAnsi="宋体" w:cs="宋体"/>
                      <w:sz w:val="21"/>
                      <w:szCs w:val="21"/>
                    </w:rPr>
                  </w:pPr>
                  <w:r>
                    <w:rPr>
                      <w:rFonts w:hint="eastAsia" w:ascii="宋体" w:hAnsi="宋体" w:cs="宋体"/>
                      <w:sz w:val="21"/>
                      <w:szCs w:val="21"/>
                    </w:rPr>
                    <w:t xml:space="preserve">2.平台采用开源自动驾驶系统，具备装调、测试、标定、故障诊断、车路协同道路测试教学实训功能。</w:t>
                  </w:r>
                  <w:r/>
                </w:p>
                <w:p>
                  <w:pPr>
                    <w:tabs>
                      <w:tab w:val="left" w:pos="220" w:leader="none"/>
                    </w:tabs>
                    <w:rPr>
                      <w:rFonts w:hint="eastAsia" w:ascii="宋体" w:hAnsi="宋体" w:cs="宋体"/>
                      <w:sz w:val="21"/>
                      <w:szCs w:val="21"/>
                    </w:rPr>
                  </w:pPr>
                  <w:r>
                    <w:rPr>
                      <w:rFonts w:hint="eastAsia" w:ascii="宋体" w:hAnsi="宋体" w:cs="宋体"/>
                      <w:sz w:val="21"/>
                      <w:szCs w:val="21"/>
                    </w:rPr>
                    <w:t xml:space="preserve">3.平台搭载的传感器和控制器包含OBU车端模块、前视相机系统、激光雷达系统、5个毫米波雷达系统、12个超声波雷达系统、4个360环视系统以及组合导航定位系统、域控制器等组成。</w:t>
                  </w:r>
                  <w:r/>
                </w:p>
                <w:p>
                  <w:pPr>
                    <w:jc w:val="left"/>
                    <w:rPr>
                      <w:rFonts w:hint="eastAsia" w:ascii="宋体" w:hAnsi="宋体" w:cs="宋体"/>
                      <w:sz w:val="21"/>
                      <w:szCs w:val="21"/>
                    </w:rPr>
                  </w:pPr>
                  <w:r>
                    <w:rPr>
                      <w:rFonts w:hint="eastAsia" w:ascii="宋体" w:hAnsi="宋体" w:cs="宋体"/>
                      <w:sz w:val="21"/>
                      <w:szCs w:val="21"/>
                    </w:rPr>
                    <w:t xml:space="preserve">二、功能要求</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1.具备了解和调试车辆CAN总线的功能</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2.具备对车辆底盘综合控制进行研究、调试与开发的能力</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3.具备激光雷达的安装、调试，并可进行算法开发与验证</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4.具备前向相机的安装、调试，并可进行算法开发与验证</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5.具备环视相机的安装、调试能力，并可进行算法开发与验证</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6.具备毫米波雷达的安装、调试，并可进行算法开发与验证</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7.具备超声波雷达的安装、调试，并可进行算法开发与验证</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8.具备组合导航定位的安装、调试能力，并可进行算法开发与验证</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9.具备车身运动控制算法的调试，并可进行算法开发与参数优化调整</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10.具备了解传感器标定的原理与方法并进行标定的能力</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11.具备传感器融合基本原理的知识</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12.具备无人驾驶规划基本原理</w:t>
                  </w:r>
                  <w:r/>
                </w:p>
                <w:p>
                  <w:pPr>
                    <w:pStyle w:val="1755"/>
                    <w:spacing w:line="360" w:lineRule="auto"/>
                    <w:rPr>
                      <w:rFonts w:hint="eastAsia" w:ascii="宋体" w:hAnsi="宋体" w:cs="宋体"/>
                      <w:sz w:val="21"/>
                      <w:szCs w:val="21"/>
                    </w:rPr>
                  </w:pPr>
                  <w:r>
                    <w:rPr>
                      <w:rFonts w:hint="eastAsia" w:ascii="宋体" w:hAnsi="宋体" w:cs="宋体"/>
                      <w:sz w:val="21"/>
                      <w:szCs w:val="21"/>
                    </w:rPr>
                    <w:t xml:space="preserve">13.具备智能网联车故障诊断的能力</w:t>
                  </w:r>
                  <w:r/>
                </w:p>
                <w:p>
                  <w:pPr>
                    <w:pStyle w:val="1755"/>
                    <w:jc w:val="left"/>
                    <w:spacing w:line="360" w:lineRule="auto"/>
                    <w:rPr>
                      <w:rFonts w:hint="eastAsia" w:ascii="宋体" w:hAnsi="宋体" w:cs="宋体"/>
                      <w:sz w:val="21"/>
                      <w:szCs w:val="21"/>
                    </w:rPr>
                  </w:pPr>
                  <w:r>
                    <w:rPr>
                      <w:rFonts w:hint="eastAsia" w:ascii="宋体" w:hAnsi="宋体" w:cs="宋体"/>
                      <w:sz w:val="21"/>
                      <w:szCs w:val="21"/>
                    </w:rPr>
                    <w:t xml:space="preserve">14.具备自动驾驶系统模块的知识并掌握基本的调试方法</w:t>
                  </w:r>
                  <w:r/>
                </w:p>
                <w:p>
                  <w:pPr>
                    <w:pStyle w:val="1755"/>
                    <w:jc w:val="left"/>
                    <w:spacing w:line="360" w:lineRule="auto"/>
                    <w:rPr>
                      <w:rFonts w:hint="eastAsia" w:ascii="宋体" w:hAnsi="宋体" w:cs="宋体"/>
                      <w:sz w:val="21"/>
                      <w:szCs w:val="21"/>
                    </w:rPr>
                  </w:pPr>
                  <w:r>
                    <w:rPr>
                      <w:rFonts w:hint="eastAsia" w:ascii="宋体" w:hAnsi="宋体" w:cs="宋体"/>
                      <w:sz w:val="21"/>
                      <w:szCs w:val="21"/>
                    </w:rPr>
                    <w:t xml:space="preserve">15.具备硬件扩能扩展的能力，可以通过传感器、计算机设备的迭代或加装，进行更高性能的研发</w:t>
                  </w:r>
                  <w:r/>
                </w:p>
                <w:p>
                  <w:pPr>
                    <w:jc w:val="left"/>
                    <w:rPr>
                      <w:rFonts w:hint="eastAsia" w:ascii="宋体" w:hAnsi="宋体" w:cs="宋体"/>
                      <w:sz w:val="21"/>
                      <w:szCs w:val="21"/>
                    </w:rPr>
                  </w:pPr>
                  <w:r>
                    <w:rPr>
                      <w:rFonts w:hint="eastAsia" w:ascii="宋体" w:hAnsi="宋体" w:cs="宋体"/>
                      <w:sz w:val="21"/>
                      <w:szCs w:val="21"/>
                    </w:rPr>
                    <w:t xml:space="preserve">16.配备智能化故障设置系统，故障设置系统硬件具备以下功能要求：</w:t>
                  </w:r>
                  <w:r/>
                </w:p>
                <w:p>
                  <w:pPr>
                    <w:jc w:val="left"/>
                    <w:rPr>
                      <w:rFonts w:hint="eastAsia" w:ascii="宋体" w:hAnsi="宋体" w:cs="宋体"/>
                      <w:sz w:val="21"/>
                      <w:szCs w:val="21"/>
                    </w:rPr>
                  </w:pPr>
                  <w:r>
                    <w:rPr>
                      <w:rFonts w:hint="eastAsia" w:ascii="宋体" w:hAnsi="宋体" w:cs="宋体"/>
                      <w:sz w:val="21"/>
                      <w:szCs w:val="21"/>
                    </w:rPr>
                    <w:t xml:space="preserve">（1）具备设定故障和故障类型的功能：系统通过输入密码管理设定故障和故障类型功能，可以进行15项故障设置，通过CPU控制继电器，可实现开路、对地15欧姆短接、接触不良（串接200欧姆电阻）三种电路故障模拟功能。并且可以针对不能设置短路故障和接触不良故障的电路，执行故障类型屏蔽。</w:t>
                  </w:r>
                  <w:r/>
                </w:p>
                <w:p>
                  <w:pPr>
                    <w:jc w:val="left"/>
                    <w:rPr>
                      <w:rFonts w:hint="eastAsia" w:ascii="宋体" w:hAnsi="宋体" w:cs="宋体"/>
                      <w:sz w:val="21"/>
                      <w:szCs w:val="21"/>
                    </w:rPr>
                  </w:pPr>
                  <w:r>
                    <w:rPr>
                      <w:rFonts w:hint="eastAsia" w:ascii="宋体" w:hAnsi="宋体" w:cs="宋体"/>
                      <w:sz w:val="21"/>
                      <w:szCs w:val="21"/>
                    </w:rPr>
                    <w:t xml:space="preserve">（2）具备清除故障设置功能：系统可以通过设置清除所设故障，使电路无断点故障，可选择单个故障清除和全部故障清除。</w:t>
                  </w:r>
                  <w:r/>
                </w:p>
                <w:p>
                  <w:pPr>
                    <w:jc w:val="left"/>
                    <w:rPr>
                      <w:rFonts w:hint="eastAsia" w:ascii="宋体" w:hAnsi="宋体" w:cs="宋体"/>
                      <w:sz w:val="21"/>
                      <w:szCs w:val="21"/>
                    </w:rPr>
                  </w:pPr>
                  <w:r>
                    <w:rPr>
                      <w:rFonts w:hint="eastAsia" w:ascii="宋体" w:hAnsi="宋体" w:cs="宋体"/>
                      <w:sz w:val="21"/>
                      <w:szCs w:val="21"/>
                    </w:rPr>
                    <w:t xml:space="preserve">（3）具备学生查找故障和考核功能：学生通过操作查找到故障后，通过此项功能选择01至15号故障和故障类型回答，回答正确系统自动清除故障断开点，表示排除故障∶回答不正确系统提示继续查找，考核人员可设置回答次数。学生回答次数超过考核人员设置的次数结束故障查找和考核。</w:t>
                  </w:r>
                  <w:r/>
                </w:p>
                <w:p>
                  <w:pPr>
                    <w:jc w:val="left"/>
                    <w:rPr>
                      <w:rFonts w:hint="eastAsia" w:ascii="宋体" w:hAnsi="宋体" w:cs="宋体"/>
                      <w:sz w:val="21"/>
                      <w:szCs w:val="21"/>
                    </w:rPr>
                  </w:pPr>
                  <w:r>
                    <w:rPr>
                      <w:rFonts w:hint="eastAsia" w:ascii="宋体" w:hAnsi="宋体" w:cs="宋体"/>
                      <w:sz w:val="21"/>
                      <w:szCs w:val="21"/>
                    </w:rPr>
                    <w:t xml:space="preserve">（4）</w:t>
                  </w:r>
                  <w:r>
                    <w:rPr>
                      <w:rFonts w:hint="eastAsia"/>
                      <w:sz w:val="21"/>
                      <w:szCs w:val="21"/>
                    </w:rPr>
                    <w:t xml:space="preserve">投标文件</w:t>
                  </w:r>
                  <w:r>
                    <w:rPr>
                      <w:rFonts w:hint="eastAsia" w:ascii="宋体" w:hAnsi="宋体" w:cs="宋体"/>
                      <w:sz w:val="21"/>
                      <w:szCs w:val="21"/>
                    </w:rPr>
                    <w:t xml:space="preserve">提供第三方检测机构出具带有CMA标识的检测报告。</w:t>
                  </w:r>
                  <w:r/>
                </w:p>
                <w:p>
                  <w:pPr>
                    <w:pStyle w:val="1755"/>
                    <w:jc w:val="left"/>
                    <w:spacing w:line="360" w:lineRule="auto"/>
                    <w:rPr>
                      <w:rFonts w:hint="eastAsia" w:ascii="宋体" w:hAnsi="宋体" w:cs="宋体"/>
                      <w:sz w:val="21"/>
                      <w:szCs w:val="21"/>
                    </w:rPr>
                  </w:pPr>
                  <w:r>
                    <w:rPr>
                      <w:rFonts w:hint="eastAsia" w:ascii="宋体" w:hAnsi="宋体" w:cs="宋体"/>
                      <w:sz w:val="21"/>
                      <w:szCs w:val="21"/>
                    </w:rPr>
                    <w:t xml:space="preserve">17.车身采用掀盖式设计，掀盖角度不低于90°，顶部安装激光雷达、组合导航、环视相机等传感器、车身内部安装单目相机、计算平台、组合导航主机等核心零部件。</w:t>
                  </w:r>
                  <w:r/>
                </w:p>
                <w:p>
                  <w:pPr>
                    <w:pStyle w:val="1755"/>
                    <w:jc w:val="left"/>
                    <w:spacing w:line="360" w:lineRule="auto"/>
                    <w:rPr>
                      <w:rFonts w:hint="eastAsia" w:ascii="宋体" w:hAnsi="宋体" w:cs="宋体"/>
                      <w:sz w:val="21"/>
                      <w:szCs w:val="21"/>
                    </w:rPr>
                  </w:pPr>
                  <w:r>
                    <w:rPr>
                      <w:rFonts w:hint="eastAsia" w:ascii="宋体" w:hAnsi="宋体" w:cs="宋体"/>
                      <w:sz w:val="21"/>
                      <w:szCs w:val="21"/>
                    </w:rPr>
                    <w:t xml:space="preserve">18.核心传感器、控制器、CAN总线安装套有端子定义检测端子便于进行电路故障测量。</w:t>
                  </w:r>
                  <w:r/>
                </w:p>
                <w:p>
                  <w:pPr>
                    <w:pStyle w:val="886"/>
                    <w:jc w:val="left"/>
                    <w:spacing w:line="360" w:lineRule="auto"/>
                    <w:rPr>
                      <w:rFonts w:hint="eastAsia"/>
                      <w:sz w:val="21"/>
                      <w:szCs w:val="21"/>
                    </w:rPr>
                  </w:pPr>
                  <w:r>
                    <w:rPr>
                      <w:rFonts w:hint="eastAsia"/>
                      <w:sz w:val="21"/>
                      <w:szCs w:val="21"/>
                    </w:rPr>
                    <w:t xml:space="preserve">19.教学实训产品在教学实训过程中使用频繁，为保障设备使用安全性和稳定性，产品需满足《教学仪器设备安全要求总则》、《教学仪器设备安全要求仪器和零部件的基本要求》、《低压电气装置》、智能实验室仪器设备通要求、《智能实验室仪器设备气候、环境试验设备的数据接口》、《信息技术、信息设备互连智能家用电子系统终端设备》、《教学仪器设备产品一般质量要求》、《教学仪器设备产品的检验规则》。（投标文件提供第三方检测机构出具的检测报告佐证）</w:t>
                  </w:r>
                  <w:r/>
                </w:p>
                <w:p>
                  <w:pPr>
                    <w:jc w:val="left"/>
                    <w:tabs>
                      <w:tab w:val="left" w:pos="220" w:leader="none"/>
                    </w:tabs>
                    <w:rPr>
                      <w:rFonts w:hint="eastAsia" w:ascii="宋体" w:hAnsi="宋体" w:cs="宋体"/>
                      <w:sz w:val="21"/>
                      <w:szCs w:val="21"/>
                    </w:rPr>
                  </w:pPr>
                  <w:r>
                    <w:rPr>
                      <w:rFonts w:hint="eastAsia" w:ascii="宋体" w:hAnsi="宋体" w:cs="宋体"/>
                      <w:sz w:val="21"/>
                      <w:szCs w:val="21"/>
                    </w:rPr>
                    <w:t xml:space="preserve">20.配备车载OBU模块，可接收路端V2X车路协同信号，提前预测前方路况、交通灯、交通场景等信息，辅助自动驾驶系统进行决策规划。</w:t>
                  </w:r>
                  <w:r/>
                </w:p>
                <w:p>
                  <w:pPr>
                    <w:jc w:val="left"/>
                    <w:rPr>
                      <w:rFonts w:hint="eastAsia" w:ascii="宋体" w:hAnsi="宋体" w:cs="宋体"/>
                      <w:sz w:val="21"/>
                      <w:szCs w:val="21"/>
                    </w:rPr>
                  </w:pPr>
                  <w:r>
                    <w:rPr>
                      <w:rFonts w:hint="eastAsia" w:ascii="宋体" w:hAnsi="宋体" w:cs="宋体"/>
                      <w:sz w:val="21"/>
                      <w:szCs w:val="21"/>
                    </w:rPr>
                    <w:t xml:space="preserve">三、技术参数</w:t>
                  </w:r>
                  <w:r/>
                </w:p>
                <w:p>
                  <w:pPr>
                    <w:tabs>
                      <w:tab w:val="left" w:pos="220" w:leader="none"/>
                    </w:tabs>
                    <w:rPr>
                      <w:rFonts w:hint="eastAsia" w:ascii="宋体" w:hAnsi="宋体" w:cs="宋体"/>
                      <w:sz w:val="21"/>
                      <w:szCs w:val="21"/>
                    </w:rPr>
                  </w:pPr>
                  <w:r>
                    <w:rPr>
                      <w:rFonts w:hint="eastAsia" w:ascii="宋体" w:hAnsi="宋体" w:cs="宋体"/>
                      <w:sz w:val="21"/>
                      <w:szCs w:val="21"/>
                    </w:rPr>
                    <w:t xml:space="preserve">1.整车参数：</w:t>
                  </w:r>
                  <w:r/>
                </w:p>
                <w:p>
                  <w:pPr>
                    <w:tabs>
                      <w:tab w:val="left" w:pos="220" w:leader="none"/>
                    </w:tabs>
                    <w:rPr>
                      <w:rFonts w:hint="eastAsia" w:ascii="宋体" w:hAnsi="宋体" w:cs="宋体"/>
                      <w:sz w:val="21"/>
                      <w:szCs w:val="21"/>
                    </w:rPr>
                  </w:pPr>
                  <w:r>
                    <w:rPr>
                      <w:rFonts w:hint="eastAsia" w:ascii="宋体" w:hAnsi="宋体" w:cs="宋体"/>
                      <w:sz w:val="21"/>
                      <w:szCs w:val="21"/>
                    </w:rPr>
                    <w:t xml:space="preserve">外形尺寸：长:1580mm～1620mm；宽:780mm～820mm；高:1380mm～1420mm</w:t>
                  </w:r>
                  <w:r/>
                </w:p>
                <w:p>
                  <w:pPr>
                    <w:tabs>
                      <w:tab w:val="left" w:pos="220" w:leader="none"/>
                    </w:tabs>
                    <w:rPr>
                      <w:rFonts w:hint="eastAsia" w:ascii="宋体" w:hAnsi="宋体" w:cs="宋体"/>
                      <w:sz w:val="21"/>
                      <w:szCs w:val="21"/>
                    </w:rPr>
                  </w:pPr>
                  <w:r>
                    <w:rPr>
                      <w:rFonts w:hint="eastAsia" w:ascii="宋体" w:hAnsi="宋体" w:cs="宋体"/>
                      <w:sz w:val="21"/>
                      <w:szCs w:val="21"/>
                    </w:rPr>
                    <w:t xml:space="preserve">最小转弯半径：2.0m±0.1m</w:t>
                  </w:r>
                  <w:r/>
                </w:p>
                <w:p>
                  <w:pPr>
                    <w:tabs>
                      <w:tab w:val="left" w:pos="220" w:leader="none"/>
                    </w:tabs>
                    <w:rPr>
                      <w:rFonts w:hint="eastAsia" w:ascii="宋体" w:hAnsi="宋体" w:cs="宋体"/>
                      <w:b/>
                      <w:sz w:val="21"/>
                      <w:szCs w:val="21"/>
                    </w:rPr>
                  </w:pPr>
                  <w:r>
                    <w:rPr>
                      <w:rFonts w:hint="eastAsia" w:ascii="宋体" w:hAnsi="宋体" w:cs="宋体"/>
                      <w:sz w:val="21"/>
                      <w:szCs w:val="21"/>
                    </w:rPr>
                    <w:t xml:space="preserve">轴距：0.64m～0.68m</w:t>
                  </w:r>
                  <w:r/>
                </w:p>
                <w:p>
                  <w:pPr>
                    <w:tabs>
                      <w:tab w:val="left" w:pos="220" w:leader="none"/>
                    </w:tabs>
                    <w:rPr>
                      <w:rFonts w:hint="eastAsia" w:ascii="宋体" w:hAnsi="宋体" w:cs="宋体"/>
                      <w:sz w:val="21"/>
                      <w:szCs w:val="21"/>
                    </w:rPr>
                  </w:pPr>
                  <w:r>
                    <w:rPr>
                      <w:rFonts w:hint="eastAsia" w:ascii="宋体" w:hAnsi="宋体" w:cs="宋体"/>
                      <w:sz w:val="21"/>
                      <w:szCs w:val="21"/>
                    </w:rPr>
                    <w:t xml:space="preserve">轮距：0.59m～0.62m</w:t>
                  </w:r>
                  <w:r/>
                </w:p>
                <w:p>
                  <w:pPr>
                    <w:tabs>
                      <w:tab w:val="left" w:pos="220" w:leader="none"/>
                    </w:tabs>
                    <w:rPr>
                      <w:rFonts w:hint="eastAsia" w:ascii="宋体" w:hAnsi="宋体" w:cs="宋体"/>
                      <w:sz w:val="21"/>
                      <w:szCs w:val="21"/>
                    </w:rPr>
                  </w:pPr>
                  <w:r>
                    <w:rPr>
                      <w:rFonts w:hint="eastAsia" w:ascii="宋体" w:hAnsi="宋体" w:cs="宋体"/>
                      <w:sz w:val="21"/>
                      <w:szCs w:val="21"/>
                    </w:rPr>
                    <w:t xml:space="preserve">最大车速：9～10km/h</w:t>
                  </w:r>
                  <w:r/>
                </w:p>
                <w:p>
                  <w:pPr>
                    <w:tabs>
                      <w:tab w:val="left" w:pos="220" w:leader="none"/>
                    </w:tabs>
                    <w:rPr>
                      <w:rFonts w:hint="eastAsia" w:ascii="宋体" w:hAnsi="宋体" w:cs="宋体"/>
                      <w:sz w:val="21"/>
                      <w:szCs w:val="21"/>
                    </w:rPr>
                  </w:pPr>
                  <w:r>
                    <w:rPr>
                      <w:rFonts w:hint="eastAsia" w:ascii="宋体" w:hAnsi="宋体" w:cs="宋体"/>
                      <w:sz w:val="21"/>
                      <w:szCs w:val="21"/>
                    </w:rPr>
                    <w:t xml:space="preserve">满载最大爬坡：30%</w:t>
                  </w:r>
                  <w:r/>
                </w:p>
                <w:p>
                  <w:pPr>
                    <w:tabs>
                      <w:tab w:val="left" w:pos="220" w:leader="none"/>
                    </w:tabs>
                    <w:rPr>
                      <w:rFonts w:hint="eastAsia" w:ascii="宋体" w:hAnsi="宋体" w:cs="宋体"/>
                      <w:sz w:val="21"/>
                      <w:szCs w:val="21"/>
                    </w:rPr>
                  </w:pPr>
                  <w:r>
                    <w:rPr>
                      <w:rFonts w:hint="eastAsia" w:ascii="宋体" w:hAnsi="宋体" w:cs="宋体"/>
                      <w:sz w:val="21"/>
                      <w:szCs w:val="21"/>
                    </w:rPr>
                    <w:t xml:space="preserve">车架及车身系统：</w:t>
                  </w:r>
                  <w:r/>
                </w:p>
                <w:p>
                  <w:pPr>
                    <w:tabs>
                      <w:tab w:val="left" w:pos="220" w:leader="none"/>
                    </w:tabs>
                    <w:rPr>
                      <w:rFonts w:hint="eastAsia" w:ascii="宋体" w:hAnsi="宋体" w:cs="宋体"/>
                      <w:sz w:val="21"/>
                      <w:szCs w:val="21"/>
                    </w:rPr>
                  </w:pPr>
                  <w:r>
                    <w:rPr>
                      <w:rFonts w:hint="eastAsia" w:ascii="宋体" w:hAnsi="宋体" w:cs="宋体"/>
                      <w:sz w:val="21"/>
                      <w:szCs w:val="21"/>
                    </w:rPr>
                    <w:t xml:space="preserve">车架型式：桁架式高强度车架</w:t>
                  </w:r>
                  <w:r/>
                </w:p>
                <w:p>
                  <w:pPr>
                    <w:tabs>
                      <w:tab w:val="left" w:pos="220" w:leader="none"/>
                    </w:tabs>
                    <w:rPr>
                      <w:rFonts w:hint="eastAsia" w:ascii="宋体" w:hAnsi="宋体" w:cs="宋体"/>
                      <w:sz w:val="21"/>
                      <w:szCs w:val="21"/>
                    </w:rPr>
                  </w:pPr>
                  <w:r>
                    <w:rPr>
                      <w:rFonts w:hint="eastAsia" w:ascii="宋体" w:hAnsi="宋体" w:cs="宋体"/>
                      <w:sz w:val="21"/>
                      <w:szCs w:val="21"/>
                    </w:rPr>
                    <w:t xml:space="preserve">车壳型式：钣金封装，防护等级IP64</w:t>
                  </w:r>
                  <w:r/>
                </w:p>
                <w:p>
                  <w:pPr>
                    <w:tabs>
                      <w:tab w:val="left" w:pos="220" w:leader="none"/>
                    </w:tabs>
                    <w:rPr>
                      <w:rFonts w:hint="eastAsia" w:ascii="宋体" w:hAnsi="宋体" w:cs="宋体"/>
                      <w:sz w:val="21"/>
                      <w:szCs w:val="21"/>
                    </w:rPr>
                  </w:pPr>
                  <w:r>
                    <w:rPr>
                      <w:rFonts w:hint="eastAsia" w:ascii="宋体" w:hAnsi="宋体" w:cs="宋体"/>
                      <w:sz w:val="21"/>
                      <w:szCs w:val="21"/>
                    </w:rPr>
                    <w:t xml:space="preserve">线控驱动/制动系统：</w:t>
                  </w:r>
                  <w:r/>
                </w:p>
                <w:p>
                  <w:pPr>
                    <w:tabs>
                      <w:tab w:val="left" w:pos="220" w:leader="none"/>
                    </w:tabs>
                    <w:rPr>
                      <w:rFonts w:hint="eastAsia" w:ascii="宋体" w:hAnsi="宋体" w:cs="宋体"/>
                      <w:sz w:val="21"/>
                      <w:szCs w:val="21"/>
                    </w:rPr>
                  </w:pPr>
                  <w:r>
                    <w:rPr>
                      <w:rFonts w:hint="eastAsia" w:ascii="宋体" w:hAnsi="宋体" w:cs="宋体"/>
                      <w:sz w:val="21"/>
                      <w:szCs w:val="21"/>
                    </w:rPr>
                    <w:t xml:space="preserve">驱动方式：后驱</w:t>
                  </w:r>
                  <w:r/>
                </w:p>
                <w:p>
                  <w:pPr>
                    <w:tabs>
                      <w:tab w:val="left" w:pos="220" w:leader="none"/>
                    </w:tabs>
                    <w:rPr>
                      <w:rFonts w:hint="eastAsia" w:ascii="宋体" w:hAnsi="宋体" w:cs="宋体"/>
                      <w:sz w:val="21"/>
                      <w:szCs w:val="21"/>
                    </w:rPr>
                  </w:pPr>
                  <w:r>
                    <w:rPr>
                      <w:rFonts w:hint="eastAsia" w:ascii="宋体" w:hAnsi="宋体" w:cs="宋体"/>
                      <w:sz w:val="21"/>
                      <w:szCs w:val="21"/>
                    </w:rPr>
                    <w:t xml:space="preserve">控制方式：转矩</w:t>
                  </w:r>
                  <w:r/>
                </w:p>
                <w:p>
                  <w:pPr>
                    <w:tabs>
                      <w:tab w:val="left" w:pos="220" w:leader="none"/>
                    </w:tabs>
                    <w:rPr>
                      <w:rFonts w:hint="eastAsia" w:ascii="宋体" w:hAnsi="宋体" w:cs="宋体"/>
                      <w:sz w:val="21"/>
                      <w:szCs w:val="21"/>
                    </w:rPr>
                  </w:pPr>
                  <w:r>
                    <w:rPr>
                      <w:rFonts w:hint="eastAsia" w:ascii="宋体" w:hAnsi="宋体" w:cs="宋体"/>
                      <w:sz w:val="21"/>
                      <w:szCs w:val="21"/>
                    </w:rPr>
                    <w:t xml:space="preserve">额定功率：0.5kW</w:t>
                  </w:r>
                  <w:r/>
                </w:p>
                <w:p>
                  <w:pPr>
                    <w:tabs>
                      <w:tab w:val="left" w:pos="220" w:leader="none"/>
                    </w:tabs>
                    <w:rPr>
                      <w:rFonts w:hint="eastAsia" w:ascii="宋体" w:hAnsi="宋体" w:cs="宋体"/>
                      <w:sz w:val="21"/>
                      <w:szCs w:val="21"/>
                    </w:rPr>
                  </w:pPr>
                  <w:r>
                    <w:rPr>
                      <w:rFonts w:hint="eastAsia" w:ascii="宋体" w:hAnsi="宋体" w:cs="宋体"/>
                      <w:sz w:val="21"/>
                      <w:szCs w:val="21"/>
                    </w:rPr>
                    <w:t xml:space="preserve">额定电压：48V</w:t>
                  </w:r>
                  <w:r/>
                </w:p>
                <w:p>
                  <w:pPr>
                    <w:tabs>
                      <w:tab w:val="left" w:pos="220" w:leader="none"/>
                    </w:tabs>
                    <w:rPr>
                      <w:rFonts w:hint="eastAsia" w:ascii="宋体" w:hAnsi="宋体" w:cs="宋体"/>
                      <w:sz w:val="21"/>
                      <w:szCs w:val="21"/>
                    </w:rPr>
                  </w:pPr>
                  <w:r>
                    <w:rPr>
                      <w:rFonts w:hint="eastAsia" w:ascii="宋体" w:hAnsi="宋体" w:cs="宋体"/>
                      <w:sz w:val="21"/>
                      <w:szCs w:val="21"/>
                    </w:rPr>
                    <w:t xml:space="preserve">额定转速：3000rpm</w:t>
                  </w:r>
                  <w:r/>
                </w:p>
                <w:p>
                  <w:pPr>
                    <w:tabs>
                      <w:tab w:val="left" w:pos="220" w:leader="none"/>
                    </w:tabs>
                    <w:rPr>
                      <w:rFonts w:hint="eastAsia" w:ascii="宋体" w:hAnsi="宋体" w:cs="宋体"/>
                      <w:sz w:val="21"/>
                      <w:szCs w:val="21"/>
                    </w:rPr>
                  </w:pPr>
                  <w:r>
                    <w:rPr>
                      <w:rFonts w:hint="eastAsia" w:ascii="宋体" w:hAnsi="宋体" w:cs="宋体"/>
                      <w:sz w:val="21"/>
                      <w:szCs w:val="21"/>
                    </w:rPr>
                    <w:t xml:space="preserve">速度反馈误差：±0.1m/s</w:t>
                  </w:r>
                  <w:r/>
                </w:p>
                <w:p>
                  <w:pPr>
                    <w:tabs>
                      <w:tab w:val="left" w:pos="220" w:leader="none"/>
                    </w:tabs>
                    <w:rPr>
                      <w:rFonts w:hint="eastAsia" w:ascii="宋体" w:hAnsi="宋体" w:cs="宋体"/>
                      <w:sz w:val="21"/>
                      <w:szCs w:val="21"/>
                    </w:rPr>
                  </w:pPr>
                  <w:r>
                    <w:rPr>
                      <w:rFonts w:hint="eastAsia" w:ascii="宋体" w:hAnsi="宋体" w:cs="宋体"/>
                      <w:sz w:val="21"/>
                      <w:szCs w:val="21"/>
                    </w:rPr>
                    <w:t xml:space="preserve">线控转向系统：</w:t>
                  </w:r>
                  <w:r/>
                </w:p>
                <w:p>
                  <w:pPr>
                    <w:tabs>
                      <w:tab w:val="left" w:pos="220" w:leader="none"/>
                    </w:tabs>
                    <w:rPr>
                      <w:rFonts w:hint="eastAsia" w:ascii="宋体" w:hAnsi="宋体" w:cs="宋体"/>
                      <w:sz w:val="21"/>
                      <w:szCs w:val="21"/>
                    </w:rPr>
                  </w:pPr>
                  <w:r>
                    <w:rPr>
                      <w:rFonts w:hint="eastAsia" w:ascii="宋体" w:hAnsi="宋体" w:cs="宋体"/>
                      <w:sz w:val="21"/>
                      <w:szCs w:val="21"/>
                    </w:rPr>
                    <w:t xml:space="preserve">控制方式：转速/转矩/位置</w:t>
                  </w:r>
                  <w:r/>
                </w:p>
                <w:p>
                  <w:pPr>
                    <w:tabs>
                      <w:tab w:val="left" w:pos="220" w:leader="none"/>
                    </w:tabs>
                    <w:rPr>
                      <w:rFonts w:hint="eastAsia" w:ascii="宋体" w:hAnsi="宋体" w:cs="宋体"/>
                      <w:sz w:val="21"/>
                      <w:szCs w:val="21"/>
                    </w:rPr>
                  </w:pPr>
                  <w:r>
                    <w:rPr>
                      <w:rFonts w:hint="eastAsia" w:ascii="宋体" w:hAnsi="宋体" w:cs="宋体"/>
                      <w:sz w:val="21"/>
                      <w:szCs w:val="21"/>
                    </w:rPr>
                    <w:t xml:space="preserve">额定功率：220W</w:t>
                  </w:r>
                  <w:r/>
                </w:p>
                <w:p>
                  <w:pPr>
                    <w:tabs>
                      <w:tab w:val="left" w:pos="220" w:leader="none"/>
                    </w:tabs>
                    <w:rPr>
                      <w:rFonts w:hint="eastAsia" w:ascii="宋体" w:hAnsi="宋体" w:cs="宋体"/>
                      <w:sz w:val="21"/>
                      <w:szCs w:val="21"/>
                    </w:rPr>
                  </w:pPr>
                  <w:r>
                    <w:rPr>
                      <w:rFonts w:hint="eastAsia" w:ascii="宋体" w:hAnsi="宋体" w:cs="宋体"/>
                      <w:sz w:val="21"/>
                      <w:szCs w:val="21"/>
                    </w:rPr>
                    <w:t xml:space="preserve">额定电压：24V</w:t>
                  </w:r>
                  <w:r/>
                </w:p>
                <w:p>
                  <w:pPr>
                    <w:tabs>
                      <w:tab w:val="left" w:pos="220" w:leader="none"/>
                    </w:tabs>
                    <w:rPr>
                      <w:rFonts w:hint="eastAsia" w:ascii="宋体" w:hAnsi="宋体" w:cs="宋体"/>
                      <w:sz w:val="21"/>
                      <w:szCs w:val="21"/>
                    </w:rPr>
                  </w:pPr>
                  <w:r>
                    <w:rPr>
                      <w:rFonts w:hint="eastAsia" w:ascii="宋体" w:hAnsi="宋体" w:cs="宋体"/>
                      <w:sz w:val="21"/>
                      <w:szCs w:val="21"/>
                    </w:rPr>
                    <w:t xml:space="preserve">响应时间：10ms～100ms</w:t>
                  </w:r>
                  <w:r/>
                </w:p>
                <w:p>
                  <w:pPr>
                    <w:tabs>
                      <w:tab w:val="left" w:pos="220" w:leader="none"/>
                    </w:tabs>
                    <w:rPr>
                      <w:rFonts w:hint="eastAsia" w:ascii="宋体" w:hAnsi="宋体" w:cs="宋体"/>
                      <w:sz w:val="21"/>
                      <w:szCs w:val="21"/>
                    </w:rPr>
                  </w:pPr>
                  <w:r>
                    <w:rPr>
                      <w:rFonts w:hint="eastAsia" w:ascii="宋体" w:hAnsi="宋体" w:cs="宋体"/>
                      <w:sz w:val="21"/>
                      <w:szCs w:val="21"/>
                    </w:rPr>
                    <w:t xml:space="preserve">控制精度：±1°</w:t>
                  </w:r>
                  <w:r/>
                </w:p>
                <w:p>
                  <w:pPr>
                    <w:tabs>
                      <w:tab w:val="left" w:pos="220" w:leader="none"/>
                    </w:tabs>
                    <w:rPr>
                      <w:rFonts w:hint="eastAsia" w:ascii="宋体" w:hAnsi="宋体" w:cs="宋体"/>
                      <w:sz w:val="21"/>
                      <w:szCs w:val="21"/>
                    </w:rPr>
                  </w:pPr>
                  <w:r>
                    <w:rPr>
                      <w:rFonts w:hint="eastAsia" w:ascii="宋体" w:hAnsi="宋体" w:cs="宋体"/>
                      <w:sz w:val="21"/>
                      <w:szCs w:val="21"/>
                    </w:rPr>
                    <w:t xml:space="preserve">2.动力电池系统：</w:t>
                  </w:r>
                  <w:r/>
                </w:p>
                <w:p>
                  <w:pPr>
                    <w:tabs>
                      <w:tab w:val="left" w:pos="220" w:leader="none"/>
                    </w:tabs>
                    <w:rPr>
                      <w:rFonts w:hint="eastAsia" w:ascii="宋体" w:hAnsi="宋体" w:cs="宋体"/>
                      <w:sz w:val="21"/>
                      <w:szCs w:val="21"/>
                    </w:rPr>
                  </w:pPr>
                  <w:r>
                    <w:rPr>
                      <w:rFonts w:hint="eastAsia" w:ascii="宋体" w:hAnsi="宋体" w:cs="宋体"/>
                      <w:sz w:val="21"/>
                      <w:szCs w:val="21"/>
                    </w:rPr>
                    <w:t xml:space="preserve">形式：车规级锂电池</w:t>
                  </w:r>
                  <w:r/>
                </w:p>
                <w:p>
                  <w:pPr>
                    <w:tabs>
                      <w:tab w:val="left" w:pos="220" w:leader="none"/>
                    </w:tabs>
                    <w:rPr>
                      <w:rFonts w:hint="eastAsia" w:ascii="宋体" w:hAnsi="宋体" w:cs="宋体"/>
                      <w:sz w:val="21"/>
                      <w:szCs w:val="21"/>
                    </w:rPr>
                  </w:pPr>
                  <w:r>
                    <w:rPr>
                      <w:rFonts w:hint="eastAsia" w:ascii="宋体" w:hAnsi="宋体" w:cs="宋体"/>
                      <w:sz w:val="21"/>
                      <w:szCs w:val="21"/>
                    </w:rPr>
                    <w:t xml:space="preserve">额定电压：48V</w:t>
                  </w:r>
                  <w:r/>
                </w:p>
                <w:p>
                  <w:pPr>
                    <w:tabs>
                      <w:tab w:val="left" w:pos="220" w:leader="none"/>
                    </w:tabs>
                    <w:rPr>
                      <w:rFonts w:hint="eastAsia" w:ascii="宋体" w:hAnsi="宋体" w:cs="宋体"/>
                      <w:sz w:val="21"/>
                      <w:szCs w:val="21"/>
                    </w:rPr>
                  </w:pPr>
                  <w:r>
                    <w:rPr>
                      <w:rFonts w:hint="eastAsia" w:ascii="宋体" w:hAnsi="宋体" w:cs="宋体"/>
                      <w:sz w:val="21"/>
                      <w:szCs w:val="21"/>
                    </w:rPr>
                    <w:t xml:space="preserve">额定电流：20A</w:t>
                  </w:r>
                  <w:r/>
                </w:p>
                <w:p>
                  <w:pPr>
                    <w:tabs>
                      <w:tab w:val="left" w:pos="220" w:leader="none"/>
                    </w:tabs>
                    <w:rPr>
                      <w:rFonts w:hint="eastAsia" w:ascii="宋体" w:hAnsi="宋体" w:cs="宋体"/>
                      <w:sz w:val="21"/>
                      <w:szCs w:val="21"/>
                    </w:rPr>
                  </w:pPr>
                  <w:r>
                    <w:rPr>
                      <w:rFonts w:hint="eastAsia" w:ascii="宋体" w:hAnsi="宋体" w:cs="宋体"/>
                      <w:sz w:val="21"/>
                      <w:szCs w:val="21"/>
                    </w:rPr>
                    <w:t xml:space="preserve">电量：1～2kWh</w:t>
                  </w:r>
                  <w:r/>
                </w:p>
                <w:p>
                  <w:pPr>
                    <w:tabs>
                      <w:tab w:val="left" w:pos="220" w:leader="none"/>
                    </w:tabs>
                    <w:rPr>
                      <w:rFonts w:hint="eastAsia" w:ascii="宋体" w:hAnsi="宋体" w:cs="宋体"/>
                      <w:sz w:val="21"/>
                      <w:szCs w:val="21"/>
                    </w:rPr>
                  </w:pPr>
                  <w:r>
                    <w:rPr>
                      <w:rFonts w:hint="eastAsia" w:ascii="宋体" w:hAnsi="宋体" w:cs="宋体"/>
                      <w:sz w:val="21"/>
                      <w:szCs w:val="21"/>
                    </w:rPr>
                    <w:t xml:space="preserve">电池箱防水等级：IP67</w:t>
                  </w:r>
                  <w:r/>
                </w:p>
                <w:p>
                  <w:pPr>
                    <w:tabs>
                      <w:tab w:val="left" w:pos="220" w:leader="none"/>
                    </w:tabs>
                    <w:rPr>
                      <w:rFonts w:hint="eastAsia" w:ascii="宋体" w:hAnsi="宋体" w:cs="宋体"/>
                      <w:sz w:val="21"/>
                      <w:szCs w:val="21"/>
                    </w:rPr>
                  </w:pPr>
                  <w:r>
                    <w:rPr>
                      <w:rFonts w:hint="eastAsia" w:ascii="宋体" w:hAnsi="宋体" w:cs="宋体"/>
                      <w:sz w:val="21"/>
                      <w:szCs w:val="21"/>
                    </w:rPr>
                    <w:t xml:space="preserve">3.BMS系统：</w:t>
                  </w:r>
                  <w:r/>
                </w:p>
                <w:p>
                  <w:pPr>
                    <w:tabs>
                      <w:tab w:val="left" w:pos="220" w:leader="none"/>
                    </w:tabs>
                    <w:rPr>
                      <w:rFonts w:hint="eastAsia" w:ascii="宋体" w:hAnsi="宋体" w:cs="宋体"/>
                      <w:sz w:val="21"/>
                      <w:szCs w:val="21"/>
                    </w:rPr>
                  </w:pPr>
                  <w:r>
                    <w:rPr>
                      <w:rFonts w:hint="eastAsia" w:ascii="宋体" w:hAnsi="宋体" w:cs="宋体"/>
                      <w:sz w:val="21"/>
                      <w:szCs w:val="21"/>
                    </w:rPr>
                    <w:t xml:space="preserve">过充、过放、短接、高温等保护</w:t>
                  </w:r>
                  <w:r/>
                </w:p>
                <w:p>
                  <w:pPr>
                    <w:tabs>
                      <w:tab w:val="left" w:pos="220" w:leader="none"/>
                    </w:tabs>
                    <w:rPr>
                      <w:rFonts w:hint="eastAsia" w:ascii="宋体" w:hAnsi="宋体" w:cs="宋体"/>
                      <w:sz w:val="21"/>
                      <w:szCs w:val="21"/>
                    </w:rPr>
                  </w:pPr>
                  <w:r>
                    <w:rPr>
                      <w:rFonts w:hint="eastAsia" w:ascii="宋体" w:hAnsi="宋体" w:cs="宋体"/>
                      <w:sz w:val="21"/>
                      <w:szCs w:val="21"/>
                    </w:rPr>
                    <w:t xml:space="preserve">通信接口：CAN</w:t>
                  </w:r>
                  <w:r/>
                </w:p>
                <w:p>
                  <w:pPr>
                    <w:tabs>
                      <w:tab w:val="left" w:pos="220" w:leader="none"/>
                    </w:tabs>
                    <w:rPr>
                      <w:rFonts w:hint="eastAsia" w:ascii="宋体" w:hAnsi="宋体" w:cs="宋体"/>
                      <w:sz w:val="21"/>
                      <w:szCs w:val="21"/>
                    </w:rPr>
                  </w:pPr>
                  <w:r>
                    <w:rPr>
                      <w:rFonts w:hint="eastAsia" w:ascii="宋体" w:hAnsi="宋体" w:cs="宋体"/>
                      <w:sz w:val="21"/>
                      <w:szCs w:val="21"/>
                    </w:rPr>
                    <w:t xml:space="preserve">供电接口：24V20A，12V25A，12V20A，5V10A</w:t>
                  </w:r>
                  <w:r/>
                </w:p>
                <w:p>
                  <w:pPr>
                    <w:tabs>
                      <w:tab w:val="left" w:pos="220" w:leader="none"/>
                    </w:tabs>
                    <w:rPr>
                      <w:rFonts w:hint="eastAsia" w:ascii="宋体" w:hAnsi="宋体" w:cs="宋体"/>
                      <w:sz w:val="21"/>
                      <w:szCs w:val="21"/>
                    </w:rPr>
                  </w:pPr>
                  <w:r>
                    <w:rPr>
                      <w:rFonts w:hint="eastAsia" w:ascii="宋体" w:hAnsi="宋体" w:cs="宋体"/>
                      <w:sz w:val="21"/>
                      <w:szCs w:val="21"/>
                    </w:rPr>
                    <w:t xml:space="preserve">4.激光雷达</w:t>
                  </w:r>
                  <w:r/>
                </w:p>
                <w:p>
                  <w:pPr>
                    <w:tabs>
                      <w:tab w:val="left" w:pos="220" w:leader="none"/>
                    </w:tabs>
                    <w:rPr>
                      <w:rFonts w:hint="eastAsia" w:ascii="宋体" w:hAnsi="宋体" w:cs="宋体"/>
                      <w:sz w:val="21"/>
                      <w:szCs w:val="21"/>
                    </w:rPr>
                  </w:pPr>
                  <w:r>
                    <w:rPr>
                      <w:rFonts w:hint="eastAsia" w:ascii="宋体" w:hAnsi="宋体" w:cs="宋体"/>
                      <w:sz w:val="21"/>
                      <w:szCs w:val="21"/>
                    </w:rPr>
                    <w:t xml:space="preserve">16线及以上激光雷达，精度不低于±2cm，垂直角分辨率不超过2°，防护安全等级不低于IP67</w:t>
                  </w:r>
                  <w:r/>
                </w:p>
                <w:p>
                  <w:pPr>
                    <w:tabs>
                      <w:tab w:val="left" w:pos="220" w:leader="none"/>
                    </w:tabs>
                    <w:rPr>
                      <w:rFonts w:hint="eastAsia" w:ascii="宋体" w:hAnsi="宋体" w:cs="宋体"/>
                      <w:sz w:val="21"/>
                      <w:szCs w:val="21"/>
                    </w:rPr>
                  </w:pPr>
                  <w:r>
                    <w:rPr>
                      <w:rFonts w:hint="eastAsia" w:ascii="宋体" w:hAnsi="宋体" w:cs="宋体"/>
                      <w:sz w:val="21"/>
                      <w:szCs w:val="21"/>
                    </w:rPr>
                    <w:t xml:space="preserve">测距：20cm至150米（目标反射率20%）</w:t>
                  </w:r>
                  <w:r/>
                </w:p>
                <w:p>
                  <w:pPr>
                    <w:tabs>
                      <w:tab w:val="left" w:pos="220" w:leader="none"/>
                    </w:tabs>
                    <w:rPr>
                      <w:rFonts w:hint="eastAsia" w:ascii="宋体" w:hAnsi="宋体" w:cs="宋体"/>
                      <w:sz w:val="21"/>
                      <w:szCs w:val="21"/>
                    </w:rPr>
                  </w:pPr>
                  <w:r>
                    <w:rPr>
                      <w:rFonts w:hint="eastAsia" w:ascii="宋体" w:hAnsi="宋体" w:cs="宋体"/>
                      <w:sz w:val="21"/>
                      <w:szCs w:val="21"/>
                    </w:rPr>
                    <w:t xml:space="preserve">视角（垂直）：±15°</w:t>
                  </w:r>
                  <w:r/>
                </w:p>
                <w:p>
                  <w:pPr>
                    <w:tabs>
                      <w:tab w:val="left" w:pos="220" w:leader="none"/>
                    </w:tabs>
                    <w:rPr>
                      <w:rFonts w:hint="eastAsia" w:ascii="宋体" w:hAnsi="宋体" w:cs="宋体"/>
                      <w:sz w:val="21"/>
                      <w:szCs w:val="21"/>
                    </w:rPr>
                  </w:pPr>
                  <w:r>
                    <w:rPr>
                      <w:rFonts w:hint="eastAsia" w:ascii="宋体" w:hAnsi="宋体" w:cs="宋体"/>
                      <w:sz w:val="21"/>
                      <w:szCs w:val="21"/>
                    </w:rPr>
                    <w:t xml:space="preserve">视角（水平）：360°</w:t>
                  </w:r>
                  <w:r/>
                </w:p>
                <w:p>
                  <w:pPr>
                    <w:tabs>
                      <w:tab w:val="left" w:pos="220" w:leader="none"/>
                    </w:tabs>
                    <w:rPr>
                      <w:rFonts w:hint="eastAsia" w:ascii="宋体" w:hAnsi="宋体" w:cs="宋体"/>
                      <w:sz w:val="21"/>
                      <w:szCs w:val="21"/>
                    </w:rPr>
                  </w:pPr>
                  <w:r>
                    <w:rPr>
                      <w:rFonts w:hint="eastAsia" w:ascii="宋体" w:hAnsi="宋体" w:cs="宋体"/>
                      <w:sz w:val="21"/>
                      <w:szCs w:val="21"/>
                    </w:rPr>
                    <w:t xml:space="preserve">角分辨率（水平/方位角）：0.09°（5Hz）至0.36°（20Hz）</w:t>
                  </w:r>
                  <w:r/>
                </w:p>
                <w:p>
                  <w:pPr>
                    <w:tabs>
                      <w:tab w:val="left" w:pos="220" w:leader="none"/>
                    </w:tabs>
                    <w:rPr>
                      <w:rFonts w:hint="eastAsia" w:ascii="宋体" w:hAnsi="宋体" w:cs="宋体"/>
                      <w:sz w:val="21"/>
                      <w:szCs w:val="21"/>
                    </w:rPr>
                  </w:pPr>
                  <w:r>
                    <w:rPr>
                      <w:rFonts w:hint="eastAsia" w:ascii="宋体" w:hAnsi="宋体" w:cs="宋体"/>
                      <w:sz w:val="21"/>
                      <w:szCs w:val="21"/>
                    </w:rPr>
                    <w:t xml:space="preserve">转速：300/600/1200rpm（5/10/20Hz）</w:t>
                  </w:r>
                  <w:r/>
                </w:p>
                <w:p>
                  <w:pPr>
                    <w:tabs>
                      <w:tab w:val="left" w:pos="220" w:leader="none"/>
                    </w:tabs>
                    <w:rPr>
                      <w:rFonts w:hint="eastAsia" w:ascii="宋体" w:hAnsi="宋体" w:cs="宋体"/>
                      <w:sz w:val="21"/>
                      <w:szCs w:val="21"/>
                    </w:rPr>
                  </w:pPr>
                  <w:r>
                    <w:rPr>
                      <w:rFonts w:hint="eastAsia" w:ascii="宋体" w:hAnsi="宋体" w:cs="宋体"/>
                      <w:sz w:val="21"/>
                      <w:szCs w:val="21"/>
                    </w:rPr>
                    <w:t xml:space="preserve">5.毫米波雷达</w:t>
                  </w:r>
                  <w:r/>
                </w:p>
                <w:p>
                  <w:pPr>
                    <w:tabs>
                      <w:tab w:val="left" w:pos="220" w:leader="none"/>
                    </w:tabs>
                    <w:rPr>
                      <w:rFonts w:hint="eastAsia" w:ascii="宋体" w:hAnsi="宋体" w:cs="宋体"/>
                      <w:sz w:val="21"/>
                      <w:szCs w:val="21"/>
                    </w:rPr>
                  </w:pPr>
                  <w:r>
                    <w:rPr>
                      <w:rFonts w:hint="eastAsia" w:ascii="宋体" w:hAnsi="宋体" w:cs="宋体"/>
                      <w:sz w:val="21"/>
                      <w:szCs w:val="21"/>
                    </w:rPr>
                    <w:t xml:space="preserve">发射频段在76～77Hz，同时具有中、短距离的扫描能力，覆盖距离大于1～175m，水平视角大于±45°，输入电压DC8-16V</w:t>
                  </w:r>
                  <w:r/>
                </w:p>
                <w:p>
                  <w:pPr>
                    <w:tabs>
                      <w:tab w:val="left" w:pos="220" w:leader="none"/>
                    </w:tabs>
                    <w:rPr>
                      <w:rFonts w:hint="eastAsia" w:ascii="宋体" w:hAnsi="宋体" w:cs="宋体"/>
                      <w:sz w:val="21"/>
                      <w:szCs w:val="21"/>
                    </w:rPr>
                  </w:pPr>
                  <w:r>
                    <w:rPr>
                      <w:rFonts w:hint="eastAsia" w:ascii="宋体" w:hAnsi="宋体" w:cs="宋体"/>
                      <w:sz w:val="21"/>
                      <w:szCs w:val="21"/>
                    </w:rPr>
                    <w:t xml:space="preserve">6.摄像头</w:t>
                  </w:r>
                  <w:r/>
                </w:p>
                <w:p>
                  <w:pPr>
                    <w:tabs>
                      <w:tab w:val="left" w:pos="220" w:leader="none"/>
                    </w:tabs>
                    <w:rPr>
                      <w:rFonts w:hint="eastAsia" w:ascii="宋体" w:hAnsi="宋体" w:cs="宋体"/>
                      <w:sz w:val="21"/>
                      <w:szCs w:val="21"/>
                    </w:rPr>
                  </w:pPr>
                  <w:r>
                    <w:rPr>
                      <w:rFonts w:hint="eastAsia" w:ascii="宋体" w:hAnsi="宋体" w:cs="宋体"/>
                      <w:sz w:val="21"/>
                      <w:szCs w:val="21"/>
                    </w:rPr>
                    <w:t xml:space="preserve">摄像头采用工业级及以上等级，安装于上装台架上。</w:t>
                  </w:r>
                  <w:r/>
                </w:p>
                <w:p>
                  <w:pPr>
                    <w:tabs>
                      <w:tab w:val="left" w:pos="220" w:leader="none"/>
                    </w:tabs>
                    <w:rPr>
                      <w:rFonts w:hint="eastAsia" w:ascii="宋体" w:hAnsi="宋体" w:cs="宋体"/>
                      <w:sz w:val="21"/>
                      <w:szCs w:val="21"/>
                    </w:rPr>
                  </w:pPr>
                  <w:r>
                    <w:rPr>
                      <w:rFonts w:hint="eastAsia" w:ascii="宋体" w:hAnsi="宋体" w:cs="宋体"/>
                      <w:sz w:val="21"/>
                      <w:szCs w:val="21"/>
                    </w:rPr>
                    <w:t xml:space="preserve">具体参数如下：</w:t>
                  </w:r>
                  <w:r/>
                </w:p>
                <w:p>
                  <w:pPr>
                    <w:tabs>
                      <w:tab w:val="left" w:pos="220" w:leader="none"/>
                    </w:tabs>
                    <w:rPr>
                      <w:rFonts w:hint="eastAsia" w:ascii="宋体" w:hAnsi="宋体" w:cs="宋体"/>
                      <w:sz w:val="21"/>
                      <w:szCs w:val="21"/>
                    </w:rPr>
                  </w:pPr>
                  <w:r>
                    <w:rPr>
                      <w:rFonts w:hint="eastAsia" w:ascii="宋体" w:hAnsi="宋体" w:cs="宋体"/>
                      <w:sz w:val="21"/>
                      <w:szCs w:val="21"/>
                    </w:rPr>
                    <w:t xml:space="preserve">镜头类型：鱼眼</w:t>
                  </w:r>
                  <w:r/>
                </w:p>
                <w:p>
                  <w:pPr>
                    <w:tabs>
                      <w:tab w:val="left" w:pos="220" w:leader="none"/>
                    </w:tabs>
                    <w:rPr>
                      <w:rFonts w:hint="eastAsia" w:ascii="宋体" w:hAnsi="宋体" w:cs="宋体"/>
                      <w:sz w:val="21"/>
                      <w:szCs w:val="21"/>
                    </w:rPr>
                  </w:pPr>
                  <w:r>
                    <w:rPr>
                      <w:rFonts w:hint="eastAsia" w:ascii="宋体" w:hAnsi="宋体" w:cs="宋体"/>
                      <w:sz w:val="21"/>
                      <w:szCs w:val="21"/>
                    </w:rPr>
                    <w:t xml:space="preserve">感光片：IMX291(1/2.8inch)</w:t>
                  </w:r>
                  <w:r/>
                </w:p>
                <w:p>
                  <w:pPr>
                    <w:tabs>
                      <w:tab w:val="left" w:pos="220" w:leader="none"/>
                    </w:tabs>
                    <w:rPr>
                      <w:rFonts w:hint="eastAsia" w:ascii="宋体" w:hAnsi="宋体" w:cs="宋体"/>
                      <w:sz w:val="21"/>
                      <w:szCs w:val="21"/>
                    </w:rPr>
                  </w:pPr>
                  <w:r>
                    <w:rPr>
                      <w:rFonts w:hint="eastAsia" w:ascii="宋体" w:hAnsi="宋体" w:cs="宋体"/>
                      <w:sz w:val="21"/>
                      <w:szCs w:val="21"/>
                    </w:rPr>
                    <w:t xml:space="preserve">最高有效像素：1280(H)*720(V)</w:t>
                  </w:r>
                  <w:r/>
                </w:p>
                <w:p>
                  <w:pPr>
                    <w:tabs>
                      <w:tab w:val="left" w:pos="220" w:leader="none"/>
                    </w:tabs>
                    <w:rPr>
                      <w:rFonts w:hint="eastAsia" w:ascii="宋体" w:hAnsi="宋体" w:cs="宋体"/>
                      <w:sz w:val="21"/>
                      <w:szCs w:val="21"/>
                    </w:rPr>
                  </w:pPr>
                  <w:r>
                    <w:rPr>
                      <w:rFonts w:hint="eastAsia" w:ascii="宋体" w:hAnsi="宋体" w:cs="宋体"/>
                      <w:sz w:val="21"/>
                      <w:szCs w:val="21"/>
                    </w:rPr>
                    <w:t xml:space="preserve">HDR范围：＞120dB</w:t>
                  </w:r>
                  <w:r/>
                </w:p>
                <w:p>
                  <w:pPr>
                    <w:tabs>
                      <w:tab w:val="left" w:pos="220" w:leader="none"/>
                    </w:tabs>
                    <w:rPr>
                      <w:rFonts w:hint="eastAsia" w:ascii="宋体" w:hAnsi="宋体" w:cs="宋体"/>
                      <w:sz w:val="21"/>
                      <w:szCs w:val="21"/>
                    </w:rPr>
                  </w:pPr>
                  <w:r>
                    <w:rPr>
                      <w:rFonts w:hint="eastAsia" w:ascii="宋体" w:hAnsi="宋体" w:cs="宋体"/>
                      <w:sz w:val="21"/>
                      <w:szCs w:val="21"/>
                    </w:rPr>
                    <w:t xml:space="preserve">接口类型：FakraZ</w:t>
                  </w:r>
                  <w:r/>
                </w:p>
                <w:p>
                  <w:pPr>
                    <w:tabs>
                      <w:tab w:val="left" w:pos="220" w:leader="none"/>
                    </w:tabs>
                    <w:rPr>
                      <w:rFonts w:hint="eastAsia" w:ascii="宋体" w:hAnsi="宋体" w:cs="宋体"/>
                      <w:sz w:val="21"/>
                      <w:szCs w:val="21"/>
                    </w:rPr>
                  </w:pPr>
                  <w:r>
                    <w:rPr>
                      <w:rFonts w:hint="eastAsia" w:ascii="宋体" w:hAnsi="宋体" w:cs="宋体"/>
                      <w:sz w:val="21"/>
                      <w:szCs w:val="21"/>
                    </w:rPr>
                    <w:t xml:space="preserve">供电及接口：5-12VFakraZ插座</w:t>
                  </w:r>
                  <w:r/>
                </w:p>
                <w:p>
                  <w:pPr>
                    <w:tabs>
                      <w:tab w:val="left" w:pos="220" w:leader="none"/>
                    </w:tabs>
                    <w:rPr>
                      <w:rFonts w:hint="eastAsia" w:ascii="宋体" w:hAnsi="宋体" w:cs="宋体"/>
                      <w:sz w:val="21"/>
                      <w:szCs w:val="21"/>
                    </w:rPr>
                  </w:pPr>
                  <w:r>
                    <w:rPr>
                      <w:rFonts w:hint="eastAsia" w:ascii="宋体" w:hAnsi="宋体" w:cs="宋体"/>
                      <w:sz w:val="21"/>
                      <w:szCs w:val="21"/>
                    </w:rPr>
                    <w:t xml:space="preserve">电压：DC5V</w:t>
                  </w:r>
                  <w:r/>
                </w:p>
                <w:p>
                  <w:pPr>
                    <w:tabs>
                      <w:tab w:val="left" w:pos="220" w:leader="none"/>
                    </w:tabs>
                    <w:rPr>
                      <w:rFonts w:hint="eastAsia" w:ascii="宋体" w:hAnsi="宋体" w:cs="宋体"/>
                      <w:sz w:val="21"/>
                      <w:szCs w:val="21"/>
                    </w:rPr>
                  </w:pPr>
                  <w:r>
                    <w:rPr>
                      <w:rFonts w:hint="eastAsia" w:ascii="宋体" w:hAnsi="宋体" w:cs="宋体"/>
                      <w:sz w:val="21"/>
                      <w:szCs w:val="21"/>
                    </w:rPr>
                    <w:t xml:space="preserve">电流：150mA～200mA</w:t>
                  </w:r>
                  <w:r/>
                </w:p>
                <w:p>
                  <w:pPr>
                    <w:tabs>
                      <w:tab w:val="left" w:pos="220" w:leader="none"/>
                    </w:tabs>
                    <w:rPr>
                      <w:rFonts w:hint="eastAsia" w:ascii="宋体" w:hAnsi="宋体" w:cs="宋体"/>
                      <w:sz w:val="21"/>
                      <w:szCs w:val="21"/>
                    </w:rPr>
                  </w:pPr>
                  <w:r>
                    <w:rPr>
                      <w:rFonts w:hint="eastAsia" w:ascii="宋体" w:hAnsi="宋体" w:cs="宋体"/>
                      <w:sz w:val="21"/>
                      <w:szCs w:val="21"/>
                    </w:rPr>
                    <w:t xml:space="preserve">7.车载终端OBU</w:t>
                  </w:r>
                  <w:r/>
                </w:p>
                <w:p>
                  <w:pPr>
                    <w:tabs>
                      <w:tab w:val="left" w:pos="220" w:leader="none"/>
                    </w:tabs>
                    <w:rPr>
                      <w:rFonts w:hint="eastAsia" w:ascii="宋体" w:hAnsi="宋体" w:cs="宋体"/>
                      <w:sz w:val="21"/>
                      <w:szCs w:val="21"/>
                    </w:rPr>
                  </w:pPr>
                  <w:r>
                    <w:rPr>
                      <w:rFonts w:hint="eastAsia" w:ascii="宋体" w:hAnsi="宋体" w:cs="宋体"/>
                      <w:sz w:val="21"/>
                      <w:szCs w:val="21"/>
                    </w:rPr>
                    <w:t xml:space="preserve">LTE-V2X：工作频率5，905GHz～5.925GHz、发射功率21±2dBm、通信时延&lt;20ms、传输速率26Mbps、带宽20MHz、通信距离&gt;800m</w:t>
                  </w:r>
                  <w:r/>
                </w:p>
                <w:p>
                  <w:pPr>
                    <w:tabs>
                      <w:tab w:val="left" w:pos="220" w:leader="none"/>
                    </w:tabs>
                    <w:rPr>
                      <w:rFonts w:hint="eastAsia" w:ascii="宋体" w:hAnsi="宋体" w:cs="宋体"/>
                      <w:sz w:val="21"/>
                      <w:szCs w:val="21"/>
                    </w:rPr>
                  </w:pPr>
                  <w:r>
                    <w:rPr>
                      <w:rFonts w:hint="eastAsia" w:ascii="宋体" w:hAnsi="宋体" w:cs="宋体"/>
                      <w:sz w:val="21"/>
                      <w:szCs w:val="21"/>
                    </w:rPr>
                    <w:t xml:space="preserve">4G：最大下行速率150Mbps，最大上行速率50Mbps</w:t>
                  </w:r>
                  <w:r/>
                </w:p>
                <w:p>
                  <w:pPr>
                    <w:tabs>
                      <w:tab w:val="left" w:pos="220" w:leader="none"/>
                    </w:tabs>
                    <w:rPr>
                      <w:rFonts w:hint="eastAsia" w:ascii="宋体" w:hAnsi="宋体" w:cs="宋体"/>
                      <w:sz w:val="21"/>
                      <w:szCs w:val="21"/>
                    </w:rPr>
                  </w:pPr>
                  <w:r>
                    <w:rPr>
                      <w:rFonts w:hint="eastAsia" w:ascii="宋体" w:hAnsi="宋体" w:cs="宋体"/>
                      <w:sz w:val="21"/>
                      <w:szCs w:val="21"/>
                    </w:rPr>
                    <w:t xml:space="preserve">Wi-Fi/BT:IEEE802.11b/g/n,BT4.0</w:t>
                  </w:r>
                  <w:r/>
                </w:p>
                <w:p>
                  <w:pPr>
                    <w:tabs>
                      <w:tab w:val="left" w:pos="220" w:leader="none"/>
                    </w:tabs>
                    <w:rPr>
                      <w:rFonts w:hint="eastAsia" w:ascii="宋体" w:hAnsi="宋体" w:cs="宋体"/>
                      <w:sz w:val="21"/>
                      <w:szCs w:val="21"/>
                    </w:rPr>
                  </w:pPr>
                  <w:r>
                    <w:rPr>
                      <w:rFonts w:hint="eastAsia" w:ascii="宋体" w:hAnsi="宋体" w:cs="宋体"/>
                      <w:sz w:val="21"/>
                      <w:szCs w:val="21"/>
                    </w:rPr>
                    <w:t xml:space="preserve">高精度定位：四星座双频、RTK条件下厘米级高精度定位</w:t>
                  </w:r>
                  <w:r/>
                </w:p>
                <w:p>
                  <w:pPr>
                    <w:tabs>
                      <w:tab w:val="left" w:pos="220" w:leader="none"/>
                    </w:tabs>
                    <w:rPr>
                      <w:rFonts w:hint="eastAsia" w:ascii="宋体" w:hAnsi="宋体" w:cs="宋体"/>
                      <w:sz w:val="21"/>
                      <w:szCs w:val="21"/>
                    </w:rPr>
                  </w:pPr>
                  <w:r>
                    <w:rPr>
                      <w:rFonts w:hint="eastAsia" w:ascii="宋体" w:hAnsi="宋体" w:cs="宋体"/>
                      <w:sz w:val="21"/>
                      <w:szCs w:val="21"/>
                    </w:rPr>
                    <w:t xml:space="preserve">工作温度：-40℃～+85℃IP52</w:t>
                  </w:r>
                  <w:r/>
                </w:p>
                <w:p>
                  <w:pPr>
                    <w:tabs>
                      <w:tab w:val="left" w:pos="220" w:leader="none"/>
                    </w:tabs>
                    <w:rPr>
                      <w:rFonts w:hint="eastAsia" w:ascii="宋体" w:hAnsi="宋体" w:cs="宋体"/>
                      <w:sz w:val="21"/>
                      <w:szCs w:val="21"/>
                    </w:rPr>
                  </w:pPr>
                  <w:r>
                    <w:rPr>
                      <w:rFonts w:hint="eastAsia" w:ascii="宋体" w:hAnsi="宋体" w:cs="宋体"/>
                      <w:sz w:val="21"/>
                      <w:szCs w:val="21"/>
                    </w:rPr>
                    <w:t xml:space="preserve">防护等级</w:t>
                  </w:r>
                  <w:r/>
                </w:p>
                <w:p>
                  <w:pPr>
                    <w:tabs>
                      <w:tab w:val="left" w:pos="220" w:leader="none"/>
                    </w:tabs>
                    <w:rPr>
                      <w:rFonts w:hint="eastAsia" w:ascii="宋体" w:hAnsi="宋体" w:cs="宋体"/>
                      <w:sz w:val="21"/>
                      <w:szCs w:val="21"/>
                    </w:rPr>
                  </w:pPr>
                  <w:r>
                    <w:rPr>
                      <w:rFonts w:hint="eastAsia" w:ascii="宋体" w:hAnsi="宋体" w:cs="宋体"/>
                      <w:sz w:val="21"/>
                      <w:szCs w:val="21"/>
                    </w:rPr>
                    <w:t xml:space="preserve">DC:9V～36V</w:t>
                  </w:r>
                  <w:r/>
                </w:p>
                <w:p>
                  <w:pPr>
                    <w:tabs>
                      <w:tab w:val="left" w:pos="220" w:leader="none"/>
                    </w:tabs>
                    <w:rPr>
                      <w:rFonts w:hint="eastAsia" w:ascii="宋体" w:hAnsi="宋体" w:cs="宋体"/>
                      <w:sz w:val="21"/>
                      <w:szCs w:val="21"/>
                    </w:rPr>
                  </w:pPr>
                  <w:r>
                    <w:rPr>
                      <w:rFonts w:hint="eastAsia" w:ascii="宋体" w:hAnsi="宋体" w:cs="宋体"/>
                      <w:sz w:val="21"/>
                      <w:szCs w:val="21"/>
                    </w:rPr>
                    <w:t xml:space="preserve">工作电压功耗：6～7W</w:t>
                  </w:r>
                  <w:r/>
                </w:p>
                <w:p>
                  <w:pPr>
                    <w:tabs>
                      <w:tab w:val="left" w:pos="220" w:leader="none"/>
                    </w:tabs>
                    <w:rPr>
                      <w:rFonts w:hint="eastAsia" w:ascii="宋体" w:hAnsi="宋体" w:cs="宋体"/>
                      <w:sz w:val="21"/>
                      <w:szCs w:val="21"/>
                    </w:rPr>
                  </w:pPr>
                  <w:r>
                    <w:rPr>
                      <w:rFonts w:hint="eastAsia" w:ascii="宋体" w:hAnsi="宋体" w:cs="宋体"/>
                      <w:sz w:val="21"/>
                      <w:szCs w:val="21"/>
                    </w:rPr>
                    <w:t xml:space="preserve">外部接口：2×CANFD、2×RS232、千兆以太网</w:t>
                  </w:r>
                  <w:r/>
                </w:p>
                <w:p>
                  <w:pPr>
                    <w:tabs>
                      <w:tab w:val="left" w:pos="220" w:leader="none"/>
                    </w:tabs>
                    <w:rPr>
                      <w:rFonts w:hint="eastAsia" w:ascii="宋体" w:hAnsi="宋体" w:cs="宋体"/>
                      <w:sz w:val="21"/>
                      <w:szCs w:val="21"/>
                    </w:rPr>
                  </w:pPr>
                  <w:r>
                    <w:rPr>
                      <w:rFonts w:hint="eastAsia" w:ascii="宋体" w:hAnsi="宋体" w:cs="宋体"/>
                      <w:sz w:val="21"/>
                      <w:szCs w:val="21"/>
                    </w:rPr>
                    <w:t xml:space="preserve">外观尺寸：长170mm～180mm；宽135mm～145mm；高25mm～35mm</w:t>
                  </w:r>
                  <w:r/>
                </w:p>
                <w:p>
                  <w:pPr>
                    <w:tabs>
                      <w:tab w:val="left" w:pos="220" w:leader="none"/>
                    </w:tabs>
                    <w:rPr>
                      <w:rFonts w:hint="eastAsia" w:ascii="宋体" w:hAnsi="宋体" w:cs="宋体"/>
                      <w:sz w:val="21"/>
                      <w:szCs w:val="21"/>
                    </w:rPr>
                  </w:pPr>
                  <w:r>
                    <w:rPr>
                      <w:rFonts w:hint="eastAsia" w:ascii="宋体" w:hAnsi="宋体" w:cs="宋体"/>
                      <w:sz w:val="21"/>
                      <w:szCs w:val="21"/>
                    </w:rPr>
                    <w:t xml:space="preserve">重量:600～630g</w:t>
                  </w:r>
                  <w:r/>
                </w:p>
                <w:p>
                  <w:pPr>
                    <w:pStyle w:val="853"/>
                    <w:ind w:firstLine="0"/>
                    <w:rPr>
                      <w:rFonts w:hint="eastAsia" w:ascii="宋体" w:hAnsi="宋体" w:cs="宋体"/>
                      <w:sz w:val="21"/>
                      <w:szCs w:val="21"/>
                    </w:rPr>
                  </w:pPr>
                  <w:r>
                    <w:rPr>
                      <w:rFonts w:hint="eastAsia" w:ascii="宋体" w:hAnsi="宋体" w:cs="宋体"/>
                      <w:sz w:val="21"/>
                      <w:szCs w:val="21"/>
                    </w:rPr>
                    <w:t xml:space="preserve">8.域控制器：</w:t>
                  </w:r>
                  <w:r/>
                </w:p>
                <w:p>
                  <w:pPr>
                    <w:pStyle w:val="886"/>
                    <w:spacing w:line="360" w:lineRule="auto"/>
                    <w:rPr>
                      <w:rFonts w:hint="eastAsia"/>
                      <w:sz w:val="21"/>
                      <w:szCs w:val="21"/>
                    </w:rPr>
                  </w:pPr>
                  <w:r>
                    <w:rPr>
                      <w:rFonts w:hint="eastAsia"/>
                      <w:sz w:val="21"/>
                      <w:szCs w:val="21"/>
                    </w:rPr>
                    <w:t xml:space="preserve">基础计算单元参数：</w:t>
                  </w:r>
                  <w:r/>
                </w:p>
                <w:p>
                  <w:pPr>
                    <w:pStyle w:val="886"/>
                    <w:spacing w:line="360" w:lineRule="auto"/>
                    <w:rPr>
                      <w:rFonts w:hint="eastAsia"/>
                      <w:sz w:val="21"/>
                      <w:szCs w:val="21"/>
                    </w:rPr>
                  </w:pPr>
                  <w:r>
                    <w:rPr>
                      <w:rFonts w:hint="eastAsia"/>
                      <w:sz w:val="21"/>
                      <w:szCs w:val="21"/>
                    </w:rPr>
                    <w:t xml:space="preserve">AI算力：7～8TOPS</w:t>
                  </w:r>
                  <w:r/>
                </w:p>
                <w:p>
                  <w:pPr>
                    <w:pStyle w:val="886"/>
                    <w:spacing w:line="360" w:lineRule="auto"/>
                    <w:rPr>
                      <w:rFonts w:hint="eastAsia"/>
                      <w:sz w:val="21"/>
                      <w:szCs w:val="21"/>
                    </w:rPr>
                  </w:pPr>
                  <w:r>
                    <w:rPr>
                      <w:rFonts w:hint="eastAsia"/>
                      <w:sz w:val="21"/>
                      <w:szCs w:val="21"/>
                    </w:rPr>
                    <w:t xml:space="preserve">双核C66x（1.35GHz）+C7x（1GHz）</w:t>
                  </w:r>
                  <w:r/>
                </w:p>
                <w:p>
                  <w:pPr>
                    <w:pStyle w:val="886"/>
                    <w:spacing w:line="360" w:lineRule="auto"/>
                    <w:rPr>
                      <w:rFonts w:hint="eastAsia"/>
                      <w:sz w:val="21"/>
                      <w:szCs w:val="21"/>
                    </w:rPr>
                  </w:pPr>
                  <w:r>
                    <w:rPr>
                      <w:rFonts w:hint="eastAsia"/>
                      <w:sz w:val="21"/>
                      <w:szCs w:val="21"/>
                    </w:rPr>
                    <w:t xml:space="preserve">CAN模块：16个（支持CAN-FD）</w:t>
                  </w:r>
                  <w:r/>
                </w:p>
                <w:p>
                  <w:pPr>
                    <w:pStyle w:val="886"/>
                    <w:spacing w:line="360" w:lineRule="auto"/>
                    <w:rPr>
                      <w:rFonts w:hint="eastAsia"/>
                      <w:sz w:val="21"/>
                      <w:szCs w:val="21"/>
                    </w:rPr>
                  </w:pPr>
                  <w:r>
                    <w:rPr>
                      <w:rFonts w:hint="eastAsia"/>
                      <w:sz w:val="21"/>
                      <w:szCs w:val="21"/>
                    </w:rPr>
                    <w:t xml:space="preserve">以太网：8通道（1Gbps）</w:t>
                  </w:r>
                  <w:r/>
                </w:p>
                <w:p>
                  <w:pPr>
                    <w:pStyle w:val="886"/>
                    <w:spacing w:line="360" w:lineRule="auto"/>
                    <w:rPr>
                      <w:rFonts w:hint="eastAsia"/>
                      <w:sz w:val="21"/>
                      <w:szCs w:val="21"/>
                    </w:rPr>
                  </w:pPr>
                  <w:r>
                    <w:rPr>
                      <w:rFonts w:hint="eastAsia"/>
                      <w:sz w:val="21"/>
                      <w:szCs w:val="21"/>
                    </w:rPr>
                    <w:t xml:space="preserve">内存：3～4GBLPDDR4x</w:t>
                  </w:r>
                  <w:r/>
                </w:p>
                <w:p>
                  <w:pPr>
                    <w:pStyle w:val="886"/>
                    <w:spacing w:line="360" w:lineRule="auto"/>
                    <w:rPr>
                      <w:rFonts w:hint="eastAsia"/>
                      <w:sz w:val="21"/>
                      <w:szCs w:val="21"/>
                    </w:rPr>
                  </w:pPr>
                  <w:r>
                    <w:rPr>
                      <w:rFonts w:hint="eastAsia"/>
                      <w:sz w:val="21"/>
                      <w:szCs w:val="21"/>
                    </w:rPr>
                    <w:t xml:space="preserve">内部存储：30～32GBeMMC</w:t>
                  </w:r>
                  <w:r/>
                </w:p>
                <w:p>
                  <w:pPr>
                    <w:pStyle w:val="886"/>
                    <w:spacing w:line="360" w:lineRule="auto"/>
                    <w:rPr>
                      <w:rFonts w:hint="eastAsia"/>
                      <w:sz w:val="21"/>
                      <w:szCs w:val="21"/>
                    </w:rPr>
                  </w:pPr>
                  <w:r>
                    <w:rPr>
                      <w:rFonts w:hint="eastAsia"/>
                      <w:sz w:val="21"/>
                      <w:szCs w:val="21"/>
                    </w:rPr>
                    <w:t xml:space="preserve">核心计算单元参数：</w:t>
                  </w:r>
                  <w:r/>
                </w:p>
                <w:p>
                  <w:pPr>
                    <w:pStyle w:val="886"/>
                    <w:spacing w:line="360" w:lineRule="auto"/>
                    <w:rPr>
                      <w:rFonts w:hint="eastAsia"/>
                      <w:sz w:val="21"/>
                      <w:szCs w:val="21"/>
                    </w:rPr>
                  </w:pPr>
                  <w:r>
                    <w:rPr>
                      <w:rFonts w:hint="eastAsia"/>
                      <w:sz w:val="21"/>
                      <w:szCs w:val="21"/>
                    </w:rPr>
                    <w:t xml:space="preserve">CPU：8核64位</w:t>
                  </w:r>
                  <w:r/>
                </w:p>
                <w:p>
                  <w:pPr>
                    <w:pStyle w:val="886"/>
                    <w:spacing w:line="360" w:lineRule="auto"/>
                    <w:rPr>
                      <w:rFonts w:hint="eastAsia"/>
                      <w:sz w:val="21"/>
                      <w:szCs w:val="21"/>
                    </w:rPr>
                  </w:pPr>
                  <w:r>
                    <w:rPr>
                      <w:rFonts w:hint="eastAsia"/>
                      <w:sz w:val="21"/>
                      <w:szCs w:val="21"/>
                    </w:rPr>
                    <w:t xml:space="preserve">AI算力：30～32TOPS</w:t>
                  </w:r>
                  <w:r/>
                </w:p>
                <w:p>
                  <w:pPr>
                    <w:pStyle w:val="886"/>
                    <w:spacing w:line="360" w:lineRule="auto"/>
                    <w:rPr>
                      <w:rFonts w:hint="eastAsia"/>
                      <w:sz w:val="21"/>
                      <w:szCs w:val="21"/>
                    </w:rPr>
                  </w:pPr>
                  <w:r>
                    <w:rPr>
                      <w:rFonts w:hint="eastAsia"/>
                      <w:sz w:val="21"/>
                      <w:szCs w:val="21"/>
                    </w:rPr>
                    <w:t xml:space="preserve">内存：30～32GBLPDDR4x</w:t>
                  </w:r>
                  <w:r/>
                </w:p>
                <w:p>
                  <w:pPr>
                    <w:pStyle w:val="886"/>
                    <w:spacing w:line="360" w:lineRule="auto"/>
                    <w:rPr>
                      <w:rFonts w:hint="eastAsia"/>
                      <w:sz w:val="21"/>
                      <w:szCs w:val="21"/>
                    </w:rPr>
                  </w:pPr>
                  <w:r>
                    <w:rPr>
                      <w:rFonts w:hint="eastAsia"/>
                      <w:sz w:val="21"/>
                      <w:szCs w:val="21"/>
                    </w:rPr>
                    <w:t xml:space="preserve">内部存储：30～32GBeMMC</w:t>
                  </w:r>
                  <w:r/>
                </w:p>
                <w:p>
                  <w:pPr>
                    <w:pStyle w:val="886"/>
                    <w:spacing w:line="360" w:lineRule="auto"/>
                    <w:rPr>
                      <w:rFonts w:hint="eastAsia"/>
                      <w:sz w:val="21"/>
                      <w:szCs w:val="21"/>
                    </w:rPr>
                  </w:pPr>
                  <w:r>
                    <w:rPr>
                      <w:rFonts w:hint="eastAsia"/>
                      <w:sz w:val="21"/>
                      <w:szCs w:val="21"/>
                    </w:rPr>
                    <w:t xml:space="preserve">SSD接口：支持m.2接口NVMe协议（默认512GB）</w:t>
                  </w:r>
                  <w:r/>
                </w:p>
                <w:p>
                  <w:pPr>
                    <w:rPr>
                      <w:rFonts w:hint="eastAsia" w:ascii="宋体" w:hAnsi="宋体" w:cs="宋体"/>
                      <w:sz w:val="21"/>
                      <w:szCs w:val="21"/>
                    </w:rPr>
                  </w:pPr>
                  <w:r>
                    <w:rPr>
                      <w:rFonts w:hint="eastAsia" w:ascii="宋体" w:hAnsi="宋体" w:cs="宋体"/>
                      <w:sz w:val="21"/>
                      <w:szCs w:val="21"/>
                    </w:rPr>
                    <w:t xml:space="preserve">9.输入电压：AC220V</w:t>
                  </w:r>
                  <w:r/>
                </w:p>
                <w:p>
                  <w:pPr>
                    <w:rPr>
                      <w:rFonts w:hint="eastAsia" w:ascii="宋体" w:hAnsi="宋体" w:cs="宋体"/>
                      <w:sz w:val="21"/>
                      <w:szCs w:val="21"/>
                    </w:rPr>
                  </w:pPr>
                  <w:r>
                    <w:rPr>
                      <w:rFonts w:hint="eastAsia" w:ascii="宋体" w:hAnsi="宋体" w:cs="宋体"/>
                      <w:sz w:val="21"/>
                      <w:szCs w:val="21"/>
                    </w:rPr>
                    <w:t xml:space="preserve">10.工作环境：工作温度-10℃～60℃</w:t>
                  </w:r>
                  <w:r/>
                </w:p>
                <w:p>
                  <w:pPr>
                    <w:tabs>
                      <w:tab w:val="left" w:pos="220" w:leader="none"/>
                    </w:tabs>
                    <w:rPr>
                      <w:rFonts w:hint="eastAsia" w:ascii="宋体" w:hAnsi="宋体" w:cs="宋体"/>
                      <w:sz w:val="21"/>
                      <w:szCs w:val="21"/>
                    </w:rPr>
                  </w:pPr>
                  <w:r>
                    <w:rPr>
                      <w:rFonts w:hint="eastAsia" w:ascii="宋体" w:hAnsi="宋体" w:cs="宋体"/>
                      <w:sz w:val="21"/>
                      <w:szCs w:val="21"/>
                    </w:rPr>
                    <w:t xml:space="preserve">四、配置要求</w:t>
                  </w:r>
                  <w:r/>
                </w:p>
                <w:p>
                  <w:pPr>
                    <w:tabs>
                      <w:tab w:val="left" w:pos="220" w:leader="none"/>
                    </w:tabs>
                    <w:rPr>
                      <w:rFonts w:hint="eastAsia" w:ascii="宋体" w:hAnsi="宋体" w:cs="宋体"/>
                      <w:sz w:val="21"/>
                      <w:szCs w:val="21"/>
                    </w:rPr>
                  </w:pPr>
                  <w:r>
                    <w:rPr>
                      <w:rFonts w:hint="eastAsia" w:ascii="宋体" w:hAnsi="宋体" w:cs="宋体"/>
                      <w:sz w:val="21"/>
                      <w:szCs w:val="21"/>
                    </w:rPr>
                    <w:t xml:space="preserve">1.16线激光雷达1套</w:t>
                  </w:r>
                  <w:r/>
                </w:p>
                <w:p>
                  <w:pPr>
                    <w:tabs>
                      <w:tab w:val="left" w:pos="220" w:leader="none"/>
                    </w:tabs>
                    <w:rPr>
                      <w:rFonts w:hint="eastAsia" w:ascii="宋体" w:hAnsi="宋体" w:cs="宋体"/>
                      <w:sz w:val="21"/>
                      <w:szCs w:val="21"/>
                    </w:rPr>
                  </w:pPr>
                  <w:r>
                    <w:rPr>
                      <w:rFonts w:hint="eastAsia" w:ascii="宋体" w:hAnsi="宋体" w:cs="宋体"/>
                      <w:sz w:val="21"/>
                      <w:szCs w:val="21"/>
                    </w:rPr>
                    <w:t xml:space="preserve">2.前向相机1个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3.环视相机4个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4.77GHZ毫米波雷达1个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5.组合惯导系统1套</w:t>
                  </w:r>
                  <w:r/>
                </w:p>
                <w:p>
                  <w:pPr>
                    <w:tabs>
                      <w:tab w:val="left" w:pos="220" w:leader="none"/>
                    </w:tabs>
                    <w:rPr>
                      <w:rFonts w:hint="eastAsia" w:ascii="宋体" w:hAnsi="宋体" w:cs="宋体"/>
                      <w:sz w:val="21"/>
                      <w:szCs w:val="21"/>
                    </w:rPr>
                  </w:pPr>
                  <w:r>
                    <w:rPr>
                      <w:rFonts w:hint="eastAsia" w:ascii="宋体" w:hAnsi="宋体" w:cs="宋体"/>
                      <w:sz w:val="21"/>
                      <w:szCs w:val="21"/>
                    </w:rPr>
                    <w:t xml:space="preserve">6.超声波雷达8个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7.自动驾驶域控制器1个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8.线控底盘（含vcu、线控转向系统、线控制动系统、线控电机驱动系统）1个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9.23.6寸工业显示装置1个</w:t>
                  </w:r>
                  <w:r/>
                </w:p>
                <w:p>
                  <w:pPr>
                    <w:tabs>
                      <w:tab w:val="left" w:pos="220" w:leader="none"/>
                    </w:tabs>
                    <w:rPr>
                      <w:rFonts w:hint="eastAsia" w:ascii="宋体" w:hAnsi="宋体" w:cs="宋体"/>
                      <w:sz w:val="21"/>
                      <w:szCs w:val="21"/>
                    </w:rPr>
                  </w:pPr>
                  <w:r>
                    <w:rPr>
                      <w:rFonts w:hint="eastAsia" w:ascii="宋体" w:hAnsi="宋体" w:cs="宋体"/>
                      <w:sz w:val="21"/>
                      <w:szCs w:val="21"/>
                    </w:rPr>
                    <w:t xml:space="preserve">10.鼠键一体键盘1套</w:t>
                  </w:r>
                  <w:r/>
                </w:p>
                <w:p>
                  <w:pPr>
                    <w:jc w:val="left"/>
                    <w:rPr>
                      <w:rFonts w:hint="eastAsia" w:ascii="宋体" w:hAnsi="宋体" w:cs="宋体"/>
                      <w:sz w:val="21"/>
                      <w:szCs w:val="21"/>
                    </w:rPr>
                  </w:pPr>
                  <w:r>
                    <w:rPr>
                      <w:rFonts w:hint="eastAsia" w:ascii="宋体" w:hAnsi="宋体" w:cs="宋体"/>
                      <w:sz w:val="21"/>
                      <w:szCs w:val="21"/>
                    </w:rPr>
                    <w:t xml:space="preserve">11.车载OBU1套</w:t>
                  </w:r>
                  <w:r/>
                </w:p>
                <w:p>
                  <w:pPr>
                    <w:jc w:val="left"/>
                    <w:rPr>
                      <w:rFonts w:hint="eastAsia" w:ascii="宋体" w:hAnsi="宋体" w:cs="宋体"/>
                      <w:b/>
                      <w:sz w:val="21"/>
                      <w:szCs w:val="21"/>
                    </w:rPr>
                  </w:pPr>
                  <w:r>
                    <w:rPr>
                      <w:rFonts w:hint="eastAsia" w:ascii="宋体" w:hAnsi="宋体" w:cs="宋体"/>
                      <w:b/>
                      <w:sz w:val="21"/>
                      <w:szCs w:val="21"/>
                    </w:rPr>
                    <w:t xml:space="preserve">五、实验实训项目</w:t>
                  </w:r>
                  <w:r/>
                </w:p>
                <w:p>
                  <w:pPr>
                    <w:jc w:val="left"/>
                    <w:rPr>
                      <w:rFonts w:hint="eastAsia" w:ascii="宋体" w:hAnsi="宋体" w:cs="宋体"/>
                      <w:sz w:val="21"/>
                      <w:szCs w:val="21"/>
                    </w:rPr>
                  </w:pPr>
                  <w:r>
                    <w:rPr>
                      <w:rFonts w:hint="eastAsia" w:ascii="宋体" w:hAnsi="宋体" w:cs="宋体"/>
                      <w:sz w:val="21"/>
                      <w:szCs w:val="21"/>
                    </w:rPr>
                    <w:t xml:space="preserve">提供不少于25个实验实训项目，包含：</w:t>
                  </w:r>
                  <w:r/>
                </w:p>
                <w:p>
                  <w:pPr>
                    <w:ind w:left="425" w:hanging="425"/>
                    <w:jc w:val="left"/>
                    <w:rPr>
                      <w:rFonts w:hint="eastAsia" w:ascii="宋体" w:hAnsi="宋体" w:cs="宋体"/>
                      <w:sz w:val="21"/>
                      <w:szCs w:val="21"/>
                    </w:rPr>
                  </w:pPr>
                  <w:r>
                    <w:rPr>
                      <w:rFonts w:hint="eastAsia" w:ascii="宋体" w:hAnsi="宋体" w:cs="宋体"/>
                      <w:sz w:val="21"/>
                      <w:szCs w:val="21"/>
                    </w:rPr>
                    <w:t xml:space="preserve">1.计算平台电源线断路故障教学实训。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2.毫米波雷达电源线断路故障教学实训。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3.激光雷达电源线断路故障教学实训。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4.单目相机故障教学实训。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5.组合导航电源线断路故障教学实训。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6.工控机CAN3</w:t>
                  </w:r>
                  <w:r>
                    <w:rPr>
                      <w:rFonts w:hint="eastAsia" w:ascii="宋体" w:hAnsi="宋体" w:cs="宋体"/>
                      <w:sz w:val="21"/>
                      <w:szCs w:val="21"/>
                    </w:rPr>
                    <w:noBreakHyphen/>
                  </w:r>
                  <w:r>
                    <w:rPr>
                      <w:rFonts w:hint="eastAsia" w:ascii="宋体" w:hAnsi="宋体" w:cs="宋体"/>
                      <w:sz w:val="21"/>
                      <w:szCs w:val="21"/>
                    </w:rPr>
                    <w:t xml:space="preserve">H线断路故障（线控底盘控制失效）教学实训。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7.工控机CAN2</w:t>
                  </w:r>
                  <w:r>
                    <w:rPr>
                      <w:rFonts w:hint="eastAsia" w:ascii="宋体" w:hAnsi="宋体" w:cs="宋体"/>
                      <w:sz w:val="21"/>
                      <w:szCs w:val="21"/>
                    </w:rPr>
                    <w:noBreakHyphen/>
                  </w:r>
                  <w:r>
                    <w:rPr>
                      <w:rFonts w:hint="eastAsia" w:ascii="宋体" w:hAnsi="宋体" w:cs="宋体"/>
                      <w:sz w:val="21"/>
                      <w:szCs w:val="21"/>
                    </w:rPr>
                    <w:t xml:space="preserve">L线断路故障（传感器数据无法传输）教学实训。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8.激光雷达以太网口2线断路故障（点云成像异常）教学实训。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9.单目相机ROS驱动的设备文件路径配置错误（无画面）教学实训。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10.单目相机ROS驱动的设备文件路径配置错误（画面错乱，显示为环视相机）教学实训。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11.单目相机ROS驱动配置错误导致无法启动ROS节点教学实训。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12.单目相机ROS驱动的颜色编码配置错误（画面颜色异常）教学实训。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13.单目相机ROS驱动的分辨率配置错误（无画面）教学实训。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14.线控底盘ROS驱动的接收报文话题配置错误（无法执行转向/驱动）教学实训。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15.线控底盘ROS驱动配置错误导致无法启动ROS节点（无法响应控制）教学实训。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16.环视相机ROS驱动配置错误导致无法启动ROS节点（无法显示4路画面）教学实训。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17.环视相机ROS驱动的颜色编码配置错误（画面颜色异常）教学实训。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18.激光雷达ROS驱动IP配置错误（无点云）教学实训。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19.激光雷达ROS驱动最远距离配置错误（点云稀少）教学实训。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20.激光雷达ROS驱动配置错误导致无法启动ROS节点（无点云）教学实训。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21.毫米波雷达ROS驱动接收报文话题配置错误（数据解析/可视化异常）教学实训。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22.毫米波雷达ROS驱动配置错误导致无法启动ROS节点（数据解析/可视化异常）教学实训。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23.超声波雷达ROS驱动接收报文话题配置错误（数据解析/可视化异常）教学实训。</w:t>
                  </w:r>
                  <w:r/>
                </w:p>
                <w:p>
                  <w:pPr>
                    <w:ind w:left="425" w:hanging="425"/>
                    <w:jc w:val="left"/>
                    <w:rPr>
                      <w:rFonts w:hint="eastAsia" w:ascii="宋体" w:hAnsi="宋体" w:cs="宋体"/>
                      <w:sz w:val="21"/>
                      <w:szCs w:val="21"/>
                    </w:rPr>
                  </w:pPr>
                  <w:r>
                    <w:rPr>
                      <w:rFonts w:hint="eastAsia" w:ascii="宋体" w:hAnsi="宋体" w:cs="宋体"/>
                      <w:sz w:val="21"/>
                      <w:szCs w:val="21"/>
                    </w:rPr>
                    <w:t xml:space="preserve">24.超声波雷达ROS驱动配置错误导致无法启动ROS节点（数据解析/可视化异常）教学实训。</w:t>
                  </w:r>
                  <w:r/>
                </w:p>
                <w:p>
                  <w:pPr>
                    <w:ind w:left="425" w:hanging="425"/>
                    <w:jc w:val="left"/>
                    <w:rPr>
                      <w:rFonts w:hint="eastAsia" w:ascii="宋体" w:hAnsi="宋体" w:cs="宋体"/>
                      <w:sz w:val="21"/>
                      <w:szCs w:val="21"/>
                      <w:lang w:val="en-US" w:eastAsia="zh-CN" w:bidi="ar-SA"/>
                    </w:rPr>
                  </w:pPr>
                  <w:r>
                    <w:rPr>
                      <w:rFonts w:hint="eastAsia" w:ascii="宋体" w:hAnsi="宋体" w:cs="宋体"/>
                      <w:sz w:val="21"/>
                      <w:szCs w:val="21"/>
                    </w:rPr>
                    <w:t xml:space="preserve">25.车路系统功能配置教学实训。</w:t>
                  </w:r>
                  <w:r/>
                </w:p>
              </w:tc>
            </w:tr>
            <w:tr>
              <w:trPr>
                <w:jc w:val="center"/>
              </w:trPr>
              <w:tc>
                <w:tcPr>
                  <w:tcW w:w="448" w:type="pct"/>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宋体" w:cs="宋体"/>
                      <w:sz w:val="21"/>
                      <w:szCs w:val="21"/>
                    </w:rPr>
                    <w:t xml:space="preserve">9</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自动驾驶教学实训调试标定系统</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jc w:val="left"/>
                    <w:rPr>
                      <w:rFonts w:hint="eastAsia" w:ascii="宋体" w:hAnsi="宋体" w:cs="宋体"/>
                      <w:sz w:val="21"/>
                      <w:szCs w:val="21"/>
                    </w:rPr>
                  </w:pPr>
                  <w:r>
                    <w:rPr>
                      <w:rFonts w:hint="eastAsia" w:ascii="宋体" w:hAnsi="宋体" w:cs="宋体"/>
                      <w:sz w:val="21"/>
                      <w:szCs w:val="21"/>
                    </w:rPr>
                    <w:t xml:space="preserve">自动驾驶教学实训调试标定系统是自动驾驶核心的感知、定位、决策、规划、控制软件。由超声波雷达、毫米波雷达、激光雷达、相机、GPS等传感器的数据解析、模块结构原理、测试、标定、图形化检测显示界面组成，结合感知算法、定位算法获取车辆周围的详细环境信息，经过规划决策模块输出车辆的控制信息到线控底盘实现完整的自动驾驶功能。本系统提供友好人机交互界面支持鼠标键盘以及触摸屏操作，具备演示、初级教学、高级教学三种教学模式。</w:t>
                  </w:r>
                  <w:r/>
                </w:p>
                <w:p>
                  <w:pPr>
                    <w:jc w:val="left"/>
                    <w:rPr>
                      <w:rFonts w:hint="eastAsia" w:ascii="宋体" w:hAnsi="宋体" w:cs="宋体"/>
                      <w:sz w:val="21"/>
                      <w:szCs w:val="21"/>
                    </w:rPr>
                  </w:pPr>
                  <w:r>
                    <w:rPr>
                      <w:rFonts w:hint="eastAsia" w:ascii="宋体" w:hAnsi="宋体" w:cs="宋体"/>
                      <w:sz w:val="21"/>
                      <w:szCs w:val="21"/>
                    </w:rPr>
                    <w:t xml:space="preserve">二、功能要求</w:t>
                  </w:r>
                  <w:r/>
                </w:p>
                <w:p>
                  <w:pPr>
                    <w:jc w:val="left"/>
                    <w:rPr>
                      <w:rFonts w:hint="eastAsia" w:ascii="宋体" w:hAnsi="宋体" w:cs="宋体"/>
                      <w:sz w:val="21"/>
                      <w:szCs w:val="21"/>
                    </w:rPr>
                  </w:pPr>
                  <w:r>
                    <w:rPr>
                      <w:rFonts w:hint="eastAsia" w:ascii="宋体" w:hAnsi="宋体" w:cs="宋体"/>
                      <w:sz w:val="21"/>
                      <w:szCs w:val="21"/>
                    </w:rPr>
                    <w:t xml:space="preserve">1.配置自动驾驶教学实训软件，具备演示、初级教学、高级教学三种教学模式，支持激光雷达车体坐标转换参数设定、世界－地图坐标转换参数设定、相机配置参数设定、超声波雷达配置参数设定、激光雷达配置参数设定、底盘配置参数设定、组合导航配置参数设定、体素滤波设置参数设定、环形地面滤波配置参数设定、激光雷达欧式聚类参数设定、A星避障参数设定、OP全局规划参数设定、PP控制参数设定等功能。</w:t>
                  </w:r>
                  <w:r/>
                </w:p>
                <w:p>
                  <w:pPr>
                    <w:jc w:val="left"/>
                    <w:rPr>
                      <w:rFonts w:hint="eastAsia" w:ascii="宋体" w:hAnsi="宋体" w:cs="宋体"/>
                      <w:sz w:val="21"/>
                      <w:szCs w:val="21"/>
                    </w:rPr>
                  </w:pPr>
                  <w:r>
                    <w:rPr>
                      <w:rFonts w:hint="eastAsia" w:ascii="宋体" w:hAnsi="宋体" w:cs="宋体"/>
                      <w:sz w:val="21"/>
                      <w:szCs w:val="21"/>
                    </w:rPr>
                    <w:t xml:space="preserve">2.配套智能网联汽车调试标定教学软件，软件具备以下功能：</w:t>
                  </w:r>
                  <w:r/>
                </w:p>
                <w:p>
                  <w:pPr>
                    <w:jc w:val="left"/>
                    <w:rPr>
                      <w:rFonts w:hint="eastAsia" w:ascii="宋体" w:hAnsi="宋体" w:cs="宋体"/>
                      <w:sz w:val="21"/>
                      <w:szCs w:val="21"/>
                    </w:rPr>
                  </w:pPr>
                  <w:r>
                    <w:rPr>
                      <w:rFonts w:hint="eastAsia" w:ascii="宋体" w:hAnsi="宋体" w:cs="宋体"/>
                      <w:sz w:val="21"/>
                      <w:szCs w:val="21"/>
                    </w:rPr>
                    <w:t xml:space="preserve">（1）前向视觉系统：具备前向相机的安装、调试，并可进行算法开发与验证，调试软件具备棋盘格适配功能，可选择不同类型和尺寸的棋盘格进行标定，标定过程采集数据采用九宫格形式进行同步显示，并生成相机矩阵和畸变参数</w:t>
                  </w:r>
                  <w:r/>
                </w:p>
                <w:p>
                  <w:pPr>
                    <w:jc w:val="left"/>
                    <w:rPr>
                      <w:rFonts w:hint="eastAsia" w:ascii="宋体" w:hAnsi="宋体" w:cs="宋体"/>
                      <w:sz w:val="21"/>
                      <w:szCs w:val="21"/>
                    </w:rPr>
                  </w:pPr>
                  <w:r>
                    <w:rPr>
                      <w:rFonts w:hint="eastAsia" w:ascii="宋体" w:hAnsi="宋体" w:cs="宋体"/>
                      <w:sz w:val="21"/>
                      <w:szCs w:val="21"/>
                    </w:rPr>
                    <w:t xml:space="preserve">（2）激光雷达系统：具备激光雷达的安装、调试，并可进行算法开发与验证，调试软件支持设置激光雷达为参考坐标，设定激光雷达与车体之间XYZ三坐标最大最小值、设定感兴趣区域（ROI）等数据</w:t>
                  </w:r>
                  <w:r/>
                </w:p>
                <w:p>
                  <w:pPr>
                    <w:jc w:val="left"/>
                    <w:rPr>
                      <w:rFonts w:hint="eastAsia" w:ascii="宋体" w:hAnsi="宋体" w:cs="宋体"/>
                      <w:sz w:val="21"/>
                      <w:szCs w:val="21"/>
                    </w:rPr>
                  </w:pPr>
                  <w:r>
                    <w:rPr>
                      <w:rFonts w:hint="eastAsia" w:ascii="宋体" w:hAnsi="宋体" w:cs="宋体"/>
                      <w:sz w:val="21"/>
                      <w:szCs w:val="21"/>
                    </w:rPr>
                    <w:t xml:space="preserve">（3）环视系统：具备环视相机安装、调试功能，并可进行算法开发与验证。调试软件具备透视变换特征点获取像素坐标功能，实现4个全景图像拼接，生成标定后的360全景图像和投影矩阵数据。</w:t>
                  </w:r>
                  <w:r/>
                </w:p>
                <w:p>
                  <w:pPr>
                    <w:jc w:val="left"/>
                    <w:rPr>
                      <w:rFonts w:hint="eastAsia" w:ascii="宋体" w:hAnsi="宋体" w:cs="宋体"/>
                      <w:sz w:val="21"/>
                      <w:szCs w:val="21"/>
                    </w:rPr>
                  </w:pPr>
                  <w:r>
                    <w:rPr>
                      <w:rFonts w:hint="eastAsia" w:ascii="宋体" w:hAnsi="宋体" w:cs="宋体"/>
                      <w:sz w:val="21"/>
                      <w:szCs w:val="21"/>
                    </w:rPr>
                    <w:t xml:space="preserve">（4）毫米波雷达系统：具备毫米波雷达的安装、调试，并可进行算法开发与验证，调试软件考核模式下根据协议自行计算所需配置的CAN报文并填写报文到数据部分，在非考核模式（教学模式）下选择配置选项，软件会自动计算所需CAN报文，可以对检测物体的横向范围、纵向范围以及RCS雷达散射截面进行限制，并支持自由勾选所需显示数据，支持1个前向雷达和4个角雷达调试标定。</w:t>
                  </w:r>
                  <w:r/>
                </w:p>
                <w:p>
                  <w:pPr>
                    <w:jc w:val="left"/>
                    <w:rPr>
                      <w:rFonts w:hint="eastAsia" w:ascii="宋体" w:hAnsi="宋体" w:cs="宋体"/>
                      <w:sz w:val="21"/>
                      <w:szCs w:val="21"/>
                    </w:rPr>
                  </w:pPr>
                  <w:r>
                    <w:rPr>
                      <w:rFonts w:hint="eastAsia" w:ascii="宋体" w:hAnsi="宋体" w:cs="宋体"/>
                      <w:sz w:val="21"/>
                      <w:szCs w:val="21"/>
                    </w:rPr>
                    <w:t xml:space="preserve">（5）超声波雷达系统：具备超声波雷达的安装、调试，并可进行算法开发与验证，调试软件在考核模式下需要根据协议自行计算开启所有超声波探头的报文并填写报文到数据部分，在非考核模式（演示模式）下选择配置选项，软件自动计算所需报文信息，并通过动态扇形图实时显示12个超声波雷达探测范围。</w:t>
                  </w:r>
                  <w:r/>
                </w:p>
                <w:p>
                  <w:pPr>
                    <w:jc w:val="left"/>
                    <w:rPr>
                      <w:rFonts w:hint="eastAsia" w:ascii="宋体" w:hAnsi="宋体" w:cs="宋体"/>
                      <w:sz w:val="21"/>
                      <w:szCs w:val="21"/>
                    </w:rPr>
                  </w:pPr>
                  <w:r>
                    <w:rPr>
                      <w:rFonts w:hint="eastAsia" w:ascii="宋体" w:hAnsi="宋体" w:cs="宋体"/>
                      <w:sz w:val="21"/>
                      <w:szCs w:val="21"/>
                    </w:rPr>
                    <w:t xml:space="preserve">（6）IMU/GPS：具备IMU/GPS定位安装、调试，并可进行算法开发与验证，调试软件具备Wi-Fi直连功能，通过惯导配置能实现定位天线杆臂值、惯导到车辆坐标系、GNSS定向基线与车辆坐标系夹角值等数据配置。</w:t>
                  </w:r>
                  <w:r/>
                </w:p>
                <w:p>
                  <w:pPr>
                    <w:jc w:val="left"/>
                    <w:rPr>
                      <w:rFonts w:hint="eastAsia" w:ascii="宋体" w:hAnsi="宋体" w:cs="宋体"/>
                      <w:sz w:val="21"/>
                      <w:szCs w:val="21"/>
                    </w:rPr>
                  </w:pPr>
                  <w:r>
                    <w:rPr>
                      <w:rFonts w:hint="eastAsia" w:ascii="宋体" w:hAnsi="宋体" w:cs="宋体"/>
                      <w:sz w:val="21"/>
                      <w:szCs w:val="21"/>
                    </w:rPr>
                    <w:t xml:space="preserve">三、技术参数</w:t>
                  </w:r>
                  <w:r/>
                </w:p>
                <w:p>
                  <w:pPr>
                    <w:jc w:val="left"/>
                    <w:rPr>
                      <w:rFonts w:hint="eastAsia" w:ascii="宋体" w:hAnsi="宋体" w:cs="宋体"/>
                      <w:sz w:val="21"/>
                      <w:szCs w:val="21"/>
                    </w:rPr>
                  </w:pPr>
                  <w:r>
                    <w:rPr>
                      <w:rFonts w:hint="eastAsia" w:ascii="宋体" w:hAnsi="宋体" w:cs="宋体"/>
                      <w:sz w:val="21"/>
                      <w:szCs w:val="21"/>
                    </w:rPr>
                    <w:t xml:space="preserve">1.操作系统支持：Ubuntu 18.04 或更高版本。</w:t>
                  </w:r>
                  <w:r/>
                </w:p>
                <w:p>
                  <w:pPr>
                    <w:jc w:val="left"/>
                    <w:rPr>
                      <w:rFonts w:hint="eastAsia" w:ascii="宋体" w:hAnsi="宋体" w:cs="宋体"/>
                      <w:sz w:val="21"/>
                      <w:szCs w:val="21"/>
                    </w:rPr>
                  </w:pPr>
                  <w:r>
                    <w:rPr>
                      <w:rFonts w:hint="eastAsia" w:ascii="宋体" w:hAnsi="宋体" w:cs="宋体"/>
                      <w:sz w:val="21"/>
                      <w:szCs w:val="21"/>
                    </w:rPr>
                    <w:t xml:space="preserve">2.人机交互界面：基于Qt/PyQt5开发，支持1920×1080及以上分辨率显示，兼容鼠标键盘及多点触控操作。</w:t>
                  </w:r>
                  <w:r/>
                </w:p>
                <w:p>
                  <w:pPr>
                    <w:jc w:val="left"/>
                    <w:rPr>
                      <w:rFonts w:hint="eastAsia" w:ascii="宋体" w:hAnsi="宋体" w:cs="宋体"/>
                      <w:sz w:val="21"/>
                      <w:szCs w:val="21"/>
                    </w:rPr>
                  </w:pPr>
                  <w:r>
                    <w:rPr>
                      <w:rFonts w:hint="eastAsia" w:ascii="宋体" w:hAnsi="宋体" w:cs="宋体"/>
                      <w:sz w:val="21"/>
                      <w:szCs w:val="21"/>
                    </w:rPr>
                    <w:t xml:space="preserve">四、实验实训项目</w:t>
                  </w:r>
                  <w:r/>
                </w:p>
                <w:p>
                  <w:pPr>
                    <w:jc w:val="left"/>
                    <w:rPr>
                      <w:rFonts w:hint="eastAsia" w:ascii="宋体" w:hAnsi="宋体" w:cs="宋体"/>
                      <w:sz w:val="21"/>
                      <w:szCs w:val="21"/>
                    </w:rPr>
                  </w:pPr>
                  <w:r>
                    <w:rPr>
                      <w:rFonts w:hint="eastAsia" w:ascii="宋体" w:hAnsi="宋体" w:cs="宋体"/>
                      <w:sz w:val="21"/>
                      <w:szCs w:val="21"/>
                    </w:rPr>
                    <w:t xml:space="preserve">提供不少于19个实验实训项目，包含：</w:t>
                  </w:r>
                  <w:r/>
                </w:p>
                <w:p>
                  <w:pPr>
                    <w:jc w:val="left"/>
                    <w:rPr>
                      <w:rFonts w:hint="eastAsia" w:ascii="宋体" w:hAnsi="宋体" w:cs="宋体"/>
                      <w:sz w:val="21"/>
                      <w:szCs w:val="21"/>
                    </w:rPr>
                  </w:pPr>
                  <w:r>
                    <w:rPr>
                      <w:rFonts w:hint="eastAsia" w:ascii="宋体" w:hAnsi="宋体" w:cs="宋体"/>
                      <w:sz w:val="21"/>
                      <w:szCs w:val="21"/>
                    </w:rPr>
                    <w:t xml:space="preserve">1.超声波雷达调试实验实训</w:t>
                  </w:r>
                  <w:r/>
                </w:p>
                <w:p>
                  <w:pPr>
                    <w:jc w:val="left"/>
                    <w:rPr>
                      <w:rFonts w:hint="eastAsia" w:ascii="宋体" w:hAnsi="宋体" w:cs="宋体"/>
                      <w:sz w:val="21"/>
                      <w:szCs w:val="21"/>
                    </w:rPr>
                  </w:pPr>
                  <w:r>
                    <w:rPr>
                      <w:rFonts w:hint="eastAsia" w:ascii="宋体" w:hAnsi="宋体" w:cs="宋体"/>
                      <w:sz w:val="21"/>
                      <w:szCs w:val="21"/>
                    </w:rPr>
                    <w:t xml:space="preserve">2.超声波雷达标定实验实训</w:t>
                  </w:r>
                  <w:r/>
                </w:p>
                <w:p>
                  <w:pPr>
                    <w:jc w:val="left"/>
                    <w:rPr>
                      <w:rFonts w:hint="eastAsia" w:ascii="宋体" w:hAnsi="宋体" w:cs="宋体"/>
                      <w:sz w:val="21"/>
                      <w:szCs w:val="21"/>
                    </w:rPr>
                  </w:pPr>
                  <w:r>
                    <w:rPr>
                      <w:rFonts w:hint="eastAsia" w:ascii="宋体" w:hAnsi="宋体" w:cs="宋体"/>
                      <w:sz w:val="21"/>
                      <w:szCs w:val="21"/>
                    </w:rPr>
                    <w:t xml:space="preserve">3.前毫米波雷达安装与调试实验实训</w:t>
                  </w:r>
                  <w:r/>
                </w:p>
                <w:p>
                  <w:pPr>
                    <w:jc w:val="left"/>
                    <w:rPr>
                      <w:rFonts w:hint="eastAsia" w:ascii="宋体" w:hAnsi="宋体" w:cs="宋体"/>
                      <w:sz w:val="21"/>
                      <w:szCs w:val="21"/>
                    </w:rPr>
                  </w:pPr>
                  <w:r>
                    <w:rPr>
                      <w:rFonts w:hint="eastAsia" w:ascii="宋体" w:hAnsi="宋体" w:cs="宋体"/>
                      <w:sz w:val="21"/>
                      <w:szCs w:val="21"/>
                    </w:rPr>
                    <w:t xml:space="preserve">4.前毫米波雷达标定实验实训</w:t>
                  </w:r>
                  <w:r/>
                </w:p>
                <w:p>
                  <w:pPr>
                    <w:jc w:val="left"/>
                    <w:rPr>
                      <w:rFonts w:hint="eastAsia" w:ascii="宋体" w:hAnsi="宋体" w:cs="宋体"/>
                      <w:sz w:val="21"/>
                      <w:szCs w:val="21"/>
                    </w:rPr>
                  </w:pPr>
                  <w:r>
                    <w:rPr>
                      <w:rFonts w:hint="eastAsia" w:ascii="宋体" w:hAnsi="宋体" w:cs="宋体"/>
                      <w:sz w:val="21"/>
                      <w:szCs w:val="21"/>
                    </w:rPr>
                    <w:t xml:space="preserve">5.角毫米波雷达调试实验实训</w:t>
                  </w:r>
                  <w:r/>
                </w:p>
                <w:p>
                  <w:pPr>
                    <w:jc w:val="left"/>
                    <w:rPr>
                      <w:rFonts w:hint="eastAsia" w:ascii="宋体" w:hAnsi="宋体" w:cs="宋体"/>
                      <w:sz w:val="21"/>
                      <w:szCs w:val="21"/>
                    </w:rPr>
                  </w:pPr>
                  <w:r>
                    <w:rPr>
                      <w:rFonts w:hint="eastAsia" w:ascii="宋体" w:hAnsi="宋体" w:cs="宋体"/>
                      <w:sz w:val="21"/>
                      <w:szCs w:val="21"/>
                    </w:rPr>
                    <w:t xml:space="preserve">6.激光雷达安装与调试实验实训</w:t>
                  </w:r>
                  <w:r/>
                </w:p>
                <w:p>
                  <w:pPr>
                    <w:jc w:val="left"/>
                    <w:rPr>
                      <w:rFonts w:hint="eastAsia" w:ascii="宋体" w:hAnsi="宋体" w:cs="宋体"/>
                      <w:sz w:val="21"/>
                      <w:szCs w:val="21"/>
                    </w:rPr>
                  </w:pPr>
                  <w:r>
                    <w:rPr>
                      <w:rFonts w:hint="eastAsia" w:ascii="宋体" w:hAnsi="宋体" w:cs="宋体"/>
                      <w:sz w:val="21"/>
                      <w:szCs w:val="21"/>
                    </w:rPr>
                    <w:t xml:space="preserve">7.激光雷达标定实验实训</w:t>
                  </w:r>
                  <w:r/>
                </w:p>
                <w:p>
                  <w:pPr>
                    <w:jc w:val="left"/>
                    <w:rPr>
                      <w:rFonts w:hint="eastAsia" w:ascii="宋体" w:hAnsi="宋体" w:cs="宋体"/>
                      <w:sz w:val="21"/>
                      <w:szCs w:val="21"/>
                    </w:rPr>
                  </w:pPr>
                  <w:r>
                    <w:rPr>
                      <w:rFonts w:hint="eastAsia" w:ascii="宋体" w:hAnsi="宋体" w:cs="宋体"/>
                      <w:sz w:val="21"/>
                      <w:szCs w:val="21"/>
                    </w:rPr>
                    <w:t xml:space="preserve">8.单目相机调试与标定实验实训</w:t>
                  </w:r>
                  <w:r/>
                </w:p>
                <w:p>
                  <w:pPr>
                    <w:jc w:val="left"/>
                    <w:rPr>
                      <w:rFonts w:hint="eastAsia" w:ascii="宋体" w:hAnsi="宋体" w:cs="宋体"/>
                      <w:sz w:val="21"/>
                      <w:szCs w:val="21"/>
                    </w:rPr>
                  </w:pPr>
                  <w:r>
                    <w:rPr>
                      <w:rFonts w:hint="eastAsia" w:ascii="宋体" w:hAnsi="宋体" w:cs="宋体"/>
                      <w:sz w:val="21"/>
                      <w:szCs w:val="21"/>
                    </w:rPr>
                    <w:t xml:space="preserve">9.环视相机调试与标定实验实训</w:t>
                  </w:r>
                  <w:r/>
                </w:p>
                <w:p>
                  <w:pPr>
                    <w:jc w:val="left"/>
                    <w:rPr>
                      <w:rFonts w:hint="eastAsia" w:ascii="宋体" w:hAnsi="宋体" w:cs="宋体"/>
                      <w:sz w:val="21"/>
                      <w:szCs w:val="21"/>
                    </w:rPr>
                  </w:pPr>
                  <w:r>
                    <w:rPr>
                      <w:rFonts w:hint="eastAsia" w:ascii="宋体" w:hAnsi="宋体" w:cs="宋体"/>
                      <w:sz w:val="21"/>
                      <w:szCs w:val="21"/>
                    </w:rPr>
                    <w:t xml:space="preserve">10.组合导航调试与标定实验实训</w:t>
                  </w:r>
                  <w:r/>
                </w:p>
                <w:p>
                  <w:pPr>
                    <w:jc w:val="left"/>
                    <w:rPr>
                      <w:rFonts w:hint="eastAsia" w:ascii="宋体" w:hAnsi="宋体" w:cs="宋体"/>
                      <w:sz w:val="21"/>
                      <w:szCs w:val="21"/>
                    </w:rPr>
                  </w:pPr>
                  <w:r>
                    <w:rPr>
                      <w:rFonts w:hint="eastAsia" w:ascii="宋体" w:hAnsi="宋体" w:cs="宋体"/>
                      <w:sz w:val="21"/>
                      <w:szCs w:val="21"/>
                    </w:rPr>
                    <w:t xml:space="preserve">11.线控底盘线控测试实验实训</w:t>
                  </w:r>
                  <w:r/>
                </w:p>
                <w:p>
                  <w:pPr>
                    <w:jc w:val="left"/>
                    <w:rPr>
                      <w:rFonts w:hint="eastAsia" w:ascii="宋体" w:hAnsi="宋体" w:cs="宋体"/>
                      <w:sz w:val="21"/>
                      <w:szCs w:val="21"/>
                    </w:rPr>
                  </w:pPr>
                  <w:r>
                    <w:rPr>
                      <w:rFonts w:hint="eastAsia" w:ascii="宋体" w:hAnsi="宋体" w:cs="宋体"/>
                      <w:sz w:val="21"/>
                      <w:szCs w:val="21"/>
                    </w:rPr>
                    <w:t xml:space="preserve">12.线控底盘CAN通讯实验实训</w:t>
                  </w:r>
                  <w:r/>
                </w:p>
                <w:p>
                  <w:pPr>
                    <w:jc w:val="left"/>
                    <w:rPr>
                      <w:rFonts w:hint="eastAsia" w:ascii="宋体" w:hAnsi="宋体" w:cs="宋体"/>
                      <w:sz w:val="21"/>
                      <w:szCs w:val="21"/>
                    </w:rPr>
                  </w:pPr>
                  <w:r>
                    <w:rPr>
                      <w:rFonts w:hint="eastAsia" w:ascii="宋体" w:hAnsi="宋体" w:cs="宋体"/>
                      <w:sz w:val="21"/>
                      <w:szCs w:val="21"/>
                    </w:rPr>
                    <w:t xml:space="preserve">13.线控底盘中位标定实验实训</w:t>
                  </w:r>
                  <w:r/>
                </w:p>
                <w:p>
                  <w:pPr>
                    <w:jc w:val="left"/>
                    <w:rPr>
                      <w:rFonts w:hint="eastAsia" w:ascii="宋体" w:hAnsi="宋体" w:cs="宋体"/>
                      <w:sz w:val="21"/>
                      <w:szCs w:val="21"/>
                    </w:rPr>
                  </w:pPr>
                  <w:r>
                    <w:rPr>
                      <w:rFonts w:hint="eastAsia" w:ascii="宋体" w:hAnsi="宋体" w:cs="宋体"/>
                      <w:sz w:val="21"/>
                      <w:szCs w:val="21"/>
                    </w:rPr>
                    <w:t xml:space="preserve">14.毫米波雷达和相机联合标定实验实训</w:t>
                  </w:r>
                  <w:r/>
                </w:p>
                <w:p>
                  <w:pPr>
                    <w:jc w:val="left"/>
                    <w:rPr>
                      <w:rFonts w:hint="eastAsia" w:ascii="宋体" w:hAnsi="宋体" w:cs="宋体"/>
                      <w:sz w:val="21"/>
                      <w:szCs w:val="21"/>
                    </w:rPr>
                  </w:pPr>
                  <w:r>
                    <w:rPr>
                      <w:rFonts w:hint="eastAsia" w:ascii="宋体" w:hAnsi="宋体" w:cs="宋体"/>
                      <w:sz w:val="21"/>
                      <w:szCs w:val="21"/>
                    </w:rPr>
                    <w:t xml:space="preserve">15.激光雷达和相机联合标定实验实训</w:t>
                  </w:r>
                  <w:r/>
                </w:p>
                <w:p>
                  <w:pPr>
                    <w:jc w:val="left"/>
                    <w:rPr>
                      <w:rFonts w:hint="eastAsia" w:ascii="宋体" w:hAnsi="宋体" w:cs="宋体"/>
                      <w:sz w:val="21"/>
                      <w:szCs w:val="21"/>
                    </w:rPr>
                  </w:pPr>
                  <w:r>
                    <w:rPr>
                      <w:rFonts w:hint="eastAsia" w:ascii="宋体" w:hAnsi="宋体" w:cs="宋体"/>
                      <w:sz w:val="21"/>
                      <w:szCs w:val="21"/>
                    </w:rPr>
                    <w:t xml:space="preserve">16.传感器数据包录制实验实训</w:t>
                  </w:r>
                  <w:r/>
                </w:p>
                <w:p>
                  <w:pPr>
                    <w:jc w:val="left"/>
                    <w:rPr>
                      <w:rFonts w:hint="eastAsia" w:ascii="宋体" w:hAnsi="宋体" w:cs="宋体"/>
                      <w:sz w:val="21"/>
                      <w:szCs w:val="21"/>
                    </w:rPr>
                  </w:pPr>
                  <w:r>
                    <w:rPr>
                      <w:rFonts w:hint="eastAsia" w:ascii="宋体" w:hAnsi="宋体" w:cs="宋体"/>
                      <w:sz w:val="21"/>
                      <w:szCs w:val="21"/>
                    </w:rPr>
                    <w:t xml:space="preserve">17.PCD点云地图制作实验实训</w:t>
                  </w:r>
                  <w:r/>
                </w:p>
                <w:p>
                  <w:pPr>
                    <w:jc w:val="left"/>
                    <w:rPr>
                      <w:rFonts w:hint="eastAsia" w:ascii="宋体" w:hAnsi="宋体" w:cs="宋体"/>
                      <w:sz w:val="21"/>
                      <w:szCs w:val="21"/>
                    </w:rPr>
                  </w:pPr>
                  <w:r>
                    <w:rPr>
                      <w:rFonts w:hint="eastAsia" w:ascii="宋体" w:hAnsi="宋体" w:cs="宋体"/>
                      <w:sz w:val="21"/>
                      <w:szCs w:val="21"/>
                    </w:rPr>
                    <w:t xml:space="preserve">18.Waypoint路径点制作实验实训</w:t>
                  </w:r>
                  <w:r/>
                </w:p>
                <w:p>
                  <w:pPr>
                    <w:pStyle w:val="886"/>
                    <w:spacing w:line="360" w:lineRule="auto"/>
                    <w:rPr>
                      <w:rFonts w:hint="eastAsia" w:ascii="宋体" w:hAnsi="宋体" w:eastAsia="宋体" w:cs="宋体"/>
                      <w:sz w:val="21"/>
                      <w:szCs w:val="21"/>
                      <w:lang w:val="en-US" w:eastAsia="zh-CN" w:bidi="ar-SA"/>
                    </w:rPr>
                  </w:pPr>
                  <w:r>
                    <w:rPr>
                      <w:rFonts w:hint="eastAsia"/>
                      <w:sz w:val="21"/>
                      <w:szCs w:val="21"/>
                    </w:rPr>
                    <w:t xml:space="preserve">19.道路综合测试实验实训</w:t>
                  </w:r>
                  <w:r/>
                </w:p>
              </w:tc>
            </w:tr>
            <w:tr>
              <w:trPr>
                <w:jc w:val="center"/>
              </w:trPr>
              <w:tc>
                <w:tcPr>
                  <w:tcW w:w="448" w:type="pct"/>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宋体" w:cs="宋体"/>
                      <w:sz w:val="21"/>
                      <w:szCs w:val="21"/>
                    </w:rPr>
                    <w:t xml:space="preserve">10</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自动驾驶测试套件</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jc w:val="left"/>
                    <w:rPr>
                      <w:rFonts w:hint="eastAsia" w:ascii="宋体" w:hAnsi="宋体" w:cs="宋体"/>
                      <w:sz w:val="21"/>
                      <w:szCs w:val="21"/>
                    </w:rPr>
                  </w:pPr>
                  <w:r>
                    <w:rPr>
                      <w:rFonts w:hint="eastAsia" w:ascii="宋体" w:hAnsi="宋体" w:cs="宋体"/>
                      <w:sz w:val="21"/>
                      <w:szCs w:val="21"/>
                    </w:rPr>
                    <w:t xml:space="preserve">套件包括9个模块，配合自动驾驶标定测试使用。</w:t>
                  </w:r>
                  <w:r/>
                </w:p>
                <w:p>
                  <w:pPr>
                    <w:jc w:val="left"/>
                    <w:rPr>
                      <w:rFonts w:hint="eastAsia" w:ascii="宋体" w:hAnsi="宋体" w:cs="宋体"/>
                      <w:sz w:val="21"/>
                      <w:szCs w:val="21"/>
                    </w:rPr>
                  </w:pPr>
                  <w:r>
                    <w:rPr>
                      <w:rFonts w:hint="eastAsia" w:ascii="宋体" w:hAnsi="宋体" w:cs="宋体"/>
                      <w:sz w:val="21"/>
                      <w:szCs w:val="21"/>
                    </w:rPr>
                    <w:t xml:space="preserve">二、技术参数</w:t>
                  </w:r>
                  <w:r/>
                </w:p>
                <w:p>
                  <w:pPr>
                    <w:jc w:val="left"/>
                    <w:rPr>
                      <w:rFonts w:hint="eastAsia" w:ascii="宋体" w:hAnsi="宋体" w:cs="宋体"/>
                      <w:sz w:val="21"/>
                      <w:szCs w:val="21"/>
                    </w:rPr>
                  </w:pPr>
                  <w:r>
                    <w:rPr>
                      <w:rFonts w:hint="eastAsia" w:ascii="宋体" w:hAnsi="宋体" w:cs="宋体"/>
                      <w:sz w:val="21"/>
                      <w:szCs w:val="21"/>
                    </w:rPr>
                    <w:t xml:space="preserve">模块一：自动驾驶测试套件</w:t>
                  </w:r>
                  <w:r/>
                </w:p>
                <w:p>
                  <w:pPr>
                    <w:pStyle w:val="886"/>
                    <w:spacing w:line="360" w:lineRule="auto"/>
                    <w:rPr>
                      <w:rFonts w:hint="eastAsia"/>
                      <w:sz w:val="21"/>
                      <w:szCs w:val="21"/>
                    </w:rPr>
                  </w:pPr>
                  <w:r>
                    <w:rPr>
                      <w:rFonts w:hint="eastAsia"/>
                      <w:sz w:val="21"/>
                      <w:szCs w:val="21"/>
                    </w:rPr>
                    <w:t xml:space="preserve">1.雷达反射器套件1套（定制支架）</w:t>
                  </w:r>
                  <w:r/>
                </w:p>
                <w:p>
                  <w:pPr>
                    <w:pStyle w:val="886"/>
                    <w:spacing w:line="360" w:lineRule="auto"/>
                    <w:rPr>
                      <w:rFonts w:hint="eastAsia"/>
                      <w:sz w:val="21"/>
                      <w:szCs w:val="21"/>
                    </w:rPr>
                  </w:pPr>
                  <w:r>
                    <w:rPr>
                      <w:rFonts w:hint="eastAsia"/>
                      <w:sz w:val="21"/>
                      <w:szCs w:val="21"/>
                    </w:rPr>
                    <w:t xml:space="preserve">可用于微波雷达和毫米波24、77Ghz汽车雷达标定</w:t>
                  </w:r>
                  <w:r/>
                </w:p>
                <w:p>
                  <w:pPr>
                    <w:pStyle w:val="886"/>
                    <w:spacing w:line="360" w:lineRule="auto"/>
                    <w:rPr>
                      <w:rFonts w:hint="eastAsia"/>
                      <w:sz w:val="21"/>
                      <w:szCs w:val="21"/>
                    </w:rPr>
                  </w:pPr>
                  <w:r>
                    <w:rPr>
                      <w:rFonts w:hint="eastAsia"/>
                      <w:sz w:val="21"/>
                      <w:szCs w:val="21"/>
                    </w:rPr>
                    <w:t xml:space="preserve">材质：不锈钢</w:t>
                  </w:r>
                  <w:r/>
                </w:p>
                <w:p>
                  <w:pPr>
                    <w:pStyle w:val="886"/>
                    <w:spacing w:line="360" w:lineRule="auto"/>
                    <w:rPr>
                      <w:rFonts w:hint="eastAsia"/>
                      <w:sz w:val="21"/>
                      <w:szCs w:val="21"/>
                    </w:rPr>
                  </w:pPr>
                  <w:r>
                    <w:rPr>
                      <w:rFonts w:hint="eastAsia"/>
                      <w:sz w:val="21"/>
                      <w:szCs w:val="21"/>
                    </w:rPr>
                    <w:t xml:space="preserve">厚度：4mm～5mm</w:t>
                  </w:r>
                  <w:r/>
                </w:p>
                <w:p>
                  <w:pPr>
                    <w:pStyle w:val="886"/>
                    <w:spacing w:line="360" w:lineRule="auto"/>
                    <w:rPr>
                      <w:rFonts w:hint="eastAsia"/>
                      <w:sz w:val="21"/>
                      <w:szCs w:val="21"/>
                    </w:rPr>
                  </w:pPr>
                  <w:r>
                    <w:rPr>
                      <w:rFonts w:hint="eastAsia"/>
                      <w:sz w:val="21"/>
                      <w:szCs w:val="21"/>
                    </w:rPr>
                    <w:t xml:space="preserve">规格：长95mm～105mm；宽95mm～105mm；高1480m～1520mm</w:t>
                  </w:r>
                  <w:r/>
                </w:p>
                <w:p>
                  <w:pPr>
                    <w:pStyle w:val="886"/>
                    <w:spacing w:line="360" w:lineRule="auto"/>
                    <w:rPr>
                      <w:rFonts w:hint="eastAsia"/>
                      <w:sz w:val="21"/>
                      <w:szCs w:val="21"/>
                    </w:rPr>
                  </w:pPr>
                  <w:r>
                    <w:rPr>
                      <w:rFonts w:hint="eastAsia"/>
                      <w:sz w:val="21"/>
                      <w:szCs w:val="21"/>
                    </w:rPr>
                    <w:t xml:space="preserve">特点拆装方便、反射面积大</w:t>
                  </w:r>
                  <w:r/>
                </w:p>
                <w:p>
                  <w:pPr>
                    <w:pStyle w:val="886"/>
                    <w:spacing w:line="360" w:lineRule="auto"/>
                    <w:rPr>
                      <w:rFonts w:hint="eastAsia"/>
                      <w:sz w:val="21"/>
                      <w:szCs w:val="21"/>
                    </w:rPr>
                  </w:pPr>
                  <w:r>
                    <w:rPr>
                      <w:rFonts w:hint="eastAsia"/>
                      <w:sz w:val="21"/>
                      <w:szCs w:val="21"/>
                    </w:rPr>
                    <w:t xml:space="preserve">支架材质：合金</w:t>
                  </w:r>
                  <w:r/>
                </w:p>
                <w:p>
                  <w:pPr>
                    <w:pStyle w:val="886"/>
                    <w:spacing w:line="360" w:lineRule="auto"/>
                    <w:rPr>
                      <w:rFonts w:hint="eastAsia"/>
                      <w:sz w:val="21"/>
                      <w:szCs w:val="21"/>
                    </w:rPr>
                  </w:pPr>
                  <w:r>
                    <w:rPr>
                      <w:rFonts w:hint="eastAsia"/>
                      <w:sz w:val="21"/>
                      <w:szCs w:val="21"/>
                    </w:rPr>
                    <w:t xml:space="preserve">2.棋盘标定板1套</w:t>
                  </w:r>
                  <w:r/>
                </w:p>
                <w:p>
                  <w:pPr>
                    <w:pStyle w:val="886"/>
                    <w:spacing w:line="360" w:lineRule="auto"/>
                    <w:rPr>
                      <w:rFonts w:hint="eastAsia"/>
                      <w:sz w:val="21"/>
                      <w:szCs w:val="21"/>
                    </w:rPr>
                  </w:pPr>
                  <w:r>
                    <w:rPr>
                      <w:rFonts w:hint="eastAsia"/>
                      <w:sz w:val="21"/>
                      <w:szCs w:val="21"/>
                    </w:rPr>
                    <w:t xml:space="preserve">为校正镜头畸变、确定物理尺寸和像素间的换算关系，提高高精</w:t>
                  </w:r>
                  <w:r/>
                </w:p>
                <w:p>
                  <w:pPr>
                    <w:pStyle w:val="886"/>
                    <w:spacing w:line="360" w:lineRule="auto"/>
                    <w:rPr>
                      <w:rFonts w:hint="eastAsia"/>
                      <w:sz w:val="21"/>
                      <w:szCs w:val="21"/>
                    </w:rPr>
                  </w:pPr>
                  <w:r>
                    <w:rPr>
                      <w:rFonts w:hint="eastAsia"/>
                      <w:sz w:val="21"/>
                      <w:szCs w:val="21"/>
                    </w:rPr>
                    <w:t xml:space="preserve">度测量及检测的应用性能，以达到满意精度。</w:t>
                  </w:r>
                  <w:r/>
                </w:p>
                <w:p>
                  <w:pPr>
                    <w:pStyle w:val="886"/>
                    <w:spacing w:line="360" w:lineRule="auto"/>
                    <w:rPr>
                      <w:rFonts w:hint="eastAsia"/>
                      <w:sz w:val="21"/>
                      <w:szCs w:val="21"/>
                    </w:rPr>
                  </w:pPr>
                  <w:r>
                    <w:rPr>
                      <w:rFonts w:hint="eastAsia"/>
                      <w:sz w:val="21"/>
                      <w:szCs w:val="21"/>
                    </w:rPr>
                    <w:t xml:space="preserve">棋盘标定板参数：长590mm～610mm；宽590mm～610mm;</w:t>
                  </w:r>
                  <w:r/>
                </w:p>
                <w:p>
                  <w:pPr>
                    <w:pStyle w:val="886"/>
                    <w:spacing w:line="360" w:lineRule="auto"/>
                    <w:rPr>
                      <w:rFonts w:hint="eastAsia"/>
                      <w:sz w:val="21"/>
                      <w:szCs w:val="21"/>
                    </w:rPr>
                  </w:pPr>
                  <w:r>
                    <w:rPr>
                      <w:rFonts w:hint="eastAsia"/>
                      <w:sz w:val="21"/>
                      <w:szCs w:val="21"/>
                    </w:rPr>
                    <w:t xml:space="preserve">面板材质：铝塑板；</w:t>
                  </w:r>
                  <w:r/>
                </w:p>
                <w:p>
                  <w:pPr>
                    <w:pStyle w:val="886"/>
                    <w:spacing w:line="360" w:lineRule="auto"/>
                    <w:rPr>
                      <w:rFonts w:hint="eastAsia"/>
                      <w:sz w:val="21"/>
                      <w:szCs w:val="21"/>
                    </w:rPr>
                  </w:pPr>
                  <w:r>
                    <w:rPr>
                      <w:rFonts w:hint="eastAsia"/>
                      <w:sz w:val="21"/>
                      <w:szCs w:val="21"/>
                    </w:rPr>
                    <w:t xml:space="preserve">颜色：黑白；</w:t>
                  </w:r>
                  <w:r/>
                </w:p>
                <w:p>
                  <w:pPr>
                    <w:pStyle w:val="886"/>
                    <w:spacing w:line="360" w:lineRule="auto"/>
                    <w:rPr>
                      <w:rFonts w:hint="eastAsia"/>
                      <w:sz w:val="21"/>
                      <w:szCs w:val="21"/>
                    </w:rPr>
                  </w:pPr>
                  <w:r>
                    <w:rPr>
                      <w:rFonts w:hint="eastAsia"/>
                      <w:sz w:val="21"/>
                      <w:szCs w:val="21"/>
                    </w:rPr>
                    <w:t xml:space="preserve">反射方式：漫反射，表面不反光</w:t>
                  </w:r>
                  <w:r/>
                </w:p>
                <w:p>
                  <w:pPr>
                    <w:pStyle w:val="886"/>
                    <w:spacing w:line="360" w:lineRule="auto"/>
                    <w:rPr>
                      <w:rFonts w:hint="eastAsia"/>
                      <w:sz w:val="21"/>
                      <w:szCs w:val="21"/>
                    </w:rPr>
                  </w:pPr>
                  <w:r>
                    <w:rPr>
                      <w:rFonts w:hint="eastAsia"/>
                      <w:sz w:val="21"/>
                      <w:szCs w:val="21"/>
                    </w:rPr>
                    <w:t xml:space="preserve">3.360全景标定布1套</w:t>
                  </w:r>
                  <w:r/>
                </w:p>
                <w:p>
                  <w:pPr>
                    <w:pStyle w:val="886"/>
                    <w:spacing w:line="360" w:lineRule="auto"/>
                    <w:rPr>
                      <w:rFonts w:hint="eastAsia"/>
                      <w:sz w:val="21"/>
                      <w:szCs w:val="21"/>
                    </w:rPr>
                  </w:pPr>
                  <w:r>
                    <w:rPr>
                      <w:rFonts w:hint="eastAsia"/>
                      <w:sz w:val="21"/>
                      <w:szCs w:val="21"/>
                    </w:rPr>
                    <w:t xml:space="preserve">由前后2块拼接而成，和整车配合，完成360全景影像标定功能。</w:t>
                  </w:r>
                  <w:r/>
                </w:p>
                <w:p>
                  <w:pPr>
                    <w:pStyle w:val="886"/>
                    <w:spacing w:line="360" w:lineRule="auto"/>
                    <w:rPr>
                      <w:rFonts w:hint="eastAsia"/>
                      <w:sz w:val="21"/>
                      <w:szCs w:val="21"/>
                    </w:rPr>
                  </w:pPr>
                  <w:r>
                    <w:rPr>
                      <w:rFonts w:hint="eastAsia"/>
                      <w:sz w:val="21"/>
                      <w:szCs w:val="21"/>
                    </w:rPr>
                    <w:t xml:space="preserve">4.移动假人1套</w:t>
                  </w:r>
                  <w:r/>
                </w:p>
                <w:p>
                  <w:pPr>
                    <w:pStyle w:val="886"/>
                    <w:spacing w:line="360" w:lineRule="auto"/>
                    <w:rPr>
                      <w:rFonts w:hint="eastAsia"/>
                      <w:sz w:val="21"/>
                      <w:szCs w:val="21"/>
                    </w:rPr>
                  </w:pPr>
                  <w:r>
                    <w:rPr>
                      <w:rFonts w:hint="eastAsia"/>
                      <w:sz w:val="21"/>
                      <w:szCs w:val="21"/>
                    </w:rPr>
                    <w:t xml:space="preserve">使用加厚PVC夹网布制作，身高170cm～175cm，底部安装移动脚轮。</w:t>
                  </w:r>
                  <w:r/>
                </w:p>
                <w:p>
                  <w:pPr>
                    <w:pStyle w:val="886"/>
                    <w:spacing w:line="360" w:lineRule="auto"/>
                    <w:rPr>
                      <w:rFonts w:hint="eastAsia"/>
                      <w:sz w:val="21"/>
                      <w:szCs w:val="21"/>
                    </w:rPr>
                  </w:pPr>
                  <w:r>
                    <w:rPr>
                      <w:rFonts w:hint="eastAsia"/>
                      <w:sz w:val="21"/>
                      <w:szCs w:val="21"/>
                    </w:rPr>
                    <w:t xml:space="preserve">5.指示标志牌1套</w:t>
                  </w:r>
                  <w:r/>
                </w:p>
                <w:p>
                  <w:pPr>
                    <w:jc w:val="left"/>
                    <w:rPr>
                      <w:rFonts w:hint="eastAsia" w:ascii="宋体" w:hAnsi="宋体" w:cs="宋体"/>
                      <w:sz w:val="21"/>
                      <w:szCs w:val="21"/>
                    </w:rPr>
                  </w:pPr>
                  <w:r>
                    <w:rPr>
                      <w:rFonts w:hint="eastAsia" w:ascii="宋体" w:hAnsi="宋体" w:cs="宋体"/>
                      <w:sz w:val="21"/>
                      <w:szCs w:val="21"/>
                    </w:rPr>
                    <w:t xml:space="preserve">1. 底座规格尺寸长38cm～42cm；宽38cm～42cm</w:t>
                  </w:r>
                  <w:r/>
                </w:p>
                <w:p>
                  <w:pPr>
                    <w:jc w:val="left"/>
                    <w:rPr>
                      <w:rFonts w:hint="eastAsia" w:ascii="宋体" w:hAnsi="宋体" w:cs="宋体"/>
                      <w:sz w:val="21"/>
                      <w:szCs w:val="21"/>
                    </w:rPr>
                  </w:pPr>
                  <w:r>
                    <w:rPr>
                      <w:rFonts w:hint="eastAsia" w:ascii="宋体" w:hAnsi="宋体" w:cs="宋体"/>
                      <w:sz w:val="21"/>
                      <w:szCs w:val="21"/>
                    </w:rPr>
                    <w:t xml:space="preserve">2. 底部含立柱，高度90cm～100cm。</w:t>
                  </w:r>
                  <w:r/>
                </w:p>
                <w:p>
                  <w:pPr>
                    <w:pStyle w:val="886"/>
                    <w:spacing w:line="360" w:lineRule="auto"/>
                    <w:rPr>
                      <w:rFonts w:hint="eastAsia"/>
                      <w:sz w:val="21"/>
                      <w:szCs w:val="21"/>
                    </w:rPr>
                  </w:pPr>
                  <w:r>
                    <w:rPr>
                      <w:rFonts w:hint="eastAsia"/>
                      <w:sz w:val="21"/>
                      <w:szCs w:val="21"/>
                    </w:rPr>
                    <w:t xml:space="preserve">3. 内容：终点，标牌采用UV彩色喷绘工艺。</w:t>
                  </w:r>
                  <w:r/>
                </w:p>
                <w:p>
                  <w:pPr>
                    <w:jc w:val="left"/>
                    <w:rPr>
                      <w:rFonts w:hint="eastAsia" w:ascii="宋体" w:hAnsi="宋体" w:cs="宋体"/>
                      <w:sz w:val="21"/>
                      <w:szCs w:val="21"/>
                    </w:rPr>
                  </w:pPr>
                  <w:r>
                    <w:rPr>
                      <w:rFonts w:hint="eastAsia" w:ascii="宋体" w:hAnsi="宋体" w:cs="宋体"/>
                      <w:sz w:val="21"/>
                      <w:szCs w:val="21"/>
                    </w:rPr>
                    <w:t xml:space="preserve">6.交通指示标志牌1套</w:t>
                  </w:r>
                  <w:r/>
                </w:p>
                <w:p>
                  <w:pPr>
                    <w:pStyle w:val="886"/>
                    <w:spacing w:line="360" w:lineRule="auto"/>
                    <w:rPr>
                      <w:rFonts w:hint="eastAsia"/>
                      <w:sz w:val="21"/>
                      <w:szCs w:val="21"/>
                    </w:rPr>
                  </w:pPr>
                  <w:r>
                    <w:rPr>
                      <w:rFonts w:hint="eastAsia"/>
                      <w:sz w:val="21"/>
                      <w:szCs w:val="21"/>
                    </w:rPr>
                    <w:t xml:space="preserve">底座规格尺寸:长195mm～205mm；宽195mm～205mm；高1480mm～1520mm；底部安装4个底座胶垫；内容：“慢行”“限速20”，标牌采用UV彩色喷绘工艺。</w:t>
                  </w:r>
                  <w:r/>
                </w:p>
                <w:p>
                  <w:pPr>
                    <w:jc w:val="left"/>
                    <w:rPr>
                      <w:rFonts w:hint="eastAsia" w:ascii="宋体" w:hAnsi="宋体" w:cs="宋体"/>
                      <w:sz w:val="21"/>
                      <w:szCs w:val="21"/>
                    </w:rPr>
                  </w:pPr>
                  <w:r>
                    <w:rPr>
                      <w:rFonts w:hint="eastAsia" w:ascii="宋体" w:hAnsi="宋体" w:cs="宋体"/>
                      <w:sz w:val="21"/>
                      <w:szCs w:val="21"/>
                    </w:rPr>
                    <w:t xml:space="preserve">7.施工牌1套</w:t>
                  </w:r>
                  <w:r/>
                </w:p>
                <w:p>
                  <w:pPr>
                    <w:jc w:val="left"/>
                    <w:rPr>
                      <w:rFonts w:hint="eastAsia" w:ascii="宋体" w:hAnsi="宋体" w:cs="宋体"/>
                      <w:sz w:val="21"/>
                      <w:szCs w:val="21"/>
                    </w:rPr>
                  </w:pPr>
                  <w:r>
                    <w:rPr>
                      <w:rFonts w:hint="eastAsia" w:ascii="宋体" w:hAnsi="宋体" w:cs="宋体"/>
                      <w:sz w:val="21"/>
                      <w:szCs w:val="21"/>
                    </w:rPr>
                    <w:t xml:space="preserve">底座规格尺寸:长98cm～102cm；宽98cm～102cm；</w:t>
                  </w:r>
                  <w:r/>
                </w:p>
                <w:p>
                  <w:pPr>
                    <w:jc w:val="left"/>
                    <w:rPr>
                      <w:rFonts w:hint="eastAsia" w:ascii="宋体" w:hAnsi="宋体" w:cs="宋体"/>
                      <w:sz w:val="21"/>
                      <w:szCs w:val="21"/>
                    </w:rPr>
                  </w:pPr>
                  <w:r>
                    <w:rPr>
                      <w:rFonts w:hint="eastAsia" w:ascii="宋体" w:hAnsi="宋体" w:cs="宋体"/>
                      <w:sz w:val="21"/>
                      <w:szCs w:val="21"/>
                    </w:rPr>
                    <w:t xml:space="preserve">材质：镀锌方管+铝合金面板；</w:t>
                  </w:r>
                  <w:r/>
                </w:p>
                <w:p>
                  <w:pPr>
                    <w:jc w:val="left"/>
                    <w:rPr>
                      <w:rFonts w:hint="eastAsia" w:ascii="宋体" w:hAnsi="宋体" w:cs="宋体"/>
                      <w:sz w:val="21"/>
                      <w:szCs w:val="21"/>
                    </w:rPr>
                  </w:pPr>
                  <w:r>
                    <w:rPr>
                      <w:rFonts w:hint="eastAsia" w:ascii="宋体" w:hAnsi="宋体" w:cs="宋体"/>
                      <w:sz w:val="21"/>
                      <w:szCs w:val="21"/>
                    </w:rPr>
                    <w:t xml:space="preserve">内容：“前方施工，车辆请绕行”，标牌采用UV彩色喷绘工艺。</w:t>
                  </w:r>
                  <w:r/>
                </w:p>
                <w:p>
                  <w:pPr>
                    <w:jc w:val="left"/>
                    <w:rPr>
                      <w:rFonts w:hint="eastAsia" w:ascii="宋体" w:hAnsi="宋体" w:cs="宋体"/>
                      <w:sz w:val="21"/>
                      <w:szCs w:val="21"/>
                    </w:rPr>
                  </w:pPr>
                  <w:r>
                    <w:rPr>
                      <w:rFonts w:hint="eastAsia" w:ascii="宋体" w:hAnsi="宋体" w:cs="宋体"/>
                      <w:sz w:val="21"/>
                      <w:szCs w:val="21"/>
                    </w:rPr>
                    <w:t xml:space="preserve">8.交通锥10个</w:t>
                  </w:r>
                  <w:r/>
                </w:p>
                <w:p>
                  <w:pPr>
                    <w:pStyle w:val="886"/>
                    <w:spacing w:line="360" w:lineRule="auto"/>
                    <w:rPr>
                      <w:rFonts w:hint="eastAsia"/>
                      <w:sz w:val="21"/>
                      <w:szCs w:val="21"/>
                    </w:rPr>
                  </w:pPr>
                  <w:r>
                    <w:rPr>
                      <w:rFonts w:hint="eastAsia"/>
                      <w:sz w:val="21"/>
                      <w:szCs w:val="21"/>
                    </w:rPr>
                    <w:t xml:space="preserve">底座尺寸33cm～35cm；桶高68cm～72cm，含提环</w:t>
                  </w:r>
                  <w:r/>
                </w:p>
                <w:p>
                  <w:pPr>
                    <w:pStyle w:val="886"/>
                    <w:spacing w:line="360" w:lineRule="auto"/>
                    <w:rPr>
                      <w:rFonts w:hint="eastAsia"/>
                      <w:sz w:val="21"/>
                      <w:szCs w:val="21"/>
                    </w:rPr>
                  </w:pPr>
                  <w:r>
                    <w:rPr>
                      <w:rFonts w:hint="eastAsia"/>
                      <w:sz w:val="21"/>
                      <w:szCs w:val="21"/>
                    </w:rPr>
                    <w:t xml:space="preserve">9.铅直测定器</w:t>
                  </w:r>
                  <w:r/>
                </w:p>
                <w:p>
                  <w:pPr>
                    <w:jc w:val="left"/>
                    <w:rPr>
                      <w:rFonts w:hint="eastAsia" w:ascii="宋体" w:hAnsi="宋体" w:cs="宋体"/>
                      <w:sz w:val="21"/>
                      <w:szCs w:val="21"/>
                      <w:lang w:val="en-US" w:eastAsia="zh-CN" w:bidi="ar-SA"/>
                    </w:rPr>
                  </w:pPr>
                  <w:r>
                    <w:rPr>
                      <w:rFonts w:hint="eastAsia" w:ascii="宋体" w:hAnsi="宋体" w:cs="宋体"/>
                      <w:sz w:val="21"/>
                      <w:szCs w:val="21"/>
                    </w:rPr>
                    <w:t xml:space="preserve">木材表面使用针，钢铁表面使用磁石固定附有磁石，体积小，轻便插针可以直接插入木材中，旋转插针手柄即可顺利拔出100g～400g的重锤均可使用，附带自动调节平衡装置附带可在混凝土材料上安装的圆柱销子及钉子根据现场需要，可设定挂线和固定面的距离</w:t>
                  </w:r>
                  <w:r/>
                </w:p>
              </w:tc>
            </w:tr>
            <w:tr>
              <w:trPr>
                <w:jc w:val="center"/>
              </w:trPr>
              <w:tc>
                <w:tcPr>
                  <w:tcW w:w="448" w:type="pct"/>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宋体" w:cs="宋体"/>
                      <w:sz w:val="21"/>
                      <w:szCs w:val="21"/>
                    </w:rPr>
                    <w:t xml:space="preserve">11</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智能网联汽车测试装调专用工具套装</w:t>
                  </w:r>
                  <w:r/>
                </w:p>
              </w:tc>
              <w:tc>
                <w:tcPr>
                  <w:tcW w:w="3621" w:type="pct"/>
                  <w:vAlign w:val="top"/>
                  <w:textDirection w:val="lrTb"/>
                  <w:noWrap w:val="false"/>
                </w:tcPr>
                <w:p>
                  <w:pPr>
                    <w:pStyle w:val="886"/>
                    <w:spacing w:line="360" w:lineRule="auto"/>
                    <w:rPr>
                      <w:rFonts w:hint="eastAsia"/>
                      <w:sz w:val="21"/>
                      <w:szCs w:val="21"/>
                    </w:rPr>
                  </w:pPr>
                  <w:r>
                    <w:rPr>
                      <w:rFonts w:hint="eastAsia"/>
                      <w:sz w:val="21"/>
                      <w:szCs w:val="21"/>
                    </w:rPr>
                    <w:t xml:space="preserve">一、产品要求：</w:t>
                  </w:r>
                  <w:r/>
                </w:p>
                <w:p>
                  <w:pPr>
                    <w:pStyle w:val="886"/>
                    <w:spacing w:line="360" w:lineRule="auto"/>
                    <w:rPr>
                      <w:rFonts w:hint="eastAsia"/>
                      <w:sz w:val="21"/>
                      <w:szCs w:val="21"/>
                    </w:rPr>
                  </w:pPr>
                  <w:r>
                    <w:rPr>
                      <w:rFonts w:hint="eastAsia"/>
                      <w:sz w:val="21"/>
                      <w:szCs w:val="21"/>
                    </w:rPr>
                    <w:t xml:space="preserve">1. 整体外形尺寸（不含车轮、木板、把手）： 宽1200mm～1500mm；深459mm～700mm；高859mm～1000mm；</w:t>
                  </w:r>
                  <w:r/>
                </w:p>
                <w:p>
                  <w:pPr>
                    <w:pStyle w:val="886"/>
                    <w:spacing w:line="360" w:lineRule="auto"/>
                    <w:rPr>
                      <w:rFonts w:hint="eastAsia"/>
                      <w:sz w:val="21"/>
                      <w:szCs w:val="21"/>
                    </w:rPr>
                  </w:pPr>
                  <w:r>
                    <w:rPr>
                      <w:rFonts w:hint="eastAsia"/>
                      <w:sz w:val="21"/>
                      <w:szCs w:val="21"/>
                    </w:rPr>
                    <w:t xml:space="preserve">2. 木板尺寸： 长1240mm～1560mm；宽480mm～750mm；厚25mm～28mm；</w:t>
                  </w:r>
                  <w:r/>
                </w:p>
                <w:p>
                  <w:pPr>
                    <w:pStyle w:val="886"/>
                    <w:spacing w:line="360" w:lineRule="auto"/>
                    <w:rPr>
                      <w:rFonts w:hint="eastAsia"/>
                      <w:sz w:val="21"/>
                      <w:szCs w:val="21"/>
                    </w:rPr>
                  </w:pPr>
                  <w:r>
                    <w:rPr>
                      <w:rFonts w:hint="eastAsia"/>
                      <w:sz w:val="21"/>
                      <w:szCs w:val="21"/>
                    </w:rPr>
                    <w:t xml:space="preserve">3. 轮子： 4寸～5寸万向轮（4PCS），重型加宽万向轮附带刹车，单一轮子荷重150公斤以上；</w:t>
                  </w:r>
                  <w:r/>
                </w:p>
                <w:p>
                  <w:pPr>
                    <w:pStyle w:val="886"/>
                    <w:spacing w:line="360" w:lineRule="auto"/>
                    <w:rPr>
                      <w:rFonts w:hint="eastAsia"/>
                      <w:sz w:val="21"/>
                      <w:szCs w:val="21"/>
                    </w:rPr>
                  </w:pPr>
                  <w:r>
                    <w:rPr>
                      <w:rFonts w:hint="eastAsia"/>
                      <w:sz w:val="21"/>
                      <w:szCs w:val="21"/>
                    </w:rPr>
                    <w:t xml:space="preserve">4. 抽屉： 可100%全开抽出（带导轨限位）；</w:t>
                  </w:r>
                  <w:r/>
                </w:p>
                <w:p>
                  <w:pPr>
                    <w:pStyle w:val="886"/>
                    <w:spacing w:line="360" w:lineRule="auto"/>
                    <w:rPr>
                      <w:rFonts w:hint="eastAsia"/>
                      <w:sz w:val="21"/>
                      <w:szCs w:val="21"/>
                    </w:rPr>
                  </w:pPr>
                  <w:r>
                    <w:rPr>
                      <w:rFonts w:hint="eastAsia"/>
                      <w:sz w:val="21"/>
                      <w:szCs w:val="21"/>
                    </w:rPr>
                    <w:t xml:space="preserve">5. 重型轨道承重： 29kg～30kg；</w:t>
                  </w:r>
                  <w:r/>
                </w:p>
                <w:p>
                  <w:pPr>
                    <w:pStyle w:val="886"/>
                    <w:spacing w:line="360" w:lineRule="auto"/>
                    <w:rPr>
                      <w:rFonts w:hint="eastAsia"/>
                      <w:sz w:val="21"/>
                      <w:szCs w:val="21"/>
                    </w:rPr>
                  </w:pPr>
                  <w:r>
                    <w:rPr>
                      <w:rFonts w:hint="eastAsia"/>
                      <w:sz w:val="21"/>
                      <w:szCs w:val="21"/>
                    </w:rPr>
                    <w:t xml:space="preserve">6. 本体钢板厚度：0.9mm～1.0mm ；</w:t>
                  </w:r>
                  <w:r/>
                </w:p>
                <w:p>
                  <w:pPr>
                    <w:pStyle w:val="886"/>
                    <w:spacing w:line="360" w:lineRule="auto"/>
                    <w:rPr>
                      <w:rFonts w:hint="eastAsia"/>
                      <w:sz w:val="21"/>
                      <w:szCs w:val="21"/>
                    </w:rPr>
                  </w:pPr>
                  <w:r>
                    <w:rPr>
                      <w:rFonts w:hint="eastAsia"/>
                      <w:sz w:val="21"/>
                      <w:szCs w:val="21"/>
                    </w:rPr>
                    <w:t xml:space="preserve">7. 正面抽屉区域（含5个小抽屉和2个大抽屉），右侧抽屉（4个）： </w:t>
                  </w:r>
                  <w:r/>
                </w:p>
                <w:p>
                  <w:pPr>
                    <w:pStyle w:val="886"/>
                    <w:spacing w:line="360" w:lineRule="auto"/>
                    <w:rPr>
                      <w:rFonts w:hint="eastAsia"/>
                      <w:sz w:val="21"/>
                      <w:szCs w:val="21"/>
                    </w:rPr>
                  </w:pPr>
                  <w:r>
                    <w:rPr>
                      <w:rFonts w:hint="eastAsia"/>
                      <w:sz w:val="21"/>
                      <w:szCs w:val="21"/>
                    </w:rPr>
                    <w:t xml:space="preserve">投标人应根据该柜体区域尺寸自行分配5个小抽屉、2个大抽屉和4个右侧抽屉的尺寸，并确保所有抽屉：</w:t>
                  </w:r>
                  <w:r/>
                </w:p>
                <w:p>
                  <w:pPr>
                    <w:pStyle w:val="886"/>
                    <w:spacing w:line="360" w:lineRule="auto"/>
                    <w:rPr>
                      <w:rFonts w:hint="eastAsia"/>
                      <w:sz w:val="21"/>
                      <w:szCs w:val="21"/>
                    </w:rPr>
                  </w:pPr>
                  <w:r>
                    <w:rPr>
                      <w:rFonts w:hint="eastAsia"/>
                      <w:sz w:val="21"/>
                      <w:szCs w:val="21"/>
                    </w:rPr>
                    <w:t xml:space="preserve">① 可100%全开抽出；</w:t>
                  </w:r>
                  <w:r/>
                </w:p>
                <w:p>
                  <w:pPr>
                    <w:pStyle w:val="886"/>
                    <w:spacing w:line="360" w:lineRule="auto"/>
                    <w:rPr>
                      <w:rFonts w:hint="eastAsia"/>
                      <w:sz w:val="21"/>
                      <w:szCs w:val="21"/>
                    </w:rPr>
                  </w:pPr>
                  <w:r>
                    <w:rPr>
                      <w:rFonts w:hint="eastAsia"/>
                      <w:sz w:val="21"/>
                      <w:szCs w:val="21"/>
                    </w:rPr>
                    <w:t xml:space="preserve">② 完全推入后不突出于柜体表面，且推拉顺畅、无卡滞；</w:t>
                  </w:r>
                  <w:r/>
                </w:p>
                <w:p>
                  <w:pPr>
                    <w:pStyle w:val="886"/>
                    <w:spacing w:line="360" w:lineRule="auto"/>
                    <w:rPr>
                      <w:rFonts w:hint="eastAsia"/>
                      <w:sz w:val="21"/>
                      <w:szCs w:val="21"/>
                    </w:rPr>
                  </w:pPr>
                  <w:r>
                    <w:rPr>
                      <w:rFonts w:hint="eastAsia"/>
                      <w:sz w:val="21"/>
                      <w:szCs w:val="21"/>
                    </w:rPr>
                    <w:t xml:space="preserve">③ 单个抽屉内部空间须满足配置清单中所列工具的正常存放需求；</w:t>
                  </w:r>
                  <w:r/>
                </w:p>
                <w:p>
                  <w:pPr>
                    <w:pStyle w:val="886"/>
                    <w:spacing w:line="360" w:lineRule="auto"/>
                    <w:rPr>
                      <w:rFonts w:hint="eastAsia"/>
                      <w:sz w:val="21"/>
                      <w:szCs w:val="21"/>
                    </w:rPr>
                  </w:pPr>
                  <w:r>
                    <w:rPr>
                      <w:rFonts w:hint="eastAsia"/>
                      <w:sz w:val="21"/>
                      <w:szCs w:val="21"/>
                    </w:rPr>
                    <w:t xml:space="preserve">④抽屉实际深度须小于柜体实际深度5mm～30mm。</w:t>
                  </w:r>
                  <w:r/>
                </w:p>
                <w:p>
                  <w:pPr>
                    <w:pStyle w:val="886"/>
                    <w:spacing w:line="360" w:lineRule="auto"/>
                    <w:rPr>
                      <w:rFonts w:hint="eastAsia"/>
                      <w:sz w:val="21"/>
                      <w:szCs w:val="21"/>
                    </w:rPr>
                  </w:pPr>
                  <w:r>
                    <w:rPr>
                      <w:rFonts w:hint="eastAsia"/>
                      <w:sz w:val="21"/>
                      <w:szCs w:val="21"/>
                    </w:rPr>
                    <w:t xml:space="preserve">9. 蛇形中控锁设计，模板操作台面和防滑圆管手柄；</w:t>
                  </w:r>
                  <w:r/>
                </w:p>
                <w:p>
                  <w:pPr>
                    <w:pStyle w:val="886"/>
                    <w:spacing w:line="360" w:lineRule="auto"/>
                    <w:rPr>
                      <w:rFonts w:hint="eastAsia"/>
                      <w:sz w:val="21"/>
                      <w:szCs w:val="21"/>
                    </w:rPr>
                  </w:pPr>
                  <w:r>
                    <w:rPr>
                      <w:rFonts w:hint="eastAsia"/>
                      <w:sz w:val="21"/>
                      <w:szCs w:val="21"/>
                    </w:rPr>
                    <w:t xml:space="preserve">10. 针对智能网联测试装调设计的维修工具方案；</w:t>
                  </w:r>
                  <w:r/>
                </w:p>
                <w:p>
                  <w:pPr>
                    <w:pStyle w:val="886"/>
                    <w:spacing w:line="360" w:lineRule="auto"/>
                    <w:rPr>
                      <w:rFonts w:hint="eastAsia"/>
                      <w:sz w:val="21"/>
                      <w:szCs w:val="21"/>
                    </w:rPr>
                  </w:pPr>
                  <w:r>
                    <w:rPr>
                      <w:rFonts w:hint="eastAsia"/>
                      <w:sz w:val="21"/>
                      <w:szCs w:val="21"/>
                    </w:rPr>
                    <w:t xml:space="preserve">11. 采用EVA定制托盘，保证工具摆放整齐。</w:t>
                  </w:r>
                  <w:r/>
                </w:p>
                <w:p>
                  <w:pPr>
                    <w:pStyle w:val="886"/>
                    <w:spacing w:line="360" w:lineRule="auto"/>
                    <w:rPr>
                      <w:rFonts w:hint="eastAsia"/>
                      <w:sz w:val="21"/>
                      <w:szCs w:val="21"/>
                    </w:rPr>
                  </w:pPr>
                  <w:r>
                    <w:rPr>
                      <w:rFonts w:hint="eastAsia"/>
                      <w:sz w:val="21"/>
                      <w:szCs w:val="21"/>
                    </w:rPr>
                    <w:t xml:space="preserve">二、配置要求：</w:t>
                  </w:r>
                  <w:r/>
                </w:p>
                <w:p>
                  <w:pPr>
                    <w:pStyle w:val="800"/>
                    <w:ind w:left="0"/>
                    <w:spacing w:line="360" w:lineRule="auto"/>
                    <w:rPr>
                      <w:rFonts w:hint="eastAsia" w:ascii="宋体" w:hAnsi="宋体" w:cs="宋体"/>
                      <w:sz w:val="21"/>
                      <w:szCs w:val="21"/>
                    </w:rPr>
                  </w:pPr>
                  <w:r>
                    <w:rPr>
                      <w:rFonts w:hint="eastAsia" w:ascii="宋体" w:hAnsi="宋体" w:cs="宋体"/>
                      <w:sz w:val="21"/>
                      <w:szCs w:val="21"/>
                    </w:rPr>
                    <w:t xml:space="preserve">1.斜口钳5寸1把</w:t>
                  </w:r>
                  <w:r/>
                </w:p>
                <w:p>
                  <w:pPr>
                    <w:pStyle w:val="800"/>
                    <w:ind w:left="0"/>
                    <w:spacing w:line="360" w:lineRule="auto"/>
                    <w:rPr>
                      <w:rFonts w:hint="eastAsia" w:ascii="宋体" w:hAnsi="宋体" w:cs="宋体"/>
                      <w:sz w:val="21"/>
                      <w:szCs w:val="21"/>
                    </w:rPr>
                  </w:pPr>
                  <w:r>
                    <w:rPr>
                      <w:rFonts w:hint="eastAsia" w:ascii="宋体" w:hAnsi="宋体" w:cs="宋体"/>
                      <w:sz w:val="21"/>
                      <w:szCs w:val="21"/>
                    </w:rPr>
                    <w:t xml:space="preserve">2.网线压线钳1把</w:t>
                  </w:r>
                  <w:r/>
                </w:p>
                <w:p>
                  <w:pPr>
                    <w:pStyle w:val="800"/>
                    <w:ind w:left="0"/>
                    <w:spacing w:line="360" w:lineRule="auto"/>
                    <w:rPr>
                      <w:rFonts w:hint="eastAsia" w:ascii="宋体" w:hAnsi="宋体" w:cs="宋体"/>
                      <w:sz w:val="21"/>
                      <w:szCs w:val="21"/>
                    </w:rPr>
                  </w:pPr>
                  <w:r>
                    <w:rPr>
                      <w:rFonts w:hint="eastAsia" w:ascii="宋体" w:hAnsi="宋体" w:cs="宋体"/>
                      <w:sz w:val="21"/>
                      <w:szCs w:val="21"/>
                    </w:rPr>
                    <w:t xml:space="preserve">3.网线水晶头 100个</w:t>
                  </w:r>
                  <w:r/>
                </w:p>
                <w:p>
                  <w:pPr>
                    <w:rPr>
                      <w:rFonts w:hint="eastAsia" w:ascii="宋体" w:hAnsi="宋体" w:cs="宋体"/>
                      <w:sz w:val="21"/>
                      <w:szCs w:val="21"/>
                    </w:rPr>
                  </w:pPr>
                  <w:r>
                    <w:rPr>
                      <w:rFonts w:hint="eastAsia" w:ascii="宋体" w:hAnsi="宋体" w:cs="宋体"/>
                      <w:sz w:val="21"/>
                      <w:szCs w:val="21"/>
                    </w:rPr>
                    <w:t xml:space="preserve">4.十字螺丝批，PH#1*100mm 1把</w:t>
                  </w:r>
                  <w:r/>
                </w:p>
                <w:p>
                  <w:pPr>
                    <w:pStyle w:val="800"/>
                    <w:ind w:left="0"/>
                    <w:spacing w:line="360" w:lineRule="auto"/>
                    <w:rPr>
                      <w:rFonts w:hint="eastAsia" w:ascii="宋体" w:hAnsi="宋体" w:cs="宋体"/>
                      <w:sz w:val="21"/>
                      <w:szCs w:val="21"/>
                    </w:rPr>
                  </w:pPr>
                  <w:r>
                    <w:rPr>
                      <w:rFonts w:hint="eastAsia" w:ascii="宋体" w:hAnsi="宋体" w:cs="宋体"/>
                      <w:sz w:val="21"/>
                      <w:szCs w:val="21"/>
                    </w:rPr>
                    <w:t xml:space="preserve">5.一字螺丝批，5*100mm 1把</w:t>
                  </w:r>
                  <w:r/>
                </w:p>
                <w:p>
                  <w:pPr>
                    <w:rPr>
                      <w:rFonts w:hint="eastAsia" w:ascii="宋体" w:hAnsi="宋体" w:cs="宋体"/>
                      <w:sz w:val="21"/>
                      <w:szCs w:val="21"/>
                    </w:rPr>
                  </w:pPr>
                  <w:r>
                    <w:rPr>
                      <w:rFonts w:hint="eastAsia" w:ascii="宋体" w:hAnsi="宋体" w:cs="宋体"/>
                      <w:sz w:val="21"/>
                      <w:szCs w:val="21"/>
                    </w:rPr>
                    <w:t xml:space="preserve">6.十字螺丝批，PH#0*75mm 1把</w:t>
                  </w:r>
                  <w:r/>
                </w:p>
                <w:p>
                  <w:pPr>
                    <w:pStyle w:val="800"/>
                    <w:ind w:left="0"/>
                    <w:spacing w:line="360" w:lineRule="auto"/>
                    <w:rPr>
                      <w:rFonts w:hint="eastAsia" w:ascii="宋体" w:hAnsi="宋体" w:cs="宋体"/>
                      <w:sz w:val="21"/>
                      <w:szCs w:val="21"/>
                    </w:rPr>
                  </w:pPr>
                  <w:r>
                    <w:rPr>
                      <w:rFonts w:hint="eastAsia" w:ascii="宋体" w:hAnsi="宋体" w:cs="宋体"/>
                      <w:sz w:val="21"/>
                      <w:szCs w:val="21"/>
                    </w:rPr>
                    <w:t xml:space="preserve">7.一字螺丝批，3*75mm 1把</w:t>
                  </w:r>
                  <w:r/>
                </w:p>
                <w:p>
                  <w:pPr>
                    <w:rPr>
                      <w:rFonts w:hint="eastAsia" w:ascii="宋体" w:hAnsi="宋体" w:cs="宋体"/>
                      <w:sz w:val="21"/>
                      <w:szCs w:val="21"/>
                    </w:rPr>
                  </w:pPr>
                  <w:r>
                    <w:rPr>
                      <w:rFonts w:hint="eastAsia" w:ascii="宋体" w:hAnsi="宋体" w:cs="宋体"/>
                      <w:sz w:val="21"/>
                      <w:szCs w:val="21"/>
                    </w:rPr>
                    <w:t xml:space="preserve">8.耐磨手套 10双</w:t>
                  </w:r>
                  <w:r/>
                </w:p>
                <w:p>
                  <w:pPr>
                    <w:rPr>
                      <w:rFonts w:hint="eastAsia" w:ascii="宋体" w:hAnsi="宋体" w:cs="宋体"/>
                      <w:sz w:val="21"/>
                      <w:szCs w:val="21"/>
                    </w:rPr>
                  </w:pPr>
                  <w:r>
                    <w:rPr>
                      <w:rFonts w:hint="eastAsia" w:ascii="宋体" w:hAnsi="宋体" w:cs="宋体"/>
                      <w:sz w:val="21"/>
                      <w:szCs w:val="21"/>
                    </w:rPr>
                    <w:t xml:space="preserve">9.红外线测距仪 1台</w:t>
                  </w:r>
                  <w:r/>
                </w:p>
                <w:p>
                  <w:pPr>
                    <w:rPr>
                      <w:rFonts w:hint="eastAsia" w:ascii="宋体" w:hAnsi="宋体" w:cs="宋体"/>
                      <w:sz w:val="21"/>
                      <w:szCs w:val="21"/>
                    </w:rPr>
                  </w:pPr>
                  <w:r>
                    <w:rPr>
                      <w:rFonts w:hint="eastAsia" w:ascii="宋体" w:hAnsi="宋体" w:cs="宋体"/>
                      <w:sz w:val="21"/>
                      <w:szCs w:val="21"/>
                    </w:rPr>
                    <w:t xml:space="preserve">10.CAN分析仪   PRO顶配版 1台</w:t>
                  </w:r>
                  <w:r/>
                </w:p>
                <w:p>
                  <w:pPr>
                    <w:jc w:val="left"/>
                    <w:rPr>
                      <w:rFonts w:hint="eastAsia" w:ascii="宋体" w:hAnsi="宋体" w:cs="宋体"/>
                      <w:sz w:val="21"/>
                      <w:szCs w:val="21"/>
                    </w:rPr>
                  </w:pPr>
                  <w:r>
                    <w:rPr>
                      <w:rFonts w:hint="eastAsia" w:ascii="宋体" w:hAnsi="宋体" w:cs="宋体"/>
                      <w:sz w:val="21"/>
                      <w:szCs w:val="21"/>
                    </w:rPr>
                    <w:t xml:space="preserve">11.电子游标卡尺（0-150mm）1把</w:t>
                  </w:r>
                  <w:r/>
                </w:p>
                <w:p>
                  <w:pPr>
                    <w:rPr>
                      <w:rFonts w:hint="eastAsia" w:ascii="宋体" w:hAnsi="宋体" w:cs="宋体"/>
                      <w:sz w:val="21"/>
                      <w:szCs w:val="21"/>
                    </w:rPr>
                  </w:pPr>
                  <w:r>
                    <w:rPr>
                      <w:rFonts w:hint="eastAsia" w:ascii="宋体" w:hAnsi="宋体" w:cs="宋体"/>
                      <w:sz w:val="21"/>
                      <w:szCs w:val="21"/>
                    </w:rPr>
                    <w:t xml:space="preserve">12.卷尺，5M*19MM  1把</w:t>
                  </w:r>
                  <w:r/>
                </w:p>
                <w:p>
                  <w:pPr>
                    <w:rPr>
                      <w:rFonts w:hint="eastAsia" w:ascii="宋体" w:hAnsi="宋体" w:cs="宋体"/>
                      <w:sz w:val="21"/>
                      <w:szCs w:val="21"/>
                    </w:rPr>
                  </w:pPr>
                  <w:r>
                    <w:rPr>
                      <w:rFonts w:hint="eastAsia" w:ascii="宋体" w:hAnsi="宋体" w:cs="宋体"/>
                      <w:sz w:val="21"/>
                      <w:szCs w:val="21"/>
                    </w:rPr>
                    <w:t xml:space="preserve">13.工业级双色尖嘴钳，6" 1把</w:t>
                  </w:r>
                  <w:r/>
                </w:p>
                <w:p>
                  <w:pPr>
                    <w:rPr>
                      <w:rFonts w:hint="eastAsia" w:ascii="宋体" w:hAnsi="宋体" w:cs="宋体"/>
                      <w:sz w:val="21"/>
                      <w:szCs w:val="21"/>
                    </w:rPr>
                  </w:pPr>
                  <w:r>
                    <w:rPr>
                      <w:rFonts w:hint="eastAsia" w:ascii="宋体" w:hAnsi="宋体" w:cs="宋体"/>
                      <w:sz w:val="21"/>
                      <w:szCs w:val="21"/>
                    </w:rPr>
                    <w:t xml:space="preserve">14.9件加长中孔花型内扳手组套 1套</w:t>
                  </w:r>
                  <w:r/>
                </w:p>
                <w:p>
                  <w:pPr>
                    <w:jc w:val="left"/>
                    <w:rPr>
                      <w:rFonts w:hint="eastAsia" w:ascii="宋体" w:hAnsi="宋体" w:cs="宋体"/>
                      <w:sz w:val="21"/>
                      <w:szCs w:val="21"/>
                    </w:rPr>
                  </w:pPr>
                  <w:r>
                    <w:rPr>
                      <w:rFonts w:hint="eastAsia" w:ascii="宋体" w:hAnsi="宋体" w:cs="宋体"/>
                      <w:sz w:val="21"/>
                      <w:szCs w:val="21"/>
                    </w:rPr>
                    <w:t xml:space="preserve">15.9件加长内六角扳手组套1套</w:t>
                  </w:r>
                  <w:r/>
                </w:p>
                <w:p>
                  <w:pPr>
                    <w:numPr>
                      <w:ilvl w:val="0"/>
                      <w:numId w:val="15"/>
                    </w:numPr>
                    <w:rPr>
                      <w:rFonts w:hint="eastAsia" w:ascii="宋体" w:hAnsi="宋体" w:cs="宋体"/>
                      <w:sz w:val="21"/>
                      <w:szCs w:val="21"/>
                    </w:rPr>
                  </w:pPr>
                  <w:r>
                    <w:rPr>
                      <w:rFonts w:hint="eastAsia" w:ascii="宋体" w:hAnsi="宋体" w:cs="宋体"/>
                      <w:sz w:val="21"/>
                      <w:szCs w:val="21"/>
                    </w:rPr>
                    <w:t xml:space="preserve">活动扳手，10" 1把</w:t>
                  </w:r>
                  <w:r/>
                </w:p>
                <w:p>
                  <w:pPr>
                    <w:numPr>
                      <w:ilvl w:val="0"/>
                      <w:numId w:val="15"/>
                    </w:numPr>
                    <w:jc w:val="left"/>
                    <w:rPr>
                      <w:rFonts w:hint="eastAsia" w:ascii="宋体" w:hAnsi="宋体" w:cs="宋体"/>
                      <w:sz w:val="21"/>
                      <w:szCs w:val="21"/>
                    </w:rPr>
                  </w:pPr>
                  <w:r>
                    <w:rPr>
                      <w:rFonts w:hint="eastAsia" w:ascii="宋体" w:hAnsi="宋体" w:cs="宋体"/>
                      <w:sz w:val="21"/>
                      <w:szCs w:val="21"/>
                    </w:rPr>
                    <w:t xml:space="preserve">数显角度尺 200mm（尺身宽度28mm）  1个</w:t>
                  </w:r>
                  <w:r/>
                </w:p>
                <w:p>
                  <w:pPr>
                    <w:numPr>
                      <w:ilvl w:val="0"/>
                      <w:numId w:val="15"/>
                    </w:numPr>
                    <w:jc w:val="left"/>
                    <w:rPr>
                      <w:rFonts w:hint="eastAsia" w:ascii="宋体" w:hAnsi="宋体" w:cs="宋体"/>
                      <w:sz w:val="21"/>
                      <w:szCs w:val="21"/>
                    </w:rPr>
                  </w:pPr>
                  <w:r>
                    <w:rPr>
                      <w:rFonts w:hint="eastAsia" w:ascii="宋体" w:hAnsi="宋体" w:cs="宋体"/>
                      <w:sz w:val="21"/>
                      <w:szCs w:val="21"/>
                    </w:rPr>
                    <w:t xml:space="preserve">数字水平仪LM320A 1个</w:t>
                  </w:r>
                  <w:r/>
                </w:p>
                <w:p>
                  <w:pPr>
                    <w:numPr>
                      <w:ilvl w:val="0"/>
                      <w:numId w:val="15"/>
                    </w:numPr>
                    <w:jc w:val="left"/>
                    <w:rPr>
                      <w:rFonts w:hint="eastAsia" w:ascii="宋体" w:hAnsi="宋体" w:cs="宋体"/>
                      <w:sz w:val="21"/>
                      <w:szCs w:val="21"/>
                    </w:rPr>
                  </w:pPr>
                  <w:r>
                    <w:rPr>
                      <w:rFonts w:hint="eastAsia" w:ascii="宋体" w:hAnsi="宋体" w:cs="宋体"/>
                      <w:sz w:val="21"/>
                      <w:szCs w:val="21"/>
                    </w:rPr>
                    <w:t xml:space="preserve">直流稳压电源 1个MS152D</w:t>
                  </w:r>
                  <w:r/>
                </w:p>
                <w:p>
                  <w:pPr>
                    <w:numPr>
                      <w:ilvl w:val="0"/>
                      <w:numId w:val="15"/>
                    </w:numPr>
                    <w:jc w:val="left"/>
                    <w:rPr>
                      <w:rFonts w:hint="eastAsia" w:ascii="宋体" w:hAnsi="宋体" w:cs="宋体"/>
                      <w:sz w:val="21"/>
                      <w:szCs w:val="21"/>
                    </w:rPr>
                  </w:pPr>
                  <w:r>
                    <w:rPr>
                      <w:rFonts w:hint="eastAsia" w:ascii="宋体" w:hAnsi="宋体" w:cs="宋体"/>
                      <w:sz w:val="21"/>
                      <w:szCs w:val="21"/>
                    </w:rPr>
                    <w:t xml:space="preserve">万用表 1个</w:t>
                  </w:r>
                  <w:r/>
                </w:p>
                <w:p>
                  <w:pPr>
                    <w:numPr>
                      <w:ilvl w:val="0"/>
                      <w:numId w:val="15"/>
                    </w:numPr>
                    <w:jc w:val="left"/>
                    <w:rPr>
                      <w:rFonts w:hint="eastAsia" w:ascii="宋体" w:hAnsi="宋体" w:cs="宋体"/>
                      <w:sz w:val="21"/>
                      <w:szCs w:val="21"/>
                    </w:rPr>
                  </w:pPr>
                  <w:r>
                    <w:rPr>
                      <w:rFonts w:hint="eastAsia" w:ascii="宋体" w:hAnsi="宋体" w:cs="宋体"/>
                      <w:sz w:val="21"/>
                      <w:szCs w:val="21"/>
                    </w:rPr>
                    <w:t xml:space="preserve">网线测试仪1台</w:t>
                  </w:r>
                  <w:r/>
                </w:p>
                <w:p>
                  <w:pPr>
                    <w:pStyle w:val="886"/>
                    <w:spacing w:line="360" w:lineRule="auto"/>
                    <w:rPr>
                      <w:rFonts w:hint="eastAsia"/>
                      <w:sz w:val="21"/>
                      <w:szCs w:val="21"/>
                    </w:rPr>
                  </w:pPr>
                  <w:r>
                    <w:rPr>
                      <w:rFonts w:hint="eastAsia"/>
                      <w:sz w:val="21"/>
                      <w:szCs w:val="21"/>
                    </w:rPr>
                    <w:t xml:space="preserve">22.安全帽、护目镜、绝缘手套1KV  2套</w:t>
                  </w:r>
                  <w:r/>
                </w:p>
                <w:p>
                  <w:pPr>
                    <w:rPr>
                      <w:rFonts w:hint="eastAsia" w:ascii="宋体" w:hAnsi="宋体" w:cs="宋体"/>
                      <w:sz w:val="21"/>
                      <w:szCs w:val="21"/>
                    </w:rPr>
                  </w:pPr>
                  <w:r>
                    <w:rPr>
                      <w:rFonts w:hint="eastAsia" w:ascii="宋体" w:hAnsi="宋体" w:cs="宋体"/>
                      <w:sz w:val="21"/>
                      <w:szCs w:val="21"/>
                    </w:rPr>
                    <w:t xml:space="preserve">23.5米Cat6a*1、1米Cat6a*1、0.5米Cat6a*1</w:t>
                  </w:r>
                  <w:r/>
                </w:p>
                <w:p>
                  <w:pPr>
                    <w:rPr>
                      <w:rFonts w:hint="eastAsia" w:ascii="宋体" w:hAnsi="宋体" w:cs="宋体"/>
                      <w:sz w:val="21"/>
                      <w:szCs w:val="21"/>
                    </w:rPr>
                  </w:pPr>
                  <w:r>
                    <w:rPr>
                      <w:rFonts w:hint="eastAsia" w:ascii="宋体" w:hAnsi="宋体" w:cs="宋体"/>
                      <w:sz w:val="21"/>
                      <w:szCs w:val="21"/>
                    </w:rPr>
                    <w:t xml:space="preserve">24.螺栓盒*1 250*150*120mm</w:t>
                  </w:r>
                  <w:r/>
                </w:p>
                <w:p>
                  <w:pPr>
                    <w:pStyle w:val="886"/>
                    <w:spacing w:line="360" w:lineRule="auto"/>
                    <w:rPr>
                      <w:rFonts w:hint="eastAsia"/>
                      <w:sz w:val="21"/>
                      <w:szCs w:val="21"/>
                    </w:rPr>
                  </w:pPr>
                  <w:r>
                    <w:rPr>
                      <w:rFonts w:hint="eastAsia"/>
                      <w:sz w:val="21"/>
                      <w:szCs w:val="21"/>
                    </w:rPr>
                    <w:t xml:space="preserve">25.数显OBD万用跳线盒 1个</w:t>
                  </w:r>
                  <w:r/>
                </w:p>
                <w:p>
                  <w:pPr>
                    <w:pStyle w:val="886"/>
                    <w:spacing w:line="360" w:lineRule="auto"/>
                    <w:rPr>
                      <w:rFonts w:hint="eastAsia"/>
                      <w:sz w:val="21"/>
                      <w:szCs w:val="21"/>
                    </w:rPr>
                  </w:pPr>
                  <w:r>
                    <w:rPr>
                      <w:rFonts w:hint="eastAsia"/>
                      <w:sz w:val="21"/>
                      <w:szCs w:val="21"/>
                    </w:rPr>
                    <w:t xml:space="preserve">26.高压放电仪 1个</w:t>
                  </w:r>
                  <w:r/>
                </w:p>
                <w:p>
                  <w:pPr>
                    <w:pStyle w:val="886"/>
                    <w:spacing w:line="360" w:lineRule="auto"/>
                    <w:rPr>
                      <w:rFonts w:hint="eastAsia"/>
                      <w:sz w:val="21"/>
                      <w:szCs w:val="21"/>
                    </w:rPr>
                  </w:pPr>
                  <w:r>
                    <w:rPr>
                      <w:rFonts w:hint="eastAsia"/>
                      <w:sz w:val="21"/>
                      <w:szCs w:val="21"/>
                    </w:rPr>
                    <w:t xml:space="preserve">27.新能源汽车诊断万用跳线OBD万用诊断跳线OBD快速诊断仪 1个</w:t>
                  </w:r>
                  <w:r/>
                </w:p>
                <w:p>
                  <w:pPr>
                    <w:pStyle w:val="886"/>
                    <w:spacing w:line="360" w:lineRule="auto"/>
                    <w:rPr>
                      <w:rFonts w:hint="eastAsia"/>
                      <w:sz w:val="21"/>
                      <w:szCs w:val="21"/>
                    </w:rPr>
                  </w:pPr>
                  <w:r>
                    <w:rPr>
                      <w:rFonts w:hint="eastAsia"/>
                      <w:sz w:val="21"/>
                      <w:szCs w:val="21"/>
                    </w:rPr>
                    <w:t xml:space="preserve">28.万用接线盒1台</w:t>
                  </w:r>
                  <w:r/>
                </w:p>
                <w:p>
                  <w:pPr>
                    <w:pStyle w:val="886"/>
                    <w:spacing w:line="360" w:lineRule="auto"/>
                    <w:rPr>
                      <w:rFonts w:hint="eastAsia"/>
                      <w:sz w:val="21"/>
                      <w:szCs w:val="21"/>
                    </w:rPr>
                  </w:pPr>
                  <w:r>
                    <w:rPr>
                      <w:rFonts w:hint="eastAsia"/>
                      <w:sz w:val="21"/>
                      <w:szCs w:val="21"/>
                    </w:rPr>
                    <w:t xml:space="preserve">29.1/4系列专业级可调扭力扳手，1-25Nm 1把</w:t>
                  </w:r>
                  <w:r/>
                </w:p>
                <w:p>
                  <w:pPr>
                    <w:pStyle w:val="886"/>
                    <w:spacing w:line="360" w:lineRule="auto"/>
                    <w:rPr>
                      <w:rFonts w:hint="eastAsia"/>
                      <w:sz w:val="21"/>
                      <w:szCs w:val="21"/>
                    </w:rPr>
                  </w:pPr>
                  <w:r>
                    <w:rPr>
                      <w:rFonts w:hint="eastAsia"/>
                      <w:sz w:val="21"/>
                      <w:szCs w:val="21"/>
                    </w:rPr>
                    <w:t xml:space="preserve">30.尼龙扎带 2.6×200mm 一把</w:t>
                  </w:r>
                  <w:r/>
                </w:p>
                <w:p>
                  <w:pPr>
                    <w:pStyle w:val="886"/>
                    <w:spacing w:line="360" w:lineRule="auto"/>
                    <w:rPr>
                      <w:rFonts w:hint="eastAsia"/>
                      <w:sz w:val="21"/>
                      <w:szCs w:val="21"/>
                    </w:rPr>
                  </w:pPr>
                  <w:r>
                    <w:rPr>
                      <w:rFonts w:hint="eastAsia"/>
                      <w:sz w:val="21"/>
                      <w:szCs w:val="21"/>
                    </w:rPr>
                    <w:t xml:space="preserve">31.帝特USB转RS485/RS422转换器 1个</w:t>
                  </w:r>
                  <w:r/>
                </w:p>
                <w:p>
                  <w:pPr>
                    <w:pStyle w:val="886"/>
                    <w:spacing w:line="360" w:lineRule="auto"/>
                    <w:rPr>
                      <w:rFonts w:hint="eastAsia"/>
                      <w:sz w:val="21"/>
                      <w:szCs w:val="21"/>
                    </w:rPr>
                  </w:pPr>
                  <w:r>
                    <w:rPr>
                      <w:rFonts w:hint="eastAsia"/>
                      <w:sz w:val="21"/>
                      <w:szCs w:val="21"/>
                    </w:rPr>
                    <w:t xml:space="preserve">32.工业级轴用直嘴卡簧钳7＂ 1把</w:t>
                  </w:r>
                  <w:r/>
                </w:p>
                <w:p>
                  <w:pPr>
                    <w:pStyle w:val="886"/>
                    <w:spacing w:line="360" w:lineRule="auto"/>
                    <w:rPr>
                      <w:rFonts w:hint="eastAsia"/>
                      <w:sz w:val="21"/>
                      <w:szCs w:val="21"/>
                    </w:rPr>
                  </w:pPr>
                  <w:r>
                    <w:rPr>
                      <w:rFonts w:hint="eastAsia"/>
                      <w:sz w:val="21"/>
                      <w:szCs w:val="21"/>
                    </w:rPr>
                    <w:t xml:space="preserve">33.工业级轴用弯嘴卡簧钳7＂ 1把</w:t>
                  </w:r>
                  <w:r/>
                </w:p>
                <w:p>
                  <w:pPr>
                    <w:pStyle w:val="886"/>
                    <w:spacing w:line="360" w:lineRule="auto"/>
                    <w:rPr>
                      <w:rFonts w:hint="eastAsia"/>
                      <w:sz w:val="21"/>
                      <w:szCs w:val="21"/>
                    </w:rPr>
                  </w:pPr>
                  <w:r>
                    <w:rPr>
                      <w:rFonts w:hint="eastAsia"/>
                      <w:sz w:val="21"/>
                      <w:szCs w:val="21"/>
                    </w:rPr>
                    <w:t xml:space="preserve">34.工业级孔用直嘴卡簧钳7＂ 1把</w:t>
                  </w:r>
                  <w:r/>
                </w:p>
                <w:p>
                  <w:pPr>
                    <w:pStyle w:val="886"/>
                    <w:spacing w:line="360" w:lineRule="auto"/>
                    <w:rPr>
                      <w:rFonts w:hint="eastAsia"/>
                      <w:sz w:val="21"/>
                      <w:szCs w:val="21"/>
                    </w:rPr>
                  </w:pPr>
                  <w:r>
                    <w:rPr>
                      <w:rFonts w:hint="eastAsia"/>
                      <w:sz w:val="21"/>
                      <w:szCs w:val="21"/>
                    </w:rPr>
                    <w:t xml:space="preserve">35.工业级孔用弯嘴卡簧钳7＂ 1把</w:t>
                  </w:r>
                  <w:r/>
                </w:p>
                <w:p>
                  <w:pPr>
                    <w:pStyle w:val="886"/>
                    <w:spacing w:line="360" w:lineRule="auto"/>
                    <w:rPr>
                      <w:rFonts w:hint="eastAsia"/>
                      <w:sz w:val="21"/>
                      <w:szCs w:val="21"/>
                    </w:rPr>
                  </w:pPr>
                  <w:r>
                    <w:rPr>
                      <w:rFonts w:hint="eastAsia"/>
                      <w:sz w:val="21"/>
                      <w:szCs w:val="21"/>
                    </w:rPr>
                    <w:t xml:space="preserve">36.USB转RS232串口线 1条</w:t>
                  </w:r>
                  <w:r/>
                </w:p>
                <w:p>
                  <w:pPr>
                    <w:pStyle w:val="886"/>
                    <w:spacing w:line="360" w:lineRule="auto"/>
                    <w:rPr>
                      <w:rFonts w:hint="eastAsia"/>
                      <w:sz w:val="21"/>
                      <w:szCs w:val="21"/>
                    </w:rPr>
                  </w:pPr>
                  <w:r>
                    <w:rPr>
                      <w:rFonts w:hint="eastAsia"/>
                      <w:sz w:val="21"/>
                      <w:szCs w:val="21"/>
                    </w:rPr>
                    <w:t xml:space="preserve">37.UBS3.0外置网口转换器 1个</w:t>
                  </w:r>
                  <w:r/>
                </w:p>
                <w:p>
                  <w:pPr>
                    <w:pStyle w:val="886"/>
                    <w:spacing w:line="360" w:lineRule="auto"/>
                    <w:rPr>
                      <w:rFonts w:hint="eastAsia"/>
                      <w:sz w:val="21"/>
                      <w:szCs w:val="21"/>
                    </w:rPr>
                  </w:pPr>
                  <w:r>
                    <w:rPr>
                      <w:rFonts w:hint="eastAsia"/>
                      <w:sz w:val="21"/>
                      <w:szCs w:val="21"/>
                    </w:rPr>
                    <w:t xml:space="preserve">38.管型端子0.5平方毫米 1包</w:t>
                  </w:r>
                  <w:r/>
                </w:p>
                <w:p>
                  <w:pPr>
                    <w:pStyle w:val="886"/>
                    <w:spacing w:line="360" w:lineRule="auto"/>
                    <w:rPr>
                      <w:rFonts w:hint="eastAsia"/>
                      <w:sz w:val="21"/>
                      <w:szCs w:val="21"/>
                    </w:rPr>
                  </w:pPr>
                  <w:r>
                    <w:rPr>
                      <w:rFonts w:hint="eastAsia"/>
                      <w:sz w:val="21"/>
                      <w:szCs w:val="21"/>
                    </w:rPr>
                    <w:t xml:space="preserve">39.管型端子0.75平方毫米 1包</w:t>
                  </w:r>
                  <w:r/>
                </w:p>
                <w:p>
                  <w:pPr>
                    <w:pStyle w:val="886"/>
                    <w:spacing w:line="360" w:lineRule="auto"/>
                    <w:rPr>
                      <w:rFonts w:hint="eastAsia"/>
                      <w:sz w:val="21"/>
                      <w:szCs w:val="21"/>
                    </w:rPr>
                  </w:pPr>
                  <w:r>
                    <w:rPr>
                      <w:rFonts w:hint="eastAsia"/>
                      <w:sz w:val="21"/>
                      <w:szCs w:val="21"/>
                    </w:rPr>
                    <w:t xml:space="preserve">40.管型端子1平方毫米 1包</w:t>
                  </w:r>
                  <w:r/>
                </w:p>
                <w:p>
                  <w:pPr>
                    <w:pStyle w:val="886"/>
                    <w:spacing w:line="360" w:lineRule="auto"/>
                    <w:rPr>
                      <w:rFonts w:hint="eastAsia"/>
                      <w:sz w:val="21"/>
                      <w:szCs w:val="21"/>
                    </w:rPr>
                  </w:pPr>
                  <w:r>
                    <w:rPr>
                      <w:rFonts w:hint="eastAsia"/>
                      <w:sz w:val="21"/>
                      <w:szCs w:val="21"/>
                    </w:rPr>
                    <w:t xml:space="preserve">41.管型端子1.5平方毫米 1包</w:t>
                  </w:r>
                  <w:r/>
                </w:p>
                <w:p>
                  <w:pPr>
                    <w:pStyle w:val="886"/>
                    <w:spacing w:line="360" w:lineRule="auto"/>
                    <w:rPr>
                      <w:rFonts w:hint="eastAsia"/>
                      <w:sz w:val="21"/>
                      <w:szCs w:val="21"/>
                    </w:rPr>
                  </w:pPr>
                  <w:r>
                    <w:rPr>
                      <w:rFonts w:hint="eastAsia"/>
                      <w:sz w:val="21"/>
                      <w:szCs w:val="21"/>
                    </w:rPr>
                    <w:t xml:space="preserve">42.管型端子2.5平方毫米 1包</w:t>
                  </w:r>
                  <w:r/>
                </w:p>
                <w:p>
                  <w:pPr>
                    <w:pStyle w:val="886"/>
                    <w:spacing w:line="360" w:lineRule="auto"/>
                    <w:rPr>
                      <w:rFonts w:hint="eastAsia"/>
                      <w:sz w:val="21"/>
                      <w:szCs w:val="21"/>
                    </w:rPr>
                  </w:pPr>
                  <w:r>
                    <w:rPr>
                      <w:rFonts w:hint="eastAsia"/>
                      <w:sz w:val="21"/>
                      <w:szCs w:val="21"/>
                    </w:rPr>
                    <w:t xml:space="preserve">43.管型端子4平方毫米 1包</w:t>
                  </w:r>
                  <w:r/>
                </w:p>
                <w:p>
                  <w:pPr>
                    <w:pStyle w:val="886"/>
                    <w:spacing w:line="360" w:lineRule="auto"/>
                    <w:rPr>
                      <w:rFonts w:hint="eastAsia"/>
                      <w:sz w:val="21"/>
                      <w:szCs w:val="21"/>
                    </w:rPr>
                  </w:pPr>
                  <w:r>
                    <w:rPr>
                      <w:rFonts w:hint="eastAsia"/>
                      <w:sz w:val="21"/>
                      <w:szCs w:val="21"/>
                    </w:rPr>
                    <w:t xml:space="preserve">44.管型端子6平方毫米 1包</w:t>
                  </w:r>
                  <w:r/>
                </w:p>
                <w:p>
                  <w:pPr>
                    <w:pStyle w:val="886"/>
                    <w:spacing w:line="360" w:lineRule="auto"/>
                    <w:rPr>
                      <w:rFonts w:hint="eastAsia"/>
                      <w:sz w:val="21"/>
                      <w:szCs w:val="21"/>
                    </w:rPr>
                  </w:pPr>
                  <w:r>
                    <w:rPr>
                      <w:rFonts w:hint="eastAsia"/>
                      <w:sz w:val="21"/>
                      <w:szCs w:val="21"/>
                    </w:rPr>
                    <w:t xml:space="preserve">45.6通道可调电阻 1个</w:t>
                  </w:r>
                  <w:r/>
                </w:p>
                <w:p>
                  <w:pPr>
                    <w:pStyle w:val="886"/>
                    <w:spacing w:line="360" w:lineRule="auto"/>
                    <w:rPr>
                      <w:rFonts w:hint="eastAsia"/>
                      <w:sz w:val="21"/>
                      <w:szCs w:val="21"/>
                    </w:rPr>
                  </w:pPr>
                  <w:r>
                    <w:rPr>
                      <w:rFonts w:hint="eastAsia"/>
                      <w:sz w:val="21"/>
                      <w:szCs w:val="21"/>
                    </w:rPr>
                    <w:t xml:space="preserve">46.双色鲤鱼钳8＂1把</w:t>
                  </w:r>
                  <w:r/>
                </w:p>
                <w:p>
                  <w:pPr>
                    <w:pStyle w:val="886"/>
                    <w:spacing w:line="360" w:lineRule="auto"/>
                    <w:rPr>
                      <w:rFonts w:hint="eastAsia"/>
                      <w:sz w:val="21"/>
                      <w:szCs w:val="21"/>
                    </w:rPr>
                  </w:pPr>
                  <w:r>
                    <w:rPr>
                      <w:rFonts w:hint="eastAsia"/>
                      <w:sz w:val="21"/>
                      <w:szCs w:val="21"/>
                    </w:rPr>
                    <w:t xml:space="preserve">47.工业级双色钢丝钳8＂1把</w:t>
                  </w:r>
                  <w:r/>
                </w:p>
                <w:p>
                  <w:pPr>
                    <w:pStyle w:val="886"/>
                    <w:spacing w:line="360" w:lineRule="auto"/>
                    <w:rPr>
                      <w:rFonts w:hint="eastAsia"/>
                      <w:sz w:val="21"/>
                      <w:szCs w:val="21"/>
                    </w:rPr>
                  </w:pPr>
                  <w:r>
                    <w:rPr>
                      <w:rFonts w:hint="eastAsia"/>
                      <w:sz w:val="21"/>
                      <w:szCs w:val="21"/>
                    </w:rPr>
                    <w:t xml:space="preserve">48.20件12.5mm公制六角套筒（8、9、10、11、12、13、14、15、16、17、18、19、20、21、22、23、24、27、30、32mm）</w:t>
                  </w:r>
                  <w:r/>
                </w:p>
                <w:p>
                  <w:pPr>
                    <w:pStyle w:val="886"/>
                    <w:spacing w:line="360" w:lineRule="auto"/>
                    <w:rPr>
                      <w:rFonts w:hint="eastAsia"/>
                      <w:sz w:val="21"/>
                      <w:szCs w:val="21"/>
                    </w:rPr>
                  </w:pPr>
                  <w:r>
                    <w:rPr>
                      <w:rFonts w:hint="eastAsia"/>
                      <w:sz w:val="21"/>
                      <w:szCs w:val="21"/>
                    </w:rPr>
                    <w:t xml:space="preserve">49.13件6.3mm公制六角套筒（4、4.5、5、5.5、6、7、8、9、10、11、12、13、14mm）</w:t>
                  </w:r>
                  <w:r/>
                </w:p>
                <w:p>
                  <w:pPr>
                    <w:pStyle w:val="886"/>
                    <w:spacing w:line="360" w:lineRule="auto"/>
                    <w:rPr>
                      <w:rFonts w:hint="eastAsia"/>
                      <w:sz w:val="21"/>
                      <w:szCs w:val="21"/>
                    </w:rPr>
                  </w:pPr>
                  <w:r>
                    <w:rPr>
                      <w:rFonts w:hint="eastAsia"/>
                      <w:sz w:val="21"/>
                      <w:szCs w:val="21"/>
                    </w:rPr>
                    <w:t xml:space="preserve">50.12件10mm公制六角套筒（8、9、10、11、12、13、14、15、16、17、18、19mm）</w:t>
                  </w:r>
                  <w:r/>
                </w:p>
                <w:p>
                  <w:pPr>
                    <w:pStyle w:val="886"/>
                    <w:spacing w:line="360" w:lineRule="auto"/>
                    <w:rPr>
                      <w:rFonts w:hint="eastAsia"/>
                      <w:sz w:val="21"/>
                      <w:szCs w:val="21"/>
                    </w:rPr>
                  </w:pPr>
                  <w:r>
                    <w:rPr>
                      <w:rFonts w:hint="eastAsia"/>
                      <w:sz w:val="21"/>
                      <w:szCs w:val="21"/>
                    </w:rPr>
                    <w:t xml:space="preserve">51.8件10mm公制六角长套筒（10、11、12、13、14、15、17、19mm）</w:t>
                  </w:r>
                  <w:r/>
                </w:p>
                <w:p>
                  <w:pPr>
                    <w:pStyle w:val="886"/>
                    <w:spacing w:line="360" w:lineRule="auto"/>
                    <w:rPr>
                      <w:rFonts w:hint="eastAsia"/>
                      <w:sz w:val="21"/>
                      <w:szCs w:val="21"/>
                    </w:rPr>
                  </w:pPr>
                  <w:r>
                    <w:rPr>
                      <w:rFonts w:hint="eastAsia"/>
                      <w:sz w:val="21"/>
                      <w:szCs w:val="21"/>
                    </w:rPr>
                    <w:t xml:space="preserve">52.8件10mm花型套筒（E8、E10、E11、E12、E14、E16、E18、E20）</w:t>
                  </w:r>
                  <w:r/>
                </w:p>
                <w:p>
                  <w:pPr>
                    <w:pStyle w:val="886"/>
                    <w:spacing w:line="360" w:lineRule="auto"/>
                    <w:rPr>
                      <w:rFonts w:hint="eastAsia"/>
                      <w:sz w:val="21"/>
                      <w:szCs w:val="21"/>
                    </w:rPr>
                  </w:pPr>
                  <w:r>
                    <w:rPr>
                      <w:rFonts w:hint="eastAsia"/>
                      <w:sz w:val="21"/>
                      <w:szCs w:val="21"/>
                    </w:rPr>
                    <w:t xml:space="preserve">53.17件10mm旋具套筒（六角、花型、十字、米字、一字）</w:t>
                  </w:r>
                  <w:r/>
                </w:p>
                <w:p>
                  <w:pPr>
                    <w:pStyle w:val="886"/>
                    <w:spacing w:line="360" w:lineRule="auto"/>
                    <w:rPr>
                      <w:rFonts w:hint="eastAsia"/>
                      <w:sz w:val="21"/>
                      <w:szCs w:val="21"/>
                    </w:rPr>
                  </w:pPr>
                  <w:r>
                    <w:rPr>
                      <w:rFonts w:hint="eastAsia"/>
                      <w:sz w:val="21"/>
                      <w:szCs w:val="21"/>
                    </w:rPr>
                    <w:t xml:space="preserve">54.6件12.5mm公制六角长套筒（10、12、13、14、17、19mm）</w:t>
                  </w:r>
                  <w:r/>
                </w:p>
                <w:p>
                  <w:pPr>
                    <w:pStyle w:val="886"/>
                    <w:spacing w:line="360" w:lineRule="auto"/>
                    <w:rPr>
                      <w:rFonts w:hint="eastAsia"/>
                      <w:sz w:val="21"/>
                      <w:szCs w:val="21"/>
                    </w:rPr>
                  </w:pPr>
                  <w:r>
                    <w:rPr>
                      <w:rFonts w:hint="eastAsia"/>
                      <w:sz w:val="21"/>
                      <w:szCs w:val="21"/>
                    </w:rPr>
                    <w:t xml:space="preserve">55.6件6.3mm公制六角长套筒（4、5、6、7、8、9mm）</w:t>
                  </w:r>
                  <w:r/>
                </w:p>
                <w:p>
                  <w:pPr>
                    <w:pStyle w:val="886"/>
                    <w:spacing w:line="360" w:lineRule="auto"/>
                    <w:rPr>
                      <w:rFonts w:hint="eastAsia"/>
                      <w:sz w:val="21"/>
                      <w:szCs w:val="21"/>
                    </w:rPr>
                  </w:pPr>
                  <w:r>
                    <w:rPr>
                      <w:rFonts w:hint="eastAsia"/>
                      <w:sz w:val="21"/>
                      <w:szCs w:val="21"/>
                    </w:rPr>
                    <w:t xml:space="preserve">56.4件12.5mm公制气动套筒（17、19、21、23mm）</w:t>
                  </w:r>
                  <w:r/>
                </w:p>
                <w:p>
                  <w:pPr>
                    <w:pStyle w:val="886"/>
                    <w:spacing w:line="360" w:lineRule="auto"/>
                    <w:rPr>
                      <w:rFonts w:hint="eastAsia"/>
                      <w:sz w:val="21"/>
                      <w:szCs w:val="21"/>
                    </w:rPr>
                  </w:pPr>
                  <w:r>
                    <w:rPr>
                      <w:rFonts w:hint="eastAsia"/>
                      <w:sz w:val="21"/>
                      <w:szCs w:val="21"/>
                    </w:rPr>
                    <w:t xml:space="preserve">57.1件6.3mm旋具头接头</w:t>
                  </w:r>
                  <w:r/>
                </w:p>
                <w:p>
                  <w:pPr>
                    <w:pStyle w:val="886"/>
                    <w:spacing w:line="360" w:lineRule="auto"/>
                    <w:rPr>
                      <w:rFonts w:hint="eastAsia"/>
                      <w:sz w:val="21"/>
                      <w:szCs w:val="21"/>
                    </w:rPr>
                  </w:pPr>
                  <w:r>
                    <w:rPr>
                      <w:rFonts w:hint="eastAsia"/>
                      <w:sz w:val="21"/>
                      <w:szCs w:val="21"/>
                    </w:rPr>
                    <w:t xml:space="preserve">58.3件万向接头（12.5mm、10mm、6.3mm）</w:t>
                  </w:r>
                  <w:r/>
                </w:p>
                <w:p>
                  <w:pPr>
                    <w:pStyle w:val="886"/>
                    <w:spacing w:line="360" w:lineRule="auto"/>
                    <w:rPr>
                      <w:rFonts w:hint="eastAsia"/>
                      <w:sz w:val="21"/>
                      <w:szCs w:val="21"/>
                    </w:rPr>
                  </w:pPr>
                  <w:r>
                    <w:rPr>
                      <w:rFonts w:hint="eastAsia"/>
                      <w:sz w:val="21"/>
                      <w:szCs w:val="21"/>
                    </w:rPr>
                    <w:t xml:space="preserve">59.5件接杆（1/2"x5”、1/2"x10”、3/8"x3”、3/8"x10”、1/4"x4”）</w:t>
                  </w:r>
                  <w:r/>
                </w:p>
                <w:p>
                  <w:pPr>
                    <w:pStyle w:val="886"/>
                    <w:spacing w:line="360" w:lineRule="auto"/>
                    <w:rPr>
                      <w:rFonts w:hint="eastAsia"/>
                      <w:sz w:val="21"/>
                      <w:szCs w:val="21"/>
                    </w:rPr>
                  </w:pPr>
                  <w:r>
                    <w:rPr>
                      <w:rFonts w:hint="eastAsia"/>
                      <w:sz w:val="21"/>
                      <w:szCs w:val="21"/>
                    </w:rPr>
                    <w:t xml:space="preserve">60.2件套筒转接头</w:t>
                  </w:r>
                  <w:r/>
                </w:p>
                <w:p>
                  <w:pPr>
                    <w:pStyle w:val="886"/>
                    <w:spacing w:line="360" w:lineRule="auto"/>
                    <w:rPr>
                      <w:rFonts w:hint="eastAsia"/>
                      <w:sz w:val="21"/>
                      <w:szCs w:val="21"/>
                    </w:rPr>
                  </w:pPr>
                  <w:r>
                    <w:rPr>
                      <w:rFonts w:hint="eastAsia"/>
                      <w:sz w:val="21"/>
                      <w:szCs w:val="21"/>
                    </w:rPr>
                    <w:t xml:space="preserve">61.1件12.5mm系列L型扳手，250mm</w:t>
                  </w:r>
                  <w:r/>
                </w:p>
                <w:p>
                  <w:pPr>
                    <w:pStyle w:val="886"/>
                    <w:spacing w:line="360" w:lineRule="auto"/>
                    <w:rPr>
                      <w:rFonts w:hint="eastAsia"/>
                      <w:sz w:val="21"/>
                      <w:szCs w:val="21"/>
                    </w:rPr>
                  </w:pPr>
                  <w:r>
                    <w:rPr>
                      <w:rFonts w:hint="eastAsia"/>
                      <w:sz w:val="21"/>
                      <w:szCs w:val="21"/>
                    </w:rPr>
                    <w:t xml:space="preserve">62.3件快速棘轮扳手（12.5mm、10mm、6.3mm）</w:t>
                  </w:r>
                  <w:r/>
                </w:p>
                <w:p>
                  <w:pPr>
                    <w:pStyle w:val="886"/>
                    <w:spacing w:line="360" w:lineRule="auto"/>
                    <w:rPr>
                      <w:rFonts w:hint="eastAsia"/>
                      <w:sz w:val="21"/>
                      <w:szCs w:val="21"/>
                    </w:rPr>
                  </w:pPr>
                  <w:r>
                    <w:rPr>
                      <w:rFonts w:hint="eastAsia"/>
                      <w:sz w:val="21"/>
                      <w:szCs w:val="21"/>
                    </w:rPr>
                    <w:t xml:space="preserve">63.5件公制双梅花扳手 （8x10, 10x12, 12x14, 14x17、17x19mm）</w:t>
                  </w:r>
                  <w:r/>
                </w:p>
                <w:p>
                  <w:pPr>
                    <w:pStyle w:val="886"/>
                    <w:spacing w:line="360" w:lineRule="auto"/>
                    <w:rPr>
                      <w:rFonts w:hint="eastAsia"/>
                      <w:sz w:val="21"/>
                      <w:szCs w:val="21"/>
                    </w:rPr>
                  </w:pPr>
                  <w:r>
                    <w:rPr>
                      <w:rFonts w:hint="eastAsia"/>
                      <w:sz w:val="21"/>
                      <w:szCs w:val="21"/>
                    </w:rPr>
                    <w:t xml:space="preserve">64.9件加长球头内六角扳手</w:t>
                  </w:r>
                  <w:r/>
                </w:p>
                <w:p>
                  <w:pPr>
                    <w:pStyle w:val="886"/>
                    <w:spacing w:line="360" w:lineRule="auto"/>
                    <w:rPr>
                      <w:rFonts w:hint="eastAsia"/>
                      <w:sz w:val="21"/>
                      <w:szCs w:val="21"/>
                    </w:rPr>
                  </w:pPr>
                  <w:r>
                    <w:rPr>
                      <w:rFonts w:hint="eastAsia"/>
                      <w:sz w:val="21"/>
                      <w:szCs w:val="21"/>
                    </w:rPr>
                    <w:t xml:space="preserve">65.12件公制两用扳手（8、9、10、11、12、13、14、15、16、17、18、19mm）</w:t>
                  </w:r>
                  <w:r/>
                </w:p>
                <w:p>
                  <w:pPr>
                    <w:pStyle w:val="886"/>
                    <w:spacing w:line="360" w:lineRule="auto"/>
                    <w:rPr>
                      <w:rFonts w:hint="eastAsia"/>
                      <w:sz w:val="21"/>
                      <w:szCs w:val="21"/>
                    </w:rPr>
                  </w:pPr>
                  <w:r>
                    <w:rPr>
                      <w:rFonts w:hint="eastAsia"/>
                      <w:sz w:val="21"/>
                      <w:szCs w:val="21"/>
                    </w:rPr>
                    <w:t xml:space="preserve">66.1件6.3mm旋具头手柄</w:t>
                  </w:r>
                  <w:r/>
                </w:p>
                <w:p>
                  <w:pPr>
                    <w:pStyle w:val="886"/>
                    <w:spacing w:line="360" w:lineRule="auto"/>
                    <w:rPr>
                      <w:rFonts w:hint="eastAsia"/>
                      <w:sz w:val="21"/>
                      <w:szCs w:val="21"/>
                    </w:rPr>
                  </w:pPr>
                  <w:r>
                    <w:rPr>
                      <w:rFonts w:hint="eastAsia"/>
                      <w:sz w:val="21"/>
                      <w:szCs w:val="21"/>
                    </w:rPr>
                    <w:t xml:space="preserve">67.7件6.3mm旋具头组套</w:t>
                  </w:r>
                  <w:r/>
                </w:p>
                <w:p>
                  <w:pPr>
                    <w:pStyle w:val="886"/>
                    <w:spacing w:line="360" w:lineRule="auto"/>
                    <w:rPr>
                      <w:rFonts w:hint="eastAsia"/>
                      <w:sz w:val="21"/>
                      <w:szCs w:val="21"/>
                    </w:rPr>
                  </w:pPr>
                  <w:r>
                    <w:rPr>
                      <w:rFonts w:hint="eastAsia"/>
                      <w:sz w:val="21"/>
                      <w:szCs w:val="21"/>
                    </w:rPr>
                    <w:t xml:space="preserve">68.3件火花塞套筒（14、16、21mm）</w:t>
                  </w:r>
                  <w:r/>
                </w:p>
                <w:p>
                  <w:pPr>
                    <w:pStyle w:val="886"/>
                    <w:spacing w:line="360" w:lineRule="auto"/>
                    <w:rPr>
                      <w:rFonts w:hint="eastAsia"/>
                      <w:sz w:val="21"/>
                      <w:szCs w:val="21"/>
                    </w:rPr>
                  </w:pPr>
                  <w:r>
                    <w:rPr>
                      <w:rFonts w:hint="eastAsia"/>
                      <w:sz w:val="21"/>
                      <w:szCs w:val="21"/>
                    </w:rPr>
                    <w:t xml:space="preserve">69.2件豪华型S2穿心螺丝批（一字6mm×100mm、十字PH#2mm×100mm）</w:t>
                  </w:r>
                  <w:r/>
                </w:p>
                <w:p>
                  <w:pPr>
                    <w:pStyle w:val="886"/>
                    <w:spacing w:line="360" w:lineRule="auto"/>
                    <w:rPr>
                      <w:rFonts w:hint="eastAsia" w:ascii="宋体" w:hAnsi="宋体" w:eastAsia="宋体" w:cs="宋体"/>
                      <w:sz w:val="21"/>
                      <w:szCs w:val="21"/>
                      <w:lang w:val="en-US" w:eastAsia="zh-CN" w:bidi="ar-SA"/>
                    </w:rPr>
                  </w:pPr>
                  <w:r>
                    <w:rPr>
                      <w:rFonts w:hint="eastAsia"/>
                      <w:sz w:val="21"/>
                      <w:szCs w:val="21"/>
                    </w:rPr>
                    <w:t xml:space="preserve">70.2件钳子（6"尖嘴钳、8"鲤鱼钳）</w:t>
                  </w:r>
                  <w:r/>
                </w:p>
              </w:tc>
            </w:tr>
            <w:tr>
              <w:trPr>
                <w:jc w:val="center"/>
              </w:trPr>
              <w:tc>
                <w:tcPr>
                  <w:tcW w:w="448" w:type="pct"/>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宋体" w:cs="宋体"/>
                      <w:sz w:val="21"/>
                      <w:szCs w:val="21"/>
                    </w:rPr>
                    <w:t xml:space="preserve">12</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车路协同路侧终端</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rPr>
                      <w:rFonts w:hint="eastAsia" w:ascii="宋体" w:hAnsi="宋体" w:cs="宋体"/>
                      <w:sz w:val="21"/>
                      <w:szCs w:val="21"/>
                    </w:rPr>
                  </w:pPr>
                  <w:r>
                    <w:rPr>
                      <w:rFonts w:hint="eastAsia" w:ascii="宋体" w:hAnsi="宋体" w:cs="宋体"/>
                      <w:sz w:val="21"/>
                      <w:szCs w:val="21"/>
                    </w:rPr>
                    <w:t xml:space="preserve">车路协同路侧终端采用可移动装置，支持动态部署在户外进行数据采集和测试；可通过感知系统感知道路环境，部署应用并与车辆进行通信，实现预定场景。硬件部分包括视觉传感器、边缘计算单元、路侧通信单元、交通灯等设备，软件部分包括感知传感器调试软件、通信测试软件和云平台等。</w:t>
                  </w:r>
                  <w:r/>
                </w:p>
                <w:p>
                  <w:pPr>
                    <w:rPr>
                      <w:rFonts w:hint="eastAsia" w:ascii="宋体" w:hAnsi="宋体" w:cs="宋体"/>
                      <w:sz w:val="21"/>
                      <w:szCs w:val="21"/>
                    </w:rPr>
                  </w:pPr>
                  <w:r>
                    <w:rPr>
                      <w:rFonts w:hint="eastAsia" w:ascii="宋体" w:hAnsi="宋体" w:cs="宋体"/>
                      <w:sz w:val="21"/>
                      <w:szCs w:val="21"/>
                    </w:rPr>
                    <w:t xml:space="preserve">系统应能满足感知传感器标定、通信单元测试装调、V2X云平台部署及开发、V2X典型场景部署及测试、车路协同应用数据交互测试等理实一体化教学需求。</w:t>
                  </w:r>
                  <w:r/>
                </w:p>
                <w:p>
                  <w:pPr>
                    <w:rPr>
                      <w:rFonts w:hint="eastAsia" w:ascii="宋体" w:hAnsi="宋体" w:cs="宋体"/>
                      <w:sz w:val="21"/>
                      <w:szCs w:val="21"/>
                    </w:rPr>
                  </w:pPr>
                  <w:r>
                    <w:rPr>
                      <w:rFonts w:hint="eastAsia" w:ascii="宋体" w:hAnsi="宋体" w:cs="宋体"/>
                      <w:sz w:val="21"/>
                      <w:szCs w:val="21"/>
                    </w:rPr>
                    <w:t xml:space="preserve">二、功能要求</w:t>
                  </w:r>
                  <w:r/>
                </w:p>
                <w:p>
                  <w:pPr>
                    <w:rPr>
                      <w:rFonts w:hint="eastAsia" w:ascii="宋体" w:hAnsi="宋体" w:cs="宋体"/>
                      <w:sz w:val="21"/>
                      <w:szCs w:val="21"/>
                    </w:rPr>
                  </w:pPr>
                  <w:r>
                    <w:rPr>
                      <w:rFonts w:hint="eastAsia" w:ascii="宋体" w:hAnsi="宋体" w:cs="宋体"/>
                      <w:sz w:val="21"/>
                      <w:szCs w:val="21"/>
                    </w:rPr>
                    <w:t xml:space="preserve">1.视觉传感器调试软件</w:t>
                  </w:r>
                  <w:r/>
                </w:p>
                <w:p>
                  <w:pPr>
                    <w:rPr>
                      <w:rFonts w:hint="eastAsia" w:ascii="宋体" w:hAnsi="宋体" w:cs="宋体"/>
                      <w:sz w:val="21"/>
                      <w:szCs w:val="21"/>
                    </w:rPr>
                  </w:pPr>
                  <w:r>
                    <w:rPr>
                      <w:rFonts w:hint="eastAsia" w:ascii="宋体" w:hAnsi="宋体" w:cs="宋体"/>
                      <w:sz w:val="21"/>
                      <w:szCs w:val="21"/>
                    </w:rPr>
                    <w:t xml:space="preserve">（1）支持接口测试；</w:t>
                  </w:r>
                  <w:r/>
                </w:p>
                <w:p>
                  <w:pPr>
                    <w:rPr>
                      <w:rFonts w:hint="eastAsia" w:ascii="宋体" w:hAnsi="宋体" w:cs="宋体"/>
                      <w:sz w:val="21"/>
                      <w:szCs w:val="21"/>
                    </w:rPr>
                  </w:pPr>
                  <w:r>
                    <w:rPr>
                      <w:rFonts w:hint="eastAsia" w:ascii="宋体" w:hAnsi="宋体" w:cs="宋体"/>
                      <w:sz w:val="21"/>
                      <w:szCs w:val="21"/>
                    </w:rPr>
                    <w:t xml:space="preserve">（2）支持视觉传感器标定，包括内参和外参。</w:t>
                  </w:r>
                  <w:r/>
                </w:p>
                <w:p>
                  <w:pPr>
                    <w:rPr>
                      <w:rFonts w:hint="eastAsia" w:ascii="宋体" w:hAnsi="宋体" w:cs="宋体"/>
                      <w:sz w:val="21"/>
                      <w:szCs w:val="21"/>
                    </w:rPr>
                  </w:pPr>
                  <w:r>
                    <w:rPr>
                      <w:rFonts w:hint="eastAsia" w:ascii="宋体" w:hAnsi="宋体" w:cs="宋体"/>
                      <w:sz w:val="21"/>
                      <w:szCs w:val="21"/>
                    </w:rPr>
                    <w:t xml:space="preserve">2.路侧通信单元测试软件</w:t>
                  </w:r>
                  <w:r/>
                </w:p>
                <w:p>
                  <w:pPr>
                    <w:rPr>
                      <w:rFonts w:hint="eastAsia" w:ascii="宋体" w:hAnsi="宋体" w:cs="宋体"/>
                      <w:sz w:val="21"/>
                      <w:szCs w:val="21"/>
                    </w:rPr>
                  </w:pPr>
                  <w:r>
                    <w:rPr>
                      <w:rFonts w:hint="eastAsia" w:ascii="宋体" w:hAnsi="宋体" w:cs="宋体"/>
                      <w:sz w:val="21"/>
                      <w:szCs w:val="21"/>
                    </w:rPr>
                    <w:t xml:space="preserve">（1）支持接口测试；</w:t>
                  </w:r>
                  <w:r/>
                </w:p>
                <w:p>
                  <w:pPr>
                    <w:rPr>
                      <w:rFonts w:hint="eastAsia" w:ascii="宋体" w:hAnsi="宋体" w:cs="宋体"/>
                      <w:sz w:val="21"/>
                      <w:szCs w:val="21"/>
                    </w:rPr>
                  </w:pPr>
                  <w:r>
                    <w:rPr>
                      <w:rFonts w:hint="eastAsia" w:ascii="宋体" w:hAnsi="宋体" w:cs="宋体"/>
                      <w:sz w:val="21"/>
                      <w:szCs w:val="21"/>
                    </w:rPr>
                    <w:t xml:space="preserve">（2）支持与OBU连接调试；</w:t>
                  </w:r>
                  <w:r/>
                </w:p>
                <w:p>
                  <w:pPr>
                    <w:rPr>
                      <w:rFonts w:hint="eastAsia" w:ascii="宋体" w:hAnsi="宋体" w:cs="宋体"/>
                      <w:sz w:val="21"/>
                      <w:szCs w:val="21"/>
                    </w:rPr>
                  </w:pPr>
                  <w:r>
                    <w:rPr>
                      <w:rFonts w:hint="eastAsia" w:ascii="宋体" w:hAnsi="宋体" w:cs="宋体"/>
                      <w:sz w:val="21"/>
                      <w:szCs w:val="21"/>
                    </w:rPr>
                    <w:t xml:space="preserve">（3）支持LTE PC5直连通信时延测试；</w:t>
                  </w:r>
                  <w:r/>
                </w:p>
                <w:p>
                  <w:pPr>
                    <w:rPr>
                      <w:rFonts w:hint="eastAsia" w:ascii="宋体" w:hAnsi="宋体" w:cs="宋体"/>
                      <w:sz w:val="21"/>
                      <w:szCs w:val="21"/>
                    </w:rPr>
                  </w:pPr>
                  <w:r>
                    <w:rPr>
                      <w:rFonts w:hint="eastAsia" w:ascii="宋体" w:hAnsi="宋体" w:cs="宋体"/>
                      <w:sz w:val="21"/>
                      <w:szCs w:val="21"/>
                    </w:rPr>
                    <w:t xml:space="preserve">（4）支持Uu蜂窝通信时延测试；</w:t>
                  </w:r>
                  <w:r/>
                </w:p>
                <w:p>
                  <w:pPr>
                    <w:rPr>
                      <w:rFonts w:hint="eastAsia" w:ascii="宋体" w:hAnsi="宋体" w:cs="宋体"/>
                      <w:sz w:val="21"/>
                      <w:szCs w:val="21"/>
                    </w:rPr>
                  </w:pPr>
                  <w:r>
                    <w:rPr>
                      <w:rFonts w:hint="eastAsia" w:ascii="宋体" w:hAnsi="宋体" w:cs="宋体"/>
                      <w:sz w:val="21"/>
                      <w:szCs w:val="21"/>
                    </w:rPr>
                    <w:t xml:space="preserve">（5）支持MAP消息（地图消息）收发测试；</w:t>
                  </w:r>
                  <w:r/>
                </w:p>
                <w:p>
                  <w:pPr>
                    <w:rPr>
                      <w:rFonts w:hint="eastAsia" w:ascii="宋体" w:hAnsi="宋体" w:cs="宋体"/>
                      <w:sz w:val="21"/>
                      <w:szCs w:val="21"/>
                    </w:rPr>
                  </w:pPr>
                  <w:r>
                    <w:rPr>
                      <w:rFonts w:hint="eastAsia" w:ascii="宋体" w:hAnsi="宋体" w:cs="宋体"/>
                      <w:sz w:val="21"/>
                      <w:szCs w:val="21"/>
                    </w:rPr>
                    <w:t xml:space="preserve">（6）支持SPAT消息（信号灯消息）收发测试；</w:t>
                  </w:r>
                  <w:r/>
                </w:p>
                <w:p>
                  <w:pPr>
                    <w:rPr>
                      <w:rFonts w:hint="eastAsia" w:ascii="宋体" w:hAnsi="宋体" w:cs="宋体"/>
                      <w:sz w:val="21"/>
                      <w:szCs w:val="21"/>
                    </w:rPr>
                  </w:pPr>
                  <w:r>
                    <w:rPr>
                      <w:rFonts w:hint="eastAsia" w:ascii="宋体" w:hAnsi="宋体" w:cs="宋体"/>
                      <w:sz w:val="21"/>
                      <w:szCs w:val="21"/>
                    </w:rPr>
                    <w:t xml:space="preserve">（7）支持RSI消息收发测试。</w:t>
                  </w:r>
                  <w:r/>
                </w:p>
                <w:p>
                  <w:pPr>
                    <w:tabs>
                      <w:tab w:val="left" w:pos="220" w:leader="none"/>
                    </w:tabs>
                    <w:rPr>
                      <w:rFonts w:hint="eastAsia" w:ascii="宋体" w:hAnsi="宋体" w:cs="宋体"/>
                      <w:sz w:val="21"/>
                      <w:szCs w:val="21"/>
                    </w:rPr>
                  </w:pPr>
                  <w:r>
                    <w:rPr>
                      <w:rFonts w:hint="eastAsia" w:ascii="宋体" w:hAnsi="宋体" w:cs="宋体"/>
                      <w:sz w:val="21"/>
                      <w:szCs w:val="21"/>
                    </w:rPr>
                    <w:t xml:space="preserve">★3.云平台（投标文件需提供具备以下功能的软件界面截图不少于12张，不是同一软件内的截图为无效）</w:t>
                  </w:r>
                  <w:r/>
                </w:p>
                <w:p>
                  <w:pPr>
                    <w:rPr>
                      <w:rFonts w:hint="eastAsia" w:ascii="宋体" w:hAnsi="宋体" w:cs="宋体"/>
                      <w:sz w:val="21"/>
                      <w:szCs w:val="21"/>
                    </w:rPr>
                  </w:pPr>
                  <w:r>
                    <w:rPr>
                      <w:rFonts w:hint="eastAsia" w:ascii="宋体" w:hAnsi="宋体" w:cs="宋体"/>
                      <w:sz w:val="21"/>
                      <w:szCs w:val="21"/>
                    </w:rPr>
                    <w:t xml:space="preserve">（1）云平台应支持路侧单元信息数据接收显示及下发，实时接收显示监控路侧单元的基本信息和对应的路况信息。也能显示路侧单元上报的路况事件信息，包括道路拥堵、违规停车等事件信息。云平台可远程下发配置路侧单元，包括下发配置标牌、道路事件等。</w:t>
                  </w:r>
                  <w:r/>
                </w:p>
                <w:p>
                  <w:pPr>
                    <w:rPr>
                      <w:rFonts w:hint="eastAsia" w:ascii="宋体" w:hAnsi="宋体" w:cs="宋体"/>
                      <w:sz w:val="21"/>
                      <w:szCs w:val="21"/>
                    </w:rPr>
                  </w:pPr>
                  <w:r>
                    <w:rPr>
                      <w:rFonts w:hint="eastAsia" w:ascii="宋体" w:hAnsi="宋体" w:cs="宋体"/>
                      <w:sz w:val="21"/>
                      <w:szCs w:val="21"/>
                    </w:rPr>
                    <w:t xml:space="preserve">（2）云平台应支持云端显示红绿灯状态数据，实时显示对应路端的红绿灯信息，包括当前交通灯颜色、剩余秒数等。</w:t>
                  </w:r>
                  <w:r/>
                </w:p>
                <w:p>
                  <w:pPr>
                    <w:rPr>
                      <w:rFonts w:hint="eastAsia" w:ascii="宋体" w:hAnsi="宋体" w:cs="宋体"/>
                      <w:sz w:val="21"/>
                      <w:szCs w:val="21"/>
                    </w:rPr>
                  </w:pPr>
                  <w:r>
                    <w:rPr>
                      <w:rFonts w:hint="eastAsia" w:ascii="宋体" w:hAnsi="宋体" w:cs="宋体"/>
                      <w:sz w:val="21"/>
                      <w:szCs w:val="21"/>
                    </w:rPr>
                    <w:t xml:space="preserve">（3）云平台应支持车载单元信息数据接收显示，实时显示车载单元上报的车辆状况等信息。</w:t>
                  </w:r>
                  <w:r/>
                </w:p>
                <w:p>
                  <w:pPr>
                    <w:jc w:val="left"/>
                    <w:rPr>
                      <w:rFonts w:hint="eastAsia" w:ascii="宋体" w:hAnsi="宋体" w:cs="宋体"/>
                      <w:sz w:val="21"/>
                      <w:szCs w:val="21"/>
                    </w:rPr>
                  </w:pPr>
                  <w:r>
                    <w:rPr>
                      <w:rFonts w:hint="eastAsia" w:ascii="宋体" w:hAnsi="宋体" w:cs="宋体"/>
                      <w:sz w:val="21"/>
                      <w:szCs w:val="21"/>
                    </w:rPr>
                    <w:t xml:space="preserve">（4）云平台应支持添加路端监控及对应设备功能，通过云平台添加路端进行监控查看，添加路端时可配置添加该路端对应的路侧单元等设备信息。</w:t>
                  </w:r>
                  <w:r/>
                </w:p>
                <w:p>
                  <w:pPr>
                    <w:jc w:val="left"/>
                    <w:rPr>
                      <w:rFonts w:hint="eastAsia" w:ascii="宋体" w:hAnsi="宋体" w:cs="宋体"/>
                      <w:sz w:val="21"/>
                      <w:szCs w:val="21"/>
                    </w:rPr>
                  </w:pPr>
                  <w:r>
                    <w:rPr>
                      <w:rFonts w:hint="eastAsia" w:ascii="宋体" w:hAnsi="宋体" w:cs="宋体"/>
                      <w:sz w:val="21"/>
                      <w:szCs w:val="21"/>
                    </w:rPr>
                    <w:t xml:space="preserve">三、技术参数</w:t>
                  </w:r>
                  <w:r/>
                </w:p>
                <w:p>
                  <w:pPr>
                    <w:rPr>
                      <w:rFonts w:hint="eastAsia" w:ascii="宋体" w:hAnsi="宋体" w:cs="宋体"/>
                      <w:sz w:val="21"/>
                      <w:szCs w:val="21"/>
                    </w:rPr>
                  </w:pPr>
                  <w:r>
                    <w:rPr>
                      <w:rFonts w:hint="eastAsia" w:ascii="宋体" w:hAnsi="宋体" w:cs="宋体"/>
                      <w:sz w:val="21"/>
                      <w:szCs w:val="21"/>
                    </w:rPr>
                    <w:t xml:space="preserve">1.整体结构尺寸</w:t>
                  </w:r>
                  <w:r/>
                </w:p>
                <w:p>
                  <w:pPr>
                    <w:rPr>
                      <w:rFonts w:hint="eastAsia" w:ascii="宋体" w:hAnsi="宋体" w:cs="宋体"/>
                      <w:sz w:val="21"/>
                      <w:szCs w:val="21"/>
                    </w:rPr>
                  </w:pPr>
                  <w:r>
                    <w:rPr>
                      <w:rFonts w:hint="eastAsia" w:ascii="宋体" w:hAnsi="宋体" w:cs="宋体"/>
                      <w:sz w:val="21"/>
                      <w:szCs w:val="21"/>
                    </w:rPr>
                    <w:t xml:space="preserve">（1）底座：长776mm～796mm；宽776mm～796mm；高230mm～250mm</w:t>
                  </w:r>
                  <w:r/>
                </w:p>
                <w:p>
                  <w:pPr>
                    <w:rPr>
                      <w:rFonts w:hint="eastAsia" w:ascii="宋体" w:hAnsi="宋体" w:cs="宋体"/>
                      <w:sz w:val="21"/>
                      <w:szCs w:val="21"/>
                    </w:rPr>
                  </w:pPr>
                  <w:r>
                    <w:rPr>
                      <w:rFonts w:hint="eastAsia" w:ascii="宋体" w:hAnsi="宋体" w:cs="宋体"/>
                      <w:sz w:val="21"/>
                      <w:szCs w:val="21"/>
                    </w:rPr>
                    <w:t xml:space="preserve">（2）杆体：1600～1610mm（高），直径110～115mm</w:t>
                  </w:r>
                  <w:r/>
                </w:p>
                <w:p>
                  <w:pPr>
                    <w:rPr>
                      <w:rFonts w:hint="eastAsia" w:ascii="宋体" w:hAnsi="宋体" w:cs="宋体"/>
                      <w:sz w:val="21"/>
                      <w:szCs w:val="21"/>
                    </w:rPr>
                  </w:pPr>
                  <w:r>
                    <w:rPr>
                      <w:rFonts w:hint="eastAsia" w:ascii="宋体" w:hAnsi="宋体" w:cs="宋体"/>
                      <w:sz w:val="21"/>
                      <w:szCs w:val="21"/>
                    </w:rPr>
                    <w:t xml:space="preserve">（3）悬臂：890～910mm（长），直径70～80mm</w:t>
                  </w:r>
                  <w:r/>
                </w:p>
                <w:p>
                  <w:pPr>
                    <w:rPr>
                      <w:rFonts w:hint="eastAsia" w:ascii="宋体" w:hAnsi="宋体" w:cs="宋体"/>
                      <w:sz w:val="21"/>
                      <w:szCs w:val="21"/>
                    </w:rPr>
                  </w:pPr>
                  <w:r>
                    <w:rPr>
                      <w:rFonts w:hint="eastAsia" w:ascii="宋体" w:hAnsi="宋体" w:cs="宋体"/>
                      <w:sz w:val="21"/>
                      <w:szCs w:val="21"/>
                    </w:rPr>
                    <w:t xml:space="preserve">2.杆体</w:t>
                  </w:r>
                  <w:r/>
                </w:p>
                <w:p>
                  <w:pPr>
                    <w:rPr>
                      <w:rFonts w:hint="eastAsia" w:ascii="宋体" w:hAnsi="宋体" w:cs="宋体"/>
                      <w:sz w:val="21"/>
                      <w:szCs w:val="21"/>
                    </w:rPr>
                  </w:pPr>
                  <w:r>
                    <w:rPr>
                      <w:rFonts w:hint="eastAsia" w:ascii="宋体" w:hAnsi="宋体" w:cs="宋体"/>
                      <w:sz w:val="21"/>
                      <w:szCs w:val="21"/>
                    </w:rPr>
                    <w:t xml:space="preserve">（1）类型：单悬臂F杆</w:t>
                  </w:r>
                  <w:r/>
                </w:p>
                <w:p>
                  <w:pPr>
                    <w:rPr>
                      <w:rFonts w:hint="eastAsia" w:ascii="宋体" w:hAnsi="宋体" w:cs="宋体"/>
                      <w:sz w:val="21"/>
                      <w:szCs w:val="21"/>
                    </w:rPr>
                  </w:pPr>
                  <w:r>
                    <w:rPr>
                      <w:rFonts w:hint="eastAsia" w:ascii="宋体" w:hAnsi="宋体" w:cs="宋体"/>
                      <w:sz w:val="21"/>
                      <w:szCs w:val="21"/>
                    </w:rPr>
                    <w:t xml:space="preserve">（2）主要材质：Q235</w:t>
                  </w:r>
                  <w:r/>
                </w:p>
                <w:p>
                  <w:pPr>
                    <w:rPr>
                      <w:rFonts w:hint="eastAsia" w:ascii="宋体" w:hAnsi="宋体" w:cs="宋体"/>
                      <w:sz w:val="21"/>
                      <w:szCs w:val="21"/>
                    </w:rPr>
                  </w:pPr>
                  <w:r>
                    <w:rPr>
                      <w:rFonts w:hint="eastAsia" w:ascii="宋体" w:hAnsi="宋体" w:cs="宋体"/>
                      <w:sz w:val="21"/>
                      <w:szCs w:val="21"/>
                    </w:rPr>
                    <w:t xml:space="preserve">（3）表面工艺：喷塑绝缘</w:t>
                  </w:r>
                  <w:r/>
                </w:p>
                <w:p>
                  <w:pPr>
                    <w:rPr>
                      <w:rFonts w:hint="eastAsia" w:ascii="宋体" w:hAnsi="宋体" w:cs="宋体"/>
                      <w:sz w:val="21"/>
                      <w:szCs w:val="21"/>
                    </w:rPr>
                  </w:pPr>
                  <w:r>
                    <w:rPr>
                      <w:rFonts w:hint="eastAsia" w:ascii="宋体" w:hAnsi="宋体" w:cs="宋体"/>
                      <w:sz w:val="21"/>
                      <w:szCs w:val="21"/>
                    </w:rPr>
                    <w:t xml:space="preserve">3.底座</w:t>
                  </w:r>
                  <w:r/>
                </w:p>
                <w:p>
                  <w:pPr>
                    <w:rPr>
                      <w:rFonts w:hint="eastAsia" w:ascii="宋体" w:hAnsi="宋体" w:cs="宋体"/>
                      <w:sz w:val="21"/>
                      <w:szCs w:val="21"/>
                    </w:rPr>
                  </w:pPr>
                  <w:r>
                    <w:rPr>
                      <w:rFonts w:hint="eastAsia" w:ascii="宋体" w:hAnsi="宋体" w:cs="宋体"/>
                      <w:sz w:val="21"/>
                      <w:szCs w:val="21"/>
                    </w:rPr>
                    <w:t xml:space="preserve">（1）需配备4个万向轮，支持锁止</w:t>
                  </w:r>
                  <w:r/>
                </w:p>
                <w:p>
                  <w:pPr>
                    <w:rPr>
                      <w:rFonts w:hint="eastAsia" w:ascii="宋体" w:hAnsi="宋体" w:cs="宋体"/>
                      <w:sz w:val="21"/>
                      <w:szCs w:val="21"/>
                    </w:rPr>
                  </w:pPr>
                  <w:r>
                    <w:rPr>
                      <w:rFonts w:hint="eastAsia" w:ascii="宋体" w:hAnsi="宋体" w:cs="宋体"/>
                      <w:sz w:val="21"/>
                      <w:szCs w:val="21"/>
                    </w:rPr>
                    <w:t xml:space="preserve">4.路侧通信单元（RSU）</w:t>
                  </w:r>
                  <w:r/>
                </w:p>
                <w:p>
                  <w:pPr>
                    <w:rPr>
                      <w:rFonts w:hint="eastAsia" w:ascii="宋体" w:hAnsi="宋体" w:cs="宋体"/>
                      <w:sz w:val="21"/>
                      <w:szCs w:val="21"/>
                    </w:rPr>
                  </w:pPr>
                  <w:r>
                    <w:rPr>
                      <w:rFonts w:hint="eastAsia" w:ascii="宋体" w:hAnsi="宋体" w:cs="宋体"/>
                      <w:sz w:val="21"/>
                      <w:szCs w:val="21"/>
                    </w:rPr>
                    <w:t xml:space="preserve">（1）处理器：四核高端ARM处理器</w:t>
                  </w:r>
                  <w:r/>
                </w:p>
                <w:p>
                  <w:pPr>
                    <w:rPr>
                      <w:rFonts w:hint="eastAsia" w:ascii="宋体" w:hAnsi="宋体" w:cs="宋体"/>
                      <w:sz w:val="21"/>
                      <w:szCs w:val="21"/>
                    </w:rPr>
                  </w:pPr>
                  <w:r>
                    <w:rPr>
                      <w:rFonts w:hint="eastAsia" w:ascii="宋体" w:hAnsi="宋体" w:cs="宋体"/>
                      <w:sz w:val="21"/>
                      <w:szCs w:val="21"/>
                    </w:rPr>
                    <w:t xml:space="preserve">（2）速率：25～26Mbps</w:t>
                  </w:r>
                  <w:r/>
                </w:p>
                <w:p>
                  <w:pPr>
                    <w:rPr>
                      <w:rFonts w:hint="eastAsia" w:ascii="宋体" w:hAnsi="宋体" w:cs="宋体"/>
                      <w:sz w:val="21"/>
                      <w:szCs w:val="21"/>
                    </w:rPr>
                  </w:pPr>
                  <w:r>
                    <w:rPr>
                      <w:rFonts w:hint="eastAsia" w:ascii="宋体" w:hAnsi="宋体" w:cs="宋体"/>
                      <w:sz w:val="21"/>
                      <w:szCs w:val="21"/>
                    </w:rPr>
                    <w:t xml:space="preserve">（3）支持硬件加密</w:t>
                  </w:r>
                  <w:r/>
                </w:p>
                <w:p>
                  <w:pPr>
                    <w:rPr>
                      <w:rFonts w:hint="eastAsia" w:ascii="宋体" w:hAnsi="宋体" w:cs="宋体"/>
                      <w:sz w:val="21"/>
                      <w:szCs w:val="21"/>
                    </w:rPr>
                  </w:pPr>
                  <w:r>
                    <w:rPr>
                      <w:rFonts w:hint="eastAsia" w:ascii="宋体" w:hAnsi="宋体" w:cs="宋体"/>
                      <w:sz w:val="21"/>
                      <w:szCs w:val="21"/>
                    </w:rPr>
                    <w:t xml:space="preserve">（4）支持消息签名与认证</w:t>
                  </w:r>
                  <w:r/>
                </w:p>
                <w:p>
                  <w:pPr>
                    <w:rPr>
                      <w:rFonts w:hint="eastAsia" w:ascii="宋体" w:hAnsi="宋体" w:cs="宋体"/>
                      <w:sz w:val="21"/>
                      <w:szCs w:val="21"/>
                    </w:rPr>
                  </w:pPr>
                  <w:r>
                    <w:rPr>
                      <w:rFonts w:hint="eastAsia" w:ascii="宋体" w:hAnsi="宋体" w:cs="宋体"/>
                      <w:sz w:val="21"/>
                      <w:szCs w:val="21"/>
                    </w:rPr>
                    <w:t xml:space="preserve">（5）支持消息加密与解密</w:t>
                  </w:r>
                  <w:r/>
                </w:p>
                <w:p>
                  <w:pPr>
                    <w:rPr>
                      <w:rFonts w:hint="eastAsia" w:ascii="宋体" w:hAnsi="宋体" w:cs="宋体"/>
                      <w:sz w:val="21"/>
                      <w:szCs w:val="21"/>
                    </w:rPr>
                  </w:pPr>
                  <w:r>
                    <w:rPr>
                      <w:rFonts w:hint="eastAsia" w:ascii="宋体" w:hAnsi="宋体" w:cs="宋体"/>
                      <w:sz w:val="21"/>
                      <w:szCs w:val="21"/>
                    </w:rPr>
                    <w:t xml:space="preserve">（6）接口：10/100M/1000M以太网、RS485有线接口</w:t>
                  </w:r>
                  <w:r/>
                </w:p>
                <w:p>
                  <w:pPr>
                    <w:rPr>
                      <w:rFonts w:hint="eastAsia" w:ascii="宋体" w:hAnsi="宋体" w:cs="宋体"/>
                      <w:sz w:val="21"/>
                      <w:szCs w:val="21"/>
                    </w:rPr>
                  </w:pPr>
                  <w:r>
                    <w:rPr>
                      <w:rFonts w:hint="eastAsia" w:ascii="宋体" w:hAnsi="宋体" w:cs="宋体"/>
                      <w:sz w:val="21"/>
                      <w:szCs w:val="21"/>
                    </w:rPr>
                    <w:t xml:space="preserve">（7）防护等级：IP65</w:t>
                  </w:r>
                  <w:r/>
                </w:p>
                <w:p>
                  <w:pPr>
                    <w:rPr>
                      <w:rFonts w:hint="eastAsia" w:ascii="宋体" w:hAnsi="宋体" w:cs="宋体"/>
                      <w:sz w:val="21"/>
                      <w:szCs w:val="21"/>
                    </w:rPr>
                  </w:pPr>
                  <w:r>
                    <w:rPr>
                      <w:rFonts w:hint="eastAsia" w:ascii="宋体" w:hAnsi="宋体" w:cs="宋体"/>
                      <w:sz w:val="21"/>
                      <w:szCs w:val="21"/>
                    </w:rPr>
                    <w:t xml:space="preserve">5.边缘计算单元</w:t>
                  </w:r>
                  <w:r/>
                </w:p>
                <w:p>
                  <w:pPr>
                    <w:rPr>
                      <w:rFonts w:hint="eastAsia" w:ascii="宋体" w:hAnsi="宋体" w:cs="宋体"/>
                      <w:sz w:val="21"/>
                      <w:szCs w:val="21"/>
                    </w:rPr>
                  </w:pPr>
                  <w:r>
                    <w:rPr>
                      <w:rFonts w:hint="eastAsia" w:ascii="宋体" w:hAnsi="宋体" w:cs="宋体"/>
                      <w:sz w:val="21"/>
                      <w:szCs w:val="21"/>
                    </w:rPr>
                    <w:t xml:space="preserve">（1）CPU主频：2.8～3.00 GHz</w:t>
                  </w:r>
                  <w:r/>
                </w:p>
                <w:p>
                  <w:pPr>
                    <w:rPr>
                      <w:rFonts w:hint="eastAsia" w:ascii="宋体" w:hAnsi="宋体" w:cs="宋体"/>
                      <w:sz w:val="21"/>
                      <w:szCs w:val="21"/>
                    </w:rPr>
                  </w:pPr>
                  <w:r>
                    <w:rPr>
                      <w:rFonts w:hint="eastAsia" w:ascii="宋体" w:hAnsi="宋体" w:cs="宋体"/>
                      <w:sz w:val="21"/>
                      <w:szCs w:val="21"/>
                    </w:rPr>
                    <w:t xml:space="preserve">（2）CPU核心数量：1～2核</w:t>
                  </w:r>
                  <w:r/>
                </w:p>
                <w:p>
                  <w:pPr>
                    <w:rPr>
                      <w:rFonts w:hint="eastAsia" w:ascii="宋体" w:hAnsi="宋体" w:cs="宋体"/>
                      <w:sz w:val="21"/>
                      <w:szCs w:val="21"/>
                    </w:rPr>
                  </w:pPr>
                  <w:r>
                    <w:rPr>
                      <w:rFonts w:hint="eastAsia" w:ascii="宋体" w:hAnsi="宋体" w:cs="宋体"/>
                      <w:sz w:val="21"/>
                      <w:szCs w:val="21"/>
                    </w:rPr>
                    <w:t xml:space="preserve">（3）CPU线程数量：2～4线程</w:t>
                  </w:r>
                  <w:r/>
                </w:p>
                <w:p>
                  <w:pPr>
                    <w:rPr>
                      <w:rFonts w:hint="eastAsia" w:ascii="宋体" w:hAnsi="宋体" w:cs="宋体"/>
                      <w:sz w:val="21"/>
                      <w:szCs w:val="21"/>
                    </w:rPr>
                  </w:pPr>
                  <w:r>
                    <w:rPr>
                      <w:rFonts w:hint="eastAsia" w:ascii="宋体" w:hAnsi="宋体" w:cs="宋体"/>
                      <w:sz w:val="21"/>
                      <w:szCs w:val="21"/>
                    </w:rPr>
                    <w:t xml:space="preserve">（4）CPU制作工艺：20～22 nm</w:t>
                  </w:r>
                  <w:r/>
                </w:p>
                <w:p>
                  <w:pPr>
                    <w:rPr>
                      <w:rFonts w:hint="eastAsia" w:ascii="宋体" w:hAnsi="宋体" w:cs="宋体"/>
                      <w:sz w:val="21"/>
                      <w:szCs w:val="21"/>
                    </w:rPr>
                  </w:pPr>
                  <w:r>
                    <w:rPr>
                      <w:rFonts w:hint="eastAsia" w:ascii="宋体" w:hAnsi="宋体" w:cs="宋体"/>
                      <w:sz w:val="21"/>
                      <w:szCs w:val="21"/>
                    </w:rPr>
                    <w:t xml:space="preserve">（5）CPU三级缓存：3～4.00 MB</w:t>
                  </w:r>
                  <w:r/>
                </w:p>
                <w:p>
                  <w:pPr>
                    <w:rPr>
                      <w:rFonts w:hint="eastAsia" w:ascii="宋体" w:hAnsi="宋体" w:cs="宋体"/>
                      <w:sz w:val="21"/>
                      <w:szCs w:val="21"/>
                    </w:rPr>
                  </w:pPr>
                  <w:r>
                    <w:rPr>
                      <w:rFonts w:hint="eastAsia" w:ascii="宋体" w:hAnsi="宋体" w:cs="宋体"/>
                      <w:sz w:val="21"/>
                      <w:szCs w:val="21"/>
                    </w:rPr>
                    <w:t xml:space="preserve">（6）CPU TDP功耗：27～28 W</w:t>
                  </w:r>
                  <w:r/>
                </w:p>
                <w:p>
                  <w:pPr>
                    <w:rPr>
                      <w:rFonts w:hint="eastAsia" w:ascii="宋体" w:hAnsi="宋体" w:cs="宋体"/>
                      <w:sz w:val="21"/>
                      <w:szCs w:val="21"/>
                    </w:rPr>
                  </w:pPr>
                  <w:r>
                    <w:rPr>
                      <w:rFonts w:hint="eastAsia" w:ascii="宋体" w:hAnsi="宋体" w:cs="宋体"/>
                      <w:sz w:val="21"/>
                      <w:szCs w:val="21"/>
                    </w:rPr>
                    <w:t xml:space="preserve">（7）内存：7～8GB DDR3 RAM</w:t>
                  </w:r>
                  <w:r/>
                </w:p>
                <w:p>
                  <w:pPr>
                    <w:rPr>
                      <w:rFonts w:hint="eastAsia" w:ascii="宋体" w:hAnsi="宋体" w:cs="宋体"/>
                      <w:sz w:val="21"/>
                      <w:szCs w:val="21"/>
                    </w:rPr>
                  </w:pPr>
                  <w:r>
                    <w:rPr>
                      <w:rFonts w:hint="eastAsia" w:ascii="宋体" w:hAnsi="宋体" w:cs="宋体"/>
                      <w:sz w:val="21"/>
                      <w:szCs w:val="21"/>
                    </w:rPr>
                    <w:t xml:space="preserve">（8）存储：500～512G</w:t>
                  </w:r>
                  <w:r/>
                </w:p>
                <w:p>
                  <w:pPr>
                    <w:rPr>
                      <w:rFonts w:hint="eastAsia" w:ascii="宋体" w:hAnsi="宋体" w:cs="宋体"/>
                      <w:sz w:val="21"/>
                      <w:szCs w:val="21"/>
                    </w:rPr>
                  </w:pPr>
                  <w:r>
                    <w:rPr>
                      <w:rFonts w:hint="eastAsia" w:ascii="宋体" w:hAnsi="宋体" w:cs="宋体"/>
                      <w:sz w:val="21"/>
                      <w:szCs w:val="21"/>
                    </w:rPr>
                    <w:t xml:space="preserve">（9）USB接口：4×USB3.0接口，4×USB2.0接口</w:t>
                  </w:r>
                  <w:r/>
                </w:p>
                <w:p>
                  <w:pPr>
                    <w:rPr>
                      <w:rFonts w:hint="eastAsia" w:ascii="宋体" w:hAnsi="宋体" w:cs="宋体"/>
                      <w:sz w:val="21"/>
                      <w:szCs w:val="21"/>
                    </w:rPr>
                  </w:pPr>
                  <w:r>
                    <w:rPr>
                      <w:rFonts w:hint="eastAsia" w:ascii="宋体" w:hAnsi="宋体" w:cs="宋体"/>
                      <w:sz w:val="21"/>
                      <w:szCs w:val="21"/>
                    </w:rPr>
                    <w:t xml:space="preserve">（10）RJ45千兆网口：1～2个</w:t>
                  </w:r>
                  <w:r/>
                </w:p>
                <w:p>
                  <w:pPr>
                    <w:rPr>
                      <w:rFonts w:hint="eastAsia" w:ascii="宋体" w:hAnsi="宋体" w:cs="宋体"/>
                      <w:sz w:val="21"/>
                      <w:szCs w:val="21"/>
                    </w:rPr>
                  </w:pPr>
                  <w:r>
                    <w:rPr>
                      <w:rFonts w:hint="eastAsia" w:ascii="宋体" w:hAnsi="宋体" w:cs="宋体"/>
                      <w:sz w:val="21"/>
                      <w:szCs w:val="21"/>
                    </w:rPr>
                    <w:t xml:space="preserve">（11）COM接口：5～6个</w:t>
                  </w:r>
                  <w:r/>
                </w:p>
                <w:p>
                  <w:pPr>
                    <w:rPr>
                      <w:rFonts w:hint="eastAsia" w:ascii="宋体" w:hAnsi="宋体" w:cs="宋体"/>
                      <w:sz w:val="21"/>
                      <w:szCs w:val="21"/>
                    </w:rPr>
                  </w:pPr>
                  <w:r>
                    <w:rPr>
                      <w:rFonts w:hint="eastAsia" w:ascii="宋体" w:hAnsi="宋体" w:cs="宋体"/>
                      <w:sz w:val="21"/>
                      <w:szCs w:val="21"/>
                    </w:rPr>
                    <w:t xml:space="preserve">（12）HDMI接口：1～2个</w:t>
                  </w:r>
                  <w:r/>
                </w:p>
                <w:p>
                  <w:pPr>
                    <w:rPr>
                      <w:rFonts w:hint="eastAsia" w:ascii="宋体" w:hAnsi="宋体" w:cs="宋体"/>
                      <w:sz w:val="21"/>
                      <w:szCs w:val="21"/>
                    </w:rPr>
                  </w:pPr>
                  <w:r>
                    <w:rPr>
                      <w:rFonts w:hint="eastAsia" w:ascii="宋体" w:hAnsi="宋体" w:cs="宋体"/>
                      <w:sz w:val="21"/>
                      <w:szCs w:val="21"/>
                    </w:rPr>
                    <w:t xml:space="preserve">6.交换机</w:t>
                  </w:r>
                  <w:r/>
                </w:p>
                <w:p>
                  <w:pPr>
                    <w:rPr>
                      <w:rFonts w:hint="eastAsia" w:ascii="宋体" w:hAnsi="宋体" w:cs="宋体"/>
                      <w:sz w:val="21"/>
                      <w:szCs w:val="21"/>
                    </w:rPr>
                  </w:pPr>
                  <w:r>
                    <w:rPr>
                      <w:rFonts w:hint="eastAsia" w:ascii="宋体" w:hAnsi="宋体" w:cs="宋体"/>
                      <w:sz w:val="21"/>
                      <w:szCs w:val="21"/>
                    </w:rPr>
                    <w:t xml:space="preserve">（1）接口：8个10/100Base-T以太网端口</w:t>
                  </w:r>
                  <w:r/>
                </w:p>
                <w:p>
                  <w:pPr>
                    <w:rPr>
                      <w:rFonts w:hint="eastAsia" w:ascii="宋体" w:hAnsi="宋体" w:cs="宋体"/>
                      <w:sz w:val="21"/>
                      <w:szCs w:val="21"/>
                    </w:rPr>
                  </w:pPr>
                  <w:r>
                    <w:rPr>
                      <w:rFonts w:hint="eastAsia" w:ascii="宋体" w:hAnsi="宋体" w:cs="宋体"/>
                      <w:sz w:val="21"/>
                      <w:szCs w:val="21"/>
                    </w:rPr>
                    <w:t xml:space="preserve">（2）传输速率：支持10Mbps/100Mbps/1000Mbps</w:t>
                  </w:r>
                  <w:r/>
                </w:p>
                <w:p>
                  <w:pPr>
                    <w:rPr>
                      <w:rFonts w:hint="eastAsia" w:ascii="宋体" w:hAnsi="宋体" w:cs="宋体"/>
                      <w:sz w:val="21"/>
                      <w:szCs w:val="21"/>
                    </w:rPr>
                  </w:pPr>
                  <w:r>
                    <w:rPr>
                      <w:rFonts w:hint="eastAsia" w:ascii="宋体" w:hAnsi="宋体" w:cs="宋体"/>
                      <w:sz w:val="21"/>
                      <w:szCs w:val="21"/>
                    </w:rPr>
                    <w:t xml:space="preserve">7.视觉传感器</w:t>
                  </w:r>
                  <w:r/>
                </w:p>
                <w:p>
                  <w:pPr>
                    <w:rPr>
                      <w:rFonts w:hint="eastAsia" w:ascii="宋体" w:hAnsi="宋体" w:cs="宋体"/>
                      <w:sz w:val="21"/>
                      <w:szCs w:val="21"/>
                    </w:rPr>
                  </w:pPr>
                  <w:r>
                    <w:rPr>
                      <w:rFonts w:hint="eastAsia" w:ascii="宋体" w:hAnsi="宋体" w:cs="宋体"/>
                      <w:sz w:val="21"/>
                      <w:szCs w:val="21"/>
                    </w:rPr>
                    <w:t xml:space="preserve">（1）像素：480～500万像素</w:t>
                  </w:r>
                  <w:r/>
                </w:p>
                <w:p>
                  <w:pPr>
                    <w:rPr>
                      <w:rFonts w:hint="eastAsia" w:ascii="宋体" w:hAnsi="宋体" w:cs="宋体"/>
                      <w:sz w:val="21"/>
                      <w:szCs w:val="21"/>
                    </w:rPr>
                  </w:pPr>
                  <w:r>
                    <w:rPr>
                      <w:rFonts w:hint="eastAsia" w:ascii="宋体" w:hAnsi="宋体" w:cs="宋体"/>
                      <w:sz w:val="21"/>
                      <w:szCs w:val="21"/>
                    </w:rPr>
                    <w:t xml:space="preserve">（2）水平视场角：89～90°</w:t>
                  </w:r>
                  <w:r/>
                </w:p>
                <w:p>
                  <w:pPr>
                    <w:rPr>
                      <w:rFonts w:hint="eastAsia" w:ascii="宋体" w:hAnsi="宋体" w:cs="宋体"/>
                      <w:sz w:val="21"/>
                      <w:szCs w:val="21"/>
                    </w:rPr>
                  </w:pPr>
                  <w:r>
                    <w:rPr>
                      <w:rFonts w:hint="eastAsia" w:ascii="宋体" w:hAnsi="宋体" w:cs="宋体"/>
                      <w:sz w:val="21"/>
                      <w:szCs w:val="21"/>
                    </w:rPr>
                    <w:t xml:space="preserve">（3）支持3D数字降噪</w:t>
                  </w:r>
                  <w:r/>
                </w:p>
                <w:p>
                  <w:pPr>
                    <w:rPr>
                      <w:rFonts w:hint="eastAsia" w:ascii="宋体" w:hAnsi="宋体" w:cs="宋体"/>
                      <w:sz w:val="21"/>
                      <w:szCs w:val="21"/>
                    </w:rPr>
                  </w:pPr>
                  <w:r>
                    <w:rPr>
                      <w:rFonts w:hint="eastAsia" w:ascii="宋体" w:hAnsi="宋体" w:cs="宋体"/>
                      <w:sz w:val="21"/>
                      <w:szCs w:val="21"/>
                    </w:rPr>
                    <w:t xml:space="preserve">（4）最大图像尺寸：2560*1920</w:t>
                  </w:r>
                  <w:r/>
                </w:p>
                <w:p>
                  <w:pPr>
                    <w:rPr>
                      <w:rFonts w:hint="eastAsia" w:ascii="宋体" w:hAnsi="宋体" w:cs="宋体"/>
                      <w:sz w:val="21"/>
                      <w:szCs w:val="21"/>
                    </w:rPr>
                  </w:pPr>
                  <w:r>
                    <w:rPr>
                      <w:rFonts w:hint="eastAsia" w:ascii="宋体" w:hAnsi="宋体" w:cs="宋体"/>
                      <w:sz w:val="21"/>
                      <w:szCs w:val="21"/>
                    </w:rPr>
                    <w:t xml:space="preserve">（5）接口：1个RJ45 10M/100M以太网卡口</w:t>
                  </w:r>
                  <w:r/>
                </w:p>
                <w:p>
                  <w:pPr>
                    <w:rPr>
                      <w:rFonts w:hint="eastAsia" w:ascii="宋体" w:hAnsi="宋体" w:cs="宋体"/>
                      <w:sz w:val="21"/>
                      <w:szCs w:val="21"/>
                    </w:rPr>
                  </w:pPr>
                  <w:r>
                    <w:rPr>
                      <w:rFonts w:hint="eastAsia" w:ascii="宋体" w:hAnsi="宋体" w:cs="宋体"/>
                      <w:sz w:val="21"/>
                      <w:szCs w:val="21"/>
                    </w:rPr>
                    <w:t xml:space="preserve">8.交通信号灯</w:t>
                  </w:r>
                  <w:r/>
                </w:p>
                <w:p>
                  <w:pPr>
                    <w:rPr>
                      <w:rFonts w:hint="eastAsia" w:ascii="宋体" w:hAnsi="宋体" w:cs="宋体"/>
                      <w:sz w:val="21"/>
                      <w:szCs w:val="21"/>
                    </w:rPr>
                  </w:pPr>
                  <w:r>
                    <w:rPr>
                      <w:rFonts w:hint="eastAsia" w:ascii="宋体" w:hAnsi="宋体" w:cs="宋体"/>
                      <w:sz w:val="21"/>
                      <w:szCs w:val="21"/>
                    </w:rPr>
                    <w:t xml:space="preserve">（1）额定工作电压：220V AC50/60Hz</w:t>
                  </w:r>
                  <w:r/>
                </w:p>
                <w:p>
                  <w:pPr>
                    <w:rPr>
                      <w:rFonts w:hint="eastAsia" w:ascii="宋体" w:hAnsi="宋体" w:cs="宋体"/>
                      <w:sz w:val="21"/>
                      <w:szCs w:val="21"/>
                    </w:rPr>
                  </w:pPr>
                  <w:r>
                    <w:rPr>
                      <w:rFonts w:hint="eastAsia" w:ascii="宋体" w:hAnsi="宋体" w:cs="宋体"/>
                      <w:sz w:val="21"/>
                      <w:szCs w:val="21"/>
                    </w:rPr>
                    <w:t xml:space="preserve">（2）额定功率：红灯5.1W，黄灯5.1W，绿灯7.1W</w:t>
                  </w:r>
                  <w:r/>
                </w:p>
                <w:p>
                  <w:pPr>
                    <w:rPr>
                      <w:rFonts w:hint="eastAsia" w:ascii="宋体" w:hAnsi="宋体" w:cs="宋体"/>
                      <w:sz w:val="21"/>
                      <w:szCs w:val="21"/>
                    </w:rPr>
                  </w:pPr>
                  <w:r>
                    <w:rPr>
                      <w:rFonts w:hint="eastAsia" w:ascii="宋体" w:hAnsi="宋体" w:cs="宋体"/>
                      <w:sz w:val="21"/>
                      <w:szCs w:val="21"/>
                    </w:rPr>
                    <w:t xml:space="preserve">（3）工作电压范围：200—240V AC50/60Hz</w:t>
                  </w:r>
                  <w:r/>
                </w:p>
                <w:p>
                  <w:pPr>
                    <w:rPr>
                      <w:rFonts w:hint="eastAsia" w:ascii="宋体" w:hAnsi="宋体" w:cs="宋体"/>
                      <w:sz w:val="21"/>
                      <w:szCs w:val="21"/>
                    </w:rPr>
                  </w:pPr>
                  <w:r>
                    <w:rPr>
                      <w:rFonts w:hint="eastAsia" w:ascii="宋体" w:hAnsi="宋体" w:cs="宋体"/>
                      <w:sz w:val="21"/>
                      <w:szCs w:val="21"/>
                    </w:rPr>
                    <w:t xml:space="preserve">（4）工作温度：-40℃～+50℃</w:t>
                  </w:r>
                  <w:r/>
                </w:p>
                <w:p>
                  <w:pPr>
                    <w:rPr>
                      <w:rFonts w:hint="eastAsia" w:ascii="宋体" w:hAnsi="宋体" w:cs="宋体"/>
                      <w:sz w:val="21"/>
                      <w:szCs w:val="21"/>
                    </w:rPr>
                  </w:pPr>
                  <w:r>
                    <w:rPr>
                      <w:rFonts w:hint="eastAsia" w:ascii="宋体" w:hAnsi="宋体" w:cs="宋体"/>
                      <w:sz w:val="21"/>
                      <w:szCs w:val="21"/>
                    </w:rPr>
                    <w:t xml:space="preserve">（5）色度：红灯600～630NM，黄灯590～595NM，绿灯500～525NM</w:t>
                  </w:r>
                  <w:r/>
                </w:p>
                <w:p>
                  <w:pPr>
                    <w:rPr>
                      <w:rFonts w:hint="eastAsia" w:ascii="宋体" w:hAnsi="宋体" w:cs="宋体"/>
                      <w:sz w:val="21"/>
                      <w:szCs w:val="21"/>
                    </w:rPr>
                  </w:pPr>
                  <w:r>
                    <w:rPr>
                      <w:rFonts w:hint="eastAsia" w:ascii="宋体" w:hAnsi="宋体" w:cs="宋体"/>
                      <w:sz w:val="21"/>
                      <w:szCs w:val="21"/>
                    </w:rPr>
                    <w:t xml:space="preserve">（6）LED数量：红黄绿各135颗</w:t>
                  </w:r>
                  <w:r/>
                </w:p>
                <w:p>
                  <w:pPr>
                    <w:rPr>
                      <w:rFonts w:hint="eastAsia" w:ascii="宋体" w:hAnsi="宋体" w:cs="宋体"/>
                      <w:sz w:val="21"/>
                      <w:szCs w:val="21"/>
                    </w:rPr>
                  </w:pPr>
                  <w:r>
                    <w:rPr>
                      <w:rFonts w:hint="eastAsia" w:ascii="宋体" w:hAnsi="宋体" w:cs="宋体"/>
                      <w:sz w:val="21"/>
                      <w:szCs w:val="21"/>
                    </w:rPr>
                    <w:t xml:space="preserve">（7）重量：5～5.2KG</w:t>
                  </w:r>
                  <w:r/>
                </w:p>
                <w:p>
                  <w:pPr>
                    <w:rPr>
                      <w:rFonts w:hint="eastAsia" w:ascii="宋体" w:hAnsi="宋体" w:cs="宋体"/>
                      <w:sz w:val="21"/>
                      <w:szCs w:val="21"/>
                    </w:rPr>
                  </w:pPr>
                  <w:r>
                    <w:rPr>
                      <w:rFonts w:hint="eastAsia" w:ascii="宋体" w:hAnsi="宋体" w:cs="宋体"/>
                      <w:sz w:val="21"/>
                      <w:szCs w:val="21"/>
                    </w:rPr>
                    <w:t xml:space="preserve">（8）灯箱尺寸：长244mm～264mm；宽255mm～275mm；高755mm～775mm</w:t>
                  </w:r>
                  <w:r/>
                </w:p>
                <w:p>
                  <w:pPr>
                    <w:jc w:val="left"/>
                    <w:rPr>
                      <w:rFonts w:hint="eastAsia" w:ascii="宋体" w:hAnsi="宋体" w:cs="宋体"/>
                      <w:sz w:val="21"/>
                      <w:szCs w:val="21"/>
                    </w:rPr>
                  </w:pPr>
                  <w:r>
                    <w:rPr>
                      <w:rFonts w:hint="eastAsia" w:ascii="宋体" w:hAnsi="宋体" w:cs="宋体"/>
                      <w:sz w:val="21"/>
                      <w:szCs w:val="21"/>
                    </w:rPr>
                    <w:t xml:space="preserve">四、实验实训项目</w:t>
                  </w:r>
                  <w:r/>
                </w:p>
                <w:p>
                  <w:pPr>
                    <w:jc w:val="left"/>
                    <w:rPr>
                      <w:rFonts w:hint="eastAsia" w:ascii="宋体" w:hAnsi="宋体" w:cs="宋体"/>
                      <w:sz w:val="21"/>
                      <w:szCs w:val="21"/>
                    </w:rPr>
                  </w:pPr>
                  <w:r>
                    <w:rPr>
                      <w:rFonts w:hint="eastAsia" w:ascii="宋体" w:hAnsi="宋体" w:cs="宋体"/>
                      <w:sz w:val="21"/>
                      <w:szCs w:val="21"/>
                    </w:rPr>
                    <w:t xml:space="preserve">1.开展感知传感器标定实验，掌握内参与外参的标定流程及误差分析方法；  </w:t>
                  </w:r>
                  <w:r/>
                </w:p>
                <w:p>
                  <w:pPr>
                    <w:jc w:val="left"/>
                    <w:rPr>
                      <w:rFonts w:hint="eastAsia" w:ascii="宋体" w:hAnsi="宋体" w:cs="宋体"/>
                      <w:sz w:val="21"/>
                      <w:szCs w:val="21"/>
                    </w:rPr>
                  </w:pPr>
                  <w:r>
                    <w:rPr>
                      <w:rFonts w:hint="eastAsia" w:ascii="宋体" w:hAnsi="宋体" w:cs="宋体"/>
                      <w:sz w:val="21"/>
                      <w:szCs w:val="21"/>
                    </w:rPr>
                    <w:t xml:space="preserve">2.进行路侧通信单元接口测试与OBU联调实验，验证LTE PC5与Uu通信链路的稳定性与时延特性；  </w:t>
                  </w:r>
                  <w:r/>
                </w:p>
                <w:p>
                  <w:pPr>
                    <w:jc w:val="left"/>
                    <w:rPr>
                      <w:rFonts w:hint="eastAsia" w:ascii="宋体" w:hAnsi="宋体" w:cs="宋体"/>
                      <w:sz w:val="21"/>
                      <w:szCs w:val="21"/>
                    </w:rPr>
                  </w:pPr>
                  <w:r>
                    <w:rPr>
                      <w:rFonts w:hint="eastAsia" w:ascii="宋体" w:hAnsi="宋体" w:cs="宋体"/>
                      <w:sz w:val="21"/>
                      <w:szCs w:val="21"/>
                    </w:rPr>
                    <w:t xml:space="preserve">3.实施MAP、SPAT及RSI消息收发测试，理解V2X消息协议格式与交互机制；  </w:t>
                  </w:r>
                  <w:r/>
                </w:p>
                <w:p>
                  <w:pPr>
                    <w:jc w:val="left"/>
                    <w:rPr>
                      <w:rFonts w:hint="eastAsia" w:ascii="宋体" w:hAnsi="宋体" w:cs="宋体"/>
                      <w:sz w:val="21"/>
                      <w:szCs w:val="21"/>
                    </w:rPr>
                  </w:pPr>
                  <w:r>
                    <w:rPr>
                      <w:rFonts w:hint="eastAsia" w:ascii="宋体" w:hAnsi="宋体" w:cs="宋体"/>
                      <w:sz w:val="21"/>
                      <w:szCs w:val="21"/>
                    </w:rPr>
                    <w:t xml:space="preserve">4.完成远程配置与监控实验，实现对路侧单元状态、交通事件及信号灯信息的实时管理；  </w:t>
                  </w:r>
                  <w:r/>
                </w:p>
                <w:p>
                  <w:pPr>
                    <w:jc w:val="left"/>
                    <w:rPr>
                      <w:rFonts w:hint="eastAsia" w:ascii="宋体" w:hAnsi="宋体" w:cs="宋体"/>
                      <w:sz w:val="21"/>
                      <w:szCs w:val="21"/>
                    </w:rPr>
                  </w:pPr>
                  <w:r>
                    <w:rPr>
                      <w:rFonts w:hint="eastAsia" w:ascii="宋体" w:hAnsi="宋体" w:cs="宋体"/>
                      <w:sz w:val="21"/>
                      <w:szCs w:val="21"/>
                    </w:rPr>
                    <w:t xml:space="preserve">5.构建典型车路协同场景，如道路施工、行人闯入提醒等，验证系统端到端数据交互能力；  </w:t>
                  </w:r>
                  <w:r/>
                </w:p>
                <w:p>
                  <w:pPr>
                    <w:jc w:val="left"/>
                    <w:rPr>
                      <w:rFonts w:hint="eastAsia" w:ascii="宋体" w:hAnsi="宋体" w:cs="宋体"/>
                      <w:sz w:val="21"/>
                      <w:szCs w:val="21"/>
                    </w:rPr>
                  </w:pPr>
                  <w:r>
                    <w:rPr>
                      <w:rFonts w:hint="eastAsia" w:ascii="宋体" w:hAnsi="宋体" w:cs="宋体"/>
                      <w:sz w:val="21"/>
                      <w:szCs w:val="21"/>
                    </w:rPr>
                    <w:t xml:space="preserve">6.开展边缘计算单元性能测试，评估其在多传感器融合与实时数据处理中的负载与响应效率。</w:t>
                  </w:r>
                  <w:r/>
                </w:p>
                <w:p>
                  <w:pPr>
                    <w:jc w:val="left"/>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jc w:val="center"/>
              </w:trPr>
              <w:tc>
                <w:tcPr>
                  <w:tcW w:w="448" w:type="pct"/>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宋体" w:cs="宋体"/>
                      <w:sz w:val="21"/>
                      <w:szCs w:val="21"/>
                    </w:rPr>
                    <w:t xml:space="preserve">13</w:t>
                  </w:r>
                  <w:r/>
                </w:p>
              </w:tc>
              <w:tc>
                <w:tcPr>
                  <w:tcW w:w="930" w:type="pct"/>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 w:val="21"/>
                      <w:szCs w:val="21"/>
                    </w:rPr>
                    <w:t xml:space="preserve">硬件在环驾驶自动化仿真测试综合平台</w:t>
                  </w:r>
                  <w:r/>
                </w:p>
              </w:tc>
              <w:tc>
                <w:tcPr>
                  <w:tcW w:w="3621" w:type="pct"/>
                  <w:vAlign w:val="center"/>
                  <w:textDirection w:val="lrTb"/>
                  <w:noWrap w:val="false"/>
                </w:tcPr>
                <w:p>
                  <w:pPr>
                    <w:pStyle w:val="1071"/>
                    <w:numPr>
                      <w:ilvl w:val="0"/>
                      <w:numId w:val="0"/>
                    </w:numPr>
                    <w:ind w:firstLine="0"/>
                    <w:jc w:val="left"/>
                    <w:rPr>
                      <w:rFonts w:hint="eastAsia" w:ascii="宋体" w:hAnsi="宋体" w:cs="宋体"/>
                      <w:sz w:val="21"/>
                      <w:szCs w:val="21"/>
                    </w:rPr>
                  </w:pPr>
                  <w:r>
                    <w:rPr>
                      <w:rFonts w:hint="eastAsia" w:ascii="宋体" w:hAnsi="宋体" w:cs="宋体"/>
                      <w:sz w:val="21"/>
                      <w:szCs w:val="21"/>
                      <w:u w:val="none"/>
                    </w:rPr>
                    <w:t xml:space="preserve">一、</w:t>
                  </w:r>
                  <w:r>
                    <w:rPr>
                      <w:rFonts w:hint="eastAsia" w:ascii="宋体" w:hAnsi="宋体" w:cs="宋体"/>
                      <w:sz w:val="21"/>
                      <w:szCs w:val="21"/>
                    </w:rPr>
                    <w:t xml:space="preserve">产品要求</w:t>
                  </w:r>
                  <w:r/>
                </w:p>
                <w:p>
                  <w:pPr>
                    <w:rPr>
                      <w:rFonts w:hint="eastAsia" w:ascii="宋体" w:hAnsi="宋体" w:cs="宋体"/>
                      <w:sz w:val="21"/>
                      <w:szCs w:val="21"/>
                    </w:rPr>
                  </w:pPr>
                  <w:r>
                    <w:rPr>
                      <w:rFonts w:hint="eastAsia" w:ascii="宋体" w:hAnsi="宋体" w:cs="宋体"/>
                      <w:sz w:val="21"/>
                      <w:szCs w:val="21"/>
                    </w:rPr>
                    <w:t xml:space="preserve">由测试黑箱、高清摄像头、位置调节支架、视景显示器、工作站、测试软件、配套资料等组成，可完成摄像头调试、故障诊断、标定，与在环集成无人驾驶仿真系统配合进行摄像头在环测试。</w:t>
                  </w:r>
                  <w:r/>
                </w:p>
                <w:p>
                  <w:pPr>
                    <w:jc w:val="left"/>
                    <w:rPr>
                      <w:rFonts w:hint="eastAsia" w:ascii="宋体" w:hAnsi="宋体" w:cs="宋体"/>
                      <w:sz w:val="21"/>
                      <w:szCs w:val="21"/>
                    </w:rPr>
                  </w:pPr>
                  <w:r>
                    <w:rPr>
                      <w:rFonts w:hint="eastAsia" w:ascii="宋体" w:hAnsi="宋体" w:cs="宋体"/>
                      <w:sz w:val="21"/>
                      <w:szCs w:val="21"/>
                    </w:rPr>
                    <w:t xml:space="preserve">二、功能要求</w:t>
                  </w:r>
                  <w:r/>
                </w:p>
                <w:p>
                  <w:pPr>
                    <w:rPr>
                      <w:rFonts w:hint="eastAsia" w:ascii="宋体" w:hAnsi="宋体" w:cs="宋体"/>
                      <w:sz w:val="21"/>
                      <w:szCs w:val="21"/>
                    </w:rPr>
                  </w:pPr>
                  <w:r>
                    <w:rPr>
                      <w:rFonts w:hint="eastAsia" w:ascii="宋体" w:hAnsi="宋体" w:cs="宋体"/>
                      <w:sz w:val="21"/>
                      <w:szCs w:val="21"/>
                    </w:rPr>
                    <w:t xml:space="preserve">1.自动驾驶摄像头在环仿真</w:t>
                  </w:r>
                  <w:r/>
                </w:p>
                <w:p>
                  <w:pPr>
                    <w:rPr>
                      <w:rFonts w:hint="eastAsia" w:ascii="宋体" w:hAnsi="宋体" w:cs="宋体"/>
                      <w:sz w:val="21"/>
                      <w:szCs w:val="21"/>
                    </w:rPr>
                  </w:pPr>
                  <w:r>
                    <w:rPr>
                      <w:rFonts w:hint="eastAsia" w:ascii="宋体" w:hAnsi="宋体" w:cs="宋体"/>
                      <w:sz w:val="21"/>
                      <w:szCs w:val="21"/>
                    </w:rPr>
                    <w:t xml:space="preserve">通过视觉传感器拍摄仿真软件中的主车前视摄像头画面，支持以下功能开发和实训：</w:t>
                  </w:r>
                  <w:r/>
                </w:p>
                <w:p>
                  <w:pPr>
                    <w:rPr>
                      <w:rFonts w:hint="eastAsia" w:ascii="宋体" w:hAnsi="宋体" w:cs="宋体"/>
                      <w:sz w:val="21"/>
                      <w:szCs w:val="21"/>
                    </w:rPr>
                  </w:pPr>
                  <w:r>
                    <w:rPr>
                      <w:rFonts w:hint="eastAsia" w:ascii="宋体" w:hAnsi="宋体" w:cs="宋体"/>
                      <w:sz w:val="21"/>
                      <w:szCs w:val="21"/>
                    </w:rPr>
                    <w:t xml:space="preserve">（1）交通对象识别</w:t>
                  </w:r>
                  <w:r/>
                </w:p>
                <w:p>
                  <w:pPr>
                    <w:rPr>
                      <w:rFonts w:hint="eastAsia" w:ascii="宋体" w:hAnsi="宋体" w:cs="宋体"/>
                      <w:sz w:val="21"/>
                      <w:szCs w:val="21"/>
                    </w:rPr>
                  </w:pPr>
                  <w:r>
                    <w:rPr>
                      <w:rFonts w:hint="eastAsia" w:ascii="宋体" w:hAnsi="宋体" w:cs="宋体"/>
                      <w:sz w:val="21"/>
                      <w:szCs w:val="21"/>
                    </w:rPr>
                    <w:t xml:space="preserve">（2）车道线识别</w:t>
                  </w:r>
                  <w:r/>
                </w:p>
                <w:p>
                  <w:pPr>
                    <w:rPr>
                      <w:rFonts w:hint="eastAsia" w:ascii="宋体" w:hAnsi="宋体" w:cs="宋体"/>
                      <w:sz w:val="21"/>
                      <w:szCs w:val="21"/>
                    </w:rPr>
                  </w:pPr>
                  <w:r>
                    <w:rPr>
                      <w:rFonts w:hint="eastAsia" w:ascii="宋体" w:hAnsi="宋体" w:cs="宋体"/>
                      <w:sz w:val="21"/>
                      <w:szCs w:val="21"/>
                    </w:rPr>
                    <w:t xml:space="preserve">（3）可行驶区域识别</w:t>
                  </w:r>
                  <w:r/>
                </w:p>
                <w:p>
                  <w:pPr>
                    <w:rPr>
                      <w:rFonts w:hint="eastAsia" w:ascii="宋体" w:hAnsi="宋体" w:cs="宋体"/>
                      <w:sz w:val="21"/>
                      <w:szCs w:val="21"/>
                    </w:rPr>
                  </w:pPr>
                  <w:r>
                    <w:rPr>
                      <w:rFonts w:hint="eastAsia" w:ascii="宋体" w:hAnsi="宋体" w:cs="宋体"/>
                      <w:sz w:val="21"/>
                      <w:szCs w:val="21"/>
                    </w:rPr>
                    <w:t xml:space="preserve">（4）交通标志识别</w:t>
                  </w:r>
                  <w:r/>
                </w:p>
                <w:p>
                  <w:pPr>
                    <w:rPr>
                      <w:rFonts w:hint="eastAsia" w:ascii="宋体" w:hAnsi="宋体" w:cs="宋体"/>
                      <w:sz w:val="21"/>
                      <w:szCs w:val="21"/>
                    </w:rPr>
                  </w:pPr>
                  <w:r>
                    <w:rPr>
                      <w:rFonts w:hint="eastAsia" w:ascii="宋体" w:hAnsi="宋体" w:cs="宋体"/>
                      <w:sz w:val="21"/>
                      <w:szCs w:val="21"/>
                    </w:rPr>
                    <w:t xml:space="preserve">（5）交通信号灯识别</w:t>
                  </w:r>
                  <w:r/>
                </w:p>
                <w:p>
                  <w:pPr>
                    <w:rPr>
                      <w:rFonts w:hint="eastAsia" w:ascii="宋体" w:hAnsi="宋体" w:cs="宋体"/>
                      <w:sz w:val="21"/>
                      <w:szCs w:val="21"/>
                    </w:rPr>
                  </w:pPr>
                  <w:r>
                    <w:rPr>
                      <w:rFonts w:hint="eastAsia" w:ascii="宋体" w:hAnsi="宋体" w:cs="宋体"/>
                      <w:sz w:val="21"/>
                      <w:szCs w:val="21"/>
                    </w:rPr>
                    <w:t xml:space="preserve">所有识别功能支持基于python开发，并支持模型部署、模型推理参数调整。</w:t>
                  </w:r>
                  <w:r/>
                </w:p>
                <w:p>
                  <w:pPr>
                    <w:rPr>
                      <w:rFonts w:hint="eastAsia" w:ascii="宋体" w:hAnsi="宋体" w:cs="宋体"/>
                      <w:sz w:val="21"/>
                      <w:szCs w:val="21"/>
                    </w:rPr>
                  </w:pPr>
                  <w:r>
                    <w:rPr>
                      <w:rFonts w:hint="eastAsia" w:ascii="宋体" w:hAnsi="宋体" w:cs="宋体"/>
                      <w:sz w:val="21"/>
                      <w:szCs w:val="21"/>
                    </w:rPr>
                    <w:t xml:space="preserve">★2.摄像头在环比赛系统</w:t>
                  </w:r>
                  <w:r/>
                </w:p>
                <w:p>
                  <w:pPr>
                    <w:rPr>
                      <w:rFonts w:hint="eastAsia" w:ascii="宋体" w:hAnsi="宋体" w:cs="宋体"/>
                      <w:sz w:val="21"/>
                      <w:szCs w:val="21"/>
                    </w:rPr>
                  </w:pPr>
                  <w:r>
                    <w:rPr>
                      <w:rFonts w:hint="eastAsia" w:ascii="宋体" w:hAnsi="宋体" w:cs="宋体"/>
                      <w:sz w:val="21"/>
                      <w:szCs w:val="21"/>
                    </w:rPr>
                    <w:t xml:space="preserve">（1）支持摄像头故障设置、故障检测、故障诊断功能。</w:t>
                  </w:r>
                  <w:r/>
                </w:p>
                <w:p>
                  <w:pPr>
                    <w:rPr>
                      <w:rFonts w:hint="eastAsia" w:ascii="宋体" w:hAnsi="宋体" w:cs="宋体"/>
                      <w:sz w:val="21"/>
                      <w:szCs w:val="21"/>
                    </w:rPr>
                  </w:pPr>
                  <w:r>
                    <w:rPr>
                      <w:rFonts w:hint="eastAsia" w:ascii="宋体" w:hAnsi="宋体" w:cs="宋体"/>
                      <w:sz w:val="21"/>
                      <w:szCs w:val="21"/>
                    </w:rPr>
                    <w:t xml:space="preserve">（2）支持摄像头准星图案可视化、位置校准功能。</w:t>
                  </w:r>
                  <w:r/>
                </w:p>
                <w:p>
                  <w:pPr>
                    <w:rPr>
                      <w:rFonts w:hint="eastAsia" w:ascii="宋体" w:hAnsi="宋体" w:cs="宋体"/>
                      <w:sz w:val="21"/>
                      <w:szCs w:val="21"/>
                    </w:rPr>
                  </w:pPr>
                  <w:r>
                    <w:rPr>
                      <w:rFonts w:hint="eastAsia" w:ascii="宋体" w:hAnsi="宋体" w:cs="宋体"/>
                      <w:sz w:val="21"/>
                      <w:szCs w:val="21"/>
                    </w:rPr>
                    <w:t xml:space="preserve">（3）支持交通对象识别、交通标志识别、红绿灯识别算法测试。测试功能支持文件上传、算法运行、日志实时输出。</w:t>
                  </w:r>
                  <w:r/>
                </w:p>
                <w:p>
                  <w:pPr>
                    <w:rPr>
                      <w:rFonts w:hint="eastAsia" w:ascii="宋体" w:hAnsi="宋体" w:cs="宋体"/>
                      <w:sz w:val="21"/>
                      <w:szCs w:val="21"/>
                    </w:rPr>
                  </w:pPr>
                  <w:r>
                    <w:rPr>
                      <w:rFonts w:hint="eastAsia" w:ascii="宋体" w:hAnsi="宋体" w:cs="宋体"/>
                      <w:sz w:val="21"/>
                      <w:szCs w:val="21"/>
                    </w:rPr>
                    <w:t xml:space="preserve">（4）支持算法运行结果评价，包含仿真软件真值结果和算法测试结果的统计与可视化图表显示。</w:t>
                  </w:r>
                  <w:r/>
                </w:p>
                <w:p>
                  <w:pPr>
                    <w:rPr>
                      <w:rFonts w:hint="eastAsia" w:ascii="宋体" w:hAnsi="宋体" w:cs="宋体"/>
                      <w:sz w:val="21"/>
                      <w:szCs w:val="21"/>
                    </w:rPr>
                  </w:pPr>
                  <w:r>
                    <w:rPr>
                      <w:rFonts w:hint="eastAsia" w:ascii="宋体" w:hAnsi="宋体" w:cs="宋体"/>
                      <w:sz w:val="21"/>
                      <w:szCs w:val="21"/>
                    </w:rPr>
                    <w:t xml:space="preserve">（5）提供管理后台，支持身份验证、故障设置更改、算法设置跳过编程、台架初始化、数据清理功能。</w:t>
                  </w:r>
                  <w:r/>
                </w:p>
                <w:p>
                  <w:pPr>
                    <w:rPr>
                      <w:rFonts w:hint="eastAsia" w:ascii="宋体" w:hAnsi="宋体" w:cs="宋体"/>
                      <w:sz w:val="21"/>
                      <w:szCs w:val="21"/>
                    </w:rPr>
                  </w:pPr>
                  <w:r>
                    <w:rPr>
                      <w:rFonts w:hint="eastAsia" w:ascii="宋体" w:hAnsi="宋体" w:cs="宋体"/>
                      <w:sz w:val="21"/>
                      <w:szCs w:val="21"/>
                    </w:rPr>
                    <w:t xml:space="preserve">★3.在环集成无人驾驶仿真系统竞赛版</w:t>
                  </w:r>
                  <w:r/>
                </w:p>
                <w:p>
                  <w:pPr>
                    <w:rPr>
                      <w:rFonts w:hint="eastAsia" w:ascii="宋体" w:hAnsi="宋体" w:cs="宋体"/>
                      <w:sz w:val="21"/>
                      <w:szCs w:val="21"/>
                    </w:rPr>
                  </w:pPr>
                  <w:r>
                    <w:rPr>
                      <w:rFonts w:hint="eastAsia" w:ascii="宋体" w:hAnsi="宋体" w:cs="宋体"/>
                      <w:sz w:val="21"/>
                      <w:szCs w:val="21"/>
                    </w:rPr>
                    <w:t xml:space="preserve">（1）PanEXP模块：</w:t>
                  </w:r>
                  <w:r/>
                </w:p>
                <w:p>
                  <w:pPr>
                    <w:rPr>
                      <w:rFonts w:hint="eastAsia" w:ascii="宋体" w:hAnsi="宋体" w:cs="宋体"/>
                      <w:sz w:val="21"/>
                      <w:szCs w:val="21"/>
                    </w:rPr>
                  </w:pPr>
                  <w:r>
                    <w:rPr>
                      <w:rFonts w:hint="eastAsia" w:ascii="宋体" w:hAnsi="宋体" w:cs="宋体"/>
                      <w:sz w:val="21"/>
                      <w:szCs w:val="21"/>
                    </w:rPr>
                    <w:t xml:space="preserve">①提供仿真系统的实验数据管理中枢。</w:t>
                  </w:r>
                  <w:r/>
                </w:p>
                <w:p>
                  <w:pPr>
                    <w:rPr>
                      <w:rFonts w:hint="eastAsia" w:ascii="宋体" w:hAnsi="宋体" w:cs="宋体"/>
                      <w:sz w:val="21"/>
                      <w:szCs w:val="21"/>
                    </w:rPr>
                  </w:pPr>
                  <w:r>
                    <w:rPr>
                      <w:rFonts w:hint="eastAsia" w:ascii="宋体" w:hAnsi="宋体" w:cs="宋体"/>
                      <w:sz w:val="21"/>
                      <w:szCs w:val="21"/>
                    </w:rPr>
                    <w:t xml:space="preserve">②支持作为入口用户对实验进行编辑，包括选择并设置实验场景、选择并设置实验车辆、设置实验条件和汽车行驶交通模型（包括行人模型等）、设置驾驶与仿真参数等。</w:t>
                  </w:r>
                  <w:r/>
                </w:p>
                <w:p>
                  <w:pPr>
                    <w:rPr>
                      <w:rFonts w:hint="eastAsia" w:ascii="宋体" w:hAnsi="宋体" w:cs="宋体"/>
                      <w:sz w:val="21"/>
                      <w:szCs w:val="21"/>
                    </w:rPr>
                  </w:pPr>
                  <w:r>
                    <w:rPr>
                      <w:rFonts w:hint="eastAsia" w:ascii="宋体" w:hAnsi="宋体" w:cs="宋体"/>
                      <w:sz w:val="21"/>
                      <w:szCs w:val="21"/>
                    </w:rPr>
                    <w:t xml:space="preserve">③支持仿真监控，实现对仿真过程的监视与控制。</w:t>
                  </w:r>
                  <w:r/>
                </w:p>
                <w:p>
                  <w:pPr>
                    <w:rPr>
                      <w:rFonts w:hint="eastAsia" w:ascii="宋体" w:hAnsi="宋体" w:cs="宋体"/>
                      <w:sz w:val="21"/>
                      <w:szCs w:val="21"/>
                    </w:rPr>
                  </w:pPr>
                  <w:r>
                    <w:rPr>
                      <w:rFonts w:hint="eastAsia" w:ascii="宋体" w:hAnsi="宋体" w:cs="宋体"/>
                      <w:sz w:val="21"/>
                      <w:szCs w:val="21"/>
                    </w:rPr>
                    <w:t xml:space="preserve">④能够设计管理仿真模型，生成仿真器执行文件，并下载到仿真器上执行</w:t>
                  </w:r>
                  <w:r/>
                </w:p>
                <w:p>
                  <w:pPr>
                    <w:rPr>
                      <w:rFonts w:hint="eastAsia" w:ascii="宋体" w:hAnsi="宋体" w:cs="宋体"/>
                      <w:sz w:val="21"/>
                      <w:szCs w:val="21"/>
                    </w:rPr>
                  </w:pPr>
                  <w:r>
                    <w:rPr>
                      <w:rFonts w:hint="eastAsia" w:ascii="宋体" w:hAnsi="宋体" w:cs="宋体"/>
                      <w:sz w:val="21"/>
                      <w:szCs w:val="21"/>
                    </w:rPr>
                    <w:t xml:space="preserve">⑤具备与Simulink的实时接口，并保证仿真模型生成的执行文件在仿真器上运行的实时性</w:t>
                  </w:r>
                  <w:r/>
                </w:p>
                <w:p>
                  <w:pPr>
                    <w:rPr>
                      <w:rFonts w:hint="eastAsia" w:ascii="宋体" w:hAnsi="宋体" w:cs="宋体"/>
                      <w:sz w:val="21"/>
                      <w:szCs w:val="21"/>
                    </w:rPr>
                  </w:pPr>
                  <w:r>
                    <w:rPr>
                      <w:rFonts w:hint="eastAsia" w:ascii="宋体" w:hAnsi="宋体" w:cs="宋体"/>
                      <w:sz w:val="21"/>
                      <w:szCs w:val="21"/>
                    </w:rPr>
                    <w:t xml:space="preserve">⑥可以方便快捷地对所有输入输出通道进行操作，对所要求类型的信号进行仿真输出，对所要求类型的信号进行准确捕捉、记录</w:t>
                  </w:r>
                  <w:r/>
                </w:p>
                <w:p>
                  <w:pPr>
                    <w:rPr>
                      <w:rFonts w:hint="eastAsia" w:ascii="宋体" w:hAnsi="宋体" w:cs="宋体"/>
                      <w:sz w:val="21"/>
                      <w:szCs w:val="21"/>
                    </w:rPr>
                  </w:pPr>
                  <w:r>
                    <w:rPr>
                      <w:rFonts w:hint="eastAsia" w:ascii="宋体" w:hAnsi="宋体" w:cs="宋体"/>
                      <w:sz w:val="21"/>
                      <w:szCs w:val="21"/>
                    </w:rPr>
                    <w:t xml:space="preserve">（2）VehicleBuilder模块：</w:t>
                  </w:r>
                  <w:r/>
                </w:p>
                <w:p>
                  <w:pPr>
                    <w:rPr>
                      <w:rFonts w:hint="eastAsia" w:ascii="宋体" w:hAnsi="宋体" w:cs="宋体"/>
                      <w:sz w:val="21"/>
                      <w:szCs w:val="21"/>
                    </w:rPr>
                  </w:pPr>
                  <w:r>
                    <w:rPr>
                      <w:rFonts w:hint="eastAsia" w:ascii="宋体" w:hAnsi="宋体" w:cs="宋体"/>
                      <w:sz w:val="21"/>
                      <w:szCs w:val="21"/>
                    </w:rPr>
                    <w:t xml:space="preserve">①支持27自由度高精度车辆动力学模型，对应着相应的图形化操作界面，车辆动力学模型应包括：车辆外形模型、空气动力学模型、车身系统模型、制动系统模型、传动系统模型、转向系统模型、悬架系统模型、轮胎动力学模型等子模块</w:t>
                  </w:r>
                  <w:r/>
                </w:p>
                <w:p>
                  <w:pPr>
                    <w:rPr>
                      <w:rFonts w:hint="eastAsia" w:ascii="宋体" w:hAnsi="宋体" w:cs="宋体"/>
                      <w:sz w:val="21"/>
                      <w:szCs w:val="21"/>
                    </w:rPr>
                  </w:pPr>
                  <w:r>
                    <w:rPr>
                      <w:rFonts w:hint="eastAsia" w:ascii="宋体" w:hAnsi="宋体" w:cs="宋体"/>
                      <w:sz w:val="21"/>
                      <w:szCs w:val="21"/>
                    </w:rPr>
                    <w:t xml:space="preserve">②车辆动力学模型支持子系统模块化，每个模块都对应有图形化操作界面</w:t>
                  </w:r>
                  <w:r/>
                </w:p>
                <w:p>
                  <w:pPr>
                    <w:rPr>
                      <w:rFonts w:hint="eastAsia" w:ascii="宋体" w:hAnsi="宋体" w:cs="宋体"/>
                      <w:sz w:val="21"/>
                      <w:szCs w:val="21"/>
                    </w:rPr>
                  </w:pPr>
                  <w:r>
                    <w:rPr>
                      <w:rFonts w:hint="eastAsia" w:ascii="宋体" w:hAnsi="宋体" w:cs="宋体"/>
                      <w:sz w:val="21"/>
                      <w:szCs w:val="21"/>
                    </w:rPr>
                    <w:t xml:space="preserve">③能在Windows和Simulink环境下、实时和非实时运行</w:t>
                  </w:r>
                  <w:r/>
                </w:p>
                <w:p>
                  <w:pPr>
                    <w:rPr>
                      <w:rFonts w:hint="eastAsia" w:ascii="宋体" w:hAnsi="宋体" w:cs="宋体"/>
                      <w:sz w:val="21"/>
                      <w:szCs w:val="21"/>
                    </w:rPr>
                  </w:pPr>
                  <w:r>
                    <w:rPr>
                      <w:rFonts w:hint="eastAsia" w:ascii="宋体" w:hAnsi="宋体" w:cs="宋体"/>
                      <w:sz w:val="21"/>
                      <w:szCs w:val="21"/>
                    </w:rPr>
                    <w:t xml:space="preserve">④支持与CarSim等第三方软件的联合仿真</w:t>
                  </w:r>
                  <w:r/>
                </w:p>
                <w:p>
                  <w:pPr>
                    <w:rPr>
                      <w:rFonts w:hint="eastAsia" w:ascii="宋体" w:hAnsi="宋体" w:cs="宋体"/>
                      <w:sz w:val="21"/>
                      <w:szCs w:val="21"/>
                    </w:rPr>
                  </w:pPr>
                  <w:r>
                    <w:rPr>
                      <w:rFonts w:hint="eastAsia" w:ascii="宋体" w:hAnsi="宋体" w:cs="宋体"/>
                      <w:sz w:val="21"/>
                      <w:szCs w:val="21"/>
                    </w:rPr>
                    <w:t xml:space="preserve">⑤支持导入自定义的车辆外形文件</w:t>
                  </w:r>
                  <w:r/>
                </w:p>
                <w:p>
                  <w:pPr>
                    <w:rPr>
                      <w:rFonts w:hint="eastAsia" w:ascii="宋体" w:hAnsi="宋体" w:cs="宋体"/>
                      <w:sz w:val="21"/>
                      <w:szCs w:val="21"/>
                    </w:rPr>
                  </w:pPr>
                  <w:r>
                    <w:rPr>
                      <w:rFonts w:hint="eastAsia" w:ascii="宋体" w:hAnsi="宋体" w:cs="宋体"/>
                      <w:sz w:val="21"/>
                      <w:szCs w:val="21"/>
                    </w:rPr>
                    <w:t xml:space="preserve">⑥支持利用Simulink &amp; Python &amp; C-Interface实现开放式和模块化模型结构，各模块相对独立并可替换，并且各模块均支持二次开发接口，可自定义模块</w:t>
                  </w:r>
                  <w:r/>
                </w:p>
                <w:p>
                  <w:pPr>
                    <w:rPr>
                      <w:rFonts w:hint="eastAsia" w:ascii="宋体" w:hAnsi="宋体" w:cs="宋体"/>
                      <w:sz w:val="21"/>
                      <w:szCs w:val="21"/>
                    </w:rPr>
                  </w:pPr>
                  <w:r>
                    <w:rPr>
                      <w:rFonts w:hint="eastAsia" w:ascii="宋体" w:hAnsi="宋体" w:cs="宋体"/>
                      <w:sz w:val="21"/>
                      <w:szCs w:val="21"/>
                    </w:rPr>
                    <w:t xml:space="preserve">（3）SensorBuilder模块：</w:t>
                  </w:r>
                  <w:r/>
                </w:p>
                <w:p>
                  <w:pPr>
                    <w:rPr>
                      <w:rFonts w:hint="eastAsia" w:ascii="宋体" w:hAnsi="宋体" w:cs="宋体"/>
                      <w:sz w:val="21"/>
                      <w:szCs w:val="21"/>
                    </w:rPr>
                  </w:pPr>
                  <w:r>
                    <w:rPr>
                      <w:rFonts w:hint="eastAsia" w:ascii="宋体" w:hAnsi="宋体" w:cs="宋体"/>
                      <w:sz w:val="21"/>
                      <w:szCs w:val="21"/>
                    </w:rPr>
                    <w:t xml:space="preserve">①支持毫米波雷达、激光雷达、超声波雷达、鱼眼相机、单目相机、双目像机、V2X、GPS、MAP信息等传感器种类</w:t>
                  </w:r>
                  <w:r/>
                </w:p>
                <w:p>
                  <w:pPr>
                    <w:rPr>
                      <w:rFonts w:hint="eastAsia" w:ascii="宋体" w:hAnsi="宋体" w:cs="宋体"/>
                      <w:sz w:val="21"/>
                      <w:szCs w:val="21"/>
                    </w:rPr>
                  </w:pPr>
                  <w:r>
                    <w:rPr>
                      <w:rFonts w:hint="eastAsia" w:ascii="宋体" w:hAnsi="宋体" w:cs="宋体"/>
                      <w:sz w:val="21"/>
                      <w:szCs w:val="21"/>
                    </w:rPr>
                    <w:t xml:space="preserve">②支持设置各类传感器在智能驾驶车辆上的安装位置、安装姿态、参数配置等</w:t>
                  </w:r>
                  <w:r/>
                </w:p>
                <w:p>
                  <w:pPr>
                    <w:rPr>
                      <w:rFonts w:hint="eastAsia" w:ascii="宋体" w:hAnsi="宋体" w:cs="宋体"/>
                      <w:sz w:val="21"/>
                      <w:szCs w:val="21"/>
                    </w:rPr>
                  </w:pPr>
                  <w:r>
                    <w:rPr>
                      <w:rFonts w:hint="eastAsia" w:ascii="宋体" w:hAnsi="宋体" w:cs="宋体"/>
                      <w:sz w:val="21"/>
                      <w:szCs w:val="21"/>
                    </w:rPr>
                    <w:t xml:space="preserve">③支持车道线真值、道路真值、GPS真值、交通灯真值、停车线真值传感器设置</w:t>
                  </w:r>
                  <w:r/>
                </w:p>
                <w:p>
                  <w:pPr>
                    <w:rPr>
                      <w:rFonts w:hint="eastAsia" w:ascii="宋体" w:hAnsi="宋体" w:cs="宋体"/>
                      <w:sz w:val="21"/>
                      <w:szCs w:val="21"/>
                    </w:rPr>
                  </w:pPr>
                  <w:r>
                    <w:rPr>
                      <w:rFonts w:hint="eastAsia" w:ascii="宋体" w:hAnsi="宋体" w:cs="宋体"/>
                      <w:sz w:val="21"/>
                      <w:szCs w:val="21"/>
                    </w:rPr>
                    <w:t xml:space="preserve">④传感器模型应具备几何特性和物理特性</w:t>
                  </w:r>
                  <w:r/>
                </w:p>
                <w:p>
                  <w:pPr>
                    <w:rPr>
                      <w:rFonts w:hint="eastAsia" w:ascii="宋体" w:hAnsi="宋体" w:cs="宋体"/>
                      <w:sz w:val="21"/>
                      <w:szCs w:val="21"/>
                    </w:rPr>
                  </w:pPr>
                  <w:r>
                    <w:rPr>
                      <w:rFonts w:hint="eastAsia" w:ascii="宋体" w:hAnsi="宋体" w:cs="宋体"/>
                      <w:sz w:val="21"/>
                      <w:szCs w:val="21"/>
                    </w:rPr>
                    <w:t xml:space="preserve">⑤雷达模型应具备功率衰减、杂波干扰、RCS估算等物理特性</w:t>
                  </w:r>
                  <w:r/>
                </w:p>
                <w:p>
                  <w:pPr>
                    <w:rPr>
                      <w:rFonts w:hint="eastAsia" w:ascii="宋体" w:hAnsi="宋体" w:cs="宋体"/>
                      <w:sz w:val="21"/>
                      <w:szCs w:val="21"/>
                    </w:rPr>
                  </w:pPr>
                  <w:r>
                    <w:rPr>
                      <w:rFonts w:hint="eastAsia" w:ascii="宋体" w:hAnsi="宋体" w:cs="宋体"/>
                      <w:sz w:val="21"/>
                      <w:szCs w:val="21"/>
                    </w:rPr>
                    <w:t xml:space="preserve">⑥摄像机模型支持添加暗角、模糊、畸变（K1、K2、P1、P2等）等物理特性效果，具备逼真还原真实图像的效果</w:t>
                  </w:r>
                  <w:r/>
                </w:p>
                <w:p>
                  <w:pPr>
                    <w:rPr>
                      <w:rFonts w:hint="eastAsia" w:ascii="宋体" w:hAnsi="宋体" w:cs="宋体"/>
                      <w:sz w:val="21"/>
                      <w:szCs w:val="21"/>
                    </w:rPr>
                  </w:pPr>
                  <w:r>
                    <w:rPr>
                      <w:rFonts w:hint="eastAsia" w:ascii="宋体" w:hAnsi="宋体" w:cs="宋体"/>
                      <w:sz w:val="21"/>
                      <w:szCs w:val="21"/>
                    </w:rPr>
                    <w:t xml:space="preserve">⑦激光雷达模型支持输出原始点云数据</w:t>
                  </w:r>
                  <w:r/>
                </w:p>
                <w:p>
                  <w:pPr>
                    <w:rPr>
                      <w:rFonts w:hint="eastAsia" w:ascii="宋体" w:hAnsi="宋体" w:cs="宋体"/>
                      <w:sz w:val="21"/>
                      <w:szCs w:val="21"/>
                    </w:rPr>
                  </w:pPr>
                  <w:r>
                    <w:rPr>
                      <w:rFonts w:hint="eastAsia" w:ascii="宋体" w:hAnsi="宋体" w:cs="宋体"/>
                      <w:sz w:val="21"/>
                      <w:szCs w:val="21"/>
                    </w:rPr>
                    <w:t xml:space="preserve">⑧支持扩展传感器在环测试，并预留相应接口</w:t>
                  </w:r>
                  <w:r/>
                </w:p>
                <w:p>
                  <w:pPr>
                    <w:rPr>
                      <w:rFonts w:hint="eastAsia" w:ascii="宋体" w:hAnsi="宋体" w:cs="宋体"/>
                      <w:sz w:val="21"/>
                      <w:szCs w:val="21"/>
                    </w:rPr>
                  </w:pPr>
                  <w:r>
                    <w:rPr>
                      <w:rFonts w:hint="eastAsia" w:ascii="宋体" w:hAnsi="宋体" w:cs="宋体"/>
                      <w:sz w:val="21"/>
                      <w:szCs w:val="21"/>
                    </w:rPr>
                    <w:t xml:space="preserve">（4）WorldBuilder模块：</w:t>
                  </w:r>
                  <w:r/>
                </w:p>
                <w:p>
                  <w:pPr>
                    <w:rPr>
                      <w:rFonts w:hint="eastAsia" w:ascii="宋体" w:hAnsi="宋体" w:cs="宋体"/>
                      <w:sz w:val="21"/>
                      <w:szCs w:val="21"/>
                    </w:rPr>
                  </w:pPr>
                  <w:r>
                    <w:rPr>
                      <w:rFonts w:hint="eastAsia" w:ascii="宋体" w:hAnsi="宋体" w:cs="宋体"/>
                      <w:sz w:val="21"/>
                      <w:szCs w:val="21"/>
                    </w:rPr>
                    <w:t xml:space="preserve">①支持直观地编辑直线、曲线、回旋曲线型道路</w:t>
                  </w:r>
                  <w:r/>
                </w:p>
                <w:p>
                  <w:pPr>
                    <w:rPr>
                      <w:rFonts w:hint="eastAsia" w:ascii="宋体" w:hAnsi="宋体" w:cs="宋体"/>
                      <w:sz w:val="21"/>
                      <w:szCs w:val="21"/>
                    </w:rPr>
                  </w:pPr>
                  <w:r>
                    <w:rPr>
                      <w:rFonts w:hint="eastAsia" w:ascii="宋体" w:hAnsi="宋体" w:cs="宋体"/>
                      <w:sz w:val="21"/>
                      <w:szCs w:val="21"/>
                    </w:rPr>
                    <w:t xml:space="preserve">②支持设置多车道数、车道长度、车道宽度等路面属性，并且可自定义路面车道线种类，如单实线、双实线、虚线等</w:t>
                  </w:r>
                  <w:r/>
                </w:p>
                <w:p>
                  <w:pPr>
                    <w:rPr>
                      <w:rFonts w:hint="eastAsia" w:ascii="宋体" w:hAnsi="宋体" w:cs="宋体"/>
                      <w:sz w:val="21"/>
                      <w:szCs w:val="21"/>
                    </w:rPr>
                  </w:pPr>
                  <w:r>
                    <w:rPr>
                      <w:rFonts w:hint="eastAsia" w:ascii="宋体" w:hAnsi="宋体" w:cs="宋体"/>
                      <w:sz w:val="21"/>
                      <w:szCs w:val="21"/>
                    </w:rPr>
                    <w:t xml:space="preserve">③支持复杂道路和道路路网结构建模，包含不同工况交叉路口、转弯、植被、交通标识及路边建筑如房屋、树木等</w:t>
                  </w:r>
                  <w:r/>
                </w:p>
                <w:p>
                  <w:pPr>
                    <w:rPr>
                      <w:rFonts w:hint="eastAsia" w:ascii="宋体" w:hAnsi="宋体" w:cs="宋体"/>
                      <w:sz w:val="21"/>
                      <w:szCs w:val="21"/>
                    </w:rPr>
                  </w:pPr>
                  <w:r>
                    <w:rPr>
                      <w:rFonts w:hint="eastAsia" w:ascii="宋体" w:hAnsi="宋体" w:cs="宋体"/>
                      <w:sz w:val="21"/>
                      <w:szCs w:val="21"/>
                    </w:rPr>
                    <w:t xml:space="preserve">④支持静态交通物体设置，包含中国全套交通标志牌、交通信号灯、障碍物（包括路锥、水马、木箱等）、障碍车等模型</w:t>
                  </w:r>
                  <w:r/>
                </w:p>
                <w:p>
                  <w:pPr>
                    <w:rPr>
                      <w:rFonts w:hint="eastAsia" w:ascii="宋体" w:hAnsi="宋体" w:cs="宋体"/>
                      <w:sz w:val="21"/>
                      <w:szCs w:val="21"/>
                    </w:rPr>
                  </w:pPr>
                  <w:r>
                    <w:rPr>
                      <w:rFonts w:hint="eastAsia" w:ascii="宋体" w:hAnsi="宋体" w:cs="宋体"/>
                      <w:sz w:val="21"/>
                      <w:szCs w:val="21"/>
                    </w:rPr>
                    <w:t xml:space="preserve">⑤提供一套现成的标准道路场景，包含直线道路、交叉道路、城市道路、乡村道路、坡道、停车场等3D场景</w:t>
                  </w:r>
                  <w:r/>
                </w:p>
                <w:p>
                  <w:pPr>
                    <w:rPr>
                      <w:rFonts w:hint="eastAsia" w:ascii="宋体" w:hAnsi="宋体" w:cs="宋体"/>
                      <w:sz w:val="21"/>
                      <w:szCs w:val="21"/>
                    </w:rPr>
                  </w:pPr>
                  <w:r>
                    <w:rPr>
                      <w:rFonts w:hint="eastAsia" w:ascii="宋体" w:hAnsi="宋体" w:cs="宋体"/>
                      <w:sz w:val="21"/>
                      <w:szCs w:val="21"/>
                    </w:rPr>
                    <w:t xml:space="preserve">⑥采用开放的标准和接口，支持OpenStreetMap/OpenDrive等地图格式导入</w:t>
                  </w:r>
                  <w:r/>
                </w:p>
                <w:p>
                  <w:pPr>
                    <w:rPr>
                      <w:rFonts w:hint="eastAsia" w:ascii="宋体" w:hAnsi="宋体" w:cs="宋体"/>
                      <w:sz w:val="21"/>
                      <w:szCs w:val="21"/>
                    </w:rPr>
                  </w:pPr>
                  <w:r>
                    <w:rPr>
                      <w:rFonts w:hint="eastAsia" w:ascii="宋体" w:hAnsi="宋体" w:cs="宋体"/>
                      <w:sz w:val="21"/>
                      <w:szCs w:val="21"/>
                    </w:rPr>
                    <w:t xml:space="preserve">⑦模拟各类机动车、非机动车、行人等交通物体，可自定义交通物体的行为设置，包括运动轨迹、速度、横向和纵向控制等</w:t>
                  </w:r>
                  <w:r/>
                </w:p>
                <w:p>
                  <w:pPr>
                    <w:rPr>
                      <w:rFonts w:hint="eastAsia" w:ascii="宋体" w:hAnsi="宋体" w:cs="宋体"/>
                      <w:sz w:val="21"/>
                      <w:szCs w:val="21"/>
                    </w:rPr>
                  </w:pPr>
                  <w:r>
                    <w:rPr>
                      <w:rFonts w:hint="eastAsia" w:ascii="宋体" w:hAnsi="宋体" w:cs="宋体"/>
                      <w:sz w:val="21"/>
                      <w:szCs w:val="21"/>
                    </w:rPr>
                    <w:t xml:space="preserve">⑧支持多种天气气象模拟，晴天、多云、阴天、雨、雪等天气</w:t>
                  </w:r>
                  <w:r/>
                </w:p>
                <w:p>
                  <w:pPr>
                    <w:rPr>
                      <w:rFonts w:hint="eastAsia" w:ascii="宋体" w:hAnsi="宋体" w:cs="宋体"/>
                      <w:sz w:val="21"/>
                      <w:szCs w:val="21"/>
                    </w:rPr>
                  </w:pPr>
                  <w:r>
                    <w:rPr>
                      <w:rFonts w:hint="eastAsia" w:ascii="宋体" w:hAnsi="宋体" w:cs="宋体"/>
                      <w:sz w:val="21"/>
                      <w:szCs w:val="21"/>
                    </w:rPr>
                    <w:t xml:space="preserve">⑨支持白天、黑夜等光照模拟，夜景路灯模拟</w:t>
                  </w:r>
                  <w:r/>
                </w:p>
                <w:p>
                  <w:pPr>
                    <w:rPr>
                      <w:rFonts w:hint="eastAsia" w:ascii="宋体" w:hAnsi="宋体" w:cs="宋体"/>
                      <w:sz w:val="21"/>
                      <w:szCs w:val="21"/>
                    </w:rPr>
                  </w:pPr>
                  <w:r>
                    <w:rPr>
                      <w:rFonts w:hint="eastAsia" w:ascii="宋体" w:hAnsi="宋体" w:cs="宋体"/>
                      <w:sz w:val="21"/>
                      <w:szCs w:val="21"/>
                    </w:rPr>
                    <w:t xml:space="preserve">⑩场景通过Unity图像渲染引擎渲染，具备流畅视觉效果</w:t>
                  </w:r>
                  <w:r/>
                </w:p>
                <w:p>
                  <w:pPr>
                    <w:rPr>
                      <w:rFonts w:hint="eastAsia" w:ascii="宋体" w:hAnsi="宋体" w:cs="宋体"/>
                      <w:sz w:val="21"/>
                      <w:szCs w:val="21"/>
                    </w:rPr>
                  </w:pPr>
                  <w:r>
                    <w:rPr>
                      <w:rFonts w:hint="eastAsia" w:ascii="宋体" w:hAnsi="宋体" w:cs="宋体"/>
                      <w:sz w:val="21"/>
                      <w:szCs w:val="21"/>
                    </w:rPr>
                    <w:t xml:space="preserve">（5）PlotBuilder/PlayBack模块：</w:t>
                  </w:r>
                  <w:r/>
                </w:p>
                <w:p>
                  <w:pPr>
                    <w:rPr>
                      <w:rFonts w:hint="eastAsia" w:ascii="宋体" w:hAnsi="宋体" w:cs="宋体"/>
                      <w:sz w:val="21"/>
                      <w:szCs w:val="21"/>
                    </w:rPr>
                  </w:pPr>
                  <w:r>
                    <w:rPr>
                      <w:rFonts w:hint="eastAsia" w:ascii="宋体" w:hAnsi="宋体" w:cs="宋体"/>
                      <w:sz w:val="21"/>
                      <w:szCs w:val="21"/>
                    </w:rPr>
                    <w:t xml:space="preserve">试验后数据及动画处理模块：试验后仿真数据处理及仿真动画处理管理和参数设置；</w:t>
                  </w:r>
                  <w:r/>
                </w:p>
                <w:p>
                  <w:pPr>
                    <w:rPr>
                      <w:rFonts w:hint="eastAsia" w:ascii="宋体" w:hAnsi="宋体" w:cs="宋体"/>
                      <w:sz w:val="21"/>
                      <w:szCs w:val="21"/>
                    </w:rPr>
                  </w:pPr>
                  <w:r>
                    <w:rPr>
                      <w:rFonts w:hint="eastAsia" w:ascii="宋体" w:hAnsi="宋体" w:cs="宋体"/>
                      <w:sz w:val="21"/>
                      <w:szCs w:val="21"/>
                    </w:rPr>
                    <w:t xml:space="preserve">（6）Testbuilde模块：</w:t>
                  </w:r>
                  <w:r/>
                </w:p>
                <w:p>
                  <w:pPr>
                    <w:rPr>
                      <w:rFonts w:hint="eastAsia" w:ascii="宋体" w:hAnsi="宋体" w:cs="宋体"/>
                      <w:sz w:val="21"/>
                      <w:szCs w:val="21"/>
                    </w:rPr>
                  </w:pPr>
                  <w:r>
                    <w:rPr>
                      <w:rFonts w:hint="eastAsia" w:ascii="宋体" w:hAnsi="宋体" w:cs="宋体"/>
                      <w:sz w:val="21"/>
                      <w:szCs w:val="21"/>
                    </w:rPr>
                    <w:t xml:space="preserve">自动化场景泛化生成及测试评价模块：自动化场景泛化生成、自动化测试、测试评价系统管理及云端多节点并发测试相关参数设置。</w:t>
                  </w:r>
                  <w:r/>
                </w:p>
                <w:p>
                  <w:pPr>
                    <w:rPr>
                      <w:rFonts w:hint="eastAsia" w:ascii="宋体" w:hAnsi="宋体" w:cs="宋体"/>
                      <w:sz w:val="21"/>
                      <w:szCs w:val="21"/>
                    </w:rPr>
                  </w:pPr>
                  <w:r>
                    <w:rPr>
                      <w:rFonts w:hint="eastAsia" w:ascii="宋体" w:hAnsi="宋体" w:cs="宋体"/>
                      <w:sz w:val="21"/>
                      <w:szCs w:val="21"/>
                    </w:rPr>
                    <w:t xml:space="preserve">4.配套实训手册等资源。</w:t>
                  </w:r>
                  <w:r/>
                </w:p>
                <w:p>
                  <w:pPr>
                    <w:jc w:val="left"/>
                    <w:rPr>
                      <w:rFonts w:hint="eastAsia" w:ascii="宋体" w:hAnsi="宋体" w:cs="宋体"/>
                      <w:sz w:val="21"/>
                      <w:szCs w:val="21"/>
                    </w:rPr>
                  </w:pPr>
                  <w:r>
                    <w:rPr>
                      <w:rFonts w:hint="eastAsia" w:ascii="宋体" w:hAnsi="宋体" w:cs="宋体"/>
                      <w:sz w:val="21"/>
                      <w:szCs w:val="21"/>
                    </w:rPr>
                    <w:t xml:space="preserve">5.配套有实训手册（纸质版和电子版文档）。</w:t>
                  </w:r>
                  <w:r/>
                </w:p>
                <w:p>
                  <w:pPr>
                    <w:jc w:val="left"/>
                    <w:rPr>
                      <w:rFonts w:hint="eastAsia" w:ascii="宋体" w:hAnsi="宋体" w:cs="宋体"/>
                      <w:sz w:val="21"/>
                      <w:szCs w:val="21"/>
                    </w:rPr>
                  </w:pPr>
                  <w:r>
                    <w:rPr>
                      <w:rFonts w:hint="eastAsia" w:ascii="宋体" w:hAnsi="宋体" w:cs="宋体"/>
                      <w:sz w:val="21"/>
                      <w:szCs w:val="21"/>
                    </w:rPr>
                    <w:t xml:space="preserve">三、技术参数</w:t>
                  </w:r>
                  <w:r/>
                </w:p>
                <w:p>
                  <w:pPr>
                    <w:rPr>
                      <w:rFonts w:hint="eastAsia" w:ascii="宋体" w:hAnsi="宋体" w:cs="宋体"/>
                      <w:sz w:val="21"/>
                      <w:szCs w:val="21"/>
                    </w:rPr>
                  </w:pPr>
                  <w:r>
                    <w:rPr>
                      <w:rFonts w:hint="eastAsia" w:ascii="宋体" w:hAnsi="宋体" w:cs="宋体"/>
                      <w:sz w:val="21"/>
                      <w:szCs w:val="21"/>
                    </w:rPr>
                    <w:t xml:space="preserve">1.整体规格要求</w:t>
                  </w:r>
                  <w:r/>
                </w:p>
                <w:p>
                  <w:pPr>
                    <w:rPr>
                      <w:rFonts w:hint="eastAsia" w:ascii="宋体" w:hAnsi="宋体" w:cs="宋体"/>
                      <w:sz w:val="21"/>
                      <w:szCs w:val="21"/>
                    </w:rPr>
                  </w:pPr>
                  <w:r>
                    <w:rPr>
                      <w:rFonts w:hint="eastAsia" w:ascii="宋体" w:hAnsi="宋体" w:cs="宋体"/>
                      <w:sz w:val="21"/>
                      <w:szCs w:val="21"/>
                    </w:rPr>
                    <w:t xml:space="preserve">（1）长度1200mm～1210mm，宽度700mm～735mm，高度1600mm～1680mm</w:t>
                  </w:r>
                  <w:r/>
                </w:p>
                <w:p>
                  <w:pPr>
                    <w:rPr>
                      <w:rFonts w:hint="eastAsia" w:ascii="宋体" w:hAnsi="宋体" w:cs="宋体"/>
                      <w:sz w:val="21"/>
                      <w:szCs w:val="21"/>
                    </w:rPr>
                  </w:pPr>
                  <w:r>
                    <w:rPr>
                      <w:rFonts w:hint="eastAsia" w:ascii="宋体" w:hAnsi="宋体" w:cs="宋体"/>
                      <w:sz w:val="21"/>
                      <w:szCs w:val="21"/>
                    </w:rPr>
                    <w:t xml:space="preserve">（2）支持单目摄像头安装</w:t>
                  </w:r>
                  <w:r/>
                </w:p>
                <w:p>
                  <w:pPr>
                    <w:rPr>
                      <w:rFonts w:hint="eastAsia" w:ascii="宋体" w:hAnsi="宋体" w:cs="宋体"/>
                      <w:sz w:val="21"/>
                      <w:szCs w:val="21"/>
                    </w:rPr>
                  </w:pPr>
                  <w:r>
                    <w:rPr>
                      <w:rFonts w:hint="eastAsia" w:ascii="宋体" w:hAnsi="宋体" w:cs="宋体"/>
                      <w:sz w:val="21"/>
                      <w:szCs w:val="21"/>
                    </w:rPr>
                    <w:t xml:space="preserve">2.高清摄像头</w:t>
                  </w:r>
                  <w:r/>
                </w:p>
                <w:p>
                  <w:pPr>
                    <w:rPr>
                      <w:rFonts w:hint="eastAsia" w:ascii="宋体" w:hAnsi="宋体" w:cs="宋体"/>
                      <w:sz w:val="21"/>
                      <w:szCs w:val="21"/>
                    </w:rPr>
                  </w:pPr>
                  <w:r>
                    <w:rPr>
                      <w:rFonts w:hint="eastAsia" w:ascii="宋体" w:hAnsi="宋体" w:cs="宋体"/>
                      <w:sz w:val="21"/>
                      <w:szCs w:val="21"/>
                    </w:rPr>
                    <w:t xml:space="preserve">（1）使用分辨率：1900x1000～1920x1080P</w:t>
                  </w:r>
                  <w:r/>
                </w:p>
                <w:p>
                  <w:pPr>
                    <w:rPr>
                      <w:rFonts w:hint="eastAsia" w:ascii="宋体" w:hAnsi="宋体" w:cs="宋体"/>
                      <w:sz w:val="21"/>
                      <w:szCs w:val="21"/>
                    </w:rPr>
                  </w:pPr>
                  <w:r>
                    <w:rPr>
                      <w:rFonts w:hint="eastAsia" w:ascii="宋体" w:hAnsi="宋体" w:cs="宋体"/>
                      <w:sz w:val="21"/>
                      <w:szCs w:val="21"/>
                    </w:rPr>
                    <w:t xml:space="preserve">（2）工作温度：-40～＋70°C</w:t>
                  </w:r>
                  <w:r/>
                </w:p>
                <w:p>
                  <w:pPr>
                    <w:rPr>
                      <w:rFonts w:hint="eastAsia" w:ascii="宋体" w:hAnsi="宋体" w:cs="宋体"/>
                      <w:sz w:val="21"/>
                      <w:szCs w:val="21"/>
                    </w:rPr>
                  </w:pPr>
                  <w:r>
                    <w:rPr>
                      <w:rFonts w:hint="eastAsia" w:ascii="宋体" w:hAnsi="宋体" w:cs="宋体"/>
                      <w:sz w:val="21"/>
                      <w:szCs w:val="21"/>
                    </w:rPr>
                    <w:t xml:space="preserve">3.工作站</w:t>
                  </w:r>
                  <w:r/>
                </w:p>
                <w:p>
                  <w:pPr>
                    <w:rPr>
                      <w:rFonts w:hint="eastAsia" w:ascii="宋体" w:hAnsi="宋体" w:cs="宋体"/>
                      <w:sz w:val="21"/>
                      <w:szCs w:val="21"/>
                    </w:rPr>
                  </w:pPr>
                  <w:r>
                    <w:rPr>
                      <w:rFonts w:hint="eastAsia" w:ascii="宋体" w:hAnsi="宋体" w:cs="宋体"/>
                      <w:sz w:val="21"/>
                      <w:szCs w:val="21"/>
                    </w:rPr>
                    <w:t xml:space="preserve">（1）CPU主频：2.0GHz～2.5GHz</w:t>
                  </w:r>
                  <w:r/>
                </w:p>
                <w:p>
                  <w:pPr>
                    <w:rPr>
                      <w:rFonts w:hint="eastAsia" w:ascii="宋体" w:hAnsi="宋体" w:cs="宋体"/>
                      <w:sz w:val="21"/>
                      <w:szCs w:val="21"/>
                    </w:rPr>
                  </w:pPr>
                  <w:r>
                    <w:rPr>
                      <w:rFonts w:hint="eastAsia" w:ascii="宋体" w:hAnsi="宋体" w:cs="宋体"/>
                      <w:sz w:val="21"/>
                      <w:szCs w:val="21"/>
                    </w:rPr>
                    <w:t xml:space="preserve">（2）CPU核心数量：10核</w:t>
                  </w:r>
                  <w:r/>
                </w:p>
                <w:p>
                  <w:pPr>
                    <w:rPr>
                      <w:rFonts w:hint="eastAsia" w:ascii="宋体" w:hAnsi="宋体" w:cs="宋体"/>
                      <w:sz w:val="21"/>
                      <w:szCs w:val="21"/>
                    </w:rPr>
                  </w:pPr>
                  <w:r>
                    <w:rPr>
                      <w:rFonts w:hint="eastAsia" w:ascii="宋体" w:hAnsi="宋体" w:cs="宋体"/>
                      <w:sz w:val="21"/>
                      <w:szCs w:val="21"/>
                    </w:rPr>
                    <w:t xml:space="preserve">（3）CPU线程数量：15线程～16线程</w:t>
                  </w:r>
                  <w:r/>
                </w:p>
                <w:p>
                  <w:pPr>
                    <w:rPr>
                      <w:rFonts w:hint="eastAsia" w:ascii="宋体" w:hAnsi="宋体" w:cs="宋体"/>
                      <w:sz w:val="21"/>
                      <w:szCs w:val="21"/>
                    </w:rPr>
                  </w:pPr>
                  <w:r>
                    <w:rPr>
                      <w:rFonts w:hint="eastAsia" w:ascii="宋体" w:hAnsi="宋体" w:cs="宋体"/>
                      <w:sz w:val="21"/>
                      <w:szCs w:val="21"/>
                    </w:rPr>
                    <w:t xml:space="preserve">（4）CPU制作工艺：10 nm</w:t>
                  </w:r>
                  <w:r/>
                </w:p>
                <w:p>
                  <w:pPr>
                    <w:rPr>
                      <w:rFonts w:hint="eastAsia" w:ascii="宋体" w:hAnsi="宋体" w:cs="宋体"/>
                      <w:sz w:val="21"/>
                      <w:szCs w:val="21"/>
                    </w:rPr>
                  </w:pPr>
                  <w:r>
                    <w:rPr>
                      <w:rFonts w:hint="eastAsia" w:ascii="宋体" w:hAnsi="宋体" w:cs="宋体"/>
                      <w:sz w:val="21"/>
                      <w:szCs w:val="21"/>
                    </w:rPr>
                    <w:t xml:space="preserve">（5）CPU三级缓存：19 MB～20.00 MB</w:t>
                  </w:r>
                  <w:r/>
                </w:p>
                <w:p>
                  <w:pPr>
                    <w:rPr>
                      <w:rFonts w:hint="eastAsia" w:ascii="宋体" w:hAnsi="宋体" w:cs="宋体"/>
                      <w:sz w:val="21"/>
                      <w:szCs w:val="21"/>
                    </w:rPr>
                  </w:pPr>
                  <w:r>
                    <w:rPr>
                      <w:rFonts w:hint="eastAsia" w:ascii="宋体" w:hAnsi="宋体" w:cs="宋体"/>
                      <w:sz w:val="21"/>
                      <w:szCs w:val="21"/>
                    </w:rPr>
                    <w:t xml:space="preserve">（6）CPU TDP功耗：60 W～65 W</w:t>
                  </w:r>
                  <w:r/>
                </w:p>
                <w:p>
                  <w:pPr>
                    <w:rPr>
                      <w:rFonts w:hint="eastAsia" w:ascii="宋体" w:hAnsi="宋体" w:cs="宋体"/>
                      <w:sz w:val="21"/>
                      <w:szCs w:val="21"/>
                    </w:rPr>
                  </w:pPr>
                  <w:r>
                    <w:rPr>
                      <w:rFonts w:hint="eastAsia" w:ascii="宋体" w:hAnsi="宋体" w:cs="宋体"/>
                      <w:sz w:val="21"/>
                      <w:szCs w:val="21"/>
                    </w:rPr>
                    <w:t xml:space="preserve">（7）CPU最大支持内存：128 GB</w:t>
                  </w:r>
                  <w:r/>
                </w:p>
                <w:p>
                  <w:pPr>
                    <w:rPr>
                      <w:rFonts w:hint="eastAsia" w:ascii="宋体" w:hAnsi="宋体" w:cs="宋体"/>
                      <w:sz w:val="21"/>
                      <w:szCs w:val="21"/>
                    </w:rPr>
                  </w:pPr>
                  <w:r>
                    <w:rPr>
                      <w:rFonts w:hint="eastAsia" w:ascii="宋体" w:hAnsi="宋体" w:cs="宋体"/>
                      <w:sz w:val="21"/>
                      <w:szCs w:val="21"/>
                    </w:rPr>
                    <w:t xml:space="preserve">（8）GPU核心频率</w:t>
                  </w:r>
                  <w:r>
                    <w:rPr>
                      <w:rFonts w:hint="eastAsia" w:ascii="宋体" w:hAnsi="宋体" w:cs="宋体"/>
                      <w:sz w:val="21"/>
                      <w:szCs w:val="21"/>
                    </w:rPr>
                    <w:tab/>
                  </w:r>
                  <w:r>
                    <w:rPr>
                      <w:rFonts w:hint="eastAsia" w:ascii="宋体" w:hAnsi="宋体" w:cs="宋体"/>
                      <w:sz w:val="21"/>
                      <w:szCs w:val="21"/>
                    </w:rPr>
                    <w:t xml:space="preserve">：1900MHz～1920MHz</w:t>
                  </w:r>
                  <w:r/>
                </w:p>
                <w:p>
                  <w:pPr>
                    <w:rPr>
                      <w:rFonts w:hint="eastAsia" w:ascii="宋体" w:hAnsi="宋体" w:cs="宋体"/>
                      <w:sz w:val="21"/>
                      <w:szCs w:val="21"/>
                    </w:rPr>
                  </w:pPr>
                  <w:r>
                    <w:rPr>
                      <w:rFonts w:hint="eastAsia" w:ascii="宋体" w:hAnsi="宋体" w:cs="宋体"/>
                      <w:sz w:val="21"/>
                      <w:szCs w:val="21"/>
                    </w:rPr>
                    <w:t xml:space="preserve">（9）GPU Turbo频率：2400MHz～2475MHz</w:t>
                  </w:r>
                  <w:r/>
                </w:p>
                <w:p>
                  <w:pPr>
                    <w:rPr>
                      <w:rFonts w:hint="eastAsia" w:ascii="宋体" w:hAnsi="宋体" w:cs="宋体"/>
                      <w:sz w:val="21"/>
                      <w:szCs w:val="21"/>
                    </w:rPr>
                  </w:pPr>
                  <w:r>
                    <w:rPr>
                      <w:rFonts w:hint="eastAsia" w:ascii="宋体" w:hAnsi="宋体" w:cs="宋体"/>
                      <w:sz w:val="21"/>
                      <w:szCs w:val="21"/>
                    </w:rPr>
                    <w:t xml:space="preserve">（10）GPU制作工艺：5nm</w:t>
                  </w:r>
                  <w:r/>
                </w:p>
                <w:p>
                  <w:pPr>
                    <w:rPr>
                      <w:rFonts w:hint="eastAsia" w:ascii="宋体" w:hAnsi="宋体" w:cs="宋体"/>
                      <w:sz w:val="21"/>
                      <w:szCs w:val="21"/>
                    </w:rPr>
                  </w:pPr>
                  <w:r>
                    <w:rPr>
                      <w:rFonts w:hint="eastAsia" w:ascii="宋体" w:hAnsi="宋体" w:cs="宋体"/>
                      <w:sz w:val="21"/>
                      <w:szCs w:val="21"/>
                    </w:rPr>
                    <w:t xml:space="preserve">（11）显存大小：10GB～12GB</w:t>
                  </w:r>
                  <w:r/>
                </w:p>
                <w:p>
                  <w:pPr>
                    <w:rPr>
                      <w:rFonts w:hint="eastAsia" w:ascii="宋体" w:hAnsi="宋体" w:cs="宋体"/>
                      <w:sz w:val="21"/>
                      <w:szCs w:val="21"/>
                    </w:rPr>
                  </w:pPr>
                  <w:r>
                    <w:rPr>
                      <w:rFonts w:hint="eastAsia" w:ascii="宋体" w:hAnsi="宋体" w:cs="宋体"/>
                      <w:sz w:val="21"/>
                      <w:szCs w:val="21"/>
                    </w:rPr>
                    <w:t xml:space="preserve">（12）显存位宽：190bit～192bit</w:t>
                  </w:r>
                  <w:r/>
                </w:p>
                <w:p>
                  <w:pPr>
                    <w:rPr>
                      <w:rFonts w:hint="eastAsia" w:ascii="宋体" w:hAnsi="宋体" w:cs="宋体"/>
                      <w:sz w:val="21"/>
                      <w:szCs w:val="21"/>
                    </w:rPr>
                  </w:pPr>
                  <w:r>
                    <w:rPr>
                      <w:rFonts w:hint="eastAsia" w:ascii="宋体" w:hAnsi="宋体" w:cs="宋体"/>
                      <w:sz w:val="21"/>
                      <w:szCs w:val="21"/>
                    </w:rPr>
                    <w:t xml:space="preserve">（13）显存带宽：480GB/s～520GB/s</w:t>
                  </w:r>
                  <w:r/>
                </w:p>
                <w:p>
                  <w:pPr>
                    <w:rPr>
                      <w:rFonts w:hint="eastAsia" w:ascii="宋体" w:hAnsi="宋体" w:cs="宋体"/>
                      <w:sz w:val="21"/>
                      <w:szCs w:val="21"/>
                    </w:rPr>
                  </w:pPr>
                  <w:r>
                    <w:rPr>
                      <w:rFonts w:hint="eastAsia" w:ascii="宋体" w:hAnsi="宋体" w:cs="宋体"/>
                      <w:sz w:val="21"/>
                      <w:szCs w:val="21"/>
                    </w:rPr>
                    <w:t xml:space="preserve">（14）内存：16GDDR4</w:t>
                  </w:r>
                  <w:r/>
                </w:p>
                <w:p>
                  <w:pPr>
                    <w:rPr>
                      <w:rFonts w:hint="eastAsia" w:ascii="宋体" w:hAnsi="宋体" w:cs="宋体"/>
                      <w:sz w:val="21"/>
                      <w:szCs w:val="21"/>
                    </w:rPr>
                  </w:pPr>
                  <w:r>
                    <w:rPr>
                      <w:rFonts w:hint="eastAsia" w:ascii="宋体" w:hAnsi="宋体" w:cs="宋体"/>
                      <w:sz w:val="21"/>
                      <w:szCs w:val="21"/>
                    </w:rPr>
                    <w:t xml:space="preserve">（15）硬盘：1TB 固态</w:t>
                  </w:r>
                  <w:r/>
                </w:p>
                <w:p>
                  <w:pPr>
                    <w:rPr>
                      <w:rFonts w:hint="eastAsia" w:ascii="宋体" w:hAnsi="宋体" w:cs="宋体"/>
                      <w:sz w:val="21"/>
                      <w:szCs w:val="21"/>
                    </w:rPr>
                  </w:pPr>
                  <w:r>
                    <w:rPr>
                      <w:rFonts w:hint="eastAsia" w:ascii="宋体" w:hAnsi="宋体" w:cs="宋体"/>
                      <w:sz w:val="21"/>
                      <w:szCs w:val="21"/>
                    </w:rPr>
                    <w:t xml:space="preserve">4.测试黑箱</w:t>
                  </w:r>
                  <w:r/>
                </w:p>
                <w:p>
                  <w:pPr>
                    <w:rPr>
                      <w:rFonts w:hint="eastAsia" w:ascii="宋体" w:hAnsi="宋体" w:cs="宋体"/>
                      <w:sz w:val="21"/>
                      <w:szCs w:val="21"/>
                    </w:rPr>
                  </w:pPr>
                  <w:r>
                    <w:rPr>
                      <w:rFonts w:hint="eastAsia" w:ascii="宋体" w:hAnsi="宋体" w:cs="宋体"/>
                      <w:sz w:val="21"/>
                      <w:szCs w:val="21"/>
                    </w:rPr>
                    <w:t xml:space="preserve">（1）尺寸：外形尺寸：长554mm～574mm；宽448mm～468mm；高561mm～581mm</w:t>
                  </w:r>
                  <w:r/>
                </w:p>
                <w:p>
                  <w:pPr>
                    <w:rPr>
                      <w:rFonts w:hint="eastAsia" w:ascii="宋体" w:hAnsi="宋体" w:cs="宋体"/>
                      <w:sz w:val="21"/>
                      <w:szCs w:val="21"/>
                    </w:rPr>
                  </w:pPr>
                  <w:r>
                    <w:rPr>
                      <w:rFonts w:hint="eastAsia" w:ascii="宋体" w:hAnsi="宋体" w:cs="宋体"/>
                      <w:sz w:val="21"/>
                      <w:szCs w:val="21"/>
                    </w:rPr>
                    <w:t xml:space="preserve">5.视景显示</w:t>
                  </w:r>
                  <w:r/>
                </w:p>
                <w:p>
                  <w:pPr>
                    <w:rPr>
                      <w:rFonts w:hint="eastAsia" w:ascii="宋体" w:hAnsi="宋体" w:cs="宋体"/>
                      <w:sz w:val="21"/>
                      <w:szCs w:val="21"/>
                    </w:rPr>
                  </w:pPr>
                  <w:r>
                    <w:rPr>
                      <w:rFonts w:hint="eastAsia" w:ascii="宋体" w:hAnsi="宋体" w:cs="宋体"/>
                      <w:sz w:val="21"/>
                      <w:szCs w:val="21"/>
                    </w:rPr>
                    <w:t xml:space="preserve">（1）分辨率：3840*2160</w:t>
                  </w:r>
                  <w:r/>
                </w:p>
                <w:p>
                  <w:pPr>
                    <w:rPr>
                      <w:rFonts w:hint="eastAsia" w:ascii="宋体" w:hAnsi="宋体" w:cs="宋体"/>
                      <w:sz w:val="21"/>
                      <w:szCs w:val="21"/>
                    </w:rPr>
                  </w:pPr>
                  <w:r>
                    <w:rPr>
                      <w:rFonts w:hint="eastAsia" w:ascii="宋体" w:hAnsi="宋体" w:cs="宋体"/>
                      <w:sz w:val="21"/>
                      <w:szCs w:val="21"/>
                    </w:rPr>
                    <w:t xml:space="preserve">（2）尺寸：23～23.8 英寸</w:t>
                  </w:r>
                  <w:r/>
                </w:p>
                <w:p>
                  <w:pPr>
                    <w:rPr>
                      <w:rFonts w:hint="eastAsia" w:ascii="宋体" w:hAnsi="宋体" w:cs="宋体"/>
                      <w:sz w:val="21"/>
                      <w:szCs w:val="21"/>
                    </w:rPr>
                  </w:pPr>
                  <w:r>
                    <w:rPr>
                      <w:rFonts w:hint="eastAsia" w:ascii="宋体" w:hAnsi="宋体" w:cs="宋体"/>
                      <w:sz w:val="21"/>
                      <w:szCs w:val="21"/>
                    </w:rPr>
                    <w:t xml:space="preserve">6.位置调节支架</w:t>
                  </w:r>
                  <w:r/>
                </w:p>
                <w:p>
                  <w:pPr>
                    <w:rPr>
                      <w:rFonts w:hint="eastAsia" w:ascii="宋体" w:hAnsi="宋体" w:cs="宋体"/>
                      <w:sz w:val="21"/>
                      <w:szCs w:val="21"/>
                    </w:rPr>
                  </w:pPr>
                  <w:r>
                    <w:rPr>
                      <w:rFonts w:hint="eastAsia" w:ascii="宋体" w:hAnsi="宋体" w:cs="宋体"/>
                      <w:sz w:val="21"/>
                      <w:szCs w:val="21"/>
                    </w:rPr>
                    <w:t xml:space="preserve">（1）支持X轴、Y轴、Z轴三个方向调节</w:t>
                  </w:r>
                  <w:r/>
                </w:p>
                <w:p>
                  <w:pPr>
                    <w:jc w:val="left"/>
                    <w:rPr>
                      <w:rFonts w:hint="eastAsia" w:ascii="宋体" w:hAnsi="宋体" w:cs="宋体"/>
                      <w:b/>
                      <w:sz w:val="21"/>
                      <w:szCs w:val="21"/>
                    </w:rPr>
                  </w:pPr>
                  <w:r>
                    <w:rPr>
                      <w:rFonts w:hint="eastAsia" w:ascii="宋体" w:hAnsi="宋体" w:cs="宋体"/>
                      <w:b/>
                      <w:sz w:val="21"/>
                      <w:szCs w:val="21"/>
                    </w:rPr>
                    <w:t xml:space="preserve">四、实验实训项目</w:t>
                  </w:r>
                  <w:r/>
                </w:p>
                <w:p>
                  <w:pPr>
                    <w:jc w:val="left"/>
                    <w:rPr>
                      <w:rFonts w:hint="eastAsia" w:ascii="宋体" w:hAnsi="宋体" w:cs="宋体"/>
                      <w:sz w:val="21"/>
                      <w:szCs w:val="21"/>
                    </w:rPr>
                  </w:pPr>
                  <w:r>
                    <w:rPr>
                      <w:rFonts w:hint="eastAsia" w:ascii="宋体" w:hAnsi="宋体" w:cs="宋体"/>
                      <w:sz w:val="21"/>
                      <w:szCs w:val="21"/>
                    </w:rPr>
                    <w:t xml:space="preserve">1.基于摄像头在环仿真平台开展交通对象识别算法开发与验证实验  </w:t>
                  </w:r>
                  <w:r/>
                </w:p>
                <w:p>
                  <w:pPr>
                    <w:jc w:val="left"/>
                    <w:rPr>
                      <w:rFonts w:hint="eastAsia" w:ascii="宋体" w:hAnsi="宋体" w:cs="宋体"/>
                      <w:sz w:val="21"/>
                      <w:szCs w:val="21"/>
                    </w:rPr>
                  </w:pPr>
                  <w:r>
                    <w:rPr>
                      <w:rFonts w:hint="eastAsia" w:ascii="宋体" w:hAnsi="宋体" w:cs="宋体"/>
                      <w:sz w:val="21"/>
                      <w:szCs w:val="21"/>
                    </w:rPr>
                    <w:t xml:space="preserve">2.进行车道线检测与可行驶区域分割模型的训练及部署实训  </w:t>
                  </w:r>
                  <w:r/>
                </w:p>
                <w:p>
                  <w:pPr>
                    <w:jc w:val="left"/>
                    <w:rPr>
                      <w:rFonts w:hint="eastAsia" w:ascii="宋体" w:hAnsi="宋体" w:cs="宋体"/>
                      <w:sz w:val="21"/>
                      <w:szCs w:val="21"/>
                    </w:rPr>
                  </w:pPr>
                  <w:r>
                    <w:rPr>
                      <w:rFonts w:hint="eastAsia" w:ascii="宋体" w:hAnsi="宋体" w:cs="宋体"/>
                      <w:sz w:val="21"/>
                      <w:szCs w:val="21"/>
                    </w:rPr>
                    <w:t xml:space="preserve">3.完成交通标志与信号灯识别系统的参数调优与性能评估  </w:t>
                  </w:r>
                  <w:r/>
                </w:p>
                <w:p>
                  <w:pPr>
                    <w:jc w:val="left"/>
                    <w:rPr>
                      <w:rFonts w:hint="eastAsia" w:ascii="宋体" w:hAnsi="宋体" w:cs="宋体"/>
                      <w:sz w:val="21"/>
                      <w:szCs w:val="21"/>
                    </w:rPr>
                  </w:pPr>
                  <w:r>
                    <w:rPr>
                      <w:rFonts w:hint="eastAsia" w:ascii="宋体" w:hAnsi="宋体" w:cs="宋体"/>
                      <w:sz w:val="21"/>
                      <w:szCs w:val="21"/>
                    </w:rPr>
                    <w:t xml:space="preserve">4.实施摄像头故障注入、诊断与校准操作训练  </w:t>
                  </w:r>
                  <w:r/>
                </w:p>
                <w:p>
                  <w:pPr>
                    <w:jc w:val="left"/>
                    <w:rPr>
                      <w:rFonts w:hint="eastAsia" w:ascii="宋体" w:hAnsi="宋体" w:cs="宋体"/>
                      <w:sz w:val="21"/>
                      <w:szCs w:val="21"/>
                    </w:rPr>
                  </w:pPr>
                  <w:r>
                    <w:rPr>
                      <w:rFonts w:hint="eastAsia" w:ascii="宋体" w:hAnsi="宋体" w:cs="宋体"/>
                      <w:sz w:val="21"/>
                      <w:szCs w:val="21"/>
                    </w:rPr>
                    <w:t xml:space="preserve">5.利用PanEXP模块构建典型城市道路场景并配置车辆动力学参数  </w:t>
                  </w:r>
                  <w:r/>
                </w:p>
                <w:p>
                  <w:pPr>
                    <w:jc w:val="left"/>
                    <w:rPr>
                      <w:rFonts w:hint="eastAsia" w:ascii="宋体" w:hAnsi="宋体" w:cs="宋体"/>
                      <w:sz w:val="21"/>
                      <w:szCs w:val="21"/>
                    </w:rPr>
                  </w:pPr>
                  <w:r>
                    <w:rPr>
                      <w:rFonts w:hint="eastAsia" w:ascii="宋体" w:hAnsi="宋体" w:cs="宋体"/>
                      <w:sz w:val="21"/>
                      <w:szCs w:val="21"/>
                    </w:rPr>
                    <w:t xml:space="preserve">6.通过SensorBuilder设置多类型传感器融合方案并验证感知精度  </w:t>
                  </w:r>
                  <w:r/>
                </w:p>
                <w:p>
                  <w:pPr>
                    <w:jc w:val="left"/>
                    <w:rPr>
                      <w:rFonts w:hint="eastAsia" w:ascii="宋体" w:hAnsi="宋体" w:cs="宋体"/>
                      <w:sz w:val="21"/>
                      <w:szCs w:val="21"/>
                    </w:rPr>
                  </w:pPr>
                  <w:r>
                    <w:rPr>
                      <w:rFonts w:hint="eastAsia" w:ascii="宋体" w:hAnsi="宋体" w:cs="宋体"/>
                      <w:sz w:val="21"/>
                      <w:szCs w:val="21"/>
                    </w:rPr>
                    <w:t xml:space="preserve">7.在WorldBuilder中编辑复杂交叉路口场景并模拟雨雪天气条件下的感知测试  </w:t>
                  </w:r>
                  <w:r/>
                </w:p>
                <w:p>
                  <w:pPr>
                    <w:jc w:val="left"/>
                    <w:rPr>
                      <w:rFonts w:hint="eastAsia" w:ascii="宋体" w:hAnsi="宋体" w:cs="宋体"/>
                      <w:sz w:val="21"/>
                      <w:szCs w:val="21"/>
                      <w:lang w:val="en-US" w:eastAsia="zh-CN" w:bidi="ar-SA"/>
                    </w:rPr>
                  </w:pPr>
                  <w:r>
                    <w:rPr>
                      <w:rFonts w:hint="eastAsia" w:ascii="宋体" w:hAnsi="宋体" w:cs="宋体"/>
                      <w:sz w:val="21"/>
                      <w:szCs w:val="21"/>
                    </w:rPr>
                    <w:t xml:space="preserve">8.使用PlotBuilder回放仿真过程数据并生成可视化分析报告</w:t>
                  </w:r>
                  <w:r/>
                </w:p>
              </w:tc>
            </w:tr>
          </w:tbl>
          <w:p>
            <w:pPr>
              <w:pStyle w:val="1071"/>
              <w:contextualSpacing/>
              <w:ind w:left="0" w:firstLine="0"/>
              <w:spacing w:before="40" w:after="40" w:line="360" w:lineRule="auto"/>
              <w:rPr>
                <w:rFonts w:hint="eastAsia" w:ascii="宋体" w:hAnsi="宋体"/>
                <w:color w:val="000000"/>
                <w:sz w:val="24"/>
                <w:szCs w:val="24"/>
              </w:rPr>
            </w:pPr>
            <w:r>
              <w:rPr>
                <w:rFonts w:hint="eastAsia" w:ascii="宋体" w:hAnsi="宋体"/>
                <w:color w:val="000000"/>
                <w:sz w:val="24"/>
                <w:szCs w:val="24"/>
              </w:rPr>
            </w:r>
            <w:r/>
          </w:p>
        </w:tc>
      </w:tr>
    </w:tbl>
    <w:p>
      <w:pPr>
        <w:spacing w:line="440" w:lineRule="exact"/>
        <w:shd w:val="clear" w:color="auto" w:fill="ffffff"/>
        <w:widowControl/>
        <w:rPr>
          <w:rFonts w:ascii="宋体" w:hAnsi="宋体" w:cs="宋体"/>
          <w:b/>
          <w:color w:val="000000" w:themeColor="text1"/>
          <w:spacing w:val="8"/>
          <w:sz w:val="24"/>
          <w:szCs w:val="24"/>
          <w:highlight w:val="none"/>
          <w14:textFill>
            <w14:solidFill>
              <w14:schemeClr w14:val="tx1"/>
            </w14:solidFill>
          </w14:textFill>
        </w:rPr>
      </w:pPr>
      <w:r>
        <w:rPr>
          <w:rFonts w:hint="eastAsia" w:ascii="宋体" w:hAnsi="宋体" w:cs="宋体"/>
          <w:b/>
          <w:color w:val="000000" w:themeColor="text1"/>
          <w:spacing w:val="8"/>
          <w:sz w:val="24"/>
          <w:szCs w:val="24"/>
          <w:highlight w:val="none"/>
          <w:lang w:val="en-US" w:eastAsia="zh-CN"/>
          <w14:textFill>
            <w14:solidFill>
              <w14:schemeClr w14:val="tx1"/>
            </w14:solidFill>
          </w14:textFill>
        </w:rPr>
        <w:t xml:space="preserve">三</w:t>
      </w:r>
      <w:r>
        <w:rPr>
          <w:rFonts w:hint="eastAsia" w:ascii="宋体" w:hAnsi="宋体" w:cs="宋体"/>
          <w:b/>
          <w:color w:val="000000" w:themeColor="text1"/>
          <w:spacing w:val="8"/>
          <w:sz w:val="24"/>
          <w:szCs w:val="24"/>
          <w:highlight w:val="none"/>
          <w14:textFill>
            <w14:solidFill>
              <w14:schemeClr w14:val="tx1"/>
            </w14:solidFill>
          </w14:textFill>
        </w:rPr>
        <w:t xml:space="preserve">、商务要求</w:t>
      </w:r>
      <w:r/>
    </w:p>
    <w:p>
      <w:pPr>
        <w:spacing w:line="360" w:lineRule="auto"/>
        <w:tabs>
          <w:tab w:val="left" w:pos="42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1、供货期：合同签订后45个工作日内完成交货、安装、调试并交付使用。</w:t>
      </w:r>
      <w:r/>
    </w:p>
    <w:p>
      <w:pPr>
        <w:spacing w:line="360" w:lineRule="auto"/>
        <w:tabs>
          <w:tab w:val="left" w:pos="42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2、交货地点：无锡职业技术大学工业中心BN102教室</w:t>
      </w:r>
      <w:r/>
    </w:p>
    <w:p>
      <w:pPr>
        <w:spacing w:line="360" w:lineRule="auto"/>
        <w:tabs>
          <w:tab w:val="left" w:pos="42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3、付款方式：合同签订后，货到安装完毕验收合格后支付全部货款的 90  %；验收合格使用满一年后一次性无息付清。</w:t>
      </w:r>
      <w:r/>
    </w:p>
    <w:p>
      <w:pPr>
        <w:spacing w:line="360" w:lineRule="auto"/>
        <w:tabs>
          <w:tab w:val="left" w:pos="42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4、质保期：12个月。</w:t>
      </w:r>
      <w:r/>
    </w:p>
    <w:p>
      <w:pPr>
        <w:spacing w:line="360" w:lineRule="auto"/>
        <w:tabs>
          <w:tab w:val="left" w:pos="42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5、售后服务要求：在质保期内，因投标人所供设备、材料制造质量或安装问题出现设备故障时，投标人在接到招标人通知后，故障在接到故障通知起4小时内响应，一般问题12小时内通过远程方式解决；遇到大的问题，在接到报修通知后24小时内派技术人员到达现场维修，48小时内完全修复，重大故障72小时内修复；如超过时限无法排除故障，提供同等质量的产品作为备用品供采购人使用，直到修复完成，48小时内保证系统投入正常使用。超过保修期的机器设备，投标人承诺终身维修，维修时只收取部件成本费及维修人员差旅费。</w:t>
      </w:r>
      <w:r/>
    </w:p>
    <w:p>
      <w:pPr>
        <w:spacing w:line="360" w:lineRule="auto"/>
        <w:tabs>
          <w:tab w:val="left" w:pos="420" w:leader="none"/>
        </w:tabs>
        <w:rPr>
          <w:rFonts w:ascii="Cambria" w:hAnsi="Cambria"/>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验收要求：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rPr>
          <w:rFonts w:hint="eastAsia" w:ascii="Cambria" w:hAnsi="Cambria"/>
          <w:b/>
          <w:bCs/>
          <w:color w:val="000000" w:themeColor="text1"/>
          <w:sz w:val="32"/>
          <w:szCs w:val="32"/>
          <w:highlight w:val="none"/>
          <w14:textFill>
            <w14:solidFill>
              <w14:schemeClr w14:val="tx1"/>
            </w14:solidFill>
          </w14:textFill>
        </w:rPr>
      </w:pPr>
      <w:r>
        <w:rPr>
          <w:rFonts w:hint="eastAsia" w:ascii="Cambria" w:hAnsi="Cambria"/>
          <w:b/>
          <w:bCs/>
          <w:color w:val="000000" w:themeColor="text1"/>
          <w:sz w:val="32"/>
          <w:szCs w:val="32"/>
          <w:highlight w:val="none"/>
          <w14:textFill>
            <w14:solidFill>
              <w14:schemeClr w14:val="tx1"/>
            </w14:solidFill>
          </w14:textFill>
        </w:rPr>
        <w:br w:type="page" w:clear="all"/>
      </w:r>
      <w:r/>
    </w:p>
    <w:p>
      <w:pPr>
        <w:jc w:val="center"/>
        <w:spacing w:after="60" w:line="440" w:lineRule="exact"/>
        <w:rPr>
          <w:rFonts w:ascii="Cambria" w:hAnsi="Cambria"/>
          <w:b/>
          <w:bCs/>
          <w:color w:val="000000" w:themeColor="text1"/>
          <w:sz w:val="32"/>
          <w:szCs w:val="32"/>
          <w:highlight w:val="none"/>
          <w:lang w:val="zh-CN"/>
          <w14:textFill>
            <w14:solidFill>
              <w14:schemeClr w14:val="tx1"/>
            </w14:solidFill>
          </w14:textFill>
        </w:rPr>
        <w:outlineLvl w:val="0"/>
      </w:pPr>
      <w:r>
        <w:rPr>
          <w:rFonts w:hint="eastAsia" w:ascii="Cambria" w:hAnsi="Cambria"/>
          <w:b/>
          <w:bCs/>
          <w:color w:val="000000" w:themeColor="text1"/>
          <w:sz w:val="32"/>
          <w:szCs w:val="32"/>
          <w:highlight w:val="none"/>
          <w14:textFill>
            <w14:solidFill>
              <w14:schemeClr w14:val="tx1"/>
            </w14:solidFill>
          </w14:textFill>
        </w:rPr>
        <w:t xml:space="preserve">四．</w:t>
      </w:r>
      <w:r>
        <w:rPr>
          <w:rFonts w:hint="eastAsia" w:ascii="Cambria" w:hAnsi="Cambria"/>
          <w:b/>
          <w:bCs/>
          <w:color w:val="000000" w:themeColor="text1"/>
          <w:sz w:val="32"/>
          <w:szCs w:val="32"/>
          <w:highlight w:val="none"/>
          <w:lang w:val="zh-CN"/>
          <w14:textFill>
            <w14:solidFill>
              <w14:schemeClr w14:val="tx1"/>
            </w14:solidFill>
          </w14:textFill>
        </w:rPr>
        <w:t xml:space="preserve">合同书（格式文本）</w:t>
      </w:r>
      <w:r/>
    </w:p>
    <w:p>
      <w:pPr>
        <w:jc w:val="center"/>
        <w:rPr>
          <w:rFonts w:ascii="黑体" w:hAnsi="宋体" w:eastAsia="黑体"/>
          <w:b/>
          <w:color w:val="000000" w:themeColor="text1"/>
          <w:szCs w:val="28"/>
          <w:highlight w:val="none"/>
          <w14:textFill>
            <w14:solidFill>
              <w14:schemeClr w14:val="tx1"/>
            </w14:solidFill>
          </w14:textFill>
        </w:rPr>
        <w:outlineLvl w:val="0"/>
      </w:pPr>
      <w:r/>
      <w:bookmarkStart w:id="123" w:name="五．合同条款"/>
      <w:r/>
      <w:bookmarkEnd w:id="123"/>
      <w:r/>
      <w:r/>
    </w:p>
    <w:tbl>
      <w:tblPr>
        <w:tblStyle w:val="797"/>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甲方（买方）：无锡职业技术大学</w:t>
            </w:r>
            <w:r/>
          </w:p>
        </w:tc>
        <w:tc>
          <w:tcPr>
            <w:tcW w:w="4536" w:type="dxa"/>
            <w:textDirection w:val="lrTb"/>
            <w:noWrap w:val="false"/>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合同编号：</w:t>
            </w:r>
            <w:r/>
          </w:p>
        </w:tc>
      </w:tr>
      <w:tr>
        <w:trPr/>
        <w:tc>
          <w:tcPr>
            <w:tcW w:w="5240" w:type="dxa"/>
            <w:textDirection w:val="lrTb"/>
            <w:noWrap w:val="false"/>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乙方（卖方）：                  </w:t>
            </w:r>
            <w:r/>
          </w:p>
        </w:tc>
        <w:tc>
          <w:tcPr>
            <w:tcW w:w="4536" w:type="dxa"/>
            <w:textDirection w:val="lrTb"/>
            <w:noWrap w:val="false"/>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合同签约地：无锡</w:t>
            </w:r>
            <w:r/>
          </w:p>
        </w:tc>
      </w:tr>
    </w:tbl>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w:t>
      </w:r>
      <w:r>
        <w:rPr>
          <w:rFonts w:hint="eastAsia"/>
          <w:color w:val="000000" w:themeColor="text1"/>
          <w:sz w:val="24"/>
          <w:highlight w:val="none"/>
          <w14:textFill>
            <w14:solidFill>
              <w14:schemeClr w14:val="tx1"/>
            </w14:solidFill>
          </w14:textFill>
        </w:rPr>
        <w:t xml:space="preserve">《中华人民共和国政府采购法》、</w:t>
      </w:r>
      <w:r>
        <w:rPr>
          <w:color w:val="000000" w:themeColor="text1"/>
          <w:sz w:val="24"/>
          <w:highlight w:val="none"/>
          <w14:textFill>
            <w14:solidFill>
              <w14:schemeClr w14:val="tx1"/>
            </w14:solidFill>
          </w14:textFill>
        </w:rPr>
        <w:t xml:space="preserve">《中华人民共和国</w:t>
      </w:r>
      <w:r>
        <w:rPr>
          <w:rFonts w:hint="eastAsia"/>
          <w:color w:val="000000" w:themeColor="text1"/>
          <w:sz w:val="24"/>
          <w:highlight w:val="none"/>
          <w14:textFill>
            <w14:solidFill>
              <w14:schemeClr w14:val="tx1"/>
            </w14:solidFill>
          </w14:textFill>
        </w:rPr>
        <w:t xml:space="preserve">民法典</w:t>
      </w:r>
      <w:r>
        <w:rPr>
          <w:color w:val="000000" w:themeColor="text1"/>
          <w:sz w:val="24"/>
          <w:highlight w:val="none"/>
          <w14:textFill>
            <w14:solidFill>
              <w14:schemeClr w14:val="tx1"/>
            </w14:solidFill>
          </w14:textFill>
        </w:rPr>
        <w:t xml:space="preserve">》等法律、法规的规定，</w:t>
      </w:r>
      <w:bookmarkStart w:id="124" w:name="_Hlk68891350"/>
      <w:r>
        <w:rPr>
          <w:rFonts w:hint="eastAsia"/>
          <w:color w:val="000000" w:themeColor="text1"/>
          <w:sz w:val="24"/>
          <w:highlight w:val="none"/>
          <w14:textFill>
            <w14:solidFill>
              <w14:schemeClr w14:val="tx1"/>
            </w14:solidFill>
          </w14:textFill>
        </w:rPr>
        <w:t xml:space="preserve">甲、乙双方</w:t>
      </w:r>
      <w:r>
        <w:rPr>
          <w:color w:val="000000" w:themeColor="text1"/>
          <w:sz w:val="24"/>
          <w:highlight w:val="none"/>
          <w14:textFill>
            <w14:solidFill>
              <w14:schemeClr w14:val="tx1"/>
            </w14:solidFill>
          </w14:textFill>
        </w:rPr>
        <w:t xml:space="preserve">依据</w:t>
      </w:r>
      <w:bookmarkStart w:id="125" w:name="_Hlk50199808"/>
      <w:r/>
      <w:bookmarkEnd w:id="125"/>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编号）</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采购结果</w:t>
      </w:r>
      <w:bookmarkEnd w:id="124"/>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本着诚实守信</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友好协商的原则</w:t>
      </w:r>
      <w:r>
        <w:rPr>
          <w:rFonts w:hint="eastAsia"/>
          <w:color w:val="000000" w:themeColor="text1"/>
          <w:sz w:val="24"/>
          <w:highlight w:val="none"/>
          <w14:textFill>
            <w14:solidFill>
              <w14:schemeClr w14:val="tx1"/>
            </w14:solidFill>
          </w14:textFill>
        </w:rPr>
        <w:t xml:space="preserve">签署本合同。</w:t>
      </w:r>
      <w:r/>
    </w:p>
    <w:p>
      <w:pPr>
        <w:numPr>
          <w:ilvl w:val="0"/>
          <w:numId w:val="16"/>
        </w:numP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货物清单及合同价款</w:t>
      </w:r>
      <w:r/>
    </w:p>
    <w:tbl>
      <w:tblPr>
        <w:tblStyle w:val="79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198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名称</w:t>
            </w:r>
            <w:r/>
          </w:p>
        </w:tc>
        <w:tc>
          <w:tcPr>
            <w:tcW w:w="1276"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规格型号</w:t>
            </w:r>
            <w:r/>
          </w:p>
        </w:tc>
        <w:tc>
          <w:tcPr>
            <w:tcW w:w="992"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数量</w:t>
            </w:r>
            <w:r/>
          </w:p>
        </w:tc>
        <w:tc>
          <w:tcPr>
            <w:tcBorders>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93"/>
        </w:trPr>
        <w:tc>
          <w:tcPr>
            <w:gridSpan w:val="7"/>
            <w:tcW w:w="9749" w:type="dxa"/>
            <w:vAlign w:val="center"/>
            <w:textDirection w:val="lrTb"/>
            <w:noWrap w:val="false"/>
          </w:tcPr>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rPr>
                <w:rFonts w:hint="eastAsia"/>
                <w:color w:val="000000" w:themeColor="text1"/>
                <w:sz w:val="24"/>
                <w:highlight w:val="none"/>
                <w14:textFill>
                  <w14:solidFill>
                    <w14:schemeClr w14:val="tx1"/>
                  </w14:solidFill>
                </w14:textFill>
              </w:rPr>
              <w:t xml:space="preserve">总</w:t>
            </w:r>
            <w:r>
              <w:rPr>
                <w:color w:val="000000" w:themeColor="text1"/>
                <w:sz w:val="24"/>
                <w:highlight w:val="none"/>
                <w14:textFill>
                  <w14:solidFill>
                    <w14:schemeClr w14:val="tx1"/>
                  </w14:solidFill>
                </w14:textFill>
              </w:rPr>
              <w:t xml:space="preserve">金额</w:t>
            </w:r>
            <w:r>
              <w:rPr>
                <w:rFonts w:hint="eastAsia"/>
                <w:color w:val="000000" w:themeColor="text1"/>
                <w:sz w:val="24"/>
                <w:highlight w:val="none"/>
                <w14:textFill>
                  <w14:solidFill>
                    <w14:schemeClr w14:val="tx1"/>
                  </w14:solidFill>
                </w14:textFill>
              </w:rPr>
              <w:t xml:space="preserve">：大写人民币（大写）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rPr>
                <w:color w:val="000000" w:themeColor="text1"/>
                <w:sz w:val="24"/>
                <w:highlight w:val="none"/>
                <w14:textFill>
                  <w14:solidFill>
                    <w14:schemeClr w14:val="tx1"/>
                  </w14:solidFill>
                </w14:textFill>
              </w:rPr>
              <w:t xml:space="preserve">整</w:t>
            </w:r>
            <w:r/>
          </w:p>
          <w:p>
            <w:pPr>
              <w:ind w:firstLine="2880"/>
              <w:spacing w:line="360" w:lineRule="auto"/>
              <w:rPr>
                <w:rFonts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tc>
      </w:tr>
    </w:tbl>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（单价合同：合同有效期内单价固定不变，</w:t>
      </w:r>
      <w:r>
        <w:rPr>
          <w:rFonts w:hint="eastAsia"/>
          <w:color w:val="000000" w:themeColor="text1"/>
          <w:sz w:val="24"/>
          <w:highlight w:val="none"/>
          <w:u w:val="single"/>
          <w14:textFill>
            <w14:solidFill>
              <w14:schemeClr w14:val="tx1"/>
            </w14:solidFill>
          </w14:textFill>
        </w:rPr>
        <w:t xml:space="preserve">每期货物总价款为现场实际所用货物合价，即每期货物总价=单价*货物数量（货物数量以甲方确认的数量为准）</w:t>
      </w:r>
      <w:r>
        <w:rPr>
          <w:rFonts w:hint="eastAsia"/>
          <w:color w:val="000000" w:themeColor="text1"/>
          <w:sz w:val="24"/>
          <w:highlight w:val="none"/>
          <w14:textFill>
            <w14:solidFill>
              <w14:schemeClr w14:val="tx1"/>
            </w14:solidFill>
          </w14:textFill>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第二条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第三条  质量保证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3、设备的质保期为甲乙双方验收确认合格后</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个月。质保期内仪器设备本身所发生的问题（人为因素除外），由乙方提供完全无偿的维修服务。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第四条  包装要求</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2、每一包装单元内应附详细的装箱单、质量合格凭证以及其他必需的相关材料。</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第五条  交货</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1、乙方应在本合同生效后</w:t>
      </w:r>
      <w:r>
        <w:rPr>
          <w:color w:val="000000" w:themeColor="text1"/>
          <w:sz w:val="24"/>
          <w:highlight w:val="none"/>
          <w:u w:val="single"/>
          <w14:textFill>
            <w14:solidFill>
              <w14:schemeClr w14:val="tx1"/>
            </w14:solidFill>
          </w14:textFill>
        </w:rPr>
        <w:t xml:space="preserve"> </w:t>
      </w:r>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天内向甲方交付货物。</w:t>
      </w:r>
      <w:r/>
    </w:p>
    <w:p>
      <w:pPr>
        <w:ind w:firstLine="9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交货地点（甲方指定）：</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甲方收货联系人：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货物的到货验收包括：型号、规格、数量、外观质量、及货物包装</w:t>
      </w:r>
      <w:r>
        <w:rPr>
          <w:rFonts w:hint="eastAsia"/>
          <w:color w:val="000000" w:themeColor="text1"/>
          <w:sz w:val="24"/>
          <w:highlight w:val="none"/>
          <w14:textFill>
            <w14:solidFill>
              <w14:schemeClr w14:val="tx1"/>
            </w14:solidFill>
          </w14:textFill>
        </w:rPr>
        <w:t xml:space="preserve">是否完好。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第六条 安装调试、培训和验收</w:t>
      </w:r>
      <w:r/>
    </w:p>
    <w:p>
      <w:pPr>
        <w:ind w:firstLine="480"/>
        <w:spacing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1、全部货物抵达现场后乙方应及时派人安装调试，并对甲方人员进行相关培训。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2、甲方应当在乙方安装调试完成后组织验收，特殊情况，甲乙双方协商解决。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3、货物和系统调试验收标准：根据国家有关规定、甲方采购文件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第七条  伴随服务／售后服务</w:t>
      </w:r>
      <w:r/>
    </w:p>
    <w:p>
      <w:pPr>
        <w:ind w:firstLine="480"/>
        <w:spacing w:line="360" w:lineRule="auto"/>
        <w:tabs>
          <w:tab w:val="left" w:pos="16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乙方应按</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文件及乙方在询标、评标过程中做出的书面说明或承诺提供及时、快速、优质的</w:t>
      </w:r>
      <w:r>
        <w:rPr>
          <w:rFonts w:hint="eastAsia"/>
          <w:color w:val="000000" w:themeColor="text1"/>
          <w:sz w:val="24"/>
          <w:highlight w:val="none"/>
          <w14:textFill>
            <w14:solidFill>
              <w14:schemeClr w14:val="tx1"/>
            </w14:solidFill>
          </w14:textFill>
        </w:rPr>
        <w:t xml:space="preserve">伴随服务／售后服务</w:t>
      </w:r>
      <w:r>
        <w:rPr>
          <w:color w:val="000000" w:themeColor="text1"/>
          <w:sz w:val="24"/>
          <w:highlight w:val="none"/>
          <w14:textFill>
            <w14:solidFill>
              <w14:schemeClr w14:val="tx1"/>
            </w14:solidFill>
          </w14:textFill>
        </w:rPr>
        <w:t xml:space="preserve">。</w:t>
      </w:r>
      <w:r/>
    </w:p>
    <w:p>
      <w:pPr>
        <w:ind w:firstLine="480"/>
        <w:spacing w:line="360" w:lineRule="auto"/>
        <w:tabs>
          <w:tab w:val="left" w:pos="1620"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第八条   货款支付</w:t>
      </w:r>
      <w:r/>
    </w:p>
    <w:p>
      <w:pPr>
        <w:ind w:firstLine="240"/>
        <w:jc w:val="left"/>
        <w:spacing w:line="44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设备安装完毕，验收合格后支付合同总金额的90%，整体项目验收合格一年后无质量问题，一个月内支付10%余款。</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1、甲方无正当理由拒收货物、拒付货物款的，由甲方向乙方偿付合同总价的5%违约金。（学校为甲方取消此条）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2、当所有付款资料提交齐全后，甲方未按合同规定的期限向乙方支付货款的，甲方付款日每逾期1天，甲方向乙方偿付欠款总额的</w:t>
      </w:r>
      <w:r>
        <w:rPr>
          <w:color w:val="000000" w:themeColor="text1"/>
          <w:sz w:val="24"/>
          <w:highlight w:val="none"/>
          <w14:textFill>
            <w14:solidFill>
              <w14:schemeClr w14:val="tx1"/>
            </w14:solidFill>
          </w14:textFill>
        </w:rPr>
        <w:t xml:space="preserve">日万分之四的</w:t>
      </w:r>
      <w:r>
        <w:rPr>
          <w:rFonts w:hint="eastAsia"/>
          <w:color w:val="000000" w:themeColor="text1"/>
          <w:sz w:val="24"/>
          <w:highlight w:val="none"/>
          <w14:textFill>
            <w14:solidFill>
              <w14:schemeClr w14:val="tx1"/>
            </w14:solidFill>
          </w14:textFill>
        </w:rPr>
        <w:t xml:space="preserve">滞纳金，但累计滞纳金总额不超过欠款总额的5%。（学校为甲方取消此条）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3、如乙方不能交付货物，应向甲方支付合同总价</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%的违约金。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4、乙方逾期交付货物的，每逾期1天，乙方向甲方偿付逾期交货部分货款总额的</w:t>
      </w:r>
      <w:r>
        <w:rPr>
          <w:color w:val="000000" w:themeColor="text1"/>
          <w:sz w:val="24"/>
          <w:highlight w:val="none"/>
          <w14:textFill>
            <w14:solidFill>
              <w14:schemeClr w14:val="tx1"/>
            </w14:solidFill>
          </w14:textFill>
        </w:rPr>
        <w:t xml:space="preserve">日万分之四</w:t>
      </w:r>
      <w:r>
        <w:rPr>
          <w:rFonts w:hint="eastAsia"/>
          <w:color w:val="000000" w:themeColor="text1"/>
          <w:sz w:val="24"/>
          <w:highlight w:val="none"/>
          <w14:textFill>
            <w14:solidFill>
              <w14:schemeClr w14:val="tx1"/>
            </w14:solidFill>
          </w14:textFill>
        </w:rPr>
        <w:t xml:space="preserve">的滞纳金。如乙方逾期交货达10天，甲方有权解除合同，解除合同的通知自到达乙方时生效。</w:t>
      </w:r>
      <w:r>
        <w:rPr>
          <w:color w:val="000000" w:themeColor="text1"/>
          <w:sz w:val="24"/>
          <w:highlight w:val="none"/>
          <w14:textFill>
            <w14:solidFill>
              <w14:schemeClr w14:val="tx1"/>
            </w14:solidFill>
          </w14:textFill>
        </w:rPr>
        <w:t xml:space="preserve">且甲方不承担任何责任</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如甲方解除合同的</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乙方应向甲方支付合同总价款</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5、乙方所交付的货物品牌、规格型号、数量不符合合同</w:t>
      </w:r>
      <w:r>
        <w:rPr>
          <w:color w:val="000000" w:themeColor="text1"/>
          <w:sz w:val="24"/>
          <w:highlight w:val="none"/>
          <w14:textFill>
            <w14:solidFill>
              <w14:schemeClr w14:val="tx1"/>
            </w14:solidFill>
          </w14:textFill>
        </w:rPr>
        <w:t xml:space="preserve">约定</w:t>
      </w:r>
      <w:r>
        <w:rPr>
          <w:rFonts w:hint="eastAsia"/>
          <w:color w:val="000000" w:themeColor="text1"/>
          <w:sz w:val="24"/>
          <w:highlight w:val="none"/>
          <w14:textFill>
            <w14:solidFill>
              <w14:schemeClr w14:val="tx1"/>
            </w14:solidFill>
          </w14:textFill>
        </w:rPr>
        <w:t xml:space="preserve">的，甲方有权拒收。甲方拒收的，乙方应向甲方支付货款总额5%的违约金。</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如乙方交付的货物质量不符合约定的</w:t>
      </w:r>
      <w:r>
        <w:rPr>
          <w:rFonts w:hint="eastAsia"/>
          <w:color w:val="000000" w:themeColor="text1"/>
          <w:sz w:val="24"/>
          <w:highlight w:val="none"/>
          <w14:textFill>
            <w14:solidFill>
              <w14:schemeClr w14:val="tx1"/>
            </w14:solidFill>
          </w14:textFill>
        </w:rPr>
        <w:t xml:space="preserve">，甲方有权拒收或要求</w:t>
      </w:r>
      <w:r>
        <w:rPr>
          <w:color w:val="000000" w:themeColor="text1"/>
          <w:sz w:val="24"/>
          <w:highlight w:val="none"/>
          <w14:textFill>
            <w14:solidFill>
              <w14:schemeClr w14:val="tx1"/>
            </w14:solidFill>
          </w14:textFill>
        </w:rPr>
        <w:t xml:space="preserve">乙方立即整改至验收合格的标准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同时乙方应向甲方支付货款总额</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的违约金</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7、乙方未按本合同的规定提供伴随服务/售后服务的，应按合同总价款的1%向甲方承担违约责任。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第十条  不可抗力</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 xml:space="preserve">、因不可抗力致使完全不能履行合同的，本协议终止，双方无须承担任何责任，但本协议另有规定的除外。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 xml:space="preserve">、因发生不可抗力致使部分不能履行本合同的（包括导致延期履行），根据不可抗力的影响，免除相应的责任，但本合同另有规定的除外。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、因合同一方延迟履行合同后发生不可抗力的，不能免除延迟履行方的相应责任。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第十一条 合同组成</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第十二条　合同的变更和终止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本合同一经签订，甲乙双方不得擅自变更、中止或终止合同。</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第十三条　合同的转让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未经甲方书面同意，乙方不得擅自部分或全部转让其应履行的合同义务。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第十四条  争议的解决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第十五条   合同生效及其他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1、本合同自合同双方签字、盖章之日起生效。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2、本合同一式</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6 </w:t>
      </w:r>
      <w:r>
        <w:rPr>
          <w:rFonts w:hint="eastAsia"/>
          <w:color w:val="000000" w:themeColor="text1"/>
          <w:sz w:val="24"/>
          <w:highlight w:val="none"/>
          <w14:textFill>
            <w14:solidFill>
              <w14:schemeClr w14:val="tx1"/>
            </w14:solidFill>
          </w14:textFill>
        </w:rPr>
        <w:t xml:space="preserve">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份，乙方执</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 xml:space="preserve">份，具有同等法律效力。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bookmarkStart w:id="126" w:name="_Hlk68891964"/>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r/>
    </w:p>
    <w:p>
      <w:pPr>
        <w:ind w:firstLine="5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r/>
    </w:p>
    <w:p>
      <w:pPr>
        <w:spacing w:line="360" w:lineRule="auto"/>
        <w:rPr>
          <w:rFonts w:ascii="宋体" w:hAnsi="宋体" w:cs="Courier New"/>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   </w:t>
      </w:r>
      <w:bookmarkEnd w:id="126"/>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1"/>
        <w:jc w:val="left"/>
        <w:spacing w:befor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 附件</w:t>
      </w:r>
      <w:r/>
    </w:p>
    <w:p>
      <w:pPr>
        <w:jc w:val="left"/>
        <w:rPr>
          <w:b/>
          <w:bCs/>
          <w:color w:val="000000" w:themeColor="text1"/>
          <w:sz w:val="28"/>
          <w:highlight w:val="none"/>
          <w14:textFill>
            <w14:solidFill>
              <w14:schemeClr w14:val="tx1"/>
            </w14:solidFill>
          </w14:textFill>
        </w:rPr>
      </w:pPr>
      <w:r/>
      <w:bookmarkStart w:id="127" w:name="一．报价函（格式）"/>
      <w:r/>
      <w:bookmarkEnd w:id="127"/>
      <w:r>
        <w:rPr>
          <w:rFonts w:hint="eastAsia" w:ascii="宋体" w:hAnsi="宋体"/>
          <w:b/>
          <w:color w:val="000000" w:themeColor="text1"/>
          <w:sz w:val="32"/>
          <w:szCs w:val="32"/>
          <w:highlight w:val="none"/>
          <w14:textFill>
            <w14:solidFill>
              <w14:schemeClr w14:val="tx1"/>
            </w14:solidFill>
          </w14:textFill>
        </w:rPr>
        <w:t xml:space="preserve"> </w:t>
      </w:r>
      <w:r/>
    </w:p>
    <w:p>
      <w:pPr>
        <w:jc w:val="center"/>
        <w:rPr>
          <w:rFonts w:ascii="宋体" w:hAnsi="宋体"/>
          <w:bCs/>
          <w:color w:val="000000" w:themeColor="text1"/>
          <w:sz w:val="40"/>
          <w:szCs w:val="40"/>
          <w:highlight w:val="none"/>
          <w14:textFill>
            <w14:solidFill>
              <w14:schemeClr w14:val="tx1"/>
            </w14:solidFill>
          </w14:textFill>
        </w:rPr>
      </w:pPr>
      <w:r>
        <w:rPr>
          <w:rFonts w:ascii="宋体" w:hAnsi="宋体"/>
          <w:bCs/>
          <w:color w:val="000000" w:themeColor="text1"/>
          <w:sz w:val="40"/>
          <w:szCs w:val="40"/>
          <w:highlight w:val="none"/>
          <w14:textFill>
            <w14:solidFill>
              <w14:schemeClr w14:val="tx1"/>
            </w14:solidFill>
          </w14:textFill>
        </w:rPr>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投</w:t>
      </w:r>
      <w:r/>
    </w:p>
    <w:p>
      <w:pPr>
        <w:jc w:val="center"/>
        <w:rPr>
          <w:rFonts w:ascii="宋体" w:hAnsi="宋体"/>
          <w:bCs/>
          <w:color w:val="000000" w:themeColor="text1"/>
          <w:sz w:val="72"/>
          <w:highlight w:val="none"/>
          <w14:textFill>
            <w14:solidFill>
              <w14:schemeClr w14:val="tx1"/>
            </w14:solidFill>
          </w14:textFill>
        </w:rPr>
      </w:pPr>
      <w:r>
        <w:rPr>
          <w:rFonts w:hint="eastAsia" w:ascii="宋体" w:hAnsi="宋体"/>
          <w:bCs/>
          <w:color w:val="000000" w:themeColor="text1"/>
          <w:sz w:val="72"/>
          <w:highlight w:val="none"/>
          <w14:textFill>
            <w14:solidFill>
              <w14:schemeClr w14:val="tx1"/>
            </w14:solidFill>
          </w14:textFill>
        </w:rPr>
        <w:t xml:space="preserve">     </w:t>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标</w:t>
      </w:r>
      <w:r/>
    </w:p>
    <w:p>
      <w:pPr>
        <w:jc w:val="center"/>
        <w:rPr>
          <w:rFonts w:ascii="宋体" w:hAnsi="宋体"/>
          <w:bCs/>
          <w:color w:val="000000" w:themeColor="text1"/>
          <w:sz w:val="72"/>
          <w:highlight w:val="none"/>
          <w14:textFill>
            <w14:solidFill>
              <w14:schemeClr w14:val="tx1"/>
            </w14:solidFill>
          </w14:textFill>
        </w:rPr>
      </w:pPr>
      <w:r>
        <w:rPr>
          <w:rFonts w:ascii="宋体" w:hAnsi="宋体"/>
          <w:bCs/>
          <w:color w:val="000000" w:themeColor="text1"/>
          <w:sz w:val="72"/>
          <w:highlight w:val="none"/>
          <w14:textFill>
            <w14:solidFill>
              <w14:schemeClr w14:val="tx1"/>
            </w14:solidFill>
          </w14:textFill>
        </w:rPr>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文</w:t>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 </w:t>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件</w:t>
      </w:r>
      <w:r/>
    </w:p>
    <w:p>
      <w:pPr>
        <w:jc w:val="center"/>
        <w:rPr>
          <w:rFonts w:ascii="宋体" w:hAnsi="宋体"/>
          <w:bCs/>
          <w:color w:val="000000" w:themeColor="text1"/>
          <w:sz w:val="52"/>
          <w:szCs w:val="52"/>
          <w:highlight w:val="none"/>
          <w14:textFill>
            <w14:solidFill>
              <w14:schemeClr w14:val="tx1"/>
            </w14:solidFill>
          </w14:textFill>
        </w:rPr>
      </w:pPr>
      <w:r>
        <w:rPr>
          <w:rFonts w:ascii="宋体" w:hAnsi="宋体"/>
          <w:bCs/>
          <w:color w:val="000000" w:themeColor="text1"/>
          <w:sz w:val="52"/>
          <w:szCs w:val="52"/>
          <w:highlight w:val="none"/>
          <w14:textFill>
            <w14:solidFill>
              <w14:schemeClr w14:val="tx1"/>
            </w14:solidFill>
          </w14:textFill>
        </w:rPr>
      </w:r>
      <w:r/>
    </w:p>
    <w:p>
      <w:pPr>
        <w:jc w:val="center"/>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jc w:val="center"/>
        <w:rPr>
          <w:rFonts w:ascii="宋体" w:hAnsi="宋体"/>
          <w:bCs/>
          <w:color w:val="000000" w:themeColor="text1"/>
          <w:sz w:val="52"/>
          <w:szCs w:val="52"/>
          <w:highlight w:val="none"/>
          <w14:textFill>
            <w14:solidFill>
              <w14:schemeClr w14:val="tx1"/>
            </w14:solidFill>
          </w14:textFill>
        </w:rPr>
      </w:pPr>
      <w:r>
        <w:rPr>
          <w:rFonts w:ascii="宋体" w:hAnsi="宋体"/>
          <w:bCs/>
          <w:color w:val="000000" w:themeColor="text1"/>
          <w:sz w:val="52"/>
          <w:szCs w:val="52"/>
          <w:highlight w:val="none"/>
          <w14:textFill>
            <w14:solidFill>
              <w14:schemeClr w14:val="tx1"/>
            </w14:solidFill>
          </w14:textFill>
        </w:rPr>
      </w:r>
      <w:r/>
    </w:p>
    <w:p>
      <w:pPr>
        <w:jc w:val="center"/>
        <w:rPr>
          <w:rFonts w:ascii="宋体" w:hAnsi="宋体"/>
          <w:bCs/>
          <w:color w:val="000000" w:themeColor="text1"/>
          <w:sz w:val="40"/>
          <w:szCs w:val="11"/>
          <w:highlight w:val="none"/>
          <w14:textFill>
            <w14:solidFill>
              <w14:schemeClr w14:val="tx1"/>
            </w14:solidFill>
          </w14:textFill>
        </w:rPr>
      </w:pPr>
      <w:r>
        <w:rPr>
          <w:rFonts w:ascii="宋体" w:hAnsi="宋体"/>
          <w:bCs/>
          <w:color w:val="000000" w:themeColor="text1"/>
          <w:sz w:val="40"/>
          <w:szCs w:val="11"/>
          <w:highlight w:val="none"/>
          <w14:textFill>
            <w14:solidFill>
              <w14:schemeClr w14:val="tx1"/>
            </w14:solidFill>
          </w14:textFill>
        </w:rPr>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ascii="宋体" w:hAnsi="宋体"/>
          <w:bCs/>
          <w:color w:val="000000" w:themeColor="text1"/>
          <w:sz w:val="32"/>
          <w:szCs w:val="8"/>
          <w:highlight w:val="none"/>
          <w14:textFill>
            <w14:solidFill>
              <w14:schemeClr w14:val="tx1"/>
            </w14:solidFill>
          </w14:textFill>
        </w:rPr>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ascii="宋体" w:hAnsi="宋体"/>
          <w:bCs/>
          <w:color w:val="000000" w:themeColor="text1"/>
          <w:sz w:val="32"/>
          <w:szCs w:val="8"/>
          <w:highlight w:val="none"/>
          <w14:textFill>
            <w14:solidFill>
              <w14:schemeClr w14:val="tx1"/>
            </w14:solidFill>
          </w14:textFill>
        </w:rPr>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项 目 名 称：               </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项 目 编 号：               </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投标供应商名称 ：（加盖CA电子公章）</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日      期 ：               </w:t>
      </w:r>
      <w:r/>
    </w:p>
    <w:p>
      <w:pPr>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128" w:name="_Toc39873185"/>
      <w:r/>
      <w:bookmarkStart w:id="129" w:name="_Toc36850797"/>
      <w:r/>
      <w:bookmarkStart w:id="130" w:name="_Toc116946345"/>
      <w:r/>
      <w:bookmarkStart w:id="131" w:name="_Toc39873230"/>
      <w:r/>
      <w:bookmarkStart w:id="132" w:name="_Toc98277373"/>
      <w:r>
        <w:rPr>
          <w:rFonts w:hint="eastAsia" w:ascii="宋体" w:hAnsi="宋体"/>
          <w:bCs/>
          <w:color w:val="000000" w:themeColor="text1"/>
          <w:sz w:val="24"/>
          <w:szCs w:val="24"/>
          <w:highlight w:val="none"/>
          <w14:textFill>
            <w14:solidFill>
              <w14:schemeClr w14:val="tx1"/>
            </w14:solidFill>
          </w14:textFill>
        </w:rPr>
        <w:t xml:space="preserve">（一）投标函（格式）：</w:t>
      </w:r>
      <w:bookmarkEnd w:id="128"/>
      <w:r/>
      <w:bookmarkEnd w:id="129"/>
      <w:r/>
      <w:bookmarkEnd w:id="130"/>
      <w:r/>
      <w:bookmarkEnd w:id="131"/>
      <w:r/>
      <w:bookmarkEnd w:id="132"/>
      <w:r/>
      <w:r/>
    </w:p>
    <w:p>
      <w:pPr>
        <w:jc w:val="center"/>
        <w:spacing w:line="44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投标函</w:t>
      </w:r>
      <w:r/>
    </w:p>
    <w:p>
      <w:pPr>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致：无锡职业技术大学：</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我方收到贵方项目编号</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招标文件，经仔细阅读和研究，我方决定参加此次</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我方愿意提供无锡职业技术大学在招标文件中要求的文件、资料。</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ascii="宋体" w:hAnsi="宋体"/>
          <w:bCs/>
          <w:color w:val="000000" w:themeColor="text1"/>
          <w:sz w:val="24"/>
          <w:szCs w:val="24"/>
          <w:highlight w:val="none"/>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     </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                          邮编：</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ageBreakBefore/>
        <w:rPr>
          <w:rFonts w:ascii="宋体" w:hAnsi="宋体"/>
          <w:bCs/>
          <w:color w:val="000000" w:themeColor="text1"/>
          <w:sz w:val="24"/>
          <w:szCs w:val="24"/>
          <w:highlight w:val="none"/>
          <w14:textFill>
            <w14:solidFill>
              <w14:schemeClr w14:val="tx1"/>
            </w14:solidFill>
          </w14:textFill>
        </w:rPr>
        <w:outlineLvl w:val="0"/>
      </w:pPr>
      <w:r/>
      <w:bookmarkStart w:id="133" w:name="_Toc98277374"/>
      <w:r/>
      <w:bookmarkStart w:id="134" w:name="_Toc39873186"/>
      <w:r/>
      <w:bookmarkStart w:id="135" w:name="_Toc39873231"/>
      <w:r/>
      <w:bookmarkStart w:id="136" w:name="_Toc116946354"/>
      <w:r/>
      <w:bookmarkStart w:id="137" w:name="_Toc36850798"/>
      <w:r/>
      <w:bookmarkStart w:id="138" w:name="_Toc39873232"/>
      <w:r/>
      <w:bookmarkStart w:id="139" w:name="_Toc39873187"/>
      <w:r/>
      <w:bookmarkStart w:id="140" w:name="_Toc36850799"/>
      <w:r>
        <w:rPr>
          <w:rFonts w:hint="eastAsia" w:ascii="宋体" w:hAnsi="宋体"/>
          <w:bCs/>
          <w:color w:val="000000" w:themeColor="text1"/>
          <w:sz w:val="24"/>
          <w:szCs w:val="24"/>
          <w:highlight w:val="none"/>
          <w14:textFill>
            <w14:solidFill>
              <w14:schemeClr w14:val="tx1"/>
            </w14:solidFill>
          </w14:textFill>
        </w:rPr>
        <w:t xml:space="preserve">（二）（投标供应商）关于资格的声明函（格式）：</w:t>
      </w:r>
      <w:bookmarkEnd w:id="133"/>
      <w:r/>
      <w:bookmarkEnd w:id="134"/>
      <w:r/>
      <w:bookmarkEnd w:id="135"/>
      <w:r/>
      <w:bookmarkEnd w:id="136"/>
      <w:r/>
      <w:bookmarkEnd w:id="137"/>
      <w:r/>
      <w:r/>
    </w:p>
    <w:p>
      <w:pPr>
        <w:jc w:val="center"/>
        <w:spacing w:line="360" w:lineRule="auto"/>
        <w:rPr>
          <w:rFonts w:ascii="宋体" w:hAnsi="宋体"/>
          <w:b/>
          <w:color w:val="000000" w:themeColor="text1"/>
          <w:sz w:val="28"/>
          <w:szCs w:val="28"/>
          <w:highlight w:val="none"/>
          <w14:textFill>
            <w14:solidFill>
              <w14:schemeClr w14:val="tx1"/>
            </w14:solidFill>
          </w14:textFill>
        </w:rPr>
      </w:pPr>
      <w:r/>
      <w:bookmarkStart w:id="141" w:name="报价方关于资格的声明函（格式）"/>
      <w:r/>
      <w:bookmarkEnd w:id="141"/>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关于资格的声明函</w:t>
      </w:r>
      <w:r/>
    </w:p>
    <w:p>
      <w:pPr>
        <w:jc w:val="cente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   </w:t>
      </w:r>
      <w:r/>
    </w:p>
    <w:p>
      <w:pPr>
        <w:jc w:val="left"/>
        <w:spacing w:line="480" w:lineRule="auto"/>
        <w:tabs>
          <w:tab w:val="left" w:pos="63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无锡职业技术大学：</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投标供应商（盖章）：</w:t>
      </w:r>
      <w:r/>
    </w:p>
    <w:p>
      <w:pPr>
        <w:ind w:firstLine="4216"/>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p>
    <w:p>
      <w:pPr>
        <w:ind w:firstLine="56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564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ageBreakBefore/>
        <w:rPr>
          <w:rFonts w:ascii="宋体" w:hAnsi="宋体"/>
          <w:bCs/>
          <w:color w:val="000000" w:themeColor="text1"/>
          <w:sz w:val="24"/>
          <w:szCs w:val="24"/>
          <w:highlight w:val="none"/>
          <w14:textFill>
            <w14:solidFill>
              <w14:schemeClr w14:val="tx1"/>
            </w14:solidFill>
          </w14:textFill>
        </w:rPr>
        <w:outlineLvl w:val="0"/>
      </w:pPr>
      <w:r/>
      <w:bookmarkStart w:id="142" w:name="_Toc116946355"/>
      <w:r/>
      <w:bookmarkStart w:id="143" w:name="_Toc98277375"/>
      <w:r>
        <w:rPr>
          <w:rFonts w:hint="eastAsia" w:ascii="宋体" w:hAnsi="宋体"/>
          <w:bCs/>
          <w:color w:val="000000" w:themeColor="text1"/>
          <w:sz w:val="24"/>
          <w:szCs w:val="24"/>
          <w:highlight w:val="none"/>
          <w14:textFill>
            <w14:solidFill>
              <w14:schemeClr w14:val="tx1"/>
            </w14:solidFill>
          </w14:textFill>
        </w:rPr>
        <w:t xml:space="preserve">（三）（投标供应商）法定代表人授权委托书（格式）：</w:t>
      </w:r>
      <w:bookmarkEnd w:id="138"/>
      <w:r/>
      <w:bookmarkEnd w:id="139"/>
      <w:r/>
      <w:bookmarkEnd w:id="140"/>
      <w:r/>
      <w:bookmarkEnd w:id="142"/>
      <w:r/>
      <w:bookmarkEnd w:id="143"/>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法定代表人授权委托书</w:t>
      </w:r>
      <w:r/>
    </w:p>
    <w:p>
      <w:pPr>
        <w:jc w:val="cente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w:t>
      </w:r>
      <w:r/>
    </w:p>
    <w:p>
      <w:pPr>
        <w:spacing w:line="6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无锡职业技术大学：</w:t>
      </w:r>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24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投标供应商（盖章）：</w:t>
      </w:r>
      <w:r/>
    </w:p>
    <w:p>
      <w:pPr>
        <w:ind w:firstLine="3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p>
    <w:p>
      <w:pPr>
        <w:ind w:firstLine="5640"/>
        <w:jc w:val="left"/>
        <w:spacing w:line="360" w:lineRule="auto"/>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（反面）</w:t>
            </w:r>
            <w:r/>
          </w:p>
        </w:tc>
      </w:tr>
    </w:tbl>
    <w:p>
      <w:pPr>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被授权代表身份证复印件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被授权代表身份证复印件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（反面）</w:t>
            </w:r>
            <w:r/>
          </w:p>
        </w:tc>
      </w:tr>
    </w:tbl>
    <w:p>
      <w:pPr>
        <w:jc w:val="left"/>
        <w:rPr>
          <w:rFonts w:ascii="黑体" w:hAnsi="黑体" w:eastAsia="黑体"/>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黑体" w:hAnsi="黑体" w:eastAsia="黑体"/>
          <w:color w:val="000000" w:themeColor="text1"/>
          <w:sz w:val="28"/>
          <w:szCs w:val="28"/>
          <w:highlight w:val="none"/>
          <w14:textFill>
            <w14:solidFill>
              <w14:schemeClr w14:val="tx1"/>
            </w14:solidFill>
          </w14:textFill>
        </w:rPr>
        <w:t xml:space="preserve">法定代表人亲自参加投标的需提供：</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  年   月   日</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rPr>
          <w:rFonts w:hint="eastAsia" w:ascii="宋体" w:hAnsi="宋体"/>
          <w:color w:val="000000" w:themeColor="text1"/>
          <w:sz w:val="24"/>
          <w:szCs w:val="24"/>
          <w:highlight w:val="none"/>
          <w:u w:val="single"/>
          <w14:textFill>
            <w14:solidFill>
              <w14:schemeClr w14:val="tx1"/>
            </w14:solidFill>
          </w14:textFill>
        </w:rPr>
        <w:tab/>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    名：       性别：  年龄：   职务：</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           的法定代表人。</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0"/>
        <w:spacing w:line="60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r/>
    </w:p>
    <w:p>
      <w:pPr>
        <w:ind w:right="480" w:firstLine="6748"/>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年  月  日</w:t>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（反面）</w:t>
            </w:r>
            <w:r/>
          </w:p>
        </w:tc>
      </w:tr>
    </w:tbl>
    <w:p>
      <w:pPr>
        <w:ind w:right="240"/>
        <w:jc w:val="left"/>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pageBreakBefore/>
        <w:rPr>
          <w:rFonts w:ascii="宋体" w:hAnsi="宋体"/>
          <w:bCs/>
          <w:color w:val="000000" w:themeColor="text1"/>
          <w:sz w:val="24"/>
          <w:szCs w:val="24"/>
          <w:highlight w:val="none"/>
          <w14:textFill>
            <w14:solidFill>
              <w14:schemeClr w14:val="tx1"/>
            </w14:solidFill>
          </w14:textFill>
        </w:rPr>
        <w:outlineLvl w:val="0"/>
      </w:pPr>
      <w:r/>
      <w:bookmarkStart w:id="144" w:name="_Toc39873234"/>
      <w:r/>
      <w:bookmarkStart w:id="145" w:name="_Toc36850801"/>
      <w:r/>
      <w:bookmarkStart w:id="146" w:name="_Toc98277377"/>
      <w:r/>
      <w:bookmarkStart w:id="147" w:name="_Toc39873189"/>
      <w:r>
        <w:rPr>
          <w:rFonts w:hint="eastAsia" w:ascii="宋体" w:hAnsi="宋体"/>
          <w:bCs/>
          <w:color w:val="000000" w:themeColor="text1"/>
          <w:sz w:val="24"/>
          <w:szCs w:val="24"/>
          <w:highlight w:val="none"/>
          <w14:textFill>
            <w14:solidFill>
              <w14:schemeClr w14:val="tx1"/>
            </w14:solidFill>
          </w14:textFill>
        </w:rPr>
        <w:t xml:space="preserve">（四）开标一览表（格式）：</w:t>
      </w:r>
      <w:bookmarkEnd w:id="144"/>
      <w:r/>
      <w:bookmarkEnd w:id="145"/>
      <w:r/>
      <w:bookmarkEnd w:id="146"/>
      <w:r/>
      <w:bookmarkEnd w:id="147"/>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开标一览表 </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投标供应商名称（盖章）                    项目编号：</w:t>
      </w:r>
      <w:r/>
    </w:p>
    <w:tbl>
      <w:tblPr>
        <w:tblStyle w:val="79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5447"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投标报价</w:t>
            </w:r>
            <w:r/>
          </w:p>
        </w:tc>
      </w:tr>
      <w:tr>
        <w:trPr>
          <w:cantSplit/>
          <w:jc w:val="center"/>
          <w:trHeight w:val="1548"/>
        </w:trPr>
        <w:tc>
          <w:tcPr>
            <w:tcW w:w="4537" w:type="dxa"/>
            <w:vAlign w:val="center"/>
            <w:textDirection w:val="lrTb"/>
            <w:noWrap w:val="false"/>
          </w:tcPr>
          <w:p>
            <w:pPr>
              <w:pStyle w:val="1125"/>
              <w:jc w:val="center"/>
              <w:spacing w:line="400" w:lineRule="exact"/>
              <w:rPr>
                <w:rFonts w:hint="eastAsia" w:hAnsi="宋体" w:eastAsia="宋体"/>
                <w:bCs/>
                <w:color w:val="000000" w:themeColor="text1"/>
                <w:szCs w:val="24"/>
                <w:highlight w:val="none"/>
                <w:lang w:eastAsia="zh-CN"/>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无锡职业技术大学车路协同装调与测试技术实训室建设项目</w:t>
            </w:r>
            <w:r/>
          </w:p>
        </w:tc>
        <w:tc>
          <w:tcPr>
            <w:tcW w:w="5447" w:type="dxa"/>
            <w:vAlign w:val="center"/>
            <w:textDirection w:val="lrTb"/>
            <w:noWrap w:val="false"/>
          </w:tcPr>
          <w:p>
            <w:pPr>
              <w:pStyle w:val="1125"/>
              <w:spacing w:line="360" w:lineRule="auto"/>
              <w:rPr>
                <w:rFonts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投标总报价（小写）：</w:t>
            </w:r>
            <w:r>
              <w:rPr>
                <w:rFonts w:hint="eastAsia" w:hAnsi="宋体"/>
                <w:bCs/>
                <w:color w:val="000000" w:themeColor="text1"/>
                <w:szCs w:val="24"/>
                <w:highlight w:val="none"/>
                <w:u w:val="single"/>
                <w14:textFill>
                  <w14:solidFill>
                    <w14:schemeClr w14:val="tx1"/>
                  </w14:solidFill>
                </w14:textFill>
              </w:rPr>
              <w:t xml:space="preserve">          </w:t>
            </w:r>
            <w:r>
              <w:rPr>
                <w:rFonts w:hAnsi="宋体"/>
                <w:bCs/>
                <w:color w:val="000000" w:themeColor="text1"/>
                <w:szCs w:val="24"/>
                <w:highlight w:val="none"/>
                <w:u w:val="single"/>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 xml:space="preserve">元   </w:t>
            </w:r>
            <w:r/>
          </w:p>
          <w:p>
            <w:pPr>
              <w:pStyle w:val="1125"/>
              <w:spacing w:line="360" w:lineRule="auto"/>
              <w:rPr>
                <w:bCs/>
                <w:color w:val="000000" w:themeColor="text1"/>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投标总报价（大写）：</w:t>
            </w:r>
            <w:r>
              <w:rPr>
                <w:rFonts w:hint="eastAsia" w:hAnsi="宋体"/>
                <w:bCs/>
                <w:color w:val="000000" w:themeColor="text1"/>
                <w:szCs w:val="24"/>
                <w:highlight w:val="none"/>
                <w:u w:val="single"/>
                <w14:textFill>
                  <w14:solidFill>
                    <w14:schemeClr w14:val="tx1"/>
                  </w14:solidFill>
                </w14:textFill>
              </w:rPr>
              <w:t xml:space="preserve"> 　</w:t>
            </w:r>
            <w:r>
              <w:rPr>
                <w:rFonts w:hint="eastAsia"/>
                <w:bCs/>
                <w:color w:val="000000" w:themeColor="text1"/>
                <w:highlight w:val="none"/>
                <w:u w:val="single"/>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  </w:t>
            </w:r>
            <w:r/>
          </w:p>
        </w:tc>
      </w:tr>
      <w:tr>
        <w:trPr>
          <w:cantSplit/>
          <w:jc w:val="center"/>
          <w:trHeight w:val="705"/>
        </w:trPr>
        <w:tc>
          <w:tcPr>
            <w:gridSpan w:val="2"/>
            <w:tcW w:w="9984" w:type="dxa"/>
            <w:vAlign w:val="center"/>
            <w:textDirection w:val="lrTb"/>
            <w:noWrap w:val="false"/>
          </w:tcPr>
          <w:p>
            <w:pPr>
              <w:spacing w:line="3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质保期：</w:t>
            </w:r>
            <w:r/>
          </w:p>
        </w:tc>
      </w:tr>
    </w:tbl>
    <w:p>
      <w:pPr>
        <w:spacing w:before="5" w:line="560" w:lineRule="atLeas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日期：   年   月   日</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72"/>
        <w:spacing w:line="460" w:lineRule="exact"/>
        <w:rPr>
          <w:b/>
          <w:color w:val="000000" w:themeColor="text1"/>
          <w:sz w:val="24"/>
          <w:szCs w:val="22"/>
          <w:highlight w:val="none"/>
          <w14:textFill>
            <w14:solidFill>
              <w14:schemeClr w14:val="tx1"/>
            </w14:solidFill>
          </w14:textFill>
        </w:rPr>
      </w:pPr>
      <w:r>
        <w:rPr>
          <w:rFonts w:hint="eastAsia"/>
          <w:b/>
          <w:color w:val="000000" w:themeColor="text1"/>
          <w:sz w:val="24"/>
          <w:szCs w:val="22"/>
          <w:highlight w:val="none"/>
          <w14:textFill>
            <w14:solidFill>
              <w14:schemeClr w14:val="tx1"/>
            </w14:solidFill>
          </w14:textFill>
        </w:rPr>
        <w:t xml:space="preserve">填写说明：</w:t>
      </w:r>
      <w:r/>
    </w:p>
    <w:p>
      <w:pPr>
        <w:ind w:firstLine="470"/>
        <w:spacing w:line="460" w:lineRule="exact"/>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 xml:space="preserve">1</w:t>
      </w:r>
      <w:r>
        <w:rPr>
          <w:bCs/>
          <w:color w:val="000000" w:themeColor="text1"/>
          <w:sz w:val="24"/>
          <w:szCs w:val="22"/>
          <w:highlight w:val="none"/>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评标时一律按开标一览表中内容为准，开标一览表中必须盖章或签字。</w:t>
      </w:r>
      <w:r/>
    </w:p>
    <w:p>
      <w:pPr>
        <w:ind w:firstLine="470"/>
        <w:spacing w:line="460" w:lineRule="exact"/>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 xml:space="preserve">2.投标供应商的最终报价的总额应是投标供应商在报价文件中提出的各项支付金额的总和，也应是完成招标文件所列采购需求的全部费用。</w:t>
      </w:r>
      <w:r/>
    </w:p>
    <w:p>
      <w:pPr>
        <w:jc w:val="left"/>
        <w:pageBreakBefore/>
        <w:rPr>
          <w:rFonts w:ascii="宋体" w:hAnsi="宋体"/>
          <w:bCs/>
          <w:color w:val="000000" w:themeColor="text1"/>
          <w:sz w:val="24"/>
          <w:szCs w:val="24"/>
          <w:highlight w:val="none"/>
          <w14:textFill>
            <w14:solidFill>
              <w14:schemeClr w14:val="tx1"/>
            </w14:solidFill>
          </w14:textFill>
        </w:rPr>
        <w:outlineLvl w:val="0"/>
      </w:pPr>
      <w:r/>
      <w:bookmarkStart w:id="148" w:name="_Toc98277378"/>
      <w:r/>
      <w:bookmarkStart w:id="149" w:name="_Toc36830596"/>
      <w:r/>
      <w:bookmarkStart w:id="150" w:name="_Toc39873236"/>
      <w:r/>
      <w:bookmarkStart w:id="151" w:name="_Toc36414929"/>
      <w:r/>
      <w:bookmarkStart w:id="152" w:name="_Toc39873191"/>
      <w:r>
        <w:rPr>
          <w:rFonts w:hint="eastAsia" w:ascii="宋体" w:hAnsi="宋体"/>
          <w:bCs/>
          <w:color w:val="000000" w:themeColor="text1"/>
          <w:sz w:val="24"/>
          <w:szCs w:val="24"/>
          <w:highlight w:val="none"/>
          <w14:textFill>
            <w14:solidFill>
              <w14:schemeClr w14:val="tx1"/>
            </w14:solidFill>
          </w14:textFill>
        </w:rPr>
        <w:t xml:space="preserve">（五）明细报价表（格式）：</w:t>
      </w:r>
      <w:bookmarkEnd w:id="148"/>
      <w:r/>
      <w:bookmarkEnd w:id="149"/>
      <w:r/>
      <w:r/>
    </w:p>
    <w:p>
      <w:pPr>
        <w:jc w:val="center"/>
        <w:spacing w:line="276"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明细报价表</w:t>
      </w:r>
      <w:r/>
    </w:p>
    <w:p>
      <w:pPr>
        <w:spacing w:line="400" w:lineRule="exac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投标供应商名称（盖章）                  项目编号：</w:t>
      </w:r>
      <w:r/>
    </w:p>
    <w:tbl>
      <w:tblPr>
        <w:tblStyle w:val="79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投标人承诺：</w:t>
            </w:r>
            <w:r/>
          </w:p>
          <w:p>
            <w:pPr>
              <w:jc w:val="left"/>
              <w:rPr>
                <w:rFonts w:ascii="黑体" w:hAnsi="宋体" w:eastAsia="黑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本采购项目或采购包中提供的符合本国产品标准的产品成本之和占提供的全部产品成本之和的比例：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58"/>
              <w:ind w:firstLine="120"/>
              <w:spacing w:before="100" w:beforeAutospacing="1" w:line="400" w:lineRule="exact"/>
              <w:widowControl/>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服</w:t>
            </w:r>
            <w:r/>
          </w:p>
          <w:p>
            <w:pPr>
              <w:pStyle w:val="1458"/>
              <w:spacing w:before="100" w:beforeAutospacing="1" w:line="400" w:lineRule="exact"/>
              <w:widowControl/>
              <w:rPr>
                <w:b/>
                <w:bCs/>
                <w:color w:val="000000" w:themeColor="text1"/>
                <w:szCs w:val="24"/>
                <w:highlight w:val="none"/>
                <w14:textFill>
                  <w14:solidFill>
                    <w14:schemeClr w14:val="tx1"/>
                  </w14:solidFill>
                </w14:textFill>
              </w:rPr>
            </w:pPr>
            <w:r>
              <w:rPr>
                <w:b/>
                <w:bCs/>
                <w:color w:val="000000" w:themeColor="text1"/>
                <w:szCs w:val="24"/>
                <w:highlight w:val="none"/>
                <w14:textFill>
                  <w14:solidFill>
                    <w14:schemeClr w14:val="tx1"/>
                  </w14:solidFill>
                </w14:textFill>
              </w:rPr>
            </w:r>
            <w:r/>
          </w:p>
          <w:p>
            <w:pPr>
              <w:pStyle w:val="1458"/>
              <w:ind w:firstLine="120"/>
              <w:spacing w:before="100" w:beforeAutospacing="1" w:line="400" w:lineRule="exact"/>
              <w:widowControl/>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务</w:t>
            </w:r>
            <w:r/>
          </w:p>
          <w:p>
            <w:pPr>
              <w:pStyle w:val="1458"/>
              <w:spacing w:before="100" w:beforeAutospacing="1" w:line="400" w:lineRule="exact"/>
              <w:widowControl/>
              <w:rPr>
                <w:b/>
                <w:bCs/>
                <w:color w:val="000000" w:themeColor="text1"/>
                <w:szCs w:val="24"/>
                <w:highlight w:val="none"/>
                <w14:textFill>
                  <w14:solidFill>
                    <w14:schemeClr w14:val="tx1"/>
                  </w14:solidFill>
                </w14:textFill>
              </w:rPr>
            </w:pPr>
            <w:r>
              <w:rPr>
                <w:b/>
                <w:bCs/>
                <w:color w:val="000000" w:themeColor="text1"/>
                <w:szCs w:val="24"/>
                <w:highlight w:val="none"/>
                <w14:textFill>
                  <w14:solidFill>
                    <w14:schemeClr w14:val="tx1"/>
                  </w14:solidFill>
                </w14:textFill>
              </w:rPr>
            </w:r>
            <w:r/>
          </w:p>
          <w:p>
            <w:pPr>
              <w:pStyle w:val="1458"/>
              <w:ind w:firstLine="120"/>
              <w:spacing w:before="100" w:beforeAutospacing="1" w:line="400" w:lineRule="exact"/>
              <w:widowControl/>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承</w:t>
            </w:r>
            <w:r/>
          </w:p>
          <w:p>
            <w:pPr>
              <w:pStyle w:val="1458"/>
              <w:spacing w:before="100" w:beforeAutospacing="1" w:line="400" w:lineRule="exact"/>
              <w:widowControl/>
              <w:rPr>
                <w:b/>
                <w:bCs/>
                <w:color w:val="000000" w:themeColor="text1"/>
                <w:szCs w:val="24"/>
                <w:highlight w:val="none"/>
                <w14:textFill>
                  <w14:solidFill>
                    <w14:schemeClr w14:val="tx1"/>
                  </w14:solidFill>
                </w14:textFill>
              </w:rPr>
            </w:pPr>
            <w:r>
              <w:rPr>
                <w:b/>
                <w:bCs/>
                <w:color w:val="000000" w:themeColor="text1"/>
                <w:szCs w:val="24"/>
                <w:highlight w:val="none"/>
                <w14:textFill>
                  <w14:solidFill>
                    <w14:schemeClr w14:val="tx1"/>
                  </w14:solidFill>
                </w14:textFill>
              </w:rPr>
            </w:r>
            <w:r/>
          </w:p>
          <w:p>
            <w:pPr>
              <w:pStyle w:val="1458"/>
              <w:ind w:firstLine="120"/>
              <w:spacing w:before="100" w:beforeAutospacing="1" w:line="400" w:lineRule="exact"/>
              <w:widowControl/>
              <w:rPr>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ind w:left="552" w:hanging="420"/>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bCs/>
                <w:color w:val="000000" w:themeColor="text1"/>
                <w:sz w:val="24"/>
                <w:szCs w:val="24"/>
                <w:highlight w:val="none"/>
                <w:lang w:bidi="ar"/>
                <w14:textFill>
                  <w14:solidFill>
                    <w14:schemeClr w14:val="tx1"/>
                  </w14:solidFill>
                </w14:textFill>
              </w:rPr>
              <w:t xml:space="preserve">质量</w:t>
            </w:r>
            <w:r>
              <w:rPr>
                <w:rFonts w:hint="eastAsia" w:ascii="宋体" w:hAnsi="宋体"/>
                <w:bCs/>
                <w:color w:val="000000" w:themeColor="text1"/>
                <w:sz w:val="24"/>
                <w:szCs w:val="24"/>
                <w:highlight w:val="none"/>
                <w:lang w:bidi="ar"/>
                <w14:textFill>
                  <w14:solidFill>
                    <w14:schemeClr w14:val="tx1"/>
                  </w14:solidFill>
                </w14:textFill>
              </w:rPr>
              <w:t xml:space="preserve"> 2.</w:t>
            </w:r>
            <w:r>
              <w:rPr>
                <w:rFonts w:hint="eastAsia" w:ascii="宋体" w:hAnsi="宋体" w:cs="宋体"/>
                <w:bCs/>
                <w:color w:val="000000" w:themeColor="text1"/>
                <w:sz w:val="24"/>
                <w:szCs w:val="24"/>
                <w:highlight w:val="none"/>
                <w:lang w:bidi="ar"/>
                <w14:textFill>
                  <w14:solidFill>
                    <w14:schemeClr w14:val="tx1"/>
                  </w14:solidFill>
                </w14:textFill>
              </w:rPr>
              <w:t xml:space="preserve">安装</w:t>
            </w:r>
            <w:r>
              <w:rPr>
                <w:rFonts w:hint="eastAsia" w:ascii="宋体" w:hAnsi="宋体"/>
                <w:bCs/>
                <w:color w:val="000000" w:themeColor="text1"/>
                <w:sz w:val="24"/>
                <w:szCs w:val="24"/>
                <w:highlight w:val="none"/>
                <w:lang w:bidi="ar"/>
                <w14:textFill>
                  <w14:solidFill>
                    <w14:schemeClr w14:val="tx1"/>
                  </w14:solidFill>
                </w14:textFill>
              </w:rPr>
              <w:t xml:space="preserve"> 3.“</w:t>
            </w:r>
            <w:r>
              <w:rPr>
                <w:rFonts w:hint="eastAsia" w:ascii="宋体" w:hAnsi="宋体" w:cs="宋体"/>
                <w:bCs/>
                <w:color w:val="000000" w:themeColor="text1"/>
                <w:sz w:val="24"/>
                <w:szCs w:val="24"/>
                <w:highlight w:val="none"/>
                <w:lang w:bidi="ar"/>
                <w14:textFill>
                  <w14:solidFill>
                    <w14:schemeClr w14:val="tx1"/>
                  </w14:solidFill>
                </w14:textFill>
              </w:rPr>
              <w:t xml:space="preserve">三包</w:t>
            </w:r>
            <w:r>
              <w:rPr>
                <w:rFonts w:hint="eastAsia" w:ascii="宋体" w:hAnsi="宋体"/>
                <w:bCs/>
                <w:color w:val="000000" w:themeColor="text1"/>
                <w:sz w:val="24"/>
                <w:szCs w:val="24"/>
                <w:highlight w:val="none"/>
                <w:lang w:bidi="ar"/>
                <w14:textFill>
                  <w14:solidFill>
                    <w14:schemeClr w14:val="tx1"/>
                  </w14:solidFill>
                </w14:textFill>
              </w:rPr>
              <w:t xml:space="preserve">”（</w:t>
            </w:r>
            <w:r>
              <w:rPr>
                <w:rFonts w:hint="eastAsia" w:ascii="宋体" w:hAnsi="宋体" w:cs="宋体"/>
                <w:bCs/>
                <w:color w:val="000000" w:themeColor="text1"/>
                <w:sz w:val="24"/>
                <w:szCs w:val="24"/>
                <w:highlight w:val="none"/>
                <w:lang w:bidi="ar"/>
                <w14:textFill>
                  <w14:solidFill>
                    <w14:schemeClr w14:val="tx1"/>
                  </w14:solidFill>
                </w14:textFill>
              </w:rPr>
              <w:t xml:space="preserve">包修、包退、包换）</w:t>
            </w:r>
            <w:r>
              <w:rPr>
                <w:rFonts w:hint="eastAsia" w:ascii="宋体" w:hAnsi="宋体"/>
                <w:bCs/>
                <w:color w:val="000000" w:themeColor="text1"/>
                <w:sz w:val="24"/>
                <w:szCs w:val="24"/>
                <w:highlight w:val="none"/>
                <w:lang w:bidi="ar"/>
                <w14:textFill>
                  <w14:solidFill>
                    <w14:schemeClr w14:val="tx1"/>
                  </w14:solidFill>
                </w14:textFill>
              </w:rPr>
              <w:t xml:space="preserve">4</w:t>
            </w:r>
            <w:r>
              <w:rPr>
                <w:rFonts w:hint="eastAsia" w:ascii="宋体"/>
                <w:bCs/>
                <w:color w:val="000000" w:themeColor="text1"/>
                <w:sz w:val="24"/>
                <w:szCs w:val="24"/>
                <w:highlight w:val="none"/>
                <w:lang w:bidi="ar"/>
                <w14:textFill>
                  <w14:solidFill>
                    <w14:schemeClr w14:val="tx1"/>
                  </w14:solidFill>
                </w14:textFill>
              </w:rPr>
              <w:t xml:space="preserve">.</w:t>
            </w:r>
            <w:r>
              <w:rPr>
                <w:rFonts w:hint="eastAsia" w:ascii="宋体" w:hAnsi="宋体" w:cs="宋体"/>
                <w:bCs/>
                <w:color w:val="000000" w:themeColor="text1"/>
                <w:sz w:val="24"/>
                <w:szCs w:val="24"/>
                <w:highlight w:val="none"/>
                <w:lang w:bidi="ar"/>
                <w14:textFill>
                  <w14:solidFill>
                    <w14:schemeClr w14:val="tx1"/>
                  </w14:solidFill>
                </w14:textFill>
              </w:rPr>
              <w:t xml:space="preserve">其他承诺</w:t>
            </w:r>
            <w:r/>
          </w:p>
          <w:p>
            <w:pPr>
              <w:rPr>
                <w:rFonts w:asci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（以上是主要承诺，供投标人参考，投标人应在满足招标文件要求的基础上，根据自己单位的情况做出具体承诺）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tc>
      </w:tr>
    </w:tbl>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00" w:lineRule="exact"/>
        <w:rPr>
          <w:rFonts w:asci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bCs/>
          <w:color w:val="000000" w:themeColor="text1"/>
          <w:szCs w:val="21"/>
          <w:highlight w:val="none"/>
          <w14:textFill>
            <w14:solidFill>
              <w14:schemeClr w14:val="tx1"/>
            </w14:solidFill>
          </w14:textFill>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hAnsi="宋体"/>
          <w:bCs/>
          <w:color w:val="000000" w:themeColor="text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p>
    <w:p>
      <w:pPr>
        <w:ind w:firstLine="315"/>
        <w:spacing w:line="40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（3）投标人应当根据“采购需求”的内容在上表中详细填写；</w:t>
      </w:r>
      <w:r/>
    </w:p>
    <w:p>
      <w:pPr>
        <w:ind w:firstLine="315"/>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（4）表格不够可自行延长。</w:t>
      </w:r>
      <w:r/>
    </w:p>
    <w:p>
      <w:pPr>
        <w:ind w:firstLine="720"/>
        <w:jc w:val="righ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投标供应商（公章）：</w:t>
      </w:r>
      <w:r/>
    </w:p>
    <w:p>
      <w:pPr>
        <w:ind w:firstLine="720"/>
        <w:jc w:val="righ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法定代表人或法定代表人授权代表（签字或盖章）：</w:t>
      </w:r>
      <w:r/>
    </w:p>
    <w:p>
      <w:pPr>
        <w:ind w:firstLine="720"/>
        <w:jc w:val="righ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bookmarkEnd w:id="150"/>
      <w:r/>
      <w:bookmarkEnd w:id="151"/>
      <w:r/>
      <w:bookmarkEnd w:id="152"/>
      <w:r/>
      <w:r/>
    </w:p>
    <w:p>
      <w:pPr>
        <w:jc w:val="left"/>
        <w:pageBreakBefore/>
        <w:rPr>
          <w:rFonts w:ascii="宋体" w:hAnsi="宋体"/>
          <w:bCs/>
          <w:color w:val="000000" w:themeColor="text1"/>
          <w:sz w:val="24"/>
          <w:szCs w:val="24"/>
          <w:highlight w:val="none"/>
          <w14:textFill>
            <w14:solidFill>
              <w14:schemeClr w14:val="tx1"/>
            </w14:solidFill>
          </w14:textFill>
        </w:rPr>
        <w:outlineLvl w:val="0"/>
      </w:pPr>
      <w:r/>
      <w:bookmarkStart w:id="153" w:name="_Toc98277383"/>
      <w:r/>
      <w:bookmarkStart w:id="154" w:name="_Toc36830599"/>
      <w:r>
        <w:rPr>
          <w:rFonts w:hint="eastAsia" w:ascii="宋体" w:hAnsi="宋体"/>
          <w:bCs/>
          <w:color w:val="000000" w:themeColor="text1"/>
          <w:sz w:val="24"/>
          <w:szCs w:val="24"/>
          <w:highlight w:val="none"/>
          <w14:textFill>
            <w14:solidFill>
              <w14:schemeClr w14:val="tx1"/>
            </w14:solidFill>
          </w14:textFill>
        </w:rPr>
        <w:t xml:space="preserve">（六）投标偏离表</w:t>
      </w:r>
      <w:bookmarkEnd w:id="153"/>
      <w:r/>
      <w:bookmarkEnd w:id="154"/>
      <w:r>
        <w:rPr>
          <w:rFonts w:hint="eastAsia" w:ascii="宋体" w:hAnsi="宋体"/>
          <w:bCs/>
          <w:color w:val="000000" w:themeColor="text1"/>
          <w:sz w:val="24"/>
          <w:szCs w:val="24"/>
          <w:highlight w:val="none"/>
          <w14:textFill>
            <w14:solidFill>
              <w14:schemeClr w14:val="tx1"/>
            </w14:solidFill>
          </w14:textFill>
        </w:rPr>
        <w:t xml:space="preserve">（格式）：</w:t>
      </w:r>
      <w:r/>
    </w:p>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投标偏离表</w:t>
      </w:r>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w:t>
      </w:r>
      <w:r/>
    </w:p>
    <w:tbl>
      <w:tblPr>
        <w:tblStyle w:val="797"/>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407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采购要求</w:t>
            </w:r>
            <w:r/>
          </w:p>
        </w:tc>
        <w:tc>
          <w:tcPr>
            <w:tcW w:w="354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实报内容</w:t>
            </w:r>
            <w:r/>
          </w:p>
        </w:tc>
        <w:tc>
          <w:tcPr>
            <w:tcW w:w="1559" w:type="dxa"/>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tabs>
                <w:tab w:val="left" w:pos="624"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注：投标供应商的投标文件关于技术要求与招标文件规定的有偏离的，应在此表中说明。</w:t>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w:t>
      </w:r>
      <w:r/>
    </w:p>
    <w:p>
      <w:pPr>
        <w:ind w:firstLine="3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706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年  月   日</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left"/>
        <w:pageBreakBefore/>
        <w:rPr>
          <w:rFonts w:ascii="宋体" w:hAnsi="宋体"/>
          <w:bCs/>
          <w:color w:val="000000" w:themeColor="text1"/>
          <w:sz w:val="24"/>
          <w:szCs w:val="24"/>
          <w:highlight w:val="none"/>
          <w14:textFill>
            <w14:solidFill>
              <w14:schemeClr w14:val="tx1"/>
            </w14:solidFill>
          </w14:textFill>
        </w:rPr>
        <w:outlineLvl w:val="0"/>
      </w:pPr>
      <w:r/>
      <w:bookmarkStart w:id="155" w:name="_Toc98277387"/>
      <w:r/>
      <w:bookmarkStart w:id="156" w:name="_Toc36830602"/>
      <w:r>
        <w:rPr>
          <w:rFonts w:hint="eastAsia" w:ascii="宋体" w:hAnsi="宋体"/>
          <w:bCs/>
          <w:color w:val="000000" w:themeColor="text1"/>
          <w:sz w:val="24"/>
          <w:szCs w:val="24"/>
          <w:highlight w:val="none"/>
          <w14:textFill>
            <w14:solidFill>
              <w14:schemeClr w14:val="tx1"/>
            </w14:solidFill>
          </w14:textFill>
        </w:rPr>
        <w:t xml:space="preserve">（七）（投标供应商）中小企业声明函（格式）</w:t>
      </w:r>
      <w:bookmarkEnd w:id="155"/>
      <w:r/>
      <w:bookmarkEnd w:id="156"/>
      <w:r/>
      <w:r/>
    </w:p>
    <w:p>
      <w:pPr>
        <w:jc w:val="center"/>
        <w:rPr>
          <w:rFonts w:ascii="宋体" w:hAnsi="宋体"/>
          <w:b/>
          <w:color w:val="000000" w:themeColor="text1"/>
          <w:sz w:val="28"/>
          <w:szCs w:val="28"/>
          <w:highlight w:val="none"/>
          <w14:textFill>
            <w14:solidFill>
              <w14:schemeClr w14:val="tx1"/>
            </w14:solidFill>
          </w14:textFill>
        </w:rPr>
      </w:pPr>
      <w:r/>
      <w:bookmarkStart w:id="157" w:name="_Hlk62691692"/>
      <w:r>
        <w:rPr>
          <w:rFonts w:ascii="宋体" w:hAnsi="宋体"/>
          <w:b/>
          <w:color w:val="000000" w:themeColor="text1"/>
          <w:sz w:val="28"/>
          <w:szCs w:val="28"/>
          <w:highlight w:val="none"/>
          <w14:textFill>
            <w14:solidFill>
              <w14:schemeClr w14:val="tx1"/>
            </w14:solidFill>
          </w14:textFill>
        </w:rPr>
        <w:t xml:space="preserve">中小企业声明函（</w:t>
      </w:r>
      <w:r>
        <w:rPr>
          <w:rFonts w:hint="eastAsia" w:ascii="宋体" w:hAnsi="宋体"/>
          <w:b/>
          <w:color w:val="000000" w:themeColor="text1"/>
          <w:sz w:val="28"/>
          <w:szCs w:val="28"/>
          <w:highlight w:val="none"/>
          <w14:textFill>
            <w14:solidFill>
              <w14:schemeClr w14:val="tx1"/>
            </w14:solidFill>
          </w14:textFill>
        </w:rPr>
        <w:t xml:space="preserve">货物</w:t>
      </w:r>
      <w:r>
        <w:rPr>
          <w:rFonts w:ascii="宋体" w:hAnsi="宋体"/>
          <w:b/>
          <w:color w:val="000000" w:themeColor="text1"/>
          <w:sz w:val="28"/>
          <w:szCs w:val="28"/>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w:t>
      </w:r>
      <w:r>
        <w:rPr>
          <w:rFonts w:hint="eastAsia" w:ascii="宋体" w:hAnsi="宋体"/>
          <w:b/>
          <w:color w:val="000000" w:themeColor="text1"/>
          <w:sz w:val="24"/>
          <w:szCs w:val="24"/>
          <w:highlight w:val="none"/>
          <w14:textFill>
            <w14:solidFill>
              <w14:schemeClr w14:val="tx1"/>
            </w14:solidFill>
          </w14:textFill>
        </w:rPr>
        <w:t xml:space="preserve">提供的货物全部由符合政策要求的中小企业制造</w:t>
      </w:r>
      <w:r>
        <w:rPr>
          <w:rFonts w:ascii="宋体" w:hAnsi="宋体"/>
          <w:b/>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招标文件</w:t>
      </w:r>
      <w:r>
        <w:rPr>
          <w:rFonts w:ascii="宋体" w:hAnsi="宋体"/>
          <w:bCs/>
          <w:color w:val="000000" w:themeColor="text1"/>
          <w:sz w:val="24"/>
          <w:szCs w:val="24"/>
          <w:highlight w:val="none"/>
          <w:u w:val="single"/>
          <w14:textFill>
            <w14:solidFill>
              <w14:schemeClr w14:val="tx1"/>
            </w14:solidFill>
          </w14:textFill>
        </w:rPr>
        <w:t xml:space="preserve">中明确的所属行业）</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w:t>
      </w:r>
      <w:bookmarkStart w:id="158" w:name="_Hlk62745663"/>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w:t>
      </w:r>
      <w:bookmarkEnd w:id="158"/>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招标文件</w:t>
      </w:r>
      <w:r>
        <w:rPr>
          <w:rFonts w:ascii="宋体" w:hAnsi="宋体"/>
          <w:bCs/>
          <w:color w:val="000000" w:themeColor="text1"/>
          <w:sz w:val="24"/>
          <w:szCs w:val="24"/>
          <w:highlight w:val="none"/>
          <w:u w:val="single"/>
          <w14:textFill>
            <w14:solidFill>
              <w14:schemeClr w14:val="tx1"/>
            </w14:solidFill>
          </w14:textFill>
        </w:rPr>
        <w:t xml:space="preserve">中明确的所属行业）</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本企业对上述声明内容的真实性负责。如有虚假，将依法承担相应责任</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注：1.从业人员、营业收入、资产总额填报上一年度数据，无上一年度数据的新成立企业可不填报。</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57"/>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left"/>
        <w:pageBreakBefore/>
        <w:rPr>
          <w:rFonts w:ascii="宋体" w:hAnsi="宋体"/>
          <w:bCs/>
          <w:color w:val="000000" w:themeColor="text1"/>
          <w:sz w:val="24"/>
          <w:szCs w:val="24"/>
          <w:highlight w:val="none"/>
          <w14:textFill>
            <w14:solidFill>
              <w14:schemeClr w14:val="tx1"/>
            </w14:solidFill>
          </w14:textFill>
        </w:rPr>
        <w:outlineLvl w:val="0"/>
      </w:pPr>
      <w:r/>
      <w:bookmarkStart w:id="159" w:name="_Toc36830603"/>
      <w:r/>
      <w:bookmarkStart w:id="160" w:name="OLE_LINK14"/>
      <w:r/>
      <w:bookmarkStart w:id="161" w:name="OLE_LINK13"/>
      <w:r/>
      <w:bookmarkStart w:id="162" w:name="_Toc98277388"/>
      <w:r>
        <w:rPr>
          <w:rFonts w:hint="eastAsia" w:ascii="宋体" w:hAnsi="宋体"/>
          <w:bCs/>
          <w:color w:val="000000" w:themeColor="text1"/>
          <w:sz w:val="24"/>
          <w:szCs w:val="24"/>
          <w:highlight w:val="none"/>
          <w14:textFill>
            <w14:solidFill>
              <w14:schemeClr w14:val="tx1"/>
            </w14:solidFill>
          </w14:textFill>
        </w:rPr>
        <w:t xml:space="preserve">（八）（投标供应商）残疾人福利性单位声明函（格式）：</w:t>
      </w:r>
      <w:bookmarkEnd w:id="159"/>
      <w:r/>
      <w:bookmarkEnd w:id="160"/>
      <w:r/>
      <w:bookmarkEnd w:id="161"/>
      <w:r/>
      <w:bookmarkEnd w:id="162"/>
      <w:r/>
      <w:r/>
    </w:p>
    <w:p>
      <w:pPr>
        <w:spacing w:line="588" w:lineRule="exact"/>
        <w:rPr>
          <w:rFonts w:ascii="仿宋_GB2312" w:hAnsi="Calibri" w:eastAsia="仿宋_GB2312"/>
          <w:b/>
          <w:color w:val="000000" w:themeColor="text1"/>
          <w:spacing w:val="6"/>
          <w:sz w:val="30"/>
          <w:szCs w:val="30"/>
          <w:highlight w:val="none"/>
          <w14:textFill>
            <w14:solidFill>
              <w14:schemeClr w14:val="tx1"/>
            </w14:solidFill>
          </w14:textFill>
        </w:rPr>
      </w:pPr>
      <w:r>
        <w:rPr>
          <w:rFonts w:ascii="仿宋_GB2312" w:hAnsi="Calibri" w:eastAsia="仿宋_GB2312"/>
          <w:b/>
          <w:color w:val="000000" w:themeColor="text1"/>
          <w:spacing w:val="6"/>
          <w:sz w:val="30"/>
          <w:szCs w:val="30"/>
          <w:highlight w:val="none"/>
          <w14:textFill>
            <w14:solidFill>
              <w14:schemeClr w14:val="tx1"/>
            </w14:solidFill>
          </w14:textFill>
        </w:rPr>
      </w:r>
      <w:r/>
    </w:p>
    <w:p>
      <w:pPr>
        <w:jc w:val="center"/>
        <w:rPr>
          <w:rFonts w:ascii="黑体" w:hAnsi="Calibri" w:eastAsia="黑体"/>
          <w:bCs/>
          <w:color w:val="000000" w:themeColor="text1"/>
          <w:sz w:val="28"/>
          <w:szCs w:val="28"/>
          <w:highlight w:val="none"/>
          <w14:textFill>
            <w14:solidFill>
              <w14:schemeClr w14:val="tx1"/>
            </w14:solidFill>
          </w14:textFill>
        </w:rPr>
      </w:pPr>
      <w:r>
        <w:rPr>
          <w:rFonts w:hint="eastAsia" w:ascii="黑体" w:hAnsi="Calibri"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hAnsi="Calibri" w:eastAsia="黑体"/>
          <w:bCs/>
          <w:color w:val="000000" w:themeColor="text1"/>
          <w:sz w:val="28"/>
          <w:szCs w:val="28"/>
          <w:highlight w:val="none"/>
          <w14:textFill>
            <w14:solidFill>
              <w14:schemeClr w14:val="tx1"/>
            </w14:solidFill>
          </w14:textFill>
        </w:rPr>
      </w:pPr>
      <w:r>
        <w:rPr>
          <w:rFonts w:ascii="黑体" w:hAnsi="Calibri"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580" w:lineRule="exact"/>
        <w:rPr>
          <w:rFonts w:ascii="宋体" w:hAnsi="宋体"/>
          <w:bCs/>
          <w:color w:val="000000" w:themeColor="text1"/>
          <w:sz w:val="24"/>
          <w:szCs w:val="24"/>
          <w:highlight w:val="none"/>
          <w14:textFill>
            <w14:solidFill>
              <w14:schemeClr w14:val="tx1"/>
            </w14:solidFill>
          </w14:textFill>
        </w:rPr>
      </w:pPr>
      <w:r/>
      <w:bookmarkStart w:id="163" w:name="_Hlk62691704"/>
      <w:r/>
      <w:bookmarkStart w:id="164" w:name="_Hlk62691786"/>
      <w:r>
        <w:rPr>
          <w:rFonts w:hint="eastAsia" w:ascii="宋体" w:hAnsi="宋体"/>
          <w:bCs/>
          <w:color w:val="000000" w:themeColor="text1"/>
          <w:sz w:val="24"/>
          <w:szCs w:val="24"/>
          <w:highlight w:val="none"/>
          <w14:textFill>
            <w14:solidFill>
              <w14:schemeClr w14:val="tx1"/>
            </w14:solidFill>
          </w14:textFill>
        </w:rPr>
        <w:t xml:space="preserve">（备注：1.中标供应商为残疾人福利单位的，此声明函将随中标结果同时公告，接受社会监督）</w:t>
      </w:r>
      <w:bookmarkEnd w:id="163"/>
      <w:r/>
      <w:bookmarkEnd w:id="164"/>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Calibri"/>
          <w:color w:val="000000" w:themeColor="text1"/>
          <w:sz w:val="24"/>
          <w:szCs w:val="24"/>
          <w:highlight w:val="none"/>
          <w14:textFill>
            <w14:solidFill>
              <w14:schemeClr w14:val="tx1"/>
            </w14:solidFill>
          </w14:textFill>
        </w:rPr>
      </w:pPr>
      <w:r>
        <w:rPr>
          <w:rFonts w:ascii="宋体" w:hAnsi="Calibri"/>
          <w:color w:val="000000" w:themeColor="text1"/>
          <w:sz w:val="24"/>
          <w:szCs w:val="24"/>
          <w:highlight w:val="none"/>
          <w14:textFill>
            <w14:solidFill>
              <w14:schemeClr w14:val="tx1"/>
            </w14:solidFill>
          </w14:textFill>
        </w:rPr>
      </w:r>
      <w:r/>
    </w:p>
    <w:p>
      <w:pPr>
        <w:jc w:val="left"/>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jc w:val="left"/>
        <w:rPr>
          <w:rFonts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s="宋体"/>
          <w:bCs/>
          <w:color w:val="000000" w:themeColor="text1"/>
          <w:sz w:val="24"/>
          <w:szCs w:val="24"/>
          <w:highlight w:val="none"/>
          <w14:textFill>
            <w14:solidFill>
              <w14:schemeClr w14:val="tx1"/>
            </w14:solidFill>
          </w14:textFill>
        </w:rPr>
        <w:t xml:space="preserve">（九）承诺书（格式）</w:t>
      </w:r>
      <w:r/>
    </w:p>
    <w:p>
      <w:pPr>
        <w:pStyle w:val="1727"/>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pStyle w:val="1727"/>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600" w:lineRule="auto"/>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600" w:lineRule="auto"/>
        <w:rPr>
          <w:rFonts w:asci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本公司（单位）对本项目提供符合招标要求的货物和服务；</w:t>
      </w:r>
      <w:r/>
    </w:p>
    <w:p>
      <w:pPr>
        <w:ind w:firstLine="480"/>
        <w:spacing w:line="60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60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www.creditchina.gov.cn</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列入失信执行人、重大税收违法案件当事人名单、政府采购严重违法失信行为记录名单。</w:t>
      </w:r>
      <w:r/>
    </w:p>
    <w:p>
      <w:pPr>
        <w:ind w:firstLine="960"/>
        <w:spacing w:line="60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4490"/>
        <w:spacing w:line="60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2534"/>
        <w:spacing w:line="60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p>
    <w:p>
      <w:pPr>
        <w:spacing w:line="360" w:lineRule="auto"/>
        <w:rPr>
          <w:rFonts w:asciiTheme="minorEastAsia" w:hAnsiTheme="minorEastAsia" w:cstheme="minorEastAsia"/>
          <w:b/>
          <w:color w:val="000000" w:themeColor="text1"/>
          <w:sz w:val="28"/>
          <w:szCs w:val="28"/>
          <w:highlight w:val="none"/>
          <w14:textFill>
            <w14:solidFill>
              <w14:schemeClr w14:val="tx1"/>
            </w14:solidFill>
          </w14:textFill>
        </w:rPr>
        <w:outlineLvl w:val="0"/>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 xml:space="preserve">（十）关于符合本国产品标准的声明函</w:t>
      </w:r>
      <w:r>
        <w:rPr>
          <w:rFonts w:hint="eastAsia" w:ascii="宋体" w:hAnsi="宋体" w:cs="宋体"/>
          <w:b/>
          <w:color w:val="000000" w:themeColor="text1"/>
          <w:sz w:val="28"/>
          <w:szCs w:val="28"/>
          <w:highlight w:val="none"/>
          <w14:textFill>
            <w14:solidFill>
              <w14:schemeClr w14:val="tx1"/>
            </w14:solidFill>
          </w14:textFill>
        </w:rPr>
        <w:t xml:space="preserve">（格式）：</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1.（产品名称1）</w:t>
      </w:r>
      <w:r>
        <w:rPr>
          <w:rFonts w:hint="eastAsia" w:ascii="宋体" w:hAnsi="宋体"/>
          <w:bCs/>
          <w:color w:val="000000" w:themeColor="text1"/>
          <w:sz w:val="24"/>
          <w:szCs w:val="24"/>
          <w:highlight w:val="none"/>
          <w:vertAlign w:val="superscript"/>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，生产厂为（厂名）</w:t>
      </w:r>
      <w:r>
        <w:rPr>
          <w:rFonts w:hint="eastAsia" w:ascii="宋体" w:hAnsi="宋体"/>
          <w:bCs/>
          <w:color w:val="000000" w:themeColor="text1"/>
          <w:sz w:val="24"/>
          <w:szCs w:val="24"/>
          <w:highlight w:val="none"/>
          <w:vertAlign w:val="superscript"/>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年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361"/>
        <w:spacing w:line="60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6.划删除线的地方无需填写。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72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72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（十一）技术文件</w:t>
      </w:r>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根据评分细则填写，格式自拟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sectPr>
      <w:footerReference w:type="default" r:id="rId14"/>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inherit">
    <w:panose1 w:val="020B050302020202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rPr>
                              <w:rStyle w:val="858"/>
                            </w:rPr>
                          </w:pPr>
                          <w:r>
                            <w:fldChar w:fldCharType="begin"/>
                          </w:r>
                          <w:r>
                            <w:rPr>
                              <w:rStyle w:val="858"/>
                            </w:rPr>
                            <w:instrText xml:space="preserve">PAGE  </w:instrText>
                          </w:r>
                          <w:r>
                            <w:fldChar w:fldCharType="separate"/>
                          </w:r>
                          <w:r>
                            <w:rPr>
                              <w:rStyle w:val="858"/>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rPr>
                        <w:rStyle w:val="858"/>
                      </w:rPr>
                    </w:pPr>
                    <w:r>
                      <w:fldChar w:fldCharType="begin"/>
                    </w:r>
                    <w:r>
                      <w:rPr>
                        <w:rStyle w:val="858"/>
                      </w:rPr>
                      <w:instrText xml:space="preserve">PAGE  </w:instrText>
                    </w:r>
                    <w:r>
                      <w:fldChar w:fldCharType="separate"/>
                    </w:r>
                    <w:r>
                      <w:rPr>
                        <w:rStyle w:val="858"/>
                      </w:rPr>
                      <w:t xml:space="preserve">1</w:t>
                    </w:r>
                    <w:r>
                      <w:fldChar w:fldCharType="end"/>
                    </w:r>
                    <w:r/>
                  </w:p>
                </w:txbxContent>
              </v:textbox>
            </v:shape>
          </w:pict>
        </mc:Fallback>
      </mc:AlternateContent>
    </w:r>
    <w:r/>
  </w:p>
  <w:p>
    <w:pPr>
      <w:pStyle w:val="8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171450" cy="15494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7145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39.0pt;mso-position-horizontal:absolute;mso-position-vertical-relative:text;margin-top:0.0pt;mso-position-vertical:absolute;width:13.5pt;height:12.2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5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3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8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6"/>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7">
    <w:multiLevelType w:val="hybridMultilevel"/>
    <w:lvl w:ilvl="0">
      <w:start w:val="1"/>
      <w:numFmt w:val="bullet"/>
      <w:pStyle w:val="137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1">
    <w:multiLevelType w:val="hybridMultilevel"/>
    <w:lvl w:ilvl="0">
      <w:start w:val="1"/>
      <w:numFmt w:val="japaneseCounting"/>
      <w:isLgl w:val="false"/>
      <w:suff w:val="tab"/>
      <w:lvlText w:val="（%1）"/>
      <w:lvlJc w:val="left"/>
      <w:pPr>
        <w:ind w:left="148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4">
    <w:multiLevelType w:val="hybridMultilevel"/>
    <w:lvl w:ilvl="0">
      <w:start w:val="1"/>
      <w:numFmt w:val="decimal"/>
      <w:pStyle w:val="139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7">
    <w:name w:val="Heading 1"/>
    <w:basedOn w:val="786"/>
    <w:next w:val="786"/>
    <w:link w:val="1034"/>
    <w:uiPriority w:val="0"/>
    <w:qFormat/>
    <w:pPr>
      <w:jc w:val="center"/>
      <w:keepNext/>
      <w:outlineLvl w:val="0"/>
    </w:pPr>
    <w:rPr>
      <w:rFonts w:ascii="楷体_GB2312" w:eastAsia="楷体_GB2312"/>
      <w:b/>
      <w:sz w:val="28"/>
    </w:rPr>
  </w:style>
  <w:style w:type="paragraph" w:styleId="788">
    <w:name w:val="Heading 2"/>
    <w:basedOn w:val="786"/>
    <w:next w:val="786"/>
    <w:link w:val="1035"/>
    <w:uiPriority w:val="0"/>
    <w:qFormat/>
    <w:pPr>
      <w:jc w:val="center"/>
      <w:keepNext/>
      <w:outlineLvl w:val="1"/>
    </w:pPr>
    <w:rPr>
      <w:rFonts w:ascii="楷体_GB2312" w:eastAsia="楷体_GB2312"/>
      <w:b/>
      <w:bCs/>
      <w:sz w:val="18"/>
    </w:rPr>
  </w:style>
  <w:style w:type="paragraph" w:styleId="789">
    <w:name w:val="Heading 3"/>
    <w:basedOn w:val="786"/>
    <w:next w:val="786"/>
    <w:link w:val="1036"/>
    <w:uiPriority w:val="0"/>
    <w:qFormat/>
    <w:pPr>
      <w:jc w:val="center"/>
      <w:keepNext/>
      <w:outlineLvl w:val="2"/>
    </w:pPr>
    <w:rPr>
      <w:rFonts w:eastAsia="楷体_GB2312"/>
      <w:b/>
      <w:bCs/>
      <w:sz w:val="15"/>
    </w:rPr>
  </w:style>
  <w:style w:type="paragraph" w:styleId="790">
    <w:name w:val="Heading 4"/>
    <w:basedOn w:val="786"/>
    <w:next w:val="786"/>
    <w:link w:val="1037"/>
    <w:uiPriority w:val="0"/>
    <w:qFormat/>
    <w:pPr>
      <w:jc w:val="center"/>
      <w:keepNext/>
      <w:outlineLvl w:val="3"/>
    </w:pPr>
    <w:rPr>
      <w:rFonts w:eastAsia="楷体_GB2312"/>
      <w:b/>
      <w:bCs/>
      <w:sz w:val="13"/>
    </w:rPr>
  </w:style>
  <w:style w:type="paragraph" w:styleId="791">
    <w:name w:val="Heading 5"/>
    <w:basedOn w:val="786"/>
    <w:next w:val="786"/>
    <w:link w:val="1038"/>
    <w:uiPriority w:val="0"/>
    <w:qFormat/>
    <w:pPr>
      <w:ind w:left="360" w:hanging="360"/>
      <w:keepNext/>
      <w:tabs>
        <w:tab w:val="left" w:pos="360" w:leader="none"/>
      </w:tabs>
      <w:outlineLvl w:val="4"/>
    </w:pPr>
    <w:rPr>
      <w:rFonts w:ascii="楷体_GB2312" w:eastAsia="楷体_GB2312"/>
      <w:bCs/>
      <w:sz w:val="28"/>
    </w:rPr>
  </w:style>
  <w:style w:type="paragraph" w:styleId="792">
    <w:name w:val="Heading 6"/>
    <w:basedOn w:val="786"/>
    <w:next w:val="786"/>
    <w:link w:val="103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3">
    <w:name w:val="Heading 7"/>
    <w:basedOn w:val="786"/>
    <w:next w:val="786"/>
    <w:link w:val="1040"/>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4">
    <w:name w:val="Heading 8"/>
    <w:basedOn w:val="786"/>
    <w:next w:val="786"/>
    <w:link w:val="104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5">
    <w:name w:val="Heading 9"/>
    <w:basedOn w:val="786"/>
    <w:next w:val="786"/>
    <w:link w:val="104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List 3"/>
    <w:basedOn w:val="786"/>
    <w:uiPriority w:val="0"/>
    <w:qFormat/>
    <w:pPr>
      <w:ind w:left="100" w:hanging="200"/>
      <w:jc w:val="left"/>
      <w:widowControl/>
    </w:pPr>
    <w:rPr>
      <w:sz w:val="20"/>
    </w:rPr>
  </w:style>
  <w:style w:type="paragraph" w:styleId="799">
    <w:name w:val="toc 7"/>
    <w:basedOn w:val="786"/>
    <w:next w:val="786"/>
    <w:uiPriority w:val="39"/>
    <w:qFormat/>
    <w:pPr>
      <w:ind w:left="1200"/>
      <w:jc w:val="left"/>
      <w:widowControl/>
    </w:pPr>
    <w:rPr>
      <w:sz w:val="20"/>
      <w:szCs w:val="21"/>
    </w:rPr>
  </w:style>
  <w:style w:type="paragraph" w:styleId="800">
    <w:name w:val="table of authorities"/>
    <w:basedOn w:val="786"/>
    <w:next w:val="786"/>
    <w:uiPriority w:val="99"/>
    <w:unhideWhenUsed/>
    <w:qFormat/>
    <w:pPr>
      <w:ind w:left="420"/>
      <w:spacing w:line="240" w:lineRule="auto"/>
      <w:widowControl w:val="off"/>
    </w:pPr>
    <w:rPr>
      <w:rFonts w:hint="eastAsia"/>
      <w:sz w:val="21"/>
      <w:szCs w:val="22"/>
    </w:rPr>
  </w:style>
  <w:style w:type="paragraph" w:styleId="801">
    <w:name w:val="index 8"/>
    <w:basedOn w:val="786"/>
    <w:next w:val="786"/>
    <w:uiPriority w:val="0"/>
    <w:qFormat/>
    <w:pPr>
      <w:ind w:left="2940"/>
    </w:pPr>
    <w:rPr>
      <w:rFonts w:eastAsia="楷体_GB2312"/>
      <w:sz w:val="26"/>
    </w:rPr>
  </w:style>
  <w:style w:type="paragraph" w:styleId="802">
    <w:name w:val="List Number"/>
    <w:basedOn w:val="786"/>
    <w:link w:val="1043"/>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3">
    <w:name w:val="Normal Indent"/>
    <w:basedOn w:val="786"/>
    <w:link w:val="1044"/>
    <w:uiPriority w:val="0"/>
    <w:qFormat/>
    <w:pPr>
      <w:ind w:firstLine="420"/>
    </w:pPr>
  </w:style>
  <w:style w:type="paragraph" w:styleId="804">
    <w:name w:val="Caption"/>
    <w:basedOn w:val="786"/>
    <w:next w:val="786"/>
    <w:uiPriority w:val="0"/>
    <w:qFormat/>
    <w:rPr>
      <w:rFonts w:ascii="Cambria" w:hAnsi="Cambria" w:eastAsia="黑体"/>
      <w:sz w:val="20"/>
    </w:rPr>
  </w:style>
  <w:style w:type="paragraph" w:styleId="805">
    <w:name w:val="index 5"/>
    <w:basedOn w:val="786"/>
    <w:next w:val="786"/>
    <w:uiPriority w:val="0"/>
    <w:qFormat/>
    <w:pPr>
      <w:ind w:left="1680"/>
    </w:pPr>
    <w:rPr>
      <w:rFonts w:eastAsia="楷体_GB2312"/>
      <w:sz w:val="26"/>
    </w:rPr>
  </w:style>
  <w:style w:type="paragraph" w:styleId="806">
    <w:name w:val="List Bullet"/>
    <w:basedOn w:val="786"/>
    <w:uiPriority w:val="0"/>
    <w:qFormat/>
    <w:pPr>
      <w:ind w:left="1050" w:hanging="420"/>
      <w:tabs>
        <w:tab w:val="left" w:pos="1050" w:leader="none"/>
      </w:tabs>
    </w:pPr>
    <w:rPr>
      <w:szCs w:val="24"/>
    </w:rPr>
  </w:style>
  <w:style w:type="paragraph" w:styleId="807">
    <w:name w:val="Document Map"/>
    <w:basedOn w:val="786"/>
    <w:link w:val="1045"/>
    <w:uiPriority w:val="0"/>
    <w:qFormat/>
    <w:pPr>
      <w:shd w:val="clear" w:color="auto" w:fill="000080"/>
    </w:pPr>
  </w:style>
  <w:style w:type="paragraph" w:styleId="808">
    <w:name w:val="annotation text"/>
    <w:basedOn w:val="786"/>
    <w:link w:val="1046"/>
    <w:uiPriority w:val="0"/>
    <w:qFormat/>
    <w:pPr>
      <w:jc w:val="left"/>
    </w:pPr>
  </w:style>
  <w:style w:type="paragraph" w:styleId="809">
    <w:name w:val="index 6"/>
    <w:basedOn w:val="786"/>
    <w:next w:val="786"/>
    <w:uiPriority w:val="0"/>
    <w:qFormat/>
    <w:pPr>
      <w:ind w:left="2100"/>
    </w:pPr>
    <w:rPr>
      <w:rFonts w:eastAsia="楷体_GB2312"/>
      <w:sz w:val="26"/>
    </w:rPr>
  </w:style>
  <w:style w:type="paragraph" w:styleId="810">
    <w:name w:val="Salutation"/>
    <w:basedOn w:val="786"/>
    <w:next w:val="786"/>
    <w:link w:val="1047"/>
    <w:uiPriority w:val="0"/>
    <w:qFormat/>
    <w:pPr>
      <w:ind w:firstLine="420"/>
      <w:spacing w:after="20" w:line="288" w:lineRule="auto"/>
    </w:pPr>
    <w:rPr>
      <w:sz w:val="28"/>
      <w:szCs w:val="24"/>
      <w:lang w:bidi="mn-Mong-CN"/>
    </w:rPr>
  </w:style>
  <w:style w:type="paragraph" w:styleId="811">
    <w:name w:val="Body Text 3"/>
    <w:basedOn w:val="786"/>
    <w:link w:val="1048"/>
    <w:uiPriority w:val="0"/>
    <w:qFormat/>
    <w:rPr>
      <w:rFonts w:ascii="宋体"/>
      <w:sz w:val="24"/>
      <w:lang w:bidi="mn-Mong-CN"/>
    </w:rPr>
  </w:style>
  <w:style w:type="paragraph" w:styleId="812">
    <w:name w:val="Closing"/>
    <w:basedOn w:val="786"/>
    <w:link w:val="1049"/>
    <w:uiPriority w:val="0"/>
    <w:qFormat/>
    <w:pPr>
      <w:ind w:left="100" w:firstLine="420"/>
      <w:spacing w:after="20" w:line="288" w:lineRule="auto"/>
    </w:pPr>
    <w:rPr>
      <w:sz w:val="28"/>
      <w:szCs w:val="24"/>
      <w:lang w:bidi="mn-Mong-CN"/>
    </w:rPr>
  </w:style>
  <w:style w:type="paragraph" w:styleId="813">
    <w:name w:val="Body Text"/>
    <w:basedOn w:val="786"/>
    <w:link w:val="1050"/>
    <w:uiPriority w:val="99"/>
    <w:qFormat/>
    <w:rPr>
      <w:rFonts w:ascii="华文中宋" w:eastAsia="华文中宋"/>
      <w:bCs/>
      <w:sz w:val="28"/>
      <w:lang w:val="zh-CN"/>
    </w:rPr>
  </w:style>
  <w:style w:type="paragraph" w:styleId="814">
    <w:name w:val="Body Text Indent"/>
    <w:basedOn w:val="786"/>
    <w:link w:val="1051"/>
    <w:uiPriority w:val="0"/>
    <w:qFormat/>
    <w:pPr>
      <w:ind w:firstLine="576"/>
    </w:pPr>
    <w:rPr>
      <w:b/>
      <w:sz w:val="30"/>
    </w:rPr>
  </w:style>
  <w:style w:type="paragraph" w:styleId="815">
    <w:name w:val="List 2"/>
    <w:basedOn w:val="786"/>
    <w:uiPriority w:val="0"/>
    <w:qFormat/>
    <w:pPr>
      <w:ind w:left="100" w:hanging="200"/>
      <w:jc w:val="left"/>
      <w:widowControl/>
    </w:pPr>
    <w:rPr>
      <w:sz w:val="20"/>
    </w:rPr>
  </w:style>
  <w:style w:type="paragraph" w:styleId="816">
    <w:name w:val="Block Text"/>
    <w:basedOn w:val="786"/>
    <w:uiPriority w:val="0"/>
    <w:qFormat/>
    <w:pPr>
      <w:ind w:left="420" w:right="33"/>
      <w:jc w:val="left"/>
    </w:pPr>
    <w:rPr>
      <w:sz w:val="24"/>
    </w:rPr>
  </w:style>
  <w:style w:type="paragraph" w:styleId="817">
    <w:name w:val="List Bullet 2"/>
    <w:basedOn w:val="786"/>
    <w:uiPriority w:val="0"/>
    <w:qFormat/>
    <w:pPr>
      <w:spacing w:line="360" w:lineRule="auto"/>
    </w:pPr>
    <w:rPr>
      <w:sz w:val="24"/>
      <w:szCs w:val="24"/>
    </w:rPr>
  </w:style>
  <w:style w:type="paragraph" w:styleId="818">
    <w:name w:val="index 4"/>
    <w:basedOn w:val="786"/>
    <w:next w:val="786"/>
    <w:uiPriority w:val="0"/>
    <w:unhideWhenUsed/>
    <w:qFormat/>
    <w:pPr>
      <w:ind w:left="600"/>
    </w:pPr>
    <w:rPr>
      <w:szCs w:val="24"/>
    </w:rPr>
  </w:style>
  <w:style w:type="paragraph" w:styleId="819">
    <w:name w:val="toc 5"/>
    <w:basedOn w:val="786"/>
    <w:next w:val="786"/>
    <w:uiPriority w:val="39"/>
    <w:qFormat/>
    <w:pPr>
      <w:ind w:left="800"/>
      <w:jc w:val="left"/>
      <w:widowControl/>
    </w:pPr>
    <w:rPr>
      <w:sz w:val="20"/>
      <w:szCs w:val="21"/>
    </w:rPr>
  </w:style>
  <w:style w:type="paragraph" w:styleId="820">
    <w:name w:val="toc 3"/>
    <w:basedOn w:val="786"/>
    <w:next w:val="786"/>
    <w:uiPriority w:val="39"/>
    <w:qFormat/>
    <w:pPr>
      <w:ind w:left="780"/>
      <w:jc w:val="center"/>
    </w:pPr>
    <w:rPr>
      <w:b/>
      <w:sz w:val="24"/>
      <w:szCs w:val="24"/>
    </w:rPr>
  </w:style>
  <w:style w:type="paragraph" w:styleId="821">
    <w:name w:val="Plain Text"/>
    <w:basedOn w:val="786"/>
    <w:link w:val="1052"/>
    <w:uiPriority w:val="99"/>
    <w:qFormat/>
    <w:rPr>
      <w:rFonts w:ascii="宋体" w:hAnsi="Courier New"/>
      <w:sz w:val="20"/>
    </w:rPr>
  </w:style>
  <w:style w:type="paragraph" w:styleId="822">
    <w:name w:val="List Bullet 5"/>
    <w:basedOn w:val="786"/>
    <w:uiPriority w:val="0"/>
    <w:qFormat/>
    <w:pPr>
      <w:ind w:left="2040" w:hanging="360"/>
      <w:spacing w:line="360" w:lineRule="exact"/>
      <w:widowControl/>
      <w:tabs>
        <w:tab w:val="left" w:pos="2040" w:leader="none"/>
      </w:tabs>
    </w:pPr>
    <w:rPr>
      <w:rFonts w:eastAsia="楷体_GB2312"/>
      <w:sz w:val="24"/>
    </w:rPr>
  </w:style>
  <w:style w:type="paragraph" w:styleId="823">
    <w:name w:val="toc 8"/>
    <w:basedOn w:val="786"/>
    <w:next w:val="786"/>
    <w:uiPriority w:val="39"/>
    <w:qFormat/>
    <w:pPr>
      <w:ind w:left="1400"/>
      <w:jc w:val="left"/>
      <w:widowControl/>
    </w:pPr>
    <w:rPr>
      <w:sz w:val="20"/>
      <w:szCs w:val="21"/>
    </w:rPr>
  </w:style>
  <w:style w:type="paragraph" w:styleId="824">
    <w:name w:val="index 3"/>
    <w:basedOn w:val="786"/>
    <w:next w:val="786"/>
    <w:uiPriority w:val="0"/>
    <w:qFormat/>
    <w:pPr>
      <w:ind w:left="840"/>
    </w:pPr>
    <w:rPr>
      <w:rFonts w:eastAsia="楷体_GB2312"/>
      <w:sz w:val="26"/>
    </w:rPr>
  </w:style>
  <w:style w:type="paragraph" w:styleId="825">
    <w:name w:val="Date"/>
    <w:basedOn w:val="786"/>
    <w:next w:val="786"/>
    <w:link w:val="1053"/>
    <w:uiPriority w:val="0"/>
    <w:qFormat/>
    <w:rPr>
      <w:rFonts w:eastAsia="黑体"/>
      <w:b/>
      <w:sz w:val="36"/>
    </w:rPr>
  </w:style>
  <w:style w:type="paragraph" w:styleId="826">
    <w:name w:val="Body Text Indent 2"/>
    <w:basedOn w:val="786"/>
    <w:link w:val="1054"/>
    <w:uiPriority w:val="0"/>
    <w:qFormat/>
    <w:pPr>
      <w:ind w:left="900"/>
    </w:pPr>
    <w:rPr>
      <w:rFonts w:ascii="楷体_GB2312" w:eastAsia="楷体_GB2312"/>
      <w:b/>
      <w:sz w:val="28"/>
    </w:rPr>
  </w:style>
  <w:style w:type="paragraph" w:styleId="827">
    <w:name w:val="endnote text"/>
    <w:basedOn w:val="786"/>
    <w:link w:val="1055"/>
    <w:uiPriority w:val="0"/>
    <w:qFormat/>
    <w:pPr>
      <w:jc w:val="left"/>
      <w:widowControl/>
    </w:pPr>
    <w:rPr>
      <w:sz w:val="20"/>
      <w:lang w:bidi="mn-Mong-CN"/>
    </w:rPr>
  </w:style>
  <w:style w:type="paragraph" w:styleId="828">
    <w:name w:val="Balloon Text"/>
    <w:basedOn w:val="786"/>
    <w:link w:val="1056"/>
    <w:uiPriority w:val="0"/>
    <w:qFormat/>
    <w:rPr>
      <w:sz w:val="18"/>
      <w:szCs w:val="18"/>
      <w:lang w:val="zh-CN"/>
    </w:rPr>
  </w:style>
  <w:style w:type="paragraph" w:styleId="829">
    <w:name w:val="Footer"/>
    <w:basedOn w:val="786"/>
    <w:link w:val="1057"/>
    <w:uiPriority w:val="0"/>
    <w:qFormat/>
    <w:pPr>
      <w:jc w:val="left"/>
      <w:tabs>
        <w:tab w:val="center" w:pos="4153" w:leader="none"/>
        <w:tab w:val="right" w:pos="8306" w:leader="none"/>
      </w:tabs>
    </w:pPr>
    <w:rPr>
      <w:sz w:val="18"/>
    </w:rPr>
  </w:style>
  <w:style w:type="paragraph" w:styleId="830">
    <w:name w:val="envelope return"/>
    <w:basedOn w:val="786"/>
    <w:uiPriority w:val="0"/>
    <w:qFormat/>
    <w:rPr>
      <w:rFonts w:ascii="Arial" w:hAnsi="Arial"/>
    </w:rPr>
  </w:style>
  <w:style w:type="paragraph" w:styleId="831">
    <w:name w:val="Header"/>
    <w:basedOn w:val="786"/>
    <w:link w:val="1058"/>
    <w:uiPriority w:val="0"/>
    <w:qFormat/>
    <w:pPr>
      <w:jc w:val="center"/>
      <w:tabs>
        <w:tab w:val="center" w:pos="4153" w:leader="none"/>
        <w:tab w:val="right" w:pos="8306" w:leader="none"/>
      </w:tabs>
      <w:pBdr>
        <w:bottom w:val="single" w:color="auto" w:sz="6" w:space="1"/>
      </w:pBdr>
    </w:pPr>
    <w:rPr>
      <w:sz w:val="18"/>
    </w:rPr>
  </w:style>
  <w:style w:type="paragraph" w:styleId="832">
    <w:name w:val="toc 1"/>
    <w:basedOn w:val="786"/>
    <w:next w:val="786"/>
    <w:uiPriority w:val="39"/>
    <w:qFormat/>
    <w:pPr>
      <w:spacing w:line="440" w:lineRule="exact"/>
    </w:pPr>
    <w:rPr>
      <w:szCs w:val="24"/>
    </w:rPr>
  </w:style>
  <w:style w:type="paragraph" w:styleId="833">
    <w:name w:val="toc 4"/>
    <w:basedOn w:val="786"/>
    <w:next w:val="786"/>
    <w:uiPriority w:val="39"/>
    <w:qFormat/>
    <w:pPr>
      <w:ind w:left="600"/>
      <w:jc w:val="left"/>
      <w:widowControl/>
    </w:pPr>
    <w:rPr>
      <w:sz w:val="20"/>
      <w:szCs w:val="21"/>
    </w:rPr>
  </w:style>
  <w:style w:type="paragraph" w:styleId="834">
    <w:name w:val="index heading"/>
    <w:basedOn w:val="786"/>
    <w:next w:val="835"/>
    <w:uiPriority w:val="0"/>
    <w:qFormat/>
    <w:rPr>
      <w:rFonts w:eastAsia="楷体_GB2312"/>
      <w:sz w:val="26"/>
    </w:rPr>
  </w:style>
  <w:style w:type="paragraph" w:styleId="835">
    <w:name w:val="index 1"/>
    <w:basedOn w:val="786"/>
    <w:next w:val="786"/>
    <w:uiPriority w:val="0"/>
    <w:qFormat/>
  </w:style>
  <w:style w:type="paragraph" w:styleId="836">
    <w:name w:val="Subtitle"/>
    <w:basedOn w:val="786"/>
    <w:next w:val="786"/>
    <w:link w:val="1059"/>
    <w:uiPriority w:val="0"/>
    <w:qFormat/>
    <w:pPr>
      <w:jc w:val="center"/>
      <w:spacing w:before="240" w:after="60" w:line="312" w:lineRule="auto"/>
      <w:outlineLvl w:val="1"/>
    </w:pPr>
    <w:rPr>
      <w:rFonts w:ascii="Cambria" w:hAnsi="Cambria"/>
      <w:b/>
      <w:bCs/>
      <w:sz w:val="32"/>
      <w:szCs w:val="32"/>
      <w:lang w:val="zh-CN"/>
    </w:rPr>
  </w:style>
  <w:style w:type="paragraph" w:styleId="837">
    <w:name w:val="List"/>
    <w:basedOn w:val="786"/>
    <w:uiPriority w:val="0"/>
    <w:qFormat/>
    <w:pPr>
      <w:ind w:left="200" w:hanging="200"/>
      <w:jc w:val="left"/>
      <w:widowControl/>
    </w:pPr>
    <w:rPr>
      <w:sz w:val="20"/>
    </w:rPr>
  </w:style>
  <w:style w:type="paragraph" w:styleId="838">
    <w:name w:val="footnote text"/>
    <w:basedOn w:val="786"/>
    <w:link w:val="1060"/>
    <w:uiPriority w:val="0"/>
    <w:qFormat/>
    <w:pPr>
      <w:jc w:val="left"/>
      <w:spacing w:line="312" w:lineRule="atLeast"/>
    </w:pPr>
    <w:rPr>
      <w:sz w:val="18"/>
      <w:lang w:bidi="mn-Mong-CN"/>
    </w:rPr>
  </w:style>
  <w:style w:type="paragraph" w:styleId="839">
    <w:name w:val="toc 6"/>
    <w:basedOn w:val="786"/>
    <w:next w:val="786"/>
    <w:uiPriority w:val="39"/>
    <w:qFormat/>
    <w:pPr>
      <w:ind w:left="1000"/>
      <w:jc w:val="left"/>
      <w:widowControl/>
    </w:pPr>
    <w:rPr>
      <w:sz w:val="20"/>
      <w:szCs w:val="21"/>
    </w:rPr>
  </w:style>
  <w:style w:type="paragraph" w:styleId="840">
    <w:name w:val="Body Text Indent 3"/>
    <w:basedOn w:val="786"/>
    <w:link w:val="1061"/>
    <w:uiPriority w:val="0"/>
    <w:qFormat/>
    <w:pPr>
      <w:ind w:left="359" w:firstLine="359"/>
    </w:pPr>
  </w:style>
  <w:style w:type="paragraph" w:styleId="841">
    <w:name w:val="index 7"/>
    <w:basedOn w:val="786"/>
    <w:next w:val="786"/>
    <w:uiPriority w:val="0"/>
    <w:qFormat/>
    <w:pPr>
      <w:ind w:left="2520"/>
    </w:pPr>
    <w:rPr>
      <w:rFonts w:eastAsia="楷体_GB2312"/>
      <w:sz w:val="26"/>
    </w:rPr>
  </w:style>
  <w:style w:type="paragraph" w:styleId="842">
    <w:name w:val="index 9"/>
    <w:basedOn w:val="786"/>
    <w:next w:val="786"/>
    <w:uiPriority w:val="0"/>
    <w:qFormat/>
    <w:pPr>
      <w:ind w:left="3360"/>
    </w:pPr>
    <w:rPr>
      <w:rFonts w:eastAsia="楷体_GB2312"/>
      <w:sz w:val="26"/>
    </w:rPr>
  </w:style>
  <w:style w:type="paragraph" w:styleId="843">
    <w:name w:val="table of figures"/>
    <w:basedOn w:val="786"/>
    <w:next w:val="786"/>
    <w:uiPriority w:val="0"/>
    <w:qFormat/>
    <w:pPr>
      <w:ind w:left="420" w:hanging="420"/>
      <w:jc w:val="left"/>
    </w:pPr>
    <w:rPr>
      <w:rFonts w:eastAsia="楷体_GB2312"/>
      <w:smallCaps/>
      <w:sz w:val="24"/>
    </w:rPr>
  </w:style>
  <w:style w:type="paragraph" w:styleId="844">
    <w:name w:val="toc 2"/>
    <w:basedOn w:val="786"/>
    <w:next w:val="786"/>
    <w:uiPriority w:val="39"/>
    <w:qFormat/>
    <w:pPr>
      <w:ind w:left="420"/>
    </w:pPr>
    <w:rPr>
      <w:szCs w:val="24"/>
    </w:rPr>
  </w:style>
  <w:style w:type="paragraph" w:styleId="845">
    <w:name w:val="toc 9"/>
    <w:basedOn w:val="786"/>
    <w:next w:val="786"/>
    <w:uiPriority w:val="39"/>
    <w:qFormat/>
    <w:pPr>
      <w:ind w:left="1600"/>
      <w:jc w:val="left"/>
      <w:widowControl/>
    </w:pPr>
    <w:rPr>
      <w:sz w:val="20"/>
      <w:szCs w:val="21"/>
    </w:rPr>
  </w:style>
  <w:style w:type="paragraph" w:styleId="846">
    <w:name w:val="Body Text 2"/>
    <w:basedOn w:val="786"/>
    <w:link w:val="1062"/>
    <w:uiPriority w:val="0"/>
    <w:qFormat/>
    <w:pPr>
      <w:spacing w:after="120" w:line="480" w:lineRule="auto"/>
    </w:pPr>
  </w:style>
  <w:style w:type="paragraph" w:styleId="847">
    <w:name w:val="List 4"/>
    <w:basedOn w:val="786"/>
    <w:uiPriority w:val="0"/>
    <w:qFormat/>
    <w:pPr>
      <w:ind w:left="100" w:hanging="200"/>
      <w:jc w:val="left"/>
      <w:widowControl/>
    </w:pPr>
    <w:rPr>
      <w:sz w:val="20"/>
    </w:rPr>
  </w:style>
  <w:style w:type="paragraph" w:styleId="848">
    <w:name w:val="HTML Preformatted"/>
    <w:basedOn w:val="786"/>
    <w:link w:val="10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9">
    <w:name w:val="Normal (Web)"/>
    <w:basedOn w:val="786"/>
    <w:link w:val="1064"/>
    <w:uiPriority w:val="99"/>
    <w:qFormat/>
    <w:pPr>
      <w:jc w:val="left"/>
      <w:spacing w:before="100" w:beforeAutospacing="1" w:after="100" w:afterAutospacing="1"/>
    </w:pPr>
    <w:rPr>
      <w:sz w:val="24"/>
    </w:rPr>
  </w:style>
  <w:style w:type="paragraph" w:styleId="850">
    <w:name w:val="index 2"/>
    <w:basedOn w:val="786"/>
    <w:next w:val="786"/>
    <w:uiPriority w:val="0"/>
    <w:qFormat/>
    <w:pPr>
      <w:ind w:left="420"/>
    </w:pPr>
    <w:rPr>
      <w:rFonts w:eastAsia="楷体_GB2312"/>
      <w:sz w:val="26"/>
    </w:rPr>
  </w:style>
  <w:style w:type="paragraph" w:styleId="851">
    <w:name w:val="Title"/>
    <w:basedOn w:val="786"/>
    <w:next w:val="786"/>
    <w:link w:val="1065"/>
    <w:uiPriority w:val="0"/>
    <w:qFormat/>
    <w:pPr>
      <w:jc w:val="center"/>
      <w:spacing w:before="240" w:after="60"/>
      <w:outlineLvl w:val="0"/>
    </w:pPr>
    <w:rPr>
      <w:rFonts w:ascii="Cambria" w:hAnsi="Cambria"/>
      <w:b/>
      <w:bCs/>
      <w:sz w:val="32"/>
      <w:szCs w:val="32"/>
      <w:lang w:val="zh-CN"/>
    </w:rPr>
  </w:style>
  <w:style w:type="paragraph" w:styleId="852">
    <w:name w:val="annotation subject"/>
    <w:basedOn w:val="808"/>
    <w:next w:val="808"/>
    <w:link w:val="1066"/>
    <w:uiPriority w:val="0"/>
    <w:qFormat/>
    <w:pPr>
      <w:spacing w:line="360" w:lineRule="auto"/>
    </w:pPr>
    <w:rPr>
      <w:b/>
      <w:bCs/>
      <w:szCs w:val="24"/>
      <w:lang w:bidi="mn-Mong-CN"/>
    </w:rPr>
  </w:style>
  <w:style w:type="paragraph" w:styleId="853">
    <w:name w:val="Body Text First Indent"/>
    <w:basedOn w:val="813"/>
    <w:link w:val="1067"/>
    <w:uiPriority w:val="0"/>
    <w:unhideWhenUsed/>
    <w:qFormat/>
    <w:pPr>
      <w:ind w:firstLine="420"/>
      <w:spacing w:after="120"/>
    </w:pPr>
    <w:rPr>
      <w:rFonts w:ascii="Times New Roman" w:eastAsia="宋体"/>
      <w:bCs w:val="0"/>
      <w:sz w:val="20"/>
      <w:lang w:val="en-US" w:bidi="mn-Mong-CN"/>
    </w:rPr>
  </w:style>
  <w:style w:type="paragraph" w:styleId="854">
    <w:name w:val="Body Text First Indent 2"/>
    <w:basedOn w:val="814"/>
    <w:next w:val="853"/>
    <w:link w:val="1068"/>
    <w:uiPriority w:val="0"/>
    <w:qFormat/>
    <w:pPr>
      <w:ind w:left="420" w:firstLine="420"/>
      <w:spacing w:after="120"/>
    </w:pPr>
    <w:rPr>
      <w:b w:val="0"/>
      <w:sz w:val="21"/>
      <w:lang w:bidi="mn-Mong-CN"/>
    </w:rPr>
  </w:style>
  <w:style w:type="table" w:styleId="855">
    <w:name w:val="Table Grid"/>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Strong"/>
    <w:uiPriority w:val="0"/>
    <w:qFormat/>
    <w:rPr>
      <w:b/>
      <w:bCs/>
    </w:rPr>
  </w:style>
  <w:style w:type="character" w:styleId="857">
    <w:name w:val="endnote reference"/>
    <w:uiPriority w:val="0"/>
    <w:qFormat/>
    <w:rPr>
      <w:vertAlign w:val="superscript"/>
    </w:rPr>
  </w:style>
  <w:style w:type="character" w:styleId="858">
    <w:name w:val="page number"/>
    <w:basedOn w:val="796"/>
    <w:uiPriority w:val="0"/>
    <w:qFormat/>
  </w:style>
  <w:style w:type="character" w:styleId="859">
    <w:name w:val="FollowedHyperlink"/>
    <w:uiPriority w:val="99"/>
    <w:qFormat/>
    <w:rPr>
      <w:color w:val="auto"/>
      <w:u w:val="none"/>
    </w:rPr>
  </w:style>
  <w:style w:type="character" w:styleId="860">
    <w:name w:val="Emphasis"/>
    <w:uiPriority w:val="0"/>
    <w:qFormat/>
    <w:rPr>
      <w:i/>
    </w:rPr>
  </w:style>
  <w:style w:type="character" w:styleId="861">
    <w:name w:val="HTML Typewriter"/>
    <w:uiPriority w:val="0"/>
    <w:qFormat/>
    <w:rPr>
      <w:rFonts w:ascii="宋体" w:hAnsi="宋体" w:eastAsia="宋体" w:cs="宋体"/>
      <w:sz w:val="24"/>
      <w:szCs w:val="24"/>
    </w:rPr>
  </w:style>
  <w:style w:type="character" w:styleId="862">
    <w:name w:val="Hyperlink"/>
    <w:uiPriority w:val="99"/>
    <w:qFormat/>
    <w:rPr>
      <w:color w:val="auto"/>
      <w:u w:val="none"/>
    </w:rPr>
  </w:style>
  <w:style w:type="character" w:styleId="863">
    <w:name w:val="annotation reference"/>
    <w:uiPriority w:val="0"/>
    <w:qFormat/>
    <w:rPr>
      <w:sz w:val="21"/>
      <w:szCs w:val="21"/>
    </w:rPr>
  </w:style>
  <w:style w:type="character" w:styleId="864">
    <w:name w:val="footnote reference"/>
    <w:uiPriority w:val="0"/>
    <w:qFormat/>
    <w:rPr>
      <w:vertAlign w:val="superscript"/>
    </w:rPr>
  </w:style>
  <w:style w:type="table" w:styleId="865"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4" w:customStyle="1">
    <w:name w:val="TOC Heading"/>
    <w:uiPriority w:val="39"/>
    <w:unhideWhenUsed/>
    <w:qFormat/>
    <w:rPr>
      <w:rFonts w:hint="default" w:ascii="Times New Roman" w:hAnsi="Times New Roman" w:eastAsia="宋体" w:cs="Times New Roman"/>
    </w:rPr>
  </w:style>
  <w:style w:type="character" w:styleId="885" w:customStyle="1">
    <w:name w:val="标题 1 Char"/>
    <w:uiPriority w:val="0"/>
    <w:qFormat/>
    <w:rPr>
      <w:rFonts w:eastAsia="楷体_GB2312"/>
      <w:b/>
      <w:sz w:val="44"/>
    </w:rPr>
  </w:style>
  <w:style w:type="paragraph" w:styleId="886" w:customStyle="1">
    <w:name w:val="Default"/>
    <w:basedOn w:val="821"/>
    <w:next w:val="786"/>
    <w:uiPriority w:val="0"/>
    <w:qFormat/>
    <w:pPr>
      <w:widowControl w:val="off"/>
    </w:pPr>
    <w:rPr>
      <w:rFonts w:hint="default" w:ascii="宋体" w:hAnsi="宋体" w:eastAsia="宋体" w:cs="宋体"/>
      <w:color w:val="000000"/>
      <w:sz w:val="24"/>
      <w:szCs w:val="24"/>
      <w:lang w:val="en-US" w:eastAsia="zh-CN" w:bidi="ar-SA"/>
    </w:rPr>
  </w:style>
  <w:style w:type="paragraph" w:styleId="887" w:customStyle="1">
    <w:name w:val="样式1"/>
    <w:basedOn w:val="786"/>
    <w:uiPriority w:val="0"/>
    <w:qFormat/>
    <w:pPr>
      <w:jc w:val="center"/>
    </w:pPr>
    <w:rPr>
      <w:rFonts w:ascii="幼圆" w:eastAsia="幼圆"/>
      <w:b/>
      <w:sz w:val="32"/>
      <w:szCs w:val="28"/>
    </w:rPr>
  </w:style>
  <w:style w:type="character" w:styleId="888" w:customStyle="1">
    <w:name w:val="标题 1 字符"/>
    <w:uiPriority w:val="0"/>
    <w:qFormat/>
    <w:rPr>
      <w:rFonts w:ascii="黑体" w:eastAsia="黑体"/>
      <w:sz w:val="52"/>
    </w:rPr>
  </w:style>
  <w:style w:type="paragraph" w:styleId="889" w:customStyle="1">
    <w:name w:val="首行缩进"/>
    <w:basedOn w:val="786"/>
    <w:uiPriority w:val="0"/>
    <w:qFormat/>
    <w:pPr>
      <w:ind w:firstLine="480"/>
    </w:pPr>
    <w:rPr>
      <w:rFonts w:ascii="Calibri" w:hAnsi="Calibri" w:eastAsia="楷体_GB2312"/>
      <w:sz w:val="26"/>
      <w:lang w:val="zh-CN"/>
    </w:rPr>
  </w:style>
  <w:style w:type="table" w:styleId="890"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character" w:styleId="910" w:customStyle="1">
    <w:name w:val="Heading 2 Char"/>
    <w:basedOn w:val="796"/>
    <w:uiPriority w:val="0"/>
    <w:qFormat/>
    <w:rPr>
      <w:rFonts w:ascii="Arial" w:hAnsi="Arial" w:eastAsia="Arial" w:cs="Arial"/>
      <w:sz w:val="34"/>
    </w:rPr>
  </w:style>
  <w:style w:type="character" w:styleId="911" w:customStyle="1">
    <w:name w:val="Heading 3 Char"/>
    <w:basedOn w:val="796"/>
    <w:uiPriority w:val="0"/>
    <w:qFormat/>
    <w:rPr>
      <w:rFonts w:ascii="Arial" w:hAnsi="Arial" w:eastAsia="Arial" w:cs="Arial"/>
      <w:sz w:val="30"/>
      <w:szCs w:val="30"/>
    </w:rPr>
  </w:style>
  <w:style w:type="character" w:styleId="912" w:customStyle="1">
    <w:name w:val="Heading 4 Char"/>
    <w:basedOn w:val="796"/>
    <w:uiPriority w:val="0"/>
    <w:qFormat/>
    <w:rPr>
      <w:rFonts w:ascii="Arial" w:hAnsi="Arial" w:eastAsia="Arial" w:cs="Arial"/>
      <w:b/>
      <w:bCs/>
      <w:sz w:val="26"/>
      <w:szCs w:val="26"/>
    </w:rPr>
  </w:style>
  <w:style w:type="character" w:styleId="913" w:customStyle="1">
    <w:name w:val="Heading 5 Char"/>
    <w:basedOn w:val="796"/>
    <w:uiPriority w:val="0"/>
    <w:qFormat/>
    <w:rPr>
      <w:rFonts w:ascii="Arial" w:hAnsi="Arial" w:eastAsia="Arial" w:cs="Arial"/>
      <w:b/>
      <w:bCs/>
      <w:sz w:val="24"/>
      <w:szCs w:val="24"/>
    </w:rPr>
  </w:style>
  <w:style w:type="character" w:styleId="914" w:customStyle="1">
    <w:name w:val="Heading 6 Char"/>
    <w:basedOn w:val="796"/>
    <w:uiPriority w:val="9"/>
    <w:qFormat/>
    <w:rPr>
      <w:rFonts w:ascii="Arial" w:hAnsi="Arial" w:eastAsia="Arial" w:cs="Arial"/>
      <w:b/>
      <w:bCs/>
      <w:sz w:val="22"/>
      <w:szCs w:val="22"/>
    </w:rPr>
  </w:style>
  <w:style w:type="character" w:styleId="915" w:customStyle="1">
    <w:name w:val="Heading 7 Char"/>
    <w:basedOn w:val="796"/>
    <w:uiPriority w:val="9"/>
    <w:qFormat/>
    <w:rPr>
      <w:rFonts w:ascii="Arial" w:hAnsi="Arial" w:eastAsia="Arial" w:cs="Arial"/>
      <w:b/>
      <w:bCs/>
      <w:i/>
      <w:iCs/>
      <w:sz w:val="22"/>
      <w:szCs w:val="22"/>
    </w:rPr>
  </w:style>
  <w:style w:type="character" w:styleId="916" w:customStyle="1">
    <w:name w:val="Heading 8 Char"/>
    <w:basedOn w:val="796"/>
    <w:uiPriority w:val="9"/>
    <w:qFormat/>
    <w:rPr>
      <w:rFonts w:ascii="Arial" w:hAnsi="Arial" w:eastAsia="Arial" w:cs="Arial"/>
      <w:i/>
      <w:iCs/>
      <w:sz w:val="22"/>
      <w:szCs w:val="22"/>
    </w:rPr>
  </w:style>
  <w:style w:type="character" w:styleId="917" w:customStyle="1">
    <w:name w:val="Heading 9 Char"/>
    <w:basedOn w:val="796"/>
    <w:uiPriority w:val="9"/>
    <w:qFormat/>
    <w:rPr>
      <w:rFonts w:ascii="Arial" w:hAnsi="Arial" w:eastAsia="Arial" w:cs="Arial"/>
      <w:i/>
      <w:iCs/>
      <w:sz w:val="21"/>
      <w:szCs w:val="21"/>
    </w:rPr>
  </w:style>
  <w:style w:type="character" w:styleId="918" w:customStyle="1">
    <w:name w:val="Title Char"/>
    <w:basedOn w:val="796"/>
    <w:uiPriority w:val="0"/>
    <w:qFormat/>
    <w:rPr>
      <w:sz w:val="48"/>
      <w:szCs w:val="48"/>
    </w:rPr>
  </w:style>
  <w:style w:type="character" w:styleId="919" w:customStyle="1">
    <w:name w:val="Subtitle Char"/>
    <w:basedOn w:val="796"/>
    <w:uiPriority w:val="11"/>
    <w:qFormat/>
    <w:rPr>
      <w:sz w:val="24"/>
      <w:szCs w:val="24"/>
    </w:rPr>
  </w:style>
  <w:style w:type="character" w:styleId="920" w:customStyle="1">
    <w:name w:val="Quote Char"/>
    <w:uiPriority w:val="29"/>
    <w:qFormat/>
    <w:rPr>
      <w:i/>
    </w:rPr>
  </w:style>
  <w:style w:type="character" w:styleId="921" w:customStyle="1">
    <w:name w:val="Intense Quote Char"/>
    <w:uiPriority w:val="30"/>
    <w:qFormat/>
    <w:rPr>
      <w:i/>
    </w:rPr>
  </w:style>
  <w:style w:type="character" w:styleId="922" w:customStyle="1">
    <w:name w:val="Header Char"/>
    <w:basedOn w:val="796"/>
    <w:uiPriority w:val="0"/>
    <w:qFormat/>
  </w:style>
  <w:style w:type="character" w:styleId="923" w:customStyle="1">
    <w:name w:val="Footer Char"/>
    <w:basedOn w:val="796"/>
    <w:uiPriority w:val="0"/>
    <w:qFormat/>
  </w:style>
  <w:style w:type="character" w:styleId="924" w:customStyle="1">
    <w:name w:val="Caption Char"/>
    <w:uiPriority w:val="99"/>
    <w:qFormat/>
  </w:style>
  <w:style w:type="table" w:styleId="925"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6" w:customStyle="1">
    <w:name w:val="Grid Table 1 Light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 Accent 1"/>
    <w:basedOn w:val="7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basedOn w:val="7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basedOn w:val="7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basedOn w:val="7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basedOn w:val="7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basedOn w:val="7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Grid Table 6 Colorful - Accent 1"/>
    <w:basedOn w:val="7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basedOn w:val="7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9" w:customStyle="1">
    <w:name w:val="Grid Table 6 Colorful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basedOn w:val="7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basedOn w:val="7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 Accent 1"/>
    <w:basedOn w:val="7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7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7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7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7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7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 Accent 1"/>
    <w:basedOn w:val="7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79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79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7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7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79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 Accent 1"/>
    <w:basedOn w:val="7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basedOn w:val="7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basedOn w:val="7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basedOn w:val="7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basedOn w:val="7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basedOn w:val="7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 Accent 1"/>
    <w:basedOn w:val="7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basedOn w:val="7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basedOn w:val="7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basedOn w:val="7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 Accent 1"/>
    <w:basedOn w:val="7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basedOn w:val="7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basedOn w:val="7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basedOn w:val="7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basedOn w:val="7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basedOn w:val="7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 Accent 1"/>
    <w:basedOn w:val="7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basedOn w:val="7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basedOn w:val="7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basedOn w:val="7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basedOn w:val="7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basedOn w:val="7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 Accent 1"/>
    <w:basedOn w:val="79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basedOn w:val="79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basedOn w:val="79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basedOn w:val="7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basedOn w:val="7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basedOn w:val="7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 Accent 1"/>
    <w:basedOn w:val="79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basedOn w:val="79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basedOn w:val="79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basedOn w:val="79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basedOn w:val="79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basedOn w:val="79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basedOn w:val="7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basedOn w:val="7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basedOn w:val="7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basedOn w:val="7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basedOn w:val="7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basedOn w:val="7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Footnote Text Char"/>
    <w:uiPriority w:val="0"/>
    <w:qFormat/>
    <w:rPr>
      <w:sz w:val="18"/>
    </w:rPr>
  </w:style>
  <w:style w:type="character" w:styleId="1032" w:customStyle="1">
    <w:name w:val="Endnote Text Char"/>
    <w:uiPriority w:val="99"/>
    <w:qFormat/>
    <w:rPr>
      <w:sz w:val="20"/>
    </w:rPr>
  </w:style>
  <w:style w:type="paragraph" w:styleId="1033" w:customStyle="1">
    <w:name w:val="TOC 标题112"/>
    <w:uiPriority w:val="39"/>
    <w:unhideWhenUsed/>
    <w:qFormat/>
    <w:rPr>
      <w:rFonts w:hint="default" w:ascii="Times New Roman" w:hAnsi="Times New Roman" w:eastAsia="宋体" w:cs="Times New Roman"/>
      <w:lang w:val="en-US" w:eastAsia="zh-CN" w:bidi="ar-SA"/>
    </w:rPr>
  </w:style>
  <w:style w:type="character" w:styleId="1034" w:customStyle="1">
    <w:name w:val="标题 1 字符1"/>
    <w:link w:val="787"/>
    <w:uiPriority w:val="0"/>
    <w:qFormat/>
    <w:rPr>
      <w:rFonts w:ascii="楷体_GB2312" w:eastAsia="楷体_GB2312"/>
      <w:b/>
      <w:sz w:val="28"/>
      <w:lang w:bidi="ar-SA"/>
    </w:rPr>
  </w:style>
  <w:style w:type="character" w:styleId="1035" w:customStyle="1">
    <w:name w:val="标题 2 字符1"/>
    <w:link w:val="788"/>
    <w:uiPriority w:val="9"/>
    <w:qFormat/>
    <w:rPr>
      <w:rFonts w:ascii="楷体_GB2312" w:eastAsia="楷体_GB2312"/>
      <w:b/>
      <w:bCs/>
      <w:sz w:val="18"/>
      <w:lang w:bidi="ar-SA"/>
    </w:rPr>
  </w:style>
  <w:style w:type="character" w:styleId="1036" w:customStyle="1">
    <w:name w:val="标题 3 字符1"/>
    <w:link w:val="789"/>
    <w:uiPriority w:val="0"/>
    <w:qFormat/>
    <w:rPr>
      <w:rFonts w:eastAsia="楷体_GB2312"/>
      <w:b/>
      <w:bCs/>
      <w:sz w:val="15"/>
      <w:lang w:bidi="ar-SA"/>
    </w:rPr>
  </w:style>
  <w:style w:type="character" w:styleId="1037" w:customStyle="1">
    <w:name w:val="标题 4 字符1"/>
    <w:link w:val="790"/>
    <w:uiPriority w:val="0"/>
    <w:qFormat/>
    <w:rPr>
      <w:rFonts w:eastAsia="楷体_GB2312"/>
      <w:b/>
      <w:bCs/>
      <w:sz w:val="13"/>
      <w:lang w:bidi="ar-SA"/>
    </w:rPr>
  </w:style>
  <w:style w:type="character" w:styleId="1038" w:customStyle="1">
    <w:name w:val="标题 5 字符1"/>
    <w:link w:val="791"/>
    <w:uiPriority w:val="0"/>
    <w:qFormat/>
    <w:rPr>
      <w:rFonts w:ascii="楷体_GB2312" w:eastAsia="楷体_GB2312"/>
      <w:bCs/>
      <w:sz w:val="28"/>
      <w:lang w:bidi="ar-SA"/>
    </w:rPr>
  </w:style>
  <w:style w:type="character" w:styleId="1039" w:customStyle="1">
    <w:name w:val="标题 6 字符1"/>
    <w:link w:val="792"/>
    <w:uiPriority w:val="0"/>
    <w:qFormat/>
    <w:rPr>
      <w:rFonts w:ascii="Arial" w:hAnsi="Arial" w:eastAsia="黑体"/>
      <w:b/>
      <w:bCs/>
      <w:sz w:val="24"/>
      <w:szCs w:val="24"/>
      <w:lang w:bidi="ar-SA"/>
    </w:rPr>
  </w:style>
  <w:style w:type="character" w:styleId="1040" w:customStyle="1">
    <w:name w:val="标题 7 字符1"/>
    <w:link w:val="793"/>
    <w:uiPriority w:val="0"/>
    <w:qFormat/>
    <w:rPr>
      <w:b/>
      <w:bCs/>
      <w:sz w:val="24"/>
      <w:szCs w:val="24"/>
      <w:lang w:bidi="ar-SA"/>
    </w:rPr>
  </w:style>
  <w:style w:type="character" w:styleId="1041" w:customStyle="1">
    <w:name w:val="标题 8 字符1"/>
    <w:link w:val="794"/>
    <w:uiPriority w:val="0"/>
    <w:qFormat/>
    <w:rPr>
      <w:rFonts w:ascii="Arial" w:hAnsi="Arial" w:eastAsia="黑体"/>
      <w:sz w:val="24"/>
      <w:szCs w:val="24"/>
      <w:lang w:bidi="ar-SA"/>
    </w:rPr>
  </w:style>
  <w:style w:type="character" w:styleId="1042" w:customStyle="1">
    <w:name w:val="标题 9 字符1"/>
    <w:link w:val="795"/>
    <w:uiPriority w:val="0"/>
    <w:qFormat/>
    <w:rPr>
      <w:rFonts w:ascii="Arial" w:hAnsi="Arial" w:eastAsia="黑体"/>
      <w:sz w:val="21"/>
      <w:szCs w:val="21"/>
      <w:lang w:bidi="ar-SA"/>
    </w:rPr>
  </w:style>
  <w:style w:type="character" w:styleId="1043" w:customStyle="1">
    <w:name w:val="列表编号 字符"/>
    <w:link w:val="802"/>
    <w:uiPriority w:val="0"/>
    <w:qFormat/>
    <w:rPr>
      <w:rFonts w:ascii="Tahoma" w:hAnsi="Tahoma" w:eastAsia="楷体_GB2312"/>
      <w:sz w:val="24"/>
      <w:szCs w:val="24"/>
      <w:lang w:val="zh-CN" w:eastAsia="zh-CN" w:bidi="ar-SA"/>
    </w:rPr>
  </w:style>
  <w:style w:type="character" w:styleId="1044" w:customStyle="1">
    <w:name w:val="正文缩进 字符1"/>
    <w:link w:val="803"/>
    <w:uiPriority w:val="0"/>
    <w:qFormat/>
    <w:rPr>
      <w:sz w:val="21"/>
      <w:lang w:bidi="ar-SA"/>
    </w:rPr>
  </w:style>
  <w:style w:type="character" w:styleId="1045" w:customStyle="1">
    <w:name w:val="文档结构图 字符1"/>
    <w:link w:val="807"/>
    <w:uiPriority w:val="0"/>
    <w:qFormat/>
    <w:rPr>
      <w:sz w:val="21"/>
      <w:shd w:val="clear" w:color="auto" w:fill="000080"/>
      <w:lang w:bidi="ar-SA"/>
    </w:rPr>
  </w:style>
  <w:style w:type="character" w:styleId="1046" w:customStyle="1">
    <w:name w:val="批注文字 字符1"/>
    <w:link w:val="808"/>
    <w:uiPriority w:val="0"/>
    <w:qFormat/>
    <w:rPr>
      <w:sz w:val="21"/>
      <w:lang w:bidi="ar-SA"/>
    </w:rPr>
  </w:style>
  <w:style w:type="character" w:styleId="1047" w:customStyle="1">
    <w:name w:val="称呼 字符"/>
    <w:link w:val="810"/>
    <w:uiPriority w:val="0"/>
    <w:qFormat/>
    <w:rPr>
      <w:sz w:val="28"/>
      <w:szCs w:val="24"/>
    </w:rPr>
  </w:style>
  <w:style w:type="character" w:styleId="1048" w:customStyle="1">
    <w:name w:val="正文文本 3 字符1"/>
    <w:link w:val="811"/>
    <w:uiPriority w:val="0"/>
    <w:qFormat/>
    <w:rPr>
      <w:rFonts w:ascii="宋体"/>
      <w:sz w:val="24"/>
    </w:rPr>
  </w:style>
  <w:style w:type="character" w:styleId="1049" w:customStyle="1">
    <w:name w:val="结束语 字符"/>
    <w:link w:val="812"/>
    <w:uiPriority w:val="0"/>
    <w:qFormat/>
    <w:rPr>
      <w:sz w:val="28"/>
      <w:szCs w:val="24"/>
    </w:rPr>
  </w:style>
  <w:style w:type="character" w:styleId="1050" w:customStyle="1">
    <w:name w:val="正文文本 字符1"/>
    <w:link w:val="813"/>
    <w:uiPriority w:val="0"/>
    <w:qFormat/>
    <w:rPr>
      <w:rFonts w:ascii="华文中宋" w:eastAsia="华文中宋"/>
      <w:bCs/>
      <w:sz w:val="28"/>
    </w:rPr>
  </w:style>
  <w:style w:type="character" w:styleId="1051" w:customStyle="1">
    <w:name w:val="正文文本缩进 字符1"/>
    <w:link w:val="814"/>
    <w:uiPriority w:val="0"/>
    <w:qFormat/>
    <w:rPr>
      <w:b/>
      <w:sz w:val="30"/>
      <w:lang w:bidi="ar-SA"/>
    </w:rPr>
  </w:style>
  <w:style w:type="character" w:styleId="1052" w:customStyle="1">
    <w:name w:val="纯文本 字符1"/>
    <w:link w:val="821"/>
    <w:uiPriority w:val="99"/>
    <w:qFormat/>
    <w:rPr>
      <w:rFonts w:ascii="宋体" w:hAnsi="Courier New"/>
    </w:rPr>
  </w:style>
  <w:style w:type="character" w:styleId="1053" w:customStyle="1">
    <w:name w:val="日期 字符1"/>
    <w:link w:val="825"/>
    <w:uiPriority w:val="0"/>
    <w:qFormat/>
    <w:rPr>
      <w:rFonts w:eastAsia="黑体"/>
      <w:b/>
      <w:sz w:val="36"/>
    </w:rPr>
  </w:style>
  <w:style w:type="character" w:styleId="1054" w:customStyle="1">
    <w:name w:val="正文文本缩进 2 字符1"/>
    <w:link w:val="826"/>
    <w:uiPriority w:val="0"/>
    <w:qFormat/>
    <w:rPr>
      <w:rFonts w:ascii="楷体_GB2312" w:eastAsia="楷体_GB2312"/>
      <w:b/>
      <w:sz w:val="28"/>
      <w:lang w:bidi="ar-SA"/>
    </w:rPr>
  </w:style>
  <w:style w:type="character" w:styleId="1055" w:customStyle="1">
    <w:name w:val="尾注文本 字符1"/>
    <w:link w:val="827"/>
    <w:uiPriority w:val="0"/>
    <w:qFormat/>
  </w:style>
  <w:style w:type="character" w:styleId="1056" w:customStyle="1">
    <w:name w:val="批注框文本 字符1"/>
    <w:link w:val="828"/>
    <w:uiPriority w:val="0"/>
    <w:qFormat/>
    <w:rPr>
      <w:sz w:val="18"/>
      <w:szCs w:val="18"/>
    </w:rPr>
  </w:style>
  <w:style w:type="character" w:styleId="1057" w:customStyle="1">
    <w:name w:val="页脚 字符1"/>
    <w:link w:val="829"/>
    <w:uiPriority w:val="0"/>
    <w:qFormat/>
    <w:rPr>
      <w:sz w:val="18"/>
      <w:lang w:bidi="ar-SA"/>
    </w:rPr>
  </w:style>
  <w:style w:type="character" w:styleId="1058" w:customStyle="1">
    <w:name w:val="页眉 字符1"/>
    <w:link w:val="831"/>
    <w:uiPriority w:val="0"/>
    <w:qFormat/>
    <w:rPr>
      <w:sz w:val="18"/>
      <w:lang w:bidi="ar-SA"/>
    </w:rPr>
  </w:style>
  <w:style w:type="character" w:styleId="1059" w:customStyle="1">
    <w:name w:val="副标题 字符1"/>
    <w:link w:val="836"/>
    <w:uiPriority w:val="0"/>
    <w:qFormat/>
    <w:rPr>
      <w:rFonts w:ascii="Cambria" w:hAnsi="Cambria" w:cs="Times New Roman"/>
      <w:b/>
      <w:bCs/>
      <w:sz w:val="32"/>
      <w:szCs w:val="32"/>
    </w:rPr>
  </w:style>
  <w:style w:type="character" w:styleId="1060" w:customStyle="1">
    <w:name w:val="脚注文本 字符1"/>
    <w:link w:val="838"/>
    <w:uiPriority w:val="0"/>
    <w:qFormat/>
    <w:rPr>
      <w:sz w:val="18"/>
    </w:rPr>
  </w:style>
  <w:style w:type="character" w:styleId="1061" w:customStyle="1">
    <w:name w:val="正文文本缩进 3 字符1"/>
    <w:link w:val="840"/>
    <w:uiPriority w:val="0"/>
    <w:qFormat/>
    <w:rPr>
      <w:sz w:val="21"/>
      <w:lang w:bidi="ar-SA"/>
    </w:rPr>
  </w:style>
  <w:style w:type="character" w:styleId="1062" w:customStyle="1">
    <w:name w:val="正文文本 2 字符1"/>
    <w:link w:val="846"/>
    <w:uiPriority w:val="0"/>
    <w:qFormat/>
    <w:rPr>
      <w:sz w:val="21"/>
      <w:lang w:bidi="ar-SA"/>
    </w:rPr>
  </w:style>
  <w:style w:type="character" w:styleId="1063" w:customStyle="1">
    <w:name w:val="HTML 预设格式 字符"/>
    <w:link w:val="848"/>
    <w:uiPriority w:val="0"/>
    <w:qFormat/>
    <w:rPr>
      <w:rFonts w:ascii="黑体" w:hAnsi="Courier New" w:eastAsia="黑体" w:cs="楷体_GB2312"/>
    </w:rPr>
  </w:style>
  <w:style w:type="character" w:styleId="1064" w:customStyle="1">
    <w:name w:val="普通(网站) 字符"/>
    <w:link w:val="849"/>
    <w:uiPriority w:val="0"/>
    <w:qFormat/>
    <w:rPr>
      <w:sz w:val="24"/>
      <w:lang w:bidi="ar-SA"/>
    </w:rPr>
  </w:style>
  <w:style w:type="character" w:styleId="1065" w:customStyle="1">
    <w:name w:val="标题 字符1"/>
    <w:link w:val="851"/>
    <w:uiPriority w:val="0"/>
    <w:qFormat/>
    <w:rPr>
      <w:rFonts w:ascii="Cambria" w:hAnsi="Cambria" w:cs="Times New Roman"/>
      <w:b/>
      <w:bCs/>
      <w:sz w:val="32"/>
      <w:szCs w:val="32"/>
    </w:rPr>
  </w:style>
  <w:style w:type="character" w:styleId="1066" w:customStyle="1">
    <w:name w:val="批注主题 字符1"/>
    <w:link w:val="852"/>
    <w:uiPriority w:val="0"/>
    <w:qFormat/>
    <w:rPr>
      <w:b/>
      <w:bCs/>
      <w:sz w:val="21"/>
      <w:szCs w:val="24"/>
    </w:rPr>
  </w:style>
  <w:style w:type="character" w:styleId="1067" w:customStyle="1">
    <w:name w:val="正文文本首行缩进 字符"/>
    <w:link w:val="853"/>
    <w:uiPriority w:val="0"/>
    <w:qFormat/>
  </w:style>
  <w:style w:type="character" w:styleId="1068" w:customStyle="1">
    <w:name w:val="正文文本首行缩进 2 字符1"/>
    <w:link w:val="854"/>
    <w:uiPriority w:val="0"/>
    <w:qFormat/>
    <w:rPr>
      <w:sz w:val="21"/>
    </w:rPr>
  </w:style>
  <w:style w:type="character" w:styleId="1069" w:customStyle="1">
    <w:name w:val="font21"/>
    <w:uiPriority w:val="0"/>
    <w:qFormat/>
    <w:rPr>
      <w:rFonts w:hint="eastAsia" w:ascii="宋体" w:hAnsi="宋体" w:eastAsia="宋体" w:cs="宋体"/>
      <w:color w:val="000000"/>
      <w:sz w:val="21"/>
      <w:szCs w:val="21"/>
      <w:u w:val="none"/>
    </w:rPr>
  </w:style>
  <w:style w:type="character" w:styleId="1070" w:customStyle="1">
    <w:name w:val="列表段落 字符"/>
    <w:link w:val="1071"/>
    <w:uiPriority w:val="34"/>
    <w:qFormat/>
    <w:rPr>
      <w:rFonts w:ascii="Calibri" w:hAnsi="Calibri"/>
      <w:sz w:val="21"/>
      <w:szCs w:val="22"/>
    </w:rPr>
  </w:style>
  <w:style w:type="paragraph" w:styleId="1071">
    <w:name w:val="List Paragraph"/>
    <w:basedOn w:val="786"/>
    <w:link w:val="1070"/>
    <w:uiPriority w:val="34"/>
    <w:qFormat/>
    <w:pPr>
      <w:ind w:firstLine="420"/>
    </w:pPr>
    <w:rPr>
      <w:rFonts w:ascii="Calibri" w:hAnsi="Calibri"/>
      <w:szCs w:val="22"/>
      <w:lang w:val="zh-CN"/>
    </w:rPr>
  </w:style>
  <w:style w:type="character" w:styleId="1072" w:customStyle="1">
    <w:name w:val="正文首行缩进两字 Char"/>
    <w:link w:val="1073"/>
    <w:uiPriority w:val="0"/>
    <w:qFormat/>
    <w:rPr>
      <w:sz w:val="24"/>
      <w:szCs w:val="24"/>
      <w:lang w:val="en-US" w:eastAsia="zh-CN" w:bidi="ar-SA"/>
    </w:rPr>
  </w:style>
  <w:style w:type="paragraph" w:styleId="1073" w:customStyle="1">
    <w:name w:val="正文首行缩进两字"/>
    <w:link w:val="1072"/>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74" w:customStyle="1">
    <w:name w:val="font01"/>
    <w:uiPriority w:val="0"/>
    <w:qFormat/>
    <w:rPr>
      <w:rFonts w:hint="eastAsia" w:ascii="宋体" w:hAnsi="宋体" w:eastAsia="宋体" w:cs="宋体"/>
      <w:color w:val="000000"/>
      <w:sz w:val="21"/>
      <w:szCs w:val="21"/>
      <w:u w:val="none"/>
    </w:rPr>
  </w:style>
  <w:style w:type="character" w:styleId="1075" w:customStyle="1">
    <w:name w:val="case31"/>
    <w:uiPriority w:val="0"/>
    <w:qFormat/>
    <w:rPr>
      <w:rFonts w:hint="default"/>
      <w:sz w:val="21"/>
      <w:szCs w:val="21"/>
    </w:rPr>
  </w:style>
  <w:style w:type="paragraph" w:styleId="1076" w:customStyle="1">
    <w:name w:val="xl60"/>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7" w:customStyle="1">
    <w:name w:val="xl6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8" w:customStyle="1">
    <w:name w:val="font9"/>
    <w:basedOn w:val="786"/>
    <w:uiPriority w:val="0"/>
    <w:qFormat/>
    <w:pPr>
      <w:jc w:val="left"/>
      <w:spacing w:before="100" w:beforeAutospacing="1" w:after="100" w:afterAutospacing="1"/>
      <w:widowControl/>
    </w:pPr>
    <w:rPr>
      <w:b/>
      <w:bCs/>
      <w:sz w:val="20"/>
    </w:rPr>
  </w:style>
  <w:style w:type="paragraph" w:styleId="1079" w:customStyle="1">
    <w:name w:val="xl48"/>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80" w:customStyle="1">
    <w:name w:val="xl34"/>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font10"/>
    <w:basedOn w:val="78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82" w:customStyle="1">
    <w:name w:val="xl58"/>
    <w:basedOn w:val="78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3" w:customStyle="1">
    <w:name w:val="xl2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4" w:customStyle="1">
    <w:name w:val="xl44"/>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85" w:customStyle="1">
    <w:name w:val="font7"/>
    <w:basedOn w:val="786"/>
    <w:uiPriority w:val="0"/>
    <w:qFormat/>
    <w:pPr>
      <w:jc w:val="left"/>
      <w:spacing w:before="100" w:beforeAutospacing="1" w:after="100" w:afterAutospacing="1"/>
      <w:widowControl/>
    </w:pPr>
    <w:rPr>
      <w:b/>
      <w:bCs/>
      <w:i/>
      <w:iCs/>
      <w:sz w:val="20"/>
    </w:rPr>
  </w:style>
  <w:style w:type="paragraph" w:styleId="1086" w:customStyle="1">
    <w:name w:val="font11"/>
    <w:basedOn w:val="786"/>
    <w:uiPriority w:val="0"/>
    <w:qFormat/>
    <w:pPr>
      <w:jc w:val="left"/>
      <w:spacing w:before="100" w:beforeAutospacing="1" w:after="100" w:afterAutospacing="1"/>
      <w:widowControl/>
    </w:pPr>
    <w:rPr>
      <w:b/>
      <w:bCs/>
      <w:sz w:val="18"/>
      <w:szCs w:val="18"/>
    </w:rPr>
  </w:style>
  <w:style w:type="paragraph" w:styleId="1087" w:customStyle="1">
    <w:name w:val="xl3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8" w:customStyle="1">
    <w:name w:val="xl3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9" w:customStyle="1">
    <w:name w:val="xl3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xl59"/>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91" w:customStyle="1">
    <w:name w:val="Char Char Char Char"/>
    <w:basedOn w:val="807"/>
    <w:uiPriority w:val="0"/>
    <w:qFormat/>
    <w:pPr>
      <w:spacing w:line="360" w:lineRule="auto"/>
    </w:pPr>
    <w:rPr>
      <w:rFonts w:ascii="Tahoma" w:hAnsi="Tahoma"/>
      <w:sz w:val="24"/>
      <w:szCs w:val="24"/>
    </w:rPr>
  </w:style>
  <w:style w:type="paragraph" w:styleId="1092" w:customStyle="1">
    <w:name w:val="xl56"/>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3" w:customStyle="1">
    <w:name w:val="font6"/>
    <w:basedOn w:val="786"/>
    <w:uiPriority w:val="0"/>
    <w:qFormat/>
    <w:pPr>
      <w:jc w:val="left"/>
      <w:spacing w:before="100" w:beforeAutospacing="1" w:after="100" w:afterAutospacing="1"/>
      <w:widowControl/>
    </w:pPr>
    <w:rPr>
      <w:rFonts w:hint="eastAsia" w:ascii="宋体" w:hAnsi="宋体"/>
      <w:b/>
      <w:bCs/>
      <w:sz w:val="20"/>
    </w:rPr>
  </w:style>
  <w:style w:type="paragraph" w:styleId="1094" w:customStyle="1">
    <w:name w:val="xl54"/>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95" w:customStyle="1">
    <w:name w:val="xl3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96" w:customStyle="1">
    <w:name w:val="xl26"/>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7" w:customStyle="1">
    <w:name w:val="xl43"/>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8" w:customStyle="1">
    <w:name w:val="font12"/>
    <w:basedOn w:val="786"/>
    <w:uiPriority w:val="0"/>
    <w:qFormat/>
    <w:pPr>
      <w:jc w:val="left"/>
      <w:spacing w:before="100" w:beforeAutospacing="1" w:after="100" w:afterAutospacing="1"/>
      <w:widowControl/>
    </w:pPr>
    <w:rPr>
      <w:rFonts w:hint="eastAsia" w:ascii="宋体" w:hAnsi="宋体"/>
      <w:sz w:val="36"/>
      <w:szCs w:val="36"/>
    </w:rPr>
  </w:style>
  <w:style w:type="paragraph" w:styleId="1099" w:customStyle="1">
    <w:name w:val="默认段落字体 Para Char"/>
    <w:basedOn w:val="786"/>
    <w:uiPriority w:val="0"/>
    <w:qFormat/>
    <w:pPr>
      <w:ind w:left="552" w:hanging="420"/>
      <w:tabs>
        <w:tab w:val="left" w:pos="552" w:leader="none"/>
      </w:tabs>
    </w:pPr>
    <w:rPr>
      <w:sz w:val="24"/>
      <w:szCs w:val="24"/>
    </w:rPr>
  </w:style>
  <w:style w:type="paragraph" w:styleId="1100" w:customStyle="1">
    <w:name w:val="xl51"/>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1" w:customStyle="1">
    <w:name w:val="xl2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2" w:customStyle="1">
    <w:name w:val="xl53"/>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xl4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4" w:customStyle="1">
    <w:name w:val="xl50"/>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05" w:customStyle="1">
    <w:name w:val="font8"/>
    <w:basedOn w:val="786"/>
    <w:uiPriority w:val="0"/>
    <w:qFormat/>
    <w:pPr>
      <w:jc w:val="left"/>
      <w:spacing w:before="100" w:beforeAutospacing="1" w:after="100" w:afterAutospacing="1"/>
      <w:widowControl/>
    </w:pPr>
    <w:rPr>
      <w:rFonts w:hint="eastAsia" w:ascii="宋体" w:hAnsi="宋体"/>
      <w:b/>
      <w:bCs/>
      <w:i/>
      <w:iCs/>
      <w:sz w:val="20"/>
    </w:rPr>
  </w:style>
  <w:style w:type="paragraph" w:styleId="1106" w:customStyle="1">
    <w:name w:val="xl4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7" w:customStyle="1">
    <w:name w:val="xl55"/>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8" w:customStyle="1">
    <w:name w:val="xl3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9" w:customStyle="1">
    <w:name w:val="xl61"/>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0" w:customStyle="1">
    <w:name w:val="xl2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1" w:customStyle="1">
    <w:name w:val="Char Char1 Char Char Char Char"/>
    <w:basedOn w:val="807"/>
    <w:uiPriority w:val="0"/>
    <w:qFormat/>
    <w:pPr>
      <w:ind w:left="357"/>
      <w:jc w:val="left"/>
      <w:spacing w:line="436" w:lineRule="exact"/>
      <w:outlineLvl w:val="3"/>
    </w:pPr>
    <w:rPr>
      <w:rFonts w:ascii="Tahoma" w:hAnsi="Tahoma"/>
      <w:b/>
      <w:sz w:val="24"/>
      <w:szCs w:val="24"/>
    </w:rPr>
  </w:style>
  <w:style w:type="paragraph" w:styleId="1112" w:customStyle="1">
    <w:name w:val="xl47"/>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3" w:customStyle="1">
    <w:name w:val="xl3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14" w:customStyle="1">
    <w:name w:val="xl3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5" w:customStyle="1">
    <w:name w:val="xl45"/>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16" w:customStyle="1">
    <w:name w:val="font14"/>
    <w:basedOn w:val="786"/>
    <w:uiPriority w:val="0"/>
    <w:qFormat/>
    <w:pPr>
      <w:jc w:val="left"/>
      <w:spacing w:before="100" w:beforeAutospacing="1" w:after="100" w:afterAutospacing="1"/>
      <w:widowControl/>
    </w:pPr>
    <w:rPr>
      <w:sz w:val="36"/>
      <w:szCs w:val="36"/>
    </w:rPr>
  </w:style>
  <w:style w:type="paragraph" w:styleId="1117" w:customStyle="1">
    <w:name w:val="xl3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8" w:customStyle="1">
    <w:name w:val="xl46"/>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9" w:customStyle="1">
    <w:name w:val="font13"/>
    <w:basedOn w:val="786"/>
    <w:uiPriority w:val="0"/>
    <w:qFormat/>
    <w:pPr>
      <w:jc w:val="left"/>
      <w:spacing w:before="100" w:beforeAutospacing="1" w:after="100" w:afterAutospacing="1"/>
      <w:widowControl/>
    </w:pPr>
    <w:rPr>
      <w:i/>
      <w:iCs/>
      <w:sz w:val="36"/>
      <w:szCs w:val="36"/>
    </w:rPr>
  </w:style>
  <w:style w:type="paragraph" w:styleId="1120" w:customStyle="1">
    <w:name w:val="xl4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1" w:customStyle="1">
    <w:name w:val="样式 段前: 0.5 行 段后: 0.5 行"/>
    <w:basedOn w:val="786"/>
    <w:uiPriority w:val="0"/>
    <w:qFormat/>
    <w:pPr>
      <w:ind w:firstLine="200"/>
      <w:spacing w:before="100" w:beforeAutospacing="1" w:after="100" w:afterAutospacing="1"/>
    </w:pPr>
    <w:rPr>
      <w:rFonts w:cs="宋体"/>
    </w:rPr>
  </w:style>
  <w:style w:type="paragraph" w:styleId="1122" w:customStyle="1">
    <w:name w:val="font5"/>
    <w:basedOn w:val="786"/>
    <w:uiPriority w:val="0"/>
    <w:qFormat/>
    <w:pPr>
      <w:jc w:val="left"/>
      <w:spacing w:before="100" w:beforeAutospacing="1" w:after="100" w:afterAutospacing="1"/>
      <w:widowControl/>
    </w:pPr>
    <w:rPr>
      <w:rFonts w:hint="eastAsia" w:ascii="宋体" w:hAnsi="宋体"/>
      <w:sz w:val="18"/>
      <w:szCs w:val="18"/>
    </w:rPr>
  </w:style>
  <w:style w:type="paragraph" w:styleId="1123" w:customStyle="1">
    <w:name w:val="xl2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4" w:customStyle="1">
    <w:name w:val="xl62"/>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5" w:customStyle="1">
    <w:name w:val="普通文字"/>
    <w:basedOn w:val="786"/>
    <w:next w:val="786"/>
    <w:uiPriority w:val="0"/>
    <w:qFormat/>
    <w:rPr>
      <w:rFonts w:ascii="宋体"/>
      <w:sz w:val="24"/>
    </w:rPr>
  </w:style>
  <w:style w:type="paragraph" w:styleId="1126" w:customStyle="1">
    <w:name w:val="xl52"/>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7" w:customStyle="1">
    <w:name w:val="xl49"/>
    <w:basedOn w:val="78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8" w:customStyle="1">
    <w:name w:val="xl3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9" w:customStyle="1">
    <w:name w:val="xl57"/>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30" w:customStyle="1">
    <w:name w:val="xl2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31" w:customStyle="1">
    <w:name w:val="网格型1"/>
    <w:basedOn w:val="79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2" w:customStyle="1">
    <w:name w:val="纯文本 Char1"/>
    <w:uiPriority w:val="0"/>
    <w:qFormat/>
    <w:rPr>
      <w:rFonts w:ascii="宋体" w:hAnsi="Courier New" w:cs="Courier New"/>
      <w:sz w:val="21"/>
      <w:szCs w:val="21"/>
    </w:rPr>
  </w:style>
  <w:style w:type="character" w:styleId="1133" w:customStyle="1">
    <w:name w:val="批注文字 Char"/>
    <w:uiPriority w:val="0"/>
    <w:qFormat/>
    <w:rPr>
      <w:sz w:val="21"/>
      <w:szCs w:val="24"/>
    </w:rPr>
  </w:style>
  <w:style w:type="character" w:styleId="1134" w:customStyle="1">
    <w:name w:val="批注主题 Char1"/>
    <w:uiPriority w:val="0"/>
    <w:qFormat/>
    <w:rPr>
      <w:b/>
      <w:bCs/>
      <w:sz w:val="21"/>
      <w:lang w:bidi="ar-SA"/>
    </w:rPr>
  </w:style>
  <w:style w:type="paragraph" w:styleId="1135" w:customStyle="1">
    <w:name w:val="cucd-TB-Head"/>
    <w:basedOn w:val="786"/>
    <w:next w:val="1136"/>
    <w:uiPriority w:val="0"/>
    <w:qFormat/>
    <w:pPr>
      <w:spacing w:line="360" w:lineRule="auto"/>
    </w:pPr>
    <w:rPr>
      <w:rFonts w:ascii="Calibri" w:hAnsi="宋体"/>
      <w:b/>
      <w:sz w:val="24"/>
      <w:szCs w:val="24"/>
    </w:rPr>
  </w:style>
  <w:style w:type="paragraph" w:styleId="1136"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37" w:customStyle="1">
    <w:name w:val="cucd-4"/>
    <w:next w:val="1136"/>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38"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139" w:customStyle="1">
    <w:name w:val="cucd-3"/>
    <w:next w:val="78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40" w:customStyle="1">
    <w:name w:val="样式 cucd-0 + 宋体"/>
    <w:basedOn w:val="1136"/>
    <w:uiPriority w:val="0"/>
    <w:qFormat/>
    <w:rPr>
      <w:rFonts w:ascii="宋体" w:hAnsi="宋体"/>
    </w:rPr>
  </w:style>
  <w:style w:type="paragraph" w:styleId="1141" w:customStyle="1">
    <w:name w:val="_Style 9"/>
    <w:basedOn w:val="786"/>
    <w:uiPriority w:val="0"/>
    <w:qFormat/>
    <w:pPr>
      <w:spacing w:line="360" w:lineRule="auto"/>
    </w:pPr>
    <w:rPr>
      <w:rFonts w:ascii="Tahoma" w:hAnsi="Tahoma"/>
      <w:sz w:val="24"/>
    </w:rPr>
  </w:style>
  <w:style w:type="paragraph" w:styleId="1142" w:customStyle="1">
    <w:name w:val="表格正文"/>
    <w:basedOn w:val="786"/>
    <w:link w:val="1143"/>
    <w:uiPriority w:val="99"/>
    <w:qFormat/>
    <w:pPr>
      <w:jc w:val="center"/>
      <w:spacing w:line="360" w:lineRule="exact"/>
    </w:pPr>
    <w:rPr>
      <w:rFonts w:cs="Arial"/>
      <w:color w:val="000000"/>
      <w:szCs w:val="28"/>
    </w:rPr>
  </w:style>
  <w:style w:type="character" w:styleId="1143" w:customStyle="1">
    <w:name w:val="表格正文 Char Char"/>
    <w:link w:val="1142"/>
    <w:uiPriority w:val="0"/>
    <w:qFormat/>
    <w:rPr>
      <w:rFonts w:cs="Arial"/>
      <w:color w:val="000000"/>
      <w:sz w:val="21"/>
      <w:szCs w:val="28"/>
      <w:lang w:bidi="ar-SA"/>
    </w:rPr>
  </w:style>
  <w:style w:type="paragraph" w:styleId="1144" w:customStyle="1">
    <w:name w:val="A."/>
    <w:basedOn w:val="786"/>
    <w:uiPriority w:val="99"/>
    <w:qFormat/>
    <w:pPr>
      <w:ind w:left="903" w:hanging="453"/>
      <w:spacing w:before="240" w:line="240" w:lineRule="atLeast"/>
      <w:widowControl/>
      <w:tabs>
        <w:tab w:val="left" w:pos="903" w:leader="none"/>
        <w:tab w:val="left" w:pos="1200" w:leader="none"/>
      </w:tabs>
    </w:pPr>
    <w:rPr>
      <w:sz w:val="24"/>
    </w:rPr>
  </w:style>
  <w:style w:type="paragraph" w:styleId="1145" w:customStyle="1">
    <w:name w:val="标书正文"/>
    <w:basedOn w:val="786"/>
    <w:uiPriority w:val="0"/>
    <w:qFormat/>
    <w:pPr>
      <w:ind w:firstLine="480"/>
      <w:spacing w:line="360" w:lineRule="auto"/>
    </w:pPr>
    <w:rPr>
      <w:sz w:val="24"/>
      <w:szCs w:val="24"/>
    </w:rPr>
  </w:style>
  <w:style w:type="paragraph" w:styleId="1146"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47" w:customStyle="1">
    <w:name w:val="表格文字"/>
    <w:basedOn w:val="786"/>
    <w:uiPriority w:val="0"/>
    <w:qFormat/>
    <w:pPr>
      <w:jc w:val="center"/>
      <w:spacing w:line="360" w:lineRule="auto"/>
    </w:pPr>
    <w:rPr>
      <w:sz w:val="24"/>
      <w:szCs w:val="24"/>
    </w:rPr>
  </w:style>
  <w:style w:type="paragraph" w:styleId="1148" w:customStyle="1">
    <w:name w:val="默认段落字体 Para Char Char Char Char Char Char Char"/>
    <w:basedOn w:val="786"/>
    <w:uiPriority w:val="0"/>
    <w:qFormat/>
    <w:pPr>
      <w:spacing w:line="360" w:lineRule="auto"/>
    </w:pPr>
    <w:rPr>
      <w:rFonts w:ascii="Tahoma" w:hAnsi="Tahoma"/>
      <w:sz w:val="24"/>
    </w:rPr>
  </w:style>
  <w:style w:type="paragraph" w:styleId="1149" w:customStyle="1">
    <w:name w:val="正文一"/>
    <w:basedOn w:val="786"/>
    <w:uiPriority w:val="0"/>
    <w:qFormat/>
    <w:pPr>
      <w:ind w:firstLine="200"/>
      <w:spacing w:line="360" w:lineRule="auto"/>
    </w:pPr>
    <w:rPr>
      <w:rFonts w:ascii="宋体" w:hAnsi="宋体"/>
      <w:sz w:val="24"/>
      <w:szCs w:val="28"/>
    </w:rPr>
  </w:style>
  <w:style w:type="paragraph" w:styleId="1150"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51" w:customStyle="1">
    <w:name w:val="List Paragraph_c6ec43bb-0761-48c7-b9d3-5c5971195e12"/>
    <w:basedOn w:val="786"/>
    <w:uiPriority w:val="34"/>
    <w:qFormat/>
    <w:pPr>
      <w:ind w:firstLine="420"/>
      <w:spacing w:line="360" w:lineRule="auto"/>
    </w:pPr>
    <w:rPr>
      <w:sz w:val="24"/>
      <w:szCs w:val="24"/>
    </w:rPr>
  </w:style>
  <w:style w:type="table" w:styleId="1152" w:customStyle="1">
    <w:name w:val="网格型2"/>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3" w:customStyle="1">
    <w:name w:val="尾注文本 Char1"/>
    <w:uiPriority w:val="99"/>
    <w:qFormat/>
    <w:rPr>
      <w:sz w:val="21"/>
      <w:lang w:bidi="ar-SA"/>
    </w:rPr>
  </w:style>
  <w:style w:type="character" w:styleId="1154" w:customStyle="1">
    <w:name w:val="Char Char4"/>
    <w:uiPriority w:val="0"/>
    <w:qFormat/>
    <w:rPr>
      <w:rFonts w:ascii="宋体" w:hAnsi="宋体" w:eastAsia="黑体" w:cs="Arial"/>
      <w:b/>
      <w:sz w:val="28"/>
      <w:szCs w:val="32"/>
      <w:lang w:val="en-US" w:eastAsia="zh-CN" w:bidi="ar-SA"/>
    </w:rPr>
  </w:style>
  <w:style w:type="character" w:styleId="1155" w:customStyle="1">
    <w:name w:val="正文文本 3 Char1"/>
    <w:uiPriority w:val="0"/>
    <w:qFormat/>
    <w:rPr>
      <w:sz w:val="16"/>
      <w:szCs w:val="16"/>
      <w:lang w:bidi="ar-SA"/>
    </w:rPr>
  </w:style>
  <w:style w:type="character" w:styleId="1156" w:customStyle="1">
    <w:name w:val="Variable"/>
    <w:uiPriority w:val="0"/>
    <w:qFormat/>
    <w:rPr>
      <w:i/>
    </w:rPr>
  </w:style>
  <w:style w:type="character" w:styleId="1157" w:customStyle="1">
    <w:name w:val="Para head"/>
    <w:uiPriority w:val="0"/>
    <w:qFormat/>
    <w:rPr>
      <w:rFonts w:ascii="Arial" w:hAnsi="Arial" w:eastAsia="Times New Roman"/>
      <w:sz w:val="20"/>
    </w:rPr>
  </w:style>
  <w:style w:type="character" w:styleId="1158" w:customStyle="1">
    <w:name w:val="Keyboard"/>
    <w:uiPriority w:val="0"/>
    <w:qFormat/>
    <w:rPr>
      <w:rFonts w:ascii="Courier New" w:hAnsi="Courier New"/>
      <w:b/>
      <w:sz w:val="20"/>
    </w:rPr>
  </w:style>
  <w:style w:type="character" w:styleId="1159" w:customStyle="1">
    <w:name w:val="so-ask-best"/>
    <w:uiPriority w:val="0"/>
    <w:qFormat/>
  </w:style>
  <w:style w:type="character" w:styleId="1160" w:customStyle="1">
    <w:name w:val="CODE"/>
    <w:uiPriority w:val="0"/>
    <w:qFormat/>
    <w:rPr>
      <w:rFonts w:ascii="Courier New" w:hAnsi="Courier New"/>
      <w:sz w:val="20"/>
    </w:rPr>
  </w:style>
  <w:style w:type="character" w:styleId="1161" w:customStyle="1">
    <w:name w:val="Typewriter"/>
    <w:uiPriority w:val="0"/>
    <w:qFormat/>
    <w:rPr>
      <w:rFonts w:ascii="Courier New" w:hAnsi="Courier New"/>
      <w:sz w:val="20"/>
    </w:rPr>
  </w:style>
  <w:style w:type="character" w:styleId="1162" w:customStyle="1">
    <w:name w:val="页眉 Char1"/>
    <w:uiPriority w:val="99"/>
    <w:semiHidden/>
    <w:qFormat/>
    <w:rPr>
      <w:rFonts w:ascii="Times New Roman" w:hAnsi="Times New Roman" w:eastAsia="宋体" w:cs="Times New Roman"/>
      <w:sz w:val="18"/>
      <w:szCs w:val="18"/>
    </w:rPr>
  </w:style>
  <w:style w:type="character" w:styleId="1163" w:customStyle="1">
    <w:name w:val="Definition"/>
    <w:uiPriority w:val="0"/>
    <w:qFormat/>
    <w:rPr>
      <w:i/>
    </w:rPr>
  </w:style>
  <w:style w:type="character" w:styleId="1164" w:customStyle="1">
    <w:name w:val="Char Char42"/>
    <w:uiPriority w:val="0"/>
    <w:qFormat/>
    <w:rPr>
      <w:rFonts w:ascii="宋体" w:hAnsi="宋体" w:eastAsia="黑体" w:cs="Arial"/>
      <w:b/>
      <w:sz w:val="28"/>
      <w:szCs w:val="32"/>
      <w:lang w:val="en-US" w:eastAsia="zh-CN" w:bidi="ar-SA"/>
    </w:rPr>
  </w:style>
  <w:style w:type="character" w:styleId="1165" w:customStyle="1">
    <w:name w:val="脚注文本 Char1"/>
    <w:uiPriority w:val="0"/>
    <w:qFormat/>
    <w:rPr>
      <w:rFonts w:ascii="Times New Roman" w:hAnsi="Times New Roman" w:eastAsia="宋体" w:cs="Times New Roman"/>
      <w:sz w:val="18"/>
      <w:szCs w:val="18"/>
    </w:rPr>
  </w:style>
  <w:style w:type="character" w:styleId="1166" w:customStyle="1">
    <w:name w:val="脚注文本 Char2"/>
    <w:uiPriority w:val="0"/>
    <w:qFormat/>
    <w:rPr>
      <w:sz w:val="18"/>
      <w:szCs w:val="18"/>
      <w:lang w:bidi="ar-SA"/>
    </w:rPr>
  </w:style>
  <w:style w:type="character" w:styleId="1167" w:customStyle="1">
    <w:name w:val="Char Char1"/>
    <w:uiPriority w:val="0"/>
    <w:qFormat/>
    <w:rPr>
      <w:rFonts w:ascii="黑体" w:hAnsi="Arial" w:eastAsia="黑体" w:cs="Arial"/>
      <w:b/>
      <w:bCs/>
      <w:sz w:val="32"/>
      <w:szCs w:val="32"/>
      <w:lang w:val="en-US" w:eastAsia="zh-CN" w:bidi="ar-SA"/>
    </w:rPr>
  </w:style>
  <w:style w:type="character" w:styleId="1168" w:customStyle="1">
    <w:name w:val="正文文本缩进 Char"/>
    <w:uiPriority w:val="0"/>
    <w:qFormat/>
    <w:rPr>
      <w:sz w:val="21"/>
      <w:szCs w:val="24"/>
    </w:rPr>
  </w:style>
  <w:style w:type="character" w:styleId="1169" w:customStyle="1">
    <w:name w:val="CITE"/>
    <w:uiPriority w:val="0"/>
    <w:qFormat/>
    <w:rPr>
      <w:i/>
    </w:rPr>
  </w:style>
  <w:style w:type="character" w:styleId="1170" w:customStyle="1">
    <w:name w:val="页脚 Char1"/>
    <w:uiPriority w:val="99"/>
    <w:semiHidden/>
    <w:qFormat/>
    <w:rPr>
      <w:rFonts w:ascii="Times New Roman" w:hAnsi="Times New Roman" w:eastAsia="宋体" w:cs="Times New Roman"/>
      <w:sz w:val="18"/>
      <w:szCs w:val="18"/>
    </w:rPr>
  </w:style>
  <w:style w:type="character" w:styleId="1171" w:customStyle="1">
    <w:name w:val="Char Char"/>
    <w:uiPriority w:val="0"/>
    <w:qFormat/>
    <w:rPr>
      <w:rFonts w:eastAsia="宋体"/>
      <w:b/>
      <w:bCs/>
      <w:sz w:val="21"/>
      <w:szCs w:val="24"/>
      <w:lang w:val="en-US" w:eastAsia="zh-CN" w:bidi="ar-SA"/>
    </w:rPr>
  </w:style>
  <w:style w:type="character" w:styleId="1172" w:customStyle="1">
    <w:name w:val="Char Char2"/>
    <w:uiPriority w:val="0"/>
    <w:qFormat/>
    <w:rPr>
      <w:rFonts w:eastAsia="宋体"/>
      <w:sz w:val="21"/>
      <w:szCs w:val="24"/>
      <w:lang w:val="en-US" w:eastAsia="zh-CN" w:bidi="ar-SA"/>
    </w:rPr>
  </w:style>
  <w:style w:type="character" w:styleId="1173" w:customStyle="1">
    <w:name w:val="Char Char3"/>
    <w:uiPriority w:val="0"/>
    <w:qFormat/>
    <w:rPr>
      <w:rFonts w:ascii="黑体" w:hAnsi="宋体" w:eastAsia="黑体" w:cs="Arial"/>
      <w:b/>
      <w:bCs/>
      <w:sz w:val="24"/>
      <w:szCs w:val="24"/>
      <w:lang w:val="en-US" w:eastAsia="zh-CN" w:bidi="ar-SA"/>
    </w:rPr>
  </w:style>
  <w:style w:type="character" w:styleId="1174" w:customStyle="1">
    <w:name w:val="HTML Markup"/>
    <w:uiPriority w:val="0"/>
    <w:qFormat/>
    <w:rPr>
      <w:vanish/>
      <w:color w:val="ff0000"/>
    </w:rPr>
  </w:style>
  <w:style w:type="character" w:styleId="1175" w:customStyle="1">
    <w:name w:val="标题 Char1"/>
    <w:uiPriority w:val="10"/>
    <w:qFormat/>
    <w:rPr>
      <w:rFonts w:ascii="Cambria" w:hAnsi="Cambria" w:eastAsia="宋体" w:cs="Times New Roman"/>
      <w:b/>
      <w:bCs/>
      <w:sz w:val="32"/>
      <w:szCs w:val="32"/>
    </w:rPr>
  </w:style>
  <w:style w:type="character" w:styleId="117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7" w:customStyle="1">
    <w:name w:val="Char Char12"/>
    <w:uiPriority w:val="0"/>
    <w:qFormat/>
    <w:rPr>
      <w:rFonts w:ascii="黑体" w:hAnsi="Arial" w:eastAsia="黑体" w:cs="Arial"/>
      <w:b/>
      <w:bCs/>
      <w:sz w:val="32"/>
      <w:szCs w:val="32"/>
      <w:lang w:val="en-US" w:eastAsia="zh-CN" w:bidi="ar-SA"/>
    </w:rPr>
  </w:style>
  <w:style w:type="character" w:styleId="1178" w:customStyle="1">
    <w:name w:val="Comment"/>
    <w:uiPriority w:val="0"/>
    <w:qFormat/>
    <w:rPr>
      <w:vanish/>
    </w:rPr>
  </w:style>
  <w:style w:type="character" w:styleId="1179" w:customStyle="1">
    <w:name w:val="Char Char6"/>
    <w:uiPriority w:val="0"/>
    <w:qFormat/>
    <w:rPr>
      <w:rFonts w:eastAsia="宋体"/>
      <w:b/>
      <w:bCs/>
      <w:sz w:val="21"/>
      <w:szCs w:val="24"/>
      <w:lang w:val="en-US" w:eastAsia="zh-CN" w:bidi="ar-SA"/>
    </w:rPr>
  </w:style>
  <w:style w:type="character" w:styleId="1180" w:customStyle="1">
    <w:name w:val="正文首行缩进 2 Char1"/>
    <w:uiPriority w:val="0"/>
    <w:qFormat/>
    <w:rPr>
      <w:sz w:val="21"/>
      <w:lang w:bidi="ar-SA"/>
    </w:rPr>
  </w:style>
  <w:style w:type="character" w:styleId="1181" w:customStyle="1">
    <w:name w:val="Char Char25"/>
    <w:uiPriority w:val="0"/>
    <w:qFormat/>
    <w:rPr>
      <w:rFonts w:eastAsia="宋体"/>
      <w:sz w:val="21"/>
      <w:szCs w:val="24"/>
      <w:lang w:val="en-US" w:eastAsia="zh-CN" w:bidi="ar-SA"/>
    </w:rPr>
  </w:style>
  <w:style w:type="character" w:styleId="1182" w:customStyle="1">
    <w:name w:val="标题 Char2"/>
    <w:uiPriority w:val="0"/>
    <w:qFormat/>
    <w:rPr>
      <w:rFonts w:ascii="Cambria" w:hAnsi="Cambria" w:eastAsia="宋体" w:cs="Times New Roman"/>
      <w:b/>
      <w:bCs/>
      <w:sz w:val="32"/>
      <w:szCs w:val="32"/>
    </w:rPr>
  </w:style>
  <w:style w:type="character" w:styleId="1183" w:customStyle="1">
    <w:name w:val="Char Char32"/>
    <w:uiPriority w:val="0"/>
    <w:qFormat/>
    <w:rPr>
      <w:rFonts w:ascii="黑体" w:hAnsi="宋体" w:eastAsia="黑体" w:cs="Arial"/>
      <w:b/>
      <w:bCs/>
      <w:sz w:val="24"/>
      <w:szCs w:val="24"/>
      <w:lang w:val="en-US" w:eastAsia="zh-CN" w:bidi="ar-SA"/>
    </w:rPr>
  </w:style>
  <w:style w:type="character" w:styleId="1184" w:customStyle="1">
    <w:name w:val="无间隔 字符"/>
    <w:link w:val="1185"/>
    <w:uiPriority w:val="1"/>
    <w:qFormat/>
    <w:rPr>
      <w:rFonts w:ascii="Calibri" w:hAnsi="Calibri"/>
      <w:sz w:val="22"/>
      <w:szCs w:val="22"/>
      <w:lang w:bidi="ar-SA"/>
    </w:rPr>
  </w:style>
  <w:style w:type="paragraph" w:styleId="1185">
    <w:name w:val="No Spacing"/>
    <w:link w:val="1184"/>
    <w:uiPriority w:val="0"/>
    <w:qFormat/>
    <w:rPr>
      <w:rFonts w:hint="default" w:ascii="Calibri" w:hAnsi="Calibri" w:eastAsia="宋体" w:cs="Times New Roman"/>
      <w:sz w:val="22"/>
      <w:szCs w:val="22"/>
      <w:lang w:val="en-US" w:eastAsia="zh-CN" w:bidi="ar-SA"/>
    </w:rPr>
  </w:style>
  <w:style w:type="character" w:styleId="1186" w:customStyle="1">
    <w:name w:val="Sample"/>
    <w:uiPriority w:val="0"/>
    <w:qFormat/>
    <w:rPr>
      <w:rFonts w:ascii="Courier New" w:hAnsi="Courier New"/>
    </w:rPr>
  </w:style>
  <w:style w:type="paragraph" w:styleId="1187" w:customStyle="1">
    <w:name w:val="xl2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8" w:customStyle="1">
    <w:name w:val="z-Top of Form"/>
    <w:next w:val="78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9" w:customStyle="1">
    <w:name w:val="列出段落1"/>
    <w:basedOn w:val="786"/>
    <w:link w:val="1190"/>
    <w:uiPriority w:val="0"/>
    <w:qFormat/>
    <w:pPr>
      <w:ind w:firstLine="420"/>
    </w:pPr>
    <w:rPr>
      <w:szCs w:val="24"/>
    </w:rPr>
  </w:style>
  <w:style w:type="character" w:styleId="1190" w:customStyle="1">
    <w:name w:val="列出段落 Char"/>
    <w:link w:val="1189"/>
    <w:uiPriority w:val="0"/>
    <w:qFormat/>
    <w:rPr>
      <w:sz w:val="21"/>
      <w:szCs w:val="24"/>
      <w:lang w:bidi="ar-SA"/>
    </w:rPr>
  </w:style>
  <w:style w:type="paragraph" w:styleId="1191" w:customStyle="1">
    <w:name w:val="菲页(卷)"/>
    <w:basedOn w:val="787"/>
    <w:next w:val="1192"/>
    <w:uiPriority w:val="0"/>
    <w:qFormat/>
    <w:pPr>
      <w:ind w:left="432" w:hanging="432"/>
      <w:widowControl/>
      <w:tabs>
        <w:tab w:val="left" w:pos="432" w:leader="none"/>
      </w:tabs>
      <w:outlineLvl w:val="1"/>
    </w:pPr>
    <w:rPr>
      <w:rFonts w:ascii="黑体" w:eastAsia="黑体"/>
      <w:b w:val="0"/>
      <w:sz w:val="52"/>
    </w:rPr>
  </w:style>
  <w:style w:type="paragraph" w:styleId="119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3" w:customStyle="1">
    <w:name w:val="样式 (西文) 仿宋_GB2312 居中 行距: 1.5 倍行距"/>
    <w:basedOn w:val="786"/>
    <w:uiPriority w:val="0"/>
    <w:qFormat/>
    <w:pPr>
      <w:jc w:val="center"/>
      <w:spacing w:line="360" w:lineRule="auto"/>
    </w:pPr>
    <w:rPr>
      <w:rFonts w:ascii="宋体" w:hAnsi="宋体" w:cs="宋体"/>
    </w:rPr>
  </w:style>
  <w:style w:type="paragraph" w:styleId="1194" w:customStyle="1">
    <w:name w:val="Preformatted"/>
    <w:basedOn w:val="7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5" w:customStyle="1">
    <w:name w:val="样式 标题 3 + (中文) 黑体 小四 非加粗 段前: 7.8 磅 段后: 0 磅 行距: 固定值 20 磅"/>
    <w:basedOn w:val="789"/>
    <w:uiPriority w:val="0"/>
    <w:qFormat/>
    <w:pPr>
      <w:jc w:val="left"/>
      <w:keepLines/>
      <w:spacing w:line="400" w:lineRule="exact"/>
      <w:tabs>
        <w:tab w:val="left" w:pos="7200" w:leader="none"/>
      </w:tabs>
    </w:pPr>
    <w:rPr>
      <w:rFonts w:ascii="宋体" w:hAnsi="宋体" w:eastAsia="黑体" w:cs="宋体"/>
      <w:bCs w:val="0"/>
      <w:sz w:val="30"/>
    </w:rPr>
  </w:style>
  <w:style w:type="paragraph" w:styleId="1196" w:customStyle="1">
    <w:name w:val="xl2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7" w:customStyle="1">
    <w:name w:val="文档正文"/>
    <w:basedOn w:val="786"/>
    <w:uiPriority w:val="0"/>
    <w:qFormat/>
    <w:pPr>
      <w:ind w:firstLine="567"/>
      <w:spacing w:line="480" w:lineRule="atLeast"/>
    </w:pPr>
    <w:rPr>
      <w:rFonts w:ascii="仿宋_GB2312" w:eastAsia="仿宋_GB2312"/>
      <w:sz w:val="28"/>
    </w:rPr>
  </w:style>
  <w:style w:type="paragraph" w:styleId="1198" w:customStyle="1">
    <w:name w:val="样式 标题 1 + 黑体 三号 非加粗 居中 段前: 6 磅 段后: 6 磅 行距: 固定值 20 磅"/>
    <w:basedOn w:val="787"/>
    <w:uiPriority w:val="0"/>
    <w:qFormat/>
    <w:pPr>
      <w:keepLines/>
      <w:spacing w:before="120" w:after="120" w:line="400" w:lineRule="exact"/>
    </w:pPr>
    <w:rPr>
      <w:rFonts w:ascii="黑体" w:hAnsi="黑体" w:eastAsia="黑体" w:cs="宋体"/>
      <w:b w:val="0"/>
      <w:sz w:val="32"/>
    </w:rPr>
  </w:style>
  <w:style w:type="paragraph" w:styleId="1199" w:customStyle="1">
    <w:name w:val="Char Char Char2 Char"/>
    <w:basedOn w:val="786"/>
    <w:uiPriority w:val="0"/>
    <w:qFormat/>
    <w:pPr>
      <w:ind w:firstLine="200"/>
      <w:spacing w:line="360" w:lineRule="auto"/>
    </w:pPr>
    <w:rPr>
      <w:szCs w:val="24"/>
    </w:rPr>
  </w:style>
  <w:style w:type="paragraph" w:styleId="1200" w:customStyle="1">
    <w:name w:val="Blockquote"/>
    <w:basedOn w:val="786"/>
    <w:uiPriority w:val="0"/>
    <w:qFormat/>
    <w:pPr>
      <w:ind w:left="360" w:right="360"/>
      <w:jc w:val="left"/>
      <w:spacing w:before="100" w:after="100"/>
    </w:pPr>
    <w:rPr>
      <w:sz w:val="24"/>
    </w:rPr>
  </w:style>
  <w:style w:type="paragraph" w:styleId="1201" w:customStyle="1">
    <w:name w:val="修订1"/>
    <w:uiPriority w:val="0"/>
    <w:qFormat/>
    <w:rPr>
      <w:rFonts w:hint="default" w:ascii="Times New Roman" w:hAnsi="Times New Roman" w:eastAsia="宋体" w:cs="Times New Roman"/>
      <w:sz w:val="21"/>
      <w:szCs w:val="24"/>
      <w:lang w:val="en-US" w:eastAsia="zh-CN" w:bidi="ar-SA"/>
    </w:rPr>
  </w:style>
  <w:style w:type="paragraph" w:styleId="1202" w:customStyle="1">
    <w:name w:val="H1"/>
    <w:basedOn w:val="786"/>
    <w:next w:val="786"/>
    <w:uiPriority w:val="0"/>
    <w:qFormat/>
    <w:pPr>
      <w:jc w:val="left"/>
      <w:keepNext/>
      <w:spacing w:before="100" w:after="100"/>
      <w:outlineLvl w:val="1"/>
    </w:pPr>
    <w:rPr>
      <w:b/>
      <w:sz w:val="48"/>
    </w:rPr>
  </w:style>
  <w:style w:type="paragraph" w:styleId="1203" w:customStyle="1">
    <w:name w:val="Char"/>
    <w:basedOn w:val="786"/>
    <w:uiPriority w:val="0"/>
    <w:qFormat/>
    <w:pPr>
      <w:jc w:val="left"/>
      <w:spacing w:after="160" w:line="240" w:lineRule="exact"/>
      <w:widowControl/>
    </w:pPr>
    <w:rPr>
      <w:rFonts w:ascii="Verdana" w:hAnsi="Verdana" w:eastAsia="仿宋_GB2312"/>
      <w:sz w:val="24"/>
      <w:lang w:eastAsia="en-US"/>
    </w:rPr>
  </w:style>
  <w:style w:type="paragraph" w:styleId="1204" w:customStyle="1">
    <w:name w:val="H4"/>
    <w:basedOn w:val="786"/>
    <w:next w:val="786"/>
    <w:uiPriority w:val="0"/>
    <w:qFormat/>
    <w:pPr>
      <w:jc w:val="left"/>
      <w:keepNext/>
      <w:spacing w:before="100" w:after="100"/>
      <w:outlineLvl w:val="4"/>
    </w:pPr>
    <w:rPr>
      <w:b/>
      <w:sz w:val="24"/>
    </w:rPr>
  </w:style>
  <w:style w:type="paragraph" w:styleId="1205" w:customStyle="1">
    <w:name w:val="Char4"/>
    <w:basedOn w:val="786"/>
    <w:uiPriority w:val="0"/>
    <w:qFormat/>
    <w:pPr>
      <w:jc w:val="left"/>
      <w:spacing w:after="160" w:line="240" w:lineRule="exact"/>
      <w:widowControl/>
    </w:pPr>
    <w:rPr>
      <w:rFonts w:ascii="Verdana" w:hAnsi="Verdana" w:eastAsia="仿宋_GB2312"/>
      <w:sz w:val="24"/>
      <w:lang w:eastAsia="en-US"/>
    </w:rPr>
  </w:style>
  <w:style w:type="paragraph" w:styleId="1206" w:customStyle="1">
    <w:name w:val="H6"/>
    <w:basedOn w:val="786"/>
    <w:next w:val="786"/>
    <w:uiPriority w:val="0"/>
    <w:qFormat/>
    <w:pPr>
      <w:jc w:val="left"/>
      <w:keepNext/>
      <w:spacing w:before="100" w:after="100"/>
      <w:outlineLvl w:val="6"/>
    </w:pPr>
    <w:rPr>
      <w:b/>
      <w:sz w:val="16"/>
    </w:rPr>
  </w:style>
  <w:style w:type="paragraph" w:styleId="1207" w:customStyle="1">
    <w:name w:val="菲页1"/>
    <w:basedOn w:val="788"/>
    <w:uiPriority w:val="0"/>
    <w:qFormat/>
    <w:pPr>
      <w:keepLines/>
      <w:spacing w:before="260" w:after="260" w:line="413" w:lineRule="auto"/>
      <w:widowControl/>
    </w:pPr>
    <w:rPr>
      <w:rFonts w:ascii="黑体" w:hAnsi="宋体" w:eastAsia="黑体"/>
      <w:b w:val="0"/>
      <w:bCs w:val="0"/>
      <w:sz w:val="52"/>
    </w:rPr>
  </w:style>
  <w:style w:type="paragraph" w:styleId="1208"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9" w:customStyle="1">
    <w:name w:val="z-Bottom of Form"/>
    <w:next w:val="78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10" w:customStyle="1">
    <w:name w:val="表格"/>
    <w:basedOn w:val="786"/>
    <w:uiPriority w:val="0"/>
    <w:qFormat/>
    <w:pPr>
      <w:jc w:val="center"/>
    </w:pPr>
    <w:rPr>
      <w:rFonts w:ascii="华文细黑" w:hAnsi="华文细黑"/>
    </w:rPr>
  </w:style>
  <w:style w:type="paragraph" w:styleId="1211" w:customStyle="1">
    <w:name w:val="目录文字"/>
    <w:basedOn w:val="786"/>
    <w:uiPriority w:val="0"/>
    <w:qFormat/>
    <w:pPr>
      <w:jc w:val="left"/>
      <w:spacing w:line="480" w:lineRule="auto"/>
      <w:widowControl/>
    </w:pPr>
    <w:rPr>
      <w:rFonts w:ascii="宋体" w:hAnsi="宋体"/>
      <w:sz w:val="24"/>
    </w:rPr>
  </w:style>
  <w:style w:type="paragraph" w:styleId="1212" w:customStyle="1">
    <w:name w:val="H3"/>
    <w:basedOn w:val="786"/>
    <w:next w:val="786"/>
    <w:uiPriority w:val="0"/>
    <w:qFormat/>
    <w:pPr>
      <w:jc w:val="left"/>
      <w:keepNext/>
      <w:spacing w:before="100" w:after="100"/>
      <w:outlineLvl w:val="3"/>
    </w:pPr>
    <w:rPr>
      <w:b/>
      <w:sz w:val="28"/>
    </w:rPr>
  </w:style>
  <w:style w:type="paragraph" w:styleId="1213" w:customStyle="1">
    <w:name w:val="Address"/>
    <w:basedOn w:val="786"/>
    <w:next w:val="786"/>
    <w:uiPriority w:val="0"/>
    <w:qFormat/>
    <w:pPr>
      <w:jc w:val="left"/>
    </w:pPr>
    <w:rPr>
      <w:i/>
      <w:sz w:val="24"/>
    </w:rPr>
  </w:style>
  <w:style w:type="paragraph" w:styleId="1214" w:customStyle="1">
    <w:name w:val="Definition Term"/>
    <w:basedOn w:val="786"/>
    <w:next w:val="1215"/>
    <w:uiPriority w:val="0"/>
    <w:qFormat/>
    <w:pPr>
      <w:jc w:val="left"/>
    </w:pPr>
    <w:rPr>
      <w:sz w:val="24"/>
    </w:rPr>
  </w:style>
  <w:style w:type="paragraph" w:styleId="1215" w:customStyle="1">
    <w:name w:val="Definition List"/>
    <w:basedOn w:val="786"/>
    <w:next w:val="1214"/>
    <w:uiPriority w:val="0"/>
    <w:qFormat/>
    <w:pPr>
      <w:ind w:left="360"/>
      <w:jc w:val="left"/>
    </w:pPr>
    <w:rPr>
      <w:sz w:val="24"/>
    </w:rPr>
  </w:style>
  <w:style w:type="paragraph" w:styleId="1216" w:customStyle="1">
    <w:name w:val="目录"/>
    <w:basedOn w:val="786"/>
    <w:uiPriority w:val="0"/>
    <w:qFormat/>
    <w:pPr>
      <w:jc w:val="center"/>
      <w:widowControl/>
    </w:pPr>
    <w:rPr>
      <w:rFonts w:ascii="宋体"/>
      <w:b/>
      <w:sz w:val="36"/>
    </w:rPr>
  </w:style>
  <w:style w:type="paragraph" w:styleId="1217" w:customStyle="1">
    <w:name w:val="H5"/>
    <w:basedOn w:val="786"/>
    <w:next w:val="786"/>
    <w:uiPriority w:val="0"/>
    <w:qFormat/>
    <w:pPr>
      <w:jc w:val="left"/>
      <w:keepNext/>
      <w:spacing w:before="100" w:after="100"/>
      <w:outlineLvl w:val="5"/>
    </w:pPr>
    <w:rPr>
      <w:b/>
      <w:sz w:val="20"/>
    </w:rPr>
  </w:style>
  <w:style w:type="paragraph" w:styleId="1218" w:customStyle="1">
    <w:name w:val="修订11"/>
    <w:uiPriority w:val="0"/>
    <w:qFormat/>
    <w:rPr>
      <w:rFonts w:hint="default" w:ascii="Times New Roman" w:hAnsi="Times New Roman" w:eastAsia="宋体" w:cs="Times New Roman"/>
      <w:sz w:val="21"/>
      <w:szCs w:val="24"/>
      <w:lang w:val="en-US" w:eastAsia="zh-CN" w:bidi="ar-SA"/>
    </w:rPr>
  </w:style>
  <w:style w:type="paragraph" w:styleId="1219" w:customStyle="1">
    <w:name w:val="样式 标题 2 + Times New Roman 四号 非加粗 段前: 5 磅 段后: 0 磅 行距: 固定值 20..."/>
    <w:basedOn w:val="788"/>
    <w:uiPriority w:val="0"/>
    <w:qFormat/>
    <w:pPr>
      <w:jc w:val="both"/>
      <w:keepLines/>
      <w:spacing w:before="100" w:line="400" w:lineRule="exact"/>
    </w:pPr>
    <w:rPr>
      <w:rFonts w:ascii="Times New Roman" w:eastAsia="黑体" w:cs="宋体"/>
      <w:b w:val="0"/>
      <w:bCs w:val="0"/>
      <w:sz w:val="30"/>
    </w:rPr>
  </w:style>
  <w:style w:type="paragraph" w:styleId="1220" w:customStyle="1">
    <w:name w:val="菲页2"/>
    <w:basedOn w:val="78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21" w:customStyle="1">
    <w:name w:val="H2"/>
    <w:basedOn w:val="786"/>
    <w:next w:val="786"/>
    <w:uiPriority w:val="0"/>
    <w:qFormat/>
    <w:pPr>
      <w:jc w:val="left"/>
      <w:keepNext/>
      <w:spacing w:before="100" w:after="100"/>
      <w:outlineLvl w:val="2"/>
    </w:pPr>
    <w:rPr>
      <w:b/>
      <w:sz w:val="36"/>
    </w:rPr>
  </w:style>
  <w:style w:type="character" w:styleId="1222" w:customStyle="1">
    <w:name w:val="页眉雅黑 Char Char"/>
    <w:link w:val="1223"/>
    <w:uiPriority w:val="0"/>
    <w:qFormat/>
    <w:rPr>
      <w:rFonts w:ascii="微软雅黑" w:hAnsi="微软雅黑" w:eastAsia="微软雅黑"/>
      <w:color w:val="000000"/>
      <w:sz w:val="21"/>
      <w:szCs w:val="21"/>
    </w:rPr>
  </w:style>
  <w:style w:type="paragraph" w:styleId="1223" w:customStyle="1">
    <w:name w:val="页眉雅黑"/>
    <w:basedOn w:val="831"/>
    <w:link w:val="1222"/>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24" w:customStyle="1">
    <w:name w:val="批注文字 字符"/>
    <w:uiPriority w:val="0"/>
    <w:qFormat/>
    <w:rPr>
      <w:sz w:val="24"/>
    </w:rPr>
  </w:style>
  <w:style w:type="character" w:styleId="1225" w:customStyle="1">
    <w:name w:val="批注文字 Char Char"/>
    <w:uiPriority w:val="0"/>
    <w:qFormat/>
    <w:rPr>
      <w:rFonts w:hint="eastAsia" w:ascii="宋体" w:hAnsi="Times New Roman" w:eastAsia="宋体" w:cs="Times New Roman"/>
      <w:sz w:val="28"/>
      <w:szCs w:val="20"/>
    </w:rPr>
  </w:style>
  <w:style w:type="character" w:styleId="1226" w:customStyle="1">
    <w:name w:val="标题 7 字符"/>
    <w:uiPriority w:val="0"/>
    <w:qFormat/>
    <w:rPr>
      <w:b/>
      <w:bCs/>
      <w:sz w:val="24"/>
      <w:szCs w:val="24"/>
    </w:rPr>
  </w:style>
  <w:style w:type="character" w:styleId="1227" w:customStyle="1">
    <w:name w:val="文档结构图 字符"/>
    <w:uiPriority w:val="0"/>
    <w:qFormat/>
    <w:rPr>
      <w:rFonts w:ascii="宋体"/>
      <w:sz w:val="18"/>
    </w:rPr>
  </w:style>
  <w:style w:type="character" w:styleId="1228" w:customStyle="1">
    <w:name w:val="引用 字符"/>
    <w:link w:val="1229"/>
    <w:uiPriority w:val="99"/>
    <w:qFormat/>
    <w:rPr>
      <w:i/>
      <w:iCs/>
      <w:color w:val="000000"/>
      <w:sz w:val="21"/>
      <w:szCs w:val="22"/>
    </w:rPr>
  </w:style>
  <w:style w:type="paragraph" w:styleId="1229">
    <w:name w:val="Quote"/>
    <w:basedOn w:val="786"/>
    <w:next w:val="786"/>
    <w:link w:val="1228"/>
    <w:uiPriority w:val="0"/>
    <w:qFormat/>
    <w:rPr>
      <w:i/>
      <w:iCs/>
      <w:color w:val="000000"/>
      <w:szCs w:val="22"/>
      <w:lang w:bidi="mn-Mong-CN"/>
    </w:rPr>
  </w:style>
  <w:style w:type="character" w:styleId="1230" w:customStyle="1">
    <w:name w:val="引用 Char"/>
    <w:uiPriority w:val="0"/>
    <w:qFormat/>
    <w:rPr>
      <w:i/>
      <w:iCs/>
      <w:color w:val="000000"/>
      <w:sz w:val="21"/>
      <w:lang w:bidi="ar-SA"/>
    </w:rPr>
  </w:style>
  <w:style w:type="character" w:styleId="1231" w:customStyle="1">
    <w:name w:val="日期 Char1"/>
    <w:uiPriority w:val="0"/>
    <w:qFormat/>
    <w:rPr>
      <w:sz w:val="21"/>
      <w:szCs w:val="22"/>
    </w:rPr>
  </w:style>
  <w:style w:type="character" w:styleId="1232" w:customStyle="1">
    <w:name w:val="脚注文本 字符"/>
    <w:uiPriority w:val="0"/>
    <w:qFormat/>
    <w:rPr>
      <w:sz w:val="18"/>
    </w:rPr>
  </w:style>
  <w:style w:type="character" w:styleId="1233" w:customStyle="1">
    <w:name w:val="标题 3 字符"/>
    <w:uiPriority w:val="0"/>
    <w:qFormat/>
    <w:rPr>
      <w:b/>
      <w:sz w:val="32"/>
    </w:rPr>
  </w:style>
  <w:style w:type="character" w:styleId="1234" w:customStyle="1">
    <w:name w:val="Char Char Char1"/>
    <w:uiPriority w:val="0"/>
    <w:qFormat/>
    <w:rPr>
      <w:rFonts w:ascii="宋体" w:hAnsi="宋体" w:eastAsia="宋体"/>
      <w:b/>
      <w:sz w:val="24"/>
      <w:lang w:val="en-US" w:eastAsia="zh-CN" w:bidi="ar-SA"/>
    </w:rPr>
  </w:style>
  <w:style w:type="character" w:styleId="1235" w:customStyle="1">
    <w:name w:val="标题 2 字符"/>
    <w:uiPriority w:val="0"/>
    <w:qFormat/>
    <w:rPr>
      <w:rFonts w:ascii="Arial" w:hAnsi="Arial" w:eastAsia="黑体"/>
      <w:b/>
      <w:sz w:val="52"/>
    </w:rPr>
  </w:style>
  <w:style w:type="character" w:styleId="1236" w:customStyle="1">
    <w:name w:val="页眉 字符"/>
    <w:uiPriority w:val="0"/>
    <w:qFormat/>
    <w:rPr>
      <w:sz w:val="18"/>
      <w:szCs w:val="18"/>
    </w:rPr>
  </w:style>
  <w:style w:type="character" w:styleId="1237" w:customStyle="1">
    <w:name w:val="尾注文本 字符"/>
    <w:uiPriority w:val="0"/>
    <w:qFormat/>
  </w:style>
  <w:style w:type="character" w:styleId="1238" w:customStyle="1">
    <w:name w:val="15"/>
    <w:uiPriority w:val="0"/>
    <w:qFormat/>
    <w:rPr>
      <w:rFonts w:hint="default" w:ascii="Calibri" w:hAnsi="Calibri"/>
    </w:rPr>
  </w:style>
  <w:style w:type="character" w:styleId="1239" w:customStyle="1">
    <w:name w:val="Char Char Char"/>
    <w:uiPriority w:val="0"/>
    <w:qFormat/>
    <w:rPr>
      <w:rFonts w:ascii="宋体" w:hAnsi="宋体" w:eastAsia="宋体"/>
      <w:b/>
      <w:sz w:val="24"/>
      <w:lang w:val="en-US" w:eastAsia="zh-CN" w:bidi="ar-SA"/>
    </w:rPr>
  </w:style>
  <w:style w:type="character" w:styleId="1240" w:customStyle="1">
    <w:name w:val="不明显参考1"/>
    <w:uiPriority w:val="0"/>
    <w:qFormat/>
    <w:rPr>
      <w:smallCaps/>
      <w:color w:val="c0504d"/>
      <w:u w:val="single"/>
    </w:rPr>
  </w:style>
  <w:style w:type="character" w:styleId="1241" w:customStyle="1">
    <w:name w:val="10"/>
    <w:uiPriority w:val="0"/>
    <w:qFormat/>
    <w:rPr>
      <w:rFonts w:hint="default" w:ascii="Calibri" w:hAnsi="Calibri"/>
    </w:rPr>
  </w:style>
  <w:style w:type="character" w:styleId="1242" w:customStyle="1">
    <w:name w:val="infodetail1"/>
    <w:uiPriority w:val="0"/>
    <w:qFormat/>
    <w:rPr>
      <w:rFonts w:hint="default" w:ascii="ˎ̥" w:hAnsi="ˎ̥"/>
      <w:sz w:val="24"/>
      <w:szCs w:val="24"/>
    </w:rPr>
  </w:style>
  <w:style w:type="character" w:styleId="1243" w:customStyle="1">
    <w:name w:val="正文文本首行缩进 2 字符"/>
    <w:uiPriority w:val="0"/>
    <w:qFormat/>
  </w:style>
  <w:style w:type="character" w:styleId="1244" w:customStyle="1">
    <w:name w:val="Char Char Char2"/>
    <w:uiPriority w:val="0"/>
    <w:qFormat/>
    <w:rPr>
      <w:rFonts w:ascii="宋体" w:hAnsi="宋体" w:eastAsia="宋体"/>
      <w:b/>
      <w:sz w:val="24"/>
      <w:lang w:val="en-US" w:eastAsia="zh-CN" w:bidi="ar-SA"/>
    </w:rPr>
  </w:style>
  <w:style w:type="character" w:styleId="1245" w:customStyle="1">
    <w:name w:val="正文文本缩进 3 字符"/>
    <w:uiPriority w:val="0"/>
    <w:qFormat/>
    <w:rPr>
      <w:rFonts w:ascii="宋体" w:hAnsi="MS Sans Serif"/>
      <w:color w:val="000000"/>
      <w:sz w:val="24"/>
    </w:rPr>
  </w:style>
  <w:style w:type="character" w:styleId="1246" w:customStyle="1">
    <w:name w:val="不明显强调1"/>
    <w:uiPriority w:val="0"/>
    <w:qFormat/>
    <w:rPr>
      <w:i/>
      <w:iCs/>
      <w:color w:val="808080"/>
    </w:rPr>
  </w:style>
  <w:style w:type="character" w:styleId="1247" w:customStyle="1">
    <w:name w:val="标题 4 字符"/>
    <w:uiPriority w:val="0"/>
    <w:qFormat/>
    <w:rPr>
      <w:rFonts w:ascii="Arial" w:hAnsi="Arial" w:eastAsia="黑体"/>
      <w:sz w:val="28"/>
    </w:rPr>
  </w:style>
  <w:style w:type="character" w:styleId="1248" w:customStyle="1">
    <w:name w:val="标题 5 字符"/>
    <w:uiPriority w:val="0"/>
    <w:qFormat/>
    <w:rPr>
      <w:b/>
      <w:bCs/>
      <w:sz w:val="28"/>
      <w:szCs w:val="28"/>
    </w:rPr>
  </w:style>
  <w:style w:type="character" w:styleId="1249" w:customStyle="1">
    <w:name w:val="正文文本 Char1"/>
    <w:uiPriority w:val="0"/>
    <w:qFormat/>
    <w:rPr>
      <w:sz w:val="21"/>
      <w:szCs w:val="22"/>
    </w:rPr>
  </w:style>
  <w:style w:type="character" w:styleId="1250" w:customStyle="1">
    <w:name w:val="正文文本缩进 字符"/>
    <w:uiPriority w:val="0"/>
    <w:qFormat/>
    <w:rPr>
      <w:rFonts w:ascii="宋体" w:hAnsi="Arial"/>
      <w:color w:val="ff6600"/>
      <w:sz w:val="24"/>
      <w:szCs w:val="24"/>
      <w:lang w:val="zh-CN"/>
    </w:rPr>
  </w:style>
  <w:style w:type="character" w:styleId="1251" w:customStyle="1">
    <w:name w:val="标题 6 字符"/>
    <w:uiPriority w:val="0"/>
    <w:qFormat/>
    <w:rPr>
      <w:rFonts w:ascii="Arial" w:hAnsi="Arial" w:eastAsia="黑体"/>
      <w:b/>
      <w:bCs/>
      <w:sz w:val="24"/>
      <w:szCs w:val="24"/>
    </w:rPr>
  </w:style>
  <w:style w:type="character" w:styleId="1252" w:customStyle="1">
    <w:name w:val="纯文本 字符"/>
    <w:uiPriority w:val="0"/>
    <w:qFormat/>
    <w:rPr>
      <w:rFonts w:ascii="宋体" w:hAnsi="Courier New"/>
      <w:sz w:val="21"/>
    </w:rPr>
  </w:style>
  <w:style w:type="character" w:styleId="1253" w:customStyle="1">
    <w:name w:val="标题 8 字符"/>
    <w:uiPriority w:val="0"/>
    <w:qFormat/>
    <w:rPr>
      <w:rFonts w:ascii="Arial" w:hAnsi="Arial" w:eastAsia="黑体"/>
      <w:sz w:val="24"/>
      <w:szCs w:val="24"/>
    </w:rPr>
  </w:style>
  <w:style w:type="character" w:styleId="1254" w:customStyle="1">
    <w:name w:val="正文文本 字符"/>
    <w:uiPriority w:val="0"/>
    <w:qFormat/>
    <w:rPr>
      <w:sz w:val="30"/>
    </w:rPr>
  </w:style>
  <w:style w:type="character" w:styleId="1255" w:customStyle="1">
    <w:name w:val="正文首行缩进 Char"/>
    <w:uiPriority w:val="0"/>
    <w:qFormat/>
    <w:rPr>
      <w:rFonts w:ascii="华文中宋" w:eastAsia="华文中宋"/>
      <w:sz w:val="21"/>
      <w:lang w:bidi="ar-SA"/>
    </w:rPr>
  </w:style>
  <w:style w:type="character" w:styleId="1256" w:customStyle="1">
    <w:name w:val="日期 字符"/>
    <w:uiPriority w:val="0"/>
    <w:qFormat/>
    <w:rPr>
      <w:sz w:val="24"/>
    </w:rPr>
  </w:style>
  <w:style w:type="character" w:styleId="1257" w:customStyle="1">
    <w:name w:val="批注框文本 Char1"/>
    <w:uiPriority w:val="0"/>
    <w:qFormat/>
    <w:rPr>
      <w:sz w:val="18"/>
      <w:szCs w:val="18"/>
    </w:rPr>
  </w:style>
  <w:style w:type="character" w:styleId="1258" w:customStyle="1">
    <w:name w:val="标题 字符"/>
    <w:uiPriority w:val="0"/>
    <w:qFormat/>
    <w:rPr>
      <w:rFonts w:ascii="Cambria" w:hAnsi="Cambria"/>
      <w:b/>
      <w:bCs/>
      <w:sz w:val="32"/>
      <w:szCs w:val="32"/>
    </w:rPr>
  </w:style>
  <w:style w:type="character" w:styleId="1259" w:customStyle="1">
    <w:name w:val="标题4 Char Char"/>
    <w:link w:val="1260"/>
    <w:uiPriority w:val="0"/>
    <w:qFormat/>
    <w:rPr>
      <w:rFonts w:ascii="Arial" w:hAnsi="Arial" w:cs="Arial"/>
      <w:b/>
      <w:bCs/>
      <w:sz w:val="24"/>
      <w:szCs w:val="32"/>
    </w:rPr>
  </w:style>
  <w:style w:type="paragraph" w:styleId="1260" w:customStyle="1">
    <w:name w:val="标题4"/>
    <w:basedOn w:val="788"/>
    <w:next w:val="818"/>
    <w:link w:val="1259"/>
    <w:uiPriority w:val="0"/>
    <w:qFormat/>
    <w:pPr>
      <w:jc w:val="both"/>
      <w:keepLines/>
      <w:spacing w:before="260" w:after="260" w:line="412" w:lineRule="auto"/>
    </w:pPr>
    <w:rPr>
      <w:rFonts w:ascii="Arial" w:hAnsi="Arial" w:eastAsia="宋体" w:cs="Arial"/>
      <w:sz w:val="24"/>
      <w:szCs w:val="32"/>
      <w:lang w:bidi="mn-Mong-CN"/>
    </w:rPr>
  </w:style>
  <w:style w:type="character" w:styleId="1261" w:customStyle="1">
    <w:name w:val="textcontents"/>
    <w:uiPriority w:val="0"/>
    <w:qFormat/>
    <w:rPr>
      <w:rFonts w:hint="default" w:ascii="Times New Roman" w:hAnsi="Times New Roman" w:cs="Times New Roman"/>
    </w:rPr>
  </w:style>
  <w:style w:type="character" w:styleId="1262" w:customStyle="1">
    <w:name w:val="批注主题 字符"/>
    <w:uiPriority w:val="0"/>
    <w:qFormat/>
    <w:rPr>
      <w:b/>
      <w:bCs/>
      <w:sz w:val="21"/>
      <w:szCs w:val="24"/>
    </w:rPr>
  </w:style>
  <w:style w:type="character" w:styleId="1263" w:customStyle="1">
    <w:name w:val="正文文本缩进 Char2"/>
    <w:uiPriority w:val="0"/>
    <w:qFormat/>
    <w:rPr>
      <w:rFonts w:ascii="宋体" w:hAnsi="Arial"/>
      <w:color w:val="ff6600"/>
      <w:sz w:val="24"/>
      <w:szCs w:val="24"/>
      <w:lang w:val="zh-CN"/>
    </w:rPr>
  </w:style>
  <w:style w:type="character" w:styleId="1264" w:customStyle="1">
    <w:name w:val="明显引用 Char"/>
    <w:uiPriority w:val="0"/>
    <w:qFormat/>
    <w:rPr>
      <w:b/>
      <w:bCs/>
      <w:i/>
      <w:iCs/>
      <w:color w:val="4f81bd"/>
      <w:sz w:val="21"/>
      <w:szCs w:val="24"/>
    </w:rPr>
  </w:style>
  <w:style w:type="character" w:styleId="1265" w:customStyle="1">
    <w:name w:val="标题5 Char Char"/>
    <w:link w:val="1266"/>
    <w:uiPriority w:val="0"/>
    <w:qFormat/>
    <w:rPr>
      <w:rFonts w:ascii="Arial" w:hAnsi="Arial" w:cs="Arial"/>
      <w:b/>
      <w:bCs/>
      <w:sz w:val="24"/>
      <w:szCs w:val="32"/>
    </w:rPr>
  </w:style>
  <w:style w:type="paragraph" w:styleId="1266" w:customStyle="1">
    <w:name w:val="标题5"/>
    <w:basedOn w:val="789"/>
    <w:link w:val="1265"/>
    <w:uiPriority w:val="0"/>
    <w:qFormat/>
    <w:pPr>
      <w:jc w:val="both"/>
      <w:keepLines/>
      <w:spacing w:before="260" w:after="260" w:line="412" w:lineRule="auto"/>
    </w:pPr>
    <w:rPr>
      <w:rFonts w:ascii="Arial" w:hAnsi="Arial" w:eastAsia="宋体" w:cs="Arial"/>
      <w:sz w:val="24"/>
      <w:szCs w:val="32"/>
      <w:lang w:bidi="mn-Mong-CN"/>
    </w:rPr>
  </w:style>
  <w:style w:type="character" w:styleId="1267" w:customStyle="1">
    <w:name w:val="页脚 字符"/>
    <w:uiPriority w:val="99"/>
    <w:qFormat/>
    <w:rPr>
      <w:sz w:val="18"/>
      <w:szCs w:val="18"/>
    </w:rPr>
  </w:style>
  <w:style w:type="character" w:styleId="1268" w:customStyle="1">
    <w:name w:val="标题 1 Char1"/>
    <w:uiPriority w:val="0"/>
    <w:qFormat/>
    <w:rPr>
      <w:b/>
      <w:bCs/>
      <w:sz w:val="44"/>
      <w:szCs w:val="44"/>
    </w:rPr>
  </w:style>
  <w:style w:type="character" w:styleId="1269" w:customStyle="1">
    <w:name w:val="正文文本 2 字符"/>
    <w:uiPriority w:val="0"/>
    <w:qFormat/>
    <w:rPr>
      <w:rFonts w:ascii="宋体" w:hAnsi="宋体"/>
      <w:color w:val="ff0000"/>
      <w:sz w:val="24"/>
      <w:szCs w:val="24"/>
    </w:rPr>
  </w:style>
  <w:style w:type="character" w:styleId="1270" w:customStyle="1">
    <w:name w:val="正文文本缩进 2 字符"/>
    <w:uiPriority w:val="0"/>
    <w:qFormat/>
    <w:rPr>
      <w:rFonts w:ascii="宋体" w:hAnsi="MS Sans Serif"/>
      <w:spacing w:val="12"/>
      <w:sz w:val="24"/>
    </w:rPr>
  </w:style>
  <w:style w:type="character" w:styleId="1271" w:customStyle="1">
    <w:name w:val="副标题 字符"/>
    <w:uiPriority w:val="0"/>
    <w:qFormat/>
    <w:rPr>
      <w:rFonts w:ascii="Cambria" w:hAnsi="Cambria"/>
      <w:b/>
      <w:bCs/>
      <w:sz w:val="32"/>
      <w:szCs w:val="32"/>
    </w:rPr>
  </w:style>
  <w:style w:type="character" w:styleId="1272" w:customStyle="1">
    <w:name w:val="文档结构图 Char1"/>
    <w:uiPriority w:val="0"/>
    <w:qFormat/>
    <w:rPr>
      <w:rFonts w:ascii="宋体"/>
      <w:sz w:val="18"/>
      <w:szCs w:val="18"/>
    </w:rPr>
  </w:style>
  <w:style w:type="character" w:styleId="1273" w:customStyle="1">
    <w:name w:val="apple-converted-space"/>
    <w:uiPriority w:val="0"/>
    <w:qFormat/>
  </w:style>
  <w:style w:type="character" w:styleId="1274" w:customStyle="1">
    <w:name w:val="明显引用 字符"/>
    <w:link w:val="1275"/>
    <w:uiPriority w:val="99"/>
    <w:qFormat/>
    <w:rPr>
      <w:b/>
      <w:bCs/>
      <w:i/>
      <w:iCs/>
      <w:color w:val="4f81bd"/>
      <w:sz w:val="21"/>
      <w:szCs w:val="22"/>
    </w:rPr>
  </w:style>
  <w:style w:type="paragraph" w:styleId="1275">
    <w:name w:val="Intense Quote"/>
    <w:basedOn w:val="786"/>
    <w:next w:val="786"/>
    <w:link w:val="1274"/>
    <w:uiPriority w:val="0"/>
    <w:qFormat/>
    <w:pPr>
      <w:ind w:left="936" w:right="936"/>
      <w:spacing w:before="200" w:after="280"/>
      <w:pBdr>
        <w:bottom w:val="single" w:color="4F81BD" w:sz="4" w:space="4"/>
      </w:pBdr>
    </w:pPr>
    <w:rPr>
      <w:b/>
      <w:bCs/>
      <w:i/>
      <w:iCs/>
      <w:color w:val="4f81bd"/>
      <w:szCs w:val="22"/>
      <w:lang w:bidi="mn-Mong-CN"/>
    </w:rPr>
  </w:style>
  <w:style w:type="character" w:styleId="1276" w:customStyle="1">
    <w:name w:val="明显引用 Char1"/>
    <w:uiPriority w:val="30"/>
    <w:qFormat/>
    <w:rPr>
      <w:b/>
      <w:bCs/>
      <w:i/>
      <w:iCs/>
      <w:color w:val="4f81bd"/>
      <w:sz w:val="21"/>
      <w:lang w:bidi="ar-SA"/>
    </w:rPr>
  </w:style>
  <w:style w:type="character" w:styleId="1277" w:customStyle="1">
    <w:name w:val="批注框文本 字符"/>
    <w:uiPriority w:val="0"/>
    <w:qFormat/>
    <w:rPr>
      <w:sz w:val="18"/>
      <w:szCs w:val="18"/>
    </w:rPr>
  </w:style>
  <w:style w:type="character" w:styleId="1278" w:customStyle="1">
    <w:name w:val="明显强调1"/>
    <w:uiPriority w:val="0"/>
    <w:qFormat/>
    <w:rPr>
      <w:b/>
      <w:bCs/>
      <w:i/>
      <w:iCs/>
      <w:color w:val="4f81bd"/>
    </w:rPr>
  </w:style>
  <w:style w:type="character" w:styleId="1279" w:customStyle="1">
    <w:name w:val="书籍标题1"/>
    <w:uiPriority w:val="0"/>
    <w:qFormat/>
    <w:rPr>
      <w:b/>
      <w:bCs/>
      <w:smallCaps/>
      <w:spacing w:val="5"/>
    </w:rPr>
  </w:style>
  <w:style w:type="character" w:styleId="1280" w:customStyle="1">
    <w:name w:val="正文文本 3 字符"/>
    <w:uiPriority w:val="0"/>
    <w:qFormat/>
    <w:rPr>
      <w:rFonts w:ascii="宋体" w:hAnsi="宋体"/>
      <w:b/>
      <w:bCs/>
      <w:color w:val="ff0000"/>
      <w:sz w:val="24"/>
      <w:szCs w:val="24"/>
    </w:rPr>
  </w:style>
  <w:style w:type="character" w:styleId="1281" w:customStyle="1">
    <w:name w:val="明显参考1"/>
    <w:uiPriority w:val="0"/>
    <w:qFormat/>
    <w:rPr>
      <w:b/>
      <w:bCs/>
      <w:smallCaps/>
      <w:color w:val="c0504d"/>
      <w:spacing w:val="5"/>
      <w:u w:val="single"/>
    </w:rPr>
  </w:style>
  <w:style w:type="character" w:styleId="1282" w:customStyle="1">
    <w:name w:val="正文缩进 字符"/>
    <w:uiPriority w:val="0"/>
    <w:qFormat/>
    <w:rPr>
      <w:sz w:val="21"/>
      <w:szCs w:val="24"/>
    </w:rPr>
  </w:style>
  <w:style w:type="character" w:styleId="1283" w:customStyle="1">
    <w:name w:val="标题 9 字符"/>
    <w:uiPriority w:val="0"/>
    <w:qFormat/>
    <w:rPr>
      <w:rFonts w:ascii="Arial" w:hAnsi="Arial" w:eastAsia="黑体"/>
      <w:sz w:val="21"/>
      <w:szCs w:val="21"/>
    </w:rPr>
  </w:style>
  <w:style w:type="character" w:styleId="1284" w:customStyle="1">
    <w:name w:val="gcxx"/>
    <w:uiPriority w:val="0"/>
    <w:qFormat/>
  </w:style>
  <w:style w:type="character" w:styleId="1285" w:customStyle="1">
    <w:name w:val="副标题 Char1"/>
    <w:uiPriority w:val="11"/>
    <w:qFormat/>
    <w:rPr>
      <w:rFonts w:ascii="Cambria" w:hAnsi="Cambria" w:cs="Mongolian Baiti"/>
      <w:b/>
      <w:bCs/>
      <w:sz w:val="32"/>
      <w:szCs w:val="32"/>
      <w:lang w:bidi="ar-SA"/>
    </w:rPr>
  </w:style>
  <w:style w:type="paragraph" w:styleId="1286" w:customStyle="1">
    <w:name w:val="；要求；"/>
    <w:basedOn w:val="786"/>
    <w:uiPriority w:val="0"/>
    <w:qFormat/>
    <w:pPr>
      <w:ind w:left="420"/>
      <w:spacing w:line="600" w:lineRule="exact"/>
    </w:pPr>
    <w:rPr>
      <w:sz w:val="28"/>
      <w:szCs w:val="24"/>
    </w:rPr>
  </w:style>
  <w:style w:type="paragraph" w:styleId="1287" w:customStyle="1">
    <w:name w:val="空半行"/>
    <w:basedOn w:val="786"/>
    <w:uiPriority w:val="0"/>
    <w:qFormat/>
    <w:pPr>
      <w:spacing w:line="120" w:lineRule="exact"/>
    </w:pPr>
    <w:rPr>
      <w:rFonts w:eastAsia="仿宋_GB2312"/>
      <w:color w:val="ffffff"/>
      <w:sz w:val="30"/>
    </w:rPr>
  </w:style>
  <w:style w:type="paragraph" w:styleId="1288" w:customStyle="1">
    <w:name w:val="Char Char Char1 Char"/>
    <w:basedOn w:val="788"/>
    <w:next w:val="786"/>
    <w:uiPriority w:val="0"/>
    <w:qFormat/>
    <w:pPr>
      <w:jc w:val="left"/>
      <w:keepLines/>
      <w:spacing w:before="120" w:after="120"/>
    </w:pPr>
    <w:rPr>
      <w:rFonts w:ascii="Arial" w:hAnsi="Arial" w:eastAsia="黑体"/>
      <w:bCs w:val="0"/>
      <w:sz w:val="32"/>
    </w:rPr>
  </w:style>
  <w:style w:type="paragraph" w:styleId="1289" w:customStyle="1">
    <w:name w:val="_Style 4"/>
    <w:basedOn w:val="786"/>
    <w:uiPriority w:val="0"/>
    <w:qFormat/>
    <w:pPr>
      <w:ind w:firstLine="200"/>
      <w:spacing w:line="360" w:lineRule="auto"/>
    </w:pPr>
    <w:rPr>
      <w:szCs w:val="24"/>
    </w:rPr>
  </w:style>
  <w:style w:type="paragraph" w:styleId="1290" w:customStyle="1">
    <w:name w:val="Char Char Char Char Char Char Char Char Char Char"/>
    <w:basedOn w:val="786"/>
    <w:uiPriority w:val="0"/>
    <w:qFormat/>
    <w:pPr>
      <w:ind w:left="552" w:hanging="420"/>
      <w:tabs>
        <w:tab w:val="left" w:pos="425" w:leader="none"/>
        <w:tab w:val="left" w:pos="552" w:leader="none"/>
      </w:tabs>
    </w:pPr>
    <w:rPr>
      <w:sz w:val="24"/>
      <w:szCs w:val="24"/>
    </w:rPr>
  </w:style>
  <w:style w:type="paragraph" w:styleId="1291" w:customStyle="1">
    <w:name w:val="Char Char Char Char Char Char Char Char Char Char2"/>
    <w:basedOn w:val="786"/>
    <w:uiPriority w:val="0"/>
    <w:qFormat/>
    <w:pPr>
      <w:ind w:left="855" w:hanging="855"/>
      <w:tabs>
        <w:tab w:val="left" w:pos="360" w:leader="none"/>
        <w:tab w:val="left" w:pos="855" w:leader="none"/>
      </w:tabs>
    </w:pPr>
    <w:rPr>
      <w:sz w:val="24"/>
      <w:szCs w:val="24"/>
    </w:rPr>
  </w:style>
  <w:style w:type="paragraph" w:styleId="1292" w:customStyle="1">
    <w:name w:val="TOC 标题111"/>
    <w:basedOn w:val="787"/>
    <w:next w:val="78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93" w:customStyle="1">
    <w:name w:val="È±Ê¡ÎÄ±¾"/>
    <w:basedOn w:val="786"/>
    <w:uiPriority w:val="0"/>
    <w:qFormat/>
    <w:pPr>
      <w:jc w:val="left"/>
      <w:widowControl/>
    </w:pPr>
    <w:rPr>
      <w:sz w:val="24"/>
    </w:rPr>
  </w:style>
  <w:style w:type="paragraph" w:styleId="1294"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95" w:customStyle="1">
    <w:name w:val="Char Char Char Char1"/>
    <w:basedOn w:val="786"/>
    <w:uiPriority w:val="0"/>
    <w:qFormat/>
    <w:rPr>
      <w:szCs w:val="24"/>
    </w:rPr>
  </w:style>
  <w:style w:type="paragraph" w:styleId="1296" w:customStyle="1">
    <w:name w:val="纯文本1"/>
    <w:basedOn w:val="786"/>
    <w:link w:val="1297"/>
    <w:uiPriority w:val="0"/>
    <w:qFormat/>
    <w:pPr>
      <w:spacing w:line="480" w:lineRule="exact"/>
    </w:pPr>
    <w:rPr>
      <w:rFonts w:ascii="宋体"/>
      <w:sz w:val="24"/>
    </w:rPr>
  </w:style>
  <w:style w:type="character" w:styleId="1297" w:customStyle="1">
    <w:name w:val="Plain Text Char1"/>
    <w:link w:val="1296"/>
    <w:uiPriority w:val="0"/>
    <w:qFormat/>
    <w:rPr>
      <w:rFonts w:ascii="宋体"/>
      <w:sz w:val="24"/>
      <w:lang w:bidi="ar-SA"/>
    </w:rPr>
  </w:style>
  <w:style w:type="paragraph" w:styleId="1298" w:customStyle="1">
    <w:name w:val="_Style 13"/>
    <w:basedOn w:val="786"/>
    <w:next w:val="813"/>
    <w:uiPriority w:val="0"/>
    <w:qFormat/>
    <w:pPr>
      <w:spacing w:line="0" w:lineRule="atLeast"/>
    </w:pPr>
    <w:rPr>
      <w:sz w:val="30"/>
    </w:rPr>
  </w:style>
  <w:style w:type="paragraph" w:styleId="1299" w:customStyle="1">
    <w:name w:val="Char Char Char Char Char1 Char"/>
    <w:basedOn w:val="786"/>
    <w:uiPriority w:val="0"/>
    <w:qFormat/>
    <w:rPr>
      <w:szCs w:val="24"/>
    </w:rPr>
  </w:style>
  <w:style w:type="paragraph" w:styleId="1300" w:customStyle="1">
    <w:name w:val="1"/>
    <w:basedOn w:val="786"/>
    <w:next w:val="813"/>
    <w:uiPriority w:val="0"/>
    <w:qFormat/>
    <w:pPr>
      <w:spacing w:line="0" w:lineRule="atLeast"/>
    </w:pPr>
    <w:rPr>
      <w:sz w:val="30"/>
    </w:rPr>
  </w:style>
  <w:style w:type="paragraph" w:styleId="1301" w:customStyle="1">
    <w:name w:val="Char Char Char Char4"/>
    <w:basedOn w:val="786"/>
    <w:uiPriority w:val="0"/>
    <w:qFormat/>
    <w:rPr>
      <w:szCs w:val="24"/>
    </w:rPr>
  </w:style>
  <w:style w:type="paragraph" w:styleId="1302" w:customStyle="1">
    <w:name w:val="纯文本11"/>
    <w:basedOn w:val="786"/>
    <w:uiPriority w:val="0"/>
    <w:qFormat/>
    <w:pPr>
      <w:spacing w:line="480" w:lineRule="exact"/>
    </w:pPr>
    <w:rPr>
      <w:rFonts w:ascii="宋体"/>
      <w:sz w:val="24"/>
    </w:rPr>
  </w:style>
  <w:style w:type="paragraph" w:styleId="1303" w:customStyle="1">
    <w:name w:val="p0"/>
    <w:basedOn w:val="786"/>
    <w:uiPriority w:val="0"/>
    <w:qFormat/>
    <w:pPr>
      <w:widowControl/>
    </w:pPr>
    <w:rPr>
      <w:szCs w:val="21"/>
    </w:rPr>
  </w:style>
  <w:style w:type="paragraph" w:styleId="1304" w:customStyle="1">
    <w:name w:val="正文 + 宋体"/>
    <w:basedOn w:val="791"/>
    <w:link w:val="130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5" w:customStyle="1">
    <w:name w:val="正文 + 宋体 Char"/>
    <w:link w:val="1304"/>
    <w:uiPriority w:val="0"/>
    <w:qFormat/>
    <w:rPr>
      <w:rFonts w:ascii="宋体" w:hAnsi="宋体"/>
      <w:color w:val="000000"/>
      <w:sz w:val="24"/>
      <w:szCs w:val="24"/>
      <w:lang w:bidi="ar-SA"/>
    </w:rPr>
  </w:style>
  <w:style w:type="paragraph" w:styleId="1306" w:customStyle="1">
    <w:name w:val="flNote"/>
    <w:basedOn w:val="786"/>
    <w:uiPriority w:val="0"/>
    <w:qFormat/>
    <w:pPr>
      <w:jc w:val="center"/>
      <w:spacing w:before="320" w:after="160" w:line="360" w:lineRule="atLeast"/>
    </w:pPr>
    <w:rPr>
      <w:rFonts w:ascii="Arial" w:eastAsia="黑体"/>
      <w:sz w:val="30"/>
    </w:rPr>
  </w:style>
  <w:style w:type="paragraph" w:styleId="1307" w:customStyle="1">
    <w:name w:val="默认段落字体 Para Char Char Char Char"/>
    <w:basedOn w:val="786"/>
    <w:uiPriority w:val="0"/>
    <w:qFormat/>
    <w:pPr>
      <w:jc w:val="left"/>
      <w:widowControl/>
    </w:pPr>
    <w:rPr>
      <w:sz w:val="20"/>
    </w:rPr>
  </w:style>
  <w:style w:type="paragraph" w:styleId="1308" w:customStyle="1">
    <w:name w:val="Char Char Char Char12"/>
    <w:basedOn w:val="786"/>
    <w:uiPriority w:val="0"/>
    <w:qFormat/>
    <w:rPr>
      <w:szCs w:val="24"/>
    </w:rPr>
  </w:style>
  <w:style w:type="paragraph" w:styleId="1309" w:customStyle="1">
    <w:name w:val="默认段落字体 Para Char Char Char"/>
    <w:basedOn w:val="786"/>
    <w:uiPriority w:val="0"/>
    <w:qFormat/>
  </w:style>
  <w:style w:type="character" w:styleId="1310" w:customStyle="1">
    <w:name w:val="引用 Char1"/>
    <w:uiPriority w:val="29"/>
    <w:qFormat/>
    <w:rPr>
      <w:i/>
      <w:iCs/>
      <w:color w:val="000000"/>
      <w:sz w:val="21"/>
      <w:szCs w:val="24"/>
      <w:lang w:bidi="ar-SA"/>
    </w:rPr>
  </w:style>
  <w:style w:type="paragraph" w:styleId="1311" w:customStyle="1">
    <w:name w:val="默认段落字体 Para Char Char Char1 Char"/>
    <w:basedOn w:val="786"/>
    <w:uiPriority w:val="0"/>
    <w:qFormat/>
    <w:pPr>
      <w:ind w:left="420" w:firstLine="420"/>
      <w:spacing w:line="360" w:lineRule="auto"/>
    </w:pPr>
    <w:rPr>
      <w:rFonts w:ascii="宋体"/>
    </w:rPr>
  </w:style>
  <w:style w:type="paragraph" w:styleId="1312" w:customStyle="1">
    <w:name w:val="cjk"/>
    <w:basedOn w:val="786"/>
    <w:uiPriority w:val="0"/>
    <w:qFormat/>
    <w:pPr>
      <w:spacing w:before="100" w:beforeAutospacing="1"/>
      <w:widowControl/>
    </w:pPr>
    <w:rPr>
      <w:rFonts w:ascii="宋体" w:hAnsi="宋体" w:cs="宋体"/>
      <w:color w:val="000000"/>
      <w:sz w:val="30"/>
      <w:szCs w:val="30"/>
    </w:rPr>
  </w:style>
  <w:style w:type="paragraph" w:styleId="1313" w:customStyle="1">
    <w:name w:val="样式"/>
    <w:basedOn w:val="786"/>
    <w:next w:val="814"/>
    <w:link w:val="1735"/>
    <w:uiPriority w:val="0"/>
    <w:qFormat/>
    <w:pPr>
      <w:ind w:firstLine="540"/>
      <w:spacing w:line="360" w:lineRule="auto"/>
      <w:widowControl/>
    </w:pPr>
    <w:rPr>
      <w:rFonts w:ascii="宋体" w:hAnsi="MS Sans Serif"/>
      <w:spacing w:val="12"/>
      <w:sz w:val="24"/>
      <w:szCs w:val="24"/>
    </w:rPr>
  </w:style>
  <w:style w:type="paragraph" w:styleId="1314" w:customStyle="1">
    <w:name w:val="p15"/>
    <w:basedOn w:val="786"/>
    <w:uiPriority w:val="0"/>
    <w:qFormat/>
    <w:pPr>
      <w:jc w:val="left"/>
      <w:spacing w:before="100" w:beforeAutospacing="1" w:after="100" w:afterAutospacing="1"/>
      <w:widowControl/>
    </w:pPr>
    <w:rPr>
      <w:rFonts w:ascii="宋体" w:hAnsi="宋体" w:cs="宋体"/>
      <w:sz w:val="24"/>
      <w:szCs w:val="24"/>
    </w:rPr>
  </w:style>
  <w:style w:type="paragraph" w:styleId="1315" w:customStyle="1">
    <w:name w:val="TOC 标题11"/>
    <w:basedOn w:val="787"/>
    <w:next w:val="78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6" w:customStyle="1">
    <w:name w:val="字元 字元"/>
    <w:basedOn w:val="786"/>
    <w:uiPriority w:val="0"/>
    <w:qFormat/>
    <w:pPr>
      <w:jc w:val="left"/>
      <w:spacing w:after="160" w:line="240" w:lineRule="exact"/>
      <w:widowControl/>
    </w:pPr>
    <w:rPr>
      <w:rFonts w:ascii="Verdana" w:hAnsi="Verdana" w:eastAsia="MS Mincho" w:cs="Verdana"/>
      <w:sz w:val="20"/>
      <w:lang w:eastAsia="en-US" w:bidi="kn-IN"/>
    </w:rPr>
  </w:style>
  <w:style w:type="character" w:styleId="1317" w:customStyle="1">
    <w:name w:val="Char Char18"/>
    <w:uiPriority w:val="0"/>
    <w:qFormat/>
    <w:rPr>
      <w:b/>
      <w:bCs/>
      <w:sz w:val="44"/>
      <w:szCs w:val="44"/>
    </w:rPr>
  </w:style>
  <w:style w:type="character" w:styleId="1318" w:customStyle="1">
    <w:name w:val="Char Char41"/>
    <w:uiPriority w:val="0"/>
    <w:qFormat/>
    <w:rPr>
      <w:rFonts w:ascii="华文细黑" w:hAnsi="华文细黑" w:eastAsia="幼圆" w:cs="Tahoma"/>
      <w:b/>
      <w:sz w:val="28"/>
      <w:szCs w:val="32"/>
      <w:lang w:val="en-US" w:eastAsia="zh-CN" w:bidi="ar-SA"/>
    </w:rPr>
  </w:style>
  <w:style w:type="character" w:styleId="1319" w:customStyle="1">
    <w:name w:val="Char Char17"/>
    <w:uiPriority w:val="0"/>
    <w:qFormat/>
    <w:rPr>
      <w:b/>
      <w:bCs/>
      <w:sz w:val="24"/>
      <w:szCs w:val="24"/>
    </w:rPr>
  </w:style>
  <w:style w:type="character" w:styleId="1320" w:customStyle="1">
    <w:name w:val="Char Char23"/>
    <w:uiPriority w:val="0"/>
    <w:qFormat/>
    <w:rPr>
      <w:rFonts w:ascii="幼圆" w:hAnsi="华文细黑" w:eastAsia="幼圆" w:cs="Tahoma"/>
      <w:b/>
      <w:bCs/>
      <w:sz w:val="30"/>
      <w:szCs w:val="24"/>
    </w:rPr>
  </w:style>
  <w:style w:type="character" w:styleId="1321" w:customStyle="1">
    <w:name w:val="Char Char11"/>
    <w:uiPriority w:val="0"/>
    <w:qFormat/>
    <w:rPr>
      <w:rFonts w:ascii="幼圆" w:hAnsi="Tahoma" w:eastAsia="幼圆" w:cs="Tahoma"/>
      <w:b/>
      <w:bCs/>
      <w:sz w:val="32"/>
      <w:szCs w:val="32"/>
      <w:lang w:val="en-US" w:eastAsia="zh-CN" w:bidi="ar-SA"/>
    </w:rPr>
  </w:style>
  <w:style w:type="character" w:styleId="1322" w:customStyle="1">
    <w:name w:val="Char Char31"/>
    <w:uiPriority w:val="0"/>
    <w:qFormat/>
    <w:rPr>
      <w:rFonts w:ascii="幼圆" w:hAnsi="华文细黑" w:eastAsia="幼圆" w:cs="Tahoma"/>
      <w:b/>
      <w:bCs/>
      <w:sz w:val="24"/>
      <w:szCs w:val="24"/>
      <w:lang w:val="en-US" w:eastAsia="zh-CN" w:bidi="ar-SA"/>
    </w:rPr>
  </w:style>
  <w:style w:type="character" w:styleId="1323" w:customStyle="1">
    <w:name w:val="Char Char24"/>
    <w:uiPriority w:val="0"/>
    <w:qFormat/>
    <w:rPr>
      <w:rFonts w:eastAsia="华文细黑"/>
      <w:sz w:val="21"/>
      <w:szCs w:val="24"/>
      <w:lang w:val="en-US" w:eastAsia="zh-CN" w:bidi="ar-SA"/>
    </w:rPr>
  </w:style>
  <w:style w:type="character" w:styleId="1324" w:customStyle="1">
    <w:name w:val="Char Char5"/>
    <w:uiPriority w:val="0"/>
    <w:qFormat/>
    <w:rPr>
      <w:rFonts w:eastAsia="华文细黑"/>
      <w:b/>
      <w:bCs/>
      <w:sz w:val="21"/>
      <w:szCs w:val="24"/>
      <w:lang w:val="en-US" w:eastAsia="zh-CN" w:bidi="ar-SA"/>
    </w:rPr>
  </w:style>
  <w:style w:type="character" w:styleId="1325" w:customStyle="1">
    <w:name w:val="Char Char19"/>
    <w:uiPriority w:val="0"/>
    <w:qFormat/>
    <w:rPr>
      <w:rFonts w:ascii="仿宋_GB2312" w:hAnsi="仿宋_GB2312"/>
      <w:b/>
      <w:bCs/>
      <w:sz w:val="28"/>
      <w:szCs w:val="28"/>
    </w:rPr>
  </w:style>
  <w:style w:type="character" w:styleId="1326" w:customStyle="1">
    <w:name w:val="Char Char21"/>
    <w:uiPriority w:val="0"/>
    <w:qFormat/>
    <w:rPr>
      <w:rFonts w:ascii="华文细黑" w:hAnsi="华文细黑" w:eastAsia="幼圆" w:cs="Tahoma"/>
      <w:b/>
      <w:sz w:val="30"/>
      <w:szCs w:val="30"/>
    </w:rPr>
  </w:style>
  <w:style w:type="character" w:styleId="1327" w:customStyle="1">
    <w:name w:val="Char Char181"/>
    <w:uiPriority w:val="0"/>
    <w:qFormat/>
    <w:rPr>
      <w:rFonts w:ascii="Tahoma" w:hAnsi="Tahoma" w:eastAsia="幼圆"/>
      <w:b/>
      <w:bCs/>
      <w:sz w:val="24"/>
      <w:szCs w:val="24"/>
    </w:rPr>
  </w:style>
  <w:style w:type="character" w:styleId="1328" w:customStyle="1">
    <w:name w:val="Char Char20"/>
    <w:uiPriority w:val="0"/>
    <w:qFormat/>
    <w:rPr>
      <w:rFonts w:ascii="Tahoma" w:hAnsi="Tahoma" w:eastAsia="幼圆"/>
      <w:b/>
      <w:bCs/>
      <w:sz w:val="28"/>
      <w:szCs w:val="28"/>
    </w:rPr>
  </w:style>
  <w:style w:type="character" w:styleId="1329" w:customStyle="1">
    <w:name w:val="Char Char22"/>
    <w:uiPriority w:val="0"/>
    <w:qFormat/>
    <w:rPr>
      <w:rFonts w:ascii="幼圆" w:hAnsi="华文细黑" w:eastAsia="幼圆" w:cs="Tahoma"/>
      <w:b/>
      <w:bCs/>
      <w:color w:val="ff0000"/>
      <w:sz w:val="30"/>
      <w:szCs w:val="30"/>
    </w:rPr>
  </w:style>
  <w:style w:type="character" w:styleId="1330" w:customStyle="1">
    <w:name w:val="Char Char9"/>
    <w:uiPriority w:val="0"/>
    <w:qFormat/>
    <w:rPr>
      <w:sz w:val="18"/>
      <w:szCs w:val="18"/>
    </w:rPr>
  </w:style>
  <w:style w:type="character" w:styleId="1331" w:customStyle="1">
    <w:name w:val="手改 Char Char"/>
    <w:uiPriority w:val="0"/>
    <w:qFormat/>
    <w:rPr>
      <w:sz w:val="21"/>
      <w:szCs w:val="24"/>
    </w:rPr>
  </w:style>
  <w:style w:type="character" w:styleId="1332" w:customStyle="1">
    <w:name w:val="Char Char16"/>
    <w:uiPriority w:val="0"/>
    <w:qFormat/>
    <w:rPr>
      <w:rFonts w:ascii="Tahoma" w:hAnsi="Tahoma" w:eastAsia="幼圆"/>
      <w:sz w:val="24"/>
      <w:szCs w:val="24"/>
    </w:rPr>
  </w:style>
  <w:style w:type="paragraph" w:styleId="1333" w:customStyle="1">
    <w:name w:val="Table Paragraph"/>
    <w:basedOn w:val="786"/>
    <w:uiPriority w:val="0"/>
    <w:qFormat/>
    <w:pPr>
      <w:jc w:val="left"/>
    </w:pPr>
    <w:rPr>
      <w:rFonts w:ascii="Calibri" w:hAnsi="Calibri"/>
      <w:sz w:val="22"/>
      <w:szCs w:val="22"/>
      <w:lang w:eastAsia="en-US"/>
    </w:rPr>
  </w:style>
  <w:style w:type="paragraph" w:styleId="1334" w:customStyle="1">
    <w:name w:val="格式３"/>
    <w:basedOn w:val="786"/>
    <w:uiPriority w:val="0"/>
    <w:qFormat/>
    <w:pPr>
      <w:ind w:left="600" w:hanging="600"/>
      <w:spacing w:line="420" w:lineRule="atLeast"/>
    </w:pPr>
    <w:rPr>
      <w:rFonts w:hint="eastAsia" w:ascii="宋体" w:hAnsi="宋体"/>
      <w:color w:val="000000"/>
      <w:sz w:val="24"/>
    </w:rPr>
  </w:style>
  <w:style w:type="table" w:styleId="1335" w:customStyle="1">
    <w:name w:val="网格型3"/>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6" w:customStyle="1">
    <w:name w:val="Heading 1 Char"/>
    <w:uiPriority w:val="0"/>
    <w:qFormat/>
    <w:rPr>
      <w:rFonts w:ascii="黑体" w:hAnsi="黑体" w:eastAsia="黑体"/>
      <w:b/>
      <w:bCs/>
      <w:sz w:val="72"/>
      <w:szCs w:val="72"/>
      <w:lang w:val="en-US" w:eastAsia="en-US" w:bidi="ar-SA"/>
    </w:rPr>
  </w:style>
  <w:style w:type="character" w:styleId="1337" w:customStyle="1">
    <w:name w:val="普通文字 Char Char1"/>
    <w:uiPriority w:val="0"/>
    <w:qFormat/>
    <w:rPr>
      <w:rFonts w:ascii="华文细黑" w:hAnsi="华文细黑" w:eastAsia="华文细黑" w:cs="华文细黑"/>
      <w:sz w:val="21"/>
      <w:szCs w:val="21"/>
      <w:lang w:val="en-US" w:eastAsia="zh-CN" w:bidi="ar-SA"/>
    </w:rPr>
  </w:style>
  <w:style w:type="character" w:styleId="1338" w:customStyle="1">
    <w:name w:val="Table Text Char Char"/>
    <w:link w:val="1339"/>
    <w:uiPriority w:val="0"/>
    <w:qFormat/>
    <w:rPr>
      <w:rFonts w:ascii="Arial" w:hAnsi="Arial"/>
      <w:sz w:val="18"/>
      <w:lang w:bidi="ar-SA"/>
    </w:rPr>
  </w:style>
  <w:style w:type="paragraph" w:styleId="1339" w:customStyle="1">
    <w:name w:val="Table Text Char"/>
    <w:link w:val="1338"/>
    <w:uiPriority w:val="0"/>
    <w:qFormat/>
    <w:pPr>
      <w:spacing w:before="80" w:after="80"/>
    </w:pPr>
    <w:rPr>
      <w:rFonts w:hint="default" w:ascii="Arial" w:hAnsi="Arial" w:eastAsia="宋体" w:cs="Times New Roman"/>
      <w:sz w:val="18"/>
      <w:lang w:val="en-US" w:eastAsia="zh-CN" w:bidi="ar-SA"/>
    </w:rPr>
  </w:style>
  <w:style w:type="character" w:styleId="1340" w:customStyle="1">
    <w:name w:val="t121"/>
    <w:uiPriority w:val="0"/>
    <w:qFormat/>
    <w:rPr>
      <w:sz w:val="21"/>
      <w:szCs w:val="21"/>
    </w:rPr>
  </w:style>
  <w:style w:type="character" w:styleId="1341" w:customStyle="1">
    <w:name w:val="表蕊 Char1"/>
    <w:link w:val="1342"/>
    <w:uiPriority w:val="0"/>
    <w:qFormat/>
    <w:rPr>
      <w:rFonts w:eastAsia="楷体_GB2312"/>
      <w:spacing w:val="-10"/>
      <w:sz w:val="21"/>
    </w:rPr>
  </w:style>
  <w:style w:type="paragraph" w:styleId="1342" w:customStyle="1">
    <w:name w:val="表蕊"/>
    <w:basedOn w:val="786"/>
    <w:link w:val="1341"/>
    <w:uiPriority w:val="0"/>
    <w:qFormat/>
    <w:pPr>
      <w:jc w:val="left"/>
      <w:spacing w:line="320" w:lineRule="atLeast"/>
    </w:pPr>
    <w:rPr>
      <w:rFonts w:eastAsia="楷体_GB2312"/>
      <w:spacing w:val="-10"/>
      <w:lang w:bidi="mn-Mong-CN"/>
    </w:rPr>
  </w:style>
  <w:style w:type="character" w:styleId="1343" w:customStyle="1">
    <w:name w:val="公文正文 Char"/>
    <w:link w:val="1344"/>
    <w:uiPriority w:val="0"/>
    <w:qFormat/>
    <w:rPr>
      <w:rFonts w:ascii="仿宋_GB2312" w:hAnsi="宋体" w:eastAsia="仿宋_GB2312"/>
      <w:sz w:val="28"/>
      <w:szCs w:val="24"/>
      <w:lang w:bidi="ar-SA"/>
    </w:rPr>
  </w:style>
  <w:style w:type="paragraph" w:styleId="1344" w:customStyle="1">
    <w:name w:val="公文正文"/>
    <w:link w:val="1343"/>
    <w:uiPriority w:val="0"/>
    <w:qFormat/>
    <w:pPr>
      <w:ind w:firstLine="200"/>
    </w:pPr>
    <w:rPr>
      <w:rFonts w:hint="default" w:ascii="仿宋_GB2312" w:hAnsi="宋体" w:eastAsia="仿宋_GB2312" w:cs="Times New Roman"/>
      <w:sz w:val="28"/>
      <w:szCs w:val="24"/>
      <w:lang w:val="en-US" w:eastAsia="zh-CN" w:bidi="ar-SA"/>
    </w:rPr>
  </w:style>
  <w:style w:type="character" w:styleId="134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6" w:customStyle="1">
    <w:name w:val="Table Text Char Char Char Char Char Char"/>
    <w:uiPriority w:val="0"/>
    <w:qFormat/>
    <w:rPr>
      <w:rFonts w:ascii="Arial" w:hAnsi="Arial" w:eastAsia="宋体" w:cs="Arial"/>
      <w:sz w:val="18"/>
      <w:szCs w:val="18"/>
      <w:lang w:val="en-US" w:eastAsia="zh-CN" w:bidi="ar-SA"/>
    </w:rPr>
  </w:style>
  <w:style w:type="character" w:styleId="1347" w:customStyle="1">
    <w:name w:val="style1 style3"/>
    <w:uiPriority w:val="0"/>
    <w:qFormat/>
  </w:style>
  <w:style w:type="character" w:styleId="1348" w:customStyle="1">
    <w:name w:val="apple-style-span"/>
    <w:uiPriority w:val="0"/>
    <w:qFormat/>
  </w:style>
  <w:style w:type="character" w:styleId="1349" w:customStyle="1">
    <w:name w:val="param_td12"/>
    <w:uiPriority w:val="0"/>
    <w:qFormat/>
  </w:style>
  <w:style w:type="character" w:styleId="1350" w:customStyle="1">
    <w:name w:val="blacktext"/>
    <w:uiPriority w:val="0"/>
    <w:qFormat/>
  </w:style>
  <w:style w:type="character" w:styleId="1351" w:customStyle="1">
    <w:name w:val="文档-正文 Char Char"/>
    <w:link w:val="1352"/>
    <w:uiPriority w:val="0"/>
    <w:qFormat/>
    <w:rPr>
      <w:rFonts w:ascii="Arial" w:hAnsi="Arial" w:cs="Arial"/>
      <w:sz w:val="24"/>
    </w:rPr>
  </w:style>
  <w:style w:type="paragraph" w:styleId="1352" w:customStyle="1">
    <w:name w:val="文档-正文"/>
    <w:basedOn w:val="786"/>
    <w:link w:val="1351"/>
    <w:uiPriority w:val="0"/>
    <w:qFormat/>
    <w:pPr>
      <w:ind w:firstLine="200"/>
      <w:jc w:val="left"/>
      <w:spacing w:line="360" w:lineRule="auto"/>
      <w:widowControl/>
    </w:pPr>
    <w:rPr>
      <w:rFonts w:ascii="Arial" w:hAnsi="Arial" w:cs="Arial"/>
      <w:sz w:val="24"/>
      <w:lang w:bidi="mn-Mong-CN"/>
    </w:rPr>
  </w:style>
  <w:style w:type="character" w:styleId="1353" w:customStyle="1">
    <w:name w:val="标准段落正文 Char1"/>
    <w:link w:val="1354"/>
    <w:uiPriority w:val="0"/>
    <w:qFormat/>
    <w:rPr>
      <w:sz w:val="24"/>
    </w:rPr>
  </w:style>
  <w:style w:type="paragraph" w:styleId="1354" w:customStyle="1">
    <w:name w:val="标准段落正文"/>
    <w:basedOn w:val="786"/>
    <w:link w:val="1353"/>
    <w:uiPriority w:val="0"/>
    <w:qFormat/>
    <w:pPr>
      <w:ind w:firstLine="480"/>
      <w:spacing w:line="312" w:lineRule="auto"/>
    </w:pPr>
    <w:rPr>
      <w:sz w:val="24"/>
      <w:lang w:bidi="mn-Mong-CN"/>
    </w:rPr>
  </w:style>
  <w:style w:type="character" w:styleId="1355" w:customStyle="1">
    <w:name w:val="h Char"/>
    <w:uiPriority w:val="0"/>
    <w:qFormat/>
    <w:rPr>
      <w:rFonts w:eastAsia="宋体"/>
      <w:sz w:val="18"/>
      <w:szCs w:val="18"/>
      <w:lang w:val="en-US" w:eastAsia="zh-CN" w:bidi="ar-SA"/>
    </w:rPr>
  </w:style>
  <w:style w:type="character" w:styleId="1356" w:customStyle="1">
    <w:name w:val="方案标题2 Char"/>
    <w:link w:val="1357"/>
    <w:uiPriority w:val="0"/>
    <w:qFormat/>
    <w:rPr>
      <w:rFonts w:ascii="黑体" w:hAnsi="Arial" w:eastAsia="黑体"/>
      <w:b/>
      <w:spacing w:val="14"/>
      <w:sz w:val="28"/>
      <w:szCs w:val="32"/>
    </w:rPr>
  </w:style>
  <w:style w:type="paragraph" w:styleId="1357" w:customStyle="1">
    <w:name w:val="方案标题2"/>
    <w:basedOn w:val="786"/>
    <w:next w:val="786"/>
    <w:link w:val="1356"/>
    <w:uiPriority w:val="0"/>
    <w:qFormat/>
    <w:pPr>
      <w:keepLines/>
      <w:spacing w:before="200" w:after="40"/>
      <w:outlineLvl w:val="1"/>
    </w:pPr>
    <w:rPr>
      <w:rFonts w:ascii="黑体" w:hAnsi="Arial" w:eastAsia="黑体"/>
      <w:b/>
      <w:spacing w:val="14"/>
      <w:sz w:val="28"/>
      <w:szCs w:val="32"/>
      <w:lang w:bidi="mn-Mong-CN"/>
    </w:rPr>
  </w:style>
  <w:style w:type="character" w:styleId="1358" w:customStyle="1">
    <w:name w:val="表头 Char"/>
    <w:link w:val="1359"/>
    <w:uiPriority w:val="0"/>
    <w:qFormat/>
    <w:rPr>
      <w:rFonts w:eastAsia="黑体"/>
      <w:spacing w:val="-10"/>
      <w:sz w:val="21"/>
    </w:rPr>
  </w:style>
  <w:style w:type="paragraph" w:styleId="1359" w:customStyle="1">
    <w:name w:val="表头"/>
    <w:basedOn w:val="786"/>
    <w:link w:val="1358"/>
    <w:uiPriority w:val="0"/>
    <w:qFormat/>
    <w:pPr>
      <w:jc w:val="center"/>
      <w:spacing w:line="320" w:lineRule="atLeast"/>
    </w:pPr>
    <w:rPr>
      <w:rFonts w:eastAsia="黑体"/>
      <w:spacing w:val="-10"/>
      <w:lang w:bidi="mn-Mong-CN"/>
    </w:rPr>
  </w:style>
  <w:style w:type="character" w:styleId="1360" w:customStyle="1">
    <w:name w:val="style16"/>
    <w:uiPriority w:val="0"/>
    <w:qFormat/>
  </w:style>
  <w:style w:type="character" w:styleId="1361" w:customStyle="1">
    <w:name w:val="方案标题3 Char"/>
    <w:link w:val="1362"/>
    <w:uiPriority w:val="0"/>
    <w:qFormat/>
    <w:rPr>
      <w:rFonts w:ascii="黑体" w:hAnsi="Arial" w:eastAsia="黑体"/>
      <w:b/>
      <w:spacing w:val="14"/>
      <w:sz w:val="24"/>
      <w:szCs w:val="30"/>
    </w:rPr>
  </w:style>
  <w:style w:type="paragraph" w:styleId="1362" w:customStyle="1">
    <w:name w:val="方案标题3"/>
    <w:basedOn w:val="1357"/>
    <w:next w:val="786"/>
    <w:link w:val="1361"/>
    <w:uiPriority w:val="0"/>
    <w:qFormat/>
    <w:pPr>
      <w:outlineLvl w:val="2"/>
    </w:pPr>
    <w:rPr>
      <w:sz w:val="24"/>
      <w:szCs w:val="30"/>
    </w:rPr>
  </w:style>
  <w:style w:type="character" w:styleId="1363" w:customStyle="1">
    <w:name w:val="style_zi_2"/>
    <w:uiPriority w:val="0"/>
    <w:qFormat/>
  </w:style>
  <w:style w:type="character" w:styleId="1364" w:customStyle="1">
    <w:name w:val="小四文本缩进 Char"/>
    <w:link w:val="1365"/>
    <w:uiPriority w:val="0"/>
    <w:qFormat/>
    <w:rPr>
      <w:sz w:val="24"/>
    </w:rPr>
  </w:style>
  <w:style w:type="paragraph" w:styleId="1365" w:customStyle="1">
    <w:name w:val="小四文本缩进"/>
    <w:basedOn w:val="786"/>
    <w:link w:val="1364"/>
    <w:uiPriority w:val="0"/>
    <w:qFormat/>
    <w:pPr>
      <w:ind w:firstLine="480"/>
      <w:spacing w:line="360" w:lineRule="auto"/>
    </w:pPr>
    <w:rPr>
      <w:sz w:val="24"/>
      <w:lang w:bidi="mn-Mong-CN"/>
    </w:rPr>
  </w:style>
  <w:style w:type="character" w:styleId="1366" w:customStyle="1">
    <w:name w:val="hui3"/>
    <w:uiPriority w:val="0"/>
    <w:qFormat/>
    <w:rPr>
      <w:color w:val="333333"/>
    </w:rPr>
  </w:style>
  <w:style w:type="character" w:styleId="1367" w:customStyle="1">
    <w:name w:val="正文首行缩进 Char1"/>
    <w:uiPriority w:val="0"/>
    <w:qFormat/>
    <w:rPr>
      <w:rFonts w:ascii="华文中宋" w:eastAsia="华文中宋"/>
      <w:sz w:val="21"/>
    </w:rPr>
  </w:style>
  <w:style w:type="character" w:styleId="1368" w:customStyle="1">
    <w:name w:val="HTML 预设格式 Char1"/>
    <w:uiPriority w:val="0"/>
    <w:qFormat/>
    <w:rPr>
      <w:rFonts w:ascii="Courier New" w:hAnsi="Courier New" w:cs="Courier New"/>
      <w:lang w:bidi="ar-SA"/>
    </w:rPr>
  </w:style>
  <w:style w:type="paragraph" w:styleId="1369" w:customStyle="1">
    <w:name w:val="xl11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xl6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1" w:customStyle="1">
    <w:name w:val="_Style 3"/>
    <w:basedOn w:val="786"/>
    <w:uiPriority w:val="0"/>
    <w:qFormat/>
    <w:pPr>
      <w:jc w:val="left"/>
      <w:spacing w:after="160" w:line="240" w:lineRule="exact"/>
      <w:widowControl/>
    </w:pPr>
  </w:style>
  <w:style w:type="paragraph" w:styleId="1372" w:customStyle="1">
    <w:name w:val="文档-标题2"/>
    <w:basedOn w:val="786"/>
    <w:next w:val="78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73" w:customStyle="1">
    <w:name w:val="xl7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4" w:customStyle="1">
    <w:name w:val="Char Char1 Char Char Char Char Char Char Char Char"/>
    <w:basedOn w:val="786"/>
    <w:uiPriority w:val="0"/>
    <w:qFormat/>
    <w:pPr>
      <w:jc w:val="left"/>
      <w:spacing w:after="160" w:line="240" w:lineRule="exact"/>
      <w:widowControl/>
    </w:pPr>
    <w:rPr>
      <w:rFonts w:ascii="Verdana" w:hAnsi="Verdana"/>
      <w:sz w:val="20"/>
      <w:lang w:eastAsia="en-US"/>
    </w:rPr>
  </w:style>
  <w:style w:type="paragraph" w:styleId="1375" w:customStyle="1">
    <w:name w:val="List 1"/>
    <w:basedOn w:val="786"/>
    <w:uiPriority w:val="0"/>
    <w:qFormat/>
    <w:pPr>
      <w:ind w:left="2520" w:hanging="360"/>
      <w:spacing w:line="360" w:lineRule="auto"/>
      <w:widowControl/>
    </w:pPr>
    <w:rPr>
      <w:rFonts w:ascii="宋体"/>
      <w:sz w:val="24"/>
    </w:rPr>
  </w:style>
  <w:style w:type="paragraph" w:styleId="1376" w:customStyle="1">
    <w:name w:val="Table Text"/>
    <w:basedOn w:val="786"/>
    <w:uiPriority w:val="0"/>
    <w:qFormat/>
    <w:pPr>
      <w:spacing w:before="80" w:after="80"/>
      <w:widowControl/>
      <w:tabs>
        <w:tab w:val="decimal" w:pos="0" w:leader="none"/>
      </w:tabs>
    </w:pPr>
    <w:rPr>
      <w:rFonts w:ascii="Arial" w:hAnsi="Arial"/>
      <w:color w:val="000000"/>
      <w:sz w:val="18"/>
    </w:rPr>
  </w:style>
  <w:style w:type="paragraph" w:styleId="1377" w:customStyle="1">
    <w:name w:val="RPT_AbstractBullet"/>
    <w:basedOn w:val="78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8" w:customStyle="1">
    <w:name w:val="xl11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wen"/>
    <w:basedOn w:val="786"/>
    <w:uiPriority w:val="0"/>
    <w:qFormat/>
    <w:pPr>
      <w:spacing w:line="360" w:lineRule="auto"/>
      <w:widowControl/>
    </w:pPr>
    <w:rPr>
      <w:rFonts w:ascii="仿宋_GB2312" w:hAnsi="华文仿宋" w:eastAsia="仿宋_GB2312"/>
      <w:szCs w:val="21"/>
    </w:rPr>
  </w:style>
  <w:style w:type="paragraph" w:styleId="1380" w:customStyle="1">
    <w:name w:val="大标题"/>
    <w:basedOn w:val="78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81" w:customStyle="1">
    <w:name w:val="文字"/>
    <w:basedOn w:val="786"/>
    <w:uiPriority w:val="0"/>
    <w:qFormat/>
    <w:pPr>
      <w:ind w:right="-210" w:firstLine="556"/>
      <w:spacing w:line="312" w:lineRule="auto"/>
      <w:tabs>
        <w:tab w:val="left" w:pos="8520" w:leader="none"/>
      </w:tabs>
    </w:pPr>
    <w:rPr>
      <w:rFonts w:ascii="宋体"/>
      <w:sz w:val="28"/>
    </w:rPr>
  </w:style>
  <w:style w:type="paragraph" w:styleId="1382" w:customStyle="1">
    <w:name w:val="xl10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3" w:customStyle="1">
    <w:name w:val="样式 首行缩进:  2 字符"/>
    <w:basedOn w:val="786"/>
    <w:link w:val="1384"/>
    <w:uiPriority w:val="0"/>
    <w:qFormat/>
    <w:pPr>
      <w:ind w:firstLine="420"/>
      <w:spacing w:line="440" w:lineRule="exact"/>
    </w:pPr>
    <w:rPr>
      <w:rFonts w:ascii="宋体" w:cs="宋体"/>
      <w:sz w:val="24"/>
    </w:rPr>
  </w:style>
  <w:style w:type="character" w:styleId="1384" w:customStyle="1">
    <w:name w:val="样式 首行缩进:  2 字符 Char"/>
    <w:link w:val="1383"/>
    <w:uiPriority w:val="0"/>
    <w:qFormat/>
    <w:rPr>
      <w:rFonts w:ascii="宋体" w:cs="宋体"/>
      <w:sz w:val="24"/>
      <w:lang w:bidi="ar-SA"/>
    </w:rPr>
  </w:style>
  <w:style w:type="paragraph" w:styleId="1385" w:customStyle="1">
    <w:name w:val="样式 小四 行距: 1.5 倍行距 首行缩进:  2 字符"/>
    <w:basedOn w:val="786"/>
    <w:uiPriority w:val="0"/>
    <w:qFormat/>
    <w:pPr>
      <w:ind w:firstLine="480"/>
      <w:spacing w:line="360" w:lineRule="auto"/>
    </w:pPr>
    <w:rPr>
      <w:rFonts w:cs="宋体"/>
      <w:sz w:val="24"/>
    </w:rPr>
  </w:style>
  <w:style w:type="paragraph" w:styleId="1386" w:customStyle="1">
    <w:name w:val="Char Char1 Char Char Char Char Char Char"/>
    <w:basedOn w:val="786"/>
    <w:uiPriority w:val="0"/>
    <w:qFormat/>
    <w:rPr>
      <w:rFonts w:ascii="Tahoma" w:hAnsi="Tahoma"/>
      <w:sz w:val="24"/>
      <w:szCs w:val="24"/>
    </w:rPr>
  </w:style>
  <w:style w:type="paragraph" w:styleId="1387" w:customStyle="1">
    <w:name w:val="方案项目"/>
    <w:basedOn w:val="1388"/>
    <w:uiPriority w:val="0"/>
    <w:qFormat/>
    <w:pPr>
      <w:numPr>
        <w:ilvl w:val="0"/>
        <w:numId w:val="2"/>
      </w:numPr>
      <w:ind w:left="567" w:firstLine="0"/>
      <w:tabs>
        <w:tab w:val="left" w:pos="360" w:leader="none"/>
        <w:tab w:val="clear" w:pos="987" w:leader="none"/>
      </w:tabs>
    </w:pPr>
  </w:style>
  <w:style w:type="paragraph" w:styleId="1388" w:customStyle="1">
    <w:name w:val="方案正文"/>
    <w:basedOn w:val="786"/>
    <w:uiPriority w:val="0"/>
    <w:qFormat/>
    <w:pPr>
      <w:ind w:firstLine="454"/>
      <w:jc w:val="left"/>
      <w:spacing w:line="360" w:lineRule="auto"/>
    </w:pPr>
    <w:rPr>
      <w:rFonts w:ascii="Arial" w:hAnsi="Arial"/>
      <w:bCs/>
      <w:szCs w:val="24"/>
    </w:rPr>
  </w:style>
  <w:style w:type="paragraph" w:styleId="1389" w:customStyle="1">
    <w:name w:val="xl9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0" w:customStyle="1">
    <w:name w:val="xl6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1" w:customStyle="1">
    <w:name w:val="xl7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9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3" w:customStyle="1">
    <w:name w:val="xl120"/>
    <w:basedOn w:val="786"/>
    <w:uiPriority w:val="0"/>
    <w:qFormat/>
    <w:pPr>
      <w:jc w:val="left"/>
      <w:spacing w:before="100" w:beforeAutospacing="1" w:after="100" w:afterAutospacing="1"/>
      <w:widowControl/>
    </w:pPr>
    <w:rPr>
      <w:rFonts w:ascii="宋体" w:hAnsi="宋体" w:cs="宋体"/>
      <w:sz w:val="24"/>
      <w:szCs w:val="24"/>
    </w:rPr>
  </w:style>
  <w:style w:type="paragraph" w:styleId="1394" w:customStyle="1">
    <w:name w:val="xl7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8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7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7" w:customStyle="1">
    <w:name w:val="xl9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amtext"/>
    <w:basedOn w:val="786"/>
    <w:uiPriority w:val="0"/>
    <w:qFormat/>
    <w:pPr>
      <w:numPr>
        <w:ilvl w:val="0"/>
        <w:numId w:val="3"/>
      </w:numPr>
      <w:jc w:val="left"/>
      <w:spacing w:after="240" w:line="240" w:lineRule="atLeast"/>
      <w:widowControl/>
    </w:pPr>
    <w:rPr>
      <w:color w:val="000000"/>
      <w:sz w:val="24"/>
      <w:lang w:eastAsia="en-US"/>
    </w:rPr>
  </w:style>
  <w:style w:type="paragraph" w:styleId="1399" w:customStyle="1">
    <w:name w:val="xl9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xl11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10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03" w:customStyle="1">
    <w:name w:val="xl9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插入对象"/>
    <w:basedOn w:val="786"/>
    <w:uiPriority w:val="0"/>
    <w:qFormat/>
    <w:pPr>
      <w:ind w:firstLine="425"/>
      <w:jc w:val="center"/>
      <w:keepLines/>
      <w:spacing w:line="354" w:lineRule="auto"/>
    </w:pPr>
    <w:rPr>
      <w:sz w:val="24"/>
    </w:rPr>
  </w:style>
  <w:style w:type="paragraph" w:styleId="1405" w:customStyle="1">
    <w:name w:val="xl9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Birdseed"/>
    <w:basedOn w:val="786"/>
    <w:uiPriority w:val="0"/>
    <w:qFormat/>
    <w:pPr>
      <w:jc w:val="left"/>
      <w:widowControl/>
    </w:pPr>
    <w:rPr>
      <w:rFonts w:ascii="Palatino Linotype" w:hAnsi="Palatino Linotype"/>
      <w:sz w:val="18"/>
    </w:rPr>
  </w:style>
  <w:style w:type="paragraph" w:styleId="1407" w:customStyle="1">
    <w:name w:val="xl6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103"/>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9" w:customStyle="1">
    <w:name w:val="PPAR1"/>
    <w:basedOn w:val="786"/>
    <w:uiPriority w:val="0"/>
    <w:qFormat/>
    <w:pPr>
      <w:jc w:val="center"/>
      <w:keepNext/>
      <w:spacing w:before="120" w:after="120"/>
      <w:widowControl/>
    </w:pPr>
    <w:rPr>
      <w:rFonts w:ascii="Arial" w:hAnsi="Arial"/>
      <w:b/>
      <w:caps/>
      <w:sz w:val="22"/>
      <w:lang w:eastAsia="en-US"/>
    </w:rPr>
  </w:style>
  <w:style w:type="paragraph" w:styleId="1410" w:customStyle="1">
    <w:name w:val="标题3"/>
    <w:basedOn w:val="786"/>
    <w:uiPriority w:val="0"/>
    <w:qFormat/>
    <w:pPr>
      <w:ind w:firstLine="425"/>
      <w:jc w:val="left"/>
      <w:keepNext/>
      <w:spacing w:before="120" w:after="60" w:line="354" w:lineRule="auto"/>
      <w:widowControl/>
      <w:tabs>
        <w:tab w:val="left" w:pos="450" w:leader="none"/>
      </w:tabs>
    </w:pPr>
    <w:rPr>
      <w:rFonts w:ascii="宋体"/>
      <w:b/>
      <w:sz w:val="24"/>
    </w:rPr>
  </w:style>
  <w:style w:type="paragraph" w:styleId="1411" w:customStyle="1">
    <w:name w:val="xl8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116"/>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3" w:customStyle="1">
    <w:name w:val="段"/>
    <w:next w:val="786"/>
    <w:uiPriority w:val="0"/>
    <w:qFormat/>
    <w:pPr>
      <w:ind w:firstLine="200"/>
      <w:jc w:val="both"/>
    </w:pPr>
    <w:rPr>
      <w:rFonts w:hint="default" w:ascii="宋体" w:hAnsi="Times New Roman" w:eastAsia="宋体" w:cs="Times New Roman"/>
      <w:sz w:val="21"/>
      <w:lang w:val="en-US" w:eastAsia="zh-CN" w:bidi="ar-SA"/>
    </w:rPr>
  </w:style>
  <w:style w:type="paragraph" w:styleId="1414" w:customStyle="1">
    <w:name w:val="xl80"/>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5" w:customStyle="1">
    <w:name w:val="Char1"/>
    <w:basedOn w:val="786"/>
    <w:uiPriority w:val="0"/>
    <w:qFormat/>
    <w:pPr>
      <w:jc w:val="left"/>
      <w:spacing w:after="160" w:line="240" w:lineRule="exact"/>
      <w:widowControl/>
    </w:pPr>
    <w:rPr>
      <w:rFonts w:ascii="Verdana" w:hAnsi="Verdana"/>
      <w:sz w:val="20"/>
      <w:lang w:eastAsia="en-US"/>
    </w:rPr>
  </w:style>
  <w:style w:type="paragraph" w:styleId="1416" w:customStyle="1">
    <w:name w:val="xl10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7" w:customStyle="1">
    <w:name w:val="xl8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8" w:customStyle="1">
    <w:name w:val="xl85"/>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Char Char Char Char Char Char Char Char Char Char Char Char Char Char Char Char"/>
    <w:basedOn w:val="786"/>
    <w:uiPriority w:val="0"/>
    <w:qFormat/>
  </w:style>
  <w:style w:type="paragraph" w:styleId="1420" w:customStyle="1">
    <w:name w:val="xl7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表格标题"/>
    <w:basedOn w:val="786"/>
    <w:uiPriority w:val="0"/>
    <w:qFormat/>
    <w:pPr>
      <w:jc w:val="center"/>
      <w:spacing w:before="120" w:line="400" w:lineRule="exact"/>
    </w:pPr>
    <w:rPr>
      <w:rFonts w:eastAsia="文鼎CS中宋"/>
      <w:spacing w:val="8"/>
      <w:sz w:val="24"/>
    </w:rPr>
  </w:style>
  <w:style w:type="paragraph" w:styleId="1422" w:customStyle="1">
    <w:name w:val="xl119"/>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3" w:customStyle="1">
    <w:name w:val="表"/>
    <w:basedOn w:val="78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4" w:customStyle="1">
    <w:name w:val="xl94"/>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a14"/>
    <w:basedOn w:val="786"/>
    <w:uiPriority w:val="0"/>
    <w:qFormat/>
    <w:pPr>
      <w:ind w:firstLine="375"/>
      <w:jc w:val="left"/>
      <w:spacing w:before="100" w:beforeAutospacing="1" w:after="100" w:afterAutospacing="1" w:line="300" w:lineRule="atLeast"/>
      <w:widowControl/>
    </w:pPr>
    <w:rPr>
      <w:rFonts w:ascii="宋体" w:hAnsi="宋体"/>
      <w:szCs w:val="21"/>
    </w:rPr>
  </w:style>
  <w:style w:type="paragraph" w:styleId="1426" w:customStyle="1">
    <w:name w:val="xl6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7" w:customStyle="1">
    <w:name w:val="宏图高科"/>
    <w:basedOn w:val="786"/>
    <w:uiPriority w:val="0"/>
    <w:qFormat/>
    <w:pPr>
      <w:ind w:firstLine="480"/>
      <w:spacing w:line="360" w:lineRule="auto"/>
    </w:pPr>
    <w:rPr>
      <w:rFonts w:eastAsia="楷体_GB2312"/>
      <w:sz w:val="24"/>
    </w:rPr>
  </w:style>
  <w:style w:type="paragraph" w:styleId="1428" w:customStyle="1">
    <w:name w:val="喜"/>
    <w:basedOn w:val="78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9" w:customStyle="1">
    <w:name w:val="xl8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9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7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四号线第四级"/>
    <w:basedOn w:val="786"/>
    <w:uiPriority w:val="0"/>
    <w:qFormat/>
    <w:pPr>
      <w:ind w:left="600" w:hanging="420"/>
      <w:tabs>
        <w:tab w:val="left" w:pos="600" w:leader="none"/>
      </w:tabs>
    </w:pPr>
    <w:rPr>
      <w:szCs w:val="24"/>
    </w:rPr>
  </w:style>
  <w:style w:type="paragraph" w:styleId="1433" w:customStyle="1">
    <w:name w:val="xl11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4" w:customStyle="1">
    <w:name w:val="Char3"/>
    <w:basedOn w:val="807"/>
    <w:uiPriority w:val="0"/>
    <w:qFormat/>
    <w:pPr>
      <w:numPr>
        <w:ilvl w:val="0"/>
        <w:numId w:val="4"/>
      </w:numPr>
      <w:ind w:firstLine="183"/>
    </w:pPr>
    <w:rPr>
      <w:rFonts w:ascii="Tahoma" w:hAnsi="Tahoma"/>
      <w:sz w:val="24"/>
      <w:lang w:val="zh-CN"/>
    </w:rPr>
  </w:style>
  <w:style w:type="paragraph" w:styleId="1435" w:customStyle="1">
    <w:name w:val="xl9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正文段"/>
    <w:basedOn w:val="786"/>
    <w:uiPriority w:val="0"/>
    <w:qFormat/>
    <w:pPr>
      <w:ind w:firstLine="200"/>
      <w:widowControl/>
    </w:pPr>
    <w:rPr>
      <w:sz w:val="24"/>
    </w:rPr>
  </w:style>
  <w:style w:type="paragraph" w:styleId="1437" w:customStyle="1">
    <w:name w:val="文档-标题3"/>
    <w:basedOn w:val="786"/>
    <w:next w:val="78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8" w:customStyle="1">
    <w:name w:val="样式一"/>
    <w:basedOn w:val="78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9" w:customStyle="1">
    <w:name w:val="xl98"/>
    <w:basedOn w:val="7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40" w:customStyle="1">
    <w:name w:val="样式 宋体 五号 行距: 单倍行距"/>
    <w:basedOn w:val="786"/>
    <w:uiPriority w:val="0"/>
    <w:qFormat/>
    <w:pPr>
      <w:jc w:val="left"/>
    </w:pPr>
    <w:rPr>
      <w:rFonts w:ascii="宋体" w:hAnsi="宋体" w:cs="宋体"/>
    </w:rPr>
  </w:style>
  <w:style w:type="paragraph" w:styleId="1441" w:customStyle="1">
    <w:name w:val="xl11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8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10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7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7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xl10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6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xl6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Char2 Char Char Char"/>
    <w:basedOn w:val="807"/>
    <w:uiPriority w:val="0"/>
    <w:qFormat/>
    <w:rPr>
      <w:rFonts w:ascii="Tahoma" w:hAnsi="Tahoma"/>
      <w:sz w:val="24"/>
      <w:szCs w:val="24"/>
      <w:lang w:val="zh-CN"/>
    </w:rPr>
  </w:style>
  <w:style w:type="paragraph" w:styleId="1450" w:customStyle="1">
    <w:name w:val="Char Char Char Char Char Char Char Char"/>
    <w:basedOn w:val="786"/>
    <w:uiPriority w:val="0"/>
    <w:qFormat/>
  </w:style>
  <w:style w:type="paragraph" w:styleId="1451" w:customStyle="1">
    <w:name w:val="小点说明"/>
    <w:basedOn w:val="786"/>
    <w:uiPriority w:val="0"/>
    <w:qFormat/>
    <w:pPr>
      <w:numPr>
        <w:ilvl w:val="0"/>
        <w:numId w:val="5"/>
      </w:numPr>
      <w:spacing w:line="360" w:lineRule="auto"/>
    </w:pPr>
    <w:rPr>
      <w:rFonts w:ascii="宋体" w:hAnsi="宋体"/>
      <w:sz w:val="24"/>
    </w:rPr>
  </w:style>
  <w:style w:type="paragraph" w:styleId="1452" w:customStyle="1">
    <w:name w:val="Char2 Char Char Char2"/>
    <w:basedOn w:val="786"/>
    <w:uiPriority w:val="0"/>
    <w:semiHidden/>
    <w:qFormat/>
    <w:pPr>
      <w:ind w:firstLine="200"/>
      <w:keepLines/>
      <w:keepNext/>
      <w:spacing w:line="360" w:lineRule="auto"/>
    </w:pPr>
    <w:rPr>
      <w:rFonts w:ascii="Tahoma" w:hAnsi="Tahoma"/>
      <w:sz w:val="24"/>
    </w:rPr>
  </w:style>
  <w:style w:type="paragraph" w:styleId="1453" w:customStyle="1">
    <w:name w:val="方案标题1"/>
    <w:basedOn w:val="78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4" w:customStyle="1">
    <w:name w:val="Char1 Char Char Char Char Char Char"/>
    <w:basedOn w:val="786"/>
    <w:next w:val="786"/>
    <w:uiPriority w:val="0"/>
    <w:qFormat/>
    <w:pPr>
      <w:keepLines/>
      <w:keepNext/>
      <w:pageBreakBefore/>
    </w:pPr>
    <w:rPr>
      <w:rFonts w:ascii="Tahoma" w:hAnsi="Tahoma"/>
      <w:sz w:val="24"/>
    </w:rPr>
  </w:style>
  <w:style w:type="paragraph" w:styleId="1455" w:customStyle="1">
    <w:name w:val="xl117"/>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xl7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xl8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正文文本 21"/>
    <w:basedOn w:val="786"/>
    <w:uiPriority w:val="0"/>
    <w:qFormat/>
    <w:pPr>
      <w:jc w:val="center"/>
      <w:spacing w:line="300" w:lineRule="auto"/>
    </w:pPr>
    <w:rPr>
      <w:rFonts w:ascii="宋体" w:hAnsi="宋体"/>
      <w:sz w:val="24"/>
    </w:rPr>
  </w:style>
  <w:style w:type="paragraph" w:styleId="1459" w:customStyle="1">
    <w:name w:val="默认段落字体 Para Char Char Char Char Char Char Char Char Char Char"/>
    <w:basedOn w:val="786"/>
    <w:uiPriority w:val="0"/>
    <w:qFormat/>
    <w:rPr>
      <w:rFonts w:ascii="Tahoma" w:hAnsi="Tahoma"/>
      <w:sz w:val="24"/>
    </w:rPr>
  </w:style>
  <w:style w:type="paragraph" w:styleId="1460" w:customStyle="1">
    <w:name w:val="xl10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61" w:customStyle="1">
    <w:name w:val="2 Char Char Char Char Char Char Char"/>
    <w:basedOn w:val="786"/>
    <w:uiPriority w:val="0"/>
    <w:qFormat/>
    <w:rPr>
      <w:rFonts w:ascii="Tahoma" w:hAnsi="Tahoma"/>
      <w:sz w:val="24"/>
    </w:rPr>
  </w:style>
  <w:style w:type="paragraph" w:styleId="1462" w:customStyle="1">
    <w:name w:val="样式 加粗 居中"/>
    <w:basedOn w:val="786"/>
    <w:uiPriority w:val="0"/>
    <w:qFormat/>
    <w:pPr>
      <w:jc w:val="center"/>
    </w:pPr>
    <w:rPr>
      <w:rFonts w:eastAsia="黑体"/>
      <w:b/>
      <w:sz w:val="48"/>
    </w:rPr>
  </w:style>
  <w:style w:type="paragraph" w:styleId="1463" w:customStyle="1">
    <w:name w:val="Char Char Char Char Char Char"/>
    <w:basedOn w:val="786"/>
    <w:uiPriority w:val="0"/>
    <w:qFormat/>
    <w:rPr>
      <w:rFonts w:ascii="Tahoma" w:hAnsi="Tahoma"/>
      <w:sz w:val="24"/>
    </w:rPr>
  </w:style>
  <w:style w:type="paragraph" w:styleId="1464" w:customStyle="1">
    <w:name w:val="正文加重首行缩进2字"/>
    <w:basedOn w:val="786"/>
    <w:uiPriority w:val="0"/>
    <w:qFormat/>
    <w:pPr>
      <w:ind w:firstLine="560"/>
      <w:spacing w:before="100" w:beforeAutospacing="1" w:after="100" w:afterAutospacing="1"/>
    </w:pPr>
    <w:rPr>
      <w:rFonts w:eastAsia="仿宋_GB2312"/>
      <w:b/>
      <w:bCs/>
      <w:sz w:val="24"/>
      <w:szCs w:val="24"/>
    </w:rPr>
  </w:style>
  <w:style w:type="paragraph" w:styleId="1465" w:customStyle="1">
    <w:name w:val="xl7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6" w:customStyle="1">
    <w:name w:val="xl11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7" w:customStyle="1">
    <w:name w:val="xl10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8" w:customStyle="1">
    <w:name w:val="xl11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9" w:customStyle="1">
    <w:name w:val="xl10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0" w:customStyle="1">
    <w:name w:val="xl8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1" w:customStyle="1">
    <w:name w:val="xl8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2" w:customStyle="1">
    <w:name w:val="font0"/>
    <w:basedOn w:val="786"/>
    <w:uiPriority w:val="0"/>
    <w:qFormat/>
    <w:pPr>
      <w:jc w:val="left"/>
      <w:spacing w:before="100" w:beforeAutospacing="1" w:after="100" w:afterAutospacing="1"/>
      <w:widowControl/>
    </w:pPr>
    <w:rPr>
      <w:rFonts w:ascii="宋体" w:hAnsi="宋体" w:cs="宋体"/>
      <w:sz w:val="24"/>
      <w:szCs w:val="24"/>
    </w:rPr>
  </w:style>
  <w:style w:type="paragraph" w:styleId="1473" w:customStyle="1">
    <w:name w:val="xl10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4" w:customStyle="1">
    <w:name w:val="Char Char Char Char3"/>
    <w:basedOn w:val="807"/>
    <w:uiPriority w:val="0"/>
    <w:qFormat/>
    <w:pPr>
      <w:spacing w:line="360" w:lineRule="auto"/>
    </w:pPr>
    <w:rPr>
      <w:rFonts w:ascii="Tahoma" w:hAnsi="Tahoma"/>
      <w:sz w:val="24"/>
      <w:szCs w:val="24"/>
      <w:lang w:val="zh-CN"/>
    </w:rPr>
  </w:style>
  <w:style w:type="character" w:styleId="1475" w:customStyle="1">
    <w:name w:val="itm1"/>
    <w:uiPriority w:val="0"/>
    <w:qFormat/>
    <w:rPr>
      <w:rFonts w:hint="eastAsia" w:ascii="宋体" w:hAnsi="宋体" w:eastAsia="宋体"/>
      <w:sz w:val="21"/>
      <w:szCs w:val="21"/>
    </w:rPr>
  </w:style>
  <w:style w:type="character" w:styleId="1476" w:customStyle="1">
    <w:name w:val="已访问的超链接1"/>
    <w:uiPriority w:val="0"/>
    <w:qFormat/>
    <w:rPr>
      <w:rFonts w:ascii="Tahoma" w:hAnsi="Tahoma"/>
      <w:color w:val="585858"/>
      <w:sz w:val="24"/>
      <w:szCs w:val="20"/>
      <w:u w:val="none"/>
    </w:rPr>
  </w:style>
  <w:style w:type="character" w:styleId="1477" w:customStyle="1">
    <w:name w:val="结束语 Char1"/>
    <w:uiPriority w:val="0"/>
    <w:qFormat/>
    <w:rPr>
      <w:sz w:val="21"/>
      <w:lang w:bidi="ar-SA"/>
    </w:rPr>
  </w:style>
  <w:style w:type="character" w:styleId="1478" w:customStyle="1">
    <w:name w:val="Char Char26"/>
    <w:uiPriority w:val="0"/>
    <w:qFormat/>
    <w:rPr>
      <w:rFonts w:ascii="黑体" w:eastAsia="黑体"/>
      <w:b/>
      <w:bCs/>
      <w:sz w:val="32"/>
      <w:szCs w:val="32"/>
      <w:lang w:val="en-US" w:eastAsia="zh-CN" w:bidi="ar-SA"/>
    </w:rPr>
  </w:style>
  <w:style w:type="character" w:styleId="1479" w:customStyle="1">
    <w:name w:val="Char Char Char Char Char Char Char Char Char Char Char Char Char Char"/>
    <w:uiPriority w:val="0"/>
    <w:qFormat/>
    <w:rPr>
      <w:rFonts w:eastAsia="宋体"/>
      <w:b/>
      <w:bCs/>
      <w:sz w:val="32"/>
      <w:szCs w:val="44"/>
      <w:lang w:val="en-US" w:eastAsia="zh-CN" w:bidi="ar-SA"/>
    </w:rPr>
  </w:style>
  <w:style w:type="character" w:styleId="1480" w:customStyle="1">
    <w:name w:val="style3"/>
    <w:uiPriority w:val="0"/>
    <w:qFormat/>
    <w:rPr>
      <w:rFonts w:ascii="Tahoma" w:hAnsi="Tahoma"/>
      <w:szCs w:val="20"/>
    </w:rPr>
  </w:style>
  <w:style w:type="character" w:styleId="1481" w:customStyle="1">
    <w:name w:val="textnorm_chn1"/>
    <w:uiPriority w:val="0"/>
    <w:qFormat/>
    <w:rPr>
      <w:rFonts w:hint="default" w:ascii="Arial" w:hAnsi="Arial" w:cs="Arial"/>
      <w:color w:val="21254a"/>
      <w:sz w:val="22"/>
      <w:szCs w:val="22"/>
    </w:rPr>
  </w:style>
  <w:style w:type="character" w:styleId="1482" w:customStyle="1">
    <w:name w:val="表头 Char Char"/>
    <w:uiPriority w:val="0"/>
    <w:qFormat/>
    <w:rPr>
      <w:rFonts w:eastAsia="黑体"/>
      <w:spacing w:val="-10"/>
      <w:sz w:val="21"/>
      <w:lang w:val="en-US" w:eastAsia="zh-CN" w:bidi="ar-SA"/>
    </w:rPr>
  </w:style>
  <w:style w:type="character" w:styleId="1483" w:customStyle="1">
    <w:name w:val="text_list1"/>
    <w:uiPriority w:val="0"/>
    <w:qFormat/>
    <w:rPr>
      <w:rFonts w:hint="default" w:ascii="Arial" w:hAnsi="Arial" w:cs="Arial"/>
      <w:color w:val="000000"/>
      <w:spacing w:val="272"/>
      <w:sz w:val="16"/>
      <w:szCs w:val="16"/>
    </w:rPr>
  </w:style>
  <w:style w:type="character" w:styleId="1484" w:customStyle="1">
    <w:name w:val="孙普文字 Char Char"/>
    <w:uiPriority w:val="0"/>
    <w:qFormat/>
    <w:rPr>
      <w:rFonts w:ascii="宋体" w:hAnsi="Courier New" w:eastAsia="宋体"/>
      <w:sz w:val="21"/>
      <w:szCs w:val="21"/>
      <w:lang w:val="en-US" w:eastAsia="zh-CN" w:bidi="ar-SA"/>
    </w:rPr>
  </w:style>
  <w:style w:type="character" w:styleId="1485" w:customStyle="1">
    <w:name w:val="小四 段落 宋体 Char Char Char Char1"/>
    <w:link w:val="1486"/>
    <w:uiPriority w:val="0"/>
    <w:qFormat/>
    <w:rPr>
      <w:rFonts w:ascii="Tahoma" w:hAnsi="Tahoma"/>
      <w:sz w:val="24"/>
    </w:rPr>
  </w:style>
  <w:style w:type="paragraph" w:styleId="1486" w:customStyle="1">
    <w:name w:val="小四 段落 宋体 Char Char Char"/>
    <w:basedOn w:val="802"/>
    <w:link w:val="1485"/>
    <w:uiPriority w:val="0"/>
    <w:qFormat/>
    <w:pPr>
      <w:ind w:left="0" w:right="-33" w:firstLine="480"/>
      <w:jc w:val="left"/>
      <w:tabs>
        <w:tab w:val="clear" w:pos="360" w:leader="none"/>
      </w:tabs>
    </w:pPr>
    <w:rPr>
      <w:rFonts w:eastAsia="宋体"/>
      <w:szCs w:val="20"/>
      <w:lang w:val="en-US" w:bidi="mn-Mong-CN"/>
    </w:rPr>
  </w:style>
  <w:style w:type="character" w:styleId="1487" w:customStyle="1">
    <w:name w:val="txt1"/>
    <w:uiPriority w:val="0"/>
    <w:qFormat/>
    <w:rPr>
      <w:rFonts w:hint="default" w:ascii="ˎ̥" w:hAnsi="ˎ̥"/>
      <w:sz w:val="18"/>
      <w:szCs w:val="18"/>
    </w:rPr>
  </w:style>
  <w:style w:type="character" w:styleId="1488" w:customStyle="1">
    <w:name w:val="样式 三号 下划线"/>
    <w:uiPriority w:val="0"/>
    <w:qFormat/>
    <w:rPr>
      <w:rFonts w:ascii="Tahoma" w:hAnsi="Tahoma"/>
      <w:sz w:val="28"/>
      <w:szCs w:val="20"/>
      <w:u w:val="single"/>
    </w:rPr>
  </w:style>
  <w:style w:type="character" w:styleId="1489" w:customStyle="1">
    <w:name w:val="文档结构图 Char Char"/>
    <w:uiPriority w:val="0"/>
    <w:qFormat/>
    <w:rPr>
      <w:rFonts w:ascii="宋体"/>
      <w:sz w:val="18"/>
      <w:szCs w:val="18"/>
    </w:rPr>
  </w:style>
  <w:style w:type="character" w:styleId="1490" w:customStyle="1">
    <w:name w:val="公文正文 Char Char"/>
    <w:uiPriority w:val="0"/>
    <w:qFormat/>
    <w:rPr>
      <w:rFonts w:ascii="仿宋_GB2312" w:hAnsi="宋体" w:eastAsia="仿宋_GB2312"/>
      <w:sz w:val="28"/>
      <w:szCs w:val="24"/>
      <w:lang w:val="en-US" w:eastAsia="zh-CN" w:bidi="ar-SA"/>
    </w:rPr>
  </w:style>
  <w:style w:type="character" w:styleId="1491" w:customStyle="1">
    <w:name w:val="标书正文格式 Char1"/>
    <w:link w:val="1492"/>
    <w:uiPriority w:val="0"/>
    <w:qFormat/>
    <w:rPr>
      <w:rFonts w:eastAsia="楷体_GB2312"/>
      <w:sz w:val="24"/>
      <w:szCs w:val="24"/>
      <w:lang w:bidi="ar-SA"/>
    </w:rPr>
  </w:style>
  <w:style w:type="paragraph" w:styleId="1492" w:customStyle="1">
    <w:name w:val="标书正文格式"/>
    <w:link w:val="1491"/>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93" w:customStyle="1">
    <w:name w:val="Footer1 Char Char"/>
    <w:uiPriority w:val="0"/>
    <w:qFormat/>
    <w:rPr>
      <w:rFonts w:ascii="Tahoma" w:hAnsi="Tahoma" w:eastAsia="宋体"/>
      <w:sz w:val="18"/>
      <w:szCs w:val="18"/>
      <w:lang w:val="en-US" w:eastAsia="zh-CN" w:bidi="ar-SA"/>
    </w:rPr>
  </w:style>
  <w:style w:type="character" w:styleId="1494" w:customStyle="1">
    <w:name w:val="小四文本缩进 Char Char"/>
    <w:uiPriority w:val="0"/>
    <w:qFormat/>
    <w:rPr>
      <w:sz w:val="24"/>
      <w:lang w:bidi="ar-SA"/>
    </w:rPr>
  </w:style>
  <w:style w:type="character" w:styleId="1495" w:customStyle="1">
    <w:name w:val="标题 31"/>
    <w:uiPriority w:val="0"/>
    <w:qFormat/>
    <w:rPr>
      <w:rFonts w:hint="eastAsia" w:ascii="黑体" w:hAnsi="ˎ̥" w:eastAsia="黑体"/>
      <w:sz w:val="28"/>
    </w:rPr>
  </w:style>
  <w:style w:type="character" w:styleId="1496" w:customStyle="1">
    <w:name w:val="称呼 Char1"/>
    <w:uiPriority w:val="0"/>
    <w:qFormat/>
    <w:rPr>
      <w:sz w:val="21"/>
      <w:lang w:bidi="ar-SA"/>
    </w:rPr>
  </w:style>
  <w:style w:type="character" w:styleId="149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8" w:customStyle="1">
    <w:name w:val="方案标题2 Char Char"/>
    <w:uiPriority w:val="0"/>
    <w:qFormat/>
    <w:rPr>
      <w:rFonts w:ascii="黑体" w:hAnsi="Arial" w:eastAsia="黑体"/>
      <w:b/>
      <w:spacing w:val="14"/>
      <w:sz w:val="28"/>
      <w:szCs w:val="32"/>
      <w:lang w:val="en-US" w:eastAsia="zh-CN" w:bidi="ar-SA"/>
    </w:rPr>
  </w:style>
  <w:style w:type="character" w:styleId="1499" w:customStyle="1">
    <w:name w:val="方案标题3 Char Char"/>
    <w:uiPriority w:val="0"/>
    <w:qFormat/>
    <w:rPr>
      <w:rFonts w:ascii="黑体" w:hAnsi="Arial" w:eastAsia="黑体"/>
      <w:spacing w:val="14"/>
      <w:sz w:val="24"/>
      <w:szCs w:val="30"/>
      <w:lang w:val="en-US" w:eastAsia="zh-CN" w:bidi="ar-SA"/>
    </w:rPr>
  </w:style>
  <w:style w:type="character" w:styleId="1500" w:customStyle="1">
    <w:name w:val="l15 Char Char"/>
    <w:link w:val="1501"/>
    <w:uiPriority w:val="0"/>
    <w:qFormat/>
    <w:rPr>
      <w:color w:val="000000"/>
      <w:sz w:val="23"/>
      <w:szCs w:val="23"/>
    </w:rPr>
  </w:style>
  <w:style w:type="paragraph" w:styleId="1501" w:customStyle="1">
    <w:name w:val="l15"/>
    <w:basedOn w:val="786"/>
    <w:link w:val="1500"/>
    <w:uiPriority w:val="0"/>
    <w:qFormat/>
    <w:pPr>
      <w:jc w:val="left"/>
      <w:spacing w:before="100" w:beforeAutospacing="1" w:after="100" w:afterAutospacing="1" w:line="300" w:lineRule="atLeast"/>
      <w:widowControl/>
    </w:pPr>
    <w:rPr>
      <w:color w:val="000000"/>
      <w:sz w:val="23"/>
      <w:szCs w:val="23"/>
      <w:lang w:bidi="mn-Mong-CN"/>
    </w:rPr>
  </w:style>
  <w:style w:type="character" w:styleId="1502" w:customStyle="1">
    <w:name w:val="常规 Char Char"/>
    <w:link w:val="1503"/>
    <w:uiPriority w:val="0"/>
    <w:qFormat/>
    <w:rPr>
      <w:rFonts w:ascii="Tahoma" w:hAnsi="Tahoma"/>
      <w:sz w:val="21"/>
      <w:szCs w:val="21"/>
    </w:rPr>
  </w:style>
  <w:style w:type="paragraph" w:styleId="1503" w:customStyle="1">
    <w:name w:val="常规"/>
    <w:basedOn w:val="786"/>
    <w:link w:val="1502"/>
    <w:uiPriority w:val="0"/>
    <w:qFormat/>
    <w:pPr>
      <w:ind w:left="1134"/>
      <w:spacing w:line="360" w:lineRule="auto"/>
    </w:pPr>
    <w:rPr>
      <w:rFonts w:ascii="Tahoma" w:hAnsi="Tahoma"/>
      <w:szCs w:val="21"/>
      <w:lang w:bidi="mn-Mong-CN"/>
    </w:rPr>
  </w:style>
  <w:style w:type="character" w:styleId="1504" w:customStyle="1">
    <w:name w:val="页眉 Char Char"/>
    <w:uiPriority w:val="0"/>
    <w:qFormat/>
    <w:rPr>
      <w:sz w:val="18"/>
      <w:szCs w:val="18"/>
    </w:rPr>
  </w:style>
  <w:style w:type="character" w:styleId="1505" w:customStyle="1">
    <w:name w:val="paramname"/>
    <w:uiPriority w:val="0"/>
    <w:qFormat/>
    <w:rPr>
      <w:rFonts w:ascii="Tahoma" w:hAnsi="Tahoma"/>
      <w:szCs w:val="20"/>
    </w:rPr>
  </w:style>
  <w:style w:type="character" w:styleId="1506" w:customStyle="1">
    <w:name w:val="p71"/>
    <w:uiPriority w:val="0"/>
    <w:qFormat/>
    <w:rPr>
      <w:rFonts w:ascii="Tahoma" w:hAnsi="Tahoma"/>
      <w:szCs w:val="20"/>
    </w:rPr>
  </w:style>
  <w:style w:type="character" w:styleId="1507" w:customStyle="1">
    <w:name w:val="p141"/>
    <w:uiPriority w:val="0"/>
    <w:qFormat/>
    <w:rPr>
      <w:sz w:val="21"/>
      <w:szCs w:val="21"/>
    </w:rPr>
  </w:style>
  <w:style w:type="character" w:styleId="1508" w:customStyle="1">
    <w:name w:val="样式 宋体 小四"/>
    <w:uiPriority w:val="0"/>
    <w:qFormat/>
    <w:rPr>
      <w:rFonts w:ascii="宋体" w:hAnsi="宋体"/>
      <w:sz w:val="24"/>
      <w:szCs w:val="20"/>
    </w:rPr>
  </w:style>
  <w:style w:type="character" w:styleId="1509" w:customStyle="1">
    <w:name w:val="style31"/>
    <w:uiPriority w:val="0"/>
    <w:qFormat/>
    <w:rPr>
      <w:rFonts w:ascii="Tahoma" w:hAnsi="Tahoma"/>
      <w:sz w:val="23"/>
      <w:szCs w:val="23"/>
    </w:rPr>
  </w:style>
  <w:style w:type="character" w:styleId="1510" w:customStyle="1">
    <w:name w:val="css41"/>
    <w:uiPriority w:val="0"/>
    <w:qFormat/>
    <w:rPr>
      <w:rFonts w:hint="default"/>
      <w:spacing w:val="0"/>
      <w:sz w:val="26"/>
      <w:szCs w:val="26"/>
    </w:rPr>
  </w:style>
  <w:style w:type="paragraph" w:styleId="1511" w:customStyle="1">
    <w:name w:val="函数注释1"/>
    <w:basedOn w:val="786"/>
    <w:uiPriority w:val="0"/>
    <w:qFormat/>
    <w:pPr>
      <w:ind w:left="1678" w:right="210" w:hanging="1049"/>
      <w:jc w:val="left"/>
      <w:spacing w:after="20" w:line="320" w:lineRule="exact"/>
    </w:pPr>
    <w:rPr>
      <w:sz w:val="24"/>
    </w:rPr>
  </w:style>
  <w:style w:type="paragraph" w:styleId="1512" w:customStyle="1">
    <w:name w:val="Char Char Char Char Char Char Char Char Char Char Char Char"/>
    <w:basedOn w:val="786"/>
    <w:uiPriority w:val="0"/>
    <w:qFormat/>
    <w:pPr>
      <w:spacing w:line="360" w:lineRule="auto"/>
    </w:pPr>
    <w:rPr>
      <w:rFonts w:ascii="仿宋_GB2312" w:eastAsia="仿宋_GB2312"/>
      <w:b/>
      <w:sz w:val="32"/>
      <w:szCs w:val="32"/>
    </w:rPr>
  </w:style>
  <w:style w:type="paragraph" w:styleId="1513" w:customStyle="1">
    <w:name w:val="Char2"/>
    <w:basedOn w:val="807"/>
    <w:uiPriority w:val="0"/>
    <w:qFormat/>
    <w:pPr>
      <w:ind w:left="2040" w:hanging="360"/>
      <w:spacing w:line="360" w:lineRule="auto"/>
      <w:tabs>
        <w:tab w:val="left" w:pos="2040" w:leader="none"/>
      </w:tabs>
    </w:pPr>
    <w:rPr>
      <w:rFonts w:ascii="Tahoma" w:hAnsi="Tahoma"/>
      <w:sz w:val="24"/>
      <w:lang w:val="zh-CN"/>
    </w:rPr>
  </w:style>
  <w:style w:type="paragraph" w:styleId="1514" w:customStyle="1">
    <w:name w:val="标准式样"/>
    <w:basedOn w:val="844"/>
    <w:uiPriority w:val="0"/>
    <w:qFormat/>
    <w:pPr>
      <w:ind w:left="210" w:firstLine="420"/>
      <w:jc w:val="left"/>
      <w:spacing w:line="288" w:lineRule="auto"/>
    </w:pPr>
    <w:rPr>
      <w:smallCaps/>
      <w:sz w:val="20"/>
      <w:szCs w:val="20"/>
    </w:rPr>
  </w:style>
  <w:style w:type="paragraph" w:styleId="1515" w:customStyle="1">
    <w:name w:val="Javis"/>
    <w:basedOn w:val="786"/>
    <w:uiPriority w:val="0"/>
    <w:qFormat/>
    <w:pPr>
      <w:ind w:right="210"/>
      <w:spacing w:line="360" w:lineRule="auto"/>
    </w:pPr>
    <w:rPr>
      <w:rFonts w:cs="宋体"/>
      <w:sz w:val="24"/>
    </w:rPr>
  </w:style>
  <w:style w:type="paragraph" w:styleId="1516" w:customStyle="1">
    <w:name w:val="页眉1"/>
    <w:basedOn w:val="78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7" w:customStyle="1">
    <w:name w:val="Char Char Char1 Char Char Char"/>
    <w:basedOn w:val="786"/>
    <w:uiPriority w:val="0"/>
    <w:qFormat/>
    <w:pPr>
      <w:ind w:firstLine="200"/>
      <w:spacing w:line="360" w:lineRule="auto"/>
    </w:pPr>
    <w:rPr>
      <w:rFonts w:ascii="Tahoma" w:hAnsi="Tahoma"/>
      <w:sz w:val="24"/>
    </w:rPr>
  </w:style>
  <w:style w:type="paragraph" w:styleId="1518" w:customStyle="1">
    <w:name w:val="并列项-点"/>
    <w:basedOn w:val="786"/>
    <w:uiPriority w:val="0"/>
    <w:qFormat/>
    <w:pPr>
      <w:ind w:left="851" w:hanging="284"/>
      <w:spacing w:before="120" w:line="360" w:lineRule="auto"/>
      <w:widowControl/>
      <w:tabs>
        <w:tab w:val="left" w:pos="851" w:leader="none"/>
        <w:tab w:val="left" w:pos="927" w:leader="none"/>
      </w:tabs>
    </w:pPr>
    <w:rPr>
      <w:sz w:val="24"/>
    </w:rPr>
  </w:style>
  <w:style w:type="paragraph" w:styleId="1519" w:customStyle="1">
    <w:name w:val="MM Topic 3"/>
    <w:basedOn w:val="78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20" w:customStyle="1">
    <w:name w:val="Char Char Char Char1 Char Char Char"/>
    <w:basedOn w:val="786"/>
    <w:uiPriority w:val="0"/>
    <w:qFormat/>
    <w:pPr>
      <w:spacing w:line="360" w:lineRule="auto"/>
    </w:pPr>
    <w:rPr>
      <w:sz w:val="24"/>
    </w:rPr>
  </w:style>
  <w:style w:type="paragraph" w:styleId="1521" w:customStyle="1">
    <w:name w:val="Char Char Char Char Char Char2"/>
    <w:basedOn w:val="786"/>
    <w:uiPriority w:val="0"/>
    <w:qFormat/>
    <w:pPr>
      <w:jc w:val="left"/>
      <w:spacing w:after="160" w:line="240" w:lineRule="exact"/>
      <w:widowControl/>
    </w:pPr>
    <w:rPr>
      <w:rFonts w:ascii="黑体" w:hAnsi="Verdana" w:eastAsia="黑体"/>
      <w:sz w:val="32"/>
      <w:szCs w:val="32"/>
    </w:rPr>
  </w:style>
  <w:style w:type="paragraph" w:styleId="1522" w:customStyle="1">
    <w:name w:val="1-二级标题"/>
    <w:basedOn w:val="786"/>
    <w:uiPriority w:val="0"/>
    <w:qFormat/>
    <w:pPr>
      <w:ind w:firstLine="200"/>
      <w:spacing w:line="360" w:lineRule="auto"/>
      <w:outlineLvl w:val="1"/>
    </w:pPr>
    <w:rPr>
      <w:rFonts w:ascii="宋体" w:hAnsi="宋体"/>
      <w:b/>
      <w:sz w:val="24"/>
      <w:szCs w:val="24"/>
    </w:rPr>
  </w:style>
  <w:style w:type="paragraph" w:styleId="1523" w:customStyle="1">
    <w:name w:val="项目编号1"/>
    <w:basedOn w:val="786"/>
    <w:next w:val="786"/>
    <w:uiPriority w:val="0"/>
    <w:qFormat/>
    <w:pPr>
      <w:ind w:left="420" w:hanging="420"/>
      <w:jc w:val="left"/>
      <w:spacing w:line="360" w:lineRule="auto"/>
      <w:tabs>
        <w:tab w:val="left" w:pos="420" w:leader="none"/>
      </w:tabs>
    </w:pPr>
    <w:rPr>
      <w:rFonts w:ascii="宋体"/>
      <w:sz w:val="24"/>
      <w:szCs w:val="24"/>
    </w:rPr>
  </w:style>
  <w:style w:type="paragraph" w:styleId="1524" w:customStyle="1">
    <w:name w:val="Char Char Char Char Char Char Char Char1"/>
    <w:basedOn w:val="786"/>
    <w:uiPriority w:val="0"/>
    <w:qFormat/>
    <w:pPr>
      <w:spacing w:line="360" w:lineRule="auto"/>
    </w:pPr>
    <w:rPr>
      <w:sz w:val="24"/>
    </w:rPr>
  </w:style>
  <w:style w:type="paragraph" w:styleId="1525" w:customStyle="1">
    <w:name w:val="项目编号"/>
    <w:basedOn w:val="786"/>
    <w:uiPriority w:val="0"/>
    <w:qFormat/>
    <w:pPr>
      <w:ind w:left="405" w:hanging="405"/>
      <w:spacing w:line="360" w:lineRule="auto"/>
      <w:tabs>
        <w:tab w:val="left" w:pos="405" w:leader="none"/>
      </w:tabs>
    </w:pPr>
    <w:rPr>
      <w:rFonts w:ascii="宋体" w:eastAsia="仿宋_GB2312"/>
      <w:sz w:val="24"/>
    </w:rPr>
  </w:style>
  <w:style w:type="paragraph" w:styleId="1526" w:customStyle="1">
    <w:name w:val="标准文字"/>
    <w:basedOn w:val="786"/>
    <w:uiPriority w:val="0"/>
    <w:qFormat/>
    <w:pPr>
      <w:ind w:firstLine="420"/>
      <w:spacing w:after="20" w:line="360" w:lineRule="auto"/>
    </w:pPr>
    <w:rPr>
      <w:sz w:val="24"/>
      <w:szCs w:val="24"/>
    </w:rPr>
  </w:style>
  <w:style w:type="paragraph" w:styleId="1527" w:customStyle="1">
    <w:name w:val="样式 标题4 楷体_GB2312 四号 加粗 两端对齐 段前: 7.8 磅 段后: 7.8 磅 行距: 1.5 倍行距 + 段前..."/>
    <w:basedOn w:val="790"/>
    <w:next w:val="853"/>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8" w:customStyle="1">
    <w:name w:val="名词解释11"/>
    <w:basedOn w:val="1529"/>
    <w:uiPriority w:val="0"/>
    <w:qFormat/>
    <w:pPr>
      <w:ind w:firstLine="0"/>
      <w:spacing w:after="0"/>
    </w:pPr>
  </w:style>
  <w:style w:type="paragraph" w:styleId="1529" w:customStyle="1">
    <w:name w:val="名词解释"/>
    <w:basedOn w:val="786"/>
    <w:uiPriority w:val="0"/>
    <w:qFormat/>
    <w:pPr>
      <w:ind w:left="2325" w:hanging="2325"/>
      <w:spacing w:after="20" w:line="288" w:lineRule="auto"/>
    </w:pPr>
    <w:rPr>
      <w:sz w:val="24"/>
    </w:rPr>
  </w:style>
  <w:style w:type="paragraph" w:styleId="1530" w:customStyle="1">
    <w:name w:val="Char Char1 Char Char Char Char Char Char1"/>
    <w:basedOn w:val="786"/>
    <w:uiPriority w:val="0"/>
    <w:qFormat/>
    <w:pPr>
      <w:spacing w:line="360" w:lineRule="auto"/>
    </w:pPr>
    <w:rPr>
      <w:rFonts w:ascii="Tahoma" w:hAnsi="Tahoma"/>
      <w:sz w:val="24"/>
      <w:szCs w:val="24"/>
    </w:rPr>
  </w:style>
  <w:style w:type="paragraph" w:styleId="1531" w:customStyle="1">
    <w:name w:val="_Style 1"/>
    <w:basedOn w:val="786"/>
    <w:uiPriority w:val="0"/>
    <w:qFormat/>
    <w:pPr>
      <w:ind w:firstLine="420"/>
      <w:spacing w:line="360" w:lineRule="auto"/>
    </w:pPr>
    <w:rPr>
      <w:rFonts w:ascii="Calibri" w:hAnsi="Calibri"/>
      <w:sz w:val="24"/>
      <w:szCs w:val="22"/>
    </w:rPr>
  </w:style>
  <w:style w:type="paragraph" w:styleId="1532" w:customStyle="1">
    <w:name w:val="表中"/>
    <w:basedOn w:val="786"/>
    <w:uiPriority w:val="0"/>
    <w:qFormat/>
    <w:pPr>
      <w:jc w:val="center"/>
      <w:spacing w:line="360" w:lineRule="atLeast"/>
    </w:pPr>
    <w:rPr>
      <w:sz w:val="24"/>
    </w:rPr>
  </w:style>
  <w:style w:type="paragraph" w:styleId="1533" w:customStyle="1">
    <w:name w:val="产品型号"/>
    <w:basedOn w:val="78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4" w:customStyle="1">
    <w:name w:val="Char Char1 Char Char Char Char1 Char Char Char Char Char Char"/>
    <w:basedOn w:val="786"/>
    <w:uiPriority w:val="0"/>
    <w:qFormat/>
    <w:pPr>
      <w:spacing w:line="360" w:lineRule="auto"/>
    </w:pPr>
    <w:rPr>
      <w:rFonts w:ascii="Tahoma" w:hAnsi="Tahoma"/>
      <w:sz w:val="24"/>
    </w:rPr>
  </w:style>
  <w:style w:type="paragraph" w:styleId="1535" w:customStyle="1">
    <w:name w:val="_Style 95"/>
    <w:basedOn w:val="807"/>
    <w:uiPriority w:val="0"/>
    <w:qFormat/>
    <w:pPr>
      <w:spacing w:line="360" w:lineRule="auto"/>
    </w:pPr>
    <w:rPr>
      <w:rFonts w:ascii="Tahoma" w:hAnsi="Tahoma"/>
      <w:sz w:val="24"/>
      <w:lang w:val="zh-CN"/>
    </w:rPr>
  </w:style>
  <w:style w:type="paragraph" w:styleId="1536" w:customStyle="1">
    <w:name w:val="表格题注"/>
    <w:next w:val="786"/>
    <w:uiPriority w:val="0"/>
    <w:qFormat/>
    <w:pPr>
      <w:jc w:val="center"/>
      <w:keepLines/>
    </w:pPr>
    <w:rPr>
      <w:rFonts w:hint="default" w:ascii="Arial" w:hAnsi="Arial" w:eastAsia="宋体" w:cs="Times New Roman"/>
      <w:sz w:val="18"/>
      <w:szCs w:val="18"/>
      <w:lang w:val="en-US" w:eastAsia="zh-CN" w:bidi="ar-SA"/>
    </w:rPr>
  </w:style>
  <w:style w:type="paragraph" w:styleId="1537" w:customStyle="1">
    <w:name w:val="1."/>
    <w:basedOn w:val="786"/>
    <w:uiPriority w:val="0"/>
    <w:qFormat/>
    <w:pPr>
      <w:ind w:firstLine="480"/>
      <w:spacing w:line="360" w:lineRule="auto"/>
    </w:pPr>
    <w:rPr>
      <w:sz w:val="24"/>
      <w:szCs w:val="24"/>
    </w:rPr>
  </w:style>
  <w:style w:type="paragraph" w:styleId="1538" w:customStyle="1">
    <w:name w:val="MM Topic 2"/>
    <w:basedOn w:val="78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9" w:customStyle="1">
    <w:name w:val="_Style 951"/>
    <w:basedOn w:val="807"/>
    <w:uiPriority w:val="0"/>
    <w:qFormat/>
    <w:pPr>
      <w:spacing w:line="360" w:lineRule="auto"/>
    </w:pPr>
    <w:rPr>
      <w:rFonts w:ascii="Tahoma" w:hAnsi="Tahoma"/>
      <w:sz w:val="24"/>
      <w:lang w:val="zh-CN"/>
    </w:rPr>
  </w:style>
  <w:style w:type="paragraph" w:styleId="1540" w:customStyle="1">
    <w:name w:val="表内容"/>
    <w:uiPriority w:val="0"/>
    <w:qFormat/>
    <w:rPr>
      <w:rFonts w:hint="default" w:ascii="宋体" w:hAnsi="Times New Roman" w:eastAsia="宋体" w:cs="Times New Roman"/>
      <w:sz w:val="24"/>
      <w:szCs w:val="24"/>
      <w:lang w:val="en-US" w:eastAsia="zh-CN" w:bidi="ar-SA"/>
    </w:rPr>
  </w:style>
  <w:style w:type="paragraph" w:styleId="1541" w:customStyle="1">
    <w:name w:val="Char12"/>
    <w:basedOn w:val="786"/>
    <w:uiPriority w:val="0"/>
    <w:qFormat/>
    <w:pPr>
      <w:spacing w:line="360" w:lineRule="auto"/>
    </w:pPr>
    <w:rPr>
      <w:rFonts w:ascii="仿宋_GB2312" w:eastAsia="仿宋_GB2312"/>
      <w:b/>
      <w:sz w:val="32"/>
      <w:szCs w:val="32"/>
    </w:rPr>
  </w:style>
  <w:style w:type="paragraph" w:styleId="1542" w:customStyle="1">
    <w:name w:val="图形"/>
    <w:basedOn w:val="786"/>
    <w:uiPriority w:val="0"/>
    <w:qFormat/>
    <w:pPr>
      <w:ind w:firstLine="420"/>
      <w:jc w:val="center"/>
      <w:spacing w:after="20" w:line="288" w:lineRule="auto"/>
    </w:pPr>
    <w:rPr>
      <w:sz w:val="24"/>
      <w:szCs w:val="24"/>
    </w:rPr>
  </w:style>
  <w:style w:type="paragraph" w:styleId="1543" w:customStyle="1">
    <w:name w:val="Char Char1 Char Char Char Char Char Char Char Char1"/>
    <w:basedOn w:val="786"/>
    <w:uiPriority w:val="0"/>
    <w:qFormat/>
    <w:pPr>
      <w:jc w:val="left"/>
      <w:spacing w:after="160" w:line="240" w:lineRule="exact"/>
      <w:widowControl/>
    </w:pPr>
    <w:rPr>
      <w:rFonts w:ascii="Verdana" w:hAnsi="Verdana"/>
      <w:sz w:val="20"/>
      <w:lang w:eastAsia="en-US"/>
    </w:rPr>
  </w:style>
  <w:style w:type="paragraph" w:styleId="1544" w:customStyle="1">
    <w:name w:val="项目编号3"/>
    <w:basedOn w:val="786"/>
    <w:next w:val="786"/>
    <w:uiPriority w:val="0"/>
    <w:qFormat/>
    <w:pPr>
      <w:ind w:firstLine="200"/>
      <w:jc w:val="left"/>
      <w:spacing w:line="360" w:lineRule="auto"/>
      <w:tabs>
        <w:tab w:val="left" w:pos="425" w:leader="none"/>
      </w:tabs>
    </w:pPr>
    <w:rPr>
      <w:rFonts w:ascii="宋体"/>
      <w:sz w:val="24"/>
      <w:szCs w:val="24"/>
    </w:rPr>
  </w:style>
  <w:style w:type="paragraph" w:styleId="1545" w:customStyle="1">
    <w:name w:val="Char Char Char Char Char Char1"/>
    <w:basedOn w:val="786"/>
    <w:uiPriority w:val="0"/>
    <w:qFormat/>
    <w:pPr>
      <w:spacing w:line="360" w:lineRule="auto"/>
    </w:pPr>
    <w:rPr>
      <w:rFonts w:ascii="Tahoma" w:hAnsi="Tahoma"/>
      <w:sz w:val="24"/>
    </w:rPr>
  </w:style>
  <w:style w:type="paragraph" w:styleId="1546" w:customStyle="1">
    <w:name w:val="Char11"/>
    <w:basedOn w:val="786"/>
    <w:uiPriority w:val="0"/>
    <w:qFormat/>
    <w:pPr>
      <w:jc w:val="left"/>
      <w:spacing w:after="160" w:line="240" w:lineRule="exact"/>
      <w:widowControl/>
    </w:pPr>
    <w:rPr>
      <w:rFonts w:ascii="Verdana" w:hAnsi="Verdana"/>
      <w:sz w:val="20"/>
      <w:lang w:eastAsia="en-US"/>
    </w:rPr>
  </w:style>
  <w:style w:type="paragraph" w:styleId="1547" w:customStyle="1">
    <w:name w:val="回信地址"/>
    <w:basedOn w:val="786"/>
    <w:uiPriority w:val="0"/>
    <w:qFormat/>
    <w:pPr>
      <w:ind w:right="-120" w:firstLine="420"/>
      <w:jc w:val="left"/>
      <w:keepLines/>
      <w:spacing w:after="20" w:line="200" w:lineRule="atLeast"/>
      <w:widowControl/>
    </w:pPr>
    <w:rPr>
      <w:sz w:val="16"/>
    </w:rPr>
  </w:style>
  <w:style w:type="paragraph" w:styleId="1548" w:customStyle="1">
    <w:name w:val="Char Char Char Char Char Char Char Char Char Char1"/>
    <w:basedOn w:val="786"/>
    <w:uiPriority w:val="0"/>
    <w:qFormat/>
    <w:pPr>
      <w:ind w:left="425" w:hanging="425"/>
      <w:spacing w:line="360" w:lineRule="auto"/>
      <w:tabs>
        <w:tab w:val="left" w:pos="425" w:leader="none"/>
      </w:tabs>
    </w:pPr>
    <w:rPr>
      <w:sz w:val="28"/>
    </w:rPr>
  </w:style>
  <w:style w:type="paragraph" w:styleId="1549" w:customStyle="1">
    <w:name w:val="标书表格字体格式"/>
    <w:next w:val="1492"/>
    <w:uiPriority w:val="0"/>
    <w:qFormat/>
    <w:rPr>
      <w:rFonts w:hint="default" w:ascii="Times New Roman" w:hAnsi="Times New Roman" w:eastAsia="宋体" w:cs="Times New Roman"/>
      <w:sz w:val="21"/>
      <w:szCs w:val="24"/>
      <w:lang w:val="en-US" w:eastAsia="zh-CN" w:bidi="ar-SA"/>
    </w:rPr>
  </w:style>
  <w:style w:type="paragraph" w:styleId="1550" w:customStyle="1">
    <w:name w:val="样式 纯文本 + 楷体_GB2312 小四 行距: 固定值 20 磅1"/>
    <w:basedOn w:val="821"/>
    <w:uiPriority w:val="0"/>
    <w:qFormat/>
    <w:pPr>
      <w:ind w:firstLine="200"/>
      <w:spacing w:line="400" w:lineRule="exact"/>
    </w:pPr>
    <w:rPr>
      <w:rFonts w:ascii="楷体_GB2312" w:eastAsia="楷体_GB2312"/>
      <w:sz w:val="24"/>
    </w:rPr>
  </w:style>
  <w:style w:type="paragraph" w:styleId="1551" w:customStyle="1">
    <w:name w:val="Char2 Char Char Char1"/>
    <w:basedOn w:val="807"/>
    <w:uiPriority w:val="0"/>
    <w:qFormat/>
    <w:pPr>
      <w:spacing w:line="360" w:lineRule="auto"/>
    </w:pPr>
    <w:rPr>
      <w:rFonts w:ascii="Tahoma" w:hAnsi="Tahoma"/>
      <w:sz w:val="24"/>
      <w:szCs w:val="24"/>
      <w:lang w:val="zh-CN"/>
    </w:rPr>
  </w:style>
  <w:style w:type="paragraph" w:styleId="1552" w:customStyle="1">
    <w:name w:val="章标题"/>
    <w:next w:val="786"/>
    <w:uiPriority w:val="0"/>
    <w:qFormat/>
    <w:pPr>
      <w:jc w:val="both"/>
      <w:outlineLvl w:val="1"/>
    </w:pPr>
    <w:rPr>
      <w:rFonts w:hint="default" w:ascii="黑体" w:hAnsi="Times New Roman" w:eastAsia="黑体" w:cs="Times New Roman"/>
      <w:sz w:val="21"/>
      <w:lang w:val="en-US" w:eastAsia="zh-CN" w:bidi="ar-SA"/>
    </w:rPr>
  </w:style>
  <w:style w:type="paragraph" w:styleId="1553" w:customStyle="1">
    <w:name w:val="图样式"/>
    <w:basedOn w:val="786"/>
    <w:uiPriority w:val="0"/>
    <w:qFormat/>
    <w:pPr>
      <w:jc w:val="center"/>
      <w:spacing w:before="80" w:after="80" w:line="360" w:lineRule="auto"/>
      <w:widowControl/>
    </w:pPr>
    <w:rPr>
      <w:sz w:val="20"/>
    </w:rPr>
  </w:style>
  <w:style w:type="paragraph" w:styleId="1554" w:customStyle="1">
    <w:name w:val="插图题注"/>
    <w:next w:val="786"/>
    <w:uiPriority w:val="0"/>
    <w:qFormat/>
    <w:pPr>
      <w:jc w:val="center"/>
    </w:pPr>
    <w:rPr>
      <w:rFonts w:hint="default" w:ascii="Arial" w:hAnsi="Arial" w:eastAsia="宋体" w:cs="Times New Roman"/>
      <w:sz w:val="18"/>
      <w:szCs w:val="18"/>
      <w:lang w:val="en-US" w:eastAsia="zh-CN" w:bidi="ar-SA"/>
    </w:rPr>
  </w:style>
  <w:style w:type="paragraph" w:styleId="1555" w:customStyle="1">
    <w:name w:val="题注4"/>
    <w:basedOn w:val="786"/>
    <w:next w:val="804"/>
    <w:uiPriority w:val="0"/>
    <w:qFormat/>
    <w:pPr>
      <w:jc w:val="center"/>
      <w:spacing w:line="360" w:lineRule="auto"/>
    </w:pPr>
    <w:rPr>
      <w:b/>
      <w:color w:val="000000"/>
      <w:sz w:val="24"/>
      <w:szCs w:val="21"/>
      <w:lang w:val="en-GB"/>
    </w:rPr>
  </w:style>
  <w:style w:type="paragraph" w:styleId="1556" w:customStyle="1">
    <w:name w:val="样式2"/>
    <w:basedOn w:val="78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7" w:customStyle="1">
    <w:name w:val="MM Topic 1"/>
    <w:basedOn w:val="78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8" w:customStyle="1">
    <w:name w:val="标题0"/>
    <w:basedOn w:val="851"/>
    <w:next w:val="851"/>
    <w:uiPriority w:val="0"/>
    <w:qFormat/>
    <w:pPr>
      <w:ind w:firstLine="420"/>
      <w:spacing w:line="288" w:lineRule="auto"/>
    </w:pPr>
    <w:rPr>
      <w:rFonts w:ascii="Arial" w:hAnsi="Arial"/>
      <w:sz w:val="52"/>
      <w:lang w:val="en-US"/>
    </w:rPr>
  </w:style>
  <w:style w:type="paragraph" w:styleId="1559" w:customStyle="1">
    <w:name w:val="Table"/>
    <w:basedOn w:val="786"/>
    <w:uiPriority w:val="0"/>
    <w:qFormat/>
    <w:pPr>
      <w:ind w:left="2268" w:right="709"/>
      <w:jc w:val="center"/>
      <w:spacing w:before="20" w:after="20" w:line="360" w:lineRule="auto"/>
    </w:pPr>
    <w:rPr>
      <w:rFonts w:ascii="Arial" w:hAnsi="Arial" w:eastAsia="2OcuAe"/>
      <w:spacing w:val="2"/>
      <w:sz w:val="18"/>
    </w:rPr>
  </w:style>
  <w:style w:type="paragraph" w:styleId="1560" w:customStyle="1">
    <w:name w:val="样式 段前: 7.8 磅"/>
    <w:basedOn w:val="786"/>
    <w:uiPriority w:val="0"/>
    <w:qFormat/>
    <w:pPr>
      <w:ind w:left="1559" w:firstLine="200"/>
      <w:spacing w:before="156" w:line="360" w:lineRule="auto"/>
      <w:tabs>
        <w:tab w:val="left" w:pos="1559" w:leader="none"/>
      </w:tabs>
    </w:pPr>
    <w:rPr>
      <w:sz w:val="24"/>
    </w:rPr>
  </w:style>
  <w:style w:type="paragraph" w:styleId="1561" w:customStyle="1">
    <w:name w:val="函数注释2"/>
    <w:basedOn w:val="786"/>
    <w:uiPriority w:val="0"/>
    <w:qFormat/>
    <w:pPr>
      <w:ind w:left="1680" w:firstLine="420"/>
      <w:spacing w:after="20" w:line="288" w:lineRule="auto"/>
    </w:pPr>
    <w:rPr>
      <w:sz w:val="24"/>
      <w:szCs w:val="24"/>
    </w:rPr>
  </w:style>
  <w:style w:type="paragraph" w:styleId="1562" w:customStyle="1">
    <w:name w:val="00"/>
    <w:basedOn w:val="786"/>
    <w:uiPriority w:val="0"/>
    <w:qFormat/>
    <w:pPr>
      <w:jc w:val="left"/>
      <w:spacing w:line="360" w:lineRule="auto"/>
    </w:pPr>
    <w:rPr>
      <w:rFonts w:ascii="黑体" w:eastAsia="黑体"/>
      <w:b/>
      <w:bCs/>
      <w:sz w:val="20"/>
    </w:rPr>
  </w:style>
  <w:style w:type="paragraph" w:styleId="1563" w:customStyle="1">
    <w:name w:val="Char Char Char Char Char Char Char"/>
    <w:basedOn w:val="786"/>
    <w:uiPriority w:val="0"/>
    <w:qFormat/>
    <w:pPr>
      <w:jc w:val="left"/>
      <w:spacing w:after="160" w:line="240" w:lineRule="exact"/>
      <w:widowControl/>
    </w:pPr>
    <w:rPr>
      <w:rFonts w:ascii="Arial" w:hAnsi="Arial" w:eastAsia="Times New Roman" w:cs="Verdana"/>
      <w:b/>
      <w:sz w:val="24"/>
      <w:szCs w:val="24"/>
      <w:lang w:eastAsia="en-US"/>
    </w:rPr>
  </w:style>
  <w:style w:type="paragraph" w:styleId="1564" w:customStyle="1">
    <w:name w:val="Char Char Char Char2"/>
    <w:basedOn w:val="807"/>
    <w:uiPriority w:val="0"/>
    <w:qFormat/>
    <w:rPr>
      <w:rFonts w:ascii="Tahoma" w:hAnsi="Tahoma"/>
      <w:sz w:val="24"/>
      <w:lang w:val="zh-CN"/>
    </w:rPr>
  </w:style>
  <w:style w:type="paragraph" w:styleId="1565" w:customStyle="1">
    <w:name w:val="列表_名词"/>
    <w:basedOn w:val="1528"/>
    <w:uiPriority w:val="0"/>
    <w:qFormat/>
    <w:pPr>
      <w:ind w:left="2745" w:hanging="420"/>
      <w:tabs>
        <w:tab w:val="left" w:pos="2745" w:leader="none"/>
      </w:tabs>
    </w:pPr>
  </w:style>
  <w:style w:type="paragraph" w:styleId="1566" w:customStyle="1">
    <w:name w:val="Char Char Char Char Char Char Char Char Char Char Char Char Char Char Char Char1"/>
    <w:basedOn w:val="786"/>
    <w:uiPriority w:val="0"/>
    <w:qFormat/>
    <w:pPr>
      <w:spacing w:line="360" w:lineRule="auto"/>
      <w:tabs>
        <w:tab w:val="left" w:pos="360" w:leader="none"/>
      </w:tabs>
    </w:pPr>
    <w:rPr>
      <w:sz w:val="24"/>
      <w:szCs w:val="24"/>
    </w:rPr>
  </w:style>
  <w:style w:type="paragraph" w:styleId="1567" w:customStyle="1">
    <w:name w:val="程序代码"/>
    <w:basedOn w:val="786"/>
    <w:uiPriority w:val="0"/>
    <w:qFormat/>
    <w:pPr>
      <w:ind w:left="839" w:firstLine="420"/>
      <w:spacing w:after="20" w:line="288" w:lineRule="auto"/>
    </w:pPr>
    <w:rPr>
      <w:rFonts w:eastAsia="仿宋_GB2312"/>
      <w:sz w:val="24"/>
      <w:szCs w:val="24"/>
    </w:rPr>
  </w:style>
  <w:style w:type="paragraph" w:styleId="1568" w:customStyle="1">
    <w:name w:val="Char Char Char1 Char Char Char1"/>
    <w:basedOn w:val="786"/>
    <w:uiPriority w:val="0"/>
    <w:qFormat/>
    <w:pPr>
      <w:ind w:firstLine="200"/>
      <w:spacing w:line="360" w:lineRule="auto"/>
    </w:pPr>
    <w:rPr>
      <w:rFonts w:ascii="Tahoma" w:hAnsi="Tahoma"/>
      <w:sz w:val="24"/>
    </w:rPr>
  </w:style>
  <w:style w:type="paragraph" w:styleId="1569" w:customStyle="1">
    <w:name w:val="重点"/>
    <w:basedOn w:val="786"/>
    <w:uiPriority w:val="0"/>
    <w:qFormat/>
    <w:pPr>
      <w:ind w:firstLine="420"/>
      <w:spacing w:after="20" w:line="288" w:lineRule="auto"/>
      <w:shd w:val="pct10" w:color="auto" w:fill="auto"/>
    </w:pPr>
    <w:rPr>
      <w:rFonts w:eastAsia="黑体"/>
      <w:b/>
      <w:sz w:val="24"/>
      <w:szCs w:val="24"/>
    </w:rPr>
  </w:style>
  <w:style w:type="paragraph" w:styleId="1570" w:customStyle="1">
    <w:name w:val="简介正文"/>
    <w:basedOn w:val="786"/>
    <w:uiPriority w:val="0"/>
    <w:qFormat/>
    <w:pPr>
      <w:ind w:left="1701" w:hanging="1701"/>
      <w:spacing w:after="20" w:line="520" w:lineRule="exact"/>
    </w:pPr>
    <w:rPr>
      <w:sz w:val="24"/>
    </w:rPr>
  </w:style>
  <w:style w:type="paragraph" w:styleId="1571" w:customStyle="1">
    <w:name w:val="正文(缩进)"/>
    <w:basedOn w:val="786"/>
    <w:uiPriority w:val="0"/>
    <w:qFormat/>
    <w:pPr>
      <w:ind w:firstLine="200"/>
      <w:spacing w:line="360" w:lineRule="auto"/>
      <w:widowControl/>
    </w:pPr>
    <w:rPr>
      <w:rFonts w:eastAsia="仿宋_GB2312"/>
      <w:sz w:val="24"/>
    </w:rPr>
  </w:style>
  <w:style w:type="paragraph" w:styleId="1572" w:customStyle="1">
    <w:name w:val="列表2"/>
    <w:basedOn w:val="786"/>
    <w:uiPriority w:val="0"/>
    <w:qFormat/>
    <w:pPr>
      <w:ind w:left="1469" w:hanging="420"/>
      <w:spacing w:after="20" w:line="288" w:lineRule="auto"/>
      <w:tabs>
        <w:tab w:val="left" w:pos="1470" w:leader="none"/>
      </w:tabs>
    </w:pPr>
    <w:rPr>
      <w:sz w:val="24"/>
      <w:szCs w:val="24"/>
    </w:rPr>
  </w:style>
  <w:style w:type="paragraph" w:styleId="1573" w:customStyle="1">
    <w:name w:val="正文1)"/>
    <w:basedOn w:val="78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4" w:customStyle="1">
    <w:name w:val="Char1 Char Char Char Char Char Char1"/>
    <w:basedOn w:val="786"/>
    <w:uiPriority w:val="0"/>
    <w:qFormat/>
    <w:pPr>
      <w:spacing w:line="360" w:lineRule="auto"/>
    </w:pPr>
    <w:rPr>
      <w:rFonts w:ascii="Tahoma" w:hAnsi="Tahoma"/>
      <w:sz w:val="24"/>
    </w:rPr>
  </w:style>
  <w:style w:type="paragraph" w:styleId="1575" w:customStyle="1">
    <w:name w:val="列出段落11"/>
    <w:basedOn w:val="786"/>
    <w:uiPriority w:val="34"/>
    <w:qFormat/>
    <w:pPr>
      <w:ind w:firstLine="420"/>
    </w:pPr>
  </w:style>
  <w:style w:type="paragraph" w:styleId="1576" w:customStyle="1">
    <w:name w:val="正文文本缩进 31"/>
    <w:basedOn w:val="786"/>
    <w:uiPriority w:val="0"/>
    <w:qFormat/>
    <w:pPr>
      <w:ind w:firstLine="480"/>
      <w:spacing w:line="360" w:lineRule="auto"/>
    </w:pPr>
    <w:rPr>
      <w:rFonts w:ascii="宋体"/>
      <w:b/>
      <w:lang w:val="zh-CN"/>
    </w:rPr>
  </w:style>
  <w:style w:type="character" w:styleId="1577" w:customStyle="1">
    <w:name w:val="标题 4 Char1"/>
    <w:uiPriority w:val="0"/>
    <w:qFormat/>
    <w:rPr>
      <w:rFonts w:ascii="Times New Roman" w:hAnsi="Times New Roman" w:eastAsia="宋体"/>
      <w:sz w:val="20"/>
    </w:rPr>
  </w:style>
  <w:style w:type="paragraph" w:styleId="1578" w:customStyle="1">
    <w:name w:val="Body Text 24"/>
    <w:basedOn w:val="786"/>
    <w:uiPriority w:val="0"/>
    <w:qFormat/>
    <w:pPr>
      <w:spacing w:before="60" w:line="360" w:lineRule="exact"/>
    </w:pPr>
    <w:rPr>
      <w:rFonts w:eastAsia="楷体_GB2312"/>
      <w:sz w:val="24"/>
    </w:rPr>
  </w:style>
  <w:style w:type="paragraph" w:styleId="1579"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80"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81" w:customStyle="1">
    <w:name w:val="reader-word-layer"/>
    <w:basedOn w:val="786"/>
    <w:uiPriority w:val="0"/>
    <w:qFormat/>
    <w:pPr>
      <w:jc w:val="left"/>
      <w:spacing w:before="100" w:beforeAutospacing="1" w:after="100" w:afterAutospacing="1"/>
      <w:widowControl/>
    </w:pPr>
    <w:rPr>
      <w:rFonts w:ascii="宋体" w:hAnsi="宋体" w:cs="宋体"/>
      <w:sz w:val="24"/>
      <w:szCs w:val="24"/>
    </w:rPr>
  </w:style>
  <w:style w:type="paragraph" w:styleId="1582"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83" w:customStyle="1">
    <w:name w:val="Char Char Char Char11"/>
    <w:basedOn w:val="786"/>
    <w:uiPriority w:val="0"/>
    <w:qFormat/>
    <w:rPr>
      <w:szCs w:val="24"/>
    </w:rPr>
  </w:style>
  <w:style w:type="character" w:styleId="1584" w:customStyle="1">
    <w:name w:val="Char Char231"/>
    <w:uiPriority w:val="0"/>
    <w:qFormat/>
    <w:rPr>
      <w:rFonts w:ascii="幼圆" w:hAnsi="华文细黑" w:eastAsia="幼圆" w:cs="Tahoma"/>
      <w:b/>
      <w:bCs/>
      <w:sz w:val="30"/>
      <w:szCs w:val="24"/>
    </w:rPr>
  </w:style>
  <w:style w:type="character" w:styleId="1585" w:customStyle="1">
    <w:name w:val="Char Char191"/>
    <w:uiPriority w:val="0"/>
    <w:qFormat/>
    <w:rPr>
      <w:rFonts w:ascii="仿宋_GB2312" w:hAnsi="仿宋_GB2312"/>
      <w:b/>
      <w:bCs/>
      <w:sz w:val="28"/>
      <w:szCs w:val="28"/>
    </w:rPr>
  </w:style>
  <w:style w:type="character" w:styleId="1586" w:customStyle="1">
    <w:name w:val="Char Char211"/>
    <w:uiPriority w:val="0"/>
    <w:qFormat/>
    <w:rPr>
      <w:rFonts w:ascii="华文细黑" w:hAnsi="华文细黑" w:eastAsia="幼圆" w:cs="Tahoma"/>
      <w:b/>
      <w:sz w:val="30"/>
      <w:szCs w:val="30"/>
    </w:rPr>
  </w:style>
  <w:style w:type="character" w:styleId="1587" w:customStyle="1">
    <w:name w:val="Char Char201"/>
    <w:uiPriority w:val="0"/>
    <w:qFormat/>
    <w:rPr>
      <w:rFonts w:ascii="Tahoma" w:hAnsi="Tahoma" w:eastAsia="幼圆"/>
      <w:b/>
      <w:bCs/>
      <w:sz w:val="28"/>
      <w:szCs w:val="28"/>
    </w:rPr>
  </w:style>
  <w:style w:type="character" w:styleId="1588" w:customStyle="1">
    <w:name w:val="Char Char221"/>
    <w:uiPriority w:val="0"/>
    <w:qFormat/>
    <w:rPr>
      <w:rFonts w:ascii="幼圆" w:hAnsi="华文细黑" w:eastAsia="幼圆" w:cs="Tahoma"/>
      <w:b/>
      <w:bCs/>
      <w:color w:val="ff0000"/>
      <w:sz w:val="30"/>
      <w:szCs w:val="30"/>
    </w:rPr>
  </w:style>
  <w:style w:type="character" w:styleId="1589" w:customStyle="1">
    <w:name w:val="Char Char161"/>
    <w:uiPriority w:val="0"/>
    <w:qFormat/>
    <w:rPr>
      <w:rFonts w:ascii="Tahoma" w:hAnsi="Tahoma" w:eastAsia="幼圆"/>
      <w:sz w:val="24"/>
      <w:szCs w:val="24"/>
    </w:rPr>
  </w:style>
  <w:style w:type="character" w:styleId="1590" w:customStyle="1">
    <w:name w:val="副标题 Char2"/>
    <w:uiPriority w:val="0"/>
    <w:qFormat/>
    <w:rPr>
      <w:rFonts w:ascii="Cambria" w:hAnsi="Cambria" w:cs="Times New Roman"/>
      <w:b/>
      <w:bCs/>
      <w:sz w:val="32"/>
      <w:szCs w:val="32"/>
    </w:rPr>
  </w:style>
  <w:style w:type="character" w:styleId="1591" w:customStyle="1">
    <w:name w:val="明显引用 Char2"/>
    <w:uiPriority w:val="99"/>
    <w:qFormat/>
    <w:rPr>
      <w:b/>
      <w:bCs/>
      <w:i/>
      <w:iCs/>
      <w:color w:val="4f81bd"/>
      <w:sz w:val="21"/>
    </w:rPr>
  </w:style>
  <w:style w:type="character" w:styleId="1592" w:customStyle="1">
    <w:name w:val="引用 Char2"/>
    <w:uiPriority w:val="99"/>
    <w:qFormat/>
    <w:rPr>
      <w:i/>
      <w:iCs/>
      <w:color w:val="000000"/>
      <w:sz w:val="21"/>
    </w:rPr>
  </w:style>
  <w:style w:type="paragraph" w:styleId="1593" w:customStyle="1">
    <w:name w:val="列出段落2"/>
    <w:basedOn w:val="786"/>
    <w:uiPriority w:val="0"/>
    <w:qFormat/>
    <w:pPr>
      <w:jc w:val="left"/>
    </w:pPr>
    <w:rPr>
      <w:rFonts w:ascii="Calibri" w:hAnsi="Calibri"/>
      <w:sz w:val="22"/>
      <w:szCs w:val="22"/>
      <w:lang w:eastAsia="en-US"/>
    </w:rPr>
  </w:style>
  <w:style w:type="paragraph" w:styleId="1594" w:customStyle="1">
    <w:name w:val="msonormal"/>
    <w:basedOn w:val="786"/>
    <w:uiPriority w:val="0"/>
    <w:qFormat/>
    <w:pPr>
      <w:jc w:val="left"/>
      <w:spacing w:before="100" w:beforeAutospacing="1" w:after="100" w:afterAutospacing="1"/>
      <w:widowControl/>
    </w:pPr>
    <w:rPr>
      <w:rFonts w:ascii="宋体" w:hAnsi="宋体" w:cs="宋体"/>
      <w:sz w:val="24"/>
      <w:szCs w:val="24"/>
    </w:rPr>
  </w:style>
  <w:style w:type="paragraph" w:styleId="1595" w:customStyle="1">
    <w:name w:val="font15"/>
    <w:basedOn w:val="786"/>
    <w:uiPriority w:val="0"/>
    <w:qFormat/>
    <w:pPr>
      <w:jc w:val="left"/>
      <w:spacing w:before="100" w:beforeAutospacing="1" w:after="100" w:afterAutospacing="1"/>
      <w:widowControl/>
    </w:pPr>
    <w:rPr>
      <w:rFonts w:ascii="宋体" w:hAnsi="宋体" w:cs="宋体"/>
      <w:sz w:val="22"/>
      <w:szCs w:val="22"/>
    </w:rPr>
  </w:style>
  <w:style w:type="character" w:styleId="1596" w:customStyle="1">
    <w:name w:val="fontstyle01"/>
    <w:uiPriority w:val="0"/>
    <w:qFormat/>
    <w:rPr>
      <w:rFonts w:hint="eastAsia" w:ascii="宋体" w:hAnsi="宋体" w:eastAsia="宋体"/>
      <w:color w:val="000000"/>
      <w:sz w:val="24"/>
      <w:szCs w:val="24"/>
    </w:rPr>
  </w:style>
  <w:style w:type="character" w:styleId="1597" w:customStyle="1">
    <w:name w:val="正文文本缩进 2 Char"/>
    <w:uiPriority w:val="0"/>
    <w:qFormat/>
    <w:rPr>
      <w:sz w:val="24"/>
    </w:rPr>
  </w:style>
  <w:style w:type="table" w:styleId="1598" w:customStyle="1">
    <w:name w:val="网格型4"/>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9" w:customStyle="1">
    <w:name w:val="页眉 Char"/>
    <w:uiPriority w:val="0"/>
    <w:qFormat/>
    <w:rPr>
      <w:sz w:val="18"/>
      <w:szCs w:val="18"/>
    </w:rPr>
  </w:style>
  <w:style w:type="character" w:styleId="1600" w:customStyle="1">
    <w:name w:val="页脚 Char"/>
    <w:uiPriority w:val="0"/>
    <w:qFormat/>
    <w:rPr>
      <w:sz w:val="18"/>
      <w:szCs w:val="18"/>
    </w:rPr>
  </w:style>
  <w:style w:type="character" w:styleId="1601" w:customStyle="1">
    <w:name w:val="bookmark-item"/>
    <w:basedOn w:val="796"/>
    <w:uiPriority w:val="0"/>
    <w:qFormat/>
  </w:style>
  <w:style w:type="character" w:styleId="1602" w:customStyle="1">
    <w:name w:val="纯文本 Char"/>
    <w:uiPriority w:val="0"/>
    <w:qFormat/>
    <w:rPr>
      <w:rFonts w:ascii="宋体" w:hAnsi="Courier New" w:eastAsia="宋体"/>
      <w:sz w:val="21"/>
      <w:lang w:val="en-US" w:eastAsia="zh-CN" w:bidi="ar-SA"/>
    </w:rPr>
  </w:style>
  <w:style w:type="character" w:styleId="1603" w:customStyle="1">
    <w:name w:val="标题 Char"/>
    <w:uiPriority w:val="0"/>
    <w:qFormat/>
    <w:rPr>
      <w:rFonts w:ascii="Cambria" w:hAnsi="Cambria" w:cs="Times New Roman"/>
      <w:b/>
      <w:bCs/>
      <w:sz w:val="32"/>
      <w:szCs w:val="32"/>
    </w:rPr>
  </w:style>
  <w:style w:type="character" w:styleId="1604" w:customStyle="1">
    <w:name w:val="正文文本缩进 2 Char1"/>
    <w:uiPriority w:val="99"/>
    <w:qFormat/>
    <w:rPr>
      <w:rFonts w:ascii="宋体"/>
      <w:b/>
      <w:bCs/>
      <w:sz w:val="24"/>
    </w:rPr>
  </w:style>
  <w:style w:type="character" w:styleId="1605" w:customStyle="1">
    <w:name w:val="标题 2 Char"/>
    <w:uiPriority w:val="0"/>
    <w:qFormat/>
    <w:rPr>
      <w:rFonts w:ascii="宋体" w:hAnsi="宋体" w:eastAsia="楷体_GB2312"/>
      <w:b/>
      <w:sz w:val="26"/>
    </w:rPr>
  </w:style>
  <w:style w:type="character" w:styleId="1606" w:customStyle="1">
    <w:name w:val="批注文字 Char1"/>
    <w:uiPriority w:val="99"/>
    <w:semiHidden/>
    <w:qFormat/>
    <w:rPr>
      <w:rFonts w:eastAsia="楷体_GB2312"/>
      <w:sz w:val="26"/>
    </w:rPr>
  </w:style>
  <w:style w:type="character" w:styleId="1607" w:customStyle="1">
    <w:name w:val="ca-221"/>
    <w:uiPriority w:val="0"/>
    <w:qFormat/>
    <w:rPr>
      <w:rFonts w:hint="eastAsia" w:ascii="宋体" w:hAnsi="宋体" w:eastAsia="宋体"/>
      <w:color w:val="ff0000"/>
      <w:sz w:val="24"/>
      <w:szCs w:val="24"/>
    </w:rPr>
  </w:style>
  <w:style w:type="character" w:styleId="1608" w:customStyle="1">
    <w:name w:val="正文缩进 Char2"/>
    <w:uiPriority w:val="0"/>
    <w:qFormat/>
    <w:rPr>
      <w:rFonts w:eastAsia="楷体_GB2312"/>
      <w:sz w:val="24"/>
      <w:lang w:val="en-US" w:eastAsia="zh-CN" w:bidi="ar-SA"/>
    </w:rPr>
  </w:style>
  <w:style w:type="character" w:styleId="1609" w:customStyle="1">
    <w:name w:val="正文首行缩进 Char Char"/>
    <w:link w:val="1610"/>
    <w:uiPriority w:val="0"/>
    <w:qFormat/>
    <w:rPr>
      <w:szCs w:val="24"/>
      <w:lang w:bidi="ar-SA"/>
    </w:rPr>
  </w:style>
  <w:style w:type="paragraph" w:styleId="1610" w:customStyle="1">
    <w:name w:val="正文首行缩进1"/>
    <w:basedOn w:val="813"/>
    <w:link w:val="1609"/>
    <w:uiPriority w:val="0"/>
    <w:qFormat/>
    <w:pPr>
      <w:ind w:firstLine="420"/>
      <w:spacing w:after="120"/>
    </w:pPr>
    <w:rPr>
      <w:rFonts w:ascii="Times New Roman" w:eastAsia="宋体"/>
      <w:bCs w:val="0"/>
      <w:sz w:val="20"/>
      <w:szCs w:val="24"/>
      <w:lang w:val="en-US"/>
    </w:rPr>
  </w:style>
  <w:style w:type="character" w:styleId="1611" w:customStyle="1">
    <w:name w:val="纯文本 Char2"/>
    <w:uiPriority w:val="0"/>
    <w:qFormat/>
    <w:rPr>
      <w:rFonts w:ascii="宋体" w:hAnsi="Courier New" w:eastAsia="楷体_GB2312"/>
      <w:sz w:val="26"/>
      <w:lang w:val="en-US" w:eastAsia="zh-CN" w:bidi="ar-SA"/>
    </w:rPr>
  </w:style>
  <w:style w:type="character" w:styleId="1612" w:customStyle="1">
    <w:name w:val="正文文本 Char"/>
    <w:uiPriority w:val="0"/>
    <w:qFormat/>
    <w:rPr>
      <w:rFonts w:ascii="楷体_GB2312" w:eastAsia="楷体_GB2312"/>
      <w:sz w:val="28"/>
      <w:lang w:val="en-US" w:eastAsia="zh-CN" w:bidi="ar-SA"/>
    </w:rPr>
  </w:style>
  <w:style w:type="character" w:styleId="1613" w:customStyle="1">
    <w:name w:val="HTML 预设格式 Char"/>
    <w:uiPriority w:val="0"/>
    <w:qFormat/>
    <w:rPr>
      <w:rFonts w:ascii="黑体" w:hAnsi="Courier New" w:eastAsia="黑体" w:cs="楷体_GB2312"/>
    </w:rPr>
  </w:style>
  <w:style w:type="character" w:styleId="1614" w:customStyle="1">
    <w:name w:val="Andy_2级 Char"/>
    <w:link w:val="1615"/>
    <w:uiPriority w:val="0"/>
    <w:qFormat/>
    <w:rPr>
      <w:rFonts w:ascii="Calibri" w:hAnsi="Calibri"/>
      <w:sz w:val="24"/>
    </w:rPr>
  </w:style>
  <w:style w:type="paragraph" w:styleId="1615" w:customStyle="1">
    <w:name w:val="Andy_2级"/>
    <w:basedOn w:val="1616"/>
    <w:link w:val="1614"/>
    <w:uiPriority w:val="0"/>
    <w:qFormat/>
    <w:pPr>
      <w:ind w:firstLine="510"/>
    </w:pPr>
    <w:rPr>
      <w:szCs w:val="20"/>
      <w:lang w:bidi="mn-Mong-CN"/>
    </w:rPr>
  </w:style>
  <w:style w:type="paragraph" w:styleId="1616" w:customStyle="1">
    <w:name w:val="Andy_二级"/>
    <w:basedOn w:val="786"/>
    <w:uiPriority w:val="0"/>
    <w:qFormat/>
    <w:pPr>
      <w:spacing w:line="360" w:lineRule="auto"/>
    </w:pPr>
    <w:rPr>
      <w:rFonts w:ascii="Calibri" w:hAnsi="Calibri"/>
      <w:sz w:val="24"/>
      <w:szCs w:val="22"/>
    </w:rPr>
  </w:style>
  <w:style w:type="character" w:styleId="1617" w:customStyle="1">
    <w:name w:val="Plain Text Char"/>
    <w:link w:val="1618"/>
    <w:uiPriority w:val="0"/>
    <w:qFormat/>
    <w:rPr>
      <w:rFonts w:ascii="宋体" w:hAnsi="Courier New" w:eastAsia="楷体_GB2312"/>
      <w:sz w:val="26"/>
    </w:rPr>
  </w:style>
  <w:style w:type="paragraph" w:styleId="1618" w:customStyle="1">
    <w:name w:val="纯文本5"/>
    <w:basedOn w:val="786"/>
    <w:link w:val="1617"/>
    <w:uiPriority w:val="0"/>
    <w:qFormat/>
    <w:rPr>
      <w:rFonts w:ascii="宋体" w:hAnsi="Courier New" w:eastAsia="楷体_GB2312"/>
      <w:sz w:val="26"/>
      <w:lang w:bidi="mn-Mong-CN"/>
    </w:rPr>
  </w:style>
  <w:style w:type="character" w:styleId="1619" w:customStyle="1">
    <w:name w:val="Andy_3级 Char"/>
    <w:link w:val="1620"/>
    <w:uiPriority w:val="0"/>
    <w:qFormat/>
    <w:rPr>
      <w:rFonts w:ascii="Calibri" w:hAnsi="Calibri"/>
      <w:sz w:val="24"/>
    </w:rPr>
  </w:style>
  <w:style w:type="paragraph" w:styleId="1620" w:customStyle="1">
    <w:name w:val="Andy_3级"/>
    <w:basedOn w:val="786"/>
    <w:link w:val="1619"/>
    <w:uiPriority w:val="0"/>
    <w:qFormat/>
    <w:pPr>
      <w:ind w:firstLine="510"/>
      <w:spacing w:line="360" w:lineRule="auto"/>
    </w:pPr>
    <w:rPr>
      <w:rFonts w:ascii="Calibri" w:hAnsi="Calibri"/>
      <w:sz w:val="24"/>
      <w:lang w:bidi="mn-Mong-CN"/>
    </w:rPr>
  </w:style>
  <w:style w:type="character" w:styleId="1621" w:customStyle="1">
    <w:name w:val="Andy_正文 Char"/>
    <w:link w:val="1622"/>
    <w:uiPriority w:val="0"/>
    <w:qFormat/>
    <w:rPr>
      <w:rFonts w:ascii="Calibri" w:hAnsi="Calibri"/>
      <w:sz w:val="24"/>
      <w:szCs w:val="24"/>
    </w:rPr>
  </w:style>
  <w:style w:type="paragraph" w:styleId="1622" w:customStyle="1">
    <w:name w:val="Andy_正文"/>
    <w:basedOn w:val="786"/>
    <w:link w:val="1621"/>
    <w:uiPriority w:val="0"/>
    <w:qFormat/>
    <w:pPr>
      <w:ind w:firstLine="480"/>
      <w:spacing w:line="360" w:lineRule="auto"/>
    </w:pPr>
    <w:rPr>
      <w:rFonts w:ascii="Calibri" w:hAnsi="Calibri"/>
      <w:sz w:val="24"/>
      <w:szCs w:val="24"/>
      <w:lang w:bidi="mn-Mong-CN"/>
    </w:rPr>
  </w:style>
  <w:style w:type="character" w:styleId="1623" w:customStyle="1">
    <w:name w:val="中等深浅网格 1 - 着色 2 字符"/>
    <w:link w:val="1624"/>
    <w:uiPriority w:val="34"/>
    <w:qFormat/>
    <w:rPr>
      <w:sz w:val="21"/>
      <w:szCs w:val="24"/>
    </w:rPr>
  </w:style>
  <w:style w:type="paragraph" w:styleId="1624" w:customStyle="1">
    <w:name w:val="中等深浅网格 1 - 着色 21"/>
    <w:basedOn w:val="786"/>
    <w:link w:val="1623"/>
    <w:uiPriority w:val="34"/>
    <w:qFormat/>
    <w:pPr>
      <w:ind w:firstLine="420"/>
      <w:jc w:val="left"/>
      <w:spacing w:line="360" w:lineRule="auto"/>
    </w:pPr>
    <w:rPr>
      <w:szCs w:val="24"/>
      <w:lang w:bidi="mn-Mong-CN"/>
    </w:rPr>
  </w:style>
  <w:style w:type="character" w:styleId="1625" w:customStyle="1">
    <w:name w:val="_正文段落 Char"/>
    <w:link w:val="1626"/>
    <w:uiPriority w:val="0"/>
    <w:qFormat/>
    <w:rPr>
      <w:sz w:val="24"/>
      <w:szCs w:val="24"/>
    </w:rPr>
  </w:style>
  <w:style w:type="paragraph" w:styleId="1626" w:customStyle="1">
    <w:name w:val="_正文段落"/>
    <w:basedOn w:val="786"/>
    <w:link w:val="1625"/>
    <w:uiPriority w:val="0"/>
    <w:qFormat/>
    <w:pPr>
      <w:ind w:firstLine="200"/>
      <w:spacing w:line="360" w:lineRule="auto"/>
    </w:pPr>
    <w:rPr>
      <w:sz w:val="24"/>
      <w:szCs w:val="24"/>
      <w:lang w:bidi="mn-Mong-CN"/>
    </w:rPr>
  </w:style>
  <w:style w:type="character" w:styleId="1627" w:customStyle="1">
    <w:name w:val="CL 正文1.25 Char"/>
    <w:link w:val="1628"/>
    <w:uiPriority w:val="0"/>
    <w:qFormat/>
    <w:rPr>
      <w:rFonts w:ascii="Cambria" w:hAnsi="Cambria"/>
      <w:spacing w:val="4"/>
      <w:sz w:val="24"/>
      <w:szCs w:val="21"/>
    </w:rPr>
  </w:style>
  <w:style w:type="paragraph" w:styleId="1628" w:customStyle="1">
    <w:name w:val="CL 正文1.25"/>
    <w:basedOn w:val="786"/>
    <w:link w:val="1627"/>
    <w:uiPriority w:val="0"/>
    <w:qFormat/>
    <w:pPr>
      <w:ind w:firstLine="200"/>
      <w:spacing w:line="360" w:lineRule="auto"/>
    </w:pPr>
    <w:rPr>
      <w:rFonts w:ascii="Cambria" w:hAnsi="Cambria"/>
      <w:spacing w:val="4"/>
      <w:sz w:val="24"/>
      <w:szCs w:val="21"/>
      <w:lang w:bidi="mn-Mong-CN"/>
    </w:rPr>
  </w:style>
  <w:style w:type="character" w:styleId="1629" w:customStyle="1">
    <w:name w:val="正文缩进 Char1"/>
    <w:uiPriority w:val="0"/>
    <w:qFormat/>
    <w:rPr>
      <w:rFonts w:ascii="Times New Roman" w:hAnsi="Times New Roman" w:eastAsia="楷体_GB2312" w:cs="Times New Roman"/>
      <w:sz w:val="24"/>
      <w:szCs w:val="20"/>
    </w:rPr>
  </w:style>
  <w:style w:type="character" w:styleId="1630" w:customStyle="1">
    <w:name w:val="正文缩进 Char"/>
    <w:uiPriority w:val="0"/>
    <w:qFormat/>
    <w:rPr>
      <w:rFonts w:eastAsia="楷体_GB2312"/>
      <w:sz w:val="24"/>
      <w:lang w:val="en-US" w:eastAsia="zh-CN" w:bidi="ar-SA"/>
    </w:rPr>
  </w:style>
  <w:style w:type="paragraph" w:styleId="1631" w:customStyle="1">
    <w:name w:val="Char Char3 Char Char Char Char Char Char Char Char Char Char Char Char Char Char Char Char"/>
    <w:basedOn w:val="786"/>
    <w:uiPriority w:val="0"/>
    <w:qFormat/>
    <w:pPr>
      <w:ind w:firstLine="200"/>
      <w:jc w:val="left"/>
      <w:spacing w:after="160" w:line="360" w:lineRule="auto"/>
      <w:widowControl/>
    </w:pPr>
    <w:rPr>
      <w:rFonts w:ascii="宋体" w:hAnsi="宋体"/>
      <w:sz w:val="24"/>
    </w:rPr>
  </w:style>
  <w:style w:type="paragraph" w:styleId="1632" w:customStyle="1">
    <w:name w:val="Char Char Char1 Char Char Char Char"/>
    <w:basedOn w:val="786"/>
    <w:uiPriority w:val="0"/>
    <w:qFormat/>
    <w:pPr>
      <w:jc w:val="left"/>
      <w:spacing w:after="160" w:line="240" w:lineRule="exact"/>
      <w:widowControl/>
    </w:pPr>
    <w:rPr>
      <w:sz w:val="24"/>
      <w:szCs w:val="24"/>
    </w:rPr>
  </w:style>
  <w:style w:type="paragraph" w:styleId="1633" w:customStyle="1">
    <w:name w:val="小四 段落 宋体 Char Char Char Char Char Char"/>
    <w:basedOn w:val="1634"/>
    <w:uiPriority w:val="0"/>
    <w:qFormat/>
    <w:pPr>
      <w:ind w:firstLine="480"/>
    </w:pPr>
    <w:rPr>
      <w:rFonts w:ascii="宋体" w:hAnsi="宋体"/>
    </w:rPr>
  </w:style>
  <w:style w:type="paragraph" w:styleId="1634" w:customStyle="1">
    <w:name w:val="小四 段落 宋体 Char Char Char Char Char Char Char"/>
    <w:basedOn w:val="802"/>
    <w:uiPriority w:val="0"/>
    <w:semiHidden/>
    <w:qFormat/>
    <w:pPr>
      <w:ind w:left="0" w:right="-33" w:firstLine="545"/>
      <w:jc w:val="left"/>
      <w:tabs>
        <w:tab w:val="clear" w:pos="360" w:leader="none"/>
      </w:tabs>
    </w:pPr>
    <w:rPr>
      <w:rFonts w:ascii="Times New Roman" w:hAnsi="Times New Roman" w:eastAsia="宋体"/>
      <w:lang w:val="en-US"/>
    </w:rPr>
  </w:style>
  <w:style w:type="paragraph" w:styleId="1635" w:customStyle="1">
    <w:name w:val="cardlist-value"/>
    <w:basedOn w:val="786"/>
    <w:uiPriority w:val="0"/>
    <w:qFormat/>
    <w:pPr>
      <w:jc w:val="left"/>
      <w:spacing w:before="100" w:beforeAutospacing="1" w:after="100" w:afterAutospacing="1"/>
      <w:widowControl/>
    </w:pPr>
    <w:rPr>
      <w:rFonts w:ascii="宋体" w:hAnsi="宋体" w:cs="宋体"/>
      <w:sz w:val="24"/>
      <w:szCs w:val="24"/>
    </w:rPr>
  </w:style>
  <w:style w:type="paragraph" w:styleId="1636" w:customStyle="1">
    <w:name w:val="Default Paragraph Font Para Char"/>
    <w:basedOn w:val="786"/>
    <w:uiPriority w:val="0"/>
    <w:semiHidden/>
    <w:qFormat/>
    <w:pPr>
      <w:jc w:val="left"/>
      <w:spacing w:after="160" w:line="240" w:lineRule="exact"/>
      <w:widowControl/>
    </w:pPr>
    <w:rPr>
      <w:rFonts w:ascii="Verdana" w:hAnsi="Verdana"/>
      <w:sz w:val="20"/>
      <w:lang w:eastAsia="en-US"/>
    </w:rPr>
  </w:style>
  <w:style w:type="paragraph" w:styleId="1637" w:customStyle="1">
    <w:name w:val="Plain Text1"/>
    <w:basedOn w:val="786"/>
    <w:uiPriority w:val="0"/>
    <w:qFormat/>
    <w:rPr>
      <w:rFonts w:ascii="宋体" w:hAnsi="Courier New" w:eastAsia="楷体_GB2312"/>
      <w:sz w:val="26"/>
    </w:rPr>
  </w:style>
  <w:style w:type="paragraph" w:styleId="1638" w:customStyle="1">
    <w:name w:val="小四 段落 宋体 Char"/>
    <w:basedOn w:val="802"/>
    <w:uiPriority w:val="0"/>
    <w:qFormat/>
    <w:pPr>
      <w:ind w:left="0" w:right="-33" w:firstLine="480"/>
      <w:jc w:val="left"/>
      <w:tabs>
        <w:tab w:val="clear" w:pos="360" w:leader="none"/>
      </w:tabs>
    </w:pPr>
    <w:rPr>
      <w:rFonts w:ascii="Times New Roman" w:hAnsi="Times New Roman" w:eastAsia="宋体"/>
      <w:lang w:val="en-US"/>
    </w:rPr>
  </w:style>
  <w:style w:type="paragraph" w:styleId="1639" w:customStyle="1">
    <w:name w:val="纯文本2"/>
    <w:basedOn w:val="786"/>
    <w:uiPriority w:val="0"/>
    <w:qFormat/>
    <w:rPr>
      <w:rFonts w:ascii="宋体" w:hAnsi="Courier New" w:eastAsia="楷体_GB2312"/>
      <w:sz w:val="26"/>
    </w:rPr>
  </w:style>
  <w:style w:type="paragraph" w:styleId="1640" w:customStyle="1">
    <w:name w:val="Andy_一级"/>
    <w:basedOn w:val="786"/>
    <w:uiPriority w:val="0"/>
    <w:qFormat/>
    <w:pPr>
      <w:ind w:left="420" w:hanging="420"/>
      <w:keepNext/>
      <w:spacing w:line="360" w:lineRule="auto"/>
      <w:tabs>
        <w:tab w:val="left" w:pos="420" w:leader="none"/>
      </w:tabs>
    </w:pPr>
    <w:rPr>
      <w:rFonts w:ascii="Calibri" w:hAnsi="Calibri"/>
      <w:b/>
      <w:sz w:val="24"/>
      <w:szCs w:val="22"/>
    </w:rPr>
  </w:style>
  <w:style w:type="paragraph" w:styleId="1641" w:customStyle="1">
    <w:name w:val="Andy_4级"/>
    <w:basedOn w:val="786"/>
    <w:uiPriority w:val="0"/>
    <w:qFormat/>
    <w:pPr>
      <w:ind w:left="420" w:firstLine="510"/>
      <w:spacing w:line="360" w:lineRule="auto"/>
      <w:tabs>
        <w:tab w:val="left" w:pos="420" w:leader="none"/>
      </w:tabs>
    </w:pPr>
    <w:rPr>
      <w:rFonts w:ascii="Calibri" w:hAnsi="Calibri"/>
      <w:sz w:val="24"/>
    </w:rPr>
  </w:style>
  <w:style w:type="paragraph" w:styleId="1642" w:customStyle="1">
    <w:name w:val="纯文本3"/>
    <w:basedOn w:val="786"/>
    <w:uiPriority w:val="0"/>
    <w:qFormat/>
    <w:rPr>
      <w:rFonts w:ascii="宋体" w:hAnsi="Courier New" w:eastAsia="楷体_GB2312"/>
      <w:sz w:val="26"/>
    </w:rPr>
  </w:style>
  <w:style w:type="table" w:styleId="1643" w:customStyle="1">
    <w:name w:val="网格型5"/>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4" w:customStyle="1">
    <w:name w:val="纯文本4"/>
    <w:basedOn w:val="786"/>
    <w:uiPriority w:val="0"/>
    <w:qFormat/>
    <w:rPr>
      <w:rFonts w:ascii="宋体" w:hAnsi="Courier New" w:eastAsia="楷体_GB2312"/>
      <w:sz w:val="26"/>
    </w:rPr>
  </w:style>
  <w:style w:type="character" w:styleId="1645" w:customStyle="1">
    <w:name w:val="批注框文本 Char"/>
    <w:uiPriority w:val="0"/>
    <w:qFormat/>
    <w:rPr>
      <w:rFonts w:eastAsia="楷体_GB2312"/>
      <w:sz w:val="18"/>
      <w:szCs w:val="18"/>
    </w:rPr>
  </w:style>
  <w:style w:type="paragraph" w:styleId="1646" w:customStyle="1">
    <w:name w:val="纯文本6"/>
    <w:basedOn w:val="786"/>
    <w:uiPriority w:val="0"/>
    <w:qFormat/>
    <w:rPr>
      <w:rFonts w:ascii="宋体" w:hAnsi="Courier New" w:eastAsia="楷体_GB2312"/>
      <w:sz w:val="26"/>
    </w:rPr>
  </w:style>
  <w:style w:type="paragraph" w:styleId="1647" w:customStyle="1">
    <w:name w:val="纯文本7"/>
    <w:basedOn w:val="786"/>
    <w:uiPriority w:val="0"/>
    <w:qFormat/>
    <w:rPr>
      <w:rFonts w:ascii="宋体" w:hAnsi="Courier New" w:eastAsia="楷体_GB2312"/>
      <w:sz w:val="26"/>
      <w:lang w:val="zh-CN"/>
    </w:rPr>
  </w:style>
  <w:style w:type="paragraph" w:styleId="1648"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9" w:customStyle="1">
    <w:name w:val="彩色列表 - 强调文字颜色 11"/>
    <w:basedOn w:val="786"/>
    <w:uiPriority w:val="34"/>
    <w:qFormat/>
    <w:pPr>
      <w:ind w:firstLine="420"/>
      <w:jc w:val="left"/>
      <w:spacing w:line="480" w:lineRule="auto"/>
    </w:pPr>
    <w:rPr>
      <w:rFonts w:ascii="Calibri" w:hAnsi="Calibri"/>
      <w:sz w:val="24"/>
      <w:szCs w:val="22"/>
      <w:lang w:eastAsia="zh-TW"/>
    </w:rPr>
  </w:style>
  <w:style w:type="character" w:styleId="1650" w:customStyle="1">
    <w:name w:val="标题 3 Char"/>
    <w:uiPriority w:val="0"/>
    <w:qFormat/>
    <w:rPr>
      <w:rFonts w:eastAsia="楷体_GB2312"/>
      <w:b/>
      <w:sz w:val="26"/>
    </w:rPr>
  </w:style>
  <w:style w:type="character" w:styleId="1651" w:customStyle="1">
    <w:name w:val="标题 4 Char"/>
    <w:uiPriority w:val="0"/>
    <w:qFormat/>
    <w:rPr>
      <w:rFonts w:ascii="Arial" w:hAnsi="Arial" w:eastAsia="黑体"/>
      <w:b/>
      <w:bCs/>
      <w:sz w:val="28"/>
      <w:szCs w:val="28"/>
    </w:rPr>
  </w:style>
  <w:style w:type="character" w:styleId="1652" w:customStyle="1">
    <w:name w:val="标题 5 Char"/>
    <w:uiPriority w:val="0"/>
    <w:qFormat/>
    <w:rPr>
      <w:rFonts w:ascii="宋体" w:hAnsi="Tms Rmn"/>
      <w:b/>
      <w:sz w:val="28"/>
    </w:rPr>
  </w:style>
  <w:style w:type="character" w:styleId="1653" w:customStyle="1">
    <w:name w:val="标题 6 Char"/>
    <w:uiPriority w:val="0"/>
    <w:qFormat/>
    <w:rPr>
      <w:rFonts w:ascii="黑体" w:hAnsi="Tms Rmn" w:eastAsia="黑体"/>
      <w:b/>
      <w:sz w:val="24"/>
    </w:rPr>
  </w:style>
  <w:style w:type="character" w:styleId="1654" w:customStyle="1">
    <w:name w:val="标题 7 Char"/>
    <w:uiPriority w:val="0"/>
    <w:qFormat/>
    <w:rPr>
      <w:rFonts w:ascii="宋体" w:hAnsi="Tms Rmn"/>
      <w:b/>
      <w:sz w:val="24"/>
    </w:rPr>
  </w:style>
  <w:style w:type="character" w:styleId="1655" w:customStyle="1">
    <w:name w:val="标题 8 Char"/>
    <w:uiPriority w:val="0"/>
    <w:qFormat/>
    <w:rPr>
      <w:rFonts w:ascii="Arial" w:hAnsi="Arial" w:eastAsia="黑体"/>
      <w:sz w:val="24"/>
      <w:szCs w:val="24"/>
    </w:rPr>
  </w:style>
  <w:style w:type="character" w:styleId="1656" w:customStyle="1">
    <w:name w:val="标题 9 Char"/>
    <w:uiPriority w:val="0"/>
    <w:qFormat/>
    <w:rPr>
      <w:rFonts w:ascii="Arial" w:hAnsi="Arial" w:eastAsia="黑体"/>
      <w:sz w:val="21"/>
      <w:szCs w:val="21"/>
    </w:rPr>
  </w:style>
  <w:style w:type="character" w:styleId="1657" w:customStyle="1">
    <w:name w:val="脚注文本 Char"/>
    <w:uiPriority w:val="0"/>
    <w:semiHidden/>
    <w:qFormat/>
    <w:rPr>
      <w:rFonts w:eastAsia="楷体_GB2312"/>
      <w:sz w:val="18"/>
    </w:rPr>
  </w:style>
  <w:style w:type="character" w:styleId="1658" w:customStyle="1">
    <w:name w:val="文档结构图 Char"/>
    <w:uiPriority w:val="0"/>
    <w:semiHidden/>
    <w:qFormat/>
    <w:rPr>
      <w:sz w:val="21"/>
      <w:shd w:val="clear" w:color="auto" w:fill="000080"/>
    </w:rPr>
  </w:style>
  <w:style w:type="character" w:styleId="1659" w:customStyle="1">
    <w:name w:val="批注主题 Char"/>
    <w:uiPriority w:val="0"/>
    <w:semiHidden/>
    <w:qFormat/>
    <w:rPr>
      <w:rFonts w:eastAsia="楷体_GB2312"/>
      <w:b/>
      <w:bCs/>
      <w:sz w:val="26"/>
      <w:lang w:val="zh-CN" w:eastAsia="zh-CN"/>
    </w:rPr>
  </w:style>
  <w:style w:type="character" w:styleId="1660" w:customStyle="1">
    <w:name w:val="日期 Char"/>
    <w:uiPriority w:val="0"/>
    <w:qFormat/>
    <w:rPr>
      <w:rFonts w:ascii="宋体" w:hAnsi="宋体" w:eastAsia="楷体_GB2312"/>
      <w:sz w:val="24"/>
    </w:rPr>
  </w:style>
  <w:style w:type="character" w:styleId="1661" w:customStyle="1">
    <w:name w:val="正文文本 2 Char"/>
    <w:uiPriority w:val="0"/>
    <w:qFormat/>
    <w:rPr>
      <w:rFonts w:eastAsia="楷体_GB2312"/>
      <w:sz w:val="26"/>
    </w:rPr>
  </w:style>
  <w:style w:type="character" w:styleId="1662" w:customStyle="1">
    <w:name w:val="正文文本缩进 3 Char"/>
    <w:uiPriority w:val="0"/>
    <w:qFormat/>
    <w:rPr>
      <w:sz w:val="24"/>
      <w:szCs w:val="24"/>
    </w:rPr>
  </w:style>
  <w:style w:type="paragraph" w:styleId="166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64" w:customStyle="1">
    <w:name w:val="纯文本111"/>
    <w:basedOn w:val="786"/>
    <w:uiPriority w:val="0"/>
    <w:qFormat/>
    <w:rPr>
      <w:rFonts w:ascii="宋体" w:hAnsi="Courier New"/>
      <w:sz w:val="34"/>
    </w:rPr>
  </w:style>
  <w:style w:type="character" w:styleId="1665" w:customStyle="1">
    <w:name w:val="尾注文本 Char"/>
    <w:uiPriority w:val="0"/>
    <w:qFormat/>
    <w:rPr>
      <w:rFonts w:eastAsia="楷体_GB2312"/>
      <w:sz w:val="26"/>
    </w:rPr>
  </w:style>
  <w:style w:type="character" w:styleId="1666" w:customStyle="1">
    <w:name w:val="未处理的提及1"/>
    <w:basedOn w:val="796"/>
    <w:uiPriority w:val="99"/>
    <w:semiHidden/>
    <w:unhideWhenUsed/>
    <w:qFormat/>
    <w:rPr>
      <w:color w:val="605e5c"/>
      <w:shd w:val="clear" w:color="auto" w:fill="e1dfdd"/>
    </w:rPr>
  </w:style>
  <w:style w:type="paragraph" w:styleId="166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8" w:customStyle="1">
    <w:name w:val="列出段落3"/>
    <w:basedOn w:val="786"/>
    <w:uiPriority w:val="34"/>
    <w:qFormat/>
    <w:pPr>
      <w:ind w:firstLine="420"/>
    </w:pPr>
  </w:style>
  <w:style w:type="table" w:styleId="1669" w:customStyle="1">
    <w:name w:val="网格型5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6"/>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4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2" w:customStyle="1">
    <w:name w:val="网格型5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3" w:customStyle="1">
    <w:name w:val="Char Char411"/>
    <w:uiPriority w:val="0"/>
    <w:qFormat/>
    <w:rPr>
      <w:rFonts w:ascii="宋体" w:hAnsi="宋体" w:eastAsia="黑体" w:cs="Arial"/>
      <w:b/>
      <w:sz w:val="28"/>
      <w:szCs w:val="32"/>
      <w:lang w:val="en-US" w:eastAsia="zh-CN" w:bidi="ar-SA"/>
    </w:rPr>
  </w:style>
  <w:style w:type="character" w:styleId="1674" w:customStyle="1">
    <w:name w:val="Char Char111"/>
    <w:uiPriority w:val="0"/>
    <w:qFormat/>
    <w:rPr>
      <w:rFonts w:ascii="黑体" w:hAnsi="Arial" w:eastAsia="黑体" w:cs="Arial"/>
      <w:b/>
      <w:bCs/>
      <w:sz w:val="32"/>
      <w:szCs w:val="32"/>
      <w:lang w:val="en-US" w:eastAsia="zh-CN" w:bidi="ar-SA"/>
    </w:rPr>
  </w:style>
  <w:style w:type="character" w:styleId="1675" w:customStyle="1">
    <w:name w:val="Char Char51"/>
    <w:uiPriority w:val="0"/>
    <w:qFormat/>
    <w:rPr>
      <w:rFonts w:eastAsia="宋体"/>
      <w:b/>
      <w:bCs/>
      <w:sz w:val="21"/>
      <w:szCs w:val="24"/>
      <w:lang w:val="en-US" w:eastAsia="zh-CN" w:bidi="ar-SA"/>
    </w:rPr>
  </w:style>
  <w:style w:type="character" w:styleId="1676" w:customStyle="1">
    <w:name w:val="Char Char2111"/>
    <w:uiPriority w:val="0"/>
    <w:qFormat/>
    <w:rPr>
      <w:rFonts w:eastAsia="宋体"/>
      <w:sz w:val="21"/>
      <w:szCs w:val="24"/>
      <w:lang w:val="en-US" w:eastAsia="zh-CN" w:bidi="ar-SA"/>
    </w:rPr>
  </w:style>
  <w:style w:type="character" w:styleId="1677" w:customStyle="1">
    <w:name w:val="Char Char311"/>
    <w:uiPriority w:val="0"/>
    <w:qFormat/>
    <w:rPr>
      <w:rFonts w:ascii="黑体" w:hAnsi="宋体" w:eastAsia="黑体" w:cs="Arial"/>
      <w:b/>
      <w:bCs/>
      <w:sz w:val="24"/>
      <w:szCs w:val="24"/>
      <w:lang w:val="en-US" w:eastAsia="zh-CN" w:bidi="ar-SA"/>
    </w:rPr>
  </w:style>
  <w:style w:type="paragraph" w:styleId="1678" w:customStyle="1">
    <w:name w:val="Char111"/>
    <w:basedOn w:val="786"/>
    <w:uiPriority w:val="0"/>
    <w:qFormat/>
    <w:pPr>
      <w:jc w:val="left"/>
      <w:spacing w:after="160" w:line="240" w:lineRule="exact"/>
      <w:widowControl/>
    </w:pPr>
    <w:rPr>
      <w:rFonts w:ascii="Verdana" w:hAnsi="Verdana" w:eastAsia="仿宋_GB2312"/>
      <w:sz w:val="24"/>
      <w:lang w:eastAsia="en-US"/>
    </w:rPr>
  </w:style>
  <w:style w:type="paragraph" w:styleId="1679"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80" w:customStyle="1">
    <w:name w:val="Char Char Char Char Char Char Char Char Char Char11"/>
    <w:basedOn w:val="786"/>
    <w:uiPriority w:val="0"/>
    <w:qFormat/>
    <w:pPr>
      <w:ind w:left="855" w:hanging="855"/>
      <w:tabs>
        <w:tab w:val="left" w:pos="360" w:leader="none"/>
        <w:tab w:val="left" w:pos="855" w:leader="none"/>
      </w:tabs>
    </w:pPr>
    <w:rPr>
      <w:sz w:val="24"/>
      <w:szCs w:val="24"/>
    </w:rPr>
  </w:style>
  <w:style w:type="paragraph" w:styleId="1681" w:customStyle="1">
    <w:name w:val="Char Char Char Char21"/>
    <w:basedOn w:val="786"/>
    <w:uiPriority w:val="0"/>
    <w:qFormat/>
    <w:rPr>
      <w:szCs w:val="24"/>
    </w:rPr>
  </w:style>
  <w:style w:type="paragraph" w:styleId="1682" w:customStyle="1">
    <w:name w:val="Char Char Char Char111"/>
    <w:basedOn w:val="786"/>
    <w:uiPriority w:val="0"/>
    <w:qFormat/>
    <w:rPr>
      <w:szCs w:val="24"/>
    </w:rPr>
  </w:style>
  <w:style w:type="paragraph" w:styleId="1683" w:customStyle="1">
    <w:name w:val="TOC 标题2"/>
    <w:basedOn w:val="787"/>
    <w:next w:val="78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4" w:customStyle="1">
    <w:name w:val="样式 小四 段前: 5 磅 段后: 5 磅 首行缩进:  2 字符"/>
    <w:basedOn w:val="786"/>
    <w:uiPriority w:val="99"/>
    <w:qFormat/>
    <w:pPr>
      <w:spacing w:line="360" w:lineRule="auto"/>
    </w:pPr>
    <w:rPr>
      <w:rFonts w:ascii="宋体" w:hAnsi="宋体"/>
      <w:szCs w:val="21"/>
    </w:rPr>
  </w:style>
  <w:style w:type="character" w:styleId="1685" w:customStyle="1">
    <w:name w:val="未处理的提及2"/>
    <w:basedOn w:val="796"/>
    <w:uiPriority w:val="99"/>
    <w:semiHidden/>
    <w:unhideWhenUsed/>
    <w:qFormat/>
    <w:rPr>
      <w:color w:val="605e5c"/>
      <w:shd w:val="clear" w:color="auto" w:fill="e1dfdd"/>
    </w:rPr>
  </w:style>
  <w:style w:type="table" w:styleId="1686" w:customStyle="1">
    <w:name w:val="网格型5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7" w:customStyle="1">
    <w:name w:val="修订2"/>
    <w:hidden/>
    <w:uiPriority w:val="99"/>
    <w:semiHidden/>
    <w:qFormat/>
    <w:rPr>
      <w:rFonts w:hint="default" w:ascii="Times New Roman" w:hAnsi="Times New Roman" w:eastAsia="宋体" w:cs="Times New Roman"/>
      <w:sz w:val="21"/>
      <w:lang w:val="en-US" w:eastAsia="zh-CN" w:bidi="ar-SA"/>
    </w:rPr>
  </w:style>
  <w:style w:type="table" w:styleId="1688" w:customStyle="1">
    <w:name w:val="网格型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9" w:customStyle="1">
    <w:name w:val="NormalCharacter"/>
    <w:uiPriority w:val="0"/>
    <w:semiHidden/>
    <w:qFormat/>
  </w:style>
  <w:style w:type="table" w:styleId="1690" w:customStyle="1">
    <w:name w:val="网格型4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7"/>
    <w:basedOn w:val="79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2" w:customStyle="1">
    <w:name w:val="未处理的提及3"/>
    <w:basedOn w:val="796"/>
    <w:uiPriority w:val="99"/>
    <w:semiHidden/>
    <w:unhideWhenUsed/>
    <w:qFormat/>
    <w:rPr>
      <w:color w:val="605e5c"/>
      <w:shd w:val="clear" w:color="auto" w:fill="e1dfdd"/>
    </w:rPr>
  </w:style>
  <w:style w:type="table" w:styleId="1693" w:customStyle="1">
    <w:name w:val="网格型42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52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6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8"/>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12"/>
    <w:basedOn w:val="79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21"/>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31"/>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4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54"/>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5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6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41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52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53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1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42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9"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10" w:customStyle="1">
    <w:name w:val="Char Char91"/>
    <w:uiPriority w:val="0"/>
    <w:qFormat/>
    <w:rPr>
      <w:rFonts w:eastAsia="宋体"/>
      <w:b/>
      <w:bCs/>
      <w:sz w:val="32"/>
      <w:szCs w:val="44"/>
      <w:lang w:val="en-US" w:eastAsia="zh-CN" w:bidi="ar-SA"/>
    </w:rPr>
  </w:style>
  <w:style w:type="character" w:styleId="1711" w:customStyle="1">
    <w:name w:val="Body Text Indent Char"/>
    <w:uiPriority w:val="0"/>
    <w:qFormat/>
    <w:rPr>
      <w:rFonts w:ascii="宋体" w:hAnsi="宋体" w:eastAsia="宋体"/>
      <w:sz w:val="21"/>
      <w:lang w:val="en-US" w:eastAsia="zh-CN" w:bidi="ar-SA"/>
    </w:rPr>
  </w:style>
  <w:style w:type="character" w:styleId="1712" w:customStyle="1">
    <w:name w:val="Body Text Indent 2 Char"/>
    <w:uiPriority w:val="0"/>
    <w:qFormat/>
    <w:rPr>
      <w:rFonts w:eastAsia="宋体"/>
      <w:sz w:val="21"/>
      <w:szCs w:val="24"/>
      <w:lang w:val="en-US" w:eastAsia="zh-CN" w:bidi="ar-SA"/>
    </w:rPr>
  </w:style>
  <w:style w:type="character" w:styleId="1713" w:customStyle="1">
    <w:name w:val="批注文字 Char2"/>
    <w:uiPriority w:val="0"/>
    <w:qFormat/>
    <w:rPr>
      <w:rFonts w:eastAsia="宋体"/>
      <w:sz w:val="21"/>
      <w:szCs w:val="24"/>
      <w:lang w:val="en-US" w:eastAsia="zh-CN" w:bidi="ar-SA"/>
    </w:rPr>
  </w:style>
  <w:style w:type="character" w:styleId="1714" w:customStyle="1">
    <w:name w:val="Comment Subject Char"/>
    <w:uiPriority w:val="0"/>
    <w:qFormat/>
    <w:rPr>
      <w:b/>
      <w:sz w:val="24"/>
      <w:lang w:bidi="ar-SA"/>
    </w:rPr>
  </w:style>
  <w:style w:type="character" w:styleId="1715" w:customStyle="1">
    <w:name w:val="超链接_0"/>
    <w:uiPriority w:val="99"/>
    <w:qFormat/>
    <w:rPr>
      <w:rFonts w:ascii="Calibri" w:hAnsi="Calibri" w:cs="Times New Roman"/>
      <w:color w:val="0000ff"/>
      <w:u w:val="single"/>
    </w:rPr>
  </w:style>
  <w:style w:type="character" w:styleId="1716" w:customStyle="1">
    <w:name w:val="Balloon Text Char"/>
    <w:uiPriority w:val="0"/>
    <w:qFormat/>
    <w:rPr>
      <w:sz w:val="18"/>
      <w:lang w:bidi="ar-SA"/>
    </w:rPr>
  </w:style>
  <w:style w:type="character" w:styleId="1717" w:customStyle="1">
    <w:name w:val="Heading 3 Char1"/>
    <w:uiPriority w:val="0"/>
    <w:qFormat/>
    <w:rPr>
      <w:rFonts w:eastAsia="宋体"/>
      <w:b/>
      <w:bCs/>
      <w:sz w:val="24"/>
      <w:szCs w:val="32"/>
      <w:lang w:val="en-US" w:eastAsia="zh-CN" w:bidi="ar-SA"/>
    </w:rPr>
  </w:style>
  <w:style w:type="character" w:styleId="1718" w:customStyle="1">
    <w:name w:val="Document Map Char"/>
    <w:uiPriority w:val="0"/>
    <w:qFormat/>
    <w:rPr>
      <w:rFonts w:eastAsia="宋体"/>
      <w:sz w:val="21"/>
      <w:szCs w:val="24"/>
      <w:lang w:val="en-US" w:eastAsia="zh-CN" w:bidi="ar-SA"/>
    </w:rPr>
  </w:style>
  <w:style w:type="character" w:styleId="1719" w:customStyle="1">
    <w:name w:val="Comment Text Char1"/>
    <w:uiPriority w:val="0"/>
    <w:qFormat/>
    <w:rPr>
      <w:sz w:val="24"/>
      <w:lang w:bidi="ar-SA"/>
    </w:rPr>
  </w:style>
  <w:style w:type="character" w:styleId="1720" w:customStyle="1">
    <w:name w:val="Comment Text Char"/>
    <w:uiPriority w:val="0"/>
    <w:qFormat/>
    <w:rPr>
      <w:rFonts w:cs="Times New Roman"/>
      <w:sz w:val="24"/>
      <w:szCs w:val="24"/>
    </w:rPr>
  </w:style>
  <w:style w:type="character" w:styleId="1721" w:customStyle="1">
    <w:name w:val="Date Char"/>
    <w:uiPriority w:val="0"/>
    <w:qFormat/>
    <w:rPr>
      <w:rFonts w:eastAsia="宋体"/>
      <w:sz w:val="21"/>
      <w:szCs w:val="24"/>
      <w:lang w:val="en-US" w:eastAsia="zh-CN" w:bidi="ar-SA"/>
    </w:rPr>
  </w:style>
  <w:style w:type="paragraph" w:styleId="1722" w:customStyle="1">
    <w:name w:val="标题_0"/>
    <w:basedOn w:val="1723"/>
    <w:uiPriority w:val="0"/>
    <w:qFormat/>
    <w:pPr>
      <w:jc w:val="center"/>
      <w:spacing w:before="120" w:after="120" w:line="360" w:lineRule="auto"/>
      <w:outlineLvl w:val="0"/>
    </w:pPr>
    <w:rPr>
      <w:rFonts w:ascii="黑体" w:hAnsi="Arial" w:eastAsia="黑体"/>
      <w:b/>
      <w:bCs/>
      <w:sz w:val="32"/>
      <w:szCs w:val="32"/>
    </w:rPr>
  </w:style>
  <w:style w:type="paragraph" w:styleId="1723" w:customStyle="1">
    <w:name w:val="正文_1"/>
    <w:uiPriority w:val="0"/>
    <w:qFormat/>
    <w:rPr>
      <w:rFonts w:hint="default" w:ascii="Times New Roman" w:hAnsi="Times New Roman" w:eastAsia="宋体" w:cs="Times New Roman"/>
      <w:sz w:val="21"/>
      <w:szCs w:val="22"/>
      <w:lang w:val="en-US" w:eastAsia="zh-CN" w:bidi="ar-SA"/>
    </w:rPr>
  </w:style>
  <w:style w:type="paragraph" w:styleId="1724" w:customStyle="1">
    <w:name w:val="标题 3_0"/>
    <w:basedOn w:val="1663"/>
    <w:next w:val="1663"/>
    <w:uiPriority w:val="0"/>
    <w:qFormat/>
    <w:pPr>
      <w:keepLines/>
      <w:keepNext/>
      <w:spacing w:before="260" w:after="260" w:line="413" w:lineRule="auto"/>
      <w:outlineLvl w:val="2"/>
    </w:pPr>
    <w:rPr>
      <w:rFonts w:ascii="Times New Roman" w:hAnsi="Times New Roman"/>
      <w:b/>
      <w:bCs/>
      <w:sz w:val="32"/>
      <w:szCs w:val="32"/>
    </w:rPr>
  </w:style>
  <w:style w:type="paragraph" w:styleId="1725" w:customStyle="1">
    <w:name w:val="正文缩进_0"/>
    <w:basedOn w:val="1723"/>
    <w:uiPriority w:val="0"/>
    <w:qFormat/>
    <w:pPr>
      <w:ind w:firstLine="420"/>
      <w:jc w:val="both"/>
      <w:widowControl w:val="off"/>
    </w:pPr>
    <w:rPr>
      <w:u w:val="single"/>
    </w:rPr>
  </w:style>
  <w:style w:type="paragraph" w:styleId="1726" w:customStyle="1">
    <w:name w:val="标题 4_0"/>
    <w:basedOn w:val="1663"/>
    <w:next w:val="1663"/>
    <w:uiPriority w:val="0"/>
    <w:qFormat/>
    <w:pPr>
      <w:keepLines/>
      <w:keepNext/>
      <w:spacing w:before="280" w:after="290" w:line="372" w:lineRule="auto"/>
      <w:outlineLvl w:val="3"/>
    </w:pPr>
    <w:rPr>
      <w:rFonts w:ascii="Cambria" w:hAnsi="Cambria"/>
      <w:b/>
      <w:bCs/>
      <w:sz w:val="28"/>
      <w:szCs w:val="28"/>
    </w:rPr>
  </w:style>
  <w:style w:type="paragraph" w:styleId="172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8" w:customStyle="1">
    <w:name w:val="正文文本_0"/>
    <w:basedOn w:val="1663"/>
    <w:uiPriority w:val="0"/>
    <w:qFormat/>
    <w:pPr>
      <w:ind w:left="72" w:right="30"/>
      <w:jc w:val="center"/>
      <w:spacing w:after="60" w:line="360" w:lineRule="atLeast"/>
    </w:pPr>
    <w:rPr>
      <w:rFonts w:ascii="Times New Roman" w:hAnsi="Times New Roman"/>
      <w:sz w:val="20"/>
      <w:szCs w:val="20"/>
    </w:rPr>
  </w:style>
  <w:style w:type="paragraph" w:styleId="1729" w:customStyle="1">
    <w:name w:val="_Style 37"/>
    <w:basedOn w:val="786"/>
    <w:next w:val="786"/>
    <w:uiPriority w:val="0"/>
    <w:qFormat/>
    <w:rPr>
      <w:szCs w:val="24"/>
    </w:rPr>
  </w:style>
  <w:style w:type="paragraph" w:styleId="1730" w:customStyle="1">
    <w:name w:val="2-2ji"/>
    <w:basedOn w:val="788"/>
    <w:uiPriority w:val="0"/>
    <w:qFormat/>
    <w:pPr>
      <w:keepLines/>
      <w:spacing w:line="360" w:lineRule="auto"/>
    </w:pPr>
    <w:rPr>
      <w:rFonts w:ascii="宋体" w:hAnsi="宋体" w:eastAsia="宋体"/>
      <w:sz w:val="36"/>
      <w:szCs w:val="24"/>
      <w:lang w:val="zh-CN"/>
    </w:rPr>
  </w:style>
  <w:style w:type="paragraph" w:styleId="1731" w:customStyle="1">
    <w:name w:val="TOC 标题_0"/>
    <w:basedOn w:val="1732"/>
    <w:next w:val="1663"/>
    <w:uiPriority w:val="0"/>
    <w:qFormat/>
    <w:pPr>
      <w:outlineLvl w:val="9"/>
    </w:pPr>
    <w:rPr>
      <w:rFonts w:ascii="Calibri" w:hAnsi="Calibri"/>
    </w:rPr>
  </w:style>
  <w:style w:type="paragraph" w:styleId="1732" w:customStyle="1">
    <w:name w:val="标题 1_0"/>
    <w:basedOn w:val="1663"/>
    <w:next w:val="1663"/>
    <w:uiPriority w:val="0"/>
    <w:qFormat/>
    <w:pPr>
      <w:keepLines/>
      <w:keepNext/>
      <w:spacing w:before="340" w:after="330" w:line="576" w:lineRule="auto"/>
      <w:outlineLvl w:val="0"/>
    </w:pPr>
    <w:rPr>
      <w:rFonts w:ascii="Times New Roman" w:hAnsi="Times New Roman"/>
      <w:b/>
      <w:bCs/>
      <w:sz w:val="44"/>
      <w:szCs w:val="44"/>
    </w:rPr>
  </w:style>
  <w:style w:type="character" w:styleId="1733" w:customStyle="1">
    <w:name w:val="标题 2 Char1"/>
    <w:uiPriority w:val="0"/>
    <w:qFormat/>
    <w:rPr>
      <w:rFonts w:ascii="Arial" w:hAnsi="Arial" w:eastAsia="黑体" w:cs="Calibri"/>
      <w:b/>
      <w:sz w:val="32"/>
      <w:szCs w:val="20"/>
    </w:rPr>
  </w:style>
  <w:style w:type="character" w:styleId="1734" w:customStyle="1">
    <w:name w:val="标题 3 Char1"/>
    <w:uiPriority w:val="0"/>
    <w:qFormat/>
    <w:rPr>
      <w:rFonts w:ascii="Calibri" w:hAnsi="Calibri" w:eastAsia="宋体" w:cs="Arial"/>
      <w:b/>
      <w:sz w:val="32"/>
      <w:szCs w:val="20"/>
    </w:rPr>
  </w:style>
  <w:style w:type="character" w:styleId="1735" w:customStyle="1">
    <w:name w:val="样式 Char"/>
    <w:link w:val="1313"/>
    <w:uiPriority w:val="0"/>
    <w:qFormat/>
    <w:rPr>
      <w:rFonts w:ascii="宋体" w:hAnsi="MS Sans Serif"/>
      <w:spacing w:val="12"/>
      <w:sz w:val="24"/>
      <w:szCs w:val="24"/>
    </w:rPr>
  </w:style>
  <w:style w:type="character" w:styleId="173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8" w:customStyle="1">
    <w:name w:val="图片标题 (2) Exact"/>
    <w:link w:val="1739"/>
    <w:uiPriority w:val="0"/>
    <w:qFormat/>
    <w:rPr>
      <w:rFonts w:ascii="宋体" w:hAnsi="宋体" w:cs="宋体"/>
      <w:shd w:val="clear" w:color="auto" w:fill="ffffff"/>
      <w:lang w:eastAsia="en-US" w:bidi="en-US"/>
    </w:rPr>
  </w:style>
  <w:style w:type="paragraph" w:styleId="1739" w:customStyle="1">
    <w:name w:val="图片标题 (2)"/>
    <w:basedOn w:val="786"/>
    <w:link w:val="1738"/>
    <w:uiPriority w:val="0"/>
    <w:qFormat/>
    <w:pPr>
      <w:jc w:val="left"/>
      <w:spacing w:line="408" w:lineRule="exact"/>
      <w:shd w:val="clear" w:color="auto" w:fill="ffffff"/>
    </w:pPr>
    <w:rPr>
      <w:rFonts w:ascii="宋体" w:hAnsi="宋体" w:cs="宋体"/>
      <w:sz w:val="20"/>
      <w:lang w:eastAsia="en-US" w:bidi="en-US"/>
    </w:rPr>
  </w:style>
  <w:style w:type="character" w:styleId="174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4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4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4" w:customStyle="1">
    <w:name w:val="网格型1111"/>
    <w:basedOn w:val="79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5" w:customStyle="1">
    <w:name w:val="网格型3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6" w:customStyle="1">
    <w:name w:val="网格型52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7" w:customStyle="1">
    <w:name w:val="网格型63"/>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8" w:customStyle="1">
    <w:name w:val="16"/>
    <w:basedOn w:val="796"/>
    <w:uiPriority w:val="0"/>
    <w:qFormat/>
    <w:rPr>
      <w:rFonts w:hint="default" w:ascii="Times New Roman" w:hAnsi="Times New Roman" w:cs="Times New Roman"/>
    </w:rPr>
  </w:style>
  <w:style w:type="paragraph" w:styleId="1749" w:customStyle="1">
    <w:name w:val="普通(网站)1"/>
    <w:basedOn w:val="786"/>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50" w:customStyle="1">
    <w:name w:val="列出段落"/>
    <w:basedOn w:val="786"/>
    <w:uiPriority w:val="34"/>
    <w:qFormat/>
    <w:pPr>
      <w:ind w:firstLine="420"/>
    </w:pPr>
    <w:rPr>
      <w:rFonts w:ascii="Calibri" w:hAnsi="Calibri"/>
      <w:szCs w:val="22"/>
    </w:rPr>
  </w:style>
  <w:style w:type="paragraph" w:styleId="1751" w:customStyle="1">
    <w:name w:val="正文文本1"/>
    <w:basedOn w:val="786"/>
    <w:next w:val="1610"/>
    <w:uiPriority w:val="99"/>
    <w:qFormat/>
    <w:rPr>
      <w:rFonts w:ascii="华文中宋" w:eastAsia="华文中宋"/>
      <w:bCs/>
      <w:sz w:val="28"/>
    </w:rPr>
  </w:style>
  <w:style w:type="paragraph" w:styleId="1752" w:customStyle="1">
    <w:name w:val="Style1"/>
    <w:uiPriority w:val="0"/>
    <w:qFormat/>
    <w:pPr>
      <w:jc w:val="both"/>
      <w:tabs>
        <w:tab w:val="left" w:pos="-720" w:leader="none"/>
      </w:tabs>
    </w:pPr>
    <w:rPr>
      <w:rFonts w:hint="default" w:ascii="Times New Roman" w:hAnsi="Times New Roman" w:eastAsia="宋体" w:cs="Times New Roman"/>
      <w:spacing w:val="-3"/>
      <w:sz w:val="24"/>
      <w:szCs w:val="22"/>
      <w:lang w:val="en-AU" w:eastAsia="en-US" w:bidi="ar-SA"/>
    </w:rPr>
  </w:style>
  <w:style w:type="paragraph" w:styleId="1753" w:customStyle="1">
    <w:name w:val="BodyTextIndent3"/>
    <w:basedOn w:val="786"/>
    <w:uiPriority w:val="0"/>
    <w:qFormat/>
    <w:pPr>
      <w:ind w:left="239"/>
      <w:spacing w:line="460" w:lineRule="atLeast"/>
    </w:pPr>
    <w:rPr>
      <w:sz w:val="24"/>
    </w:rPr>
  </w:style>
  <w:style w:type="paragraph" w:styleId="1754" w:customStyle="1">
    <w:name w:val="_Style 2"/>
    <w:basedOn w:val="1755"/>
    <w:uiPriority w:val="0"/>
    <w:unhideWhenUsed/>
    <w:qFormat/>
    <w:pPr>
      <w:ind w:firstLine="420"/>
    </w:pPr>
    <w:rPr>
      <w:rFonts w:hint="default" w:cs="Calibri"/>
      <w:sz w:val="20"/>
      <w:szCs w:val="24"/>
    </w:rPr>
  </w:style>
  <w:style w:type="paragraph" w:styleId="1755" w:customStyle="1">
    <w:name w:val="Normal_0"/>
    <w:uiPriority w:val="0"/>
    <w:unhideWhenUsed/>
    <w:qFormat/>
    <w:pPr>
      <w:jc w:val="both"/>
      <w:widowControl w:val="off"/>
    </w:pPr>
    <w:rPr>
      <w:rFonts w:hint="default" w:ascii="Times New Roman" w:hAnsi="Times New Roman" w:eastAsia="宋体" w:cs="Times New Roman"/>
      <w:sz w:val="21"/>
      <w:szCs w:val="21"/>
      <w:lang w:val="en-US" w:eastAsia="zh-CN" w:bidi="ar-SA"/>
    </w:rPr>
  </w:style>
  <w:style w:type="numbering" w:styleId="17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54d217c4-4edf-40d0-a86d-9577032f2931</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25C1F88A</paraID>
      <start>0</start>
      <end>4</end>
      <status>unmodified</status>
      <modifiedWord/>
      <trackRevisions>false</trackRevisions>
    </reviewItem>
    <reviewItem>
      <errorID>5ba2d4b9-089b-431a-bb7e-cb0529830d40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1828BE0C</paraID>
      <start>0</start>
      <end>2</end>
      <status>unmodified</status>
      <modifiedWord/>
      <trackRevisions>false</trackRevisions>
    </reviewItem>
    <reviewItem>
      <errorID>73c83d4a-5b7c-414f-bc03-0dd24b8c439f</errorID>
      <errorWord>红章</errorWord>
      <group>L1_Word</group>
      <groupName>字词问题</groupName>
      <ability>L2_Typo</ability>
      <abilityName>字词错误</abilityName>
      <candidateList>
        <item>公章</item>
      </candidateList>
      <explain/>
      <paraID>665E4AEA</paraID>
      <start>130</start>
      <end>132</end>
      <status>unmodified</status>
      <modifiedWord/>
      <trackRevisions>false</trackRevisions>
    </reviewItem>
    <reviewItem>
      <errorID>2e8b5210-15e2-47ef-b3fe-986e3e56f7ff</errorID>
      <errorWord>/）</errorWord>
      <group>L1_Punc</group>
      <groupName>标点问题</groupName>
      <ability>L2_Punc_CN</ability>
      <abilityName/>
      <candidateList>
        <item>）</item>
      </candidateList>
      <explain/>
      <paraID> E952354</paraID>
      <start>108</start>
      <end>110</end>
      <status>unmodified</status>
      <modifiedWord/>
      <trackRevisions>false</trackRevisions>
    </reviewItem>
    <reviewItem>
      <errorID>aaa92829-2128-4755-af3b-a0400e75ef05</errorID>
      <errorWord>/）</errorWord>
      <group>L1_Punc</group>
      <groupName>标点问题</groupName>
      <ability>L2_Punc_CN</ability>
      <abilityName/>
      <candidateList>
        <item>）</item>
      </candidateList>
      <explain/>
      <paraID>78E12535</paraID>
      <start>38</start>
      <end>40</end>
      <status>unmodified</status>
      <modifiedWord/>
      <trackRevisions>false</trackRevisions>
    </reviewItem>
    <reviewItem>
      <errorID>3c0cf571-b363-49a3-9a6f-daf33e2e851a</errorID>
      <errorWord>/）</errorWord>
      <group>L1_Punc</group>
      <groupName>标点问题</groupName>
      <ability>L2_Punc_CN</ability>
      <abilityName/>
      <candidateList>
        <item>）</item>
      </candidateList>
      <explain/>
      <paraID>1D800000</paraID>
      <start>38</start>
      <end>40</end>
      <status>unmodified</status>
      <modifiedWord/>
      <trackRevisions>false</trackRevisions>
    </reviewItem>
    <reviewItem>
      <errorID>33e5431c-0af7-4969-be14-a7249b3eaa4e</errorID>
      <errorWord>/）</errorWord>
      <group>L1_Punc</group>
      <groupName>标点问题</groupName>
      <ability>L2_Punc_CN</ability>
      <abilityName/>
      <candidateList>
        <item>）</item>
      </candidateList>
      <explain/>
      <paraID> 62FCBE3</paraID>
      <start>38</start>
      <end>40</end>
      <status>unmodified</status>
      <modifiedWord/>
      <trackRevisions>false</trackRevisions>
    </reviewItem>
    <reviewItem>
      <errorID>a1e2a8c5-86ce-4f7f-a06e-a9dc274d932e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5140FAE0</paraID>
      <start>0</start>
      <end>2</end>
      <status>unmodified</status>
      <modifiedWord/>
      <trackRevisions>false</trackRevisions>
    </reviewItem>
    <reviewItem>
      <errorID>ff6c5a71-02aa-41ba-add6-5a0956fa09cb</errorID>
      <errorWord>/）</errorWord>
      <group>L1_Punc</group>
      <groupName>标点问题</groupName>
      <ability>L2_Punc_CN</ability>
      <abilityName/>
      <candidateList>
        <item>）</item>
      </candidateList>
      <explain/>
      <paraID>31A85FD9</paraID>
      <start>41</start>
      <end>43</end>
      <status>unmodified</status>
      <modifiedWord/>
      <trackRevisions>false</trackRevisions>
    </reviewItem>
    <reviewItem>
      <errorID>774a3b89-9413-4caf-9b9e-9e76169d2255</errorID>
      <errorWord>（</errorWord>
      <group>L1_Punc</group>
      <groupName>标点问题</groupName>
      <ability>L2_Punc_CN</ability>
      <abilityName/>
      <candidateList/>
      <explain>同一形式括号套用。</explain>
      <paraID>307487DD</paraID>
      <start>55</start>
      <end>56</end>
      <status>unmodified</status>
      <modifiedWord/>
      <trackRevisions>false</trackRevisions>
    </reviewItem>
    <reviewItem>
      <errorID>721b5770-3c1c-49df-b1bd-8b5d299eb699</errorID>
      <errorWord>红章</errorWord>
      <group>L1_Word</group>
      <groupName>字词问题</groupName>
      <ability>L2_Typo</ability>
      <abilityName>字词错误</abilityName>
      <candidateList>
        <item>公章</item>
      </candidateList>
      <explain/>
      <paraID>307487DD</paraID>
      <start>121</start>
      <end>123</end>
      <status>unmodified</status>
      <modifiedWord/>
      <trackRevisions>false</trackRevisions>
    </reviewItem>
    <reviewItem>
      <errorID>cba82a4c-5d57-4d42-b769-35579135bf11</errorID>
      <errorWord>）</errorWord>
      <group>L1_Punc</group>
      <groupName>标点问题</groupName>
      <ability>L2_Punc_CN</ability>
      <abilityName/>
      <candidateList/>
      <explain>同一形式括号套用。</explain>
      <paraID>307487DD</paraID>
      <start>161</start>
      <end>162</end>
      <status>unmodified</status>
      <modifiedWord/>
      <trackRevisions>false</trackRevisions>
    </reviewItem>
    <reviewItem>
      <errorID>fc8031c9-a13b-471b-b5ec-7d52d3436e5d</errorID>
      <errorWord>”</errorWord>
      <group>L1_Word</group>
      <groupName>字词问题</groupName>
      <ability>L2_Typo</ability>
      <abilityName>字词错误</abilityName>
      <candidateList>
        <item>”等</item>
      </candidateList>
      <explain/>
      <paraID>3334370A</paraID>
      <start>21</start>
      <end>22</end>
      <status>unmodified</status>
      <modifiedWord/>
      <trackRevisions>false</trackRevisions>
    </reviewItem>
    <reviewItem>
      <errorID>fbbbfbe7-7de0-41cb-9c34-46a70fdc02df</errorID>
      <errorWord>（</errorWord>
      <group>L1_Punc</group>
      <groupName>标点问题</groupName>
      <ability>L2_Punc_CN</ability>
      <abilityName/>
      <candidateList/>
      <explain>同一形式括号套用。</explain>
      <paraID>70178C0F</paraID>
      <start>84</start>
      <end>85</end>
      <status>unmodified</status>
      <modifiedWord/>
      <trackRevisions>false</trackRevisions>
    </reviewItem>
    <reviewItem>
      <errorID>e00403d7-d46c-4cbc-8d0a-aba4cb965896</errorID>
      <errorWord>）</errorWord>
      <group>L1_Punc</group>
      <groupName>标点问题</groupName>
      <ability>L2_Punc_CN</ability>
      <abilityName/>
      <candidateList/>
      <explain>同一形式括号套用。</explain>
      <paraID>70178C0F</paraID>
      <start>86</start>
      <end>87</end>
      <status>unmodified</status>
      <modifiedWord/>
      <trackRevisions>false</trackRevisions>
    </reviewItem>
    <reviewItem>
      <errorID>a9099caf-ae8a-47d3-893d-5d5746230955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57FEA40D</paraID>
      <start>0</start>
      <end>2</end>
      <status>unmodified</status>
      <modifiedWord/>
      <trackRevisions>false</trackRevisions>
    </reviewItem>
    <reviewItem>
      <errorID>e69ba514-c834-4daa-8367-9384e2eb5ede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737248B2</paraID>
      <start>35</start>
      <end>38</end>
      <status>unmodified</status>
      <modifiedWord/>
      <trackRevisions>false</trackRevisions>
    </reviewItem>
    <reviewItem>
      <errorID>75473d1d-ecec-4d53-a345-a5e5598ab963</errorID>
      <errorWord>档位切换</errorWord>
      <group>L1_Word</group>
      <groupName>字词问题</groupName>
      <ability>L2_Typo</ability>
      <abilityName>字词错误</abilityName>
      <candidateList>
        <item>挡位切换</item>
      </candidateList>
      <explain/>
      <paraID>2B9E9768</paraID>
      <start>47</start>
      <end>51</end>
      <status>unmodified</status>
      <modifiedWord/>
      <trackRevisions>false</trackRevisions>
    </reviewItem>
    <reviewItem>
      <errorID>75ea73fe-04be-4991-8548-e1ca73e8491a</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 2EF78DA</paraID>
      <start>35</start>
      <end>38</end>
      <status>unmodified</status>
      <modifiedWord/>
      <trackRevisions>false</trackRevisions>
    </reviewItem>
    <reviewItem>
      <errorID>37892cef-7a40-4fe8-8747-82e8f27df88a</errorID>
      <errorWord>,</errorWord>
      <group>L1_Format</group>
      <groupName>格式问题</groupName>
      <ability>L2_HalfPunc_CN</ability>
      <abilityName/>
      <candidateList>
        <item>，</item>
      </candidateList>
      <explain>文本全半角错误。</explain>
      <paraID>1F9AC300</paraID>
      <start>13</start>
      <end>14</end>
      <status>unmodified</status>
      <modifiedWord/>
      <trackRevisions>false</trackRevisions>
    </reviewItem>
    <reviewItem>
      <errorID>9a5e7382-4f22-4755-a935-ed90ee87b56d</errorID>
      <errorWord>：</errorWord>
      <group>L1_Format</group>
      <groupName>格式问题</groupName>
      <ability>L2_HalfPunc_CN</ability>
      <abilityName/>
      <candidateList>
        <item>:</item>
      </candidateList>
      <explain>文本全半角错误。</explain>
      <paraID>7ED8FE33</paraID>
      <start>16</start>
      <end>17</end>
      <status>unmodified</status>
      <modifiedWord/>
      <trackRevisions>false</trackRevisions>
    </reviewItem>
    <reviewItem>
      <errorID>da5aa854-efd5-4ab0-b9a9-de8f7b4e842d</errorID>
      <errorWord>：</errorWord>
      <group>L1_Format</group>
      <groupName>格式问题</groupName>
      <ability>L2_HalfPunc_CN</ability>
      <abilityName/>
      <candidateList>
        <item>:</item>
      </candidateList>
      <explain>文本全半角错误。</explain>
      <paraID>7ED8FE33</paraID>
      <start>29</start>
      <end>30</end>
      <status>unmodified</status>
      <modifiedWord/>
      <trackRevisions>false</trackRevisions>
    </reviewItem>
    <reviewItem>
      <errorID>f0b433ab-6cf6-4c3e-8567-c2ce658e3074</errorID>
      <errorWord>,</errorWord>
      <group>L1_Format</group>
      <groupName>格式问题</groupName>
      <ability>L2_HalfPunc_CN</ability>
      <abilityName/>
      <candidateList>
        <item>，</item>
      </candidateList>
      <explain>文本全半角错误。</explain>
      <paraID> 309A57C</paraID>
      <start>15</start>
      <end>16</end>
      <status>unmodified</status>
      <modifiedWord/>
      <trackRevisions>false</trackRevisions>
    </reviewItem>
    <reviewItem>
      <errorID>6068277f-c584-4c1a-a9df-2b647bbd8714</errorID>
      <errorWord>,</errorWord>
      <group>L1_Format</group>
      <groupName>格式问题</groupName>
      <ability>L2_HalfPunc_CN</ability>
      <abilityName/>
      <candidateList>
        <item>，</item>
      </candidateList>
      <explain>文本全半角错误。</explain>
      <paraID> 309A57C</paraID>
      <start>34</start>
      <end>35</end>
      <status>unmodified</status>
      <modifiedWord/>
      <trackRevisions>false</trackRevisions>
    </reviewItem>
    <reviewItem>
      <errorID>70fe5acc-06b5-4f12-8646-4548a004bd1c</errorID>
      <errorWord>Kg</errorWord>
      <group>L1_Word</group>
      <groupName>字词问题</groupName>
      <ability>L2_Typo</ability>
      <abilityName>字词错误</abilityName>
      <candidateList>
        <item>kg</item>
      </candidateList>
      <explain/>
      <paraID> 60DEDAD</paraID>
      <start>33</start>
      <end>35</end>
      <status>unmodified</status>
      <modifiedWord/>
      <trackRevisions>false</trackRevisions>
    </reviewItem>
    <reviewItem>
      <errorID>40e0c268-4845-411b-b5c0-8ceff9f666fb</errorID>
      <errorWord>六档可调</errorWord>
      <group>L1_Word</group>
      <groupName>字词问题</groupName>
      <ability>L2_Typo</ability>
      <abilityName>字词错误</abilityName>
      <candidateList>
        <item>六挡可调</item>
      </candidateList>
      <explain/>
      <paraID>3FDE3D09</paraID>
      <start>24</start>
      <end>28</end>
      <status>unmodified</status>
      <modifiedWord/>
      <trackRevisions>false</trackRevisions>
    </reviewItem>
    <reviewItem>
      <errorID>cd43441d-a480-4ba7-945f-e60c17a77dfb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E80979F</paraID>
      <start>0</start>
      <end>2</end>
      <status>unmodified</status>
      <modifiedWord/>
      <trackRevisions>false</trackRevisions>
    </reviewItem>
    <reviewItem>
      <errorID>3d4627ff-bd74-4d4a-bb7a-825541a38c02</errorID>
      <errorWord>（</errorWord>
      <group>L1_Punc</group>
      <groupName>标点问题</groupName>
      <ability>L2_Punc_CN</ability>
      <abilityName/>
      <candidateList/>
      <explain>同一形式括号套用。</explain>
      <paraID>5C163F28</paraID>
      <start>53</start>
      <end>54</end>
      <status>unmodified</status>
      <modifiedWord/>
      <trackRevisions>false</trackRevisions>
    </reviewItem>
    <reviewItem>
      <errorID>eab433e0-67bb-4216-91fb-8bb808fa035e</errorID>
      <errorWord>）</errorWord>
      <group>L1_Punc</group>
      <groupName>标点问题</groupName>
      <ability>L2_Punc_CN</ability>
      <abilityName/>
      <candidateList/>
      <explain>同一形式括号套用。</explain>
      <paraID>5C163F28</paraID>
      <start>68</start>
      <end>69</end>
      <status>unmodified</status>
      <modifiedWord/>
      <trackRevisions>false</trackRevisions>
    </reviewItem>
    <reviewItem>
      <errorID>74360238-d3df-4475-901f-5b8847c61e07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371F615D</paraID>
      <start>0</start>
      <end>2</end>
      <status>unmodified</status>
      <modifiedWord/>
      <trackRevisions>false</trackRevisions>
    </reviewItem>
    <reviewItem>
      <errorID>58fcb013-39b1-4ecf-8344-d21a8a40aad7</errorID>
      <errorWord>（</errorWord>
      <group>L1_Punc</group>
      <groupName>标点问题</groupName>
      <ability>L2_Punc_CN</ability>
      <abilityName/>
      <candidateList/>
      <explain>同一形式括号套用。</explain>
      <paraID>6B58FCB8</paraID>
      <start>67</start>
      <end>68</end>
      <status>unmodified</status>
      <modifiedWord/>
      <trackRevisions>false</trackRevisions>
    </reviewItem>
    <reviewItem>
      <errorID>82293d0d-ab8a-4874-917d-84291461edf4</errorID>
      <errorWord>）</errorWord>
      <group>L1_Punc</group>
      <groupName>标点问题</groupName>
      <ability>L2_Punc_CN</ability>
      <abilityName/>
      <candidateList/>
      <explain>同一形式括号套用。</explain>
      <paraID>6B58FCB8</paraID>
      <start>70</start>
      <end>71</end>
      <status>unmodified</status>
      <modifiedWord/>
      <trackRevisions>false</trackRevisions>
    </reviewItem>
    <reviewItem>
      <errorID>1a7059b4-a692-496f-bdea-9d0d3bba24f3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7B87AF95</paraID>
      <start>0</start>
      <end>2</end>
      <status>unmodified</status>
      <modifiedWord/>
      <trackRevisions>false</trackRevisions>
    </reviewItem>
    <reviewItem>
      <errorID>95f1cbed-57e3-4ed6-9f06-2e092fd70bbf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2C4DB258</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file>

<file path=customXml/itemProps2.xml><?xml version="1.0" encoding="utf-8"?>
<ds:datastoreItem xmlns:ds="http://schemas.openxmlformats.org/officeDocument/2006/customXml" ds:itemID="{375D3BCA-13C9-4927-8CA5-232172D101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臧允楠</cp:lastModifiedBy>
  <cp:revision>21</cp:revision>
  <dcterms:created xsi:type="dcterms:W3CDTF">2026-06-20T11:59:00Z</dcterms:created>
  <dcterms:modified xsi:type="dcterms:W3CDTF">2026-09-20T05:03:23Z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04284A2DABA94A908FE7EA95F8552E97_13</vt:lpwstr>
  </property>
  <property fmtid="{D5CDD505-2E9C-101B-9397-08002B2CF9AE}" pid="4" name="KSOTemplateDocerSaveRecord">
    <vt:lpwstr>eyJoZGlkIjoiM2ViYjMyYzc5ZDA2MzY0MWI0ZTg2ZjZiOWQxY2IyYTQiLCJ1c2VySWQiOiI4MzU3MzE1NjcifQ==</vt:lpwstr>
  </property>
</Properties>
</file>