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rPr>
          <w:rFonts w:ascii="宋体" w:hAnsi="宋体" w:cs="宋体"/>
          <w:b/>
          <w:spacing w:val="-20"/>
          <w:sz w:val="48"/>
          <w:szCs w:val="48"/>
        </w:rPr>
      </w:pPr>
      <w:r>
        <w:rPr>
          <w:rFonts w:ascii="宋体" w:hAnsi="宋体" w:cs="宋体"/>
          <w:b/>
          <w:spacing w:val="-20"/>
          <w:sz w:val="48"/>
          <w:szCs w:val="48"/>
        </w:rPr>
      </w:r>
      <w:r/>
    </w:p>
    <w:p>
      <w:pPr>
        <w:pStyle w:val="802"/>
      </w:pPr>
      <w:r/>
      <w:r/>
    </w:p>
    <w:p>
      <w:pPr>
        <w:ind w:left="0" w:firstLine="0"/>
        <w:jc w:val="center"/>
        <w:spacing w:line="360" w:lineRule="auto"/>
        <w:rPr>
          <w:rFonts w:hint="eastAsia" w:ascii="宋体" w:hAnsi="宋体" w:cs="宋体"/>
          <w:b/>
          <w:sz w:val="84"/>
          <w:szCs w:val="84"/>
          <w:lang w:eastAsia="zh-CN"/>
        </w:rPr>
      </w:pPr>
      <w:r>
        <w:rPr>
          <w:rFonts w:hint="eastAsia" w:ascii="宋体" w:hAnsi="宋体" w:cs="宋体"/>
          <w:b w:val="0"/>
          <w:bCs w:val="0"/>
          <w:sz w:val="48"/>
          <w:szCs w:val="48"/>
          <w:lang w:eastAsia="zh-CN"/>
        </w:rPr>
        <w:t xml:space="preserve">钓鱼滩撇水沟一体化污水处理设施运行维护</w:t>
      </w:r>
      <w:r/>
    </w:p>
    <w:p>
      <w:pPr>
        <w:ind w:left="0" w:firstLine="0"/>
        <w:jc w:val="center"/>
        <w:spacing w:line="360" w:lineRule="auto"/>
        <w:rPr>
          <w:rFonts w:ascii="宋体" w:hAnsi="宋体" w:cs="宋体"/>
          <w:b/>
          <w:sz w:val="84"/>
          <w:szCs w:val="84"/>
          <w:lang w:eastAsia="zh-CN"/>
        </w:rPr>
      </w:pPr>
      <w:r>
        <w:rPr>
          <w:rFonts w:hint="eastAsia" w:ascii="宋体" w:hAnsi="宋体" w:cs="宋体"/>
          <w:b/>
          <w:sz w:val="84"/>
          <w:szCs w:val="84"/>
          <w:lang w:eastAsia="zh-CN"/>
        </w:rPr>
        <w:t xml:space="preserve">公开招标文件</w:t>
      </w:r>
      <w:r/>
    </w:p>
    <w:p>
      <w:pPr>
        <w:jc w:val="center"/>
        <w:spacing w:line="360" w:lineRule="auto"/>
        <w:rPr>
          <w:rFonts w:ascii="宋体" w:hAnsi="宋体" w:cs="宋体"/>
          <w:b/>
          <w:sz w:val="72"/>
          <w:szCs w:val="72"/>
          <w:highlight w:val="none"/>
          <w:lang w:eastAsia="zh-CN"/>
        </w:rPr>
      </w:pPr>
      <w:r>
        <w:rPr>
          <w:rFonts w:hint="eastAsia" w:ascii="宋体" w:hAnsi="宋体" w:cs="宋体"/>
          <w:b/>
          <w:sz w:val="36"/>
          <w:szCs w:val="36"/>
          <w:lang w:eastAsia="zh-CN"/>
        </w:rPr>
        <w:t xml:space="preserve">项目编号：</w:t>
      </w:r>
      <w:r>
        <w:rPr>
          <w:rFonts w:hint="eastAsia" w:ascii="宋体" w:hAnsi="宋体" w:cs="宋体"/>
          <w:b/>
          <w:sz w:val="36"/>
          <w:szCs w:val="36"/>
          <w:highlight w:val="none"/>
          <w:lang w:eastAsia="zh-CN"/>
        </w:rPr>
        <w:t xml:space="preserve">JSZC-320115-NJQZ-G2026-0003</w:t>
      </w:r>
      <w:r/>
    </w:p>
    <w:p>
      <w:pPr>
        <w:jc w:val="center"/>
        <w:spacing w:line="360" w:lineRule="auto"/>
        <w:rPr>
          <w:rFonts w:ascii="宋体" w:hAnsi="宋体" w:cs="宋体"/>
          <w:b/>
          <w:sz w:val="72"/>
          <w:szCs w:val="72"/>
          <w:lang w:eastAsia="zh-CN"/>
        </w:rPr>
      </w:pPr>
      <w:r>
        <w:rPr>
          <w:rFonts w:ascii="宋体" w:hAnsi="宋体" w:cs="宋体"/>
          <w:b/>
          <w:sz w:val="72"/>
          <w:szCs w:val="72"/>
          <w:lang w:eastAsia="zh-CN"/>
        </w:rPr>
      </w:r>
      <w:r/>
    </w:p>
    <w:p>
      <w:pPr>
        <w:jc w:val="center"/>
        <w:spacing w:line="360" w:lineRule="auto"/>
        <w:rPr>
          <w:rFonts w:ascii="宋体" w:hAnsi="宋体" w:cs="宋体"/>
          <w:b/>
          <w:sz w:val="72"/>
          <w:szCs w:val="72"/>
          <w:lang w:eastAsia="zh-CN"/>
        </w:rPr>
      </w:pPr>
      <w:r>
        <w:rPr>
          <w:rFonts w:ascii="宋体" w:hAnsi="宋体" w:cs="宋体"/>
          <w:b/>
          <w:sz w:val="72"/>
          <w:szCs w:val="72"/>
          <w:lang w:eastAsia="zh-CN"/>
        </w:rPr>
      </w:r>
      <w:r/>
    </w:p>
    <w:p>
      <w:pPr>
        <w:spacing w:line="360" w:lineRule="auto"/>
        <w:rPr>
          <w:rFonts w:ascii="宋体" w:hAnsi="宋体" w:cs="宋体"/>
          <w:b/>
          <w:sz w:val="72"/>
          <w:szCs w:val="72"/>
          <w:lang w:eastAsia="zh-CN"/>
        </w:rPr>
      </w:pPr>
      <w:r>
        <w:rPr>
          <w:rFonts w:ascii="宋体" w:hAnsi="宋体" w:cs="宋体"/>
          <w:b/>
          <w:sz w:val="72"/>
          <w:szCs w:val="72"/>
          <w:lang w:eastAsia="zh-CN"/>
        </w:rPr>
      </w:r>
      <w:r/>
    </w:p>
    <w:p>
      <w:pPr>
        <w:pStyle w:val="802"/>
        <w:rPr>
          <w:lang w:eastAsia="zh-CN"/>
        </w:rPr>
      </w:pPr>
      <w:r>
        <w:rPr>
          <w:lang w:eastAsia="zh-CN"/>
        </w:rPr>
      </w:r>
      <w:r/>
    </w:p>
    <w:p>
      <w:pPr>
        <w:ind w:firstLine="0"/>
        <w:jc w:val="center"/>
        <w:spacing w:line="360" w:lineRule="auto"/>
        <w:shd w:val="clear" w:color="auto" w:fill="ffffff"/>
        <w:rPr>
          <w:rFonts w:hint="eastAsia" w:ascii="宋体" w:hAnsi="宋体" w:cs="宋体"/>
          <w:b/>
          <w:sz w:val="36"/>
          <w:szCs w:val="36"/>
          <w:lang w:eastAsia="zh-CN"/>
        </w:rPr>
      </w:pPr>
      <w:r>
        <w:rPr>
          <w:rFonts w:hint="eastAsia" w:ascii="宋体" w:hAnsi="宋体" w:cs="宋体"/>
          <w:b/>
          <w:sz w:val="36"/>
          <w:szCs w:val="36"/>
          <w:lang w:eastAsia="zh-CN"/>
        </w:rPr>
        <w:t xml:space="preserve">南京市江宁区人民政府禄口街道办事处</w:t>
      </w:r>
      <w:r/>
    </w:p>
    <w:p>
      <w:pPr>
        <w:ind w:firstLine="0"/>
        <w:jc w:val="center"/>
        <w:spacing w:line="360" w:lineRule="auto"/>
        <w:shd w:val="clear" w:color="auto" w:fill="ffffff"/>
        <w:rPr>
          <w:rFonts w:hint="eastAsia" w:ascii="宋体" w:hAnsi="宋体" w:cs="宋体"/>
          <w:b/>
          <w:sz w:val="36"/>
          <w:szCs w:val="36"/>
          <w:lang w:eastAsia="zh-CN"/>
        </w:rPr>
      </w:pPr>
      <w:r>
        <w:rPr>
          <w:rFonts w:hint="eastAsia" w:ascii="宋体" w:hAnsi="宋体" w:cs="宋体"/>
          <w:b/>
          <w:sz w:val="36"/>
          <w:szCs w:val="36"/>
          <w:lang w:eastAsia="zh-CN"/>
        </w:rPr>
        <w:t xml:space="preserve">乾正工程造价咨询（南京）有限公司</w:t>
      </w:r>
      <w:r/>
    </w:p>
    <w:p>
      <w:pPr>
        <w:ind w:firstLine="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二〇二</w:t>
      </w:r>
      <w:r>
        <w:rPr>
          <w:rFonts w:hint="eastAsia" w:ascii="宋体" w:hAnsi="宋体" w:cs="宋体"/>
          <w:b/>
          <w:sz w:val="36"/>
          <w:szCs w:val="36"/>
          <w:lang w:val="en-US" w:eastAsia="zh-CN"/>
        </w:rPr>
        <w:t xml:space="preserve">六</w:t>
      </w:r>
      <w:r>
        <w:rPr>
          <w:rFonts w:hint="eastAsia" w:ascii="宋体" w:hAnsi="宋体" w:cs="宋体"/>
          <w:b/>
          <w:sz w:val="36"/>
          <w:szCs w:val="36"/>
          <w:lang w:eastAsia="zh-CN"/>
        </w:rPr>
        <w:t xml:space="preserve">年</w:t>
      </w:r>
      <w:r>
        <w:rPr>
          <w:rFonts w:hint="eastAsia" w:ascii="宋体" w:hAnsi="宋体" w:cs="宋体"/>
          <w:b/>
          <w:sz w:val="36"/>
          <w:szCs w:val="36"/>
          <w:lang w:val="en-US" w:eastAsia="zh-CN"/>
        </w:rPr>
        <w:t xml:space="preserve">十</w:t>
      </w:r>
      <w:r>
        <w:rPr>
          <w:rFonts w:hint="eastAsia" w:ascii="宋体" w:hAnsi="宋体" w:cs="宋体"/>
          <w:b/>
          <w:sz w:val="36"/>
          <w:szCs w:val="36"/>
          <w:lang w:eastAsia="zh-CN"/>
        </w:rPr>
        <w:t xml:space="preserve">月</w:t>
      </w:r>
      <w:r/>
    </w:p>
    <w:p>
      <w:pPr>
        <w:pStyle w:val="1130"/>
        <w:jc w:val="center"/>
        <w:rPr>
          <w:rFonts w:ascii="宋体" w:hAnsi="宋体" w:cs="宋体"/>
          <w:color w:val="000000"/>
          <w:sz w:val="36"/>
          <w:szCs w:val="36"/>
          <w:lang w:val="zh-CN" w:eastAsia="zh-CN"/>
        </w:rPr>
        <w:sectPr>
          <w:footerReference w:type="default" r:id="rId10"/>
          <w:footnotePr/>
          <w:endnotePr>
            <w:numFmt w:val="decimal"/>
          </w:endnotePr>
          <w:type w:val="nextPage"/>
          <w:pgSz w:w="11906" w:h="16838" w:orient="portrait"/>
          <w:pgMar w:top="1440" w:right="1800" w:bottom="1440" w:left="1800" w:header="227" w:footer="720" w:gutter="0"/>
          <w:cols w:num="1" w:sep="0" w:space="720" w:equalWidth="1"/>
          <w:docGrid w:linePitch="360"/>
        </w:sectPr>
      </w:pPr>
      <w:r>
        <w:rPr>
          <w:rFonts w:ascii="宋体" w:hAnsi="宋体" w:cs="宋体"/>
          <w:color w:val="000000"/>
          <w:sz w:val="36"/>
          <w:szCs w:val="36"/>
          <w:lang w:val="zh-CN" w:eastAsia="zh-CN"/>
        </w:rPr>
      </w:r>
      <w:r/>
    </w:p>
    <w:p>
      <w:pPr>
        <w:ind w:left="0" w:firstLine="0"/>
        <w:jc w:val="center"/>
        <w:rPr>
          <w:rFonts w:hint="eastAsia"/>
          <w:sz w:val="32"/>
          <w:szCs w:val="32"/>
          <w:lang w:val="en-US" w:eastAsia="zh-CN"/>
        </w:rPr>
      </w:pPr>
      <w:r>
        <w:rPr>
          <w:rFonts w:hint="eastAsia"/>
          <w:sz w:val="32"/>
          <w:szCs w:val="32"/>
          <w:lang w:val="en-US" w:eastAsia="zh-CN"/>
        </w:rPr>
        <w:t xml:space="preserve">目录</w:t>
      </w:r>
      <w:r/>
    </w:p>
    <w:sdt>
      <w:sdtPr>
        <w15:appearance w15:val="boundingBox"/>
        <w15:color w:val="dbdbdb"/>
        <w:id w:val="147464669"/>
        <w:docPartObj>
          <w:docPartGallery w:val="Table of Contents"/>
          <w:docPartUnique w:val="true"/>
        </w:docPartObj>
        <w:rPr>
          <w:rFonts w:hint="default" w:ascii="宋体" w:hAnsi="宋体" w:eastAsia="宋体" w:cstheme="minorBidi"/>
          <w:sz w:val="21"/>
          <w:szCs w:val="22"/>
          <w:lang w:val="en-US" w:eastAsia="en-US" w:bidi="en-US"/>
        </w:rPr>
      </w:sdtPr>
      <w:sdtContent>
        <w:p>
          <w:pPr>
            <w:ind w:left="0" w:right="0" w:firstLine="0"/>
            <w:jc w:val="center"/>
            <w:spacing w:before="0" w:after="0" w:line="240" w:lineRule="auto"/>
          </w:pPr>
          <w:r/>
          <w:r/>
        </w:p>
        <w:p>
          <w:pPr>
            <w:pStyle w:val="815"/>
            <w:tabs>
              <w:tab w:val="right" w:pos="8306" w:leader="dot"/>
            </w:tabs>
          </w:pPr>
          <w:r>
            <w:rPr>
              <w:rFonts w:hint="default"/>
              <w:sz w:val="32"/>
              <w:szCs w:val="32"/>
              <w:lang w:val="en-US" w:eastAsia="zh-CN"/>
            </w:rPr>
            <w:fldChar w:fldCharType="begin"/>
          </w:r>
          <w:r>
            <w:rPr>
              <w:rFonts w:hint="default"/>
              <w:sz w:val="32"/>
              <w:szCs w:val="32"/>
              <w:lang w:val="en-US" w:eastAsia="zh-CN"/>
            </w:rPr>
            <w:instrText xml:space="preserve">TOC \o "1-1" \h \u </w:instrText>
          </w:r>
          <w:r>
            <w:rPr>
              <w:rFonts w:hint="default"/>
              <w:sz w:val="32"/>
              <w:szCs w:val="32"/>
              <w:lang w:val="en-US" w:eastAsia="zh-CN"/>
            </w:rPr>
            <w:fldChar w:fldCharType="separate"/>
          </w:r>
          <w:r>
            <w:rPr>
              <w:rFonts w:hint="default"/>
              <w:szCs w:val="32"/>
              <w:lang w:val="en-US" w:eastAsia="zh-CN"/>
            </w:rPr>
            <w:fldChar w:fldCharType="begin"/>
          </w:r>
          <w:r>
            <w:rPr>
              <w:rFonts w:hint="default"/>
              <w:szCs w:val="32"/>
              <w:lang w:val="en-US" w:eastAsia="zh-CN"/>
            </w:rPr>
            <w:instrText xml:space="preserve"> HYPERLINK \l _Toc924 </w:instrText>
          </w:r>
          <w:r>
            <w:rPr>
              <w:rFonts w:hint="default"/>
              <w:szCs w:val="32"/>
              <w:lang w:val="en-US" w:eastAsia="zh-CN"/>
            </w:rPr>
            <w:fldChar w:fldCharType="separate"/>
          </w:r>
          <w:r>
            <w:rPr>
              <w:rFonts w:ascii="宋体" w:hAnsi="宋体" w:cs="宋体"/>
              <w:szCs w:val="21"/>
            </w:rPr>
            <w:t xml:space="preserve">第一章 </w:t>
          </w:r>
          <w:r>
            <w:rPr>
              <w:rFonts w:hint="eastAsia" w:ascii="宋体" w:hAnsi="宋体" w:cs="宋体"/>
            </w:rPr>
            <w:t xml:space="preserve">招标公告</w:t>
          </w:r>
          <w:r>
            <w:tab/>
          </w:r>
          <w:r>
            <w:fldChar w:fldCharType="begin"/>
          </w:r>
          <w:r>
            <w:instrText xml:space="preserve"> PAGEREF _Toc924 \h </w:instrText>
          </w:r>
          <w:r>
            <w:fldChar w:fldCharType="separate"/>
          </w:r>
          <w:r>
            <w:t xml:space="preserve">2</w:t>
          </w:r>
          <w:r>
            <w:fldChar w:fldCharType="end"/>
          </w:r>
          <w:r>
            <w:rPr>
              <w:rFonts w:hint="default"/>
              <w:szCs w:val="32"/>
              <w:lang w:val="en-US" w:eastAsia="zh-CN"/>
            </w:rPr>
            <w:fldChar w:fldCharType="end"/>
          </w:r>
          <w:r/>
        </w:p>
        <w:p>
          <w:pPr>
            <w:pStyle w:val="815"/>
            <w:tabs>
              <w:tab w:val="right" w:pos="8306" w:leader="dot"/>
            </w:tabs>
          </w:pPr>
          <w:r>
            <w:rPr>
              <w:rFonts w:hint="default"/>
              <w:szCs w:val="32"/>
              <w:lang w:val="en-US" w:eastAsia="zh-CN"/>
            </w:rPr>
            <w:fldChar w:fldCharType="begin"/>
          </w:r>
          <w:r>
            <w:rPr>
              <w:rFonts w:hint="default"/>
              <w:szCs w:val="32"/>
              <w:lang w:val="en-US" w:eastAsia="zh-CN"/>
            </w:rPr>
            <w:instrText xml:space="preserve"> HYPERLINK \l _Toc6454 </w:instrText>
          </w:r>
          <w:r>
            <w:rPr>
              <w:rFonts w:hint="default"/>
              <w:szCs w:val="32"/>
              <w:lang w:val="en-US" w:eastAsia="zh-CN"/>
            </w:rPr>
            <w:fldChar w:fldCharType="separate"/>
          </w:r>
          <w:r>
            <w:rPr>
              <w:rFonts w:ascii="宋体" w:hAnsi="宋体" w:cs="宋体"/>
            </w:rPr>
            <w:t xml:space="preserve">第二章 </w:t>
          </w:r>
          <w:r>
            <w:rPr>
              <w:rFonts w:hint="eastAsia" w:ascii="宋体" w:hAnsi="宋体" w:cs="宋体"/>
            </w:rPr>
            <w:t xml:space="preserve">投标须知</w:t>
          </w:r>
          <w:r>
            <w:tab/>
          </w:r>
          <w:r>
            <w:fldChar w:fldCharType="begin"/>
          </w:r>
          <w:r>
            <w:instrText xml:space="preserve"> PAGEREF _Toc6454 \h </w:instrText>
          </w:r>
          <w:r>
            <w:fldChar w:fldCharType="separate"/>
          </w:r>
          <w:r>
            <w:t xml:space="preserve">6</w:t>
          </w:r>
          <w:r>
            <w:fldChar w:fldCharType="end"/>
          </w:r>
          <w:r>
            <w:rPr>
              <w:rFonts w:hint="default"/>
              <w:szCs w:val="32"/>
              <w:lang w:val="en-US" w:eastAsia="zh-CN"/>
            </w:rPr>
            <w:fldChar w:fldCharType="end"/>
          </w:r>
          <w:r/>
        </w:p>
        <w:p>
          <w:pPr>
            <w:pStyle w:val="815"/>
            <w:tabs>
              <w:tab w:val="right" w:pos="8306" w:leader="dot"/>
            </w:tabs>
          </w:pPr>
          <w:r>
            <w:rPr>
              <w:rFonts w:hint="default"/>
              <w:szCs w:val="32"/>
              <w:lang w:val="en-US" w:eastAsia="zh-CN"/>
            </w:rPr>
            <w:fldChar w:fldCharType="begin"/>
          </w:r>
          <w:r>
            <w:rPr>
              <w:rFonts w:hint="default"/>
              <w:szCs w:val="32"/>
              <w:lang w:val="en-US" w:eastAsia="zh-CN"/>
            </w:rPr>
            <w:instrText xml:space="preserve"> HYPERLINK \l _Toc27894 </w:instrText>
          </w:r>
          <w:r>
            <w:rPr>
              <w:rFonts w:hint="default"/>
              <w:szCs w:val="32"/>
              <w:lang w:val="en-US" w:eastAsia="zh-CN"/>
            </w:rPr>
            <w:fldChar w:fldCharType="separate"/>
          </w:r>
          <w:r>
            <w:rPr>
              <w:rFonts w:ascii="宋体" w:hAnsi="宋体" w:cs="宋体"/>
            </w:rPr>
            <w:t xml:space="preserve">第三章 </w:t>
          </w:r>
          <w:r>
            <w:rPr>
              <w:rFonts w:hint="eastAsia" w:ascii="宋体" w:hAnsi="宋体" w:cs="宋体"/>
            </w:rPr>
            <w:t xml:space="preserve">评审标准</w:t>
          </w:r>
          <w:r>
            <w:tab/>
          </w:r>
          <w:r>
            <w:fldChar w:fldCharType="begin"/>
          </w:r>
          <w:r>
            <w:instrText xml:space="preserve"> PAGEREF _Toc27894 \h </w:instrText>
          </w:r>
          <w:r>
            <w:fldChar w:fldCharType="separate"/>
          </w:r>
          <w:r>
            <w:t xml:space="preserve">21</w:t>
          </w:r>
          <w:r>
            <w:fldChar w:fldCharType="end"/>
          </w:r>
          <w:r>
            <w:rPr>
              <w:rFonts w:hint="default"/>
              <w:szCs w:val="32"/>
              <w:lang w:val="en-US" w:eastAsia="zh-CN"/>
            </w:rPr>
            <w:fldChar w:fldCharType="end"/>
          </w:r>
          <w:r/>
        </w:p>
        <w:p>
          <w:pPr>
            <w:pStyle w:val="815"/>
            <w:tabs>
              <w:tab w:val="right" w:pos="8306" w:leader="dot"/>
            </w:tabs>
          </w:pPr>
          <w:r>
            <w:rPr>
              <w:rFonts w:hint="default"/>
              <w:szCs w:val="32"/>
              <w:lang w:val="en-US" w:eastAsia="zh-CN"/>
            </w:rPr>
            <w:fldChar w:fldCharType="begin"/>
          </w:r>
          <w:r>
            <w:rPr>
              <w:rFonts w:hint="default"/>
              <w:szCs w:val="32"/>
              <w:lang w:val="en-US" w:eastAsia="zh-CN"/>
            </w:rPr>
            <w:instrText xml:space="preserve"> HYPERLINK \l _Toc18301 </w:instrText>
          </w:r>
          <w:r>
            <w:rPr>
              <w:rFonts w:hint="default"/>
              <w:szCs w:val="32"/>
              <w:lang w:val="en-US" w:eastAsia="zh-CN"/>
            </w:rPr>
            <w:fldChar w:fldCharType="separate"/>
          </w:r>
          <w:r>
            <w:rPr>
              <w:rFonts w:ascii="宋体" w:hAnsi="宋体" w:cs="宋体"/>
            </w:rPr>
            <w:t xml:space="preserve">第四章 </w:t>
          </w:r>
          <w:r>
            <w:rPr>
              <w:rFonts w:hint="eastAsia" w:ascii="宋体" w:hAnsi="宋体" w:cs="宋体"/>
            </w:rPr>
            <w:t xml:space="preserve">采购需求</w:t>
          </w:r>
          <w:r>
            <w:tab/>
          </w:r>
          <w:r>
            <w:fldChar w:fldCharType="begin"/>
          </w:r>
          <w:r>
            <w:instrText xml:space="preserve"> PAGEREF _Toc18301 \h </w:instrText>
          </w:r>
          <w:r>
            <w:fldChar w:fldCharType="separate"/>
          </w:r>
          <w:r>
            <w:t xml:space="preserve">25</w:t>
          </w:r>
          <w:r>
            <w:fldChar w:fldCharType="end"/>
          </w:r>
          <w:r>
            <w:rPr>
              <w:rFonts w:hint="default"/>
              <w:szCs w:val="32"/>
              <w:lang w:val="en-US" w:eastAsia="zh-CN"/>
            </w:rPr>
            <w:fldChar w:fldCharType="end"/>
          </w:r>
          <w:r/>
        </w:p>
        <w:p>
          <w:pPr>
            <w:pStyle w:val="815"/>
            <w:tabs>
              <w:tab w:val="right" w:pos="8306" w:leader="dot"/>
            </w:tabs>
          </w:pPr>
          <w:r>
            <w:rPr>
              <w:rFonts w:hint="default"/>
              <w:szCs w:val="32"/>
              <w:lang w:val="en-US" w:eastAsia="zh-CN"/>
            </w:rPr>
            <w:fldChar w:fldCharType="begin"/>
          </w:r>
          <w:r>
            <w:rPr>
              <w:rFonts w:hint="default"/>
              <w:szCs w:val="32"/>
              <w:lang w:val="en-US" w:eastAsia="zh-CN"/>
            </w:rPr>
            <w:instrText xml:space="preserve"> HYPERLINK \l _Toc15430 </w:instrText>
          </w:r>
          <w:r>
            <w:rPr>
              <w:rFonts w:hint="default"/>
              <w:szCs w:val="32"/>
              <w:lang w:val="en-US" w:eastAsia="zh-CN"/>
            </w:rPr>
            <w:fldChar w:fldCharType="separate"/>
          </w:r>
          <w:r>
            <w:rPr>
              <w:rFonts w:ascii="宋体" w:hAnsi="宋体" w:cs="宋体"/>
            </w:rPr>
            <w:t xml:space="preserve">第五章 </w:t>
          </w:r>
          <w:r>
            <w:rPr>
              <w:rFonts w:hint="eastAsia" w:ascii="宋体" w:hAnsi="宋体" w:cs="宋体"/>
            </w:rPr>
            <w:t xml:space="preserve">合同主要条款及格式</w:t>
          </w:r>
          <w:r>
            <w:tab/>
          </w:r>
          <w:r>
            <w:fldChar w:fldCharType="begin"/>
          </w:r>
          <w:r>
            <w:instrText xml:space="preserve"> PAGEREF _Toc15430 \h </w:instrText>
          </w:r>
          <w:r>
            <w:fldChar w:fldCharType="separate"/>
          </w:r>
          <w:r>
            <w:t xml:space="preserve">31</w:t>
          </w:r>
          <w:r>
            <w:fldChar w:fldCharType="end"/>
          </w:r>
          <w:r>
            <w:rPr>
              <w:rFonts w:hint="default"/>
              <w:szCs w:val="32"/>
              <w:lang w:val="en-US" w:eastAsia="zh-CN"/>
            </w:rPr>
            <w:fldChar w:fldCharType="end"/>
          </w:r>
          <w:r/>
        </w:p>
        <w:p>
          <w:pPr>
            <w:pStyle w:val="815"/>
            <w:tabs>
              <w:tab w:val="right" w:pos="8306" w:leader="dot"/>
            </w:tabs>
          </w:pPr>
          <w:r>
            <w:rPr>
              <w:rFonts w:hint="default"/>
              <w:szCs w:val="32"/>
              <w:lang w:val="en-US" w:eastAsia="zh-CN"/>
            </w:rPr>
            <w:fldChar w:fldCharType="begin"/>
          </w:r>
          <w:r>
            <w:rPr>
              <w:rFonts w:hint="default"/>
              <w:szCs w:val="32"/>
              <w:lang w:val="en-US" w:eastAsia="zh-CN"/>
            </w:rPr>
            <w:instrText xml:space="preserve"> HYPERLINK \l _Toc32701 </w:instrText>
          </w:r>
          <w:r>
            <w:rPr>
              <w:rFonts w:hint="default"/>
              <w:szCs w:val="32"/>
              <w:lang w:val="en-US" w:eastAsia="zh-CN"/>
            </w:rPr>
            <w:fldChar w:fldCharType="separate"/>
          </w:r>
          <w:r>
            <w:rPr>
              <w:rFonts w:ascii="宋体" w:hAnsi="宋体" w:cs="宋体"/>
            </w:rPr>
            <w:t xml:space="preserve">第六章 </w:t>
          </w:r>
          <w:r>
            <w:rPr>
              <w:rFonts w:hint="eastAsia" w:ascii="宋体" w:hAnsi="宋体" w:cs="宋体"/>
            </w:rPr>
            <w:t xml:space="preserve">投标文件格式及附件</w:t>
          </w:r>
          <w:r>
            <w:tab/>
          </w:r>
          <w:r>
            <w:fldChar w:fldCharType="begin"/>
          </w:r>
          <w:r>
            <w:instrText xml:space="preserve"> PAGEREF _Toc32701 \h </w:instrText>
          </w:r>
          <w:r>
            <w:fldChar w:fldCharType="separate"/>
          </w:r>
          <w:r>
            <w:t xml:space="preserve">37</w:t>
          </w:r>
          <w:r>
            <w:fldChar w:fldCharType="end"/>
          </w:r>
          <w:r>
            <w:rPr>
              <w:rFonts w:hint="default"/>
              <w:szCs w:val="32"/>
              <w:lang w:val="en-US" w:eastAsia="zh-CN"/>
            </w:rPr>
            <w:fldChar w:fldCharType="end"/>
          </w:r>
          <w:r/>
        </w:p>
        <w:p>
          <w:pPr>
            <w:pStyle w:val="815"/>
            <w:tabs>
              <w:tab w:val="right" w:pos="8306" w:leader="dot"/>
            </w:tabs>
          </w:pPr>
          <w:r>
            <w:rPr>
              <w:rFonts w:hint="default"/>
              <w:szCs w:val="32"/>
              <w:lang w:val="en-US" w:eastAsia="zh-CN"/>
            </w:rPr>
            <w:fldChar w:fldCharType="begin"/>
          </w:r>
          <w:r>
            <w:rPr>
              <w:rFonts w:hint="default"/>
              <w:szCs w:val="32"/>
              <w:lang w:val="en-US" w:eastAsia="zh-CN"/>
            </w:rPr>
            <w:instrText xml:space="preserve"> HYPERLINK \l _Toc783 </w:instrText>
          </w:r>
          <w:r>
            <w:rPr>
              <w:rFonts w:hint="default"/>
              <w:szCs w:val="32"/>
              <w:lang w:val="en-US" w:eastAsia="zh-CN"/>
            </w:rPr>
            <w:fldChar w:fldCharType="separate"/>
          </w:r>
          <w:r>
            <w:rPr>
              <w:lang w:eastAsia="zh-CN"/>
            </w:rPr>
            <w:t xml:space="preserve">第七章 </w:t>
          </w:r>
          <w:r>
            <w:rPr>
              <w:rFonts w:hint="eastAsia"/>
              <w:lang w:eastAsia="zh-CN"/>
            </w:rPr>
            <w:t xml:space="preserve">中标供应商中标后需要提交核验的资料</w:t>
          </w:r>
          <w:r>
            <w:tab/>
          </w:r>
          <w:r>
            <w:fldChar w:fldCharType="begin"/>
          </w:r>
          <w:r>
            <w:instrText xml:space="preserve"> PAGEREF _Toc783 \h </w:instrText>
          </w:r>
          <w:r>
            <w:fldChar w:fldCharType="separate"/>
          </w:r>
          <w:r>
            <w:t xml:space="preserve">52</w:t>
          </w:r>
          <w:r>
            <w:fldChar w:fldCharType="end"/>
          </w:r>
          <w:r>
            <w:rPr>
              <w:rFonts w:hint="default"/>
              <w:szCs w:val="32"/>
              <w:lang w:val="en-US" w:eastAsia="zh-CN"/>
            </w:rPr>
            <w:fldChar w:fldCharType="end"/>
          </w:r>
          <w:r/>
        </w:p>
        <w:p>
          <w:pPr>
            <w:ind w:left="0" w:firstLine="0"/>
            <w:jc w:val="center"/>
            <w:rPr>
              <w:rFonts w:hint="default" w:asciiTheme="minorHAnsi" w:hAnsiTheme="minorHAnsi" w:eastAsiaTheme="minorEastAsia" w:cstheme="minorBidi"/>
              <w:sz w:val="22"/>
              <w:szCs w:val="32"/>
              <w:lang w:val="en-US" w:eastAsia="zh-CN" w:bidi="en-US"/>
            </w:rPr>
          </w:pPr>
          <w:r>
            <w:rPr>
              <w:rFonts w:hint="default"/>
              <w:szCs w:val="32"/>
              <w:lang w:val="en-US" w:eastAsia="zh-CN"/>
            </w:rPr>
            <w:fldChar w:fldCharType="end"/>
          </w:r>
          <w:r/>
        </w:p>
      </w:sdtContent>
    </w:sdt>
    <w:p>
      <w:pPr>
        <w:ind w:left="0" w:firstLine="0"/>
        <w:jc w:val="center"/>
        <w:rPr>
          <w:rFonts w:hint="default" w:asciiTheme="minorHAnsi" w:hAnsiTheme="minorHAnsi" w:eastAsiaTheme="minorEastAsia" w:cstheme="minorBidi"/>
          <w:sz w:val="22"/>
          <w:szCs w:val="32"/>
          <w:lang w:val="en-US" w:eastAsia="zh-CN" w:bidi="en-US"/>
        </w:rPr>
      </w:pPr>
      <w:r>
        <w:rPr>
          <w:rFonts w:hint="default" w:asciiTheme="minorHAnsi" w:hAnsiTheme="minorHAnsi" w:eastAsiaTheme="minorEastAsia" w:cstheme="minorBidi"/>
          <w:sz w:val="22"/>
          <w:szCs w:val="32"/>
          <w:lang w:val="en-US" w:eastAsia="zh-CN" w:bidi="en-US"/>
        </w:rPr>
      </w:r>
      <w:r/>
    </w:p>
    <w:p>
      <w:pPr>
        <w:spacing w:line="360" w:lineRule="auto"/>
        <w:rPr>
          <w:rFonts w:ascii="宋体" w:hAnsi="宋体" w:cs="宋体"/>
          <w:sz w:val="28"/>
          <w:szCs w:val="28"/>
        </w:rPr>
      </w:pPr>
      <w:r>
        <w:rPr>
          <w:rFonts w:ascii="宋体" w:hAnsi="宋体" w:cs="宋体"/>
          <w:sz w:val="28"/>
          <w:szCs w:val="28"/>
        </w:rPr>
      </w:r>
      <w:r/>
    </w:p>
    <w:p>
      <w:pPr>
        <w:jc w:val="center"/>
        <w:spacing w:line="360" w:lineRule="auto"/>
        <w:shd w:val="clear" w:color="auto" w:fill="ffffff"/>
        <w:rPr>
          <w:rFonts w:ascii="宋体" w:hAnsi="宋体" w:cs="宋体"/>
          <w:b/>
          <w:sz w:val="36"/>
          <w:szCs w:val="36"/>
        </w:rPr>
      </w:pPr>
      <w:r>
        <w:rPr>
          <w:rFonts w:ascii="宋体" w:hAnsi="宋体" w:cs="宋体"/>
          <w:b/>
          <w:sz w:val="36"/>
          <w:szCs w:val="36"/>
        </w:rPr>
      </w:r>
      <w:r/>
    </w:p>
    <w:p>
      <w:pPr>
        <w:pStyle w:val="1046"/>
        <w:rPr>
          <w:rFonts w:ascii="宋体" w:hAnsi="宋体" w:cs="宋体"/>
          <w:szCs w:val="21"/>
        </w:rPr>
        <w:sectPr>
          <w:footerReference w:type="default" r:id="rId11"/>
          <w:footnotePr/>
          <w:endnotePr>
            <w:numFmt w:val="decimal"/>
          </w:endnotePr>
          <w:type w:val="nextPage"/>
          <w:pgSz w:w="11906" w:h="16838" w:orient="portrait"/>
          <w:pgMar w:top="1440" w:right="1800" w:bottom="1440" w:left="1800" w:header="227" w:footer="720" w:gutter="0"/>
          <w:pgNumType w:start="1"/>
          <w:cols w:num="1" w:sep="0" w:space="720" w:equalWidth="1"/>
          <w:docGrid w:linePitch="360"/>
        </w:sectPr>
      </w:pPr>
      <w:r/>
      <w:bookmarkStart w:id="0" w:name="_Toc481057143"/>
      <w:r/>
      <w:r/>
    </w:p>
    <w:p>
      <w:pPr>
        <w:pStyle w:val="1046"/>
        <w:spacing w:line="360" w:lineRule="auto"/>
        <w:rPr>
          <w:rFonts w:ascii="宋体" w:hAnsi="宋体" w:cs="宋体"/>
          <w:szCs w:val="21"/>
        </w:rPr>
      </w:pPr>
      <w:r>
        <w:rPr>
          <w:rFonts w:hint="eastAsia" w:ascii="宋体" w:hAnsi="宋体" w:cs="宋体"/>
          <w:lang w:eastAsia="zh-CN"/>
        </w:rPr>
        <w:t xml:space="preserve">  </w:t>
      </w:r>
      <w:bookmarkStart w:id="1" w:name="_Toc26828"/>
      <w:r/>
      <w:bookmarkStart w:id="2" w:name="_Toc193290484"/>
      <w:r/>
      <w:bookmarkStart w:id="3" w:name="_Toc924"/>
      <w:r>
        <w:rPr>
          <w:rFonts w:hint="eastAsia" w:ascii="宋体" w:hAnsi="宋体" w:cs="宋体"/>
        </w:rPr>
        <w:t xml:space="preserve">招标公告</w:t>
      </w:r>
      <w:bookmarkEnd w:id="0"/>
      <w:r/>
      <w:bookmarkEnd w:id="1"/>
      <w:r/>
      <w:bookmarkEnd w:id="2"/>
      <w:r/>
      <w:bookmarkEnd w:id="3"/>
      <w:r/>
      <w:r/>
    </w:p>
    <w:p>
      <w:pPr>
        <w:ind w:firstLine="482"/>
        <w:spacing w:line="360" w:lineRule="auto"/>
        <w:rPr>
          <w:rFonts w:cs="宋体" w:asciiTheme="minorEastAsia" w:hAnsiTheme="minorEastAsia"/>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b/>
          <w:color w:val="000000"/>
          <w:sz w:val="24"/>
          <w:lang w:eastAsia="zh-CN"/>
        </w:rPr>
        <w:t xml:space="preserve">项目概况</w:t>
      </w:r>
      <w:r/>
    </w:p>
    <w:p>
      <w:pPr>
        <w:ind w:firstLine="480"/>
        <w:spacing w:line="360" w:lineRule="auto"/>
        <w:rPr>
          <w:rFonts w:cs="宋体" w:asciiTheme="minorEastAsia" w:hAnsiTheme="minorEastAsia"/>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000000"/>
          <w:sz w:val="24"/>
          <w:lang w:eastAsia="zh-CN"/>
        </w:rPr>
        <w:t xml:space="preserve">钓鱼滩撇水沟一体化污水处理设施运行维护</w:t>
      </w:r>
      <w:r>
        <w:rPr>
          <w:rFonts w:ascii="宋体" w:hAnsi="宋体" w:cs="仿宋"/>
          <w:color w:val="000000"/>
          <w:sz w:val="24"/>
          <w:lang w:eastAsia="zh-CN"/>
        </w:rPr>
        <w:t xml:space="preserve"> </w:t>
      </w:r>
      <w:r>
        <w:rPr>
          <w:rFonts w:hint="eastAsia" w:ascii="宋体" w:hAnsi="宋体" w:cs="仿宋"/>
          <w:color w:val="000000"/>
          <w:sz w:val="24"/>
          <w:lang w:eastAsia="zh-CN"/>
        </w:rPr>
        <w:t xml:space="preserve">JSZC-320115-NJQZ-G2026-0003</w:t>
      </w:r>
      <w:r>
        <w:rPr>
          <w:rFonts w:ascii="宋体" w:hAnsi="宋体" w:cs="仿宋"/>
          <w:color w:val="000000"/>
          <w:sz w:val="24"/>
          <w:lang w:eastAsia="zh-CN"/>
        </w:rPr>
        <w:t xml:space="preserve"> 招标项目的潜在供应商应在“江苏政府采购网”自行获取招标文件，并于</w:t>
      </w:r>
      <w:r>
        <w:rPr>
          <w:rFonts w:hint="eastAsia" w:ascii="宋体" w:hAnsi="宋体" w:cs="仿宋"/>
          <w:color w:val="000000"/>
          <w:sz w:val="24"/>
          <w:lang w:eastAsia="zh-CN"/>
        </w:rPr>
        <w:t xml:space="preserve">2026-</w:t>
      </w:r>
      <w:r>
        <w:rPr>
          <w:rFonts w:hint="eastAsia" w:ascii="宋体" w:hAnsi="宋体" w:cs="仿宋"/>
          <w:color w:val="000000"/>
          <w:sz w:val="24"/>
          <w:lang w:val="en-US" w:eastAsia="zh-CN"/>
        </w:rPr>
        <w:t xml:space="preserve">11</w:t>
      </w:r>
      <w:r>
        <w:rPr>
          <w:rFonts w:hint="eastAsia" w:ascii="宋体" w:hAnsi="宋体" w:cs="仿宋"/>
          <w:color w:val="000000"/>
          <w:sz w:val="24"/>
          <w:lang w:eastAsia="zh-CN"/>
        </w:rPr>
        <w:t xml:space="preserve">-</w:t>
      </w:r>
      <w:r>
        <w:rPr>
          <w:rFonts w:hint="eastAsia" w:ascii="宋体" w:hAnsi="宋体" w:cs="仿宋"/>
          <w:color w:val="000000"/>
          <w:sz w:val="24"/>
          <w:lang w:val="en-US" w:eastAsia="zh-CN"/>
        </w:rPr>
        <w:t xml:space="preserve">10</w:t>
      </w:r>
      <w:r>
        <w:rPr>
          <w:rFonts w:hint="eastAsia" w:ascii="宋体" w:hAnsi="宋体" w:cs="仿宋"/>
          <w:color w:val="000000"/>
          <w:sz w:val="24"/>
          <w:lang w:eastAsia="zh-CN"/>
        </w:rPr>
        <w:t xml:space="preserve"> </w:t>
      </w:r>
      <w:r>
        <w:rPr>
          <w:rFonts w:ascii="宋体" w:hAnsi="宋体" w:cs="仿宋"/>
          <w:color w:val="000000"/>
          <w:sz w:val="24"/>
          <w:lang w:eastAsia="zh-CN"/>
        </w:rPr>
        <w:t xml:space="preserve">14:</w:t>
      </w:r>
      <w:r>
        <w:rPr>
          <w:rFonts w:hint="eastAsia" w:ascii="宋体" w:hAnsi="宋体" w:cs="仿宋"/>
          <w:color w:val="000000"/>
          <w:sz w:val="24"/>
          <w:lang w:eastAsia="zh-CN"/>
        </w:rPr>
        <w:t xml:space="preserve">0</w:t>
      </w:r>
      <w:r>
        <w:rPr>
          <w:rFonts w:ascii="宋体" w:hAnsi="宋体" w:cs="仿宋"/>
          <w:color w:val="000000"/>
          <w:sz w:val="24"/>
          <w:lang w:eastAsia="zh-CN"/>
        </w:rPr>
        <w:t xml:space="preserve">0（北京时间）前递交投标文件。</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lang w:eastAsia="zh-CN"/>
        </w:rPr>
        <w:t xml:space="preserve">一、项目基本情况</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bookmarkStart w:id="4" w:name="OLE_LINK52"/>
      <w:r>
        <w:rPr>
          <w:rFonts w:cs="宋体" w:asciiTheme="minorEastAsia" w:hAnsiTheme="minorEastAsia"/>
          <w:color w:val="000000"/>
          <w:sz w:val="24"/>
          <w:lang w:eastAsia="zh-CN"/>
        </w:rPr>
        <w:t xml:space="preserve">项目编号：</w:t>
      </w:r>
      <w:r>
        <w:rPr>
          <w:rFonts w:hint="eastAsia" w:cs="宋体" w:asciiTheme="minorEastAsia" w:hAnsiTheme="minorEastAsia"/>
          <w:color w:val="000000"/>
          <w:sz w:val="24"/>
          <w:lang w:eastAsia="zh-CN"/>
        </w:rPr>
        <w:t xml:space="preserve">JSZC-320115-NJQZ-G2026-0003</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项目名称：</w:t>
      </w:r>
      <w:r>
        <w:rPr>
          <w:rFonts w:hint="eastAsia" w:cs="宋体" w:asciiTheme="minorEastAsia" w:hAnsiTheme="minorEastAsia"/>
          <w:color w:val="000000"/>
          <w:sz w:val="24"/>
          <w:lang w:eastAsia="zh-CN"/>
        </w:rPr>
        <w:t xml:space="preserve">钓鱼滩撇水沟一体化污水处理设施运行维护</w:t>
      </w:r>
      <w:r/>
    </w:p>
    <w:p>
      <w:pPr>
        <w:ind w:firstLine="480"/>
        <w:spacing w:line="360" w:lineRule="auto"/>
        <w:rPr>
          <w:rFonts w:hint="default" w:cs="宋体" w:asciiTheme="minorEastAsia" w:hAnsiTheme="minorEastAsia"/>
          <w:color w:val="000000"/>
          <w:sz w:val="24"/>
          <w:lang w:val="en-US" w:eastAsia="zh-CN"/>
        </w:rPr>
        <w:pBdr>
          <w:top w:val="none" w:color="000000" w:sz="0" w:space="0"/>
          <w:left w:val="none" w:color="000000" w:sz="0" w:space="0"/>
          <w:bottom w:val="none" w:color="000000" w:sz="0" w:space="0"/>
          <w:right w:val="none" w:color="000000" w:sz="0" w:space="0"/>
        </w:pBdr>
      </w:pPr>
      <w:r/>
      <w:bookmarkStart w:id="5" w:name="OLE_LINK30"/>
      <w:r>
        <w:rPr>
          <w:rFonts w:cs="宋体" w:asciiTheme="minorEastAsia" w:hAnsiTheme="minorEastAsia"/>
          <w:color w:val="000000"/>
          <w:sz w:val="24"/>
          <w:lang w:eastAsia="zh-CN"/>
        </w:rPr>
        <w:t xml:space="preserve">预算金额：</w:t>
      </w:r>
      <w:r>
        <w:rPr>
          <w:rFonts w:hint="eastAsia" w:cs="宋体" w:asciiTheme="minorEastAsia" w:hAnsiTheme="minorEastAsia"/>
          <w:color w:val="000000"/>
          <w:sz w:val="24"/>
          <w:lang w:val="en-US" w:eastAsia="zh-CN"/>
        </w:rPr>
        <w:t xml:space="preserve">160万元每年，</w:t>
      </w:r>
      <w:r>
        <w:rPr>
          <w:rFonts w:hint="eastAsia" w:cs="宋体" w:asciiTheme="minorEastAsia" w:hAnsiTheme="minorEastAsia"/>
          <w:b/>
          <w:bCs/>
          <w:color w:val="0000ff"/>
          <w:sz w:val="24"/>
          <w:lang w:val="en-US" w:eastAsia="zh-CN"/>
        </w:rPr>
        <w:t xml:space="preserve">三年</w:t>
      </w:r>
      <w:r>
        <w:rPr>
          <w:rFonts w:hint="eastAsia" w:cs="宋体" w:asciiTheme="minorEastAsia" w:hAnsiTheme="minorEastAsia"/>
          <w:color w:val="000000"/>
          <w:sz w:val="24"/>
          <w:lang w:val="en-US" w:eastAsia="zh-CN"/>
        </w:rPr>
        <w:t xml:space="preserve">合计480</w:t>
      </w:r>
      <w:r>
        <w:rPr>
          <w:rFonts w:cs="宋体" w:asciiTheme="minorEastAsia" w:hAnsiTheme="minorEastAsia"/>
          <w:color w:val="000000"/>
          <w:sz w:val="24"/>
          <w:lang w:eastAsia="zh-CN"/>
        </w:rPr>
        <w:t xml:space="preserve">万元</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white"/>
          <w:lang w:eastAsia="zh-CN"/>
        </w:rPr>
        <w:t xml:space="preserve">最高限价：</w:t>
      </w:r>
      <w:r>
        <w:rPr>
          <w:rFonts w:hint="eastAsia" w:cs="宋体" w:asciiTheme="minorEastAsia" w:hAnsiTheme="minorEastAsia"/>
          <w:color w:val="0000ff"/>
          <w:sz w:val="24"/>
          <w:highlight w:val="white"/>
          <w:lang w:val="en-US" w:eastAsia="zh-CN"/>
        </w:rPr>
        <w:t xml:space="preserve">每年149.65万元</w:t>
      </w:r>
      <w:r>
        <w:rPr>
          <w:rFonts w:hint="eastAsia" w:cs="宋体" w:asciiTheme="minorEastAsia" w:hAnsiTheme="minorEastAsia"/>
          <w:color w:val="000000"/>
          <w:sz w:val="24"/>
          <w:highlight w:val="white"/>
          <w:lang w:val="en-US" w:eastAsia="zh-CN"/>
        </w:rPr>
        <w:t xml:space="preserve">，</w:t>
      </w:r>
      <w:r>
        <w:rPr>
          <w:rFonts w:hint="eastAsia" w:cs="宋体" w:asciiTheme="minorEastAsia" w:hAnsiTheme="minorEastAsia"/>
          <w:color w:val="0000ff"/>
          <w:sz w:val="24"/>
          <w:highlight w:val="white"/>
          <w:lang w:val="en-US" w:eastAsia="zh-CN"/>
        </w:rPr>
        <w:t xml:space="preserve">三年</w:t>
      </w:r>
      <w:r>
        <w:rPr>
          <w:rFonts w:hint="eastAsia" w:cs="宋体" w:asciiTheme="minorEastAsia" w:hAnsiTheme="minorEastAsia"/>
          <w:color w:val="000000"/>
          <w:sz w:val="24"/>
          <w:highlight w:val="white"/>
          <w:lang w:val="en-US" w:eastAsia="zh-CN"/>
        </w:rPr>
        <w:t xml:space="preserve">合计448.95万元</w:t>
      </w:r>
      <w:r>
        <w:rPr>
          <w:rFonts w:hint="eastAsia" w:cs="宋体" w:asciiTheme="minorEastAsia" w:hAnsiTheme="minorEastAsia"/>
          <w:color w:val="000000"/>
          <w:sz w:val="24"/>
          <w:highlight w:val="white"/>
          <w:lang w:eastAsia="zh-CN"/>
        </w:rPr>
        <w:t xml:space="preserve">，</w:t>
      </w:r>
      <w:r>
        <w:rPr>
          <w:rFonts w:hint="eastAsia" w:cs="宋体" w:asciiTheme="minorEastAsia" w:hAnsiTheme="minorEastAsia"/>
          <w:color w:val="000000"/>
          <w:sz w:val="24"/>
          <w:highlight w:val="white"/>
          <w:lang w:val="en-US" w:eastAsia="zh-CN"/>
        </w:rPr>
        <w:t xml:space="preserve">投标时以一年度金额填写投标报价，</w:t>
      </w:r>
      <w:r>
        <w:rPr>
          <w:rFonts w:hint="eastAsia" w:cs="宋体" w:asciiTheme="minorEastAsia" w:hAnsiTheme="minorEastAsia"/>
          <w:color w:val="000000"/>
          <w:sz w:val="24"/>
          <w:highlight w:val="white"/>
          <w:lang w:eastAsia="zh-CN"/>
        </w:rPr>
        <w:t xml:space="preserve">供应商报价超过最高限价的，按无效投标处理。</w:t>
      </w:r>
      <w:bookmarkEnd w:id="4"/>
      <w:r/>
      <w:bookmarkEnd w:id="5"/>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采购需求：</w:t>
      </w:r>
      <w:r/>
    </w:p>
    <w:p>
      <w:pPr>
        <w:ind w:firstLine="480"/>
        <w:spacing w:line="360" w:lineRule="auto"/>
        <w:rPr>
          <w:rFonts w:hint="eastAsia"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bookmarkStart w:id="6" w:name="OLE_LINK77"/>
      <w:r/>
      <w:bookmarkStart w:id="7" w:name="OLE_LINK63"/>
      <w:r>
        <w:rPr>
          <w:rFonts w:hint="eastAsia" w:cs="宋体" w:asciiTheme="minorEastAsia" w:hAnsiTheme="minorEastAsia"/>
          <w:color w:val="000000"/>
          <w:sz w:val="24"/>
          <w:lang w:eastAsia="zh-CN"/>
        </w:rPr>
        <w:t xml:space="preserve">钓鱼滩撇水沟一体化污水处理设施运行维护，一招</w:t>
      </w:r>
      <w:r>
        <w:rPr>
          <w:rFonts w:hint="eastAsia" w:cs="宋体" w:asciiTheme="minorEastAsia" w:hAnsiTheme="minorEastAsia"/>
          <w:color w:val="000000"/>
          <w:sz w:val="24"/>
          <w:lang w:val="en-US" w:eastAsia="zh-CN"/>
        </w:rPr>
        <w:t xml:space="preserve">三</w:t>
      </w:r>
      <w:r>
        <w:rPr>
          <w:rFonts w:hint="eastAsia" w:cs="宋体" w:asciiTheme="minorEastAsia" w:hAnsiTheme="minorEastAsia"/>
          <w:color w:val="000000"/>
          <w:sz w:val="24"/>
          <w:lang w:eastAsia="zh-CN"/>
        </w:rPr>
        <w:t xml:space="preserve">年，合同一年一签，详见招标文件。</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合同履行期限：</w:t>
      </w:r>
      <w:bookmarkEnd w:id="6"/>
      <w:r/>
      <w:bookmarkStart w:id="8" w:name="OLE_LINK51"/>
      <w:r>
        <w:rPr>
          <w:rFonts w:hint="eastAsia" w:cs="宋体" w:asciiTheme="minorEastAsia" w:hAnsiTheme="minorEastAsia"/>
          <w:color w:val="000000"/>
          <w:sz w:val="24"/>
          <w:lang w:eastAsia="zh-CN"/>
        </w:rPr>
        <w:t xml:space="preserve">一招</w:t>
      </w:r>
      <w:r>
        <w:rPr>
          <w:rFonts w:hint="eastAsia" w:cs="宋体" w:asciiTheme="minorEastAsia" w:hAnsiTheme="minorEastAsia"/>
          <w:color w:val="000000"/>
          <w:sz w:val="24"/>
          <w:lang w:val="en-US" w:eastAsia="zh-CN"/>
        </w:rPr>
        <w:t xml:space="preserve">三</w:t>
      </w:r>
      <w:r>
        <w:rPr>
          <w:rFonts w:hint="eastAsia" w:cs="宋体" w:asciiTheme="minorEastAsia" w:hAnsiTheme="minorEastAsia"/>
          <w:color w:val="000000"/>
          <w:sz w:val="24"/>
          <w:lang w:eastAsia="zh-CN"/>
        </w:rPr>
        <w:t xml:space="preserve">年，合同一年一签。</w:t>
      </w:r>
      <w:bookmarkEnd w:id="7"/>
      <w:r/>
      <w:bookmarkEnd w:id="8"/>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本项目（是/否）接受联合体投标：否</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lang w:eastAsia="zh-CN"/>
        </w:rPr>
        <w:t xml:space="preserve">二、申请人的资格要求：</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（一）满足《中华人民共和国政府采购法》第二十二条规定：</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lang w:eastAsia="zh-CN"/>
        </w:rPr>
        <w:t xml:space="preserve">1.</w:t>
      </w:r>
      <w:r>
        <w:rPr>
          <w:rFonts w:ascii="宋体" w:hAnsi="宋体" w:cs="宋体"/>
          <w:color w:val="000000"/>
          <w:sz w:val="24"/>
          <w:lang w:eastAsia="zh-CN"/>
        </w:rPr>
        <w:t xml:space="preserve">具有独立承担民事责任的能力（请提供法人或者其他组织的营业执照等证明文件，自然人的身份证明）</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lang w:eastAsia="zh-CN"/>
        </w:rPr>
        <w:t xml:space="preserve">2</w:t>
      </w:r>
      <w:r>
        <w:rPr>
          <w:rFonts w:cs="宋体" w:asciiTheme="minorEastAsia" w:hAnsiTheme="minorEastAsia"/>
          <w:color w:val="000000"/>
          <w:sz w:val="24"/>
          <w:lang w:eastAsia="zh-CN"/>
        </w:rPr>
        <w:t xml:space="preserve">.符合《中华人民共和国政府采购法》第二十二条的相关规定，提供《南京市政府采购供应商信用记录表暨信用承诺书》。</w:t>
      </w:r>
      <w:r>
        <w:rPr>
          <w:rFonts w:hint="eastAsia" w:cs="宋体" w:asciiTheme="minorEastAsia" w:hAnsiTheme="minorEastAsia"/>
          <w:color w:val="000000"/>
          <w:sz w:val="24"/>
          <w:lang w:eastAsia="zh-CN"/>
        </w:rPr>
        <w:t xml:space="preserve">供应商涉及以下情形的，不适用信用承诺</w:t>
      </w:r>
      <w:r>
        <w:rPr>
          <w:rFonts w:cs="宋体" w:asciiTheme="minorEastAsia" w:hAnsiTheme="minorEastAsia"/>
          <w:color w:val="000000"/>
          <w:sz w:val="24"/>
          <w:lang w:eastAsia="zh-CN"/>
        </w:rPr>
        <w:t xml:space="preserve">：①供应商被列入严重失信主体名单；②被相关监管部门作出行政处罚且尚在处罚有效期内；③其他法律、行政法规规定的不适用信用承诺的情形。</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lang w:eastAsia="zh-CN"/>
        </w:rPr>
        <w:t xml:space="preserve">3</w:t>
      </w:r>
      <w:r>
        <w:rPr>
          <w:rFonts w:cs="宋体" w:asciiTheme="minorEastAsia" w:hAnsiTheme="minorEastAsia"/>
          <w:color w:val="000000"/>
          <w:sz w:val="24"/>
          <w:lang w:eastAsia="zh-CN"/>
        </w:rPr>
        <w:t xml:space="preserve">.法律法规规定的其他条件：无</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（二）落实政府采购政策需满足的资格要求：</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bookmarkStart w:id="9" w:name="OLE_LINK60"/>
      <w:r>
        <w:rPr>
          <w:rFonts w:hint="eastAsia" w:cs="宋体" w:asciiTheme="minorEastAsia" w:hAnsiTheme="minorEastAsia"/>
          <w:color w:val="000000"/>
          <w:sz w:val="24"/>
          <w:lang w:eastAsia="zh-CN"/>
        </w:rPr>
        <w:t xml:space="preserve">本项目专门面向中小微企业采购，供应商应为中小微企业、监狱企业、残疾人福利性单位。</w:t>
      </w:r>
      <w:r>
        <w:rPr>
          <w:rFonts w:cs="宋体" w:asciiTheme="minorEastAsia" w:hAnsiTheme="minorEastAsia"/>
          <w:color w:val="000000"/>
          <w:sz w:val="24"/>
          <w:lang w:eastAsia="zh-CN"/>
        </w:rPr>
        <w:t xml:space="preserve">（中小微企业提供《中小企业声明函》，监狱企业出具属于监狱企业的证明文件；残疾人福利性单位提供《残疾人福利性单位声明函》）</w:t>
      </w:r>
      <w:bookmarkEnd w:id="9"/>
      <w:r/>
      <w:r/>
    </w:p>
    <w:p>
      <w:pPr>
        <w:ind w:firstLine="480"/>
        <w:spacing w:line="360" w:lineRule="auto"/>
        <w:rPr>
          <w:rFonts w:cs="宋体" w:asciiTheme="minorEastAsia" w:hAnsiTheme="minorEastAsia"/>
          <w:b/>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lang w:eastAsia="zh-CN"/>
        </w:rPr>
        <w:t xml:space="preserve">（三）本项目的特定资格要求：</w:t>
      </w:r>
      <w:r>
        <w:rPr>
          <w:rFonts w:hint="eastAsia" w:cs="宋体" w:asciiTheme="minorEastAsia" w:hAnsiTheme="minorEastAsia"/>
          <w:b/>
          <w:sz w:val="24"/>
          <w:lang w:eastAsia="zh-CN"/>
        </w:rPr>
        <w:t xml:space="preserve">无</w:t>
      </w:r>
      <w:r/>
    </w:p>
    <w:p>
      <w:pPr>
        <w:ind w:firstLine="514"/>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pacing w:val="8"/>
          <w:sz w:val="24"/>
          <w:lang w:eastAsia="zh-CN"/>
        </w:rPr>
        <w:t xml:space="preserve">三、获取招标文件</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时间：自招标公告发布之日起5个工作日</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地点：江苏政府采购网</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方式：</w:t>
      </w:r>
      <w:r>
        <w:rPr>
          <w:rFonts w:hint="eastAsia" w:cs="宋体" w:asciiTheme="minorEastAsia" w:hAnsiTheme="minorEastAsia"/>
          <w:color w:val="000000"/>
          <w:sz w:val="24"/>
          <w:lang w:eastAsia="zh-CN"/>
        </w:rPr>
        <w:t xml:space="preserve">网站</w:t>
      </w:r>
      <w:r>
        <w:rPr>
          <w:rFonts w:cs="宋体" w:asciiTheme="minorEastAsia" w:hAnsiTheme="minorEastAsia"/>
          <w:color w:val="000000"/>
          <w:sz w:val="24"/>
          <w:lang w:eastAsia="zh-CN"/>
        </w:rPr>
        <w:t xml:space="preserve">下载</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售价：0.00元</w:t>
      </w:r>
      <w:r/>
    </w:p>
    <w:p>
      <w:pPr>
        <w:ind w:firstLine="514"/>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pacing w:val="8"/>
          <w:sz w:val="24"/>
          <w:lang w:eastAsia="zh-CN"/>
        </w:rPr>
        <w:t xml:space="preserve">四、提交投标文件截止时间、开标时间和地点</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lang w:eastAsia="zh-CN"/>
        </w:rPr>
        <w:t xml:space="preserve">2026-</w:t>
      </w:r>
      <w:r>
        <w:rPr>
          <w:rFonts w:hint="eastAsia" w:cs="宋体" w:asciiTheme="minorEastAsia" w:hAnsiTheme="minorEastAsia"/>
          <w:sz w:val="24"/>
          <w:lang w:val="en-US" w:eastAsia="zh-CN"/>
        </w:rPr>
        <w:t xml:space="preserve">11</w:t>
      </w:r>
      <w:r>
        <w:rPr>
          <w:rFonts w:hint="eastAsia" w:cs="宋体" w:asciiTheme="minorEastAsia" w:hAnsiTheme="minorEastAsia"/>
          <w:sz w:val="24"/>
          <w:lang w:eastAsia="zh-CN"/>
        </w:rPr>
        <w:t xml:space="preserve">-</w:t>
      </w:r>
      <w:r>
        <w:rPr>
          <w:rFonts w:hint="eastAsia" w:cs="宋体" w:asciiTheme="minorEastAsia" w:hAnsiTheme="minorEastAsia"/>
          <w:sz w:val="24"/>
          <w:lang w:val="en-US" w:eastAsia="zh-CN"/>
        </w:rPr>
        <w:t xml:space="preserve">10 </w:t>
      </w:r>
      <w:r>
        <w:rPr>
          <w:rFonts w:cs="宋体" w:asciiTheme="minorEastAsia" w:hAnsiTheme="minorEastAsia"/>
          <w:sz w:val="24"/>
          <w:lang w:eastAsia="zh-CN"/>
        </w:rPr>
        <w:t xml:space="preserve"> 14:</w:t>
      </w:r>
      <w:r>
        <w:rPr>
          <w:rFonts w:hint="eastAsia" w:cs="宋体" w:asciiTheme="minorEastAsia" w:hAnsiTheme="minorEastAsia"/>
          <w:sz w:val="24"/>
          <w:lang w:eastAsia="zh-CN"/>
        </w:rPr>
        <w:t xml:space="preserve">0</w:t>
      </w:r>
      <w:r>
        <w:rPr>
          <w:rFonts w:cs="宋体" w:asciiTheme="minorEastAsia" w:hAnsiTheme="minorEastAsia"/>
          <w:sz w:val="24"/>
          <w:lang w:eastAsia="zh-CN"/>
        </w:rPr>
        <w:t xml:space="preserve">0</w:t>
      </w:r>
      <w:r>
        <w:rPr>
          <w:rFonts w:asciiTheme="minorEastAsia" w:hAnsiTheme="minorEastAsia"/>
          <w:sz w:val="24"/>
          <w:lang w:eastAsia="zh-CN"/>
        </w:rPr>
        <w:t xml:space="preserve"> </w:t>
      </w:r>
      <w:r>
        <w:rPr>
          <w:rFonts w:cs="宋体" w:asciiTheme="minorEastAsia" w:hAnsiTheme="minorEastAsia"/>
          <w:sz w:val="24"/>
          <w:lang w:eastAsia="zh-CN"/>
        </w:rPr>
        <w:t xml:space="preserve">（北京时间）</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地点：</w:t>
      </w:r>
      <w:bookmarkStart w:id="10" w:name="OLE_LINK31"/>
      <w:r/>
      <w:bookmarkStart w:id="11" w:name="OLE_LINK32"/>
      <w:r>
        <w:rPr>
          <w:rFonts w:hint="eastAsia" w:cs="宋体" w:asciiTheme="minorEastAsia" w:hAnsiTheme="minorEastAsia"/>
          <w:color w:val="000000"/>
          <w:sz w:val="24"/>
          <w:lang w:eastAsia="zh-CN"/>
        </w:rPr>
        <w:t xml:space="preserve">“苏采云”政府采购交易系统</w:t>
      </w:r>
      <w:bookmarkEnd w:id="10"/>
      <w:r/>
      <w:bookmarkEnd w:id="11"/>
      <w:r/>
      <w:r/>
    </w:p>
    <w:p>
      <w:pPr>
        <w:ind w:firstLine="514"/>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pacing w:val="8"/>
          <w:sz w:val="24"/>
          <w:lang w:eastAsia="zh-CN"/>
        </w:rPr>
        <w:t xml:space="preserve">五、公告期限</w:t>
      </w:r>
      <w:r/>
    </w:p>
    <w:p>
      <w:pPr>
        <w:ind w:firstLine="51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pacing w:val="8"/>
          <w:sz w:val="24"/>
          <w:lang w:eastAsia="zh-CN"/>
        </w:rPr>
        <w:t xml:space="preserve">自本公告发布之日起5个工作日。</w:t>
      </w:r>
      <w:r/>
    </w:p>
    <w:p>
      <w:pPr>
        <w:ind w:firstLine="514"/>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pacing w:val="8"/>
          <w:sz w:val="24"/>
          <w:lang w:eastAsia="zh-CN"/>
        </w:rPr>
        <w:t xml:space="preserve">六、其他补充事宜</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lang w:eastAsia="zh-CN"/>
        </w:rPr>
        <w:t xml:space="preserve">6.1拒绝下述供应商参加本次采购活动：</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lang w:eastAsia="zh-CN"/>
        </w:rPr>
        <w:t xml:space="preserve">（1）供应商单位负责人为同一人或者存在直接控股、管理关系的不同供应商，不得参加同一合同项下的采购活动。</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lang w:eastAsia="zh-CN"/>
        </w:rPr>
        <w:t xml:space="preserve">（2）凡为采购项目提供整体设计、规范编制或者项目管理、监理、检测等服务的供应商，不得再参加本项目的采购活动。</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lang w:eastAsia="zh-CN"/>
        </w:rPr>
        <w:t xml:space="preserve">（3）供应商被“信用中国”网站、“中国政府采购网"列入失信被执行人、重大税收违法案件当事人名单、政府采购严重违法失信行为记录名单。</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lang w:eastAsia="zh-CN"/>
        </w:rPr>
        <w:t xml:space="preserve">6.</w:t>
      </w:r>
      <w:r>
        <w:rPr>
          <w:rFonts w:hint="eastAsia" w:cs="宋体" w:asciiTheme="minorEastAsia" w:hAnsiTheme="minorEastAsia"/>
          <w:sz w:val="24"/>
          <w:lang w:eastAsia="zh-CN"/>
        </w:rPr>
        <w:t xml:space="preserve">2</w:t>
      </w:r>
      <w:r>
        <w:rPr>
          <w:rFonts w:cs="宋体" w:asciiTheme="minorEastAsia" w:hAnsiTheme="minorEastAsia"/>
          <w:sz w:val="24"/>
          <w:lang w:eastAsia="zh-CN"/>
        </w:rPr>
        <w:t xml:space="preserve">本项目在“江苏政府采购网”网站发布公告。有关本次招标的事项若存在变动或修改，请及时关注</w:t>
      </w:r>
      <w:bookmarkStart w:id="12" w:name="OLE_LINK10"/>
      <w:r/>
      <w:bookmarkStart w:id="13" w:name="OLE_LINK9"/>
      <w:r>
        <w:rPr>
          <w:rFonts w:cs="宋体" w:asciiTheme="minorEastAsia" w:hAnsiTheme="minorEastAsia"/>
          <w:sz w:val="24"/>
          <w:lang w:eastAsia="zh-CN"/>
        </w:rPr>
        <w:t xml:space="preserve">“</w:t>
      </w:r>
      <w:bookmarkEnd w:id="12"/>
      <w:r/>
      <w:bookmarkEnd w:id="13"/>
      <w:r>
        <w:rPr>
          <w:rFonts w:cs="宋体" w:asciiTheme="minorEastAsia" w:hAnsiTheme="minorEastAsia"/>
          <w:sz w:val="24"/>
          <w:lang w:eastAsia="zh-CN"/>
        </w:rPr>
        <w:t xml:space="preserve">江苏政府采购网”更正公告。</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lang w:eastAsia="zh-CN"/>
        </w:rPr>
        <w:t xml:space="preserve">6.</w:t>
      </w:r>
      <w:r>
        <w:rPr>
          <w:rFonts w:hint="eastAsia" w:cs="宋体" w:asciiTheme="minorEastAsia" w:hAnsiTheme="minorEastAsia"/>
          <w:sz w:val="24"/>
          <w:lang w:eastAsia="zh-CN"/>
        </w:rPr>
        <w:t xml:space="preserve">3</w:t>
      </w:r>
      <w:r>
        <w:rPr>
          <w:rFonts w:cs="宋体" w:asciiTheme="minorEastAsia" w:hAnsiTheme="minorEastAsia"/>
          <w:sz w:val="24"/>
          <w:lang w:eastAsia="zh-CN"/>
        </w:rPr>
        <w:t xml:space="preserve">勘察现场：采购人不组织，供应商自行踏勘。</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lang w:eastAsia="zh-CN"/>
        </w:rPr>
        <w:t xml:space="preserve">6.</w:t>
      </w:r>
      <w:r>
        <w:rPr>
          <w:rFonts w:hint="eastAsia" w:cs="宋体" w:asciiTheme="minorEastAsia" w:hAnsiTheme="minorEastAsia"/>
          <w:sz w:val="24"/>
          <w:lang w:eastAsia="zh-CN"/>
        </w:rPr>
        <w:t xml:space="preserve">4</w:t>
      </w:r>
      <w:bookmarkStart w:id="14" w:name="OLE_LINK36"/>
      <w:r/>
      <w:bookmarkStart w:id="15" w:name="OLE_LINK35"/>
      <w:r>
        <w:rPr>
          <w:rFonts w:hint="eastAsia" w:cs="宋体" w:asciiTheme="minorEastAsia" w:hAnsiTheme="minorEastAsia"/>
          <w:sz w:val="24"/>
          <w:lang w:eastAsia="zh-CN"/>
        </w:rPr>
        <w:t xml:space="preserve">本次采购采用“政府采购管理交易系统（苏采云）”，招标、投标、评标和中标结果发布全程电子化，开标方式为不见面开标。供应商应当按照《政府采购管理交易系统（苏采云）供应商操作手册》进行注册，领取CA和办理电子签章，并按《操作手册》要求制作、上传电子投标文件。如供应商未按要求操作，由此所产生的风险由供应商自行承担。</w:t>
      </w:r>
      <w:r>
        <w:rPr>
          <w:rFonts w:cs="宋体" w:asciiTheme="minorEastAsia" w:hAnsiTheme="minorEastAsia"/>
          <w:sz w:val="24"/>
          <w:lang w:eastAsia="zh-CN"/>
        </w:rPr>
        <w:t xml:space="preserve">（“苏采云”南京地区客服热线025-83633744、025-83633743）</w:t>
      </w:r>
      <w:bookmarkEnd w:id="14"/>
      <w:r/>
      <w:bookmarkEnd w:id="15"/>
      <w:r/>
      <w:r/>
    </w:p>
    <w:p>
      <w:pPr>
        <w:ind w:firstLine="480"/>
        <w:spacing w:line="360" w:lineRule="auto"/>
        <w:shd w:val="clear" w:color="ffffff" w:fill="ffffff"/>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6.</w:t>
      </w:r>
      <w:r>
        <w:rPr>
          <w:rFonts w:hint="eastAsia" w:cs="宋体" w:asciiTheme="minorEastAsia" w:hAnsiTheme="minorEastAsia"/>
          <w:color w:val="ff0000"/>
          <w:sz w:val="24"/>
          <w:lang w:eastAsia="zh-CN"/>
        </w:rPr>
        <w:t xml:space="preserve">5</w:t>
      </w:r>
      <w:r>
        <w:rPr>
          <w:rFonts w:cs="宋体" w:asciiTheme="minorEastAsia" w:hAnsiTheme="minorEastAsia"/>
          <w:color w:val="ff0000"/>
          <w:sz w:val="24"/>
          <w:lang w:eastAsia="zh-CN"/>
        </w:rPr>
        <w:t xml:space="preserve">政府采购信用承诺</w:t>
      </w:r>
      <w:r/>
    </w:p>
    <w:p>
      <w:pPr>
        <w:ind w:firstLine="480"/>
        <w:spacing w:line="360" w:lineRule="auto"/>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根据《关于在政府采购活动中推行信用承诺制的通知》宁财购通〔2021〕5号规定，参加南京地区采购活动的供应商，应以原件扫描盖章件向采购人或政府采购代理机构作出信用承诺。</w:t>
      </w:r>
      <w:r/>
    </w:p>
    <w:p>
      <w:pPr>
        <w:ind w:firstLine="480"/>
        <w:spacing w:line="360" w:lineRule="auto"/>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在政府采购资格审查环节，供应商只需提供书面《南京市政府采购供应商信用承诺书》，即可替代以下证明材料：</w:t>
      </w:r>
      <w:r/>
    </w:p>
    <w:p>
      <w:pPr>
        <w:ind w:firstLine="480"/>
        <w:spacing w:line="360" w:lineRule="auto"/>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（1）符合国家相关规定的财务状况报告；</w:t>
      </w:r>
      <w:r/>
    </w:p>
    <w:p>
      <w:pPr>
        <w:ind w:firstLine="480"/>
        <w:spacing w:line="360" w:lineRule="auto"/>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（2）依法缴纳税收的证明材料；</w:t>
      </w:r>
      <w:r/>
    </w:p>
    <w:p>
      <w:pPr>
        <w:ind w:firstLine="480"/>
        <w:spacing w:line="360" w:lineRule="auto"/>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（3）依法缴纳社会保障资金的证明材料；</w:t>
      </w:r>
      <w:r/>
    </w:p>
    <w:p>
      <w:pPr>
        <w:ind w:firstLine="480"/>
        <w:spacing w:line="360" w:lineRule="auto"/>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（4）具备履行政府采购合同所必需的设备和专业技术能力的证明材料；</w:t>
      </w:r>
      <w:r/>
    </w:p>
    <w:p>
      <w:pPr>
        <w:ind w:firstLine="480"/>
        <w:spacing w:line="360" w:lineRule="auto"/>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（5）参加政府采购活动前三年内在经营活动中没有重大违法记录的证明材料；</w:t>
      </w:r>
      <w:r/>
    </w:p>
    <w:p>
      <w:pPr>
        <w:ind w:firstLine="480"/>
        <w:spacing w:line="360" w:lineRule="auto"/>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（6）未被列入失信被执行人、重大税收违法失信主体、政府采购严重违法失信行为记录名单的证明材料。</w:t>
      </w:r>
      <w:r/>
    </w:p>
    <w:p>
      <w:pPr>
        <w:ind w:firstLine="480"/>
        <w:spacing w:line="360" w:lineRule="auto"/>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供应商在中标后，应按招标文件要求，将上述由信用承诺书替代的证明材料提交采购人或采购代理机构核验。经核验无误后，由采购人或采购代理机构发出中标通知书。</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bookmarkStart w:id="16" w:name="OLE_LINK15"/>
      <w:r/>
      <w:bookmarkStart w:id="17" w:name="OLE_LINK12"/>
      <w:r>
        <w:rPr>
          <w:rFonts w:cs="宋体" w:asciiTheme="minorEastAsia" w:hAnsiTheme="minorEastAsia"/>
          <w:b/>
          <w:color w:val="000000"/>
          <w:sz w:val="24"/>
          <w:lang w:eastAsia="zh-CN"/>
        </w:rPr>
        <w:t xml:space="preserve">供应商涉及以下情形的，不适用信用承诺</w:t>
      </w:r>
      <w:bookmarkEnd w:id="16"/>
      <w:r/>
      <w:bookmarkEnd w:id="17"/>
      <w:r>
        <w:rPr>
          <w:rFonts w:cs="宋体" w:asciiTheme="minorEastAsia" w:hAnsiTheme="minorEastAsia"/>
          <w:b/>
          <w:color w:val="000000"/>
          <w:sz w:val="24"/>
          <w:lang w:eastAsia="zh-CN"/>
        </w:rPr>
        <w:t xml:space="preserve">： </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bookmarkStart w:id="18" w:name="OLE_LINK16"/>
      <w:r>
        <w:rPr>
          <w:rFonts w:cs="宋体" w:asciiTheme="minorEastAsia" w:hAnsiTheme="minorEastAsia"/>
          <w:b/>
          <w:color w:val="000000"/>
          <w:sz w:val="24"/>
          <w:lang w:eastAsia="zh-CN"/>
        </w:rPr>
        <w:t xml:space="preserve">（1）供应商被列入严重失信主体名单； </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lang w:eastAsia="zh-CN"/>
        </w:rPr>
        <w:t xml:space="preserve">（2）被相关监管部门作出行政处罚且尚在处罚有效期内； </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lang w:eastAsia="zh-CN"/>
        </w:rPr>
        <w:t xml:space="preserve">（3）其他法律、行政法规规定的不适用信用承诺的情形。</w:t>
      </w:r>
      <w:bookmarkEnd w:id="18"/>
      <w:r>
        <w:rPr>
          <w:rFonts w:cs="宋体" w:asciiTheme="minorEastAsia" w:hAnsiTheme="minorEastAsia"/>
          <w:b/>
          <w:color w:val="000000"/>
          <w:sz w:val="24"/>
          <w:lang w:eastAsia="zh-CN"/>
        </w:rPr>
        <w:t xml:space="preserve"> </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lang w:eastAsia="zh-CN"/>
        </w:rPr>
        <w:t xml:space="preserve">供应商对信用承诺内容的真实性、合法性、有效性负责。如作出虚假信用承诺，视同为“提供虚假材料谋取中标、成交”的违法行为。</w:t>
      </w:r>
      <w:r/>
    </w:p>
    <w:p>
      <w:pPr>
        <w:ind w:firstLine="514"/>
        <w:spacing w:line="360" w:lineRule="auto"/>
        <w:rPr>
          <w:rFonts w:cs="宋体" w:asciiTheme="minorEastAsia" w:hAnsiTheme="minorEastAsia"/>
          <w:b/>
          <w:color w:val="000000"/>
          <w:spacing w:val="8"/>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pacing w:val="8"/>
          <w:sz w:val="24"/>
          <w:lang w:eastAsia="zh-CN"/>
        </w:rPr>
        <w:t xml:space="preserve">七、对本次招标提出询问，请按以下方式联系</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1.采购人信息</w:t>
      </w:r>
      <w:r/>
    </w:p>
    <w:p>
      <w:pPr>
        <w:ind w:firstLine="480"/>
        <w:spacing w:line="360" w:lineRule="auto"/>
        <w:rPr>
          <w:rFonts w:hint="eastAsia"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名称：</w:t>
      </w:r>
      <w:r>
        <w:rPr>
          <w:rFonts w:hint="eastAsia" w:cs="宋体" w:asciiTheme="minorEastAsia" w:hAnsiTheme="minorEastAsia"/>
          <w:color w:val="000000"/>
          <w:sz w:val="24"/>
          <w:lang w:eastAsia="zh-CN"/>
        </w:rPr>
        <w:t xml:space="preserve">南京市江宁区人民政府禄口街道办事处</w:t>
      </w:r>
      <w:r/>
    </w:p>
    <w:p>
      <w:pPr>
        <w:ind w:firstLine="480"/>
        <w:spacing w:line="360" w:lineRule="auto"/>
        <w:rPr>
          <w:rFonts w:hint="eastAsia"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地址：</w:t>
      </w:r>
      <w:r>
        <w:rPr>
          <w:rFonts w:hint="eastAsia" w:cs="宋体" w:asciiTheme="minorEastAsia" w:hAnsiTheme="minorEastAsia"/>
          <w:color w:val="000000"/>
          <w:sz w:val="24"/>
          <w:lang w:eastAsia="zh-CN"/>
        </w:rPr>
        <w:t xml:space="preserve">南京市江宁区禄口街道大街38号</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联系人：</w:t>
      </w:r>
      <w:r>
        <w:rPr>
          <w:rFonts w:hint="eastAsia" w:cs="宋体" w:asciiTheme="minorEastAsia" w:hAnsiTheme="minorEastAsia"/>
          <w:color w:val="000000"/>
          <w:sz w:val="24"/>
          <w:lang w:eastAsia="zh-CN"/>
        </w:rPr>
        <w:t xml:space="preserve">荣丹丹</w:t>
      </w:r>
      <w:r>
        <w:rPr>
          <w:rFonts w:hint="eastAsia" w:cs="宋体" w:asciiTheme="minorEastAsia" w:hAnsiTheme="minorEastAsia"/>
          <w:color w:val="000000"/>
          <w:sz w:val="24"/>
          <w:lang w:val="en-US" w:eastAsia="zh-CN"/>
        </w:rPr>
      </w:r>
      <w:r/>
    </w:p>
    <w:p>
      <w:pPr>
        <w:ind w:firstLine="480"/>
        <w:spacing w:line="360" w:lineRule="auto"/>
        <w:rPr>
          <w:rFonts w:hint="eastAsia" w:cs="宋体" w:asciiTheme="minorEastAsia" w:hAnsiTheme="minorEastAsia"/>
          <w:color w:val="000000"/>
          <w:sz w:val="24"/>
          <w:lang w:val="en-US"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联系电话：</w:t>
      </w:r>
      <w:r>
        <w:rPr>
          <w:rFonts w:hint="eastAsia" w:cs="宋体" w:asciiTheme="minorEastAsia" w:hAnsiTheme="minorEastAsia"/>
          <w:color w:val="000000"/>
          <w:sz w:val="24"/>
          <w:lang w:val="en-US" w:eastAsia="zh-CN"/>
        </w:rPr>
        <w:t xml:space="preserve">025-52775873</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2.采购代理机构信息</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名称：</w:t>
      </w:r>
      <w:r>
        <w:rPr>
          <w:rFonts w:hint="eastAsia" w:cs="宋体" w:asciiTheme="minorEastAsia" w:hAnsiTheme="minorEastAsia"/>
          <w:color w:val="000000"/>
          <w:sz w:val="24"/>
          <w:lang w:eastAsia="zh-CN"/>
        </w:rPr>
        <w:t xml:space="preserve">乾正工程造价咨询（南京）有限公司</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联系人：</w:t>
      </w:r>
      <w:r>
        <w:rPr>
          <w:rFonts w:hint="eastAsia" w:cs="宋体" w:asciiTheme="minorEastAsia" w:hAnsiTheme="minorEastAsia"/>
          <w:color w:val="000000"/>
          <w:sz w:val="24"/>
          <w:lang w:eastAsia="zh-CN"/>
        </w:rPr>
        <w:t xml:space="preserve">吴工</w:t>
      </w:r>
      <w:r/>
    </w:p>
    <w:p>
      <w:pPr>
        <w:ind w:firstLine="480"/>
        <w:spacing w:line="360" w:lineRule="auto"/>
        <w:rPr>
          <w:rFonts w:hint="default" w:cs="宋体" w:asciiTheme="minorEastAsia" w:hAnsiTheme="minorEastAsia"/>
          <w:color w:val="000000"/>
          <w:sz w:val="24"/>
          <w:lang w:val="en-US"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联系方式：</w:t>
      </w:r>
      <w:r>
        <w:rPr>
          <w:rFonts w:hint="eastAsia" w:cs="宋体" w:asciiTheme="minorEastAsia" w:hAnsiTheme="minorEastAsia"/>
          <w:color w:val="000000"/>
          <w:sz w:val="24"/>
          <w:lang w:eastAsia="zh-CN"/>
        </w:rPr>
        <w:t xml:space="preserve">19951784545</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地址：</w:t>
      </w:r>
      <w:r>
        <w:rPr>
          <w:rFonts w:hint="eastAsia" w:cs="宋体" w:asciiTheme="minorEastAsia" w:hAnsiTheme="minorEastAsia"/>
          <w:color w:val="000000"/>
          <w:sz w:val="24"/>
          <w:lang w:eastAsia="zh-CN"/>
        </w:rPr>
        <w:t xml:space="preserve">南京市江宁区铺岗街381号德茂大厦607室</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3.项目联系方式</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联系人：</w:t>
      </w:r>
      <w:r>
        <w:rPr>
          <w:rFonts w:hint="eastAsia" w:cs="宋体" w:asciiTheme="minorEastAsia" w:hAnsiTheme="minorEastAsia"/>
          <w:color w:val="000000"/>
          <w:sz w:val="24"/>
          <w:lang w:eastAsia="zh-CN"/>
        </w:rPr>
        <w:t xml:space="preserve">吴工</w:t>
      </w:r>
      <w:r/>
    </w:p>
    <w:p>
      <w:pPr>
        <w:ind w:firstLine="480"/>
        <w:spacing w:line="360" w:lineRule="auto"/>
        <w:rPr>
          <w:rFonts w:hint="default" w:cs="宋体" w:asciiTheme="minorEastAsia" w:hAnsiTheme="minorEastAsia"/>
          <w:color w:val="000000"/>
          <w:sz w:val="24"/>
          <w:lang w:val="en-US"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电话：</w:t>
      </w:r>
      <w:r>
        <w:rPr>
          <w:rFonts w:hint="eastAsia" w:cs="宋体" w:asciiTheme="minorEastAsia" w:hAnsiTheme="minorEastAsia"/>
          <w:color w:val="000000"/>
          <w:sz w:val="24"/>
          <w:lang w:eastAsia="zh-CN"/>
        </w:rPr>
        <w:t xml:space="preserve">19951784545</w:t>
      </w:r>
      <w:r/>
    </w:p>
    <w:p>
      <w:pPr>
        <w:rPr>
          <w:rFonts w:cs="宋体" w:asciiTheme="minorEastAsia" w:hAnsiTheme="minorEastAsia"/>
          <w:color w:val="000000"/>
          <w:sz w:val="24"/>
          <w:lang w:eastAsia="zh-CN"/>
        </w:rPr>
      </w:pPr>
      <w:r>
        <w:rPr>
          <w:rFonts w:cs="宋体" w:asciiTheme="minorEastAsia" w:hAnsiTheme="minorEastAsia"/>
          <w:color w:val="000000"/>
          <w:sz w:val="24"/>
          <w:lang w:eastAsia="zh-CN"/>
        </w:rPr>
        <w:br w:type="page" w:clear="all"/>
      </w:r>
      <w:r/>
    </w:p>
    <w:p>
      <w:pPr>
        <w:pStyle w:val="1046"/>
        <w:spacing w:line="360" w:lineRule="auto"/>
        <w:rPr>
          <w:rFonts w:ascii="宋体" w:hAnsi="宋体" w:cs="宋体"/>
        </w:rPr>
      </w:pPr>
      <w:r/>
      <w:bookmarkStart w:id="19" w:name="_Toc452625218"/>
      <w:r>
        <w:rPr>
          <w:rFonts w:hint="eastAsia" w:ascii="宋体" w:hAnsi="宋体" w:cs="宋体"/>
          <w:lang w:eastAsia="zh-CN"/>
        </w:rPr>
        <w:t xml:space="preserve">  </w:t>
      </w:r>
      <w:bookmarkStart w:id="20" w:name="_Toc6454"/>
      <w:r/>
      <w:bookmarkStart w:id="21" w:name="_Toc193290485"/>
      <w:r/>
      <w:bookmarkStart w:id="22" w:name="_Toc1150"/>
      <w:r>
        <w:rPr>
          <w:rFonts w:hint="eastAsia" w:ascii="宋体" w:hAnsi="宋体" w:cs="宋体"/>
        </w:rPr>
        <w:t xml:space="preserve">投标须知</w:t>
      </w:r>
      <w:bookmarkEnd w:id="19"/>
      <w:r/>
      <w:bookmarkEnd w:id="20"/>
      <w:r/>
      <w:bookmarkEnd w:id="21"/>
      <w:r/>
      <w:bookmarkEnd w:id="22"/>
      <w:r/>
      <w:r/>
    </w:p>
    <w:p>
      <w:pPr>
        <w:ind w:firstLine="482"/>
        <w:spacing w:line="360" w:lineRule="auto"/>
        <w:shd w:val="clear" w:color="auto" w:fill="ffffff"/>
        <w:rPr>
          <w:rFonts w:cs="宋体" w:asciiTheme="minorEastAsia" w:hAnsiTheme="minorEastAsia"/>
          <w:b/>
          <w:bCs/>
          <w:sz w:val="24"/>
        </w:rPr>
      </w:pPr>
      <w:r>
        <w:rPr>
          <w:rFonts w:hint="eastAsia" w:cs="宋体" w:asciiTheme="minorEastAsia" w:hAnsiTheme="minorEastAsia"/>
          <w:b/>
          <w:bCs/>
          <w:sz w:val="24"/>
        </w:rPr>
        <w:t xml:space="preserve">一、总 则</w:t>
      </w:r>
      <w:r/>
    </w:p>
    <w:p>
      <w:pPr>
        <w:ind w:firstLine="482"/>
        <w:spacing w:line="360" w:lineRule="auto"/>
        <w:shd w:val="clear" w:color="auto" w:fill="ffffff"/>
        <w:rPr>
          <w:rFonts w:cs="宋体" w:asciiTheme="minorEastAsia" w:hAnsiTheme="minorEastAsia"/>
          <w:sz w:val="24"/>
        </w:rPr>
      </w:pPr>
      <w:r>
        <w:rPr>
          <w:rFonts w:hint="eastAsia" w:cs="宋体" w:asciiTheme="minorEastAsia" w:hAnsiTheme="minorEastAsia"/>
          <w:b/>
          <w:bCs/>
          <w:sz w:val="24"/>
        </w:rPr>
        <w:t xml:space="preserve">1、适用法律</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2、定义</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2.1“采购人”是指依法进行政府采购的国家机关、事业单位、团体组织。</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2.2“投标人（供应商）”是指参加投标竞争，并符合招标文件规定资格条件的法人、其他组织或者自然人。</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2.4“货物和服务”指本招标文件中所述</w:t>
      </w:r>
      <w:r>
        <w:rPr>
          <w:rFonts w:hint="eastAsia" w:cs="宋体" w:asciiTheme="minorEastAsia" w:hAnsiTheme="minorEastAsia"/>
          <w:bCs/>
          <w:sz w:val="24"/>
          <w:lang w:eastAsia="zh-CN"/>
        </w:rPr>
        <w:t xml:space="preserve">产品</w:t>
      </w:r>
      <w:r>
        <w:rPr>
          <w:rFonts w:hint="eastAsia" w:cs="宋体" w:asciiTheme="minorEastAsia" w:hAnsiTheme="minorEastAsia"/>
          <w:sz w:val="24"/>
          <w:lang w:eastAsia="zh-CN"/>
        </w:rPr>
        <w:t xml:space="preserve">及相关服务。</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2.5“用户或使用单位”是指使用货物，接受服务的单位。</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3、政策功能</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中小企业是指在中华人民共和国境内依法设立，依据国务院批准的中小企业划分标准</w:t>
      </w:r>
      <w:bookmarkStart w:id="23" w:name="OLE_LINK185"/>
      <w:r/>
      <w:bookmarkStart w:id="24" w:name="OLE_LINK184"/>
      <w:r>
        <w:rPr>
          <w:rFonts w:hint="eastAsia" w:cs="宋体" w:asciiTheme="minorEastAsia" w:hAnsiTheme="minorEastAsia"/>
          <w:sz w:val="24"/>
          <w:lang w:eastAsia="zh-CN"/>
        </w:rPr>
        <w:t xml:space="preserve">（详见《关于印发中小企业划型标准规定的通知》（工信部联企业〔2011〕300号）</w:t>
      </w:r>
      <w:bookmarkEnd w:id="23"/>
      <w:r/>
      <w:bookmarkEnd w:id="24"/>
      <w:r>
        <w:rPr>
          <w:rFonts w:hint="eastAsia" w:cs="宋体" w:asciiTheme="minorEastAsia" w:hAnsiTheme="minorEastAsia"/>
          <w:sz w:val="24"/>
          <w:lang w:eastAsia="zh-CN"/>
        </w:rPr>
        <w:t xml:space="preserve">、《国家统计局关于印发〈统计上大中小微型企业划分办法（2017）〉的通知》（国统字〔2017〕213号））</w:t>
      </w:r>
      <w:bookmarkStart w:id="25" w:name="OLE_LINK20"/>
      <w:r/>
      <w:bookmarkStart w:id="26" w:name="OLE_LINK19"/>
      <w:r>
        <w:rPr>
          <w:rFonts w:hint="eastAsia" w:cs="宋体" w:asciiTheme="minorEastAsia" w:hAnsiTheme="minorEastAsia"/>
          <w:sz w:val="24"/>
          <w:lang w:eastAsia="zh-CN"/>
        </w:rPr>
        <w:t xml:space="preserve">确定的中型企业、小型企业和微型企业，但与大企业的负责人为同一人，或者与大企业存在直接控股、管理关系的除外。符合中小企业划分标准的个体工商户，在政府采购活动中视同中小企业</w:t>
      </w:r>
      <w:bookmarkEnd w:id="25"/>
      <w:r/>
      <w:bookmarkEnd w:id="26"/>
      <w:r>
        <w:rPr>
          <w:rFonts w:hint="eastAsia" w:cs="宋体" w:asciiTheme="minorEastAsia" w:hAnsiTheme="minorEastAsia"/>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以联合体形式参加政府采购活动，联合体各方均为中小企业的，联合体视同中小企业。其中，联合体各方均为小微企业的，联合体视同小微企业。</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sz w:val="24"/>
          <w:lang w:eastAsia="zh-CN"/>
        </w:rPr>
        <w:t xml:space="preserve">监狱和戒毒企业（简称监狱企业）视同小型、微型企业</w:t>
      </w:r>
      <w:r>
        <w:rPr>
          <w:rFonts w:hint="eastAsia" w:ascii="宋体" w:hAnsi="宋体"/>
          <w:sz w:val="24"/>
          <w:lang w:val="zh-CN"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sz w:val="24"/>
          <w:lang w:val="zh-CN" w:eastAsia="zh-CN"/>
        </w:rPr>
        <w:t xml:space="preserve">残疾人福利性单位</w:t>
      </w:r>
      <w:r>
        <w:rPr>
          <w:rFonts w:hint="eastAsia" w:ascii="宋体" w:hAnsi="宋体" w:cs="宋体"/>
          <w:sz w:val="24"/>
          <w:lang w:eastAsia="zh-CN"/>
        </w:rPr>
        <w:t xml:space="preserve">视同小型、微型企业</w:t>
      </w:r>
      <w:r>
        <w:rPr>
          <w:rFonts w:hint="eastAsia" w:ascii="宋体" w:hAnsi="宋体"/>
          <w:sz w:val="24"/>
          <w:lang w:val="zh-CN"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3.6进口产品政策</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（2）允许进口产品参加的，满足需求的国内产品可以参加。</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（3）允许进口产品参加的，优先采购向我国企业转让技术、与我国企业签订消化吸收再创新方案的供应商的进口产品。</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3.7未按要求提供相关材料的，不享受相关政策。</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二、招标文件构成</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4、招标文件组成</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4.1招标文件包括以下主要内容：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（1）招标公告；</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（2）投标须知；</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（3）评审标准；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（4）采购需求；</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（5）合同主要条款及格式；</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（6）投标文件格式及附件；</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（7）供应商中标后需要提交核验的资料（若提供）。</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如标书制作工具中格式和内容与“江苏政府采购网”发布的招标文件不一致的，以上述网站发布的招标文件为准。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4.2 招标的最小单位是标段。招标货物数量及技术要求中未分标段的，供应商对要求提供的货物和服务不得部分投标；招标货物数量及技术要求中已经分标段的，可以以标段为单位投标。</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4.3 采购代理机构如果要求供应商按照招标文件规定提交备选投标方案的，供应商可以提交备选方案；否则，备选方案将被拒绝。</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4.4招标文件中要求的产品品牌或型号，是采购人根据项目所要实现的功能推荐的品牌或型号，仅供供应商参考，并不是限制条件。</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5、招标文件的澄清或者修改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5.1采购人或者采购代理机构可以对已发出的招标文件进行必要的澄清或者修改。澄清或者修改应当在原公告发布媒体上发布澄清公告。澄清或者修改的内容为招标文件的组成部分。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5.2澄清或者修改的内容可能影响投标文件编制的，采购人或者采购代理机构应当在投标截止时间至少15日前，不足15日的，采购人或者采购代理机构应当顺延提交投标文件的截止时间。</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5.3 供应商应在提交投标文件截止时间前，关注原公告媒体有关本项目的更正公告，根据更正公告内容自行决定是否需要重新制作和提交投标文件，并承担由此产生的相应责任。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5.4供应商对采购文件的询问</w:t>
      </w:r>
      <w:r/>
    </w:p>
    <w:p>
      <w:pPr>
        <w:ind w:firstLine="482"/>
        <w:spacing w:line="360" w:lineRule="auto"/>
        <w:shd w:val="clear" w:color="auto" w:fill="ffffff"/>
        <w:rPr>
          <w:rFonts w:cs="宋体" w:asciiTheme="minorEastAsia" w:hAnsiTheme="minorEastAsia"/>
          <w:b/>
          <w:sz w:val="24"/>
          <w:lang w:eastAsia="zh-CN"/>
        </w:rPr>
      </w:pPr>
      <w:r/>
      <w:bookmarkStart w:id="27" w:name="OLE_LINK162"/>
      <w:r/>
      <w:bookmarkStart w:id="28" w:name="OLE_LINK166"/>
      <w:r/>
      <w:bookmarkStart w:id="29" w:name="OLE_LINK167"/>
      <w:r>
        <w:rPr>
          <w:rFonts w:hint="eastAsia" w:cs="宋体" w:asciiTheme="minorEastAsia" w:hAnsiTheme="minorEastAsia"/>
          <w:b/>
          <w:sz w:val="24"/>
          <w:lang w:eastAsia="zh-CN"/>
        </w:rPr>
        <w:t xml:space="preserve">任何要求对招标文件进行澄清的供应商，</w:t>
      </w:r>
      <w:bookmarkEnd w:id="27"/>
      <w:r>
        <w:rPr>
          <w:rFonts w:hint="eastAsia" w:cs="宋体" w:asciiTheme="minorEastAsia" w:hAnsiTheme="minorEastAsia"/>
          <w:b/>
          <w:sz w:val="24"/>
          <w:lang w:eastAsia="zh-CN"/>
        </w:rPr>
        <w:t xml:space="preserve">应在投标截止日十五日前按采购公告中的通讯地址，以书面形式通知</w:t>
      </w:r>
      <w:bookmarkStart w:id="30" w:name="OLE_LINK141"/>
      <w:r>
        <w:rPr>
          <w:rFonts w:hint="eastAsia" w:cs="宋体" w:asciiTheme="minorEastAsia" w:hAnsiTheme="minorEastAsia"/>
          <w:b/>
          <w:sz w:val="24"/>
          <w:lang w:eastAsia="zh-CN"/>
        </w:rPr>
        <w:t xml:space="preserve">采购代理机构</w:t>
      </w:r>
      <w:bookmarkEnd w:id="30"/>
      <w:r>
        <w:rPr>
          <w:rFonts w:hint="eastAsia" w:cs="宋体" w:asciiTheme="minorEastAsia" w:hAnsiTheme="minorEastAsia"/>
          <w:b/>
          <w:sz w:val="24"/>
          <w:lang w:eastAsia="zh-CN"/>
        </w:rPr>
        <w:t xml:space="preserve">。或将盖章的原件扫描件及</w:t>
      </w:r>
      <w:r>
        <w:rPr>
          <w:rFonts w:cs="宋体" w:asciiTheme="minorEastAsia" w:hAnsiTheme="minorEastAsia"/>
          <w:b/>
          <w:sz w:val="24"/>
          <w:lang w:eastAsia="zh-CN"/>
        </w:rPr>
        <w:t xml:space="preserve">word</w:t>
      </w:r>
      <w:r>
        <w:rPr>
          <w:rFonts w:hint="eastAsia" w:cs="宋体" w:asciiTheme="minorEastAsia" w:hAnsiTheme="minorEastAsia"/>
          <w:b/>
          <w:sz w:val="24"/>
          <w:lang w:eastAsia="zh-CN"/>
        </w:rPr>
        <w:t xml:space="preserve">兼容格式的文件发至</w:t>
      </w:r>
      <w:r>
        <w:rPr>
          <w:rFonts w:hint="eastAsia" w:cs="宋体" w:asciiTheme="minorEastAsia" w:hAnsiTheme="minorEastAsia"/>
          <w:b/>
          <w:sz w:val="24"/>
          <w:lang w:val="en-US" w:eastAsia="zh-CN"/>
        </w:rPr>
        <w:t xml:space="preserve">3418530480</w:t>
      </w:r>
      <w:r>
        <w:rPr>
          <w:rFonts w:cs="宋体" w:asciiTheme="minorEastAsia" w:hAnsiTheme="minorEastAsia"/>
          <w:b/>
          <w:sz w:val="24"/>
          <w:lang w:eastAsia="zh-CN"/>
        </w:rPr>
        <w:t xml:space="preserve">@qq.com</w:t>
      </w:r>
      <w:r>
        <w:rPr>
          <w:rFonts w:hint="eastAsia" w:cs="宋体" w:asciiTheme="minorEastAsia" w:hAnsiTheme="minorEastAsia"/>
          <w:b/>
          <w:sz w:val="24"/>
          <w:lang w:eastAsia="zh-CN"/>
        </w:rPr>
        <w:t xml:space="preserve"> 邮箱，且电话通知采购代理机构，确认采购代理机构已收到。</w:t>
      </w:r>
      <w:bookmarkEnd w:id="28"/>
      <w:r/>
      <w:bookmarkEnd w:id="29"/>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三、投标文件的编制</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6、投标文件的语言、计量单位、货币和编制</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6.2供应商所使用的计量单位应为国家法定计量单位。</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6.3供应商应用人民币报价。投标产品如果是进口产品的，应提供人民币与</w:t>
      </w:r>
      <w:r>
        <w:rPr>
          <w:rFonts w:hint="eastAsia" w:cs="宋体" w:asciiTheme="minorEastAsia" w:hAnsiTheme="minorEastAsia"/>
          <w:b/>
          <w:bCs/>
          <w:sz w:val="24"/>
          <w:lang w:eastAsia="zh-CN"/>
        </w:rPr>
        <w:t xml:space="preserve">外币之间的汇率。</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6.4投标文件应按照招标文件的规定编写。</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6.5供应商应在投标文件中写清相应的项目编号、项目名称、供应商全称、地址、电话、传真等。</w:t>
      </w:r>
      <w:r/>
    </w:p>
    <w:p>
      <w:pPr>
        <w:numPr>
          <w:ilvl w:val="0"/>
          <w:numId w:val="4"/>
        </w:num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联合体投标（本项目不接受）</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7.1 两个以上的自然人、法人或者其他组织可以组成一个联合体，以一个供应商的身份共同参加政府采购。</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7.2 联合体中有同类资质的供应商按照联合体分工承担相同工作的，按照资质等级较低的供应商确定资质等级。</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7.3 联合体各方之间应当签订联合体协议，明确约定联合体各方承担的工作和相应的责任，并将联合体协议连同投标文件一同提交。</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7.4 以联合体形式参加政府采购活动的，联合体各方不得再单独参加或者与其他供应商另外组成联合体参加同一合同项下的政府采购活动。</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8、投标文件的组成</w:t>
      </w:r>
      <w:r/>
    </w:p>
    <w:p>
      <w:pPr>
        <w:ind w:firstLine="480"/>
        <w:spacing w:line="360" w:lineRule="auto"/>
        <w:shd w:val="clear" w:color="auto" w:fill="ffffff"/>
        <w:rPr>
          <w:rFonts w:cs="宋体" w:asciiTheme="minorEastAsia" w:hAnsiTheme="minorEastAsia"/>
          <w:b/>
          <w:sz w:val="24"/>
          <w:lang w:eastAsia="zh-CN"/>
        </w:rPr>
      </w:pPr>
      <w:r>
        <w:rPr>
          <w:rFonts w:hint="eastAsia" w:cs="宋体" w:asciiTheme="minorEastAsia" w:hAnsiTheme="minorEastAsia"/>
          <w:sz w:val="24"/>
          <w:lang w:eastAsia="zh-CN"/>
        </w:rPr>
        <w:t xml:space="preserve">8.1供应商应当根据招标文件要求编制投标文件，投标文件应对招标文件提出的要求和条件作出实质性响应，并在偏离表处逐条标明满足与否。</w:t>
      </w:r>
      <w:r>
        <w:rPr>
          <w:rFonts w:hint="eastAsia" w:cs="宋体" w:asciiTheme="minorEastAsia" w:hAnsiTheme="minorEastAsia"/>
          <w:b/>
          <w:sz w:val="24"/>
          <w:lang w:eastAsia="zh-CN"/>
        </w:rPr>
        <w:t xml:space="preserve">对带</w:t>
      </w:r>
      <w:r>
        <w:rPr>
          <w:rFonts w:hint="eastAsia" w:cs="宋体" w:asciiTheme="minorEastAsia" w:hAnsiTheme="minorEastAsia"/>
          <w:b/>
          <w:bCs/>
          <w:sz w:val="24"/>
          <w:lang w:eastAsia="zh-CN"/>
        </w:rPr>
        <w:t xml:space="preserve">星号（“*”）的技术条款必须在投标文件中提供技术支持资料（如白皮书、彩页、手册、检测报告等），未提供技术支持资料的，视为未对招标文件实质性要求作出响应，评审时不予认可。</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8.2 投标文件由商务、技术、价格以及其他部分内容组成。投标文件有关格式按招标文件“</w:t>
      </w:r>
      <w:bookmarkStart w:id="31" w:name="OLE_LINK50"/>
      <w:r>
        <w:rPr>
          <w:rFonts w:hint="eastAsia" w:cs="宋体" w:asciiTheme="minorEastAsia" w:hAnsiTheme="minorEastAsia"/>
          <w:sz w:val="24"/>
          <w:lang w:eastAsia="zh-CN"/>
        </w:rPr>
        <w:t xml:space="preserve">第六章</w:t>
      </w:r>
      <w:bookmarkEnd w:id="31"/>
      <w:r>
        <w:rPr>
          <w:rFonts w:hint="eastAsia" w:cs="宋体" w:asciiTheme="minorEastAsia" w:hAnsiTheme="minorEastAsia"/>
          <w:sz w:val="24"/>
          <w:lang w:eastAsia="zh-CN"/>
        </w:rPr>
        <w:t xml:space="preserve"> 投标文件格式及附件”的要求编制。</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9、投标文件的商务内容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9.1商务部分内容是证明供应商有资格参加投标和中标后有能力履行合同的文件，这些文件应能满足招标的要求，包括但不限于下列文件（</w:t>
      </w:r>
      <w:r>
        <w:rPr>
          <w:rFonts w:hint="eastAsia" w:cs="宋体" w:asciiTheme="minorEastAsia" w:hAnsiTheme="minorEastAsia"/>
          <w:b/>
          <w:sz w:val="24"/>
          <w:lang w:eastAsia="zh-CN"/>
        </w:rPr>
        <w:t xml:space="preserve">（1）-（5）所述材料不得有缺失或提供不全或不满足招标文件的实质性要求</w:t>
      </w:r>
      <w:r>
        <w:rPr>
          <w:rFonts w:hint="eastAsia" w:cs="宋体" w:asciiTheme="minorEastAsia" w:hAnsiTheme="minorEastAsia"/>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（1）投标函（投标申请及声明）</w:t>
      </w:r>
      <w:r>
        <w:rPr>
          <w:rFonts w:hint="eastAsia" w:cs="宋体" w:asciiTheme="minorEastAsia" w:hAnsiTheme="minorEastAsia"/>
          <w:bCs/>
          <w:sz w:val="24"/>
          <w:lang w:eastAsia="zh-CN"/>
        </w:rPr>
        <w:t xml:space="preserve">（</w:t>
      </w:r>
      <w:r>
        <w:rPr>
          <w:rFonts w:hint="eastAsia" w:cs="宋体" w:asciiTheme="minorEastAsia" w:hAnsiTheme="minorEastAsia"/>
          <w:b/>
          <w:bCs/>
          <w:sz w:val="24"/>
          <w:lang w:eastAsia="zh-CN"/>
        </w:rPr>
        <w:t xml:space="preserve">格式见第六章</w:t>
      </w:r>
      <w:r>
        <w:rPr>
          <w:rFonts w:hint="eastAsia" w:cs="宋体" w:asciiTheme="minorEastAsia" w:hAnsiTheme="minorEastAsia"/>
          <w:bCs/>
          <w:sz w:val="24"/>
          <w:lang w:eastAsia="zh-CN"/>
        </w:rPr>
        <w:t xml:space="preserve">）</w:t>
      </w:r>
      <w:r>
        <w:rPr>
          <w:rFonts w:hint="eastAsia" w:cs="宋体" w:asciiTheme="minorEastAsia" w:hAnsiTheme="minorEastAsia"/>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（2）法人授权书</w:t>
      </w:r>
      <w:r>
        <w:rPr>
          <w:rFonts w:hint="eastAsia" w:cs="宋体" w:asciiTheme="minorEastAsia" w:hAnsiTheme="minorEastAsia"/>
          <w:bCs/>
          <w:sz w:val="24"/>
          <w:lang w:eastAsia="zh-CN"/>
        </w:rPr>
        <w:t xml:space="preserve">（</w:t>
      </w:r>
      <w:r>
        <w:rPr>
          <w:rFonts w:hint="eastAsia" w:cs="宋体" w:asciiTheme="minorEastAsia" w:hAnsiTheme="minorEastAsia"/>
          <w:b/>
          <w:bCs/>
          <w:sz w:val="24"/>
          <w:lang w:eastAsia="zh-CN"/>
        </w:rPr>
        <w:t xml:space="preserve">格式见第六章</w:t>
      </w:r>
      <w:r>
        <w:rPr>
          <w:rFonts w:hint="eastAsia" w:cs="宋体" w:asciiTheme="minorEastAsia" w:hAnsiTheme="minorEastAsia"/>
          <w:bCs/>
          <w:sz w:val="24"/>
          <w:lang w:eastAsia="zh-CN"/>
        </w:rPr>
        <w:t xml:space="preserve">）</w:t>
      </w:r>
      <w:r>
        <w:rPr>
          <w:rFonts w:hint="eastAsia" w:cs="宋体" w:asciiTheme="minorEastAsia" w:hAnsiTheme="minorEastAsia"/>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（3）供应商资格证明文件；</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（4）开标一览表（及附表）</w:t>
      </w:r>
      <w:r>
        <w:rPr>
          <w:rFonts w:hint="eastAsia" w:cs="宋体" w:asciiTheme="minorEastAsia" w:hAnsiTheme="minorEastAsia"/>
          <w:bCs/>
          <w:sz w:val="24"/>
          <w:lang w:eastAsia="zh-CN"/>
        </w:rPr>
        <w:t xml:space="preserve">（</w:t>
      </w:r>
      <w:r>
        <w:rPr>
          <w:rFonts w:hint="eastAsia" w:cs="宋体" w:asciiTheme="minorEastAsia" w:hAnsiTheme="minorEastAsia"/>
          <w:b/>
          <w:bCs/>
          <w:sz w:val="24"/>
          <w:lang w:eastAsia="zh-CN"/>
        </w:rPr>
        <w:t xml:space="preserve">格式见第六章</w:t>
      </w:r>
      <w:r>
        <w:rPr>
          <w:rFonts w:hint="eastAsia" w:cs="宋体" w:asciiTheme="minorEastAsia" w:hAnsiTheme="minorEastAsia"/>
          <w:bCs/>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（5）《南京市政府采购供应商信用承诺书》</w:t>
      </w:r>
      <w:r>
        <w:rPr>
          <w:rFonts w:hint="eastAsia" w:cs="宋体" w:asciiTheme="minorEastAsia" w:hAnsiTheme="minorEastAsia"/>
          <w:b/>
          <w:sz w:val="24"/>
          <w:lang w:val="zh-CN"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（6）《商务条款偏离表》；</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（7）评审标准中对应的所需证明材料（如有自行添加）；</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（8）其他（供应商认为有必要提供的声明和文件，</w:t>
      </w:r>
      <w:bookmarkStart w:id="32" w:name="OLE_LINK211"/>
      <w:r/>
      <w:bookmarkStart w:id="33" w:name="OLE_LINK212"/>
      <w:r>
        <w:rPr>
          <w:rFonts w:hint="eastAsia" w:cs="宋体" w:asciiTheme="minorEastAsia" w:hAnsiTheme="minorEastAsia"/>
          <w:sz w:val="24"/>
          <w:lang w:eastAsia="zh-CN"/>
        </w:rPr>
        <w:t xml:space="preserve">如有，自行拟定并添加）</w:t>
      </w:r>
      <w:bookmarkEnd w:id="32"/>
      <w:r/>
      <w:bookmarkEnd w:id="33"/>
      <w:r>
        <w:rPr>
          <w:rFonts w:hint="eastAsia" w:cs="宋体" w:asciiTheme="minorEastAsia" w:hAnsiTheme="minorEastAsia"/>
          <w:sz w:val="24"/>
          <w:lang w:eastAsia="zh-CN"/>
        </w:rPr>
        <w:t xml:space="preserve">。</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10、投标文件的技术内容</w:t>
      </w:r>
      <w:r/>
    </w:p>
    <w:p>
      <w:pPr>
        <w:ind w:firstLine="480"/>
        <w:spacing w:line="360" w:lineRule="auto"/>
        <w:rPr>
          <w:rFonts w:cs="宋体" w:asciiTheme="minorEastAsia" w:hAnsiTheme="minorEastAsia"/>
          <w:sz w:val="24"/>
          <w:lang w:val="zh-CN" w:eastAsia="zh-CN"/>
        </w:rPr>
      </w:pPr>
      <w:r>
        <w:rPr>
          <w:rFonts w:hint="eastAsia" w:cs="宋体" w:asciiTheme="minorEastAsia" w:hAnsiTheme="minorEastAsia"/>
          <w:sz w:val="24"/>
          <w:lang w:val="zh-CN" w:eastAsia="zh-CN"/>
        </w:rPr>
        <w:t xml:space="preserve">技术部分</w:t>
      </w:r>
      <w:r>
        <w:rPr>
          <w:rFonts w:hint="eastAsia" w:cs="宋体" w:asciiTheme="minorEastAsia" w:hAnsiTheme="minorEastAsia"/>
          <w:sz w:val="24"/>
          <w:lang w:eastAsia="zh-CN"/>
        </w:rPr>
        <w:t xml:space="preserve">内容</w:t>
      </w:r>
      <w:r>
        <w:rPr>
          <w:rFonts w:hint="eastAsia" w:cs="宋体" w:asciiTheme="minorEastAsia" w:hAnsiTheme="minorEastAsia"/>
          <w:sz w:val="24"/>
          <w:lang w:val="zh-CN" w:eastAsia="zh-CN"/>
        </w:rPr>
        <w:t xml:space="preserve">是证明</w:t>
      </w:r>
      <w:r>
        <w:rPr>
          <w:rFonts w:hint="eastAsia" w:cs="宋体" w:asciiTheme="minorEastAsia" w:hAnsiTheme="minorEastAsia"/>
          <w:sz w:val="24"/>
          <w:lang w:eastAsia="zh-CN"/>
        </w:rPr>
        <w:t xml:space="preserve">供应商提供的货物和服务是合格的、并符合招标文件要求的证明文件，以及</w:t>
      </w:r>
      <w:r>
        <w:rPr>
          <w:rFonts w:hint="eastAsia" w:cs="宋体" w:asciiTheme="minorEastAsia" w:hAnsiTheme="minorEastAsia"/>
          <w:sz w:val="24"/>
          <w:lang w:val="zh-CN" w:eastAsia="zh-CN"/>
        </w:rPr>
        <w:t xml:space="preserve">对货物和服务的详细说明，这些文件可以是文字资料、图纸、数据</w:t>
      </w:r>
      <w:r>
        <w:rPr>
          <w:rFonts w:hint="eastAsia" w:cs="宋体" w:asciiTheme="minorEastAsia" w:hAnsiTheme="minorEastAsia"/>
          <w:sz w:val="24"/>
          <w:lang w:eastAsia="zh-CN"/>
        </w:rPr>
        <w:t xml:space="preserve">或其他证明文件</w:t>
      </w:r>
      <w:r>
        <w:rPr>
          <w:rFonts w:hint="eastAsia" w:cs="宋体" w:asciiTheme="minorEastAsia" w:hAnsiTheme="minorEastAsia"/>
          <w:sz w:val="24"/>
          <w:lang w:val="zh-CN" w:eastAsia="zh-CN"/>
        </w:rPr>
        <w:t xml:space="preserve">等。提供的货物和服务如与招标文件要求有不符之处，应说明其差别之所在。包括但不限于下列文件：</w:t>
      </w:r>
      <w:r/>
    </w:p>
    <w:p>
      <w:pPr>
        <w:ind w:firstLine="480"/>
        <w:spacing w:line="360" w:lineRule="auto"/>
        <w:rPr>
          <w:rFonts w:cs="宋体" w:asciiTheme="minorEastAsia" w:hAnsiTheme="minorEastAsia"/>
          <w:sz w:val="24"/>
          <w:lang w:val="zh-CN" w:eastAsia="zh-CN"/>
        </w:rPr>
      </w:pPr>
      <w:r>
        <w:rPr>
          <w:rFonts w:hint="eastAsia" w:cs="宋体" w:asciiTheme="minorEastAsia" w:hAnsiTheme="minorEastAsia"/>
          <w:sz w:val="24"/>
          <w:lang w:val="zh-CN" w:eastAsia="zh-CN"/>
        </w:rPr>
        <w:t xml:space="preserve">（1）技术说明或服务方案；</w:t>
      </w:r>
      <w:r/>
    </w:p>
    <w:p>
      <w:pPr>
        <w:ind w:firstLine="480"/>
        <w:spacing w:line="360" w:lineRule="auto"/>
        <w:rPr>
          <w:rFonts w:cs="宋体" w:asciiTheme="minorEastAsia" w:hAnsiTheme="minorEastAsia"/>
          <w:sz w:val="24"/>
          <w:lang w:val="zh-CN" w:eastAsia="zh-CN"/>
        </w:rPr>
      </w:pPr>
      <w:r>
        <w:rPr>
          <w:rFonts w:hint="eastAsia" w:cs="宋体" w:asciiTheme="minorEastAsia" w:hAnsiTheme="minorEastAsia"/>
          <w:sz w:val="24"/>
          <w:lang w:val="zh-CN" w:eastAsia="zh-CN"/>
        </w:rPr>
        <w:t xml:space="preserve">（2）《技术条款偏离表》；</w:t>
      </w:r>
      <w:r/>
    </w:p>
    <w:p>
      <w:pPr>
        <w:ind w:firstLine="480"/>
        <w:spacing w:line="360" w:lineRule="auto"/>
        <w:rPr>
          <w:rFonts w:cs="宋体" w:asciiTheme="minorEastAsia" w:hAnsiTheme="minorEastAsia"/>
          <w:sz w:val="24"/>
          <w:lang w:val="zh-CN" w:eastAsia="zh-CN"/>
        </w:rPr>
      </w:pPr>
      <w:r>
        <w:rPr>
          <w:rFonts w:hint="eastAsia" w:cs="宋体" w:asciiTheme="minorEastAsia" w:hAnsiTheme="minorEastAsia"/>
          <w:sz w:val="24"/>
          <w:lang w:val="zh-CN" w:eastAsia="zh-CN"/>
        </w:rPr>
        <w:t xml:space="preserve">（3）供应商认为需要提供的其他技术资料（</w:t>
      </w:r>
      <w:r>
        <w:rPr>
          <w:rFonts w:hint="eastAsia" w:cs="宋体" w:asciiTheme="minorEastAsia" w:hAnsiTheme="minorEastAsia"/>
          <w:sz w:val="24"/>
          <w:lang w:eastAsia="zh-CN"/>
        </w:rPr>
        <w:t xml:space="preserve">如有，自行拟定并添加）</w:t>
      </w:r>
      <w:r>
        <w:rPr>
          <w:rFonts w:hint="eastAsia" w:cs="宋体" w:asciiTheme="minorEastAsia" w:hAnsiTheme="minorEastAsia"/>
          <w:sz w:val="24"/>
          <w:lang w:val="zh-CN" w:eastAsia="zh-CN"/>
        </w:rPr>
        <w:t xml:space="preserve">。</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11、投标文件的价格内容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11.1价格部分内容是对采购标的价格构成的说明，招标文件如无特别说明，每一项货物及服务仅接受一个价格。</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11.2报价应包含为履行本项目合同项下所有义务的全部含税费用（包括但不限于货物设计、制造、包装、仓储、运输装缷、保险、安装、施工、调试及其材料及验收合格之前保管及保修期内备品备件、专用工具、伴随服务、技术图纸资料、人员培训发生的所有含税费用、支付给员工的工资和国家强制缴纳的各种社会保障资金）</w:t>
      </w:r>
      <w:r>
        <w:rPr>
          <w:rFonts w:hint="eastAsia" w:cs="宋体" w:asciiTheme="minorEastAsia" w:hAnsiTheme="minorEastAsia"/>
          <w:sz w:val="24"/>
          <w:lang w:val="zh-CN" w:eastAsia="zh-CN"/>
        </w:rPr>
        <w:t xml:space="preserve">，</w:t>
      </w:r>
      <w:r>
        <w:rPr>
          <w:rFonts w:hint="eastAsia" w:cs="宋体" w:asciiTheme="minorEastAsia" w:hAnsiTheme="minorEastAsia"/>
          <w:bCs/>
          <w:sz w:val="24"/>
          <w:lang w:eastAsia="zh-CN"/>
        </w:rPr>
        <w:t xml:space="preserve">以</w:t>
      </w:r>
      <w:r>
        <w:rPr>
          <w:rFonts w:hint="eastAsia" w:cs="宋体" w:asciiTheme="minorEastAsia" w:hAnsiTheme="minorEastAsia"/>
          <w:sz w:val="24"/>
          <w:lang w:eastAsia="zh-CN"/>
        </w:rPr>
        <w:t xml:space="preserve">及供应商认为需要的其他费用等</w:t>
      </w:r>
      <w:r>
        <w:rPr>
          <w:rFonts w:hint="eastAsia" w:cs="宋体" w:asciiTheme="minorEastAsia" w:hAnsiTheme="minorEastAsia"/>
          <w:b/>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11.3供应商的任何错漏、优惠、竞争性报价不得作为减轻责任、减少服务、增加收费、降低质量的理由。</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cs="宋体" w:asciiTheme="minorEastAsia" w:hAnsiTheme="minorEastAsia"/>
          <w:b/>
          <w:bCs/>
          <w:sz w:val="24"/>
          <w:lang w:eastAsia="zh-CN"/>
        </w:rPr>
        <w:t xml:space="preserve">无效投标处理</w:t>
      </w:r>
      <w:r>
        <w:rPr>
          <w:rFonts w:hint="eastAsia" w:cs="宋体" w:asciiTheme="minorEastAsia" w:hAnsiTheme="minorEastAsia"/>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11.5 供应商应在</w:t>
      </w:r>
      <w:bookmarkStart w:id="34" w:name="OLE_LINK8"/>
      <w:r/>
      <w:bookmarkStart w:id="35" w:name="OLE_LINK17"/>
      <w:r>
        <w:rPr>
          <w:rFonts w:hint="eastAsia" w:cs="宋体" w:asciiTheme="minorEastAsia" w:hAnsiTheme="minorEastAsia"/>
          <w:sz w:val="24"/>
          <w:lang w:eastAsia="zh-CN"/>
        </w:rPr>
        <w:t xml:space="preserve">《</w:t>
      </w:r>
      <w:bookmarkStart w:id="36" w:name="OLE_LINK5"/>
      <w:r/>
      <w:bookmarkStart w:id="37" w:name="OLE_LINK7"/>
      <w:r/>
      <w:bookmarkStart w:id="38" w:name="OLE_LINK6"/>
      <w:r>
        <w:rPr>
          <w:rFonts w:hint="eastAsia" w:cs="宋体" w:asciiTheme="minorEastAsia" w:hAnsiTheme="minorEastAsia"/>
          <w:sz w:val="24"/>
          <w:lang w:eastAsia="zh-CN"/>
        </w:rPr>
        <w:t xml:space="preserve">开标一览表</w:t>
      </w:r>
      <w:bookmarkEnd w:id="36"/>
      <w:r/>
      <w:bookmarkEnd w:id="37"/>
      <w:r/>
      <w:bookmarkEnd w:id="38"/>
      <w:r>
        <w:rPr>
          <w:rFonts w:hint="eastAsia" w:cs="宋体" w:asciiTheme="minorEastAsia" w:hAnsiTheme="minorEastAsia"/>
          <w:sz w:val="24"/>
          <w:lang w:eastAsia="zh-CN"/>
        </w:rPr>
        <w:t xml:space="preserve">》</w:t>
      </w:r>
      <w:bookmarkEnd w:id="34"/>
      <w:r/>
      <w:bookmarkEnd w:id="35"/>
      <w:r>
        <w:rPr>
          <w:rFonts w:hint="eastAsia" w:cs="宋体" w:asciiTheme="minorEastAsia" w:hAnsiTheme="minorEastAsia"/>
          <w:sz w:val="24"/>
          <w:lang w:eastAsia="zh-CN"/>
        </w:rPr>
        <w:t xml:space="preserve">《分项报价表》等标明投标货物和服务的单价、总价以及分项报价等。</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11.6 对于采用货币报价的项目，《开标一览表》中的投标总报价应与《分项报价表》中的投标总报价一致，如不一致不作为无效投标处理，评标时以开标一览表中价格为准。</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12、投标文件的其他部分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12.1 其他部分由供应商根据编制投标文件需要提供的其他相关文件组成。</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12.2如标书制作工具中格式和内容与“江苏政府采购网”发布的不一致，以上述网站发布的为准。</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13、投标保证金（本项目无需缴纳投标保证金）</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14、投标有效期</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14.1 自开标之日起</w:t>
      </w:r>
      <w:r>
        <w:rPr>
          <w:rFonts w:hint="eastAsia" w:cs="宋体" w:asciiTheme="minorEastAsia" w:hAnsiTheme="minorEastAsia"/>
          <w:b/>
          <w:sz w:val="24"/>
          <w:lang w:eastAsia="zh-CN"/>
        </w:rPr>
        <w:t xml:space="preserve">90</w:t>
      </w:r>
      <w:r>
        <w:rPr>
          <w:rFonts w:hint="eastAsia" w:cs="宋体" w:asciiTheme="minorEastAsia" w:hAnsiTheme="minorEastAsia"/>
          <w:sz w:val="24"/>
          <w:lang w:eastAsia="zh-CN"/>
        </w:rPr>
        <w:t xml:space="preserve">天内投标有效</w:t>
      </w:r>
      <w:r>
        <w:rPr>
          <w:rFonts w:hint="eastAsia" w:cs="宋体" w:asciiTheme="minorEastAsia" w:hAnsiTheme="minorEastAsia"/>
          <w:b/>
          <w:sz w:val="24"/>
          <w:lang w:eastAsia="zh-CN"/>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14.2 特殊情况下，在原投标有效期截止之前，采购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15、投标文件签署</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15.1 投标文件应按照招标文件要求加盖电子公章，否则视为无效投标。</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16、投标费用</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16.1供应商应自行承担所有与参加采购有关的费用，无论采购过程中的做法和结果如何，采购人和采购代理机构在任何情况下均无义务和责任承担这些费用。</w:t>
      </w:r>
      <w:r/>
    </w:p>
    <w:p>
      <w:pPr>
        <w:ind w:firstLine="482"/>
        <w:spacing w:line="360" w:lineRule="auto"/>
        <w:shd w:val="clear" w:color="auto" w:fill="ffffff"/>
        <w:rPr>
          <w:rFonts w:hint="eastAsia" w:cs="宋体" w:asciiTheme="minorEastAsia" w:hAnsiTheme="minorEastAsia"/>
          <w:b/>
          <w:color w:val="0000ff"/>
          <w:sz w:val="24"/>
          <w:highlight w:val="white"/>
        </w:rPr>
      </w:pPr>
      <w:r>
        <w:rPr>
          <w:rFonts w:hint="eastAsia" w:cs="宋体" w:asciiTheme="minorEastAsia" w:hAnsiTheme="minorEastAsia"/>
          <w:b/>
          <w:bCs/>
          <w:sz w:val="24"/>
          <w:highlight w:val="white"/>
          <w:lang w:eastAsia="zh-CN"/>
        </w:rPr>
        <w:t xml:space="preserve">16.2 </w:t>
      </w:r>
      <w:r>
        <w:rPr>
          <w:rFonts w:hint="eastAsia" w:cs="宋体" w:asciiTheme="minorEastAsia" w:hAnsiTheme="minorEastAsia"/>
          <w:b/>
          <w:bCs/>
          <w:color w:val="0000ff"/>
          <w:sz w:val="24"/>
          <w:highlight w:val="white"/>
          <w:lang w:eastAsia="zh-CN"/>
        </w:rPr>
        <w:t xml:space="preserve">招标代理服务费：</w:t>
      </w:r>
      <w:r>
        <w:rPr>
          <w:rFonts w:hint="eastAsia" w:cs="宋体" w:asciiTheme="minorEastAsia" w:hAnsiTheme="minorEastAsia"/>
          <w:b w:val="0"/>
          <w:bCs/>
          <w:color w:val="0000ff"/>
          <w:sz w:val="24"/>
          <w:highlight w:val="white"/>
          <w:lang w:eastAsia="zh-CN"/>
        </w:rPr>
        <w:t xml:space="preserve">供应商应承担所有与准备和参加投标有关的费用。</w:t>
      </w:r>
      <w:r/>
    </w:p>
    <w:p>
      <w:pPr>
        <w:ind w:firstLine="480"/>
        <w:spacing w:line="360" w:lineRule="auto"/>
        <w:shd w:val="clear" w:color="auto" w:fill="ffffff"/>
        <w:rPr>
          <w:rFonts w:hint="eastAsia" w:cs="宋体" w:asciiTheme="minorEastAsia" w:hAnsiTheme="minorEastAsia"/>
          <w:color w:val="0000ff"/>
          <w:sz w:val="24"/>
          <w:highlight w:val="white"/>
        </w:rPr>
      </w:pPr>
      <w:r>
        <w:rPr>
          <w:rFonts w:hint="eastAsia" w:cs="宋体" w:asciiTheme="minorEastAsia" w:hAnsiTheme="minorEastAsia"/>
          <w:color w:val="0000ff"/>
          <w:sz w:val="24"/>
          <w:highlight w:val="white"/>
          <w:lang w:eastAsia="zh-CN"/>
        </w:rPr>
        <w:t xml:space="preserve">16.3本次招标，中标人根据中标额参照《招标代理服务费管理暂行办法》（国家发展计划委员会计价格【2002】1980号）代理服务招标收费基准费率80%计算，在领取中标通知书前向采购代理机构支付招标服务费。本项费用无需在投标报价表中单列。</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16.4公证费：无。</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四、投标文件的递交</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17、投标文件的递交</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17.1 供应商应当按照《操作手册》规定，在招标公告规定的投标截止时间前制作并上传电子投标文件。招标代理机构拒绝接收提交投标文件截止时间后上传的任何电子投标文件。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18、投标文件的解密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18.1 供应商应当按照《操作手册》规定，在“苏采云”系统规定的时间内对投标文件进行解密。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18.3 供应商应充分考虑网络环境、网络带宽等因素可能对投标产生的影响，如因供应商自身原因造成的电子投标文件解密不成功的，做无效投标处理。</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19、投标文件的修改和撤回</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19.1供应商在投标截止时间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19.2 投标截止时间之后，投标文件不得撤回；如撤回，投标保证金不予退还。</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20、诚实信用</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20.1供应商应当遵循公平竞争的原则，不得恶意串通，不得妨碍其他供应商的竞争行为，不得损害采购人或者其他供应商的合法权益。</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20.2在评标过程中发现供应商有上述情形的，评标委员会应当认定其投标无效，并书面报告本级财政部门。</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五、开标、评标与定标</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21、开标</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21.1 代理机构在招标公告中规定的时间和地点组织公开开标。供应商按照《操作手册》规定参加开标活动，并在“苏采云”系统规定的时间内对投标文件进行解密。“苏采云”系统公布各供应商名称和投标价格。</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21.2 供应商在开标过程中涉及到的投标文件解密、开标结果确认等工作，应按照《操作手册》规定执行。</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21.3供应商不足3家的，不得开标。</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21.4 供应商如果对开标过程和开标结果有疑义，应当根据《操作手册》规定提出，“苏采云”系统中《开标记录表》公布后5分钟内未提出的，视同认可开标结果。</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21.5公开招标数额标准以上的采购项目，投标截止后供应商不足3家或者通过资格审查或符合性审查的供应商不足3家的，除采购任务取消情形外，按照以下方式处理：</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（1）招标文件存在不合理条款或者招标程序不符合规定的，采购人、采购代理机构改正后依法重新招标；</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22、评标</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22.1 评标委员会</w:t>
      </w:r>
      <w:r/>
    </w:p>
    <w:p>
      <w:pPr>
        <w:ind w:firstLine="482"/>
        <w:spacing w:line="360" w:lineRule="auto"/>
        <w:shd w:val="clear" w:color="auto" w:fill="ffffff"/>
        <w:rPr>
          <w:rFonts w:cs="宋体" w:asciiTheme="minorEastAsia" w:hAnsiTheme="minorEastAsia"/>
          <w:bCs/>
          <w:sz w:val="24"/>
          <w:lang w:eastAsia="zh-CN"/>
        </w:rPr>
      </w:pPr>
      <w:r>
        <w:rPr>
          <w:rFonts w:hint="eastAsia" w:cs="宋体" w:asciiTheme="minorEastAsia" w:hAnsiTheme="minorEastAsia"/>
          <w:b/>
          <w:bCs/>
          <w:sz w:val="24"/>
          <w:lang w:eastAsia="zh-CN"/>
        </w:rPr>
        <w:t xml:space="preserve">22.1.1</w:t>
      </w:r>
      <w:r>
        <w:rPr>
          <w:rFonts w:hint="eastAsia" w:cs="宋体" w:asciiTheme="minorEastAsia" w:hAnsiTheme="minorEastAsia"/>
          <w:bCs/>
          <w:sz w:val="24"/>
          <w:lang w:eastAsia="zh-CN"/>
        </w:rPr>
        <w:t xml:space="preserve">评标委员会负责具体评标事务，并独立履行下列职责：</w:t>
      </w:r>
      <w:r/>
    </w:p>
    <w:p>
      <w:pPr>
        <w:ind w:firstLine="480"/>
        <w:spacing w:line="360" w:lineRule="auto"/>
        <w:shd w:val="clear" w:color="auto" w:fill="ffffff"/>
        <w:rPr>
          <w:rFonts w:cs="宋体" w:asciiTheme="minorEastAsia" w:hAnsiTheme="minorEastAsia"/>
          <w:bCs/>
          <w:sz w:val="24"/>
          <w:lang w:eastAsia="zh-CN"/>
        </w:rPr>
      </w:pPr>
      <w:r>
        <w:rPr>
          <w:rFonts w:hint="eastAsia" w:cs="宋体" w:asciiTheme="minorEastAsia" w:hAnsiTheme="minorEastAsia"/>
          <w:bCs/>
          <w:sz w:val="24"/>
          <w:lang w:eastAsia="zh-CN"/>
        </w:rPr>
        <w:t xml:space="preserve">（一）审查、评价投标文件是否符合招标文件的商务、技术等实质性要求；</w:t>
      </w:r>
      <w:r/>
    </w:p>
    <w:p>
      <w:pPr>
        <w:ind w:firstLine="480"/>
        <w:spacing w:line="360" w:lineRule="auto"/>
        <w:shd w:val="clear" w:color="auto" w:fill="ffffff"/>
        <w:rPr>
          <w:rFonts w:cs="宋体" w:asciiTheme="minorEastAsia" w:hAnsiTheme="minorEastAsia"/>
          <w:bCs/>
          <w:sz w:val="24"/>
          <w:lang w:eastAsia="zh-CN"/>
        </w:rPr>
      </w:pPr>
      <w:r>
        <w:rPr>
          <w:rFonts w:hint="eastAsia" w:cs="宋体" w:asciiTheme="minorEastAsia" w:hAnsiTheme="minorEastAsia"/>
          <w:bCs/>
          <w:sz w:val="24"/>
          <w:lang w:eastAsia="zh-CN"/>
        </w:rPr>
        <w:t xml:space="preserve">（二）要求供应商对投标文件有关事项作出澄清或者说明；</w:t>
      </w:r>
      <w:r/>
    </w:p>
    <w:p>
      <w:pPr>
        <w:ind w:firstLine="480"/>
        <w:spacing w:line="360" w:lineRule="auto"/>
        <w:shd w:val="clear" w:color="auto" w:fill="ffffff"/>
        <w:rPr>
          <w:rFonts w:cs="宋体" w:asciiTheme="minorEastAsia" w:hAnsiTheme="minorEastAsia"/>
          <w:bCs/>
          <w:sz w:val="24"/>
          <w:lang w:eastAsia="zh-CN"/>
        </w:rPr>
      </w:pPr>
      <w:r>
        <w:rPr>
          <w:rFonts w:hint="eastAsia" w:cs="宋体" w:asciiTheme="minorEastAsia" w:hAnsiTheme="minorEastAsia"/>
          <w:bCs/>
          <w:sz w:val="24"/>
          <w:lang w:eastAsia="zh-CN"/>
        </w:rPr>
        <w:t xml:space="preserve">（三）对投标文件进行比较和评价；</w:t>
      </w:r>
      <w:r/>
    </w:p>
    <w:p>
      <w:pPr>
        <w:ind w:firstLine="480"/>
        <w:spacing w:line="360" w:lineRule="auto"/>
        <w:shd w:val="clear" w:color="auto" w:fill="ffffff"/>
        <w:rPr>
          <w:rFonts w:cs="宋体" w:asciiTheme="minorEastAsia" w:hAnsiTheme="minorEastAsia"/>
          <w:bCs/>
          <w:sz w:val="24"/>
          <w:lang w:eastAsia="zh-CN"/>
        </w:rPr>
      </w:pPr>
      <w:r>
        <w:rPr>
          <w:rFonts w:hint="eastAsia" w:cs="宋体" w:asciiTheme="minorEastAsia" w:hAnsiTheme="minorEastAsia"/>
          <w:bCs/>
          <w:sz w:val="24"/>
          <w:lang w:eastAsia="zh-CN"/>
        </w:rPr>
        <w:t xml:space="preserve">（四）确定中标候选人名单，以及根据采购人委托直接确定中标人；</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bCs/>
          <w:sz w:val="24"/>
          <w:lang w:eastAsia="zh-CN"/>
        </w:rPr>
        <w:t xml:space="preserve">（五）向采购人、采购代理机构或者有关部门报告评标中发现的违法行为。</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22.1.2 </w:t>
      </w:r>
      <w:r>
        <w:rPr>
          <w:rFonts w:hint="eastAsia" w:cs="宋体" w:asciiTheme="minorEastAsia" w:hAnsiTheme="minorEastAsia"/>
          <w:sz w:val="24"/>
          <w:lang w:eastAsia="zh-CN"/>
        </w:rPr>
        <w:t xml:space="preserve">评标委员会由</w:t>
      </w:r>
      <w:r>
        <w:rPr>
          <w:rFonts w:hint="eastAsia" w:cs="宋体" w:asciiTheme="minorEastAsia" w:hAnsiTheme="minorEastAsia"/>
          <w:bCs/>
          <w:sz w:val="24"/>
          <w:lang w:eastAsia="zh-CN"/>
        </w:rPr>
        <w:t xml:space="preserve">采购人</w:t>
      </w:r>
      <w:r>
        <w:rPr>
          <w:rFonts w:hint="eastAsia" w:cs="宋体" w:asciiTheme="minorEastAsia" w:hAnsiTheme="minorEastAsia"/>
          <w:sz w:val="24"/>
          <w:lang w:eastAsia="zh-CN"/>
        </w:rPr>
        <w:t xml:space="preserve">代表和有关技术、经济等方面的专家组成，独立开展评审工作。</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22.2  评标程序</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22.2.1 </w:t>
      </w:r>
      <w:r>
        <w:rPr>
          <w:rFonts w:hint="eastAsia" w:cs="宋体" w:asciiTheme="minorEastAsia" w:hAnsiTheme="minorEastAsia"/>
          <w:b/>
          <w:bCs/>
          <w:sz w:val="24"/>
          <w:lang w:eastAsia="zh-CN"/>
        </w:rPr>
        <w:t xml:space="preserve">投标文件的资格性检查。</w:t>
      </w:r>
      <w:r>
        <w:rPr>
          <w:rFonts w:hint="eastAsia" w:cs="宋体" w:asciiTheme="minorEastAsia" w:hAnsiTheme="minorEastAsia"/>
          <w:sz w:val="24"/>
          <w:lang w:eastAsia="zh-CN"/>
        </w:rPr>
        <w:t xml:space="preserve">公开招标采购项目开标结束后，采购人或者采购代理机构应当依法对供应商的资格进行审查。合格供应商不足3家的，不得评标。</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22.2.2投标文件的符合性审查</w:t>
      </w:r>
      <w:r>
        <w:rPr>
          <w:rFonts w:hint="eastAsia" w:cs="宋体" w:asciiTheme="minorEastAsia" w:hAnsiTheme="minorEastAsia"/>
          <w:sz w:val="24"/>
          <w:lang w:eastAsia="zh-CN"/>
        </w:rPr>
        <w:t xml:space="preserve">。</w:t>
      </w:r>
      <w:bookmarkStart w:id="39" w:name="OLE_LINK189"/>
      <w:r/>
      <w:bookmarkStart w:id="40" w:name="OLE_LINK188"/>
      <w:r>
        <w:rPr>
          <w:rFonts w:hint="eastAsia" w:cs="宋体" w:asciiTheme="minorEastAsia" w:hAnsiTheme="minorEastAsia"/>
          <w:sz w:val="24"/>
          <w:lang w:eastAsia="zh-CN"/>
        </w:rPr>
        <w:t xml:space="preserve">评标委员会</w:t>
      </w:r>
      <w:bookmarkEnd w:id="39"/>
      <w:r/>
      <w:bookmarkEnd w:id="40"/>
      <w:r>
        <w:rPr>
          <w:rFonts w:hint="eastAsia" w:cs="宋体" w:asciiTheme="minorEastAsia" w:hAnsiTheme="minorEastAsia"/>
          <w:sz w:val="24"/>
          <w:lang w:eastAsia="zh-CN"/>
        </w:rPr>
        <w:t xml:space="preserve">对通过资格性检查的供应商的投标文件进行符合性审查，以确定其是否满足招标文件的实质性要求。投标文件有下列情况之一的，在符合性检查时</w:t>
      </w:r>
      <w:bookmarkStart w:id="41" w:name="OLE_LINK47"/>
      <w:r>
        <w:rPr>
          <w:rFonts w:hint="eastAsia" w:cs="宋体" w:asciiTheme="minorEastAsia" w:hAnsiTheme="minorEastAsia"/>
          <w:sz w:val="24"/>
          <w:lang w:eastAsia="zh-CN"/>
        </w:rPr>
        <w:t xml:space="preserve">按照无效投标处理</w:t>
      </w:r>
      <w:bookmarkEnd w:id="41"/>
      <w:r>
        <w:rPr>
          <w:rFonts w:hint="eastAsia" w:cs="宋体" w:asciiTheme="minorEastAsia" w:hAnsiTheme="minorEastAsia"/>
          <w:sz w:val="24"/>
          <w:lang w:eastAsia="zh-CN"/>
        </w:rPr>
        <w:t xml:space="preserve">：</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（1）在“苏采云”系统规定的时间内未成功解密电子投标文件的；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（2）同一供应商提交两个（含两个）以上不同的投标报价的；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（3）投标文件未按照招标文件要求加盖电子公章的；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（4）报价超过招标文件中规定的预算金额或者最高限价的；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bCs/>
          <w:sz w:val="24"/>
          <w:lang w:eastAsia="zh-CN"/>
        </w:rPr>
        <w:t xml:space="preserve">（5）供应商以</w:t>
      </w:r>
      <w:bookmarkStart w:id="42" w:name="OLE_LINK39"/>
      <w:r/>
      <w:bookmarkStart w:id="43" w:name="OLE_LINK38"/>
      <w:r>
        <w:rPr>
          <w:rFonts w:hint="eastAsia" w:cs="宋体" w:asciiTheme="minorEastAsia" w:hAnsiTheme="minorEastAsia"/>
          <w:b/>
          <w:bCs/>
          <w:sz w:val="24"/>
          <w:lang w:eastAsia="zh-CN"/>
        </w:rPr>
        <w:t xml:space="preserve">明显低于其他通过符合性审查供应商的报价，有可能影响产品质量或者</w:t>
      </w:r>
      <w:bookmarkStart w:id="44" w:name="OLE_LINK182"/>
      <w:r/>
      <w:bookmarkStart w:id="45" w:name="OLE_LINK181"/>
      <w:r>
        <w:rPr>
          <w:rFonts w:hint="eastAsia" w:cs="宋体" w:asciiTheme="minorEastAsia" w:hAnsiTheme="minorEastAsia"/>
          <w:b/>
          <w:bCs/>
          <w:sz w:val="24"/>
          <w:lang w:eastAsia="zh-CN"/>
        </w:rPr>
        <w:t xml:space="preserve">不能诚信履约</w:t>
      </w:r>
      <w:bookmarkEnd w:id="44"/>
      <w:r/>
      <w:bookmarkEnd w:id="45"/>
      <w:r>
        <w:rPr>
          <w:rFonts w:hint="eastAsia" w:cs="宋体" w:asciiTheme="minorEastAsia" w:hAnsiTheme="minorEastAsia"/>
          <w:b/>
          <w:bCs/>
          <w:sz w:val="24"/>
          <w:lang w:eastAsia="zh-CN"/>
        </w:rPr>
        <w:t xml:space="preserve">的</w:t>
      </w:r>
      <w:bookmarkEnd w:id="42"/>
      <w:r/>
      <w:bookmarkEnd w:id="43"/>
      <w:r>
        <w:rPr>
          <w:rFonts w:hint="eastAsia" w:cs="宋体" w:asciiTheme="minorEastAsia" w:hAnsiTheme="minorEastAsia"/>
          <w:b/>
          <w:bCs/>
          <w:sz w:val="24"/>
          <w:lang w:eastAsia="zh-CN"/>
        </w:rPr>
        <w:t xml:space="preserve">，且不能证明其报价合理性的。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（6）投标文件含有采购人不能接受的附加条件的；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（7）投标文件内容不全或不符合招标文件中规定的其他实质性要求的；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（8）现行法律、法规、规章和招标文件规定的其他无效情形。</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22.2.2.1 实质性要求是指本招标文件中用带星号（“*”）、“必须”或“应（应当）”等其他文字说明的商务和技术要求。</w:t>
      </w:r>
      <w:r/>
    </w:p>
    <w:p>
      <w:pPr>
        <w:ind w:firstLine="482"/>
        <w:spacing w:line="360" w:lineRule="auto"/>
        <w:shd w:val="clear" w:color="auto" w:fill="ffffff"/>
        <w:rPr>
          <w:rFonts w:cs="宋体" w:asciiTheme="minorEastAsia" w:hAnsiTheme="minorEastAsia"/>
          <w:b/>
          <w:bCs/>
          <w:sz w:val="24"/>
          <w:lang w:eastAsia="zh-CN"/>
        </w:rPr>
      </w:pPr>
      <w:r>
        <w:rPr>
          <w:rFonts w:cs="宋体" w:asciiTheme="minorEastAsia" w:hAnsiTheme="minorEastAsia"/>
          <w:b/>
          <w:bCs/>
          <w:sz w:val="24"/>
          <w:lang w:eastAsia="zh-CN"/>
        </w:rPr>
        <w:t xml:space="preserve">22.2.2.</w:t>
      </w:r>
      <w:r>
        <w:rPr>
          <w:rFonts w:hint="eastAsia" w:cs="宋体" w:asciiTheme="minorEastAsia" w:hAnsiTheme="minorEastAsia"/>
          <w:b/>
          <w:bCs/>
          <w:sz w:val="24"/>
          <w:lang w:eastAsia="zh-CN"/>
        </w:rPr>
        <w:t xml:space="preserve">2未通过资格审查或符合性审查的供应商，代理机构将通过“苏采云”系统告知其具体原因，评标结束后不再接受有关询问。</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22.2.2.3有下列情形之一的予以废标：</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（1）符合条件的供应商或者对招标文件作实质性响应的供应商不足三家的；</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（2）出现影响采购公正的违法、违规行为的；</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（3）供应商的报价均超过了采购预算，采购人不能支付的；</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（4）因重大变故，采购任务取消的。</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22.2.3</w:t>
      </w:r>
      <w:r>
        <w:rPr>
          <w:rFonts w:hint="eastAsia" w:cs="宋体" w:asciiTheme="minorEastAsia" w:hAnsiTheme="minorEastAsia"/>
          <w:b/>
          <w:bCs/>
          <w:sz w:val="24"/>
          <w:lang w:eastAsia="zh-CN"/>
        </w:rPr>
        <w:t xml:space="preserve">澄清有关问题</w:t>
      </w:r>
      <w:r>
        <w:rPr>
          <w:rFonts w:hint="eastAsia" w:cs="宋体" w:asciiTheme="minorEastAsia" w:hAnsiTheme="minorEastAsia"/>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22.2.3.1 评标期间，评委会对投标文件中含义不明确、同类问题表述不一致或者有明显文字和计算错误的内容，有权要求供应商作出必要的澄清、说明或者补正。</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供应商的澄清、说明或者补正不得超出投标文件的范围或者改变投标文件的实质性内容。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评委会并非对每个供应商都做澄清要求。</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22.2.3.2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22.2.3.3 接到评委会澄清、说明和补正要求的，供应商如未按规定作出澄清、说明和补正，其风险由供应商自行承担。</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22.2.3.4投标文件报价出现前后不一致的，除招标文件另有规定外，按照下列规定修正：</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（1）投标文件中开标一览表内容与投标文件中相应内容不一致的，以开标一览表为准；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（2）大写金额和小写金额不一致的，以大写金额为准；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（3）单价金额小数点或者百分比有明显错位的，以开标一览表的总价为准，并修改单价；</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（4）总价金额与按单价汇总金额不一致的，以单价金额计算结果为准。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p>
    <w:p>
      <w:pPr>
        <w:ind w:firstLine="480"/>
        <w:spacing w:line="360" w:lineRule="auto"/>
        <w:shd w:val="clear" w:color="auto" w:fill="ffffff"/>
        <w:rPr>
          <w:rFonts w:cs="宋体" w:asciiTheme="minorEastAsia" w:hAnsiTheme="minorEastAsia"/>
          <w:b/>
          <w:sz w:val="24"/>
          <w:lang w:eastAsia="zh-CN"/>
        </w:rPr>
      </w:pPr>
      <w:r>
        <w:rPr>
          <w:rFonts w:cs="宋体" w:asciiTheme="minorEastAsia" w:hAnsiTheme="minorEastAsia"/>
          <w:sz w:val="24"/>
          <w:lang w:eastAsia="zh-CN"/>
        </w:rPr>
        <w:t xml:space="preserve">2.2.3.</w:t>
      </w:r>
      <w:r>
        <w:rPr>
          <w:rFonts w:hint="eastAsia" w:cs="宋体" w:asciiTheme="minorEastAsia" w:hAnsiTheme="minorEastAsia"/>
          <w:sz w:val="24"/>
          <w:lang w:eastAsia="zh-CN"/>
        </w:rPr>
        <w:t xml:space="preserve">5供应商在开、评标全过程中应保持通讯畅通，及时登录苏采云系统查阅、答复相关信息，并安排专人与代理机构及评委会联系。</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22.2.3.6评标委员会认为供应商的报价明显低于其他通过符合性审查供应商的报价，有可能影响产品质量或者不能诚信履约的，将要求其在评标现场合理的时间内提供书面说明，必要时提交相关证明材料；</w:t>
      </w:r>
      <w:r>
        <w:rPr>
          <w:rFonts w:hint="eastAsia" w:cs="宋体" w:asciiTheme="minorEastAsia" w:hAnsiTheme="minorEastAsia"/>
          <w:b/>
          <w:sz w:val="24"/>
          <w:lang w:eastAsia="zh-CN"/>
        </w:rPr>
        <w:t xml:space="preserve">供应商不能证明其报价合理性的，评标委员会将其作为无效投标处理。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22.2.4</w:t>
      </w:r>
      <w:r>
        <w:rPr>
          <w:rFonts w:hint="eastAsia" w:cs="宋体" w:asciiTheme="minorEastAsia" w:hAnsiTheme="minorEastAsia"/>
          <w:bCs/>
          <w:sz w:val="24"/>
          <w:lang w:eastAsia="zh-CN"/>
        </w:rPr>
        <w:t xml:space="preserve">比较与评价。</w:t>
      </w:r>
      <w:r>
        <w:rPr>
          <w:rFonts w:hint="eastAsia" w:cs="宋体" w:asciiTheme="minorEastAsia" w:hAnsiTheme="minorEastAsia"/>
          <w:sz w:val="24"/>
          <w:lang w:eastAsia="zh-CN"/>
        </w:rPr>
        <w:t xml:space="preserve">评标委员会应当按照招标文件中规定的评标方法和标准，对符合性审查合格的投标文件进行商务和技术评估，综合比较与评价。</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22.3 评标方法和标准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22.3.1评标方法分为最低评标价法和综合评分法。本次招标的评标方法和标准，详见本招标文件第三章。</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22.3.2最低评标价法，是指投标文件满足招标文件全部实质性要求，且投标报价最低的供应商为中标候选人的评标方法。</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采用最低评标价法评标时，除了算术修正和落实政府采购政策需进行的价格扣除外，不对供应商的投标价格进行任何调整。</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22.3.3综合评分法，是指投标文件满足招标文件全部实质性要求，且按照评审因素的量化指标评审得分最高的供应商为中标候选人的评标方法。</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评审因素，包括价格、技术、商务等。</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评标时，评标委员会各成员应当独立对每个供应商的投标文件进行评价，并汇总每个供应商的得分。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价格分采用低价优先法计算，即满足招标文件要求且投标价格最低的投标报价为评标基准价，其价格分为满分。</w:t>
      </w:r>
      <w:r/>
    </w:p>
    <w:p>
      <w:pPr>
        <w:ind w:firstLine="480"/>
        <w:spacing w:line="360" w:lineRule="auto"/>
        <w:shd w:val="clear" w:color="auto" w:fill="ffffff"/>
        <w:rPr>
          <w:rFonts w:cs="宋体" w:asciiTheme="minorEastAsia" w:hAnsiTheme="minorEastAsia"/>
          <w:sz w:val="24"/>
        </w:rPr>
      </w:pPr>
      <w:r>
        <w:rPr>
          <w:rFonts w:hint="eastAsia" w:cs="宋体" w:asciiTheme="minorEastAsia" w:hAnsiTheme="minorEastAsia"/>
          <w:sz w:val="24"/>
        </w:rPr>
        <w:t xml:space="preserve">评标总得分＝F1×A1＋F2×A2＋……＋Fn×An</w:t>
      </w:r>
      <w:r/>
    </w:p>
    <w:p>
      <w:pPr>
        <w:ind w:firstLine="480"/>
        <w:spacing w:line="360" w:lineRule="auto"/>
        <w:shd w:val="clear" w:color="auto" w:fill="ffffff"/>
        <w:rPr>
          <w:rFonts w:cs="宋体" w:asciiTheme="minorEastAsia" w:hAnsiTheme="minorEastAsia"/>
          <w:sz w:val="24"/>
        </w:rPr>
      </w:pPr>
      <w:r>
        <w:rPr>
          <w:rFonts w:hint="eastAsia" w:cs="宋体" w:asciiTheme="minorEastAsia" w:hAnsiTheme="minorEastAsia"/>
          <w:sz w:val="24"/>
        </w:rPr>
        <w:t xml:space="preserve">F1、F2……Fn分别为各项评审因素的得分；</w:t>
      </w:r>
      <w:r/>
    </w:p>
    <w:p>
      <w:pPr>
        <w:ind w:firstLine="480"/>
        <w:spacing w:line="360" w:lineRule="auto"/>
        <w:shd w:val="clear" w:color="auto" w:fill="ffffff"/>
        <w:rPr>
          <w:rFonts w:cs="宋体" w:asciiTheme="minorEastAsia" w:hAnsiTheme="minorEastAsia"/>
          <w:sz w:val="24"/>
        </w:rPr>
      </w:pPr>
      <w:r>
        <w:rPr>
          <w:rFonts w:hint="eastAsia" w:cs="宋体" w:asciiTheme="minorEastAsia" w:hAnsiTheme="minorEastAsia"/>
          <w:sz w:val="24"/>
        </w:rPr>
        <w:t xml:space="preserve">A1、A2、……An 分别为各项评审因素所占的权重(A1＋A2＋……＋An＝1)。</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因落实政府采购政策进行价格调整的，以调整后的价格计算评标基准价和投标报价。</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bCs/>
          <w:sz w:val="24"/>
          <w:lang w:eastAsia="zh-CN"/>
        </w:rPr>
        <w:t xml:space="preserve">23、</w:t>
      </w:r>
      <w:r>
        <w:rPr>
          <w:rFonts w:hint="eastAsia" w:cs="宋体" w:asciiTheme="minorEastAsia" w:hAnsiTheme="minorEastAsia"/>
          <w:b/>
          <w:sz w:val="24"/>
          <w:lang w:eastAsia="zh-CN"/>
        </w:rPr>
        <w:t xml:space="preserve">确定中标人</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23.1 采用最低评标价法的，评标结果按投标报价由低到高顺序排列。投标报价相同的并列。投标文件满足招标文件全部实质性要求且投标报价最低的供应商为排名第一的中标候选人。</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bCs/>
          <w:sz w:val="24"/>
          <w:lang w:eastAsia="zh-CN"/>
        </w:rPr>
        <w:t xml:space="preserve">23.4 中标通知书对采购人和中标人具有同等法律效力。中标通知书发出后，采购人不得</w:t>
      </w:r>
      <w:r>
        <w:rPr>
          <w:rFonts w:hint="eastAsia" w:cs="宋体" w:asciiTheme="minorEastAsia" w:hAnsiTheme="minorEastAsia"/>
          <w:b/>
          <w:sz w:val="24"/>
          <w:lang w:eastAsia="zh-CN"/>
        </w:rPr>
        <w:t xml:space="preserve">违法改变中标结果，中标人无正当理由不得放弃中标。</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23.5 所有投标文件不论中标与否，均不退回。</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24、编写评标报告</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24.1评标委员会根据全体评标成员签字的原始评标记录和评标结果编写评标报告。</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25、评标过程的保密性</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25.1 采购人和采购代理机构将采取必要措施，保证评标在严格保密的情况下进行。</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25.2 任何单位和个人不得非法干预、影响评标办法的确定，以及评标过程和结果。</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25.3 凡是与审查、澄清、评价和比较投标的有关资料等，均不向供应商及与评标无关的其他人员透露。</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六、签订合同</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26、签订合同</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sz w:val="24"/>
          <w:lang w:eastAsia="zh-CN"/>
        </w:rPr>
        <w:t xml:space="preserve">26.2</w:t>
      </w:r>
      <w:r>
        <w:rPr>
          <w:rFonts w:hint="eastAsia" w:cs="宋体" w:asciiTheme="minorEastAsia" w:hAnsiTheme="minorEastAsia"/>
          <w:sz w:val="24"/>
          <w:lang w:eastAsia="zh-CN"/>
        </w:rPr>
        <w:t xml:space="preserve">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26.3采购人不得向中标人提出任何不合理的要求作为签订合同的条件。</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26.4中标人拒绝与采购人签订合同的，采购人可以按照评审报告推荐的中标或者成交候选人名单排序，确定下一候选人为中标或者中标供应商，也可以重新开展政府采购活动。</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26.6 采购人与中标人应当根据合同的约定依法履行合同义务。</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七、质疑和投诉</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27、质疑</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27.1供应商对招标活动事项有疑问的，可以向采购代理机构提出询问，采购代理机构将依法作出答复，但答复的内容不涉及商业秘密</w:t>
      </w:r>
      <w:r>
        <w:rPr>
          <w:rFonts w:hint="eastAsia" w:cs="宋体" w:asciiTheme="minorEastAsia" w:hAnsiTheme="minorEastAsia"/>
          <w:b/>
          <w:bCs/>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27.2提出质疑的供应商应当是参与所质疑项目采购活动的供应商。潜在供应商已依法获取其可质疑的招标文件的，可以对该文件提出质疑。</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27.3供应商认为招标文件、采购过程和中标结果使自己的合法权益受到损害的，可以在知道或者应知其权益受到损害之日起七个工作日内，将质疑文件原件送达采购人或采购代理机构。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供应商应知其权益受到损害之日，是指：对招标文件提出质疑的，应当在获取招标文件或者招标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供应商必须在法定质疑期内一次性提出针对同一采购程序环节的质疑。</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27.4 供应商提出质疑应当提交质疑函和必要的证明材料。质疑函应当包括下列内容：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（一）供应商的姓名或者名称、地址、邮编、联系人及联系电话；</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（二）质疑项目的名称、编号；</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（三）具体、明确的质疑事项和与质疑事项相关的请求（具体条款）；</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（四）事实依据（具体条款）；</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（五）必要的法律依据（具体条款）；</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（六）提出质疑的日期。</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27.7采购代理机构在收到供应商的书面质疑后将及时组织调查核实，在</w:t>
      </w:r>
      <w:r>
        <w:rPr>
          <w:rFonts w:hint="eastAsia" w:cs="宋体" w:asciiTheme="minorEastAsia" w:hAnsiTheme="minorEastAsia"/>
          <w:b/>
          <w:bCs/>
          <w:sz w:val="24"/>
          <w:lang w:eastAsia="zh-CN"/>
        </w:rPr>
        <w:t xml:space="preserve">七个工作日内</w:t>
      </w:r>
      <w:r>
        <w:rPr>
          <w:rFonts w:hint="eastAsia" w:cs="宋体" w:asciiTheme="minorEastAsia" w:hAnsiTheme="minorEastAsia"/>
          <w:sz w:val="24"/>
          <w:lang w:eastAsia="zh-CN"/>
        </w:rPr>
        <w:t xml:space="preserve">作出答复，并以书面或在网站公告形式通知质疑供应商和其他有关供应商，答复的内容不涉及商业秘密。</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28、投诉</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28.2供应商投诉应当有明确的请求和必要的证明材料。供应商投诉的事项不得超出已质疑事项的范围。</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28.4 投诉人有下列行为之一的，属于严重失信行为，由财政部门列入不良行为记录名单，禁止其一至三年内参加政府采购活动。</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（1）投诉人在全国范围12个月内三次以上投诉查无实据的；</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（2）采用捏造事实、提供虚假材料或者以非法手段取得证明材料等方式进行虚假、恶意投诉。</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证据来源的合法性存在明显疑问，投诉人无法证明其取得方式合法的，视为以非法手段取得证明材料。</w:t>
      </w:r>
      <w:r/>
    </w:p>
    <w:p>
      <w:pPr>
        <w:ind w:firstLine="480"/>
        <w:spacing w:line="360" w:lineRule="auto"/>
        <w:rPr>
          <w:rFonts w:cs="宋体" w:asciiTheme="minorEastAsia" w:hAnsiTheme="minorEastAsia"/>
          <w:sz w:val="24"/>
          <w:lang w:eastAsia="zh-CN"/>
        </w:rPr>
      </w:pPr>
      <w:r>
        <w:rPr>
          <w:rFonts w:cs="宋体" w:asciiTheme="minorEastAsia" w:hAnsiTheme="minorEastAsia"/>
          <w:sz w:val="24"/>
          <w:lang w:eastAsia="zh-CN"/>
        </w:rPr>
      </w:r>
      <w:r/>
    </w:p>
    <w:p>
      <w:pPr>
        <w:rPr>
          <w:rFonts w:ascii="宋体" w:hAnsi="宋体" w:cs="宋体"/>
          <w:lang w:eastAsia="zh-CN"/>
        </w:rPr>
      </w:pPr>
      <w:r>
        <w:rPr>
          <w:rFonts w:hint="eastAsia" w:ascii="宋体" w:hAnsi="宋体" w:cs="宋体"/>
          <w:lang w:eastAsia="zh-CN"/>
        </w:rPr>
        <w:br w:type="page" w:clear="all"/>
      </w:r>
      <w:r/>
    </w:p>
    <w:p>
      <w:pPr>
        <w:pStyle w:val="1046"/>
        <w:spacing w:line="360" w:lineRule="auto"/>
        <w:rPr>
          <w:rFonts w:ascii="宋体" w:hAnsi="宋体" w:cs="宋体"/>
        </w:rPr>
      </w:pPr>
      <w:r/>
      <w:bookmarkStart w:id="46" w:name="_Toc193290486"/>
      <w:r/>
      <w:bookmarkStart w:id="47" w:name="_Toc481057145"/>
      <w:r>
        <w:rPr>
          <w:rFonts w:hint="eastAsia" w:ascii="宋体" w:hAnsi="宋体" w:cs="宋体"/>
          <w:lang w:eastAsia="zh-CN"/>
        </w:rPr>
        <w:t xml:space="preserve">  </w:t>
      </w:r>
      <w:bookmarkStart w:id="48" w:name="_Toc14986"/>
      <w:r/>
      <w:bookmarkStart w:id="49" w:name="_Toc27894"/>
      <w:r>
        <w:rPr>
          <w:rFonts w:hint="eastAsia" w:ascii="宋体" w:hAnsi="宋体" w:cs="宋体"/>
        </w:rPr>
        <w:t xml:space="preserve">评审标准</w:t>
      </w:r>
      <w:bookmarkEnd w:id="46"/>
      <w:r/>
      <w:bookmarkEnd w:id="47"/>
      <w:r/>
      <w:bookmarkEnd w:id="48"/>
      <w:r/>
      <w:bookmarkEnd w:id="49"/>
      <w:r/>
      <w:r/>
    </w:p>
    <w:p>
      <w:pPr>
        <w:ind w:firstLine="482"/>
        <w:spacing w:line="360" w:lineRule="auto"/>
        <w:rPr>
          <w:rFonts w:cs="宋体" w:asciiTheme="minorEastAsia" w:hAnsiTheme="minorEastAsia"/>
          <w:b/>
          <w:sz w:val="24"/>
          <w:szCs w:val="24"/>
          <w:lang w:eastAsia="zh-CN"/>
        </w:rPr>
      </w:pPr>
      <w:r>
        <w:rPr>
          <w:rFonts w:hint="eastAsia" w:cs="宋体" w:asciiTheme="minorEastAsia" w:hAnsiTheme="minorEastAsia"/>
          <w:b/>
          <w:sz w:val="24"/>
          <w:szCs w:val="24"/>
          <w:lang w:eastAsia="zh-CN"/>
        </w:rPr>
        <w:t xml:space="preserve">一、评审方法</w:t>
      </w:r>
      <w:r/>
    </w:p>
    <w:p>
      <w:pPr>
        <w:ind w:firstLine="480"/>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采用综合评分法，对满足采购文件全部实质性要求的响应文件按评审因素的量化指标评审总分对供应商进行排序。</w:t>
      </w:r>
      <w:r/>
    </w:p>
    <w:p>
      <w:pPr>
        <w:ind w:firstLine="480"/>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本项目采用</w:t>
      </w:r>
      <w:bookmarkStart w:id="50" w:name="OLE_LINK21"/>
      <w:r/>
      <w:bookmarkStart w:id="51" w:name="OLE_LINK22"/>
      <w:r>
        <w:rPr>
          <w:rFonts w:hint="eastAsia" w:cs="宋体" w:asciiTheme="minorEastAsia" w:hAnsiTheme="minorEastAsia"/>
          <w:sz w:val="24"/>
          <w:szCs w:val="24"/>
          <w:lang w:eastAsia="zh-CN"/>
        </w:rPr>
        <w:t xml:space="preserve">综合评分法</w:t>
      </w:r>
      <w:bookmarkEnd w:id="50"/>
      <w:r/>
      <w:bookmarkEnd w:id="51"/>
      <w:r>
        <w:rPr>
          <w:rFonts w:hint="eastAsia" w:cs="宋体" w:asciiTheme="minorEastAsia" w:hAnsiTheme="minorEastAsia"/>
          <w:sz w:val="24"/>
          <w:szCs w:val="24"/>
          <w:lang w:eastAsia="zh-CN"/>
        </w:rPr>
        <w:t xml:space="preserve">，评分统计方法采用百分制（满分100分），将全部评委评分直接进行算术平均，小数点后保留2位。评审小组按照评审总分由高到低顺序推荐中标候选供应商，并编写评审报告。得分相同的，按投标报价由低到高顺序排列，得分且投标报价相同的，按服务方案优劣顺序推荐。</w:t>
      </w:r>
      <w:r/>
    </w:p>
    <w:p>
      <w:pPr>
        <w:ind w:firstLine="482"/>
        <w:spacing w:line="360" w:lineRule="auto"/>
        <w:rPr>
          <w:rFonts w:cs="宋体" w:asciiTheme="minorEastAsia" w:hAnsiTheme="minorEastAsia"/>
          <w:b/>
          <w:sz w:val="24"/>
          <w:szCs w:val="24"/>
          <w:lang w:eastAsia="zh-CN"/>
        </w:rPr>
      </w:pPr>
      <w:r>
        <w:rPr>
          <w:rFonts w:hint="eastAsia" w:cs="宋体" w:asciiTheme="minorEastAsia" w:hAnsiTheme="minorEastAsia"/>
          <w:b/>
          <w:sz w:val="24"/>
          <w:szCs w:val="24"/>
          <w:lang w:val="en-US" w:eastAsia="zh-CN"/>
        </w:rPr>
        <w:t xml:space="preserve">二</w:t>
      </w:r>
      <w:r>
        <w:rPr>
          <w:rFonts w:cs="宋体" w:asciiTheme="minorEastAsia" w:hAnsiTheme="minorEastAsia"/>
          <w:b/>
          <w:sz w:val="24"/>
          <w:szCs w:val="24"/>
          <w:lang w:eastAsia="zh-CN"/>
        </w:rPr>
        <w:t xml:space="preserve">、评审标准</w:t>
      </w:r>
      <w:r/>
    </w:p>
    <w:tbl>
      <w:tblPr>
        <w:tblStyle w:val="793"/>
        <w:tblW w:w="557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16"/>
        <w:gridCol w:w="976"/>
        <w:gridCol w:w="1376"/>
        <w:gridCol w:w="5986"/>
        <w:gridCol w:w="704"/>
      </w:tblGrid>
      <w:tr>
        <w:trPr>
          <w:jc w:val="center"/>
        </w:trPr>
        <w:tc>
          <w:tcPr>
            <w:tcW w:w="81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eastAsia="en-US" w:bidi="ar-SA"/>
              </w:rPr>
            </w:pPr>
            <w:r>
              <w:rPr>
                <w:rFonts w:hint="eastAsia" w:ascii="Times New Roman" w:hAnsi="Times New Roman" w:eastAsia="方正仿宋简体" w:cs="Times New Roman"/>
                <w:sz w:val="24"/>
                <w:szCs w:val="24"/>
                <w:lang w:eastAsia="en-US" w:bidi="ar-SA"/>
              </w:rPr>
              <w:t xml:space="preserve">序号</w:t>
            </w:r>
            <w:r/>
          </w:p>
        </w:tc>
        <w:tc>
          <w:tcPr>
            <w:tcW w:w="976" w:type="dxa"/>
            <w:vAlign w:val="center"/>
            <w:textDirection w:val="lrTb"/>
            <w:noWrap/>
          </w:tcPr>
          <w:p>
            <w:pPr>
              <w:ind w:left="0" w:right="0" w:firstLine="0"/>
              <w:jc w:val="center"/>
              <w:keepLines w:val="0"/>
              <w:pageBreakBefore w:val="0"/>
              <w:spacing w:line="240" w:lineRule="auto"/>
              <w:rPr>
                <w:rFonts w:hint="eastAsia" w:ascii="Times New Roman" w:hAnsi="Times New Roman" w:eastAsia="方正仿宋简体" w:cs="Times New Roman"/>
                <w:sz w:val="24"/>
                <w:szCs w:val="24"/>
                <w:lang w:eastAsia="en-US" w:bidi="ar-SA"/>
              </w:rPr>
            </w:pPr>
            <w:r>
              <w:rPr>
                <w:rFonts w:hint="eastAsia" w:ascii="Times New Roman" w:hAnsi="Times New Roman" w:eastAsia="方正仿宋简体" w:cs="Times New Roman"/>
                <w:sz w:val="24"/>
                <w:szCs w:val="24"/>
                <w:lang w:eastAsia="en-US" w:bidi="ar-SA"/>
              </w:rPr>
              <w:t xml:space="preserve">评分</w:t>
            </w:r>
            <w:r/>
          </w:p>
          <w:p>
            <w:pPr>
              <w:ind w:left="0" w:right="0" w:firstLine="0"/>
              <w:jc w:val="center"/>
              <w:keepLines w:val="0"/>
              <w:pageBreakBefore w:val="0"/>
              <w:spacing w:line="240" w:lineRule="auto"/>
              <w:rPr>
                <w:rFonts w:hint="default" w:ascii="Times New Roman" w:hAnsi="Times New Roman" w:eastAsia="方正仿宋简体" w:cs="Times New Roman"/>
                <w:sz w:val="24"/>
                <w:szCs w:val="24"/>
                <w:lang w:eastAsia="en-US" w:bidi="ar-SA"/>
              </w:rPr>
            </w:pPr>
            <w:r>
              <w:rPr>
                <w:rFonts w:hint="eastAsia" w:ascii="Times New Roman" w:hAnsi="Times New Roman" w:eastAsia="方正仿宋简体" w:cs="Times New Roman"/>
                <w:sz w:val="24"/>
                <w:szCs w:val="24"/>
                <w:lang w:eastAsia="en-US" w:bidi="ar-SA"/>
              </w:rPr>
              <w:t xml:space="preserve">因素</w:t>
            </w:r>
            <w:r/>
          </w:p>
        </w:tc>
        <w:tc>
          <w:tcPr>
            <w:tcW w:w="137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eastAsia="en-US" w:bidi="ar-SA"/>
              </w:rPr>
            </w:pPr>
            <w:r>
              <w:rPr>
                <w:rFonts w:hint="eastAsia" w:ascii="Times New Roman" w:hAnsi="Times New Roman" w:eastAsia="方正仿宋简体" w:cs="Times New Roman"/>
                <w:sz w:val="24"/>
                <w:szCs w:val="24"/>
                <w:lang w:eastAsia="en-US" w:bidi="ar-SA"/>
              </w:rPr>
              <w:t xml:space="preserve">分值</w:t>
            </w:r>
            <w:r/>
          </w:p>
        </w:tc>
        <w:tc>
          <w:tcPr>
            <w:tcW w:w="598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eastAsia="en-US" w:bidi="ar-SA"/>
              </w:rPr>
            </w:pPr>
            <w:r>
              <w:rPr>
                <w:rFonts w:hint="eastAsia" w:ascii="Times New Roman" w:hAnsi="Times New Roman" w:eastAsia="方正仿宋简体" w:cs="Times New Roman"/>
                <w:sz w:val="24"/>
                <w:szCs w:val="24"/>
                <w:lang w:eastAsia="en-US" w:bidi="ar-SA"/>
              </w:rPr>
              <w:t xml:space="preserve">评分标准</w:t>
            </w:r>
            <w:r/>
          </w:p>
        </w:tc>
        <w:tc>
          <w:tcPr>
            <w:tcW w:w="704" w:type="dxa"/>
            <w:vAlign w:val="center"/>
            <w:textDirection w:val="lrTb"/>
            <w:noWrap/>
          </w:tcPr>
          <w:p>
            <w:pPr>
              <w:ind w:left="0" w:right="0" w:firstLine="0"/>
              <w:jc w:val="center"/>
              <w:keepLines w:val="0"/>
              <w:pageBreakBefore w:val="0"/>
              <w:spacing w:line="560" w:lineRule="exact"/>
              <w:rPr>
                <w:rFonts w:hint="default" w:ascii="Times New Roman" w:hAnsi="Times New Roman" w:eastAsia="方正仿宋简体" w:cs="Times New Roman"/>
                <w:sz w:val="32"/>
                <w:szCs w:val="32"/>
                <w:lang w:eastAsia="en-US" w:bidi="ar-SA"/>
              </w:rPr>
            </w:pPr>
            <w:r>
              <w:rPr>
                <w:rFonts w:hint="eastAsia" w:ascii="Times New Roman" w:hAnsi="Times New Roman" w:eastAsia="方正仿宋简体" w:cs="Times New Roman"/>
                <w:sz w:val="32"/>
                <w:szCs w:val="32"/>
                <w:lang w:eastAsia="en-US" w:bidi="ar-SA"/>
              </w:rPr>
              <w:t xml:space="preserve">备注</w:t>
            </w:r>
            <w:r/>
          </w:p>
        </w:tc>
      </w:tr>
      <w:tr>
        <w:trPr>
          <w:jc w:val="center"/>
        </w:trPr>
        <w:tc>
          <w:tcPr>
            <w:tcW w:w="81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 xml:space="preserve">1</w:t>
            </w:r>
            <w:r/>
          </w:p>
        </w:tc>
        <w:tc>
          <w:tcPr>
            <w:tcW w:w="97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en-US" w:bidi="ar-SA"/>
              </w:rPr>
              <w:t xml:space="preserve">价格</w:t>
            </w:r>
            <w:r/>
          </w:p>
        </w:tc>
        <w:tc>
          <w:tcPr>
            <w:tcW w:w="137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eastAsia="en-US" w:bidi="ar-SA"/>
              </w:rPr>
            </w:pPr>
            <w:r>
              <w:rPr>
                <w:rFonts w:hint="eastAsia" w:ascii="Times New Roman" w:hAnsi="Times New Roman" w:eastAsia="方正仿宋简体" w:cs="Times New Roman"/>
                <w:sz w:val="24"/>
                <w:szCs w:val="24"/>
                <w:lang w:val="en-US" w:eastAsia="zh-CN" w:bidi="ar-SA"/>
              </w:rPr>
              <w:t xml:space="preserve">30</w:t>
            </w:r>
            <w:r>
              <w:rPr>
                <w:rFonts w:hint="eastAsia" w:ascii="Times New Roman" w:hAnsi="Times New Roman" w:eastAsia="方正仿宋简体" w:cs="Times New Roman"/>
                <w:sz w:val="24"/>
                <w:szCs w:val="24"/>
                <w:lang w:eastAsia="en-US" w:bidi="ar-SA"/>
              </w:rPr>
              <w:t xml:space="preserve">.00</w:t>
            </w:r>
            <w:r/>
          </w:p>
        </w:tc>
        <w:tc>
          <w:tcPr>
            <w:tcW w:w="5986" w:type="dxa"/>
            <w:vAlign w:val="center"/>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en-US" w:bidi="ar-SA"/>
              </w:rPr>
            </w:pPr>
            <w:r>
              <w:rPr>
                <w:rFonts w:hint="default" w:ascii="Times New Roman" w:hAnsi="Times New Roman" w:eastAsia="方正仿宋简体" w:cs="Times New Roman"/>
                <w:sz w:val="24"/>
                <w:szCs w:val="24"/>
                <w:lang w:val="en-US" w:eastAsia="en-US" w:bidi="ar-SA"/>
              </w:rPr>
              <w:t xml:space="preserve">采用低价优先法计算，即满足文件要求且投标价格低的投标报价为评标基准价，其价格分为满分。其他供应商的价格分按照下列公式计算（小数点保留一位）：投标报价得分=(评标基准价／投标报价)×</w:t>
            </w:r>
            <w:r>
              <w:rPr>
                <w:rFonts w:hint="eastAsia" w:ascii="Times New Roman" w:hAnsi="Times New Roman" w:eastAsia="方正仿宋简体" w:cs="Times New Roman"/>
                <w:sz w:val="24"/>
                <w:szCs w:val="24"/>
                <w:lang w:val="en-US" w:eastAsia="zh-CN" w:bidi="ar-SA"/>
              </w:rPr>
              <w:t xml:space="preserve">30</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en-US" w:bidi="ar-SA"/>
              </w:rPr>
            </w:pPr>
            <w:r>
              <w:rPr>
                <w:rFonts w:hint="default" w:ascii="Times New Roman" w:hAnsi="Times New Roman" w:eastAsia="方正仿宋简体" w:cs="Times New Roman"/>
                <w:sz w:val="24"/>
                <w:szCs w:val="24"/>
                <w:lang w:val="en-US" w:eastAsia="en-US" w:bidi="ar-SA"/>
              </w:rPr>
              <w:t xml:space="preserve">注：政府采购评审中出现下列情形之一的，评审委员会应当启动异常低价投标（响应）审查程序：</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en-US" w:bidi="ar-SA"/>
              </w:rPr>
            </w:pPr>
            <w:r>
              <w:rPr>
                <w:rFonts w:hint="default" w:ascii="Times New Roman" w:hAnsi="Times New Roman" w:eastAsia="方正仿宋简体" w:cs="Times New Roman"/>
                <w:sz w:val="24"/>
                <w:szCs w:val="24"/>
                <w:lang w:val="en-US" w:eastAsia="en-US" w:bidi="ar-SA"/>
              </w:rPr>
              <w:t xml:space="preserve">1.投标（响应）报价低于全部通过符合性审查供应商投标（响应）报价平均值</w:t>
            </w:r>
            <w:r>
              <w:rPr>
                <w:rFonts w:hint="eastAsia" w:ascii="Times New Roman" w:hAnsi="Times New Roman" w:eastAsia="方正仿宋简体" w:cs="Times New Roman"/>
                <w:sz w:val="24"/>
                <w:szCs w:val="24"/>
                <w:lang w:val="en-US" w:eastAsia="zh-CN" w:bidi="ar-SA"/>
              </w:rPr>
              <w:t xml:space="preserve">65</w:t>
            </w:r>
            <w:r>
              <w:rPr>
                <w:rFonts w:hint="default" w:ascii="Times New Roman" w:hAnsi="Times New Roman" w:eastAsia="方正仿宋简体" w:cs="Times New Roman"/>
                <w:sz w:val="24"/>
                <w:szCs w:val="24"/>
                <w:lang w:val="en-US" w:eastAsia="en-US" w:bidi="ar-SA"/>
              </w:rPr>
              <w:t xml:space="preserve">%的；</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en-US" w:bidi="ar-SA"/>
              </w:rPr>
            </w:pPr>
            <w:r>
              <w:rPr>
                <w:rFonts w:hint="default" w:ascii="Times New Roman" w:hAnsi="Times New Roman" w:eastAsia="方正仿宋简体" w:cs="Times New Roman"/>
                <w:sz w:val="24"/>
                <w:szCs w:val="24"/>
                <w:lang w:val="en-US" w:eastAsia="en-US" w:bidi="ar-SA"/>
              </w:rPr>
              <w:t xml:space="preserve">2.投标（响应）报价低于通过符合性审查的次低报价供应商投标（响应）报价</w:t>
            </w:r>
            <w:r>
              <w:rPr>
                <w:rFonts w:hint="eastAsia" w:ascii="Times New Roman" w:hAnsi="Times New Roman" w:eastAsia="方正仿宋简体" w:cs="Times New Roman"/>
                <w:sz w:val="24"/>
                <w:szCs w:val="24"/>
                <w:lang w:val="en-US" w:eastAsia="zh-CN" w:bidi="ar-SA"/>
              </w:rPr>
              <w:t xml:space="preserve">65</w:t>
            </w:r>
            <w:r>
              <w:rPr>
                <w:rFonts w:hint="default" w:ascii="Times New Roman" w:hAnsi="Times New Roman" w:eastAsia="方正仿宋简体" w:cs="Times New Roman"/>
                <w:sz w:val="24"/>
                <w:szCs w:val="24"/>
                <w:lang w:val="en-US" w:eastAsia="en-US" w:bidi="ar-SA"/>
              </w:rPr>
              <w:t xml:space="preserve">%的，；</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en-US" w:bidi="ar-SA"/>
              </w:rPr>
            </w:pPr>
            <w:r>
              <w:rPr>
                <w:rFonts w:hint="default" w:ascii="Times New Roman" w:hAnsi="Times New Roman" w:eastAsia="方正仿宋简体" w:cs="Times New Roman"/>
                <w:sz w:val="24"/>
                <w:szCs w:val="24"/>
                <w:lang w:val="en-US" w:eastAsia="en-US" w:bidi="ar-SA"/>
              </w:rPr>
              <w:t xml:space="preserve">3.投标（响应）报价低于采购项目最高限价</w:t>
            </w:r>
            <w:r>
              <w:rPr>
                <w:rFonts w:hint="eastAsia" w:ascii="Times New Roman" w:hAnsi="Times New Roman" w:eastAsia="方正仿宋简体" w:cs="Times New Roman"/>
                <w:sz w:val="24"/>
                <w:szCs w:val="24"/>
                <w:lang w:val="en-US" w:eastAsia="zh-CN" w:bidi="ar-SA"/>
              </w:rPr>
              <w:t xml:space="preserve">65</w:t>
            </w:r>
            <w:r>
              <w:rPr>
                <w:rFonts w:hint="default" w:ascii="Times New Roman" w:hAnsi="Times New Roman" w:eastAsia="方正仿宋简体" w:cs="Times New Roman"/>
                <w:sz w:val="24"/>
                <w:szCs w:val="24"/>
                <w:lang w:val="en-US" w:eastAsia="en-US" w:bidi="ar-SA"/>
              </w:rPr>
              <w:t xml:space="preserve">%的；</w:t>
            </w:r>
            <w:r/>
          </w:p>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val="en-US" w:eastAsia="en-US" w:bidi="ar-SA"/>
              </w:rPr>
              <w:t xml:space="preserve">评审委员会基于专业判断，认为供应商报价过低，有可能影响产品质量或者不能诚信履约的其他情形。</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eastAsia="zh-CN" w:bidi="ar-SA"/>
              </w:rPr>
            </w:pPr>
            <w:r>
              <w:rPr>
                <w:rFonts w:hint="default" w:ascii="Times New Roman" w:hAnsi="Times New Roman" w:eastAsia="方正仿宋简体" w:cs="Times New Roman"/>
                <w:sz w:val="32"/>
                <w:szCs w:val="32"/>
                <w:lang w:eastAsia="zh-CN" w:bidi="ar-SA"/>
              </w:rPr>
            </w:r>
            <w:r/>
          </w:p>
        </w:tc>
      </w:tr>
      <w:tr>
        <w:trPr>
          <w:jc w:val="center"/>
        </w:trPr>
        <w:tc>
          <w:tcPr>
            <w:tcW w:w="81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 xml:space="preserve">2</w:t>
            </w:r>
            <w:r/>
          </w:p>
        </w:tc>
        <w:tc>
          <w:tcPr>
            <w:shd w:val="clear" w:color="auto" w:fill="auto"/>
            <w:tcW w:w="97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业绩</w:t>
            </w:r>
            <w:r/>
          </w:p>
        </w:tc>
        <w:tc>
          <w:tcPr>
            <w:shd w:val="clear" w:color="auto" w:fill="auto"/>
            <w:tcW w:w="137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6</w:t>
            </w:r>
            <w:r>
              <w:rPr>
                <w:rFonts w:hint="eastAsia" w:ascii="Times New Roman" w:hAnsi="Times New Roman" w:eastAsia="方正仿宋简体" w:cs="Times New Roman"/>
                <w:sz w:val="24"/>
                <w:szCs w:val="24"/>
                <w:lang w:eastAsia="zh-CN" w:bidi="ar-SA"/>
              </w:rPr>
              <w:t xml:space="preserve">.00</w:t>
            </w:r>
            <w:r/>
          </w:p>
        </w:tc>
        <w:tc>
          <w:tcPr>
            <w:shd w:val="clear" w:color="auto" w:fill="auto"/>
            <w:tcW w:w="5986" w:type="dxa"/>
            <w:vAlign w:val="center"/>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自2023年9月1日以后，供应商有</w:t>
            </w:r>
            <w:r>
              <w:rPr>
                <w:rFonts w:hint="eastAsia" w:ascii="Times New Roman" w:hAnsi="Times New Roman" w:eastAsia="方正仿宋简体" w:cs="Times New Roman"/>
                <w:sz w:val="24"/>
                <w:szCs w:val="24"/>
                <w:lang w:val="en-US" w:eastAsia="en-US" w:bidi="ar-SA"/>
              </w:rPr>
              <w:t xml:space="preserve">污水处理设备运行维护业绩的，有 1 个得 </w:t>
            </w:r>
            <w:r>
              <w:rPr>
                <w:rFonts w:hint="eastAsia" w:ascii="Times New Roman" w:hAnsi="Times New Roman" w:eastAsia="方正仿宋简体" w:cs="Times New Roman"/>
                <w:sz w:val="24"/>
                <w:szCs w:val="24"/>
                <w:lang w:val="en-US" w:eastAsia="zh-CN" w:bidi="ar-SA"/>
              </w:rPr>
              <w:t xml:space="preserve">2</w:t>
            </w:r>
            <w:r>
              <w:rPr>
                <w:rFonts w:hint="eastAsia" w:ascii="Times New Roman" w:hAnsi="Times New Roman" w:eastAsia="方正仿宋简体" w:cs="Times New Roman"/>
                <w:sz w:val="24"/>
                <w:szCs w:val="24"/>
                <w:lang w:val="en-US" w:eastAsia="en-US" w:bidi="ar-SA"/>
              </w:rPr>
              <w:t xml:space="preserve"> 分，本项最高得</w:t>
            </w:r>
            <w:r>
              <w:rPr>
                <w:rFonts w:hint="eastAsia" w:ascii="Times New Roman" w:hAnsi="Times New Roman" w:eastAsia="方正仿宋简体" w:cs="Times New Roman"/>
                <w:sz w:val="24"/>
                <w:szCs w:val="24"/>
                <w:lang w:val="en-US" w:eastAsia="zh-CN" w:bidi="ar-SA"/>
              </w:rPr>
              <w:t xml:space="preserve">6</w:t>
            </w:r>
            <w:r>
              <w:rPr>
                <w:rFonts w:hint="eastAsia" w:ascii="Times New Roman" w:hAnsi="Times New Roman" w:eastAsia="方正仿宋简体" w:cs="Times New Roman"/>
                <w:sz w:val="24"/>
                <w:szCs w:val="24"/>
                <w:lang w:val="en-US" w:eastAsia="en-US" w:bidi="ar-SA"/>
              </w:rPr>
              <w:t xml:space="preserve">分。（需提供项目的中标通知书、合同复印件</w:t>
            </w:r>
            <w:r>
              <w:rPr>
                <w:rFonts w:hint="eastAsia" w:ascii="Times New Roman" w:hAnsi="Times New Roman" w:eastAsia="方正仿宋简体" w:cs="Times New Roman"/>
                <w:sz w:val="24"/>
                <w:szCs w:val="24"/>
                <w:lang w:val="en-US" w:eastAsia="zh-CN" w:bidi="ar-SA"/>
              </w:rPr>
              <w:t xml:space="preserve">，</w:t>
            </w:r>
            <w:r>
              <w:rPr>
                <w:rFonts w:hint="eastAsia" w:ascii="Times New Roman" w:hAnsi="Times New Roman" w:eastAsia="方正仿宋简体" w:cs="Times New Roman"/>
                <w:sz w:val="24"/>
                <w:szCs w:val="24"/>
                <w:lang w:val="en-US" w:eastAsia="en-US" w:bidi="ar-SA"/>
              </w:rPr>
              <w:t xml:space="preserve">时间以合同签订时间为准，原件备查。以上资料提供齐全为一个完整的业绩，缺一项</w:t>
            </w:r>
            <w:r>
              <w:rPr>
                <w:rFonts w:hint="eastAsia" w:ascii="Times New Roman" w:hAnsi="Times New Roman" w:eastAsia="方正仿宋简体" w:cs="Times New Roman"/>
                <w:sz w:val="24"/>
                <w:szCs w:val="24"/>
                <w:lang w:val="en-US" w:eastAsia="zh-CN" w:bidi="ar-SA"/>
              </w:rPr>
              <w:t xml:space="preserve">概</w:t>
            </w:r>
            <w:r>
              <w:rPr>
                <w:rFonts w:hint="eastAsia" w:ascii="Times New Roman" w:hAnsi="Times New Roman" w:eastAsia="方正仿宋简体" w:cs="Times New Roman"/>
                <w:sz w:val="24"/>
                <w:szCs w:val="24"/>
                <w:lang w:val="en-US" w:eastAsia="en-US" w:bidi="ar-SA"/>
              </w:rPr>
              <w:t xml:space="preserve">不得分。）</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eastAsia="zh-CN" w:bidi="ar-SA"/>
              </w:rPr>
            </w:pPr>
            <w:r>
              <w:rPr>
                <w:rFonts w:hint="default" w:ascii="Times New Roman" w:hAnsi="Times New Roman" w:eastAsia="方正仿宋简体" w:cs="Times New Roman"/>
                <w:sz w:val="32"/>
                <w:szCs w:val="32"/>
                <w:lang w:eastAsia="zh-CN" w:bidi="ar-SA"/>
              </w:rPr>
            </w:r>
            <w:r/>
          </w:p>
        </w:tc>
      </w:tr>
      <w:tr>
        <w:trPr>
          <w:jc w:val="center"/>
          <w:trHeight w:val="1126"/>
        </w:trPr>
        <w:tc>
          <w:tcPr>
            <w:tcW w:w="81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3</w:t>
            </w:r>
            <w:r/>
          </w:p>
        </w:tc>
        <w:tc>
          <w:tcPr>
            <w:shd w:val="clear" w:color="auto" w:fill="auto"/>
            <w:tcW w:w="976" w:type="dxa"/>
            <w:vAlign w:val="center"/>
            <w:textDirection w:val="lrTb"/>
            <w:noWrap/>
          </w:tcPr>
          <w:p>
            <w:pPr>
              <w:ind w:left="0" w:right="0" w:firstLine="0"/>
              <w:jc w:val="center"/>
              <w:keepLines w:val="0"/>
              <w:pageBreakBefore w:val="0"/>
              <w:spacing w:line="240" w:lineRule="auto"/>
              <w:rPr>
                <w:rFonts w:hint="eastAsia"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履约</w:t>
            </w:r>
            <w:r/>
          </w:p>
          <w:p>
            <w:pPr>
              <w:ind w:left="0" w:right="0" w:firstLine="0"/>
              <w:jc w:val="center"/>
              <w:keepLines w:val="0"/>
              <w:pageBreakBefore w:val="0"/>
              <w:spacing w:line="240" w:lineRule="auto"/>
              <w:rPr>
                <w:rFonts w:hint="eastAsia" w:ascii="Times New Roman" w:hAnsi="Times New Roman" w:eastAsia="方正仿宋简体" w:cs="Times New Roman"/>
                <w:sz w:val="24"/>
                <w:szCs w:val="24"/>
                <w:lang w:val="en-US" w:eastAsia="en-US" w:bidi="ar-SA"/>
              </w:rPr>
            </w:pPr>
            <w:r>
              <w:rPr>
                <w:rFonts w:hint="eastAsia" w:ascii="Times New Roman" w:hAnsi="Times New Roman" w:eastAsia="方正仿宋简体" w:cs="Times New Roman"/>
                <w:sz w:val="24"/>
                <w:szCs w:val="24"/>
                <w:lang w:val="en-US" w:eastAsia="zh-CN" w:bidi="ar-SA"/>
              </w:rPr>
              <w:t xml:space="preserve">能力</w:t>
            </w:r>
            <w:r/>
          </w:p>
        </w:tc>
        <w:tc>
          <w:tcPr>
            <w:shd w:val="clear" w:color="auto" w:fill="auto"/>
            <w:tcW w:w="137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6.00</w:t>
            </w:r>
            <w:r/>
          </w:p>
        </w:tc>
        <w:tc>
          <w:tcPr>
            <w:shd w:val="clear" w:color="auto" w:fill="auto"/>
            <w:tcW w:w="5986" w:type="dxa"/>
            <w:vAlign w:val="center"/>
            <w:textDirection w:val="lrTb"/>
            <w:noWrap/>
          </w:tcPr>
          <w:p>
            <w:pPr>
              <w:ind w:left="0" w:right="0" w:firstLine="480"/>
              <w:keepLines w:val="0"/>
              <w:pageBreakBefore w:val="0"/>
              <w:spacing w:line="240" w:lineRule="auto"/>
              <w:rPr>
                <w:rFonts w:hint="eastAsia"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en-US" w:bidi="ar-SA"/>
              </w:rPr>
              <w:t xml:space="preserve">（1）项目负责人</w:t>
            </w:r>
            <w:r>
              <w:rPr>
                <w:rFonts w:hint="eastAsia" w:ascii="Times New Roman" w:hAnsi="Times New Roman" w:eastAsia="方正仿宋简体" w:cs="Times New Roman"/>
                <w:sz w:val="24"/>
                <w:szCs w:val="24"/>
                <w:lang w:val="en-US" w:eastAsia="zh-CN" w:bidi="ar-SA"/>
              </w:rPr>
              <w:t xml:space="preserve">：</w:t>
            </w:r>
            <w:r/>
          </w:p>
          <w:p>
            <w:pPr>
              <w:ind w:left="0" w:right="0" w:firstLine="480"/>
              <w:keepLines w:val="0"/>
              <w:pageBreakBefore w:val="0"/>
              <w:spacing w:line="240" w:lineRule="auto"/>
              <w:rPr>
                <w:rFonts w:hint="eastAsia" w:ascii="Times New Roman" w:hAnsi="Times New Roman" w:eastAsia="方正仿宋简体" w:cs="Times New Roman"/>
                <w:sz w:val="24"/>
                <w:szCs w:val="24"/>
                <w:lang w:val="en-US" w:eastAsia="en-US" w:bidi="ar-SA"/>
              </w:rPr>
            </w:pPr>
            <w:r>
              <w:rPr>
                <w:rFonts w:hint="eastAsia" w:ascii="Times New Roman" w:hAnsi="Times New Roman" w:eastAsia="方正仿宋简体" w:cs="Times New Roman"/>
                <w:sz w:val="24"/>
                <w:szCs w:val="24"/>
                <w:lang w:val="en-US" w:eastAsia="en-US" w:bidi="ar-SA"/>
              </w:rPr>
              <w:t xml:space="preserve">具有环保类或</w:t>
            </w:r>
            <w:r>
              <w:rPr>
                <w:rFonts w:hint="eastAsia" w:ascii="Times New Roman" w:hAnsi="Times New Roman" w:eastAsia="方正仿宋简体" w:cs="Times New Roman"/>
                <w:sz w:val="24"/>
                <w:szCs w:val="24"/>
                <w:lang w:val="en-US" w:eastAsia="zh-CN" w:bidi="ar-SA"/>
              </w:rPr>
              <w:t xml:space="preserve">水处理类</w:t>
            </w:r>
            <w:r>
              <w:rPr>
                <w:rFonts w:hint="eastAsia" w:ascii="Times New Roman" w:hAnsi="Times New Roman" w:eastAsia="方正仿宋简体" w:cs="Times New Roman"/>
                <w:sz w:val="24"/>
                <w:szCs w:val="24"/>
                <w:lang w:val="en-US" w:eastAsia="en-US" w:bidi="ar-SA"/>
              </w:rPr>
              <w:t xml:space="preserve">中级及以上职称的得</w:t>
            </w:r>
            <w:r>
              <w:rPr>
                <w:rFonts w:hint="eastAsia" w:ascii="Times New Roman" w:hAnsi="Times New Roman" w:eastAsia="方正仿宋简体" w:cs="Times New Roman"/>
                <w:sz w:val="24"/>
                <w:szCs w:val="24"/>
                <w:lang w:val="en-US" w:eastAsia="zh-CN" w:bidi="ar-SA"/>
              </w:rPr>
              <w:t xml:space="preserve">3</w:t>
            </w:r>
            <w:r>
              <w:rPr>
                <w:rFonts w:hint="eastAsia" w:ascii="Times New Roman" w:hAnsi="Times New Roman" w:eastAsia="方正仿宋简体" w:cs="Times New Roman"/>
                <w:sz w:val="24"/>
                <w:szCs w:val="24"/>
                <w:lang w:val="en-US" w:eastAsia="en-US" w:bidi="ar-SA"/>
              </w:rPr>
              <w:t xml:space="preserve">分</w:t>
            </w:r>
            <w:r>
              <w:rPr>
                <w:rFonts w:hint="eastAsia" w:ascii="Times New Roman" w:hAnsi="Times New Roman" w:eastAsia="方正仿宋简体" w:cs="Times New Roman"/>
                <w:sz w:val="24"/>
                <w:szCs w:val="24"/>
                <w:lang w:val="en-US" w:eastAsia="zh-CN" w:bidi="ar-SA"/>
              </w:rPr>
              <w:t xml:space="preserve">，</w:t>
            </w:r>
            <w:r>
              <w:rPr>
                <w:rFonts w:hint="eastAsia" w:ascii="Times New Roman" w:hAnsi="Times New Roman" w:eastAsia="方正仿宋简体" w:cs="Times New Roman"/>
                <w:sz w:val="24"/>
                <w:szCs w:val="24"/>
                <w:lang w:val="en-US" w:eastAsia="en-US" w:bidi="ar-SA"/>
              </w:rPr>
              <w:t xml:space="preserve">（提供职称证书复印件并加盖公章，以及投标人为其缴纳的近三个月任意一个月的社保证明材料，以上均加盖单位电子公章上传投标系统。）</w:t>
            </w:r>
            <w:r/>
          </w:p>
          <w:p>
            <w:pPr>
              <w:ind w:left="0" w:right="0" w:firstLine="480"/>
              <w:keepLines w:val="0"/>
              <w:pageBreakBefore w:val="0"/>
              <w:spacing w:line="240" w:lineRule="auto"/>
              <w:rPr>
                <w:rFonts w:hint="eastAsia" w:ascii="Times New Roman" w:hAnsi="Times New Roman" w:eastAsia="方正仿宋简体" w:cs="Times New Roman"/>
                <w:sz w:val="24"/>
                <w:szCs w:val="24"/>
                <w:lang w:val="en-US" w:eastAsia="en-US" w:bidi="ar-SA"/>
              </w:rPr>
            </w:pPr>
            <w:r>
              <w:rPr>
                <w:rFonts w:hint="eastAsia" w:ascii="Times New Roman" w:hAnsi="Times New Roman" w:eastAsia="方正仿宋简体" w:cs="Times New Roman"/>
                <w:sz w:val="24"/>
                <w:szCs w:val="24"/>
                <w:lang w:val="en-US" w:eastAsia="en-US" w:bidi="ar-SA"/>
              </w:rPr>
              <w:t xml:space="preserve">（2）</w:t>
            </w:r>
            <w:r>
              <w:rPr>
                <w:rFonts w:hint="eastAsia" w:ascii="Times New Roman" w:hAnsi="Times New Roman" w:eastAsia="方正仿宋简体" w:cs="Times New Roman"/>
                <w:sz w:val="24"/>
                <w:szCs w:val="24"/>
                <w:lang w:val="en-US" w:eastAsia="zh-CN" w:bidi="ar-SA"/>
              </w:rPr>
              <w:t xml:space="preserve">运维</w:t>
            </w:r>
            <w:r>
              <w:rPr>
                <w:rFonts w:hint="eastAsia" w:ascii="Times New Roman" w:hAnsi="Times New Roman" w:eastAsia="方正仿宋简体" w:cs="Times New Roman"/>
                <w:sz w:val="24"/>
                <w:szCs w:val="24"/>
                <w:lang w:val="en-US" w:eastAsia="en-US" w:bidi="ar-SA"/>
              </w:rPr>
              <w:t xml:space="preserve">人员：</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运维人员取得过水处理高级工程师培训证书得3分，中级培训证书得2分，污水处理工证书得1分。</w:t>
            </w:r>
            <w:r/>
          </w:p>
          <w:p>
            <w:pPr>
              <w:ind w:left="0" w:right="0" w:firstLine="480"/>
              <w:keepLines w:val="0"/>
              <w:pageBreakBefore w:val="0"/>
              <w:spacing w:line="240" w:lineRule="auto"/>
              <w:rPr>
                <w:rFonts w:hint="eastAsia" w:ascii="Times New Roman" w:hAnsi="Times New Roman" w:eastAsia="方正仿宋简体" w:cs="Times New Roman"/>
                <w:sz w:val="24"/>
                <w:szCs w:val="24"/>
                <w:lang w:val="en-US" w:eastAsia="en-US" w:bidi="ar-SA"/>
              </w:rPr>
            </w:pPr>
            <w:r>
              <w:rPr>
                <w:rFonts w:hint="eastAsia" w:ascii="Times New Roman" w:hAnsi="Times New Roman" w:eastAsia="方正仿宋简体" w:cs="Times New Roman"/>
                <w:sz w:val="24"/>
                <w:szCs w:val="24"/>
                <w:lang w:val="en-US" w:eastAsia="en-US" w:bidi="ar-SA"/>
              </w:rPr>
              <w:t xml:space="preserve">（项目组成员不得重复，提供相关人员的证书复印件且证书在有效期内及近三个月任意一个月的社保证明材料，加盖公章</w:t>
            </w:r>
            <w:r>
              <w:rPr>
                <w:rFonts w:hint="eastAsia" w:ascii="Times New Roman" w:hAnsi="Times New Roman" w:eastAsia="方正仿宋简体" w:cs="Times New Roman"/>
                <w:sz w:val="24"/>
                <w:szCs w:val="24"/>
                <w:lang w:val="en-US" w:eastAsia="zh-CN" w:bidi="ar-SA"/>
              </w:rPr>
              <w:t xml:space="preserve">）</w:t>
            </w:r>
            <w:r>
              <w:rPr>
                <w:rFonts w:hint="eastAsia" w:ascii="Times New Roman" w:hAnsi="Times New Roman" w:eastAsia="方正仿宋简体" w:cs="Times New Roman"/>
                <w:sz w:val="24"/>
                <w:szCs w:val="24"/>
                <w:lang w:val="en-US" w:eastAsia="en-US" w:bidi="ar-SA"/>
              </w:rPr>
              <w:t xml:space="preserve">事业单位不能提供职工养老保险缴费证明的，需提供上级行政主管部门证明，未提供或提供不全不得分。</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eastAsia="zh-CN" w:bidi="ar-SA"/>
              </w:rPr>
            </w:pPr>
            <w:r>
              <w:rPr>
                <w:rFonts w:hint="default" w:ascii="Times New Roman" w:hAnsi="Times New Roman" w:eastAsia="方正仿宋简体" w:cs="Times New Roman"/>
                <w:sz w:val="32"/>
                <w:szCs w:val="32"/>
                <w:lang w:eastAsia="zh-CN" w:bidi="ar-SA"/>
              </w:rPr>
            </w:r>
            <w:r/>
          </w:p>
        </w:tc>
      </w:tr>
      <w:tr>
        <w:trPr>
          <w:jc w:val="center"/>
          <w:trHeight w:val="2285"/>
        </w:trPr>
        <w:tc>
          <w:tcPr>
            <w:tcW w:w="816" w:type="dxa"/>
            <w:vAlign w:val="center"/>
            <w:vMerge w:val="restart"/>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 xml:space="preserve">4</w:t>
            </w:r>
            <w:r/>
          </w:p>
        </w:tc>
        <w:tc>
          <w:tcPr>
            <w:shd w:val="clear" w:color="auto" w:fill="auto"/>
            <w:tcW w:w="976" w:type="dxa"/>
            <w:vAlign w:val="center"/>
            <w:vMerge w:val="restart"/>
            <w:textDirection w:val="lrTb"/>
            <w:noWrap/>
          </w:tcPr>
          <w:p>
            <w:pPr>
              <w:ind w:left="0" w:right="0" w:firstLine="0"/>
              <w:jc w:val="center"/>
              <w:keepLines w:val="0"/>
              <w:pageBreakBefore w:val="0"/>
              <w:spacing w:line="240" w:lineRule="auto"/>
              <w:rPr>
                <w:rFonts w:hint="eastAsia"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运维</w:t>
            </w:r>
            <w:r/>
          </w:p>
          <w:p>
            <w:pPr>
              <w:ind w:left="0" w:right="0" w:firstLine="0"/>
              <w:jc w:val="center"/>
              <w:keepLines w:val="0"/>
              <w:pageBreakBefore w:val="0"/>
              <w:spacing w:line="240" w:lineRule="auto"/>
              <w:rPr>
                <w:rFonts w:hint="eastAsia"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 xml:space="preserve">方案</w:t>
            </w:r>
            <w:r/>
          </w:p>
          <w:p>
            <w:pPr>
              <w:ind w:left="0" w:right="0" w:firstLine="480"/>
              <w:jc w:val="center"/>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shd w:val="clear" w:color="auto" w:fill="auto"/>
            <w:tcW w:w="1376" w:type="dxa"/>
            <w:vAlign w:val="center"/>
            <w:vMerge w:val="restart"/>
            <w:textDirection w:val="lrTb"/>
            <w:noWrap/>
          </w:tcPr>
          <w:p>
            <w:pPr>
              <w:ind w:left="0" w:right="0" w:firstLine="0"/>
              <w:jc w:val="center"/>
              <w:keepLines w:val="0"/>
              <w:pageBreakBefore w:val="0"/>
              <w:spacing w:line="240" w:lineRule="auto"/>
              <w:rPr>
                <w:rFonts w:hint="eastAsia"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57</w:t>
            </w:r>
            <w:r>
              <w:rPr>
                <w:rFonts w:hint="eastAsia" w:ascii="Times New Roman" w:hAnsi="Times New Roman" w:eastAsia="方正仿宋简体" w:cs="Times New Roman"/>
                <w:sz w:val="24"/>
                <w:szCs w:val="24"/>
                <w:lang w:eastAsia="zh-CN" w:bidi="ar-SA"/>
              </w:rPr>
              <w:t xml:space="preserve">.00</w:t>
            </w:r>
            <w:r/>
          </w:p>
          <w:p>
            <w:pPr>
              <w:ind w:left="0" w:right="0" w:firstLine="480"/>
              <w:jc w:val="center"/>
              <w:keepLines w:val="0"/>
              <w:pageBreakBefore w:val="0"/>
              <w:spacing w:line="240" w:lineRule="auto"/>
              <w:rPr>
                <w:rFonts w:hint="default" w:ascii="Times New Roman" w:hAnsi="Times New Roman" w:eastAsia="方正仿宋简体" w:cs="Times New Roman"/>
                <w:sz w:val="24"/>
                <w:szCs w:val="24"/>
                <w:lang w:eastAsia="en-US" w:bidi="ar-SA"/>
              </w:rPr>
            </w:pPr>
            <w:r>
              <w:rPr>
                <w:rFonts w:hint="default" w:ascii="Times New Roman" w:hAnsi="Times New Roman" w:eastAsia="方正仿宋简体" w:cs="Times New Roman"/>
                <w:sz w:val="24"/>
                <w:szCs w:val="24"/>
                <w:lang w:eastAsia="en-US" w:bidi="ar-SA"/>
              </w:rPr>
            </w:r>
            <w:r/>
          </w:p>
        </w:tc>
        <w:tc>
          <w:tcPr>
            <w:shd w:val="clear" w:color="auto" w:fill="auto"/>
            <w:tcW w:w="5986" w:type="dxa"/>
            <w:vAlign w:val="center"/>
            <w:textDirection w:val="lrTb"/>
            <w:noWrap/>
          </w:tcPr>
          <w:p>
            <w:pPr>
              <w:ind w:left="0" w:right="0" w:firstLine="480"/>
              <w:keepLines w:val="0"/>
              <w:pageBreakBefore w:val="0"/>
              <w:spacing w:line="240" w:lineRule="auto"/>
              <w:rPr>
                <w:rFonts w:hint="eastAsia"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 xml:space="preserve">1、污水处理设施设备维护、管养方案：</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 xml:space="preserve">评委根据供应商提供的污水处理设施设备维护、管养方案进行综合评定：对污水处理设施设备维护、管养工作安排合理、科学的得</w:t>
            </w:r>
            <w:r>
              <w:rPr>
                <w:rFonts w:hint="eastAsia" w:ascii="Times New Roman" w:hAnsi="Times New Roman" w:eastAsia="方正仿宋简体" w:cs="Times New Roman"/>
                <w:sz w:val="24"/>
                <w:szCs w:val="24"/>
                <w:lang w:val="en-US" w:eastAsia="zh-CN" w:bidi="ar-SA"/>
              </w:rPr>
              <w:t xml:space="preserve">9</w:t>
            </w:r>
            <w:r>
              <w:rPr>
                <w:rFonts w:hint="eastAsia" w:ascii="Times New Roman" w:hAnsi="Times New Roman" w:eastAsia="方正仿宋简体" w:cs="Times New Roman"/>
                <w:sz w:val="24"/>
                <w:szCs w:val="24"/>
                <w:lang w:eastAsia="zh-CN" w:bidi="ar-SA"/>
              </w:rPr>
              <w:t xml:space="preserve">分；对污水处理设施设备维护、管养工作安排基本合理的得</w:t>
            </w:r>
            <w:r>
              <w:rPr>
                <w:rFonts w:hint="eastAsia" w:ascii="Times New Roman" w:hAnsi="Times New Roman" w:eastAsia="方正仿宋简体" w:cs="Times New Roman"/>
                <w:sz w:val="24"/>
                <w:szCs w:val="24"/>
                <w:lang w:val="en-US" w:eastAsia="zh-CN" w:bidi="ar-SA"/>
              </w:rPr>
              <w:t xml:space="preserve">6</w:t>
            </w:r>
            <w:r>
              <w:rPr>
                <w:rFonts w:hint="eastAsia" w:ascii="Times New Roman" w:hAnsi="Times New Roman" w:eastAsia="方正仿宋简体" w:cs="Times New Roman"/>
                <w:sz w:val="24"/>
                <w:szCs w:val="24"/>
                <w:lang w:eastAsia="zh-CN" w:bidi="ar-SA"/>
              </w:rPr>
              <w:t xml:space="preserve">分；对污水处理设施设备维护、管养工作安排不合理，对污水处理设施巡查措施可行性较差的得</w:t>
            </w:r>
            <w:r>
              <w:rPr>
                <w:rFonts w:hint="eastAsia" w:ascii="Times New Roman" w:hAnsi="Times New Roman" w:eastAsia="方正仿宋简体" w:cs="Times New Roman"/>
                <w:sz w:val="24"/>
                <w:szCs w:val="24"/>
                <w:lang w:val="en-US" w:eastAsia="zh-CN" w:bidi="ar-SA"/>
              </w:rPr>
              <w:t xml:space="preserve">3</w:t>
            </w:r>
            <w:r>
              <w:rPr>
                <w:rFonts w:hint="eastAsia" w:ascii="Times New Roman" w:hAnsi="Times New Roman" w:eastAsia="方正仿宋简体" w:cs="Times New Roman"/>
                <w:sz w:val="24"/>
                <w:szCs w:val="24"/>
                <w:lang w:eastAsia="zh-CN" w:bidi="ar-SA"/>
              </w:rPr>
              <w:t xml:space="preserve">分；未提供不得分。</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val="en-US" w:eastAsia="zh-CN" w:bidi="ar-SA"/>
              </w:rPr>
            </w:pPr>
            <w:r>
              <w:rPr>
                <w:rFonts w:hint="default" w:ascii="Times New Roman" w:hAnsi="Times New Roman" w:eastAsia="方正仿宋简体" w:cs="Times New Roman"/>
                <w:sz w:val="32"/>
                <w:szCs w:val="32"/>
                <w:lang w:val="en-US" w:eastAsia="zh-CN" w:bidi="ar-SA"/>
              </w:rPr>
            </w:r>
            <w:r/>
          </w:p>
        </w:tc>
      </w:tr>
      <w:tr>
        <w:trPr>
          <w:jc w:val="center"/>
          <w:trHeight w:val="475"/>
        </w:trPr>
        <w:tc>
          <w:tcPr>
            <w:tcW w:w="81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9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13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shd w:val="clear" w:color="auto" w:fill="auto"/>
            <w:tcW w:w="5986" w:type="dxa"/>
            <w:vAlign w:val="center"/>
            <w:textDirection w:val="lrTb"/>
            <w:noWrap/>
          </w:tcPr>
          <w:p>
            <w:pPr>
              <w:ind w:left="0" w:right="0" w:firstLine="480"/>
              <w:keepLines w:val="0"/>
              <w:pageBreakBefore w:val="0"/>
              <w:spacing w:line="240" w:lineRule="auto"/>
              <w:rPr>
                <w:rFonts w:hint="eastAsia"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val="en-US" w:eastAsia="zh-CN" w:bidi="ar-SA"/>
              </w:rPr>
              <w:t xml:space="preserve">2、</w:t>
            </w:r>
            <w:r>
              <w:rPr>
                <w:rFonts w:hint="eastAsia" w:ascii="Times New Roman" w:hAnsi="Times New Roman" w:eastAsia="方正仿宋简体" w:cs="Times New Roman"/>
                <w:sz w:val="24"/>
                <w:szCs w:val="24"/>
                <w:lang w:eastAsia="zh-CN" w:bidi="ar-SA"/>
              </w:rPr>
              <w:t xml:space="preserve">噪音、气味控制及污泥监测、安全处置方案：</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 xml:space="preserve">评委根据供应商提供的噪音、气味控制方案及污泥监测、安全处置方案进行评分：方案思路清晰、描述详细、贴合实际要求，有针对性，可操作性强，优于采购需求的得</w:t>
            </w:r>
            <w:r>
              <w:rPr>
                <w:rFonts w:hint="eastAsia" w:ascii="Times New Roman" w:hAnsi="Times New Roman" w:eastAsia="方正仿宋简体" w:cs="Times New Roman"/>
                <w:sz w:val="24"/>
                <w:szCs w:val="24"/>
                <w:lang w:val="en-US" w:eastAsia="zh-CN" w:bidi="ar-SA"/>
              </w:rPr>
              <w:t xml:space="preserve">8</w:t>
            </w:r>
            <w:r>
              <w:rPr>
                <w:rFonts w:hint="eastAsia" w:ascii="Times New Roman" w:hAnsi="Times New Roman" w:eastAsia="方正仿宋简体" w:cs="Times New Roman"/>
                <w:sz w:val="24"/>
                <w:szCs w:val="24"/>
                <w:lang w:eastAsia="zh-CN" w:bidi="ar-SA"/>
              </w:rPr>
              <w:t xml:space="preserve">分；方案思路完整、内容基本详实，针对性一般、可实施，基本能够确保本项目采购需求的得</w:t>
            </w:r>
            <w:r>
              <w:rPr>
                <w:rFonts w:hint="eastAsia" w:ascii="Times New Roman" w:hAnsi="Times New Roman" w:eastAsia="方正仿宋简体" w:cs="Times New Roman"/>
                <w:sz w:val="24"/>
                <w:szCs w:val="24"/>
                <w:lang w:val="en-US" w:eastAsia="zh-CN" w:bidi="ar-SA"/>
              </w:rPr>
              <w:t xml:space="preserve">5</w:t>
            </w:r>
            <w:r>
              <w:rPr>
                <w:rFonts w:hint="eastAsia" w:ascii="Times New Roman" w:hAnsi="Times New Roman" w:eastAsia="方正仿宋简体" w:cs="Times New Roman"/>
                <w:sz w:val="24"/>
                <w:szCs w:val="24"/>
                <w:lang w:eastAsia="zh-CN" w:bidi="ar-SA"/>
              </w:rPr>
              <w:t xml:space="preserve">分；方案内容不完善、操作性不强，但经过优化可实现采购需求的得</w:t>
            </w:r>
            <w:r>
              <w:rPr>
                <w:rFonts w:hint="eastAsia" w:ascii="Times New Roman" w:hAnsi="Times New Roman" w:eastAsia="方正仿宋简体" w:cs="Times New Roman"/>
                <w:sz w:val="24"/>
                <w:szCs w:val="24"/>
                <w:lang w:val="en-US" w:eastAsia="zh-CN" w:bidi="ar-SA"/>
              </w:rPr>
              <w:t xml:space="preserve">2</w:t>
            </w:r>
            <w:r>
              <w:rPr>
                <w:rFonts w:hint="eastAsia" w:ascii="Times New Roman" w:hAnsi="Times New Roman" w:eastAsia="方正仿宋简体" w:cs="Times New Roman"/>
                <w:sz w:val="24"/>
                <w:szCs w:val="24"/>
                <w:lang w:eastAsia="zh-CN" w:bidi="ar-SA"/>
              </w:rPr>
              <w:t xml:space="preserve">分；未提供不得分。</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val="en-US" w:eastAsia="zh-CN" w:bidi="ar-SA"/>
              </w:rPr>
            </w:pPr>
            <w:r>
              <w:rPr>
                <w:rFonts w:hint="default" w:ascii="Times New Roman" w:hAnsi="Times New Roman" w:eastAsia="方正仿宋简体" w:cs="Times New Roman"/>
                <w:sz w:val="32"/>
                <w:szCs w:val="32"/>
                <w:lang w:val="en-US" w:eastAsia="zh-CN" w:bidi="ar-SA"/>
              </w:rPr>
            </w:r>
            <w:r/>
          </w:p>
        </w:tc>
      </w:tr>
      <w:tr>
        <w:trPr>
          <w:jc w:val="center"/>
          <w:trHeight w:val="2096"/>
        </w:trPr>
        <w:tc>
          <w:tcPr>
            <w:tcW w:w="81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9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13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shd w:val="clear" w:color="auto" w:fill="auto"/>
            <w:tcW w:w="5986" w:type="dxa"/>
            <w:vAlign w:val="center"/>
            <w:textDirection w:val="lrTb"/>
            <w:noWrap/>
          </w:tcPr>
          <w:p>
            <w:pPr>
              <w:ind w:left="0" w:right="0" w:firstLine="480"/>
              <w:keepLines w:val="0"/>
              <w:pageBreakBefore w:val="0"/>
              <w:spacing w:line="240" w:lineRule="auto"/>
              <w:rPr>
                <w:rFonts w:hint="eastAsia"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val="en-US" w:eastAsia="zh-CN" w:bidi="ar-SA"/>
              </w:rPr>
              <w:t xml:space="preserve">3、</w:t>
            </w:r>
            <w:r>
              <w:rPr>
                <w:rFonts w:hint="eastAsia" w:ascii="Times New Roman" w:hAnsi="Times New Roman" w:eastAsia="方正仿宋简体" w:cs="Times New Roman"/>
                <w:sz w:val="24"/>
                <w:szCs w:val="24"/>
                <w:lang w:eastAsia="zh-CN" w:bidi="ar-SA"/>
              </w:rPr>
              <w:t xml:space="preserve">水质、水量在线监测设备运维方案：</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 xml:space="preserve">评委根据供应商对本项目水质、水量在线监测设备运维方案进行评分：方案内容完整详尽、可行性强，全面的得</w:t>
            </w:r>
            <w:r>
              <w:rPr>
                <w:rFonts w:hint="eastAsia" w:ascii="Times New Roman" w:hAnsi="Times New Roman" w:eastAsia="方正仿宋简体" w:cs="Times New Roman"/>
                <w:sz w:val="24"/>
                <w:szCs w:val="24"/>
                <w:lang w:val="en-US" w:eastAsia="zh-CN" w:bidi="ar-SA"/>
              </w:rPr>
              <w:t xml:space="preserve">8</w:t>
            </w:r>
            <w:r>
              <w:rPr>
                <w:rFonts w:hint="eastAsia" w:ascii="Times New Roman" w:hAnsi="Times New Roman" w:eastAsia="方正仿宋简体" w:cs="Times New Roman"/>
                <w:sz w:val="24"/>
                <w:szCs w:val="24"/>
                <w:lang w:eastAsia="zh-CN" w:bidi="ar-SA"/>
              </w:rPr>
              <w:t xml:space="preserve">分；方案内容比较完整、可行性较高的得</w:t>
            </w:r>
            <w:r>
              <w:rPr>
                <w:rFonts w:hint="eastAsia" w:ascii="Times New Roman" w:hAnsi="Times New Roman" w:eastAsia="方正仿宋简体" w:cs="Times New Roman"/>
                <w:sz w:val="24"/>
                <w:szCs w:val="24"/>
                <w:lang w:val="en-US" w:eastAsia="zh-CN" w:bidi="ar-SA"/>
              </w:rPr>
              <w:t xml:space="preserve">5</w:t>
            </w:r>
            <w:r>
              <w:rPr>
                <w:rFonts w:hint="eastAsia" w:ascii="Times New Roman" w:hAnsi="Times New Roman" w:eastAsia="方正仿宋简体" w:cs="Times New Roman"/>
                <w:sz w:val="24"/>
                <w:szCs w:val="24"/>
                <w:lang w:eastAsia="zh-CN" w:bidi="ar-SA"/>
              </w:rPr>
              <w:t xml:space="preserve">分；对本项目的采购需求和服务内容不够合理，不能满足招标文件要求或无实质性内容的得</w:t>
            </w:r>
            <w:r>
              <w:rPr>
                <w:rFonts w:hint="eastAsia" w:ascii="Times New Roman" w:hAnsi="Times New Roman" w:eastAsia="方正仿宋简体" w:cs="Times New Roman"/>
                <w:sz w:val="24"/>
                <w:szCs w:val="24"/>
                <w:lang w:val="en-US" w:eastAsia="zh-CN" w:bidi="ar-SA"/>
              </w:rPr>
              <w:t xml:space="preserve">2</w:t>
            </w:r>
            <w:r>
              <w:rPr>
                <w:rFonts w:hint="eastAsia" w:ascii="Times New Roman" w:hAnsi="Times New Roman" w:eastAsia="方正仿宋简体" w:cs="Times New Roman"/>
                <w:sz w:val="24"/>
                <w:szCs w:val="24"/>
                <w:lang w:eastAsia="zh-CN" w:bidi="ar-SA"/>
              </w:rPr>
              <w:t xml:space="preserve">分；未提供不得分.</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val="en-US" w:eastAsia="zh-CN" w:bidi="ar-SA"/>
              </w:rPr>
            </w:pPr>
            <w:r>
              <w:rPr>
                <w:rFonts w:hint="default" w:ascii="Times New Roman" w:hAnsi="Times New Roman" w:eastAsia="方正仿宋简体" w:cs="Times New Roman"/>
                <w:sz w:val="32"/>
                <w:szCs w:val="32"/>
                <w:lang w:val="en-US" w:eastAsia="zh-CN" w:bidi="ar-SA"/>
              </w:rPr>
            </w:r>
            <w:r/>
          </w:p>
        </w:tc>
      </w:tr>
      <w:tr>
        <w:trPr>
          <w:jc w:val="center"/>
        </w:trPr>
        <w:tc>
          <w:tcPr>
            <w:tcW w:w="81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9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13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shd w:val="clear" w:color="auto" w:fill="auto"/>
            <w:tcW w:w="5986" w:type="dxa"/>
            <w:vAlign w:val="center"/>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 xml:space="preserve">4、应急预案：评委根据供应商提供的本项目应急预案进行综合评分，包括但不限各种突发事件应急处理预案、应对措施等。应急预案细化全面，应急措施科学合理，服务响应及时高效，应急保障人力及物资安排合理突发情况的得</w:t>
            </w:r>
            <w:r>
              <w:rPr>
                <w:rFonts w:hint="eastAsia" w:ascii="Times New Roman" w:hAnsi="Times New Roman" w:eastAsia="方正仿宋简体" w:cs="Times New Roman"/>
                <w:sz w:val="24"/>
                <w:szCs w:val="24"/>
                <w:lang w:val="en-US" w:eastAsia="zh-CN" w:bidi="ar-SA"/>
              </w:rPr>
              <w:t xml:space="preserve">8</w:t>
            </w:r>
            <w:r>
              <w:rPr>
                <w:rFonts w:hint="eastAsia" w:ascii="Times New Roman" w:hAnsi="Times New Roman" w:eastAsia="方正仿宋简体" w:cs="Times New Roman"/>
                <w:sz w:val="24"/>
                <w:szCs w:val="24"/>
                <w:lang w:eastAsia="zh-CN" w:bidi="ar-SA"/>
              </w:rPr>
              <w:t xml:space="preserve">分；应急预案方案内容完整程度较高，应急措施恰当，服务响应较及时，具有基本的应急保障人力及物资安排的得</w:t>
            </w:r>
            <w:r>
              <w:rPr>
                <w:rFonts w:hint="eastAsia" w:ascii="Times New Roman" w:hAnsi="Times New Roman" w:eastAsia="方正仿宋简体" w:cs="Times New Roman"/>
                <w:sz w:val="24"/>
                <w:szCs w:val="24"/>
                <w:lang w:val="en-US" w:eastAsia="zh-CN" w:bidi="ar-SA"/>
              </w:rPr>
              <w:t xml:space="preserve">5</w:t>
            </w:r>
            <w:r>
              <w:rPr>
                <w:rFonts w:hint="eastAsia" w:ascii="Times New Roman" w:hAnsi="Times New Roman" w:eastAsia="方正仿宋简体" w:cs="Times New Roman"/>
                <w:sz w:val="24"/>
                <w:szCs w:val="24"/>
                <w:lang w:eastAsia="zh-CN" w:bidi="ar-SA"/>
              </w:rPr>
              <w:t xml:space="preserve">分；方案内容不全面，应急措施混乱，服务响应时间滞后，未考虑人力及物资安排或安排不合理的得</w:t>
            </w:r>
            <w:r>
              <w:rPr>
                <w:rFonts w:hint="eastAsia" w:ascii="Times New Roman" w:hAnsi="Times New Roman" w:eastAsia="方正仿宋简体" w:cs="Times New Roman"/>
                <w:sz w:val="24"/>
                <w:szCs w:val="24"/>
                <w:lang w:val="en-US" w:eastAsia="zh-CN" w:bidi="ar-SA"/>
              </w:rPr>
              <w:t xml:space="preserve">2</w:t>
            </w:r>
            <w:r>
              <w:rPr>
                <w:rFonts w:hint="eastAsia" w:ascii="Times New Roman" w:hAnsi="Times New Roman" w:eastAsia="方正仿宋简体" w:cs="Times New Roman"/>
                <w:sz w:val="24"/>
                <w:szCs w:val="24"/>
                <w:lang w:eastAsia="zh-CN" w:bidi="ar-SA"/>
              </w:rPr>
              <w:t xml:space="preserve">分；未提供不得分。</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val="en-US" w:eastAsia="zh-CN" w:bidi="ar-SA"/>
              </w:rPr>
            </w:pPr>
            <w:r>
              <w:rPr>
                <w:rFonts w:hint="default" w:ascii="Times New Roman" w:hAnsi="Times New Roman" w:eastAsia="方正仿宋简体" w:cs="Times New Roman"/>
                <w:sz w:val="32"/>
                <w:szCs w:val="32"/>
                <w:lang w:val="en-US" w:eastAsia="zh-CN" w:bidi="ar-SA"/>
              </w:rPr>
            </w:r>
            <w:r/>
          </w:p>
        </w:tc>
      </w:tr>
      <w:tr>
        <w:trPr>
          <w:jc w:val="center"/>
          <w:trHeight w:val="425"/>
        </w:trPr>
        <w:tc>
          <w:tcPr>
            <w:tcW w:w="81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9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13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shd w:val="clear" w:color="auto" w:fill="auto"/>
            <w:tcW w:w="5986" w:type="dxa"/>
            <w:vAlign w:val="center"/>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 xml:space="preserve">5、组织机构和人员配置：评委根据供应商提供的组织机构和人员配置进行综合评分，包括但不限于组织机构、人员配置、培训计划等。组织机构和人员配置能满足项目需要，人员分工明确，岗位职责明确的得</w:t>
            </w:r>
            <w:r>
              <w:rPr>
                <w:rFonts w:hint="eastAsia" w:ascii="Times New Roman" w:hAnsi="Times New Roman" w:eastAsia="方正仿宋简体" w:cs="Times New Roman"/>
                <w:sz w:val="24"/>
                <w:szCs w:val="24"/>
                <w:lang w:val="en-US" w:eastAsia="zh-CN" w:bidi="ar-SA"/>
              </w:rPr>
              <w:t xml:space="preserve">8</w:t>
            </w:r>
            <w:r>
              <w:rPr>
                <w:rFonts w:hint="eastAsia" w:ascii="Times New Roman" w:hAnsi="Times New Roman" w:eastAsia="方正仿宋简体" w:cs="Times New Roman"/>
                <w:sz w:val="24"/>
                <w:szCs w:val="24"/>
                <w:lang w:eastAsia="zh-CN" w:bidi="ar-SA"/>
              </w:rPr>
              <w:t xml:space="preserve">分；组织机构和人员配置较好满足项目需要，人员配置较合理，人员分工较明确，岗位职责较明确的得</w:t>
            </w:r>
            <w:r>
              <w:rPr>
                <w:rFonts w:hint="eastAsia" w:ascii="Times New Roman" w:hAnsi="Times New Roman" w:eastAsia="方正仿宋简体" w:cs="Times New Roman"/>
                <w:sz w:val="24"/>
                <w:szCs w:val="24"/>
                <w:lang w:val="en-US" w:eastAsia="zh-CN" w:bidi="ar-SA"/>
              </w:rPr>
              <w:t xml:space="preserve">5</w:t>
            </w:r>
            <w:r>
              <w:rPr>
                <w:rFonts w:hint="eastAsia" w:ascii="Times New Roman" w:hAnsi="Times New Roman" w:eastAsia="方正仿宋简体" w:cs="Times New Roman"/>
                <w:sz w:val="24"/>
                <w:szCs w:val="24"/>
                <w:lang w:eastAsia="zh-CN" w:bidi="ar-SA"/>
              </w:rPr>
              <w:t xml:space="preserve">分；组织机构和人员配置一般，人员分工不明确、笼统，岗位职责不明确的得</w:t>
            </w:r>
            <w:r>
              <w:rPr>
                <w:rFonts w:hint="eastAsia" w:ascii="Times New Roman" w:hAnsi="Times New Roman" w:eastAsia="方正仿宋简体" w:cs="Times New Roman"/>
                <w:sz w:val="24"/>
                <w:szCs w:val="24"/>
                <w:lang w:val="en-US" w:eastAsia="zh-CN" w:bidi="ar-SA"/>
              </w:rPr>
              <w:t xml:space="preserve">2</w:t>
            </w:r>
            <w:r>
              <w:rPr>
                <w:rFonts w:hint="eastAsia" w:ascii="Times New Roman" w:hAnsi="Times New Roman" w:eastAsia="方正仿宋简体" w:cs="Times New Roman"/>
                <w:sz w:val="24"/>
                <w:szCs w:val="24"/>
                <w:lang w:eastAsia="zh-CN" w:bidi="ar-SA"/>
              </w:rPr>
              <w:t xml:space="preserve">分；未提供不得分。</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eastAsia="zh-CN" w:bidi="ar-SA"/>
              </w:rPr>
            </w:pPr>
            <w:r>
              <w:rPr>
                <w:rFonts w:hint="default" w:ascii="Times New Roman" w:hAnsi="Times New Roman" w:eastAsia="方正仿宋简体" w:cs="Times New Roman"/>
                <w:sz w:val="32"/>
                <w:szCs w:val="32"/>
                <w:lang w:eastAsia="zh-CN" w:bidi="ar-SA"/>
              </w:rPr>
            </w:r>
            <w:r/>
          </w:p>
        </w:tc>
      </w:tr>
      <w:tr>
        <w:trPr>
          <w:jc w:val="center"/>
          <w:trHeight w:val="1773"/>
        </w:trPr>
        <w:tc>
          <w:tcPr>
            <w:tcW w:w="81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9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13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shd w:val="clear" w:color="auto" w:fill="auto"/>
            <w:tcW w:w="5986" w:type="dxa"/>
            <w:vAlign w:val="center"/>
            <w:textDirection w:val="lrTb"/>
            <w:noWrap/>
          </w:tcPr>
          <w:p>
            <w:pPr>
              <w:ind w:left="0" w:right="0" w:firstLine="480"/>
              <w:keepLines w:val="0"/>
              <w:pageBreakBefore w:val="0"/>
              <w:spacing w:line="240" w:lineRule="auto"/>
              <w:rPr>
                <w:rFonts w:hint="eastAsia"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 xml:space="preserve">6、安全管理方案：评委根据供应商提供的安全管理方案进行评分：</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 xml:space="preserve">安全管理方案完整合理的，得</w:t>
            </w:r>
            <w:r>
              <w:rPr>
                <w:rFonts w:hint="eastAsia" w:ascii="Times New Roman" w:hAnsi="Times New Roman" w:eastAsia="方正仿宋简体" w:cs="Times New Roman"/>
                <w:sz w:val="24"/>
                <w:szCs w:val="24"/>
                <w:lang w:val="en-US" w:eastAsia="zh-CN" w:bidi="ar-SA"/>
              </w:rPr>
              <w:t xml:space="preserve">8</w:t>
            </w:r>
            <w:r>
              <w:rPr>
                <w:rFonts w:hint="eastAsia" w:ascii="Times New Roman" w:hAnsi="Times New Roman" w:eastAsia="方正仿宋简体" w:cs="Times New Roman"/>
                <w:sz w:val="24"/>
                <w:szCs w:val="24"/>
                <w:lang w:eastAsia="zh-CN" w:bidi="ar-SA"/>
              </w:rPr>
              <w:t xml:space="preserve">分；安全管理方案基本完整，有一定的合理性的，得</w:t>
            </w:r>
            <w:r>
              <w:rPr>
                <w:rFonts w:hint="eastAsia" w:ascii="Times New Roman" w:hAnsi="Times New Roman" w:eastAsia="方正仿宋简体" w:cs="Times New Roman"/>
                <w:sz w:val="24"/>
                <w:szCs w:val="24"/>
                <w:lang w:val="en-US" w:eastAsia="zh-CN" w:bidi="ar-SA"/>
              </w:rPr>
              <w:t xml:space="preserve">5</w:t>
            </w:r>
            <w:r>
              <w:rPr>
                <w:rFonts w:hint="eastAsia" w:ascii="Times New Roman" w:hAnsi="Times New Roman" w:eastAsia="方正仿宋简体" w:cs="Times New Roman"/>
                <w:sz w:val="24"/>
                <w:szCs w:val="24"/>
                <w:lang w:eastAsia="zh-CN" w:bidi="ar-SA"/>
              </w:rPr>
              <w:t xml:space="preserve">分；安全管理方案不够完整，合理性一般的得</w:t>
            </w:r>
            <w:r>
              <w:rPr>
                <w:rFonts w:hint="eastAsia" w:ascii="Times New Roman" w:hAnsi="Times New Roman" w:eastAsia="方正仿宋简体" w:cs="Times New Roman"/>
                <w:sz w:val="24"/>
                <w:szCs w:val="24"/>
                <w:lang w:val="en-US" w:eastAsia="zh-CN" w:bidi="ar-SA"/>
              </w:rPr>
              <w:t xml:space="preserve">2</w:t>
            </w:r>
            <w:r>
              <w:rPr>
                <w:rFonts w:hint="eastAsia" w:ascii="Times New Roman" w:hAnsi="Times New Roman" w:eastAsia="方正仿宋简体" w:cs="Times New Roman"/>
                <w:sz w:val="24"/>
                <w:szCs w:val="24"/>
                <w:lang w:eastAsia="zh-CN" w:bidi="ar-SA"/>
              </w:rPr>
              <w:t xml:space="preserve">分；未提供相关方案的不得分。</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eastAsia="zh-CN" w:bidi="ar-SA"/>
              </w:rPr>
            </w:pPr>
            <w:r>
              <w:rPr>
                <w:rFonts w:hint="default" w:ascii="Times New Roman" w:hAnsi="Times New Roman" w:eastAsia="方正仿宋简体" w:cs="Times New Roman"/>
                <w:sz w:val="32"/>
                <w:szCs w:val="32"/>
                <w:lang w:eastAsia="zh-CN" w:bidi="ar-SA"/>
              </w:rPr>
            </w:r>
            <w:r/>
          </w:p>
        </w:tc>
      </w:tr>
      <w:tr>
        <w:trPr>
          <w:jc w:val="center"/>
          <w:trHeight w:val="470"/>
        </w:trPr>
        <w:tc>
          <w:tcPr>
            <w:tcW w:w="81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9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13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shd w:val="clear" w:color="auto" w:fill="auto"/>
            <w:tcW w:w="5986" w:type="dxa"/>
            <w:vAlign w:val="center"/>
            <w:textDirection w:val="lrTb"/>
            <w:noWrap/>
          </w:tcPr>
          <w:p>
            <w:pPr>
              <w:ind w:left="0" w:right="0" w:firstLine="480"/>
              <w:keepLines w:val="0"/>
              <w:pageBreakBefore w:val="0"/>
              <w:spacing w:line="240" w:lineRule="auto"/>
              <w:rPr>
                <w:rFonts w:hint="eastAsia"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 xml:space="preserve">7、质量保证及服务承诺：评委根据供应商提供的质量保证及服务承诺进行综合评定，包括但不限质量保证、服务承诺等进行综合评分：</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 xml:space="preserve">质量保证体系健全，服务承诺的内容科学合理、完整，可行性高的得</w:t>
            </w:r>
            <w:r>
              <w:rPr>
                <w:rFonts w:hint="eastAsia" w:ascii="Times New Roman" w:hAnsi="Times New Roman" w:eastAsia="方正仿宋简体" w:cs="Times New Roman"/>
                <w:sz w:val="24"/>
                <w:szCs w:val="24"/>
                <w:lang w:val="en-US" w:eastAsia="zh-CN" w:bidi="ar-SA"/>
              </w:rPr>
              <w:t xml:space="preserve">8</w:t>
            </w:r>
            <w:r>
              <w:rPr>
                <w:rFonts w:hint="eastAsia" w:ascii="Times New Roman" w:hAnsi="Times New Roman" w:eastAsia="方正仿宋简体" w:cs="Times New Roman"/>
                <w:sz w:val="24"/>
                <w:szCs w:val="24"/>
                <w:lang w:eastAsia="zh-CN" w:bidi="ar-SA"/>
              </w:rPr>
              <w:t xml:space="preserve">分；质量保证体系较为健全，服务承诺的内容较为科学合理，基本完整、基本可行的得</w:t>
            </w:r>
            <w:r>
              <w:rPr>
                <w:rFonts w:hint="eastAsia" w:ascii="Times New Roman" w:hAnsi="Times New Roman" w:eastAsia="方正仿宋简体" w:cs="Times New Roman"/>
                <w:sz w:val="24"/>
                <w:szCs w:val="24"/>
                <w:lang w:val="en-US" w:eastAsia="zh-CN" w:bidi="ar-SA"/>
              </w:rPr>
              <w:t xml:space="preserve">5</w:t>
            </w:r>
            <w:r>
              <w:rPr>
                <w:rFonts w:hint="eastAsia" w:ascii="Times New Roman" w:hAnsi="Times New Roman" w:eastAsia="方正仿宋简体" w:cs="Times New Roman"/>
                <w:sz w:val="24"/>
                <w:szCs w:val="24"/>
                <w:lang w:eastAsia="zh-CN" w:bidi="ar-SA"/>
              </w:rPr>
              <w:t xml:space="preserve">分；质量保证体系不健全，服务承诺的内容简单、含糊不清或和本项目不吻合的得</w:t>
            </w:r>
            <w:r>
              <w:rPr>
                <w:rFonts w:hint="eastAsia" w:ascii="Times New Roman" w:hAnsi="Times New Roman" w:eastAsia="方正仿宋简体" w:cs="Times New Roman"/>
                <w:sz w:val="24"/>
                <w:szCs w:val="24"/>
                <w:lang w:val="en-US" w:eastAsia="zh-CN" w:bidi="ar-SA"/>
              </w:rPr>
              <w:t xml:space="preserve">2</w:t>
            </w:r>
            <w:r>
              <w:rPr>
                <w:rFonts w:hint="eastAsia" w:ascii="Times New Roman" w:hAnsi="Times New Roman" w:eastAsia="方正仿宋简体" w:cs="Times New Roman"/>
                <w:sz w:val="24"/>
                <w:szCs w:val="24"/>
                <w:lang w:eastAsia="zh-CN" w:bidi="ar-SA"/>
              </w:rPr>
              <w:t xml:space="preserve">分；未提供不得分。</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eastAsia="zh-CN" w:bidi="ar-SA"/>
              </w:rPr>
            </w:pPr>
            <w:r>
              <w:rPr>
                <w:rFonts w:hint="default" w:ascii="Times New Roman" w:hAnsi="Times New Roman" w:eastAsia="方正仿宋简体" w:cs="Times New Roman"/>
                <w:sz w:val="32"/>
                <w:szCs w:val="32"/>
                <w:lang w:eastAsia="zh-CN" w:bidi="ar-SA"/>
              </w:rPr>
            </w:r>
            <w:r/>
          </w:p>
        </w:tc>
      </w:tr>
      <w:tr>
        <w:trPr>
          <w:jc w:val="center"/>
          <w:trHeight w:val="854"/>
        </w:trPr>
        <w:tc>
          <w:tcPr>
            <w:tcW w:w="81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5</w:t>
            </w:r>
            <w:r/>
          </w:p>
        </w:tc>
        <w:tc>
          <w:tcPr>
            <w:tcW w:w="976" w:type="dxa"/>
            <w:vAlign w:val="center"/>
            <w:textDirection w:val="lrTb"/>
            <w:noWrap/>
          </w:tcPr>
          <w:p>
            <w:pPr>
              <w:ind w:left="0" w:right="0" w:firstLine="0"/>
              <w:jc w:val="center"/>
              <w:keepLines w:val="0"/>
              <w:pageBreakBefore w:val="0"/>
              <w:spacing w:line="240" w:lineRule="auto"/>
              <w:rPr>
                <w:rFonts w:hint="eastAsia"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响应</w:t>
            </w:r>
            <w:r/>
          </w:p>
          <w:p>
            <w:pPr>
              <w:ind w:left="0" w:right="0" w:firstLine="0"/>
              <w:jc w:val="center"/>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承诺</w:t>
            </w:r>
            <w:r/>
          </w:p>
        </w:tc>
        <w:tc>
          <w:tcPr>
            <w:tcW w:w="137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1.00</w:t>
            </w:r>
            <w:r/>
          </w:p>
        </w:tc>
        <w:tc>
          <w:tcPr>
            <w:tcW w:w="5986" w:type="dxa"/>
            <w:vAlign w:val="center"/>
            <w:textDirection w:val="lrTb"/>
            <w:noWrap/>
          </w:tcPr>
          <w:p>
            <w:pPr>
              <w:ind w:left="0" w:right="0" w:firstLine="480"/>
              <w:keepLines w:val="0"/>
              <w:pageBreakBefore w:val="0"/>
              <w:spacing w:line="240" w:lineRule="auto"/>
              <w:rPr>
                <w:rFonts w:hint="eastAsia"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 xml:space="preserve">承诺故障响应≤1小时、修复≤4小时得1分，未承诺不得分。</w:t>
            </w:r>
            <w:r>
              <w:rPr>
                <w:rFonts w:hint="eastAsia" w:ascii="Times New Roman" w:hAnsi="Times New Roman" w:eastAsia="方正仿宋简体" w:cs="Times New Roman"/>
                <w:sz w:val="24"/>
                <w:szCs w:val="24"/>
                <w:lang w:val="en-US" w:eastAsia="zh-CN" w:bidi="ar-SA"/>
              </w:rPr>
              <w:t xml:space="preserve">提供</w:t>
            </w:r>
            <w:r>
              <w:rPr>
                <w:rFonts w:hint="eastAsia" w:ascii="Times New Roman" w:hAnsi="Times New Roman" w:eastAsia="方正仿宋简体" w:cs="Times New Roman"/>
                <w:sz w:val="24"/>
                <w:szCs w:val="24"/>
                <w:lang w:eastAsia="zh-CN" w:bidi="ar-SA"/>
              </w:rPr>
              <w:t xml:space="preserve">承诺书。</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val="en-US" w:eastAsia="zh-CN" w:bidi="ar-SA"/>
              </w:rPr>
            </w:pPr>
            <w:r>
              <w:rPr>
                <w:rFonts w:hint="default" w:ascii="Times New Roman" w:hAnsi="Times New Roman" w:eastAsia="方正仿宋简体" w:cs="Times New Roman"/>
                <w:sz w:val="32"/>
                <w:szCs w:val="32"/>
                <w:lang w:val="en-US" w:eastAsia="zh-CN" w:bidi="ar-SA"/>
              </w:rPr>
            </w:r>
            <w:r/>
          </w:p>
        </w:tc>
      </w:tr>
    </w:tbl>
    <w:p>
      <w:pPr>
        <w:ind w:firstLine="0"/>
        <w:spacing w:line="360" w:lineRule="auto"/>
        <w:rPr>
          <w:rFonts w:hint="eastAsia" w:ascii="宋体" w:hAnsi="宋体"/>
          <w:b/>
          <w:bCs/>
          <w:sz w:val="21"/>
          <w:lang w:eastAsia="zh-CN"/>
        </w:rPr>
      </w:pPr>
      <w:r>
        <w:rPr>
          <w:rFonts w:hint="eastAsia" w:ascii="宋体" w:hAnsi="宋体"/>
          <w:b/>
          <w:bCs/>
          <w:sz w:val="21"/>
          <w:lang w:eastAsia="zh-CN"/>
        </w:rPr>
      </w:r>
      <w:r/>
    </w:p>
    <w:p>
      <w:pPr>
        <w:ind w:firstLine="0"/>
        <w:spacing w:line="360" w:lineRule="auto"/>
        <w:rPr>
          <w:rFonts w:ascii="宋体" w:hAnsi="宋体"/>
          <w:b/>
          <w:bCs/>
          <w:sz w:val="21"/>
          <w:lang w:eastAsia="zh-CN"/>
        </w:rPr>
      </w:pPr>
      <w:r>
        <w:rPr>
          <w:rFonts w:hint="eastAsia" w:ascii="宋体" w:hAnsi="宋体"/>
          <w:b/>
          <w:bCs/>
          <w:sz w:val="21"/>
          <w:lang w:eastAsia="zh-CN"/>
        </w:rPr>
        <w:t xml:space="preserve">说明：1. 评分时保留小数点后2位小数。</w:t>
      </w:r>
      <w:r/>
    </w:p>
    <w:p>
      <w:pPr>
        <w:ind w:firstLine="0"/>
        <w:spacing w:line="360" w:lineRule="auto"/>
        <w:rPr>
          <w:rFonts w:ascii="宋体" w:hAnsi="宋体"/>
          <w:b/>
          <w:bCs/>
          <w:sz w:val="21"/>
          <w:lang w:eastAsia="zh-CN"/>
        </w:rPr>
      </w:pPr>
      <w:r/>
      <w:bookmarkStart w:id="52" w:name="OLE_LINK187"/>
      <w:r>
        <w:rPr>
          <w:rFonts w:hint="eastAsia" w:ascii="宋体" w:hAnsi="宋体"/>
          <w:b/>
          <w:bCs/>
          <w:sz w:val="21"/>
          <w:lang w:eastAsia="zh-CN"/>
        </w:rPr>
        <w:t xml:space="preserve">2.如评标委员会认为供应商的报价明显低于其他通过符合性审查供应商的报价，有可能影响产品质量或者不能诚信履约的，则有权要求该供应商在规定的时间内提供证明材料予以说明理由，内容包括但不限于低价原因、具体可落实环节和理由等。若该供应商不能按评标委员会要求说明报价合理性的，评标委员会有权将其作为无效投标。</w:t>
      </w:r>
      <w:bookmarkEnd w:id="52"/>
      <w:r/>
      <w:r/>
    </w:p>
    <w:p>
      <w:pPr>
        <w:rPr>
          <w:rFonts w:ascii="宋体" w:hAnsi="宋体" w:cs="宋体"/>
          <w:szCs w:val="21"/>
          <w:lang w:eastAsia="zh-CN"/>
        </w:rPr>
      </w:pPr>
      <w:r>
        <w:rPr>
          <w:rFonts w:ascii="宋体" w:hAnsi="宋体" w:cs="宋体"/>
          <w:szCs w:val="21"/>
          <w:lang w:eastAsia="zh-CN"/>
        </w:rPr>
        <w:br w:type="page" w:clear="all"/>
      </w:r>
      <w:r/>
    </w:p>
    <w:p>
      <w:pPr>
        <w:pStyle w:val="1046"/>
        <w:spacing w:line="360" w:lineRule="auto"/>
        <w:rPr>
          <w:rFonts w:ascii="宋体" w:hAnsi="宋体" w:cs="宋体"/>
        </w:rPr>
      </w:pPr>
      <w:r/>
      <w:bookmarkStart w:id="53" w:name="_Toc31739"/>
      <w:r/>
      <w:bookmarkStart w:id="54" w:name="_Toc481057147"/>
      <w:r/>
      <w:bookmarkStart w:id="55" w:name="_Hlk96071152"/>
      <w:r/>
      <w:bookmarkStart w:id="56" w:name="_Toc193290487"/>
      <w:r>
        <w:rPr>
          <w:rFonts w:hint="eastAsia" w:ascii="宋体" w:hAnsi="宋体" w:cs="宋体"/>
          <w:lang w:eastAsia="zh-CN"/>
        </w:rPr>
        <w:t xml:space="preserve">  </w:t>
      </w:r>
      <w:bookmarkStart w:id="57" w:name="_Toc20657"/>
      <w:r/>
      <w:bookmarkStart w:id="58" w:name="_Toc18301"/>
      <w:r>
        <w:rPr>
          <w:rFonts w:hint="eastAsia" w:ascii="宋体" w:hAnsi="宋体" w:cs="宋体"/>
        </w:rPr>
        <w:t xml:space="preserve">采购需求</w:t>
      </w:r>
      <w:bookmarkEnd w:id="53"/>
      <w:r/>
      <w:bookmarkEnd w:id="54"/>
      <w:r/>
      <w:bookmarkEnd w:id="55"/>
      <w:r/>
      <w:bookmarkEnd w:id="56"/>
      <w:r/>
      <w:bookmarkEnd w:id="57"/>
      <w:r/>
      <w:bookmarkEnd w:id="58"/>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bookmarkStart w:id="59" w:name="_Toc15886"/>
      <w:r/>
      <w:bookmarkStart w:id="60" w:name="_Toc193290489"/>
      <w:r>
        <w:rPr>
          <w:rFonts w:hint="eastAsia" w:ascii="宋体" w:hAnsi="宋体" w:eastAsia="宋体" w:cs="宋体"/>
          <w:b w:val="0"/>
          <w:bCs w:val="0"/>
          <w:spacing w:val="-10"/>
          <w:sz w:val="24"/>
          <w:szCs w:val="24"/>
          <w:highlight w:val="none"/>
          <w:lang w:val="en-US" w:eastAsia="zh-CN" w:bidi="ar-SA"/>
        </w:rPr>
        <w:t xml:space="preserve">一、服务内容：本项目为钓鱼滩撇水沟一体化污水处理设施运行维护服务，服务期内采用一体化污水处理设备进行水质处理，处理后水质达地表Ⅳ类水标准（监测指标为氨氮、COD、总磷），暂按一年365日历天作为统一水质处理计价时间基数。</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二、规格：日处理污水量2000吨。</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三、最高限价为149.65万元/年，最高单价限价为2.05元/吨</w:t>
      </w:r>
      <w:r/>
    </w:p>
    <w:tbl>
      <w:tblPr>
        <w:tblStyle w:val="7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707"/>
        <w:gridCol w:w="1425"/>
        <w:gridCol w:w="2044"/>
        <w:gridCol w:w="1434"/>
      </w:tblGrid>
      <w:tr>
        <w:trPr>
          <w:jc w:val="center"/>
          <w:trHeight w:val="531"/>
        </w:trPr>
        <w:tc>
          <w:tcPr>
            <w:tcW w:w="988" w:type="dxa"/>
            <w:vAlign w:val="center"/>
            <w:textDirection w:val="lrTb"/>
            <w:noWrap w:val="false"/>
          </w:tcPr>
          <w:p>
            <w:pPr>
              <w:ind w:firstLine="0"/>
              <w:jc w:val="center"/>
              <w:widowControl w:val="off"/>
              <w:rPr>
                <w:rFonts w:hint="eastAsia" w:ascii="宋体" w:hAnsi="宋体" w:eastAsia="宋体" w:cs="宋体"/>
                <w:color w:val="000000"/>
                <w:sz w:val="24"/>
                <w:szCs w:val="24"/>
                <w:lang w:val="en-US" w:eastAsia="en-US" w:bidi="ar-SA"/>
              </w:rPr>
              <w:outlineLvl w:val="9"/>
            </w:pPr>
            <w:r>
              <w:rPr>
                <w:rFonts w:hint="eastAsia" w:ascii="宋体" w:hAnsi="宋体" w:eastAsia="宋体" w:cs="宋体"/>
                <w:sz w:val="24"/>
                <w:szCs w:val="24"/>
                <w:lang w:val="en-US" w:eastAsia="en-US" w:bidi="ar-SA"/>
              </w:rPr>
              <w:t xml:space="preserve">序号</w:t>
            </w:r>
            <w:r/>
          </w:p>
        </w:tc>
        <w:tc>
          <w:tcPr>
            <w:tcW w:w="1707" w:type="dxa"/>
            <w:vAlign w:val="center"/>
            <w:textDirection w:val="lrTb"/>
            <w:noWrap w:val="false"/>
          </w:tcPr>
          <w:p>
            <w:pPr>
              <w:ind w:left="0" w:right="0" w:firstLine="0"/>
              <w:jc w:val="center"/>
              <w:widowControl/>
              <w:rPr>
                <w:rFonts w:hint="eastAsia" w:ascii="宋体" w:hAnsi="宋体" w:eastAsia="宋体" w:cs="宋体"/>
                <w:color w:val="000000"/>
                <w:sz w:val="24"/>
                <w:szCs w:val="24"/>
                <w:lang w:eastAsia="zh-CN" w:bidi="ar-SA"/>
              </w:rPr>
              <w:outlineLvl w:val="9"/>
            </w:pPr>
            <w:r>
              <w:rPr>
                <w:rFonts w:hint="eastAsia" w:ascii="宋体" w:hAnsi="宋体" w:eastAsia="宋体" w:cs="宋体"/>
                <w:sz w:val="24"/>
                <w:szCs w:val="24"/>
                <w:lang w:eastAsia="zh-CN" w:bidi="ar-SA"/>
              </w:rPr>
              <w:t xml:space="preserve">项目名称</w:t>
            </w:r>
            <w:r/>
          </w:p>
        </w:tc>
        <w:tc>
          <w:tcPr>
            <w:tcW w:w="1425" w:type="dxa"/>
            <w:vAlign w:val="center"/>
            <w:textDirection w:val="lrTb"/>
            <w:noWrap w:val="false"/>
          </w:tcPr>
          <w:p>
            <w:pPr>
              <w:ind w:firstLine="0"/>
              <w:jc w:val="center"/>
              <w:widowControl w:val="off"/>
              <w:rPr>
                <w:rFonts w:hint="eastAsia" w:ascii="宋体" w:hAnsi="宋体" w:eastAsia="宋体" w:cs="宋体"/>
                <w:sz w:val="24"/>
                <w:szCs w:val="24"/>
                <w:lang w:val="en-US" w:eastAsia="en-US" w:bidi="ar-SA"/>
              </w:rPr>
              <w:outlineLvl w:val="9"/>
            </w:pPr>
            <w:r>
              <w:rPr>
                <w:rFonts w:hint="eastAsia" w:ascii="宋体" w:hAnsi="宋体" w:eastAsia="宋体" w:cs="宋体"/>
                <w:sz w:val="24"/>
                <w:szCs w:val="24"/>
                <w:lang w:val="en-US" w:eastAsia="en-US" w:bidi="ar-SA"/>
              </w:rPr>
              <w:t xml:space="preserve">日处理量（吨）</w:t>
            </w:r>
            <w:r/>
          </w:p>
        </w:tc>
        <w:tc>
          <w:tcPr>
            <w:tcW w:w="2044" w:type="dxa"/>
            <w:vAlign w:val="center"/>
            <w:textDirection w:val="lrTb"/>
            <w:noWrap w:val="false"/>
          </w:tcPr>
          <w:p>
            <w:pPr>
              <w:ind w:firstLine="0"/>
              <w:jc w:val="center"/>
              <w:widowControl w:val="off"/>
              <w:rPr>
                <w:rFonts w:hint="eastAsia" w:ascii="宋体" w:hAnsi="宋体" w:eastAsia="宋体" w:cs="宋体"/>
                <w:sz w:val="24"/>
                <w:szCs w:val="24"/>
                <w:lang w:val="en-US" w:eastAsia="en-US" w:bidi="ar-SA"/>
              </w:rPr>
              <w:outlineLvl w:val="9"/>
            </w:pPr>
            <w:r>
              <w:rPr>
                <w:rFonts w:hint="eastAsia" w:ascii="宋体" w:hAnsi="宋体" w:eastAsia="宋体" w:cs="宋体"/>
                <w:sz w:val="24"/>
                <w:szCs w:val="24"/>
                <w:lang w:val="en-US" w:eastAsia="en-US" w:bidi="ar-SA"/>
              </w:rPr>
              <w:t xml:space="preserve">年度服务天数</w:t>
            </w:r>
            <w:r/>
          </w:p>
        </w:tc>
        <w:tc>
          <w:tcPr>
            <w:tcW w:w="1434" w:type="dxa"/>
            <w:vAlign w:val="center"/>
            <w:textDirection w:val="lrTb"/>
            <w:noWrap w:val="false"/>
          </w:tcPr>
          <w:p>
            <w:pPr>
              <w:ind w:firstLine="0"/>
              <w:jc w:val="center"/>
              <w:widowControl w:val="off"/>
              <w:rPr>
                <w:rFonts w:hint="eastAsia" w:ascii="宋体" w:hAnsi="宋体" w:eastAsia="宋体" w:cs="宋体"/>
                <w:sz w:val="24"/>
                <w:szCs w:val="24"/>
                <w:lang w:val="en-US" w:eastAsia="en-US" w:bidi="ar-SA"/>
              </w:rPr>
              <w:outlineLvl w:val="9"/>
            </w:pPr>
            <w:r>
              <w:rPr>
                <w:rFonts w:hint="eastAsia" w:ascii="宋体" w:hAnsi="宋体" w:eastAsia="宋体" w:cs="宋体"/>
                <w:sz w:val="24"/>
                <w:szCs w:val="24"/>
                <w:lang w:val="en-US" w:eastAsia="en-US" w:bidi="ar-SA"/>
              </w:rPr>
              <w:t xml:space="preserve">单价上限（元/吨）</w:t>
            </w:r>
            <w:r/>
          </w:p>
        </w:tc>
      </w:tr>
      <w:tr>
        <w:trPr>
          <w:jc w:val="center"/>
          <w:trHeight w:val="1586"/>
        </w:trPr>
        <w:tc>
          <w:tcPr>
            <w:tcW w:w="988" w:type="dxa"/>
            <w:vAlign w:val="center"/>
            <w:textDirection w:val="lrTb"/>
            <w:noWrap w:val="false"/>
          </w:tcPr>
          <w:p>
            <w:pPr>
              <w:jc w:val="center"/>
              <w:widowControl w:val="off"/>
              <w:rPr>
                <w:rFonts w:hint="eastAsia" w:ascii="宋体" w:hAnsi="宋体" w:eastAsia="宋体" w:cs="宋体"/>
                <w:color w:val="000000"/>
                <w:sz w:val="24"/>
                <w:szCs w:val="24"/>
                <w:lang w:val="en-US" w:eastAsia="en-US" w:bidi="ar-SA"/>
              </w:rPr>
              <w:outlineLvl w:val="9"/>
            </w:pPr>
            <w:r>
              <w:rPr>
                <w:rFonts w:hint="eastAsia" w:ascii="宋体" w:hAnsi="宋体" w:eastAsia="宋体" w:cs="宋体"/>
                <w:sz w:val="24"/>
                <w:szCs w:val="24"/>
                <w:lang w:val="en-US" w:eastAsia="en-US" w:bidi="ar-SA"/>
              </w:rPr>
              <w:t xml:space="preserve">1</w:t>
            </w:r>
            <w:r/>
          </w:p>
        </w:tc>
        <w:tc>
          <w:tcPr>
            <w:tcW w:w="1707" w:type="dxa"/>
            <w:vAlign w:val="center"/>
            <w:textDirection w:val="lrTb"/>
            <w:noWrap w:val="false"/>
          </w:tcPr>
          <w:p>
            <w:pPr>
              <w:ind w:left="0" w:right="0" w:firstLine="0"/>
              <w:jc w:val="both"/>
              <w:widowControl w:val="off"/>
              <w:rPr>
                <w:rFonts w:hint="eastAsia" w:ascii="宋体" w:hAnsi="宋体" w:eastAsia="宋体" w:cs="宋体"/>
                <w:color w:val="000000"/>
                <w:sz w:val="24"/>
                <w:szCs w:val="24"/>
                <w:lang w:eastAsia="zh-CN" w:bidi="ar-SA"/>
              </w:rPr>
              <w:outlineLvl w:val="9"/>
            </w:pPr>
            <w:r>
              <w:rPr>
                <w:rFonts w:hint="eastAsia" w:ascii="宋体" w:hAnsi="宋体" w:eastAsia="宋体" w:cs="宋体"/>
                <w:sz w:val="24"/>
                <w:szCs w:val="24"/>
                <w:lang w:eastAsia="zh-CN" w:bidi="ar-SA"/>
              </w:rPr>
              <w:t xml:space="preserve">钓鱼滩撇水沟一体化污水处理设施运行维护服务</w:t>
            </w:r>
            <w:r/>
          </w:p>
        </w:tc>
        <w:tc>
          <w:tcPr>
            <w:tcW w:w="1425" w:type="dxa"/>
            <w:vAlign w:val="center"/>
            <w:textDirection w:val="lrTb"/>
            <w:noWrap w:val="false"/>
          </w:tcPr>
          <w:p>
            <w:pPr>
              <w:ind w:left="0" w:right="0" w:firstLine="0"/>
              <w:jc w:val="center"/>
              <w:widowControl/>
              <w:rPr>
                <w:rFonts w:hint="eastAsia" w:ascii="宋体" w:hAnsi="宋体" w:eastAsia="宋体" w:cs="宋体"/>
                <w:sz w:val="24"/>
                <w:szCs w:val="24"/>
                <w:lang w:eastAsia="zh-CN" w:bidi="ar-SA"/>
              </w:rPr>
              <w:outlineLvl w:val="9"/>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eastAsia="zh-CN" w:bidi="ar-SA"/>
              </w:rPr>
              <w:t xml:space="preserve">000</w:t>
            </w:r>
            <w:r/>
          </w:p>
        </w:tc>
        <w:tc>
          <w:tcPr>
            <w:tcW w:w="2044" w:type="dxa"/>
            <w:vAlign w:val="center"/>
            <w:textDirection w:val="lrTb"/>
            <w:noWrap w:val="false"/>
          </w:tcPr>
          <w:p>
            <w:pPr>
              <w:ind w:firstLine="0"/>
              <w:jc w:val="center"/>
              <w:widowControl w:val="off"/>
              <w:rPr>
                <w:rFonts w:hint="eastAsia" w:ascii="宋体" w:hAnsi="宋体" w:eastAsia="宋体" w:cs="宋体"/>
                <w:sz w:val="24"/>
                <w:szCs w:val="24"/>
                <w:lang w:val="en-US" w:eastAsia="en-US" w:bidi="ar-SA"/>
              </w:rPr>
              <w:outlineLvl w:val="9"/>
            </w:pPr>
            <w:r>
              <w:rPr>
                <w:rFonts w:hint="eastAsia" w:ascii="宋体" w:hAnsi="宋体" w:eastAsia="宋体" w:cs="宋体"/>
                <w:sz w:val="24"/>
                <w:szCs w:val="24"/>
                <w:lang w:val="en-US" w:eastAsia="en-US" w:bidi="ar-SA"/>
              </w:rPr>
              <w:t xml:space="preserve">365</w:t>
            </w:r>
            <w:r/>
          </w:p>
        </w:tc>
        <w:tc>
          <w:tcPr>
            <w:tcW w:w="1434" w:type="dxa"/>
            <w:vAlign w:val="center"/>
            <w:textDirection w:val="lrTb"/>
            <w:noWrap w:val="false"/>
          </w:tcPr>
          <w:p>
            <w:pPr>
              <w:ind w:firstLine="0"/>
              <w:jc w:val="center"/>
              <w:widowControl w:val="off"/>
              <w:rPr>
                <w:rFonts w:hint="default"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2.05</w:t>
            </w:r>
            <w:r/>
          </w:p>
        </w:tc>
      </w:tr>
    </w:tbl>
    <w:p>
      <w:pPr>
        <w:ind w:left="0" w:right="0" w:firstLine="440"/>
        <w:jc w:val="left"/>
        <w:keepLines w:val="0"/>
        <w:keepNext w:val="0"/>
        <w:pageBreakBefore w:val="0"/>
        <w:spacing w:line="360" w:lineRule="auto"/>
        <w:widowControl w:val="off"/>
        <w:rPr>
          <w:rFonts w:hint="default"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费用包含运维期管理及操作人员工资、设备损坏维修保养及检测、全周期易损件更换、管网泵站维护及MBR膜组件更换等保障泵站正常运维的全费用价格。</w:t>
      </w:r>
      <w:r/>
    </w:p>
    <w:p>
      <w:pPr>
        <w:ind w:left="0" w:right="0" w:firstLine="440"/>
        <w:jc w:val="left"/>
        <w:keepLines w:val="0"/>
        <w:keepNext w:val="0"/>
        <w:pageBreakBefore w:val="0"/>
        <w:spacing w:line="360" w:lineRule="auto"/>
        <w:widowControl w:val="off"/>
        <w:rPr>
          <w:rFonts w:hint="eastAsia" w:ascii="宋体" w:hAnsi="宋体" w:eastAsia="宋体" w:cs="宋体"/>
          <w:b/>
          <w:bCs/>
          <w:color w:val="ff0000"/>
          <w:spacing w:val="-10"/>
          <w:sz w:val="24"/>
          <w:szCs w:val="24"/>
          <w:highlight w:val="yellow"/>
          <w:lang w:val="en-US" w:eastAsia="zh-CN" w:bidi="ar-SA"/>
        </w:rPr>
        <w:outlineLvl w:val="9"/>
      </w:pPr>
      <w:r>
        <w:rPr>
          <w:rFonts w:hint="eastAsia" w:ascii="宋体" w:hAnsi="宋体" w:eastAsia="宋体" w:cs="宋体"/>
          <w:b/>
          <w:bCs/>
          <w:color w:val="ff0000"/>
          <w:spacing w:val="-10"/>
          <w:sz w:val="24"/>
          <w:szCs w:val="24"/>
          <w:highlight w:val="yellow"/>
          <w:lang w:val="en-US" w:eastAsia="zh-CN" w:bidi="ar-SA"/>
        </w:rPr>
        <w:t xml:space="preserve">一体化污水处理设备主机、提升泵组为甲方所有，MBR平板膜组件、供电系统、自控系统、相关在线检测设备、办公用房及场地围挡由原运维单位购置，所有权归属原运维单位。</w:t>
      </w:r>
      <w:r/>
    </w:p>
    <w:p>
      <w:pPr>
        <w:ind w:left="0" w:right="0" w:firstLine="440"/>
        <w:jc w:val="left"/>
        <w:keepLines w:val="0"/>
        <w:keepNext w:val="0"/>
        <w:pageBreakBefore w:val="0"/>
        <w:spacing w:line="360" w:lineRule="auto"/>
        <w:widowControl w:val="off"/>
        <w:rPr>
          <w:rFonts w:hint="eastAsia" w:ascii="宋体" w:hAnsi="宋体" w:eastAsia="宋体" w:cs="宋体"/>
          <w:b/>
          <w:bCs/>
          <w:color w:val="ff0000"/>
          <w:spacing w:val="-10"/>
          <w:sz w:val="24"/>
          <w:szCs w:val="24"/>
          <w:highlight w:val="none"/>
          <w:lang w:val="en-US" w:eastAsia="zh-CN" w:bidi="ar-SA"/>
        </w:rPr>
        <w:outlineLvl w:val="9"/>
      </w:pPr>
      <w:r>
        <w:rPr>
          <w:rFonts w:hint="eastAsia" w:ascii="宋体" w:hAnsi="宋体" w:eastAsia="宋体" w:cs="宋体"/>
          <w:b/>
          <w:bCs/>
          <w:color w:val="ff0000"/>
          <w:spacing w:val="-10"/>
          <w:sz w:val="24"/>
          <w:szCs w:val="24"/>
          <w:highlight w:val="yellow"/>
          <w:lang w:val="en-US" w:eastAsia="zh-CN" w:bidi="ar-SA"/>
        </w:rPr>
        <w:t xml:space="preserve">供应商中标后需与原运维单位进行设备交接，若使用原有设备，设备残值具体金额由双方自行商定，投标人也可自行购置相关设备，该费用投标人在投标报价中自行考虑。</w:t>
      </w:r>
      <w:r/>
    </w:p>
    <w:p>
      <w:pPr>
        <w:ind w:left="0" w:right="0" w:firstLine="440"/>
        <w:jc w:val="left"/>
        <w:keepLines w:val="0"/>
        <w:keepNext w:val="0"/>
        <w:pageBreakBefore w:val="0"/>
        <w:spacing w:line="360" w:lineRule="auto"/>
        <w:widowControl w:val="off"/>
        <w:rPr>
          <w:rFonts w:hint="eastAsia" w:ascii="宋体" w:hAnsi="宋体" w:eastAsia="宋体" w:cs="宋体"/>
          <w:b/>
          <w:bCs/>
          <w:color w:val="ff0000"/>
          <w:spacing w:val="-10"/>
          <w:sz w:val="24"/>
          <w:szCs w:val="24"/>
          <w:highlight w:val="yellow"/>
          <w:lang w:val="en-US" w:eastAsia="zh-CN" w:bidi="ar-SA"/>
        </w:rPr>
        <w:outlineLvl w:val="9"/>
      </w:pPr>
      <w:r>
        <w:rPr>
          <w:rFonts w:hint="eastAsia" w:ascii="宋体" w:hAnsi="宋体" w:eastAsia="宋体" w:cs="宋体"/>
          <w:b/>
          <w:bCs/>
          <w:color w:val="ff0000"/>
          <w:spacing w:val="-10"/>
          <w:sz w:val="24"/>
          <w:szCs w:val="24"/>
          <w:highlight w:val="none"/>
          <w:lang w:val="en-US" w:eastAsia="zh-CN" w:bidi="ar-SA"/>
        </w:rPr>
      </w:r>
      <w:r>
        <w:rPr>
          <w:rFonts w:hint="eastAsia" w:ascii="宋体" w:hAnsi="宋体" w:eastAsia="宋体" w:cs="宋体"/>
          <w:b/>
          <w:bCs/>
          <w:color w:val="ff0000"/>
          <w:spacing w:val="-10"/>
          <w:sz w:val="24"/>
          <w:szCs w:val="24"/>
          <w:highlight w:val="none"/>
          <w:lang w:val="en-US" w:eastAsia="zh-CN" w:bidi="ar-SA"/>
        </w:rPr>
        <w:t xml:space="preserve">如有疑问可联系：禄口街道城乡建设管理办公室（环保）</w:t>
      </w:r>
      <w:r>
        <w:rPr>
          <w:rFonts w:hint="eastAsia" w:ascii="宋体" w:hAnsi="宋体" w:eastAsia="宋体" w:cs="宋体"/>
          <w:b/>
          <w:bCs/>
          <w:color w:val="ff0000"/>
          <w:spacing w:val="-10"/>
          <w:sz w:val="24"/>
          <w:szCs w:val="24"/>
          <w:highlight w:val="none"/>
          <w:lang w:val="en-US" w:eastAsia="zh-CN" w:bidi="ar-SA"/>
        </w:rPr>
      </w:r>
      <w:r>
        <w:rPr>
          <w:rFonts w:hint="eastAsia" w:ascii="宋体" w:hAnsi="宋体" w:eastAsia="宋体" w:cs="宋体"/>
          <w:b/>
          <w:bCs/>
          <w:color w:val="ff0000"/>
          <w:spacing w:val="-10"/>
          <w:sz w:val="24"/>
          <w:szCs w:val="24"/>
          <w:highlight w:val="none"/>
          <w:lang w:val="en-US" w:eastAsia="zh-CN" w:bidi="ar-SA"/>
        </w:rPr>
        <w:t xml:space="preserve">02552773079</w:t>
      </w:r>
      <w:r>
        <w:rPr>
          <w:rFonts w:hint="eastAsia" w:ascii="宋体" w:hAnsi="宋体" w:eastAsia="宋体" w:cs="宋体"/>
          <w:b/>
          <w:bCs/>
          <w:color w:val="ff0000"/>
          <w:spacing w:val="-10"/>
          <w:sz w:val="24"/>
          <w:szCs w:val="24"/>
          <w:highlight w:val="none"/>
          <w:lang w:val="en-US" w:eastAsia="zh-CN" w:bidi="ar-SA"/>
        </w:rPr>
        <w:t xml:space="preserve">。</w:t>
      </w:r>
      <w:r>
        <w:rPr>
          <w:rFonts w:hint="eastAsia" w:ascii="宋体" w:hAnsi="宋体" w:eastAsia="宋体" w:cs="宋体"/>
          <w:b/>
          <w:bCs/>
          <w:color w:val="ff0000"/>
          <w:spacing w:val="-10"/>
          <w:sz w:val="24"/>
          <w:szCs w:val="24"/>
          <w:highlight w:val="none"/>
          <w:lang w:val="en-US" w:eastAsia="zh-CN" w:bidi="ar-SA"/>
        </w:rP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四、服务期要求：三年（一招三年，合同一年一签</w:t>
      </w:r>
      <w:bookmarkStart w:id="95" w:name="_GoBack"/>
      <w:r/>
      <w:bookmarkEnd w:id="95"/>
      <w:r>
        <w:rPr>
          <w:rFonts w:hint="eastAsia" w:ascii="宋体" w:hAnsi="宋体" w:eastAsia="宋体" w:cs="宋体"/>
          <w:b w:val="0"/>
          <w:bCs w:val="0"/>
          <w:spacing w:val="-10"/>
          <w:sz w:val="24"/>
          <w:szCs w:val="24"/>
          <w:highlight w:val="none"/>
          <w:lang w:val="en-US" w:eastAsia="zh-CN" w:bidi="ar-SA"/>
        </w:rPr>
        <w:t xml:space="preserve">）</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五、付款方式：</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（1）按季度支付，每运行满一季度经采购人验收合格后支付该季度的处理服务费。</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（2）根据污水处理服务项目工作考核办法对服务单位进行月度考核，按考核结果支付服务费。</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（3）本季度污水处理服务费=（中标单价×本季度污水处理量）-考核扣款</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（4）如因外部原因造成一体化污水处理设备来水达不到设计水量，则甲乙双方协商解决。</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六、安全约定：</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1、中标供应商应采取安全措施，确保实施安全，因本项目实施产生的安全问题由中标供应商承担全部责任。</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2、中标供应商的项目负责人依法对本单位的安全生产工作全面负责。应当建立健全安全生产责任制度和安全生产教育培训制度，制定安全生产规章制度和操作规程，保证本单位安全生产条件所需资金的投入，对所承担的项目进行定期和专项安全检查，并做好安全检查记录。</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3、中标供应商的项目负责人应当由取得相应执业资格的人员担任，对项目的安全负责，落实安全生产责任制度、安全生产规章制度和操作规程，确保安全生产费用的有效使用，并根据项目的特点组织制定安全施工措施，消除安全事故隐患，及时、如实报告生产安全事故。</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4、中标供应商应当设立安全生产管理机构，配备专职安全生产管理人员。专职安全生产管理人员负责对安全生产进行现场监督检查。发现安全事故隐患，应当及时向项目负责人和安全生产管理机构报告。对违章指挥、违章操作的，应当立即制止。</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5、在实施过程中，应当遵守国家和当地有关环境保护的法律、法规的规定，采取措施将施工现场的各种粉尘、废气、废水、固体废弃物、振动、噪声等污染和危害控制在法律、法规及施工管理规定的范围内。对产生噪声、振动的施工机械，产生不可避免噪声的作业，应在规定时限内施工，尽量减少对周围环境的影响。</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6、中标供应商必须做好相关人员的安全管理工作。实施过程中如发生安全事故，一切责任费用均由中标供应商承担，并按有关规定配合协助有关部门做好事故处理工作。</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七、其他要求：</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供应商提供的服务与投标文件不符或对采购人造成损失的，由供应商承担一切责任，并依据合同等条款赔偿所造成的损失。</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八、考核办法：</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为有效开展钓鱼滩撇水沟一体化污水处理设备及维护服务项目工作，结合实际情况，特制定本考核办法。</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（一）考核范围</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一体化污水处理设备及维护服务项目。</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（二）考核原则</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为全面、客观的反映污水治理服务质量，本办法确定以下原则：</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对一体化污水处理设备及维护服务的处理设备尾水水质、服务质量等进行综合考核。</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（三）考核内容</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由招标人及第三方检测机构成立考核组对服务单位进行考核，结合日常管理制度、应急响应制度、出水水质等工作开展情况。</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（四）考核方式</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本项目采取季度考核。季度考核每季度进行，每个考核周期内由招标人及第三方检测机构发现问题后进行扣分累计，扣分项不限于考核当日发现的问题扣除。</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水质监测指标由第三方检测单位定期及不定期的方式进行检测，按照地表Ⅳ类水标准监测PH值、氨氮、COD、总磷四项指标，由招标人根据第三方检测单位提供的检测报告、在线监测数据并结合日常巡查走访评分考核，考核过程中，水质监测采样工作由第三方检测机构负责实施，招标人以及中标单位共同参与。</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季度考核水质监测采样时间原则上每季度随机进行。遇暴雨、大范围水体置换、突发性水质恶化事件等严重影响河道水质的因素，监测采样时间可适当延后。</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（五）考核标准</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每季度考核满分为100分，具体由五部分组成。其中，日常管理27分，水质监测50分，水量监测10分，尾水利用10分，信访投诉3分。季度考核评分标准具体详见附表。</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（六）考核说明</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季度考核中的治理设备设施养护等和水质监测指标以河道为单位对服务单位进行考核。</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（七）考核结果评定</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季度考核：</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考核标准为100分制。90分（含）以上为优秀，80（含）-89分为合格，80分以下为不合格。由于服务工作不到位等原因导致招标人被市、区级部门行业考核扣分或通报的一次，扣除5分，情节特别严重的，当月不考核，直接扣除当月服务费用。</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2.服务费用参照下列标准进行计算：</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 考核高于90分（含90分），季度考核不扣款；</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(2)考核低于90分（不含90分），每相差1分扣2000元；</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 考核分数低于80分（不含80分），考核不合格，扣除该季度服务费。</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3.直接扣款的情形：</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(1)一个季度内服务无故停止或部分停止5-7天的，按1000元/天进行扣款；停运8-14天的，按1500元/天进行扣款；累计停运15天以上的招标人拒付全季度全部服务费，并有权终止合同。</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(2)招标人不定期对应急处理设备出水水质进行检测，若水质考核不达标，按500元/次进行扣款。</w:t>
      </w:r>
      <w:r/>
    </w:p>
    <w:p>
      <w:pPr>
        <w:ind w:left="0" w:right="0" w:firstLine="480"/>
        <w:keepLines w:val="0"/>
        <w:pageBreakBefore w:val="0"/>
        <w:spacing w:line="5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br w:type="page" w:clear="all"/>
      </w:r>
      <w:r/>
    </w:p>
    <w:p>
      <w:pPr>
        <w:ind w:left="0" w:right="0" w:firstLine="0"/>
        <w:keepLines w:val="0"/>
        <w:pageBreakBefore w:val="0"/>
        <w:spacing w:line="560" w:lineRule="exact"/>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禄口街道</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年钓鱼滩撇水沟一体化污水处理设施运行维护服务季</w:t>
      </w:r>
      <w:r>
        <w:rPr>
          <w:rFonts w:hint="eastAsia" w:ascii="宋体" w:hAnsi="宋体" w:eastAsia="宋体" w:cs="宋体"/>
          <w:sz w:val="24"/>
          <w:szCs w:val="24"/>
          <w:lang w:eastAsia="zh-CN" w:bidi="ar-SA"/>
        </w:rPr>
        <w:t xml:space="preserve">度考核表</w:t>
      </w:r>
      <w:r/>
    </w:p>
    <w:p>
      <w:pPr>
        <w:ind w:left="0" w:right="0" w:firstLine="480"/>
        <w:keepLines w:val="0"/>
        <w:pageBreakBefore w:val="0"/>
        <w:spacing w:line="560" w:lineRule="exact"/>
        <w:rPr>
          <w:rFonts w:hint="eastAsia" w:ascii="宋体" w:hAnsi="宋体" w:eastAsia="宋体" w:cs="宋体"/>
          <w:b/>
          <w:bCs/>
          <w:sz w:val="24"/>
          <w:szCs w:val="24"/>
          <w:highlight w:val="none"/>
          <w:lang w:eastAsia="zh-CN" w:bidi="ar-SA"/>
        </w:rPr>
      </w:pPr>
      <w:r>
        <w:rPr>
          <w:rFonts w:hint="eastAsia" w:ascii="宋体" w:hAnsi="宋体" w:eastAsia="宋体" w:cs="宋体"/>
          <w:sz w:val="24"/>
          <w:szCs w:val="24"/>
          <w:lang w:eastAsia="zh-CN" w:bidi="ar-SA"/>
        </w:rPr>
        <w:t xml:space="preserve">考核日期：</w:t>
      </w:r>
      <w:r/>
    </w:p>
    <w:tbl>
      <w:tblPr>
        <w:tblStyle w:val="793"/>
        <w:tblW w:w="10506" w:type="dxa"/>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3"/>
        <w:gridCol w:w="1542"/>
        <w:gridCol w:w="1632"/>
        <w:gridCol w:w="1038"/>
        <w:gridCol w:w="5204"/>
        <w:gridCol w:w="1087"/>
      </w:tblGrid>
      <w:tr>
        <w:trPr>
          <w:jc w:val="center"/>
          <w:trHeight w:val="0"/>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545"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bidi="ar-SA"/>
              </w:rPr>
              <w:t xml:space="preserve">评分</w:t>
            </w:r>
            <w:r>
              <w:rPr>
                <w:rFonts w:hint="eastAsia" w:ascii="宋体" w:hAnsi="宋体" w:eastAsia="宋体" w:cs="宋体"/>
                <w:sz w:val="24"/>
                <w:szCs w:val="24"/>
                <w:lang w:val="en-US" w:eastAsia="zh-CN" w:bidi="ar-SA"/>
              </w:rPr>
              <w:t xml:space="preserve">标准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bidi="ar-SA"/>
              </w:rPr>
              <w:t xml:space="preserve">得分</w:t>
            </w:r>
            <w:r/>
          </w:p>
        </w:tc>
      </w:tr>
      <w:tr>
        <w:trPr>
          <w:jc w:val="center"/>
          <w:trHeight w:val="0"/>
        </w:trPr>
        <w:tc>
          <w:tcPr>
            <w:gridSpan w:val="2"/>
            <w:shd w:val="clear" w:color="auto" w:fill="auto"/>
            <w:tcBorders>
              <w:top w:val="single" w:color="auto" w:sz="4" w:space="0"/>
              <w:left w:val="single" w:color="auto" w:sz="4" w:space="0"/>
              <w:right w:val="single" w:color="auto" w:sz="4" w:space="0"/>
            </w:tcBorders>
            <w:tcMar>
              <w:left w:w="12" w:type="dxa"/>
              <w:top w:w="12" w:type="dxa"/>
              <w:right w:w="12" w:type="dxa"/>
            </w:tcMar>
            <w:tcW w:w="1545"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日常</w:t>
            </w:r>
            <w:r>
              <w:rPr>
                <w:rFonts w:hint="eastAsia" w:ascii="宋体" w:hAnsi="宋体" w:eastAsia="宋体" w:cs="宋体"/>
                <w:sz w:val="24"/>
                <w:szCs w:val="24"/>
                <w:lang w:eastAsia="zh-CN" w:bidi="ar-SA"/>
              </w:rPr>
              <w:t xml:space="preserve">管理</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（27分）</w:t>
            </w:r>
            <w:r/>
          </w:p>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管理机制建立及人员</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配</w:t>
            </w:r>
            <w:r>
              <w:rPr>
                <w:rFonts w:hint="eastAsia" w:ascii="宋体" w:hAnsi="宋体" w:eastAsia="宋体" w:cs="宋体"/>
                <w:sz w:val="24"/>
                <w:szCs w:val="24"/>
                <w:lang w:eastAsia="zh-CN" w:bidi="ar-SA"/>
              </w:rPr>
              <w:t xml:space="preserve">备</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建立泵站前池水质应急处理设施管理机制，根据合同要求配备管理人员负责运行维护工作，得3分；管理机制不完善，扣1分；未按要求配备管理人员，少一人扣1分。</w:t>
            </w:r>
            <w:r/>
          </w:p>
        </w:tc>
        <w:tc>
          <w:tcPr>
            <w:shd w:val="clear" w:color="auto" w:fill="auto"/>
            <w:tcBorders>
              <w:top w:val="single" w:color="auto"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生产计划及实施</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污水、污泥、设备及在线仪表台账记录齐全、真实可靠，得4分；记录不齐全，每缺一项扣0.5分，扣完为止。记录数据不真实、无台账不得分。</w:t>
            </w:r>
            <w:r/>
          </w:p>
        </w:tc>
        <w:tc>
          <w:tcPr>
            <w:shd w:val="clear" w:color="auto" w:fill="auto"/>
            <w:tcBorders>
              <w:top w:val="single" w:color="000000"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运行台账</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污水、污泥、设备及在线仪表台账记录齐全、真实可靠，得4分；记录不齐全，每缺一项扣0.5分，扣完为止。记录数据不真实、无台账不得分。</w:t>
            </w:r>
            <w:r/>
          </w:p>
        </w:tc>
        <w:tc>
          <w:tcPr>
            <w:shd w:val="clear" w:color="auto" w:fill="auto"/>
            <w:tcBorders>
              <w:top w:val="single" w:color="000000"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设备运行</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污水处理设备、污泥处理设施、在线监测设备均能正常运行，得6分；污水处理设备正常运行，但在线监测设备有不正常运行情形，每发现一次扣1分，扣完为止；污水处 理设备不正常运行，不得分。</w:t>
            </w:r>
            <w:r/>
          </w:p>
        </w:tc>
        <w:tc>
          <w:tcPr>
            <w:shd w:val="clear" w:color="auto" w:fill="auto"/>
            <w:tcBorders>
              <w:top w:val="single" w:color="000000"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污泥处置</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有污泥处置合同和科学、合理的污泥处置方法，并且不会造成二次污染，得4分；否则不得分。</w:t>
            </w:r>
            <w:r/>
          </w:p>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待处置污泥定点堆放，保证现</w:t>
            </w:r>
            <w:r>
              <w:rPr>
                <w:rFonts w:hint="eastAsia" w:ascii="宋体" w:hAnsi="宋体" w:eastAsia="宋体" w:cs="宋体"/>
                <w:sz w:val="24"/>
                <w:szCs w:val="24"/>
                <w:lang w:val="en-US" w:eastAsia="zh-CN" w:bidi="ar-SA"/>
              </w:rPr>
              <w:t xml:space="preserve">场</w:t>
            </w:r>
            <w:r>
              <w:rPr>
                <w:rFonts w:hint="eastAsia" w:ascii="宋体" w:hAnsi="宋体" w:eastAsia="宋体" w:cs="宋体"/>
                <w:sz w:val="24"/>
                <w:szCs w:val="24"/>
                <w:lang w:eastAsia="zh-CN" w:bidi="ar-SA"/>
              </w:rPr>
              <w:t xml:space="preserve">干净整洁，发现乱堆乱放， 每次扣1分，扣完为止。</w:t>
            </w:r>
            <w:r/>
          </w:p>
        </w:tc>
        <w:tc>
          <w:tcPr>
            <w:shd w:val="clear" w:color="auto" w:fill="auto"/>
            <w:tcBorders>
              <w:top w:val="single" w:color="000000" w:sz="4" w:space="0"/>
              <w:left w:val="single" w:color="auto" w:sz="4" w:space="0"/>
              <w:bottom w:val="single" w:color="auto"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bottom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进水水质</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项目进水氨氮、COD、总磷等主要指标浓度数值波动处于合理范围，得6分；每出现一次不合理异常扣0.5分，扣完为止。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0"/>
        </w:trPr>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542"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水质监测</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（50分）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在线监测出水水质</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处理出水的氨氮、COD、总磷、PH值每日平均排放值达标，得30分；有一项均值或24小时周期内连续三个水样不达标即认定一天不达标，一天不达标扣1分。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988"/>
        </w:trPr>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542"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bidi="ar-SA"/>
              </w:rPr>
              <w:t xml:space="preserve">飞行监测出水水质</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根据环保部所飞行监测结果，一次不达标扣5分。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1392"/>
        </w:trPr>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542"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水量监测</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污水处理量</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按当年污水处理运行负荷要求予以考核。满足运行负荷要求，得满分。低于运行负荷要求，每低1个百分点，扣0.5 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960"/>
        </w:trPr>
        <w:tc>
          <w:tcPr>
            <w:shd w:val="clear" w:color="auto" w:fill="auto"/>
            <w:tcBorders>
              <w:top w:val="single" w:color="auto" w:sz="4" w:space="0"/>
              <w:left w:val="single" w:color="000000" w:sz="4" w:space="0"/>
              <w:right w:val="single" w:color="000000" w:sz="4" w:space="0"/>
            </w:tcBorders>
            <w:tcMar>
              <w:left w:w="12" w:type="dxa"/>
              <w:top w:w="12" w:type="dxa"/>
              <w:right w:w="12" w:type="dxa"/>
            </w:tcMar>
            <w:tcW w:w="1542" w:type="dxa"/>
            <w:vAlign w:val="center"/>
            <w:vMerge w:val="restart"/>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尾水利用</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tc>
        <w:tc>
          <w:tcPr>
            <w:shd w:val="clear" w:color="auto" w:fill="auto"/>
            <w:tcBorders>
              <w:top w:val="single" w:color="auto" w:sz="4" w:space="0"/>
              <w:left w:val="single" w:color="000000" w:sz="4" w:space="0"/>
              <w:right w:val="single" w:color="000000" w:sz="4" w:space="0"/>
            </w:tcBorders>
            <w:tcMar>
              <w:left w:w="12" w:type="dxa"/>
              <w:top w:w="12" w:type="dxa"/>
              <w:right w:w="12" w:type="dxa"/>
            </w:tcMar>
            <w:tcW w:w="1632"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利用量</w:t>
            </w:r>
            <w:r/>
          </w:p>
        </w:tc>
        <w:tc>
          <w:tcPr>
            <w:shd w:val="clear" w:color="auto" w:fill="auto"/>
            <w:tcBorders>
              <w:top w:val="single" w:color="auto" w:sz="4" w:space="0"/>
              <w:left w:val="single" w:color="000000" w:sz="4" w:space="0"/>
              <w:right w:val="single" w:color="000000"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000000" w:sz="4" w:space="0"/>
              <w:right w:val="single" w:color="000000"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实际尾水利用量大于等于实际处理水量的20%,得6分；实际尾水利用量不足实际处理水量的20%,每少1个百分点扣0.5分。</w:t>
            </w:r>
            <w:r/>
          </w:p>
        </w:tc>
        <w:tc>
          <w:tcPr>
            <w:shd w:val="clear" w:color="auto" w:fill="auto"/>
            <w:tcBorders>
              <w:top w:val="single" w:color="auto"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826"/>
        </w:trPr>
        <w:tc>
          <w:tcPr>
            <w:shd w:val="clear" w:color="auto" w:fill="auto"/>
            <w:tcBorders>
              <w:left w:val="single" w:color="000000" w:sz="4" w:space="0"/>
              <w:right w:val="single" w:color="000000" w:sz="4" w:space="0"/>
            </w:tcBorders>
            <w:tcMar>
              <w:left w:w="12" w:type="dxa"/>
              <w:top w:w="12" w:type="dxa"/>
              <w:right w:w="12" w:type="dxa"/>
            </w:tcMar>
            <w:tcW w:w="1542" w:type="dxa"/>
            <w:vAlign w:val="center"/>
            <w:vMerge w:val="continue"/>
            <w:textDirection w:val="lrTb"/>
            <w:noWrap/>
          </w:tcPr>
          <w:p>
            <w:pPr>
              <w:ind w:left="0" w:right="0" w:firstLine="48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1632"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利用方式</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完整记录回用水水量、用途和去向，得2分；记录不全，一次扣0.5分。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1273"/>
        </w:trPr>
        <w:tc>
          <w:tcPr>
            <w:shd w:val="clear" w:color="auto" w:fill="auto"/>
            <w:tcBorders>
              <w:left w:val="single" w:color="000000" w:sz="4" w:space="0"/>
              <w:right w:val="single" w:color="000000" w:sz="4" w:space="0"/>
            </w:tcBorders>
            <w:tcMar>
              <w:left w:w="12" w:type="dxa"/>
              <w:top w:w="12" w:type="dxa"/>
              <w:right w:w="12" w:type="dxa"/>
            </w:tcMar>
            <w:tcW w:w="1542" w:type="dxa"/>
            <w:vAlign w:val="center"/>
            <w:vMerge w:val="continue"/>
            <w:textDirection w:val="lrTb"/>
            <w:noWrap/>
          </w:tcPr>
          <w:p>
            <w:pPr>
              <w:ind w:left="0" w:right="0" w:firstLine="48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设备安装</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按要求安装回用水流量计，并正常运行，得2分；安装回用水流量计，但不能正常运行，扣1分。未安装回用水流量计，不得分。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133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42"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信访投诉</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632"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信访投诉</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38"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在接到信访投诉时，积极妥善解决，未造成不良影响，不扣分；处置不及时，但未造成不良影响，一次扣1分；处置不及时，且造成不良影响，一次扣3分。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396"/>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9416"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总得分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2261"/>
        </w:trPr>
        <w:tc>
          <w:tcPr>
            <w:gridSpan w:val="5"/>
            <w:shd w:val="clear" w:color="auto" w:fill="auto"/>
            <w:tcMar>
              <w:left w:w="12" w:type="dxa"/>
              <w:top w:w="12" w:type="dxa"/>
              <w:right w:w="12" w:type="dxa"/>
            </w:tcMar>
            <w:tcW w:w="10503"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注：1.在考核过程中存在弄虚作假、数据不真实、对待问题拒不整改的，直接评定为不合格。</w:t>
            </w:r>
            <w:r/>
          </w:p>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2.考核分数100—90分为优秀，89—80分为良好，79分及以下为不合格。</w:t>
            </w:r>
            <w:r/>
          </w:p>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服务单位：                         项目负责人：</w:t>
            </w:r>
            <w:r/>
          </w:p>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考核部门：                         部门负责人：                    </w:t>
            </w:r>
            <w:r/>
          </w:p>
        </w:tc>
      </w:tr>
    </w:tbl>
    <w:p>
      <w:pPr>
        <w:numPr>
          <w:ilvl w:val="0"/>
          <w:numId w:val="0"/>
        </w:numPr>
        <w:ind w:left="0" w:right="0" w:firstLine="0"/>
        <w:jc w:val="center"/>
        <w:shd w:val="clear" w:color="auto" w:fill="auto"/>
        <w:widowControl w:val="off"/>
        <w:rPr>
          <w:rFonts w:hint="eastAsia" w:ascii="宋体" w:hAnsi="宋体" w:eastAsia="宋体" w:cs="黑体"/>
          <w:bCs/>
          <w:sz w:val="36"/>
          <w:szCs w:val="36"/>
          <w:highlight w:val="none"/>
          <w:lang w:val="zh-CN" w:eastAsia="zh-CN" w:bidi="ar-SA"/>
        </w:rPr>
        <w:outlineLvl w:val="0"/>
      </w:pPr>
      <w:r>
        <w:rPr>
          <w:rFonts w:hint="eastAsia" w:ascii="宋体" w:hAnsi="宋体" w:eastAsia="宋体" w:cs="宋体"/>
          <w:bCs/>
          <w:sz w:val="36"/>
          <w:szCs w:val="36"/>
          <w:highlight w:val="none"/>
          <w:lang w:val="zh-CN" w:eastAsia="zh-CN" w:bidi="ar-SA"/>
        </w:rPr>
        <w:br w:type="page" w:clear="all"/>
      </w:r>
      <w:bookmarkStart w:id="61" w:name="_Toc7828"/>
      <w:r/>
      <w:bookmarkStart w:id="62" w:name="_Toc2926"/>
      <w:r/>
      <w:bookmarkStart w:id="63" w:name="_Toc21528"/>
      <w:r/>
      <w:bookmarkStart w:id="64" w:name="_Toc25161"/>
      <w:r/>
      <w:bookmarkStart w:id="65" w:name="_Toc13171"/>
      <w:r/>
      <w:bookmarkStart w:id="66" w:name="_Toc14981"/>
      <w:r/>
      <w:bookmarkStart w:id="67" w:name="_Toc6544"/>
      <w:r/>
      <w:bookmarkStart w:id="68" w:name="_Toc17433"/>
      <w:r>
        <w:rPr>
          <w:rFonts w:hint="eastAsia" w:ascii="宋体" w:hAnsi="宋体" w:eastAsia="宋体" w:cs="黑体"/>
          <w:b/>
          <w:bCs w:val="0"/>
          <w:sz w:val="36"/>
          <w:szCs w:val="36"/>
          <w:highlight w:val="none"/>
          <w:lang w:val="zh-CN" w:eastAsia="zh-CN" w:bidi="ar-SA"/>
        </w:rPr>
        <w:t xml:space="preserve">第</w:t>
      </w:r>
      <w:r>
        <w:rPr>
          <w:rFonts w:hint="eastAsia" w:ascii="宋体" w:hAnsi="宋体" w:eastAsia="宋体" w:cs="黑体"/>
          <w:b/>
          <w:bCs w:val="0"/>
          <w:sz w:val="36"/>
          <w:szCs w:val="36"/>
          <w:highlight w:val="none"/>
          <w:lang w:val="en-US" w:eastAsia="zh-CN" w:bidi="ar-SA"/>
        </w:rPr>
        <w:t xml:space="preserve">五</w:t>
      </w:r>
      <w:r>
        <w:rPr>
          <w:rFonts w:hint="eastAsia" w:ascii="宋体" w:hAnsi="宋体" w:eastAsia="宋体" w:cs="黑体"/>
          <w:b/>
          <w:bCs w:val="0"/>
          <w:sz w:val="36"/>
          <w:szCs w:val="36"/>
          <w:highlight w:val="none"/>
          <w:lang w:val="zh-CN" w:eastAsia="zh-CN" w:bidi="ar-SA"/>
        </w:rPr>
        <w:t xml:space="preserve">章</w:t>
      </w:r>
      <w:r>
        <w:rPr>
          <w:rFonts w:hint="eastAsia" w:ascii="宋体" w:hAnsi="宋体" w:eastAsia="宋体" w:cs="黑体"/>
          <w:b/>
          <w:bCs w:val="0"/>
          <w:sz w:val="36"/>
          <w:szCs w:val="36"/>
          <w:highlight w:val="none"/>
          <w:lang w:val="en-US" w:eastAsia="zh-CN" w:bidi="ar-SA"/>
        </w:rPr>
        <w:t xml:space="preserve"> </w:t>
      </w:r>
      <w:r>
        <w:rPr>
          <w:rFonts w:hint="eastAsia" w:ascii="宋体" w:hAnsi="宋体" w:eastAsia="宋体" w:cs="黑体"/>
          <w:b/>
          <w:bCs w:val="0"/>
          <w:sz w:val="36"/>
          <w:szCs w:val="36"/>
          <w:highlight w:val="none"/>
          <w:lang w:val="zh-CN" w:eastAsia="zh-CN" w:bidi="ar-SA"/>
        </w:rPr>
        <w:t xml:space="preserve">合同主要条款及格式</w:t>
      </w:r>
      <w:bookmarkEnd w:id="61"/>
      <w:r/>
      <w:bookmarkEnd w:id="62"/>
      <w:r/>
      <w:bookmarkEnd w:id="63"/>
      <w:r/>
      <w:bookmarkEnd w:id="64"/>
      <w:r/>
      <w:bookmarkEnd w:id="65"/>
      <w:r/>
      <w:bookmarkEnd w:id="66"/>
      <w:r/>
      <w:bookmarkEnd w:id="67"/>
      <w:r/>
      <w:bookmarkEnd w:id="68"/>
      <w:r/>
      <w:r/>
    </w:p>
    <w:p>
      <w:pPr>
        <w:ind w:left="0" w:right="0" w:firstLine="0"/>
        <w:jc w:val="center"/>
        <w:shd w:val="clear" w:color="auto" w:fill="auto"/>
        <w:widowControl w:val="off"/>
        <w:rPr>
          <w:rFonts w:hint="eastAsia" w:ascii="黑体" w:hAnsi="Arial" w:eastAsia="黑体" w:cs="Arial"/>
          <w:color w:val="000000"/>
          <w:sz w:val="36"/>
          <w:szCs w:val="36"/>
          <w:highlight w:val="none"/>
          <w:lang w:val="zh-CN" w:eastAsia="zh-CN" w:bidi="ar-SA"/>
        </w:rPr>
      </w:pPr>
      <w:r>
        <w:rPr>
          <w:rFonts w:hint="eastAsia" w:ascii="黑体" w:hAnsi="Arial" w:eastAsia="黑体" w:cs="Arial"/>
          <w:color w:val="000000"/>
          <w:sz w:val="36"/>
          <w:szCs w:val="36"/>
          <w:highlight w:val="none"/>
          <w:lang w:val="zh-CN" w:eastAsia="zh-CN" w:bidi="ar-SA"/>
        </w:rPr>
      </w:r>
      <w:r/>
    </w:p>
    <w:p>
      <w:pPr>
        <w:ind w:left="0" w:right="0" w:firstLine="0"/>
        <w:jc w:val="center"/>
        <w:shd w:val="clear" w:color="auto" w:fill="auto"/>
        <w:widowControl w:val="off"/>
        <w:rPr>
          <w:rFonts w:hint="eastAsia" w:ascii="宋体" w:hAnsi="宋体" w:eastAsia="宋体" w:cs="Times New Roman"/>
          <w:sz w:val="52"/>
          <w:szCs w:val="20"/>
          <w:highlight w:val="none"/>
          <w:lang w:eastAsia="zh-CN" w:bidi="ar-SA"/>
        </w:rPr>
      </w:pPr>
      <w:r>
        <w:rPr>
          <w:rFonts w:hint="eastAsia" w:ascii="宋体" w:hAnsi="宋体" w:eastAsia="宋体" w:cs="Times New Roman"/>
          <w:sz w:val="52"/>
          <w:szCs w:val="20"/>
          <w:highlight w:val="none"/>
          <w:lang w:eastAsia="zh-CN" w:bidi="ar-SA"/>
        </w:rPr>
      </w:r>
      <w:r/>
    </w:p>
    <w:p>
      <w:pPr>
        <w:ind w:left="0" w:right="0" w:firstLine="0"/>
        <w:jc w:val="center"/>
        <w:shd w:val="clear" w:color="auto" w:fill="auto"/>
        <w:widowControl w:val="off"/>
        <w:rPr>
          <w:rFonts w:hint="eastAsia" w:ascii="宋体" w:hAnsi="宋体" w:eastAsia="宋体" w:cs="Times New Roman"/>
          <w:sz w:val="52"/>
          <w:szCs w:val="20"/>
          <w:highlight w:val="none"/>
          <w:lang w:eastAsia="zh-CN" w:bidi="ar-SA"/>
        </w:rPr>
      </w:pPr>
      <w:r>
        <w:rPr>
          <w:rFonts w:hint="eastAsia" w:ascii="宋体" w:hAnsi="宋体" w:eastAsia="宋体" w:cs="Times New Roman"/>
          <w:sz w:val="52"/>
          <w:szCs w:val="20"/>
          <w:highlight w:val="none"/>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 xml:space="preserve">南京市政府采购合同</w:t>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both"/>
        <w:widowControl w:val="off"/>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 xml:space="preserve">合同编号 ：</w:t>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both"/>
        <w:widowControl w:val="off"/>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 xml:space="preserve">项目名称 ：</w:t>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both"/>
        <w:widowControl w:val="off"/>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 xml:space="preserve">采购单位 ：</w:t>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both"/>
        <w:widowControl w:val="off"/>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 xml:space="preserve">服务供应商单位 ：</w:t>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both"/>
        <w:widowControl w:val="off"/>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 xml:space="preserve">签订日期 ：</w:t>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 xml:space="preserve">南京市工商行政管理局</w:t>
      </w:r>
      <w:r/>
    </w:p>
    <w:p>
      <w:pPr>
        <w:ind w:left="0" w:right="0" w:firstLine="0"/>
        <w:jc w:val="center"/>
        <w:widowControl w:val="off"/>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 xml:space="preserve">南  京  市  财 政 局</w:t>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rPr>
          <w:rFonts w:hint="eastAsia"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br w:type="page" w:clear="all"/>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政府采购计划号：</w:t>
      </w:r>
      <w:r>
        <w:rPr>
          <w:rFonts w:ascii="Times New Roman" w:hAnsi="Times New Roman" w:eastAsia="宋体" w:cs="Times New Roman"/>
          <w:sz w:val="21"/>
          <w:szCs w:val="20"/>
          <w:lang w:eastAsia="zh-CN" w:bidi="ar-SA"/>
        </w:rPr>
        <w:t xml:space="preserve"> </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tbl>
      <w:tblPr>
        <w:tblStyle w:val="793"/>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2625" w:right="0" w:hanging="2205"/>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采购人（以下称甲方）： </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住所地：</w:t>
            </w:r>
            <w:r/>
          </w:p>
        </w:tc>
      </w:tr>
    </w:tbl>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根据《中华人民共和国政府采购法》、《中华人民共和国民法典》等法律法规的规定，甲乙双方按照招标结果签订本合同。</w:t>
      </w:r>
      <w:r/>
    </w:p>
    <w:p>
      <w:pPr>
        <w:ind w:left="0" w:right="0" w:firstLine="420"/>
        <w:jc w:val="both"/>
        <w:widowControl w:val="off"/>
        <w:rPr>
          <w:rFonts w:ascii="Times New Roman" w:hAnsi="Times New Roman" w:eastAsia="宋体" w:cs="Times New Roman"/>
          <w:sz w:val="21"/>
          <w:szCs w:val="20"/>
          <w:u w:val="single"/>
          <w:lang w:eastAsia="zh-CN" w:bidi="ar-SA"/>
        </w:rPr>
      </w:pPr>
      <w:r>
        <w:rPr>
          <w:rFonts w:hint="eastAsia" w:ascii="Times New Roman" w:hAnsi="Times New Roman" w:eastAsia="宋体" w:cs="Times New Roman"/>
          <w:sz w:val="21"/>
          <w:szCs w:val="20"/>
          <w:lang w:eastAsia="zh-CN" w:bidi="ar-SA"/>
        </w:rPr>
        <w:t xml:space="preserve">第一条 合同标的 乙方根据甲方要求提供下列服务：</w:t>
      </w:r>
      <w:r>
        <w:rPr>
          <w:rFonts w:ascii="Times New Roman" w:hAnsi="Times New Roman" w:eastAsia="宋体" w:cs="Times New Roman"/>
          <w:sz w:val="21"/>
          <w:szCs w:val="20"/>
          <w:u w:val="single"/>
          <w:lang w:eastAsia="zh-CN" w:bidi="ar-SA"/>
        </w:rPr>
        <w:t xml:space="preserve">本次采购采用</w:t>
      </w:r>
      <w:r>
        <w:rPr>
          <w:rFonts w:hint="eastAsia" w:ascii="Times New Roman" w:hAnsi="Times New Roman" w:eastAsia="宋体" w:cs="Times New Roman"/>
          <w:sz w:val="21"/>
          <w:szCs w:val="20"/>
          <w:u w:val="single"/>
          <w:lang w:eastAsia="zh-CN" w:bidi="ar-SA"/>
        </w:rPr>
        <w:t xml:space="preserve">日处理量为</w:t>
      </w:r>
      <w:r>
        <w:rPr>
          <w:rFonts w:hint="eastAsia" w:ascii="Times New Roman" w:hAnsi="Times New Roman" w:eastAsia="宋体" w:cs="Times New Roman"/>
          <w:sz w:val="21"/>
          <w:szCs w:val="20"/>
          <w:u w:val="single"/>
          <w:lang w:val="en-US" w:eastAsia="zh-CN" w:bidi="ar-SA"/>
        </w:rPr>
        <w:t xml:space="preserve">2</w:t>
      </w:r>
      <w:r>
        <w:rPr>
          <w:rFonts w:hint="eastAsia" w:ascii="Times New Roman" w:hAnsi="Times New Roman" w:eastAsia="宋体" w:cs="Times New Roman"/>
          <w:sz w:val="21"/>
          <w:szCs w:val="20"/>
          <w:u w:val="single"/>
          <w:lang w:eastAsia="zh-CN" w:bidi="ar-SA"/>
        </w:rPr>
        <w:t xml:space="preserve">000t/d</w:t>
      </w:r>
      <w:r>
        <w:rPr>
          <w:rFonts w:ascii="Times New Roman" w:hAnsi="Times New Roman" w:eastAsia="宋体" w:cs="Times New Roman"/>
          <w:sz w:val="21"/>
          <w:szCs w:val="20"/>
          <w:u w:val="single"/>
          <w:lang w:eastAsia="zh-CN" w:bidi="ar-SA"/>
        </w:rPr>
        <w:t xml:space="preserve">一体化污水处理设备进行水质处理，处理后水质达地表</w:t>
      </w:r>
      <w:r>
        <w:rPr>
          <w:rFonts w:hint="eastAsia" w:ascii="Times New Roman" w:hAnsi="Times New Roman" w:eastAsia="宋体" w:cs="Times New Roman"/>
          <w:sz w:val="21"/>
          <w:szCs w:val="20"/>
          <w:u w:val="single"/>
          <w:lang w:eastAsia="zh-CN" w:bidi="ar-SA"/>
        </w:rPr>
        <w:t xml:space="preserve">Ⅳ</w:t>
      </w:r>
      <w:r>
        <w:rPr>
          <w:rFonts w:ascii="Times New Roman" w:hAnsi="Times New Roman" w:eastAsia="宋体" w:cs="Times New Roman"/>
          <w:sz w:val="21"/>
          <w:szCs w:val="20"/>
          <w:u w:val="single"/>
          <w:lang w:eastAsia="zh-CN" w:bidi="ar-SA"/>
        </w:rPr>
        <w:t xml:space="preserve">类水标准（监测指标为氨氮、COD、总磷、）的服务</w:t>
      </w:r>
      <w:r>
        <w:rPr>
          <w:rFonts w:hint="eastAsia" w:ascii="Times New Roman" w:hAnsi="Times New Roman" w:eastAsia="宋体" w:cs="Times New Roman"/>
          <w:sz w:val="21"/>
          <w:szCs w:val="20"/>
          <w:u w:val="single"/>
          <w:lang w:eastAsia="zh-CN" w:bidi="ar-SA"/>
        </w:rPr>
        <w:t xml:space="preserve">，暂按一年</w:t>
      </w:r>
      <w:r>
        <w:rPr>
          <w:rFonts w:hint="eastAsia" w:ascii="Times New Roman" w:hAnsi="Times New Roman" w:eastAsia="宋体" w:cs="Times New Roman"/>
          <w:sz w:val="21"/>
          <w:szCs w:val="20"/>
          <w:u w:val="single"/>
          <w:lang w:val="en-US" w:eastAsia="zh-CN" w:bidi="ar-SA"/>
        </w:rPr>
        <w:t xml:space="preserve">365</w:t>
      </w:r>
      <w:r>
        <w:rPr>
          <w:rFonts w:hint="eastAsia" w:ascii="Times New Roman" w:hAnsi="Times New Roman" w:eastAsia="宋体" w:cs="Times New Roman"/>
          <w:sz w:val="21"/>
          <w:szCs w:val="20"/>
          <w:u w:val="single"/>
          <w:lang w:eastAsia="zh-CN" w:bidi="ar-SA"/>
        </w:rPr>
        <w:t xml:space="preserve">日历天作为统一水质处理计价时间基数</w:t>
      </w:r>
      <w:r>
        <w:rPr>
          <w:rFonts w:ascii="Times New Roman" w:hAnsi="Times New Roman" w:eastAsia="宋体" w:cs="Times New Roman"/>
          <w:sz w:val="21"/>
          <w:szCs w:val="20"/>
          <w:u w:val="single"/>
          <w:lang w:eastAsia="zh-CN" w:bidi="ar-SA"/>
        </w:rPr>
        <w:t xml:space="preserve">。</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采购内容详见乙方投标文件等。</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第二条 合同总价款 本合同项下服务总价款为</w:t>
      </w:r>
      <w:r>
        <w:rPr>
          <w:rFonts w:ascii="Times New Roman" w:hAnsi="Times New Roman" w:eastAsia="宋体" w:cs="Times New Roman"/>
          <w:sz w:val="21"/>
          <w:szCs w:val="20"/>
          <w:lang w:eastAsia="zh-CN" w:bidi="ar-SA"/>
        </w:rPr>
        <w:t xml:space="preserve">___________</w:t>
      </w:r>
      <w:r>
        <w:rPr>
          <w:rFonts w:hint="eastAsia" w:ascii="Times New Roman" w:hAnsi="Times New Roman" w:eastAsia="宋体" w:cs="Times New Roman"/>
          <w:sz w:val="21"/>
          <w:szCs w:val="20"/>
          <w:lang w:eastAsia="zh-CN" w:bidi="ar-SA"/>
        </w:rPr>
        <w:t xml:space="preserve">（大写）人民币/年，单价为</w:t>
      </w:r>
      <w:r>
        <w:rPr>
          <w:rFonts w:hint="eastAsia" w:ascii="Times New Roman" w:hAnsi="Times New Roman" w:eastAsia="宋体" w:cs="Times New Roman"/>
          <w:sz w:val="21"/>
          <w:szCs w:val="20"/>
          <w:u w:val="single"/>
          <w:lang w:eastAsia="zh-CN" w:bidi="ar-SA"/>
        </w:rPr>
        <w:t xml:space="preserve">   </w:t>
      </w:r>
      <w:r>
        <w:rPr>
          <w:rFonts w:hint="eastAsia" w:ascii="Times New Roman" w:hAnsi="Times New Roman" w:eastAsia="宋体" w:cs="Times New Roman"/>
          <w:sz w:val="21"/>
          <w:szCs w:val="20"/>
          <w:lang w:eastAsia="zh-CN" w:bidi="ar-SA"/>
        </w:rPr>
        <w:t xml:space="preserve">元/吨。</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第三条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组成本合同的有关文件</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下列关于</w:t>
      </w:r>
      <w:r>
        <w:rPr>
          <w:rFonts w:hint="eastAsia" w:ascii="Times New Roman" w:hAnsi="Times New Roman" w:eastAsia="宋体" w:cs="Times New Roman"/>
          <w:sz w:val="21"/>
          <w:szCs w:val="20"/>
          <w:u w:val="single"/>
          <w:lang w:eastAsia="zh-CN" w:bidi="ar-SA"/>
        </w:rPr>
        <w:t xml:space="preserve">钓鱼滩撇水沟一体化污水处理设施运行维护服务</w:t>
      </w:r>
      <w:r>
        <w:rPr>
          <w:rFonts w:hint="eastAsia" w:ascii="Times New Roman" w:hAnsi="Times New Roman" w:eastAsia="宋体" w:cs="Times New Roman"/>
          <w:sz w:val="21"/>
          <w:szCs w:val="20"/>
          <w:lang w:eastAsia="zh-CN" w:bidi="ar-SA"/>
        </w:rPr>
        <w:t xml:space="preserve">项目采购文件和有关附件是本合同不可分割的组成部分，与本合同具有同等法律效力。</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第四条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权利保证</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乙方应保证为甲方提供货物和服务任何一部分时不受第三方提出侵犯其专利权、版权、商标权或其他权利的起诉。一旦出现侵权，乙方应承担全部责任。</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第五条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质量保证</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乙方提供的服务必须全部达到采购文件各项要求，国家或行业有规定的，还要符合相应规定。维保期满前，乙方应根据甲方要求提供完整的文档资料，并配合甲方做好下一维保年度的衔接工作（</w:t>
      </w:r>
      <w:r>
        <w:rPr>
          <w:rFonts w:hint="eastAsia" w:ascii="Times New Roman" w:hAnsi="Times New Roman" w:eastAsia="宋体" w:cs="Times New Roman"/>
          <w:sz w:val="21"/>
          <w:szCs w:val="20"/>
          <w:lang w:val="en-US" w:eastAsia="zh-CN" w:bidi="ar-SA"/>
        </w:rPr>
        <w:t xml:space="preserve">如供应商在过往一年中未达到采购人要求，采购人有权停止供应商下一年的服务</w:t>
      </w:r>
      <w:r>
        <w:rPr>
          <w:rFonts w:hint="eastAsia" w:ascii="Times New Roman" w:hAnsi="Times New Roman" w:eastAsia="宋体" w:cs="Times New Roman"/>
          <w:sz w:val="21"/>
          <w:szCs w:val="20"/>
          <w:lang w:eastAsia="zh-CN" w:bidi="ar-SA"/>
        </w:rPr>
        <w:t xml:space="preserve">）。</w:t>
      </w:r>
      <w:r/>
    </w:p>
    <w:p>
      <w:pPr>
        <w:ind w:left="0" w:right="0" w:firstLine="420"/>
        <w:jc w:val="both"/>
        <w:widowControl w:val="off"/>
        <w:rPr>
          <w:rFonts w:ascii="Times New Roman" w:hAnsi="Times New Roman" w:eastAsia="宋体" w:cs="Times New Roman"/>
          <w:sz w:val="21"/>
          <w:szCs w:val="20"/>
          <w:highlight w:val="none"/>
          <w:lang w:eastAsia="zh-CN" w:bidi="ar-SA"/>
        </w:rPr>
      </w:pPr>
      <w:r>
        <w:rPr>
          <w:rFonts w:hint="eastAsia" w:ascii="Times New Roman" w:hAnsi="Times New Roman" w:eastAsia="宋体" w:cs="Times New Roman"/>
          <w:sz w:val="21"/>
          <w:szCs w:val="20"/>
          <w:highlight w:val="none"/>
          <w:lang w:eastAsia="zh-CN" w:bidi="ar-SA"/>
        </w:rPr>
        <w:t xml:space="preserve">第六条</w:t>
      </w:r>
      <w:r>
        <w:rPr>
          <w:rFonts w:ascii="Times New Roman" w:hAnsi="Times New Roman" w:eastAsia="宋体" w:cs="Times New Roman"/>
          <w:sz w:val="21"/>
          <w:szCs w:val="20"/>
          <w:highlight w:val="none"/>
          <w:lang w:eastAsia="zh-CN" w:bidi="ar-SA"/>
        </w:rPr>
        <w:t xml:space="preserve"> </w:t>
      </w:r>
      <w:r>
        <w:rPr>
          <w:rFonts w:hint="eastAsia" w:ascii="Times New Roman" w:hAnsi="Times New Roman" w:eastAsia="宋体" w:cs="Times New Roman"/>
          <w:sz w:val="21"/>
          <w:szCs w:val="20"/>
          <w:highlight w:val="none"/>
          <w:lang w:eastAsia="zh-CN" w:bidi="ar-SA"/>
        </w:rPr>
        <w:t xml:space="preserve">验收</w:t>
      </w:r>
      <w:r/>
    </w:p>
    <w:p>
      <w:pPr>
        <w:ind w:left="0" w:right="0" w:firstLine="420"/>
        <w:jc w:val="both"/>
        <w:widowControl w:val="off"/>
        <w:rPr>
          <w:rFonts w:hint="eastAsia"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 xml:space="preserve">1</w:t>
      </w:r>
      <w:r>
        <w:rPr>
          <w:rFonts w:hint="eastAsia" w:ascii="Times New Roman" w:hAnsi="Times New Roman" w:eastAsia="宋体" w:cs="Times New Roman"/>
          <w:sz w:val="21"/>
          <w:szCs w:val="20"/>
          <w:lang w:eastAsia="zh-CN" w:bidi="ar-SA"/>
        </w:rPr>
        <w:t xml:space="preserve">、甲方自行组织或视情邀请相关专家或国家认可的质量检测机构参加验收，乙方提供的服务不符合采购文件和合同规定的，甲方有权拒收，并承担验收费用等。</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 xml:space="preserve">2</w:t>
      </w:r>
      <w:r>
        <w:rPr>
          <w:rFonts w:hint="eastAsia" w:ascii="Times New Roman" w:hAnsi="Times New Roman" w:eastAsia="宋体" w:cs="Times New Roman"/>
          <w:sz w:val="21"/>
          <w:szCs w:val="20"/>
          <w:lang w:eastAsia="zh-CN" w:bidi="ar-SA"/>
        </w:rPr>
        <w:t xml:space="preserve">、具体运行维护考核办法及标准，甲方将在乙方合同签订后具体明确，并作为合同的附件。乙方只有在通过甲方考核后方能续签下一年度运维合同。</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第七条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履约保证金（不采用）</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 xml:space="preserve">1</w:t>
      </w:r>
      <w:r>
        <w:rPr>
          <w:rFonts w:hint="eastAsia" w:ascii="Times New Roman" w:hAnsi="Times New Roman" w:eastAsia="宋体" w:cs="Times New Roman"/>
          <w:sz w:val="21"/>
          <w:szCs w:val="20"/>
          <w:lang w:eastAsia="zh-CN" w:bidi="ar-SA"/>
        </w:rPr>
        <w:t xml:space="preserve">、中标供应商将在采购合同签订时向采购人提交合同金额 / %的</w:t>
      </w:r>
      <w:r>
        <w:rPr>
          <w:rFonts w:ascii="Times New Roman" w:hAnsi="Times New Roman" w:eastAsia="宋体" w:cs="Times New Roman"/>
          <w:sz w:val="21"/>
          <w:szCs w:val="20"/>
          <w:lang w:eastAsia="zh-CN" w:bidi="ar-SA"/>
        </w:rPr>
        <w:fldChar w:fldCharType="begin"/>
      </w:r>
      <w:r>
        <w:rPr>
          <w:rFonts w:ascii="Times New Roman" w:hAnsi="Times New Roman" w:eastAsia="宋体" w:cs="Times New Roman"/>
          <w:sz w:val="21"/>
          <w:szCs w:val="20"/>
          <w:lang w:eastAsia="zh-CN" w:bidi="ar-SA"/>
        </w:rPr>
        <w:instrText xml:space="preserve">HYPERLINK "http://zwfw.njls.gov.cn/zfcgzx/bgxz/201511/t20151126_63259.html"</w:instrText>
      </w:r>
      <w:r>
        <w:rPr>
          <w:rFonts w:ascii="Times New Roman" w:hAnsi="Times New Roman" w:eastAsia="宋体" w:cs="Times New Roman"/>
          <w:sz w:val="21"/>
          <w:szCs w:val="20"/>
          <w:lang w:eastAsia="zh-CN" w:bidi="ar-SA"/>
        </w:rPr>
        <w:fldChar w:fldCharType="separate"/>
      </w:r>
      <w:r>
        <w:rPr>
          <w:rFonts w:hint="eastAsia" w:ascii="Times New Roman" w:hAnsi="Times New Roman" w:eastAsia="宋体" w:cs="Times New Roman"/>
          <w:sz w:val="21"/>
          <w:szCs w:val="20"/>
          <w:lang w:eastAsia="zh-CN" w:bidi="ar-SA"/>
        </w:rPr>
        <w:t xml:space="preserve">履约保证金</w:t>
      </w:r>
      <w:r>
        <w:rPr>
          <w:rFonts w:ascii="Times New Roman" w:hAnsi="Times New Roman" w:eastAsia="宋体" w:cs="Times New Roman"/>
          <w:sz w:val="21"/>
          <w:szCs w:val="20"/>
          <w:lang w:eastAsia="zh-CN" w:bidi="ar-SA"/>
        </w:rPr>
        <w:fldChar w:fldCharType="end"/>
      </w:r>
      <w:r>
        <w:rPr>
          <w:rFonts w:hint="eastAsia" w:ascii="Times New Roman" w:hAnsi="Times New Roman" w:eastAsia="宋体" w:cs="Times New Roman"/>
          <w:sz w:val="21"/>
          <w:szCs w:val="20"/>
          <w:lang w:eastAsia="zh-CN" w:bidi="ar-SA"/>
        </w:rPr>
        <w:t xml:space="preserve">。履约保证金将在项目验收完成后五个工作日内无息退还。</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 xml:space="preserve">2</w:t>
      </w:r>
      <w:r>
        <w:rPr>
          <w:rFonts w:hint="eastAsia" w:ascii="Times New Roman" w:hAnsi="Times New Roman" w:eastAsia="宋体" w:cs="Times New Roman"/>
          <w:sz w:val="21"/>
          <w:szCs w:val="20"/>
          <w:lang w:eastAsia="zh-CN" w:bidi="ar-SA"/>
        </w:rPr>
        <w:t xml:space="preserve">、履约保证金的有效期为该项目竣工验收时止。</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 xml:space="preserve">3</w:t>
      </w:r>
      <w:r>
        <w:rPr>
          <w:rFonts w:hint="eastAsia" w:ascii="Times New Roman" w:hAnsi="Times New Roman" w:eastAsia="宋体" w:cs="Times New Roman"/>
          <w:sz w:val="21"/>
          <w:szCs w:val="20"/>
          <w:lang w:eastAsia="zh-CN" w:bidi="ar-SA"/>
        </w:rPr>
        <w:t xml:space="preserve">、如乙方未能履行合同规定的义务，甲方有权从履约保证金中取得补偿。</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 xml:space="preserve">4</w:t>
      </w:r>
      <w:r>
        <w:rPr>
          <w:rFonts w:hint="eastAsia" w:ascii="Times New Roman" w:hAnsi="Times New Roman" w:eastAsia="宋体" w:cs="Times New Roman"/>
          <w:sz w:val="21"/>
          <w:szCs w:val="20"/>
          <w:lang w:eastAsia="zh-CN" w:bidi="ar-SA"/>
        </w:rPr>
        <w:t xml:space="preserve">、履约保证金扣除甲方应得的补偿后的余额在有效期满后五工作日内无息退还给乙方。</w:t>
      </w:r>
      <w:r/>
    </w:p>
    <w:p>
      <w:pPr>
        <w:ind w:left="0" w:right="0" w:firstLine="420"/>
        <w:jc w:val="both"/>
        <w:widowControl w:val="off"/>
        <w:rPr>
          <w:rFonts w:ascii="Times New Roman" w:hAnsi="Times New Roman" w:eastAsia="宋体" w:cs="Times New Roman"/>
          <w:sz w:val="21"/>
          <w:szCs w:val="20"/>
          <w:highlight w:val="none"/>
          <w:lang w:eastAsia="zh-CN" w:bidi="ar-SA"/>
        </w:rPr>
      </w:pPr>
      <w:r>
        <w:rPr>
          <w:rFonts w:hint="eastAsia" w:ascii="Times New Roman" w:hAnsi="Times New Roman" w:eastAsia="宋体" w:cs="Times New Roman"/>
          <w:sz w:val="21"/>
          <w:szCs w:val="20"/>
          <w:highlight w:val="none"/>
          <w:lang w:eastAsia="zh-CN" w:bidi="ar-SA"/>
        </w:rPr>
        <w:t xml:space="preserve">第八条</w:t>
      </w:r>
      <w:r>
        <w:rPr>
          <w:rFonts w:ascii="Times New Roman" w:hAnsi="Times New Roman" w:eastAsia="宋体" w:cs="Times New Roman"/>
          <w:sz w:val="21"/>
          <w:szCs w:val="20"/>
          <w:highlight w:val="none"/>
          <w:lang w:eastAsia="zh-CN" w:bidi="ar-SA"/>
        </w:rPr>
        <w:t xml:space="preserve"> </w:t>
      </w:r>
      <w:r>
        <w:rPr>
          <w:rFonts w:hint="eastAsia" w:ascii="Times New Roman" w:hAnsi="Times New Roman" w:eastAsia="宋体" w:cs="Times New Roman"/>
          <w:sz w:val="21"/>
          <w:szCs w:val="20"/>
          <w:highlight w:val="none"/>
          <w:lang w:eastAsia="zh-CN" w:bidi="ar-SA"/>
        </w:rPr>
        <w:t xml:space="preserve">合同款支付</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highlight w:val="none"/>
          <w:lang w:eastAsia="zh-CN" w:bidi="ar-SA"/>
        </w:rPr>
        <w:t xml:space="preserve">1</w:t>
      </w:r>
      <w:r>
        <w:rPr>
          <w:rFonts w:hint="eastAsia" w:ascii="Times New Roman" w:hAnsi="Times New Roman" w:eastAsia="宋体" w:cs="Times New Roman"/>
          <w:sz w:val="21"/>
          <w:szCs w:val="20"/>
          <w:highlight w:val="none"/>
          <w:lang w:eastAsia="zh-CN" w:bidi="ar-SA"/>
        </w:rPr>
        <w:t xml:space="preserve">、本合同项下所有</w:t>
      </w:r>
      <w:r>
        <w:rPr>
          <w:rFonts w:hint="eastAsia" w:ascii="Times New Roman" w:hAnsi="Times New Roman" w:eastAsia="宋体" w:cs="Times New Roman"/>
          <w:sz w:val="21"/>
          <w:szCs w:val="20"/>
          <w:lang w:eastAsia="zh-CN" w:bidi="ar-SA"/>
        </w:rPr>
        <w:t xml:space="preserve">款项均以人民币支付。</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2、本合同项下的采购资金由甲方自行支付，乙方向甲方开具发票。</w:t>
      </w:r>
      <w:r/>
    </w:p>
    <w:p>
      <w:pPr>
        <w:ind w:left="0" w:right="0" w:firstLine="420"/>
        <w:jc w:val="both"/>
        <w:widowControl w:val="off"/>
        <w:rPr>
          <w:rFonts w:hint="eastAsia"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3、付款条件：</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w:t>
      </w:r>
      <w:r>
        <w:rPr>
          <w:rFonts w:hint="eastAsia" w:ascii="Times New Roman" w:hAnsi="Times New Roman" w:eastAsia="宋体" w:cs="Times New Roman"/>
          <w:sz w:val="21"/>
          <w:szCs w:val="20"/>
          <w:lang w:val="en-US" w:eastAsia="zh-CN" w:bidi="ar-SA"/>
        </w:rPr>
        <w:t xml:space="preserve">1</w:t>
      </w:r>
      <w:r>
        <w:rPr>
          <w:rFonts w:hint="eastAsia" w:ascii="Times New Roman" w:hAnsi="Times New Roman" w:eastAsia="宋体" w:cs="Times New Roman"/>
          <w:sz w:val="21"/>
          <w:szCs w:val="20"/>
          <w:lang w:eastAsia="zh-CN" w:bidi="ar-SA"/>
        </w:rPr>
        <w:t xml:space="preserve">）</w:t>
      </w:r>
      <w:r>
        <w:rPr>
          <w:rFonts w:ascii="Times New Roman" w:hAnsi="Times New Roman" w:eastAsia="宋体" w:cs="Times New Roman"/>
          <w:sz w:val="21"/>
          <w:szCs w:val="20"/>
          <w:lang w:eastAsia="zh-CN" w:bidi="ar-SA"/>
        </w:rPr>
        <w:t xml:space="preserve">按季度支付，每运行满一季度经采购人验收合格后支付该季度的处理服务费。</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w:t>
      </w:r>
      <w:r>
        <w:rPr>
          <w:rFonts w:hint="eastAsia" w:ascii="Times New Roman" w:hAnsi="Times New Roman" w:eastAsia="宋体" w:cs="Times New Roman"/>
          <w:sz w:val="21"/>
          <w:szCs w:val="20"/>
          <w:lang w:val="en-US" w:eastAsia="zh-CN" w:bidi="ar-SA"/>
        </w:rPr>
        <w:t xml:space="preserve">2</w:t>
      </w:r>
      <w:r>
        <w:rPr>
          <w:rFonts w:hint="eastAsia" w:ascii="Times New Roman" w:hAnsi="Times New Roman" w:eastAsia="宋体" w:cs="Times New Roman"/>
          <w:sz w:val="21"/>
          <w:szCs w:val="20"/>
          <w:lang w:eastAsia="zh-CN" w:bidi="ar-SA"/>
        </w:rPr>
        <w:t xml:space="preserve">）</w:t>
      </w:r>
      <w:r>
        <w:rPr>
          <w:rFonts w:ascii="Times New Roman" w:hAnsi="Times New Roman" w:eastAsia="宋体" w:cs="Times New Roman"/>
          <w:sz w:val="21"/>
          <w:szCs w:val="20"/>
          <w:lang w:eastAsia="zh-CN" w:bidi="ar-SA"/>
        </w:rPr>
        <w:t xml:space="preserve">根据</w:t>
      </w:r>
      <w:r>
        <w:rPr>
          <w:rFonts w:hint="eastAsia" w:ascii="Times New Roman" w:hAnsi="Times New Roman" w:eastAsia="宋体" w:cs="Times New Roman"/>
          <w:sz w:val="21"/>
          <w:szCs w:val="20"/>
          <w:lang w:val="en-US" w:eastAsia="zh-CN" w:bidi="ar-SA"/>
        </w:rPr>
        <w:t xml:space="preserve">污水</w:t>
      </w:r>
      <w:r>
        <w:rPr>
          <w:rFonts w:ascii="Times New Roman" w:hAnsi="Times New Roman" w:eastAsia="宋体" w:cs="Times New Roman"/>
          <w:sz w:val="21"/>
          <w:szCs w:val="20"/>
          <w:lang w:eastAsia="zh-CN" w:bidi="ar-SA"/>
        </w:rPr>
        <w:t xml:space="preserve">处理服务项目工作考核办法对服务单位进行月度考核，按考核结果支付服务费。</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w:t>
      </w:r>
      <w:r>
        <w:rPr>
          <w:rFonts w:hint="eastAsia" w:ascii="Times New Roman" w:hAnsi="Times New Roman" w:eastAsia="宋体" w:cs="Times New Roman"/>
          <w:sz w:val="21"/>
          <w:szCs w:val="20"/>
          <w:lang w:val="en-US" w:eastAsia="zh-CN" w:bidi="ar-SA"/>
        </w:rPr>
        <w:t xml:space="preserve">3</w:t>
      </w:r>
      <w:r>
        <w:rPr>
          <w:rFonts w:hint="eastAsia" w:ascii="Times New Roman" w:hAnsi="Times New Roman" w:eastAsia="宋体" w:cs="Times New Roman"/>
          <w:sz w:val="21"/>
          <w:szCs w:val="20"/>
          <w:lang w:eastAsia="zh-CN" w:bidi="ar-SA"/>
        </w:rPr>
        <w:t xml:space="preserve">）</w:t>
      </w:r>
      <w:r>
        <w:rPr>
          <w:rFonts w:ascii="Times New Roman" w:hAnsi="Times New Roman" w:eastAsia="宋体" w:cs="Times New Roman"/>
          <w:sz w:val="21"/>
          <w:szCs w:val="20"/>
          <w:lang w:eastAsia="zh-CN" w:bidi="ar-SA"/>
        </w:rPr>
        <w:t xml:space="preserve">本季度</w:t>
      </w:r>
      <w:r>
        <w:rPr>
          <w:rFonts w:hint="eastAsia" w:ascii="Times New Roman" w:hAnsi="Times New Roman" w:eastAsia="宋体" w:cs="Times New Roman"/>
          <w:sz w:val="21"/>
          <w:szCs w:val="20"/>
          <w:lang w:val="en-US" w:eastAsia="zh-CN" w:bidi="ar-SA"/>
        </w:rPr>
        <w:t xml:space="preserve">污水</w:t>
      </w:r>
      <w:r>
        <w:rPr>
          <w:rFonts w:ascii="Times New Roman" w:hAnsi="Times New Roman" w:eastAsia="宋体" w:cs="Times New Roman"/>
          <w:sz w:val="21"/>
          <w:szCs w:val="20"/>
          <w:lang w:eastAsia="zh-CN" w:bidi="ar-SA"/>
        </w:rPr>
        <w:t xml:space="preserve">处理服务费=（中标单价×本季度污水处理量）</w:t>
      </w:r>
      <w:r>
        <w:rPr>
          <w:rFonts w:hint="eastAsia" w:ascii="Times New Roman" w:hAnsi="Times New Roman" w:eastAsia="宋体" w:cs="Times New Roman"/>
          <w:sz w:val="21"/>
          <w:szCs w:val="20"/>
          <w:lang w:val="en-US" w:eastAsia="zh-CN" w:bidi="ar-SA"/>
        </w:rPr>
        <w:t xml:space="preserve">-</w:t>
      </w:r>
      <w:r>
        <w:rPr>
          <w:rFonts w:ascii="Times New Roman" w:hAnsi="Times New Roman" w:eastAsia="宋体" w:cs="Times New Roman"/>
          <w:sz w:val="21"/>
          <w:szCs w:val="20"/>
          <w:lang w:eastAsia="zh-CN" w:bidi="ar-SA"/>
        </w:rPr>
        <w:t xml:space="preserve">考核扣款</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w:t>
      </w:r>
      <w:r>
        <w:rPr>
          <w:rFonts w:hint="eastAsia" w:ascii="Times New Roman" w:hAnsi="Times New Roman" w:eastAsia="宋体" w:cs="Times New Roman"/>
          <w:sz w:val="21"/>
          <w:szCs w:val="20"/>
          <w:lang w:val="en-US" w:eastAsia="zh-CN" w:bidi="ar-SA"/>
        </w:rPr>
        <w:t xml:space="preserve">4</w:t>
      </w:r>
      <w:r>
        <w:rPr>
          <w:rFonts w:hint="eastAsia" w:ascii="Times New Roman" w:hAnsi="Times New Roman" w:eastAsia="宋体" w:cs="Times New Roman"/>
          <w:sz w:val="21"/>
          <w:szCs w:val="20"/>
          <w:lang w:eastAsia="zh-CN" w:bidi="ar-SA"/>
        </w:rPr>
        <w:t xml:space="preserve">）</w:t>
      </w:r>
      <w:r>
        <w:rPr>
          <w:rFonts w:ascii="Times New Roman" w:hAnsi="Times New Roman" w:eastAsia="宋体" w:cs="Times New Roman"/>
          <w:sz w:val="21"/>
          <w:szCs w:val="20"/>
          <w:lang w:eastAsia="zh-CN" w:bidi="ar-SA"/>
        </w:rPr>
        <w:t xml:space="preserve">如因</w:t>
      </w:r>
      <w:r>
        <w:rPr>
          <w:rFonts w:hint="eastAsia" w:ascii="Times New Roman" w:hAnsi="Times New Roman" w:eastAsia="宋体" w:cs="Times New Roman"/>
          <w:sz w:val="21"/>
          <w:szCs w:val="20"/>
          <w:lang w:eastAsia="zh-CN" w:bidi="ar-SA"/>
        </w:rPr>
        <w:t xml:space="preserve">外部</w:t>
      </w:r>
      <w:r>
        <w:rPr>
          <w:rFonts w:ascii="Times New Roman" w:hAnsi="Times New Roman" w:eastAsia="宋体" w:cs="Times New Roman"/>
          <w:sz w:val="21"/>
          <w:szCs w:val="20"/>
          <w:lang w:eastAsia="zh-CN" w:bidi="ar-SA"/>
        </w:rPr>
        <w:t xml:space="preserve">原因</w:t>
      </w:r>
      <w:r>
        <w:rPr>
          <w:rFonts w:hint="eastAsia" w:ascii="Times New Roman" w:hAnsi="Times New Roman" w:eastAsia="宋体" w:cs="Times New Roman"/>
          <w:sz w:val="21"/>
          <w:szCs w:val="20"/>
          <w:lang w:eastAsia="zh-CN" w:bidi="ar-SA"/>
        </w:rPr>
        <w:t xml:space="preserve">造成一体化污水处理设备</w:t>
      </w:r>
      <w:r>
        <w:rPr>
          <w:rFonts w:ascii="Times New Roman" w:hAnsi="Times New Roman" w:eastAsia="宋体" w:cs="Times New Roman"/>
          <w:sz w:val="21"/>
          <w:szCs w:val="20"/>
          <w:lang w:eastAsia="zh-CN" w:bidi="ar-SA"/>
        </w:rPr>
        <w:t xml:space="preserve">来水</w:t>
      </w:r>
      <w:r>
        <w:rPr>
          <w:rFonts w:hint="eastAsia" w:ascii="Times New Roman" w:hAnsi="Times New Roman" w:eastAsia="宋体" w:cs="Times New Roman"/>
          <w:sz w:val="21"/>
          <w:szCs w:val="20"/>
          <w:lang w:eastAsia="zh-CN" w:bidi="ar-SA"/>
        </w:rPr>
        <w:t xml:space="preserve">达不到设计水量</w:t>
      </w:r>
      <w:r>
        <w:rPr>
          <w:rFonts w:ascii="Times New Roman" w:hAnsi="Times New Roman" w:eastAsia="宋体" w:cs="Times New Roman"/>
          <w:sz w:val="21"/>
          <w:szCs w:val="20"/>
          <w:lang w:eastAsia="zh-CN" w:bidi="ar-SA"/>
        </w:rPr>
        <w:t xml:space="preserve">，</w:t>
      </w:r>
      <w:r>
        <w:rPr>
          <w:rFonts w:hint="eastAsia" w:ascii="Times New Roman" w:hAnsi="Times New Roman" w:eastAsia="宋体" w:cs="Times New Roman"/>
          <w:sz w:val="21"/>
          <w:szCs w:val="20"/>
          <w:lang w:eastAsia="zh-CN" w:bidi="ar-SA"/>
        </w:rPr>
        <w:t xml:space="preserve">则甲乙双方协商解决，约定相应保底水量和支付比例。</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第九条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违约责任</w:t>
      </w:r>
      <w:r>
        <w:rPr>
          <w:rFonts w:ascii="Times New Roman" w:hAnsi="Times New Roman" w:eastAsia="宋体" w:cs="Times New Roman"/>
          <w:sz w:val="21"/>
          <w:szCs w:val="20"/>
          <w:lang w:eastAsia="zh-CN" w:bidi="ar-SA"/>
        </w:rPr>
        <w:tab/>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 xml:space="preserve">1、</w:t>
      </w:r>
      <w:r>
        <w:rPr>
          <w:rFonts w:hint="eastAsia" w:ascii="Times New Roman" w:hAnsi="Times New Roman" w:eastAsia="宋体" w:cs="Times New Roman"/>
          <w:sz w:val="21"/>
          <w:szCs w:val="20"/>
          <w:lang w:eastAsia="zh-CN" w:bidi="ar-SA"/>
        </w:rPr>
        <w:t xml:space="preserve">如乙方不能按期交付服务的，甲方有权扣留全部履约保证金；同时乙方应向甲方支付合同总价</w:t>
      </w:r>
      <w:r>
        <w:rPr>
          <w:rFonts w:ascii="Times New Roman" w:hAnsi="Times New Roman" w:eastAsia="宋体" w:cs="Times New Roman"/>
          <w:sz w:val="21"/>
          <w:szCs w:val="20"/>
          <w:lang w:eastAsia="zh-CN" w:bidi="ar-SA"/>
        </w:rPr>
        <w:t xml:space="preserve">5%</w:t>
      </w:r>
      <w:r>
        <w:rPr>
          <w:rFonts w:hint="eastAsia" w:ascii="Times New Roman" w:hAnsi="Times New Roman" w:eastAsia="宋体" w:cs="Times New Roman"/>
          <w:sz w:val="21"/>
          <w:szCs w:val="20"/>
          <w:lang w:eastAsia="zh-CN" w:bidi="ar-SA"/>
        </w:rPr>
        <w:t xml:space="preserve">的违约金。</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 xml:space="preserve">2、</w:t>
      </w:r>
      <w:r>
        <w:rPr>
          <w:rFonts w:hint="eastAsia" w:ascii="Times New Roman" w:hAnsi="Times New Roman" w:eastAsia="宋体" w:cs="Times New Roman"/>
          <w:sz w:val="21"/>
          <w:szCs w:val="20"/>
          <w:lang w:eastAsia="zh-CN" w:bidi="ar-SA"/>
        </w:rPr>
        <w:t xml:space="preserve">乙方逾期交付的，每逾期</w:t>
      </w:r>
      <w:r>
        <w:rPr>
          <w:rFonts w:ascii="Times New Roman" w:hAnsi="Times New Roman" w:eastAsia="宋体" w:cs="Times New Roman"/>
          <w:sz w:val="21"/>
          <w:szCs w:val="20"/>
          <w:lang w:eastAsia="zh-CN" w:bidi="ar-SA"/>
        </w:rPr>
        <w:t xml:space="preserve">1</w:t>
      </w:r>
      <w:r>
        <w:rPr>
          <w:rFonts w:hint="eastAsia" w:ascii="Times New Roman" w:hAnsi="Times New Roman" w:eastAsia="宋体" w:cs="Times New Roman"/>
          <w:sz w:val="21"/>
          <w:szCs w:val="20"/>
          <w:lang w:eastAsia="zh-CN" w:bidi="ar-SA"/>
        </w:rPr>
        <w:t xml:space="preserve">天，乙方向甲方偿付合同总额的</w:t>
      </w:r>
      <w:r>
        <w:rPr>
          <w:rFonts w:ascii="Times New Roman" w:hAnsi="Times New Roman" w:eastAsia="宋体" w:cs="Times New Roman"/>
          <w:sz w:val="21"/>
          <w:szCs w:val="20"/>
          <w:lang w:eastAsia="zh-CN" w:bidi="ar-SA"/>
        </w:rPr>
        <w:t xml:space="preserve">5</w:t>
      </w:r>
      <w:r>
        <w:rPr>
          <w:rFonts w:hint="eastAsia" w:ascii="Times New Roman" w:hAnsi="Times New Roman" w:eastAsia="宋体" w:cs="Times New Roman"/>
          <w:sz w:val="21"/>
          <w:szCs w:val="20"/>
          <w:lang w:eastAsia="zh-CN" w:bidi="ar-SA"/>
        </w:rPr>
        <w:t xml:space="preserve">‰的滞纳金。如乙方逾期交付达10天，甲方有权解除合同，解除合同的通知自到达乙方时生效。乙方逾期交付的，今后参加政府采购信誉将受到影响。</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 xml:space="preserve">3、</w:t>
      </w:r>
      <w:r>
        <w:rPr>
          <w:rFonts w:hint="eastAsia" w:ascii="Times New Roman" w:hAnsi="Times New Roman" w:eastAsia="宋体" w:cs="Times New Roman"/>
          <w:sz w:val="21"/>
          <w:szCs w:val="20"/>
          <w:lang w:eastAsia="zh-CN" w:bidi="ar-SA"/>
        </w:rPr>
        <w:t xml:space="preserve">乙方在承担违约责任后，仍应继续履行合同规定的义务（甲方解除合同的除外）。甲方未能及时追究乙方的任何一项违约责任并不表明甲方放弃追究乙方该项或其他违约责任。</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 xml:space="preserve">4、</w:t>
      </w:r>
      <w:r>
        <w:rPr>
          <w:rFonts w:hint="eastAsia" w:ascii="Times New Roman" w:hAnsi="Times New Roman" w:eastAsia="宋体" w:cs="Times New Roman"/>
          <w:sz w:val="21"/>
          <w:szCs w:val="20"/>
          <w:lang w:eastAsia="zh-CN" w:bidi="ar-SA"/>
        </w:rPr>
        <w:t xml:space="preserve">乙方虚假承诺，或经权威部门检测提供的货物和服务不能满足采购文件要求，或是由于乙方的过错造成合同无法继续履行的，乙方履约保证金不予退还外，还应向甲方支付不少于合同总价30%赔偿金。</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 xml:space="preserve">5、</w:t>
      </w:r>
      <w:r>
        <w:rPr>
          <w:rFonts w:hint="eastAsia" w:ascii="Times New Roman" w:hAnsi="Times New Roman" w:eastAsia="宋体" w:cs="Times New Roman"/>
          <w:sz w:val="21"/>
          <w:szCs w:val="20"/>
          <w:lang w:eastAsia="zh-CN" w:bidi="ar-SA"/>
        </w:rPr>
        <w:t xml:space="preserve">维保期满前，若乙方未按时、按甲方要求提供相关文档资料，或不配合甲方做好下一维保年度的衔接工作的承担违约责任，同时乙方应向甲方支付合同总价</w:t>
      </w:r>
      <w:r>
        <w:rPr>
          <w:rFonts w:ascii="Times New Roman" w:hAnsi="Times New Roman" w:eastAsia="宋体" w:cs="Times New Roman"/>
          <w:sz w:val="21"/>
          <w:szCs w:val="20"/>
          <w:lang w:eastAsia="zh-CN" w:bidi="ar-SA"/>
        </w:rPr>
        <w:t xml:space="preserve">5%</w:t>
      </w:r>
      <w:r>
        <w:rPr>
          <w:rFonts w:hint="eastAsia" w:ascii="Times New Roman" w:hAnsi="Times New Roman" w:eastAsia="宋体" w:cs="Times New Roman"/>
          <w:sz w:val="21"/>
          <w:szCs w:val="20"/>
          <w:lang w:eastAsia="zh-CN" w:bidi="ar-SA"/>
        </w:rPr>
        <w:t xml:space="preserve">的违约金。</w:t>
      </w:r>
      <w:r/>
    </w:p>
    <w:p>
      <w:pPr>
        <w:ind w:left="0" w:right="0" w:firstLine="420"/>
        <w:jc w:val="both"/>
        <w:widowControl w:val="off"/>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 xml:space="preserve">第十条 安全约定</w:t>
      </w:r>
      <w:r/>
    </w:p>
    <w:p>
      <w:pPr>
        <w:ind w:left="0" w:right="0" w:firstLine="420"/>
        <w:jc w:val="both"/>
        <w:widowControl w:val="off"/>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 xml:space="preserve">1、乙方应采取安全措施，确保实施安全，因本项目实施产生的安全问题由乙方承担全部责任。</w:t>
      </w:r>
      <w:r/>
    </w:p>
    <w:p>
      <w:pPr>
        <w:ind w:left="0" w:right="0" w:firstLine="420"/>
        <w:jc w:val="both"/>
        <w:widowControl w:val="off"/>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 xml:space="preserve">2、乙方的项目负责人依法对本单位的安全生产工作全面负责。应当建立健全安全生产责任制度和安全生产教育培训制度，制定安全生产规章制度和操作规程，保证本单位安全生产条件所需资金的投入，对所承担的项目进行定期和专项安全检查，并做好安全检查记录。</w:t>
      </w:r>
      <w:r/>
    </w:p>
    <w:p>
      <w:pPr>
        <w:ind w:left="0" w:right="0" w:firstLine="420"/>
        <w:jc w:val="both"/>
        <w:widowControl w:val="off"/>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 xml:space="preserve">3、乙方的项目负责人应当由取得相应执业资格的人员担任，对项目的安全负责，落实安全生产责任制度、安全生产规章制度和操作规程，确保安全生产费用的有效使用，并根据项目的特点组织制定安全施工措施，消除安全事故隐患，及时、如实报告生产安全事故。</w:t>
      </w:r>
      <w:r/>
    </w:p>
    <w:p>
      <w:pPr>
        <w:ind w:left="0" w:right="0" w:firstLine="420"/>
        <w:jc w:val="both"/>
        <w:widowControl w:val="off"/>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 xml:space="preserve">4、乙方应当设立安全生产管理机构，配备专职安全生产管理人员。专职安全生产管理人员负责对安全生产进行现场监督检查。发现安全事故隐患，应当及时向项目负责人和安全生产管理机构报告。对违章指挥、违章操作的，应当立即制止。</w:t>
      </w:r>
      <w:r/>
    </w:p>
    <w:p>
      <w:pPr>
        <w:ind w:left="0" w:right="0" w:firstLine="420"/>
        <w:jc w:val="both"/>
        <w:widowControl w:val="off"/>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 xml:space="preserve">5、在实施过程中，乙方应当遵守国家和当地有关环境保护的法律、法规的规定，采取措施将施工现场的各种粉尘、废气、废水、固体废弃物、振动、噪声等污染和危害控制在法律、法规及施工管理规定的范围内。对产生噪声、振动的施工机械，产生不可避免噪声的作业，应在规定时限内施工，尽量减少对周围环境的影响。</w:t>
      </w:r>
      <w:r/>
    </w:p>
    <w:p>
      <w:pPr>
        <w:ind w:left="0" w:right="0" w:firstLine="420"/>
        <w:jc w:val="both"/>
        <w:widowControl w:val="off"/>
        <w:rPr>
          <w:rFonts w:ascii="Times New Roman" w:hAnsi="Times New Roman" w:eastAsia="宋体" w:cs="Times New Roman"/>
          <w:sz w:val="21"/>
          <w:szCs w:val="20"/>
          <w:highlight w:val="yellow"/>
          <w:lang w:val="en-US" w:eastAsia="zh-CN" w:bidi="ar-SA"/>
        </w:rPr>
      </w:pPr>
      <w:r>
        <w:rPr>
          <w:rFonts w:hint="eastAsia" w:ascii="Times New Roman" w:hAnsi="Times New Roman" w:eastAsia="宋体" w:cs="Times New Roman"/>
          <w:sz w:val="21"/>
          <w:szCs w:val="20"/>
          <w:highlight w:val="none"/>
          <w:lang w:val="en-US" w:eastAsia="zh-CN" w:bidi="ar-SA"/>
        </w:rPr>
        <w:t xml:space="preserve">6、乙方必须做好相关人员的安全管理工作。实施过程中如发生安全事故，一切责任费用均由乙方承担，并按有关规定配合协助有关部门做好事故处理工作。</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第十</w:t>
      </w:r>
      <w:r>
        <w:rPr>
          <w:rFonts w:hint="eastAsia" w:ascii="Times New Roman" w:hAnsi="Times New Roman" w:eastAsia="宋体" w:cs="Times New Roman"/>
          <w:sz w:val="21"/>
          <w:szCs w:val="20"/>
          <w:lang w:val="en-US" w:eastAsia="zh-CN" w:bidi="ar-SA"/>
        </w:rPr>
        <w:t xml:space="preserve">一</w:t>
      </w:r>
      <w:r>
        <w:rPr>
          <w:rFonts w:hint="eastAsia" w:ascii="Times New Roman" w:hAnsi="Times New Roman" w:eastAsia="宋体" w:cs="Times New Roman"/>
          <w:sz w:val="21"/>
          <w:szCs w:val="20"/>
          <w:lang w:eastAsia="zh-CN" w:bidi="ar-SA"/>
        </w:rPr>
        <w:t xml:space="preserve">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合同的变更和终止</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1、除《政府采购法》第</w:t>
      </w:r>
      <w:r>
        <w:rPr>
          <w:rFonts w:ascii="Times New Roman" w:hAnsi="Times New Roman" w:eastAsia="宋体" w:cs="Times New Roman"/>
          <w:sz w:val="21"/>
          <w:szCs w:val="20"/>
          <w:lang w:eastAsia="zh-CN" w:bidi="ar-SA"/>
        </w:rPr>
        <w:t xml:space="preserve">50</w:t>
      </w:r>
      <w:r>
        <w:rPr>
          <w:rFonts w:hint="eastAsia" w:ascii="Times New Roman" w:hAnsi="Times New Roman" w:eastAsia="宋体" w:cs="Times New Roman"/>
          <w:sz w:val="21"/>
          <w:szCs w:val="20"/>
          <w:lang w:eastAsia="zh-CN" w:bidi="ar-SA"/>
        </w:rPr>
        <w:t xml:space="preserve">条第二款规定的情形外，本合同一经签订，甲乙双方不得擅自变更、中止或终止合同。</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2、除发生法律规定的</w:t>
      </w:r>
      <w:r>
        <w:rPr>
          <w:rFonts w:ascii="Times New Roman" w:hAnsi="Times New Roman" w:eastAsia="宋体" w:cs="Times New Roman"/>
          <w:sz w:val="21"/>
          <w:szCs w:val="20"/>
          <w:lang w:eastAsia="zh-CN" w:bidi="ar-SA"/>
        </w:rPr>
        <w:t xml:space="preserve">不能预见、不能避免并不能克服的客观情况</w:t>
      </w:r>
      <w:r>
        <w:rPr>
          <w:rFonts w:hint="eastAsia" w:ascii="Times New Roman" w:hAnsi="Times New Roman" w:eastAsia="宋体" w:cs="Times New Roman"/>
          <w:sz w:val="21"/>
          <w:szCs w:val="20"/>
          <w:lang w:eastAsia="zh-CN" w:bidi="ar-SA"/>
        </w:rPr>
        <w:t xml:space="preserve">外，甲乙双方不得放弃或拒绝履行合同。乙方放弃或拒绝履行合同，保证金不予退还，在三年内不得参加南京市采购代理组织的政府采购活动。</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第十</w:t>
      </w:r>
      <w:r>
        <w:rPr>
          <w:rFonts w:hint="eastAsia" w:ascii="Times New Roman" w:hAnsi="Times New Roman" w:eastAsia="宋体" w:cs="Times New Roman"/>
          <w:sz w:val="21"/>
          <w:szCs w:val="20"/>
          <w:lang w:val="en-US" w:eastAsia="zh-CN" w:bidi="ar-SA"/>
        </w:rPr>
        <w:t xml:space="preserve">二</w:t>
      </w:r>
      <w:r>
        <w:rPr>
          <w:rFonts w:hint="eastAsia" w:ascii="Times New Roman" w:hAnsi="Times New Roman" w:eastAsia="宋体" w:cs="Times New Roman"/>
          <w:sz w:val="21"/>
          <w:szCs w:val="20"/>
          <w:lang w:eastAsia="zh-CN" w:bidi="ar-SA"/>
        </w:rPr>
        <w:t xml:space="preserve">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合同的转让</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乙方不得擅自部分或全部转让其应履行的合同义务。</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第十</w:t>
      </w:r>
      <w:r>
        <w:rPr>
          <w:rFonts w:hint="eastAsia" w:ascii="Times New Roman" w:hAnsi="Times New Roman" w:eastAsia="宋体" w:cs="Times New Roman"/>
          <w:sz w:val="21"/>
          <w:szCs w:val="20"/>
          <w:lang w:val="en-US" w:eastAsia="zh-CN" w:bidi="ar-SA"/>
        </w:rPr>
        <w:t xml:space="preserve">三</w:t>
      </w:r>
      <w:r>
        <w:rPr>
          <w:rFonts w:hint="eastAsia" w:ascii="Times New Roman" w:hAnsi="Times New Roman" w:eastAsia="宋体" w:cs="Times New Roman"/>
          <w:sz w:val="21"/>
          <w:szCs w:val="20"/>
          <w:lang w:eastAsia="zh-CN" w:bidi="ar-SA"/>
        </w:rPr>
        <w:t xml:space="preserve">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争议的解决</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1、因履行本合同引起的或与本合同有关的争议，甲、乙双方应首先通过友好协商解决，如果协商不能解决争议，则采取以下方式解决争议：</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w:t>
      </w:r>
      <w:r>
        <w:rPr>
          <w:rFonts w:ascii="Times New Roman" w:hAnsi="Times New Roman" w:eastAsia="宋体" w:cs="Times New Roman"/>
          <w:sz w:val="21"/>
          <w:szCs w:val="20"/>
          <w:lang w:eastAsia="zh-CN" w:bidi="ar-SA"/>
        </w:rPr>
        <w:t xml:space="preserve">1</w:t>
      </w:r>
      <w:r>
        <w:rPr>
          <w:rFonts w:hint="eastAsia" w:ascii="Times New Roman" w:hAnsi="Times New Roman" w:eastAsia="宋体" w:cs="Times New Roman"/>
          <w:sz w:val="21"/>
          <w:szCs w:val="20"/>
          <w:lang w:eastAsia="zh-CN" w:bidi="ar-SA"/>
        </w:rPr>
        <w:t xml:space="preserve">）向甲方所在地有管辖权的人民法院提起诉讼；</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 xml:space="preserve">3</w:t>
      </w:r>
      <w:r>
        <w:rPr>
          <w:rFonts w:hint="eastAsia" w:ascii="Times New Roman" w:hAnsi="Times New Roman" w:eastAsia="宋体" w:cs="Times New Roman"/>
          <w:sz w:val="21"/>
          <w:szCs w:val="20"/>
          <w:lang w:eastAsia="zh-CN" w:bidi="ar-SA"/>
        </w:rPr>
        <w:t xml:space="preserve">、在仲裁期间，本合同应继续履行。</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第十</w:t>
      </w:r>
      <w:r>
        <w:rPr>
          <w:rFonts w:hint="eastAsia" w:ascii="Times New Roman" w:hAnsi="Times New Roman" w:eastAsia="宋体" w:cs="Times New Roman"/>
          <w:sz w:val="21"/>
          <w:szCs w:val="20"/>
          <w:lang w:val="en-US" w:eastAsia="zh-CN" w:bidi="ar-SA"/>
        </w:rPr>
        <w:t xml:space="preserve">四</w:t>
      </w:r>
      <w:r>
        <w:rPr>
          <w:rFonts w:hint="eastAsia" w:ascii="Times New Roman" w:hAnsi="Times New Roman" w:eastAsia="宋体" w:cs="Times New Roman"/>
          <w:sz w:val="21"/>
          <w:szCs w:val="20"/>
          <w:lang w:eastAsia="zh-CN" w:bidi="ar-SA"/>
        </w:rPr>
        <w:t xml:space="preserve">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诚实信用</w:t>
      </w:r>
      <w:r>
        <w:rPr>
          <w:rFonts w:ascii="Times New Roman" w:hAnsi="Times New Roman" w:eastAsia="宋体" w:cs="Times New Roman"/>
          <w:sz w:val="21"/>
          <w:szCs w:val="20"/>
          <w:lang w:eastAsia="zh-CN" w:bidi="ar-SA"/>
        </w:rPr>
        <w:t xml:space="preserve"> </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乙方应诚实信用，严格按照采购文件要求和承诺履行合同，不向甲方进行商业贿赂或者提供不正当利益。</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第十四条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合同生效及其他</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 xml:space="preserve">1</w:t>
      </w:r>
      <w:r>
        <w:rPr>
          <w:rFonts w:hint="eastAsia" w:ascii="Times New Roman" w:hAnsi="Times New Roman" w:eastAsia="宋体" w:cs="Times New Roman"/>
          <w:sz w:val="21"/>
          <w:szCs w:val="20"/>
          <w:lang w:eastAsia="zh-CN" w:bidi="ar-SA"/>
        </w:rPr>
        <w:t xml:space="preserve">、本合同自签订之日起生效。</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 xml:space="preserve">2</w:t>
      </w:r>
      <w:r>
        <w:rPr>
          <w:rFonts w:hint="eastAsia" w:ascii="Times New Roman" w:hAnsi="Times New Roman" w:eastAsia="宋体" w:cs="Times New Roman"/>
          <w:sz w:val="21"/>
          <w:szCs w:val="20"/>
          <w:lang w:eastAsia="zh-CN" w:bidi="ar-SA"/>
        </w:rPr>
        <w:t xml:space="preserve">、本合同一式捌份，甲乙双方各执叁份，一份交采购代理存档，一份报送政府采购监督管理部门备案。</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 xml:space="preserve">3</w:t>
      </w:r>
      <w:r>
        <w:rPr>
          <w:rFonts w:hint="eastAsia" w:ascii="Times New Roman" w:hAnsi="Times New Roman" w:eastAsia="宋体" w:cs="Times New Roman"/>
          <w:sz w:val="21"/>
          <w:szCs w:val="20"/>
          <w:lang w:eastAsia="zh-CN" w:bidi="ar-SA"/>
        </w:rPr>
        <w:t xml:space="preserve">、本合同应按照中华人民共和国的现行法律进行解释。</w:t>
      </w:r>
      <w:r/>
    </w:p>
    <w:p>
      <w:pPr>
        <w:ind w:left="0" w:right="0" w:firstLine="420"/>
        <w:jc w:val="both"/>
        <w:widowControl w:val="off"/>
        <w:rPr>
          <w:rFonts w:hint="eastAsia" w:ascii="Times New Roman" w:hAnsi="Times New Roman" w:eastAsia="宋体" w:cs="Times New Roman"/>
          <w:sz w:val="21"/>
          <w:szCs w:val="20"/>
          <w:highlight w:val="none"/>
          <w:lang w:eastAsia="zh-CN" w:bidi="ar-SA"/>
        </w:rPr>
      </w:pPr>
      <w:r>
        <w:rPr>
          <w:rFonts w:hint="eastAsia" w:ascii="Times New Roman" w:hAnsi="Times New Roman" w:eastAsia="宋体" w:cs="Times New Roman"/>
          <w:sz w:val="21"/>
          <w:szCs w:val="20"/>
          <w:highlight w:val="none"/>
          <w:lang w:eastAsia="zh-CN" w:bidi="ar-SA"/>
        </w:rPr>
        <w:t xml:space="preserve">附件：</w:t>
      </w:r>
      <w:r/>
    </w:p>
    <w:p>
      <w:pPr>
        <w:ind w:left="0" w:right="0" w:firstLine="420"/>
        <w:jc w:val="both"/>
        <w:widowControl w:val="off"/>
        <w:rPr>
          <w:rFonts w:hint="eastAsia" w:ascii="Times New Roman" w:hAnsi="Times New Roman" w:eastAsia="宋体" w:cs="Times New Roman"/>
          <w:sz w:val="21"/>
          <w:szCs w:val="20"/>
          <w:highlight w:val="none"/>
          <w:lang w:eastAsia="zh-CN" w:bidi="ar-SA"/>
        </w:rPr>
      </w:pPr>
      <w:r>
        <w:rPr>
          <w:rFonts w:hint="eastAsia" w:ascii="Times New Roman" w:hAnsi="Times New Roman" w:eastAsia="宋体" w:cs="Times New Roman"/>
          <w:sz w:val="21"/>
          <w:szCs w:val="20"/>
          <w:highlight w:val="none"/>
          <w:lang w:val="en-US" w:eastAsia="zh-CN" w:bidi="ar-SA"/>
        </w:rPr>
        <w:t xml:space="preserve">一、</w:t>
      </w:r>
      <w:r>
        <w:rPr>
          <w:rFonts w:hint="eastAsia" w:ascii="Times New Roman" w:hAnsi="Times New Roman" w:eastAsia="宋体" w:cs="Times New Roman"/>
          <w:sz w:val="21"/>
          <w:szCs w:val="20"/>
          <w:highlight w:val="none"/>
          <w:lang w:eastAsia="zh-CN" w:bidi="ar-SA"/>
        </w:rPr>
        <w:t xml:space="preserve">考核办法</w:t>
      </w:r>
      <w:r/>
    </w:p>
    <w:tbl>
      <w:tblPr>
        <w:tblStyle w:val="793"/>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电</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电</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帐</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帐</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号：</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hint="eastAsia"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日      期：     年    月    日</w:t>
            </w:r>
            <w:r/>
          </w:p>
          <w:p>
            <w:pPr>
              <w:ind w:left="0" w:right="0" w:firstLine="420"/>
              <w:jc w:val="both"/>
              <w:widowControl w:val="off"/>
              <w:rPr>
                <w:rFonts w:hint="eastAsia" w:ascii="Times New Roman" w:hAnsi="Times New Roman" w:eastAsia="宋体" w:cs="Times New Roman"/>
                <w:sz w:val="21"/>
                <w:szCs w:val="20"/>
                <w:lang w:val="en-US" w:eastAsia="zh-CN" w:bidi="ar-SA"/>
              </w:rPr>
            </w:pPr>
            <w:r>
              <w:rPr>
                <w:rFonts w:hint="eastAsia" w:ascii="Times New Roman" w:hAnsi="Times New Roman" w:eastAsia="宋体" w:cs="Times New Roman"/>
                <w:sz w:val="21"/>
                <w:szCs w:val="20"/>
                <w:lang w:val="en-US" w:eastAsia="zh-CN" w:bidi="ar-SA"/>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tc>
      </w:tr>
    </w:tbl>
    <w:p>
      <w:pPr>
        <w:ind w:left="0" w:right="0" w:firstLine="420"/>
        <w:jc w:val="both"/>
        <w:keepLines w:val="0"/>
        <w:keepNext w:val="0"/>
        <w:pageBreakBefore w:val="0"/>
        <w:spacing w:line="360" w:lineRule="auto"/>
        <w:widowControl w:val="off"/>
        <w:rPr>
          <w:rFonts w:hint="eastAsia" w:ascii="Times New Roman" w:hAnsi="Times New Roman" w:eastAsia="宋体" w:cs="Times New Roman"/>
          <w:sz w:val="21"/>
          <w:szCs w:val="20"/>
          <w:lang w:val="en-US" w:eastAsia="zh-CN" w:bidi="ar-SA"/>
        </w:rPr>
      </w:pPr>
      <w:r>
        <w:rPr>
          <w:rFonts w:hint="eastAsia" w:ascii="Times New Roman" w:hAnsi="Times New Roman" w:eastAsia="宋体" w:cs="Times New Roman"/>
          <w:sz w:val="21"/>
          <w:szCs w:val="20"/>
          <w:lang w:val="en-US" w:eastAsia="zh-CN" w:bidi="ar-SA"/>
        </w:rPr>
        <w:br w:type="page" w:clear="all"/>
      </w:r>
      <w:r>
        <w:rPr>
          <w:rFonts w:hint="eastAsia" w:ascii="Times New Roman" w:hAnsi="Times New Roman" w:eastAsia="宋体" w:cs="Times New Roman"/>
          <w:sz w:val="21"/>
          <w:szCs w:val="20"/>
          <w:highlight w:val="none"/>
          <w:lang w:val="en-US" w:eastAsia="zh-CN" w:bidi="ar-SA"/>
        </w:rPr>
        <w:t xml:space="preserve">附件一、考核办法</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为有效开展钓鱼滩撇水沟一体化污水处理设备及维护服务项目工作，结合实际情况，特制定本考核办法。</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（一）考核范围</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一体化污水处理设备及维护服务项目。</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（二）考核原则</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为全面、客观的反映污水治理服务质量，本办法确定以下原则：</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对一体化污水处理设备及维护服务的处理设备尾水水质、服务质量等进行综合考核。</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（三）考核内容</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由招标人及第三方检测机构成立考核组对服务单位进行考核，结合日常管理制度、应急响应制度、出水水质等工作开展情况。</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（四）考核方式</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本项目采取季度考核。季度考核每季度进行，每个考核周期内由招标人及第三方检测机构发现问题后进行扣分累计，扣分项不限于考核当日发现的问题扣除。</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水质监测指标由第三方检测单位定期及不定期的方式进行检测，按照地表Ⅳ类水标准监测PH值、氨氮、COD、总磷四项指标，由招标人根据第三方检测单位提供的检测报告、在线监测数据并结合日常巡查走访评分考核，考核过程中，水质监测采样工作由第三方检测机构负责实施，招标人以及中标单位共同参与。</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季度考核水质监测采样时间原则上每季度随机进行。遇暴雨、大范围水体置换、突发性水质恶化事件等严重影响河道水质的因素，监测采样时间可适当延后。</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（五）考核标准</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每季度考核满分为100分，具体由五部分组成。其中，日常管理27分，水质监测50分，水量监测10分，尾水利用10分，信访投诉3分。季度考核评分标准具体详见附表。</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（六）考核说明</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季度考核中的治理设备设施养护等和水质监测指标以河道为单位对服务单位进行考核。</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（七）考核结果评定</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季度考核：</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考核标准为100分制。90分（含）以上为优秀，80（含）-89分为合格，80分以下为不合格。由于服务工作不到位等原因导致招标人被市、区级部门行业考核扣分或通报的一次，扣除5分，情节特别严重的，当月不考核，直接扣除当月服务费用。</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2.服务费用参照下列标准进行计算：</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 考核高于90分（含90分），季度考核不扣款；</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(2)考核低于90分（不含90分），每相差1分扣2000元；</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 考核分数低于80分（不含80分），考核不合格，扣除该季度服务费。</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3.直接扣款的情形：</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(1)一个季度内服务无故停止或部分停止5-7天的，按1000元/天进行扣款；停运8-14天的，按1500元/天进行扣款；累计停运15天以上的招标人拒付全季度全部服务费，并有权终止合同。</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(2)招标人不定期对应急处理设备出水水质进行检测，若水质考核不达标，按500元/次进行扣款。</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br w:type="page" w:clear="all"/>
      </w:r>
      <w:r/>
    </w:p>
    <w:p>
      <w:pPr>
        <w:ind w:left="0" w:right="0" w:firstLine="0"/>
        <w:keepLines w:val="0"/>
        <w:pageBreakBefore w:val="0"/>
        <w:spacing w:line="36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禄口街道</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年钓鱼滩撇水沟一体化污水处理设施运行维护服务季</w:t>
      </w:r>
      <w:r>
        <w:rPr>
          <w:rFonts w:hint="eastAsia" w:ascii="宋体" w:hAnsi="宋体" w:eastAsia="宋体" w:cs="宋体"/>
          <w:sz w:val="24"/>
          <w:szCs w:val="24"/>
          <w:lang w:eastAsia="zh-CN" w:bidi="ar-SA"/>
        </w:rPr>
        <w:t xml:space="preserve">度考核表</w:t>
      </w:r>
      <w:r/>
    </w:p>
    <w:p>
      <w:pPr>
        <w:ind w:left="0" w:right="0" w:firstLine="480"/>
        <w:keepLines w:val="0"/>
        <w:pageBreakBefore w:val="0"/>
        <w:spacing w:line="360" w:lineRule="auto"/>
        <w:rPr>
          <w:rFonts w:hint="eastAsia" w:ascii="宋体" w:hAnsi="宋体" w:eastAsia="宋体" w:cs="宋体"/>
          <w:b/>
          <w:bCs/>
          <w:sz w:val="24"/>
          <w:szCs w:val="24"/>
          <w:highlight w:val="none"/>
          <w:lang w:eastAsia="zh-CN" w:bidi="ar-SA"/>
        </w:rPr>
      </w:pPr>
      <w:r>
        <w:rPr>
          <w:rFonts w:hint="eastAsia" w:ascii="宋体" w:hAnsi="宋体" w:eastAsia="宋体" w:cs="宋体"/>
          <w:sz w:val="24"/>
          <w:szCs w:val="24"/>
          <w:lang w:eastAsia="zh-CN" w:bidi="ar-SA"/>
        </w:rPr>
        <w:t xml:space="preserve">考核日期：</w:t>
      </w:r>
      <w:r/>
    </w:p>
    <w:tbl>
      <w:tblPr>
        <w:tblStyle w:val="793"/>
        <w:tblW w:w="10506" w:type="dxa"/>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3"/>
        <w:gridCol w:w="1542"/>
        <w:gridCol w:w="1632"/>
        <w:gridCol w:w="1038"/>
        <w:gridCol w:w="5204"/>
        <w:gridCol w:w="1087"/>
      </w:tblGrid>
      <w:tr>
        <w:trPr>
          <w:jc w:val="center"/>
          <w:trHeight w:val="0"/>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545"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bidi="ar-SA"/>
              </w:rPr>
              <w:t xml:space="preserve">评分</w:t>
            </w:r>
            <w:r>
              <w:rPr>
                <w:rFonts w:hint="eastAsia" w:ascii="宋体" w:hAnsi="宋体" w:eastAsia="宋体" w:cs="宋体"/>
                <w:sz w:val="24"/>
                <w:szCs w:val="24"/>
                <w:lang w:val="en-US" w:eastAsia="zh-CN" w:bidi="ar-SA"/>
              </w:rPr>
              <w:t xml:space="preserve">标准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bidi="ar-SA"/>
              </w:rPr>
              <w:t xml:space="preserve">得分</w:t>
            </w:r>
            <w:r/>
          </w:p>
        </w:tc>
      </w:tr>
      <w:tr>
        <w:trPr>
          <w:jc w:val="center"/>
          <w:trHeight w:val="0"/>
        </w:trPr>
        <w:tc>
          <w:tcPr>
            <w:gridSpan w:val="2"/>
            <w:shd w:val="clear" w:color="auto" w:fill="auto"/>
            <w:tcBorders>
              <w:top w:val="single" w:color="auto" w:sz="4" w:space="0"/>
              <w:left w:val="single" w:color="auto" w:sz="4" w:space="0"/>
              <w:right w:val="single" w:color="auto" w:sz="4" w:space="0"/>
            </w:tcBorders>
            <w:tcMar>
              <w:left w:w="12" w:type="dxa"/>
              <w:top w:w="12" w:type="dxa"/>
              <w:right w:w="12" w:type="dxa"/>
            </w:tcMar>
            <w:tcW w:w="1545"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日常</w:t>
            </w:r>
            <w:r>
              <w:rPr>
                <w:rFonts w:hint="eastAsia" w:ascii="宋体" w:hAnsi="宋体" w:eastAsia="宋体" w:cs="宋体"/>
                <w:sz w:val="24"/>
                <w:szCs w:val="24"/>
                <w:lang w:eastAsia="zh-CN" w:bidi="ar-SA"/>
              </w:rPr>
              <w:t xml:space="preserve">管理</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（27分）</w:t>
            </w:r>
            <w:r/>
          </w:p>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管理机制建立及人员</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配</w:t>
            </w:r>
            <w:r>
              <w:rPr>
                <w:rFonts w:hint="eastAsia" w:ascii="宋体" w:hAnsi="宋体" w:eastAsia="宋体" w:cs="宋体"/>
                <w:sz w:val="24"/>
                <w:szCs w:val="24"/>
                <w:lang w:eastAsia="zh-CN" w:bidi="ar-SA"/>
              </w:rPr>
              <w:t xml:space="preserve">备</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建立泵站前池水质应急处理设施管理机制，根据合同要求配备管理人员负责运行维护工作，得3分；管理机制不完善，扣1分；未按要求配备管理人员，少一人扣1分。</w:t>
            </w:r>
            <w:r/>
          </w:p>
        </w:tc>
        <w:tc>
          <w:tcPr>
            <w:shd w:val="clear" w:color="auto" w:fill="auto"/>
            <w:tcBorders>
              <w:top w:val="single" w:color="auto"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生产计划及实施</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污水、污泥、设备及在线仪表台账记录齐全、真实可靠，得4分；记录不齐全，每缺一项扣0.5分，扣完为止。记录数据不真实、无台账不得分。</w:t>
            </w:r>
            <w:r/>
          </w:p>
        </w:tc>
        <w:tc>
          <w:tcPr>
            <w:shd w:val="clear" w:color="auto" w:fill="auto"/>
            <w:tcBorders>
              <w:top w:val="single" w:color="000000"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运行台账</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污水、污泥、设备及在线仪表台账记录齐全、真实可靠，得4分；记录不齐全，每缺一项扣0.5分，扣完为止。记录数据不真实、无台账不得分。</w:t>
            </w:r>
            <w:r/>
          </w:p>
        </w:tc>
        <w:tc>
          <w:tcPr>
            <w:shd w:val="clear" w:color="auto" w:fill="auto"/>
            <w:tcBorders>
              <w:top w:val="single" w:color="000000"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设备运行</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污水处理设备、污泥处理设施、在线监测设备均能正常运行，得6分；污水处理设备正常运行，但在线监测设备有不正常运行情形，每发现一次扣1分，扣完为止；污水处 理设备不正常运行，不得分。</w:t>
            </w:r>
            <w:r/>
          </w:p>
        </w:tc>
        <w:tc>
          <w:tcPr>
            <w:shd w:val="clear" w:color="auto" w:fill="auto"/>
            <w:tcBorders>
              <w:top w:val="single" w:color="000000"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污泥处置</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有污泥处置合同和科学、合理的污泥处置方法，并且不会造成二次污染，得4分；否则不得分。</w:t>
            </w:r>
            <w:r/>
          </w:p>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待处置污泥定点堆放，保证现</w:t>
            </w:r>
            <w:r>
              <w:rPr>
                <w:rFonts w:hint="eastAsia" w:ascii="宋体" w:hAnsi="宋体" w:eastAsia="宋体" w:cs="宋体"/>
                <w:sz w:val="24"/>
                <w:szCs w:val="24"/>
                <w:lang w:val="en-US" w:eastAsia="zh-CN" w:bidi="ar-SA"/>
              </w:rPr>
              <w:t xml:space="preserve">场</w:t>
            </w:r>
            <w:r>
              <w:rPr>
                <w:rFonts w:hint="eastAsia" w:ascii="宋体" w:hAnsi="宋体" w:eastAsia="宋体" w:cs="宋体"/>
                <w:sz w:val="24"/>
                <w:szCs w:val="24"/>
                <w:lang w:eastAsia="zh-CN" w:bidi="ar-SA"/>
              </w:rPr>
              <w:t xml:space="preserve">干净整洁，发现乱堆乱放， 每次扣1分，扣完为止。</w:t>
            </w:r>
            <w:r/>
          </w:p>
        </w:tc>
        <w:tc>
          <w:tcPr>
            <w:shd w:val="clear" w:color="auto" w:fill="auto"/>
            <w:tcBorders>
              <w:top w:val="single" w:color="000000" w:sz="4" w:space="0"/>
              <w:left w:val="single" w:color="auto" w:sz="4" w:space="0"/>
              <w:bottom w:val="single" w:color="auto"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bottom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进水水质</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项目进水氨氮、COD、总磷等主要指标浓度数值波动处于合理范围，得6分；每出现一次不合理异常扣0.5分，扣完为止。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0"/>
        </w:trPr>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542"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水质监测</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（50分）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在线监测出水水质</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处理出水的氨氮、COD、总磷、PH值每日平均排放值达标，得30分；有一项均值或24小时周期内连续三个水样不达标即认定一天不达标，一天不达标扣1分。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988"/>
        </w:trPr>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542"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bidi="ar-SA"/>
              </w:rPr>
              <w:t xml:space="preserve">飞行监测出水水质</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根据环保部所飞行监测结果，一次不达标扣5分。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1392"/>
        </w:trPr>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542"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水量监测</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污水处理量</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按当年污水处理运行负荷要求予以考核。满足运行负荷要求，得满分。低于运行负荷要求，每低1个百分点，扣0.5 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960"/>
        </w:trPr>
        <w:tc>
          <w:tcPr>
            <w:shd w:val="clear" w:color="auto" w:fill="auto"/>
            <w:tcBorders>
              <w:top w:val="single" w:color="auto" w:sz="4" w:space="0"/>
              <w:left w:val="single" w:color="000000" w:sz="4" w:space="0"/>
              <w:right w:val="single" w:color="000000" w:sz="4" w:space="0"/>
            </w:tcBorders>
            <w:tcMar>
              <w:left w:w="12" w:type="dxa"/>
              <w:top w:w="12" w:type="dxa"/>
              <w:right w:w="12" w:type="dxa"/>
            </w:tcMar>
            <w:tcW w:w="1542" w:type="dxa"/>
            <w:vAlign w:val="center"/>
            <w:vMerge w:val="restart"/>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尾水利用</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tc>
        <w:tc>
          <w:tcPr>
            <w:shd w:val="clear" w:color="auto" w:fill="auto"/>
            <w:tcBorders>
              <w:top w:val="single" w:color="auto" w:sz="4" w:space="0"/>
              <w:left w:val="single" w:color="000000" w:sz="4" w:space="0"/>
              <w:right w:val="single" w:color="000000" w:sz="4" w:space="0"/>
            </w:tcBorders>
            <w:tcMar>
              <w:left w:w="12" w:type="dxa"/>
              <w:top w:w="12" w:type="dxa"/>
              <w:right w:w="12" w:type="dxa"/>
            </w:tcMar>
            <w:tcW w:w="1632"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利用量</w:t>
            </w:r>
            <w:r/>
          </w:p>
        </w:tc>
        <w:tc>
          <w:tcPr>
            <w:shd w:val="clear" w:color="auto" w:fill="auto"/>
            <w:tcBorders>
              <w:top w:val="single" w:color="auto" w:sz="4" w:space="0"/>
              <w:left w:val="single" w:color="000000" w:sz="4" w:space="0"/>
              <w:right w:val="single" w:color="000000"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000000" w:sz="4" w:space="0"/>
              <w:right w:val="single" w:color="000000"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实际尾水利用量大于等于实际处理水量的20%,得6分；实际尾水利用量不足实际处理水量的20%,每少1个百分点扣0.5分。</w:t>
            </w:r>
            <w:r/>
          </w:p>
        </w:tc>
        <w:tc>
          <w:tcPr>
            <w:shd w:val="clear" w:color="auto" w:fill="auto"/>
            <w:tcBorders>
              <w:top w:val="single" w:color="auto"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826"/>
        </w:trPr>
        <w:tc>
          <w:tcPr>
            <w:shd w:val="clear" w:color="auto" w:fill="auto"/>
            <w:tcBorders>
              <w:left w:val="single" w:color="000000" w:sz="4" w:space="0"/>
              <w:right w:val="single" w:color="000000" w:sz="4" w:space="0"/>
            </w:tcBorders>
            <w:tcMar>
              <w:left w:w="12" w:type="dxa"/>
              <w:top w:w="12" w:type="dxa"/>
              <w:right w:w="12" w:type="dxa"/>
            </w:tcMar>
            <w:tcW w:w="1542" w:type="dxa"/>
            <w:vAlign w:val="center"/>
            <w:vMerge w:val="continue"/>
            <w:textDirection w:val="lrTb"/>
            <w:noWrap/>
          </w:tcPr>
          <w:p>
            <w:pPr>
              <w:ind w:left="0" w:right="0" w:firstLine="48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1632"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利用方式</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完整记录回用水水量、用途和去向，得2分；记录不全，一次扣0.5分。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1273"/>
        </w:trPr>
        <w:tc>
          <w:tcPr>
            <w:shd w:val="clear" w:color="auto" w:fill="auto"/>
            <w:tcBorders>
              <w:left w:val="single" w:color="000000" w:sz="4" w:space="0"/>
              <w:right w:val="single" w:color="000000" w:sz="4" w:space="0"/>
            </w:tcBorders>
            <w:tcMar>
              <w:left w:w="12" w:type="dxa"/>
              <w:top w:w="12" w:type="dxa"/>
              <w:right w:w="12" w:type="dxa"/>
            </w:tcMar>
            <w:tcW w:w="1542" w:type="dxa"/>
            <w:vAlign w:val="center"/>
            <w:vMerge w:val="continue"/>
            <w:textDirection w:val="lrTb"/>
            <w:noWrap/>
          </w:tcPr>
          <w:p>
            <w:pPr>
              <w:ind w:left="0" w:right="0" w:firstLine="48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设备安装</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按要求安装回用水流量计，并正常运行，得2分；安装回用水流量计，但不能正常运行，扣1分。未安装回用水流量计，不得分。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133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42"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信访投诉</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632"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信访投诉</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38"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在接到信访投诉时，积极妥善解决，未造成不良影响，不扣分；处置不及时，但未造成不良影响，一次扣1分；处置不及时，且造成不良影响，一次扣3分。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396"/>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9416"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总得分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2261"/>
        </w:trPr>
        <w:tc>
          <w:tcPr>
            <w:gridSpan w:val="5"/>
            <w:shd w:val="clear" w:color="auto" w:fill="auto"/>
            <w:tcMar>
              <w:left w:w="12" w:type="dxa"/>
              <w:top w:w="12" w:type="dxa"/>
              <w:right w:w="12" w:type="dxa"/>
            </w:tcMar>
            <w:tcW w:w="10503"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注：1.在考核过程中存在弄虚作假、数据不真实、对待问题拒不整改的，直接评定为不合格。</w:t>
            </w:r>
            <w:r/>
          </w:p>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2.考核分数100—90分为优秀，89—80分为良好，79分及以下为不合格。</w:t>
            </w:r>
            <w:r/>
          </w:p>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服务单位：                         项目负责人：</w:t>
            </w:r>
            <w:r/>
          </w:p>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考核部门：                         部门负责人：                    </w:t>
            </w:r>
            <w:r/>
          </w:p>
        </w:tc>
      </w:tr>
    </w:tbl>
    <w:p>
      <w:pPr>
        <w:spacing w:line="360" w:lineRule="auto"/>
        <w:rPr>
          <w:rFonts w:ascii="宋体" w:hAnsi="宋体" w:cs="宋体"/>
        </w:rPr>
      </w:pPr>
      <w:r>
        <w:rPr>
          <w:rFonts w:hint="eastAsia" w:ascii="宋体" w:hAnsi="宋体" w:eastAsia="宋体" w:cs="宋体"/>
          <w:sz w:val="24"/>
          <w:szCs w:val="24"/>
          <w:lang w:eastAsia="zh-CN"/>
        </w:rPr>
        <w:br w:type="page" w:clear="all"/>
      </w:r>
      <w:r/>
    </w:p>
    <w:p>
      <w:pPr>
        <w:pStyle w:val="1046"/>
        <w:spacing w:line="360" w:lineRule="auto"/>
        <w:rPr>
          <w:rFonts w:ascii="宋体" w:hAnsi="宋体" w:cs="宋体"/>
        </w:rPr>
      </w:pPr>
      <w:r>
        <w:rPr>
          <w:rFonts w:hint="eastAsia" w:ascii="宋体" w:hAnsi="宋体" w:cs="宋体"/>
          <w:lang w:eastAsia="zh-CN"/>
        </w:rPr>
        <w:t xml:space="preserve">  </w:t>
      </w:r>
      <w:bookmarkStart w:id="69" w:name="_Toc32701"/>
      <w:r/>
      <w:bookmarkStart w:id="70" w:name="_Toc15002"/>
      <w:r>
        <w:rPr>
          <w:rFonts w:hint="eastAsia" w:ascii="宋体" w:hAnsi="宋体" w:cs="宋体"/>
        </w:rPr>
        <w:t xml:space="preserve">投标文件格式及附件</w:t>
      </w:r>
      <w:bookmarkEnd w:id="59"/>
      <w:r/>
      <w:bookmarkEnd w:id="60"/>
      <w:r/>
      <w:bookmarkEnd w:id="69"/>
      <w:r/>
      <w:bookmarkEnd w:id="70"/>
      <w:r/>
      <w:r/>
    </w:p>
    <w:p>
      <w:pPr>
        <w:pStyle w:val="879"/>
        <w:ind w:firstLine="0"/>
        <w:rPr>
          <w:rFonts w:ascii="宋体" w:hAnsi="宋体" w:cs="宋体"/>
        </w:rPr>
      </w:pPr>
      <w:r>
        <w:rPr>
          <w:rFonts w:ascii="宋体" w:hAnsi="宋体" w:cs="宋体"/>
        </w:rPr>
      </w:r>
      <w:r/>
    </w:p>
    <w:p>
      <w:pPr>
        <w:spacing w:line="240" w:lineRule="atLeast"/>
        <w:rPr>
          <w:rFonts w:ascii="宋体" w:hAnsi="宋体" w:cs="宋体"/>
          <w:b/>
          <w:bCs/>
          <w:szCs w:val="21"/>
        </w:rPr>
      </w:pPr>
      <w:r>
        <w:rPr>
          <w:rFonts w:ascii="宋体" w:hAnsi="宋体" w:cs="宋体"/>
          <w:b/>
          <w:bCs/>
          <w:szCs w:val="21"/>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sz w:val="52"/>
          <w:szCs w:val="52"/>
          <w:lang w:eastAsia="zh-CN"/>
        </w:rPr>
      </w:pPr>
      <w:r>
        <w:rPr>
          <w:rFonts w:hint="eastAsia" w:ascii="宋体" w:hAnsi="宋体" w:cs="宋体"/>
          <w:sz w:val="52"/>
          <w:szCs w:val="52"/>
        </w:rPr>
        <w:t xml:space="preserve">投标文件</w:t>
      </w:r>
      <w:r/>
    </w:p>
    <w:p>
      <w:pPr>
        <w:jc w:val="center"/>
        <w:rPr>
          <w:rFonts w:ascii="宋体" w:hAnsi="宋体" w:cs="宋体"/>
          <w:sz w:val="52"/>
          <w:szCs w:val="52"/>
          <w:lang w:eastAsia="zh-CN"/>
        </w:rPr>
      </w:pPr>
      <w:r>
        <w:rPr>
          <w:rFonts w:ascii="宋体" w:hAnsi="宋体" w:cs="宋体"/>
          <w:sz w:val="52"/>
          <w:szCs w:val="52"/>
          <w:lang w:eastAsia="zh-CN"/>
        </w:rPr>
      </w:r>
      <w:r/>
    </w:p>
    <w:p>
      <w:pPr>
        <w:jc w:val="center"/>
        <w:rPr>
          <w:rFonts w:ascii="宋体" w:hAnsi="宋体" w:cs="宋体"/>
          <w:sz w:val="52"/>
          <w:szCs w:val="52"/>
          <w:lang w:eastAsia="zh-CN"/>
        </w:rPr>
      </w:pPr>
      <w:r>
        <w:rPr>
          <w:rFonts w:ascii="宋体" w:hAnsi="宋体" w:cs="宋体"/>
          <w:sz w:val="52"/>
          <w:szCs w:val="52"/>
          <w:lang w:eastAsia="zh-CN"/>
        </w:rPr>
      </w:r>
      <w:r/>
    </w:p>
    <w:p>
      <w:pPr>
        <w:jc w:val="center"/>
        <w:rPr>
          <w:rFonts w:ascii="宋体" w:hAnsi="宋体" w:cs="宋体"/>
          <w:sz w:val="52"/>
          <w:szCs w:val="52"/>
          <w:lang w:eastAsia="zh-CN"/>
        </w:rPr>
      </w:pPr>
      <w:r>
        <w:rPr>
          <w:rFonts w:ascii="宋体" w:hAnsi="宋体" w:cs="宋体"/>
          <w:sz w:val="52"/>
          <w:szCs w:val="52"/>
          <w:lang w:eastAsia="zh-CN"/>
        </w:rPr>
      </w:r>
      <w:r/>
    </w:p>
    <w:p>
      <w:pPr>
        <w:jc w:val="center"/>
        <w:rPr>
          <w:rFonts w:ascii="宋体" w:hAnsi="宋体" w:cs="宋体"/>
          <w:sz w:val="52"/>
          <w:szCs w:val="52"/>
          <w:lang w:eastAsia="zh-CN"/>
        </w:rPr>
      </w:pPr>
      <w:r>
        <w:rPr>
          <w:rFonts w:ascii="宋体" w:hAnsi="宋体" w:cs="宋体"/>
          <w:sz w:val="52"/>
          <w:szCs w:val="52"/>
          <w:lang w:eastAsia="zh-CN"/>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lang w:eastAsia="zh-CN"/>
        </w:rPr>
      </w:pPr>
      <w:r>
        <w:rPr>
          <w:rFonts w:hint="eastAsia" w:ascii="宋体" w:hAnsi="宋体" w:cs="宋体"/>
          <w:sz w:val="36"/>
          <w:szCs w:val="36"/>
          <w:lang w:eastAsia="zh-CN"/>
        </w:rPr>
        <w:t xml:space="preserve">投标人名称：（加盖电子公章）</w:t>
      </w:r>
      <w:r/>
    </w:p>
    <w:p>
      <w:pPr>
        <w:ind w:firstLine="720"/>
        <w:rPr>
          <w:rFonts w:ascii="宋体" w:hAnsi="宋体" w:cs="宋体"/>
          <w:sz w:val="28"/>
          <w:szCs w:val="28"/>
          <w:lang w:eastAsia="zh-CN"/>
        </w:rPr>
      </w:pPr>
      <w:r>
        <w:rPr>
          <w:rFonts w:hint="eastAsia" w:ascii="宋体" w:hAnsi="宋体" w:cs="宋体"/>
          <w:sz w:val="36"/>
          <w:szCs w:val="36"/>
          <w:lang w:eastAsia="zh-CN"/>
        </w:rPr>
        <w:t xml:space="preserve">日期：</w:t>
      </w:r>
      <w:r>
        <w:rPr>
          <w:rFonts w:hint="eastAsia" w:ascii="宋体" w:hAnsi="宋体" w:cs="宋体"/>
          <w:sz w:val="28"/>
          <w:szCs w:val="28"/>
          <w:lang w:eastAsia="zh-CN"/>
        </w:rPr>
        <w:br w:type="page" w:clear="all"/>
      </w:r>
      <w:r/>
    </w:p>
    <w:p>
      <w:pPr>
        <w:spacing w:line="460" w:lineRule="atLeast"/>
        <w:rPr>
          <w:rFonts w:ascii="宋体" w:hAnsi="宋体" w:cs="宋体"/>
          <w:b/>
          <w:bCs/>
          <w:sz w:val="24"/>
          <w:lang w:eastAsia="zh-CN"/>
        </w:rPr>
        <w:outlineLvl w:val="1"/>
      </w:pPr>
      <w:r>
        <w:rPr>
          <w:rFonts w:hint="eastAsia" w:ascii="宋体" w:hAnsi="宋体" w:cs="宋体"/>
          <w:b/>
          <w:bCs/>
          <w:sz w:val="24"/>
          <w:lang w:eastAsia="zh-CN"/>
        </w:rPr>
        <w:t xml:space="preserve">附件一、投标申请及声明格式</w:t>
      </w:r>
      <w:r/>
    </w:p>
    <w:p>
      <w:pPr>
        <w:jc w:val="center"/>
        <w:spacing w:line="360" w:lineRule="auto"/>
        <w:shd w:val="clear" w:color="auto" w:fill="ffffff"/>
        <w:rPr>
          <w:rFonts w:ascii="宋体" w:hAnsi="宋体" w:cs="宋体"/>
          <w:b/>
          <w:sz w:val="36"/>
          <w:szCs w:val="36"/>
          <w:lang w:eastAsia="zh-CN"/>
        </w:rPr>
      </w:pPr>
      <w:r>
        <w:rPr>
          <w:rFonts w:ascii="宋体" w:hAnsi="宋体" w:cs="宋体"/>
          <w:b/>
          <w:sz w:val="36"/>
          <w:szCs w:val="36"/>
          <w:lang w:eastAsia="zh-CN"/>
        </w:rPr>
      </w:r>
      <w:r/>
    </w:p>
    <w:p>
      <w:pPr>
        <w:ind w:firstLine="720"/>
        <w:jc w:val="center"/>
        <w:spacing w:line="360" w:lineRule="auto"/>
        <w:shd w:val="clear" w:color="auto" w:fill="ffffff"/>
        <w:rPr>
          <w:rFonts w:ascii="宋体" w:hAnsi="宋体" w:cs="宋体"/>
          <w:b/>
          <w:sz w:val="36"/>
          <w:szCs w:val="36"/>
          <w:lang w:eastAsia="zh-CN"/>
        </w:rPr>
      </w:pPr>
      <w:r/>
      <w:bookmarkStart w:id="71" w:name="OLE_LINK62"/>
      <w:r>
        <w:rPr>
          <w:rFonts w:hint="eastAsia" w:ascii="宋体" w:hAnsi="宋体" w:cs="宋体"/>
          <w:b/>
          <w:sz w:val="36"/>
          <w:szCs w:val="36"/>
          <w:lang w:eastAsia="zh-CN"/>
        </w:rPr>
        <w:t xml:space="preserve">投标申请及声明</w:t>
      </w:r>
      <w:bookmarkEnd w:id="71"/>
      <w:r/>
      <w:r/>
    </w:p>
    <w:p>
      <w:pPr>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致：</w:t>
      </w:r>
      <w:r>
        <w:rPr>
          <w:rFonts w:hint="eastAsia" w:ascii="宋体" w:hAnsi="宋体" w:cs="宋体"/>
          <w:u w:val="single"/>
          <w:lang w:eastAsia="zh-CN"/>
        </w:rPr>
        <w:t xml:space="preserve">南京市江宁区人民政府禄口街道办事处</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根据贵方</w:t>
      </w:r>
      <w:r>
        <w:rPr>
          <w:rFonts w:hint="eastAsia" w:ascii="宋体" w:hAnsi="宋体" w:cs="宋体"/>
          <w:szCs w:val="21"/>
          <w:u w:val="single"/>
          <w:lang w:eastAsia="zh-CN"/>
        </w:rPr>
        <w:t xml:space="preserve"> （</w:t>
      </w:r>
      <w:r>
        <w:rPr>
          <w:rFonts w:hint="eastAsia" w:ascii="宋体" w:hAnsi="宋体"/>
          <w:szCs w:val="21"/>
          <w:u w:val="single"/>
          <w:lang w:eastAsia="zh-CN"/>
        </w:rPr>
        <w:t xml:space="preserve">钓鱼滩撇水沟一体化污水处理设施运行维护项目</w:t>
      </w:r>
      <w:r>
        <w:rPr>
          <w:rFonts w:hint="eastAsia" w:ascii="宋体" w:hAnsi="宋体" w:cs="宋体"/>
          <w:szCs w:val="21"/>
          <w:u w:val="single"/>
          <w:lang w:eastAsia="zh-CN"/>
        </w:rPr>
        <w:t xml:space="preserve">）（</w:t>
      </w:r>
      <w:r>
        <w:rPr>
          <w:rFonts w:hint="eastAsia" w:ascii="宋体" w:hAnsi="宋体"/>
          <w:szCs w:val="21"/>
          <w:u w:val="single"/>
          <w:lang w:eastAsia="zh-CN"/>
        </w:rPr>
        <w:t xml:space="preserve">JSZC-320115-NJQZ-G2026-0003</w:t>
      </w:r>
      <w:r>
        <w:rPr>
          <w:rFonts w:hint="eastAsia" w:ascii="宋体" w:hAnsi="宋体" w:cs="宋体"/>
          <w:szCs w:val="21"/>
          <w:u w:val="single"/>
          <w:lang w:eastAsia="zh-CN"/>
        </w:rPr>
        <w:t xml:space="preserve">）</w:t>
      </w:r>
      <w:r>
        <w:rPr>
          <w:rFonts w:hint="eastAsia" w:ascii="宋体" w:hAnsi="宋体" w:cs="宋体"/>
          <w:szCs w:val="21"/>
          <w:lang w:eastAsia="zh-CN"/>
        </w:rPr>
        <w:t xml:space="preserve">投标邀请，我方正式提交投标声请及声明，并宣布同意如下内容。</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据此函，兹宣布声明和承诺如下：</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1、</w:t>
      </w:r>
      <w:r>
        <w:rPr>
          <w:rFonts w:hint="eastAsia" w:ascii="宋体" w:hAnsi="宋体" w:cs="宋体"/>
          <w:b/>
          <w:bCs/>
          <w:szCs w:val="21"/>
          <w:lang w:eastAsia="zh-CN"/>
        </w:rPr>
        <w:t xml:space="preserve">我们的资格条件完全符合政府采购法和本次招标要求</w:t>
      </w:r>
      <w:r>
        <w:rPr>
          <w:rFonts w:hint="eastAsia" w:ascii="宋体" w:hAnsi="宋体" w:cs="宋体"/>
          <w:szCs w:val="21"/>
          <w:lang w:eastAsia="zh-CN"/>
        </w:rPr>
        <w:t xml:space="preserve">，我们同意并向贵方提供了与投标有关的所有证据和资料。</w:t>
      </w:r>
      <w:r/>
    </w:p>
    <w:p>
      <w:pPr>
        <w:ind w:left="1470" w:hanging="105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2、按招标要求</w:t>
      </w:r>
      <w:r>
        <w:rPr>
          <w:rFonts w:hint="eastAsia" w:ascii="宋体" w:hAnsi="宋体" w:cs="Arial"/>
          <w:szCs w:val="21"/>
          <w:lang w:eastAsia="zh-CN"/>
        </w:rPr>
        <w:t xml:space="preserve">，</w:t>
      </w:r>
      <w:r>
        <w:rPr>
          <w:rFonts w:hint="eastAsia" w:ascii="宋体" w:hAnsi="宋体" w:cs="宋体"/>
          <w:color w:val="0000ff"/>
          <w:szCs w:val="21"/>
          <w:lang w:eastAsia="zh-CN"/>
        </w:rPr>
        <w:t xml:space="preserve">我们的投标报价为：</w:t>
      </w:r>
      <w:bookmarkStart w:id="72" w:name="OLE_LINK25"/>
      <w:r/>
      <w:bookmarkStart w:id="73" w:name="OLE_LINK26"/>
      <w:r>
        <w:rPr>
          <w:rFonts w:hint="eastAsia" w:ascii="宋体" w:hAnsi="宋体" w:cs="宋体"/>
          <w:color w:val="0000ff"/>
          <w:szCs w:val="21"/>
          <w:u w:val="single"/>
          <w:lang w:eastAsia="zh-CN"/>
        </w:rPr>
        <w:t xml:space="preserve">            </w:t>
      </w:r>
      <w:bookmarkEnd w:id="72"/>
      <w:r/>
      <w:bookmarkEnd w:id="73"/>
      <w:r>
        <w:rPr>
          <w:rFonts w:hint="eastAsia" w:ascii="宋体" w:hAnsi="宋体" w:cs="宋体"/>
          <w:color w:val="0000ff"/>
          <w:szCs w:val="21"/>
          <w:u w:val="none"/>
          <w:lang w:eastAsia="zh-CN"/>
        </w:rPr>
        <w:t xml:space="preserve">元</w:t>
      </w:r>
      <w:r>
        <w:rPr>
          <w:rFonts w:hint="eastAsia" w:ascii="宋体" w:hAnsi="宋体" w:cs="宋体"/>
          <w:color w:val="0000ff"/>
          <w:szCs w:val="21"/>
          <w:u w:val="none"/>
          <w:lang w:val="en-US" w:eastAsia="zh-CN"/>
        </w:rPr>
        <w:t xml:space="preserve">/年，三年共计</w:t>
      </w:r>
      <w:r>
        <w:rPr>
          <w:rFonts w:hint="eastAsia" w:ascii="宋体" w:hAnsi="宋体" w:cs="宋体"/>
          <w:color w:val="0000ff"/>
          <w:szCs w:val="21"/>
          <w:u w:val="single"/>
          <w:lang w:val="en-US" w:eastAsia="zh-CN"/>
        </w:rPr>
        <w:t xml:space="preserve">        </w:t>
      </w:r>
      <w:r>
        <w:rPr>
          <w:rFonts w:hint="eastAsia" w:ascii="宋体" w:hAnsi="宋体" w:cs="宋体"/>
          <w:szCs w:val="21"/>
          <w:lang w:eastAsia="zh-CN"/>
        </w:rPr>
        <w:t xml:space="preserve">。</w:t>
      </w:r>
      <w:r/>
    </w:p>
    <w:p>
      <w:pPr>
        <w:ind w:firstLine="420"/>
        <w:spacing w:line="400" w:lineRule="exact"/>
        <w:shd w:val="clear" w:color="auto" w:fill="ffffff"/>
        <w:rPr>
          <w:rFonts w:ascii="宋体" w:hAnsi="宋体" w:cs="宋体"/>
          <w:b/>
          <w:szCs w:val="21"/>
          <w:u w:val="single"/>
          <w:lang w:eastAsia="zh-CN"/>
        </w:rPr>
      </w:pPr>
      <w:r>
        <w:rPr>
          <w:rFonts w:hint="eastAsia" w:ascii="宋体" w:hAnsi="宋体" w:cs="宋体"/>
          <w:szCs w:val="21"/>
          <w:lang w:eastAsia="zh-CN"/>
        </w:rPr>
        <w:t xml:space="preserve">3、本项目拟派项目负责人：</w:t>
      </w:r>
      <w:r>
        <w:rPr>
          <w:rFonts w:hint="eastAsia" w:ascii="宋体" w:hAnsi="宋体" w:cs="宋体"/>
          <w:szCs w:val="21"/>
          <w:u w:val="single"/>
          <w:lang w:eastAsia="zh-CN"/>
        </w:rPr>
        <w:t xml:space="preserve">            </w:t>
      </w:r>
      <w:r>
        <w:rPr>
          <w:rFonts w:hint="eastAsia" w:ascii="宋体" w:hAnsi="宋体" w:cs="宋体"/>
          <w:szCs w:val="21"/>
          <w:lang w:eastAsia="zh-CN"/>
        </w:rPr>
        <w:t xml:space="preserve">。</w:t>
      </w:r>
      <w:r>
        <w:rPr>
          <w:rFonts w:ascii="宋体" w:hAnsi="宋体" w:cs="宋体"/>
          <w:b/>
          <w:szCs w:val="21"/>
          <w:lang w:eastAsia="zh-CN"/>
        </w:rPr>
        <w:t xml:space="preserve">合同履行期限：</w:t>
      </w:r>
      <w:r>
        <w:rPr>
          <w:rFonts w:hint="eastAsia" w:ascii="宋体" w:hAnsi="宋体" w:cs="宋体"/>
          <w:b/>
          <w:szCs w:val="21"/>
          <w:u w:val="single"/>
          <w:lang w:eastAsia="zh-CN"/>
        </w:rPr>
        <w:t xml:space="preserve">  </w:t>
      </w:r>
      <w:r>
        <w:rPr>
          <w:rFonts w:hint="eastAsia" w:ascii="宋体" w:hAnsi="宋体" w:cs="宋体"/>
          <w:b/>
          <w:szCs w:val="21"/>
          <w:u w:val="single"/>
          <w:lang w:val="en-US" w:eastAsia="zh-CN"/>
        </w:rPr>
        <w:t xml:space="preserve">          </w:t>
      </w:r>
      <w:r>
        <w:rPr>
          <w:rFonts w:hint="eastAsia" w:ascii="宋体" w:hAnsi="宋体" w:cs="宋体"/>
          <w:b/>
          <w:szCs w:val="21"/>
          <w:u w:val="single"/>
          <w:lang w:eastAsia="zh-CN"/>
        </w:rPr>
        <w:t xml:space="preserve"> </w:t>
      </w:r>
      <w:r>
        <w:rPr>
          <w:rFonts w:hint="eastAsia" w:ascii="宋体" w:hAnsi="宋体" w:cs="宋体"/>
          <w:b/>
          <w:szCs w:val="21"/>
          <w:lang w:eastAsia="zh-CN"/>
        </w:rPr>
        <w:t xml:space="preserve">。</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4、我们已详细阅读全部招标文件及其有效补充文件，我们放弃对招标文件任何误解的权利，提交投标文件后，</w:t>
      </w:r>
      <w:r>
        <w:rPr>
          <w:rFonts w:hint="eastAsia" w:ascii="宋体" w:hAnsi="宋体" w:cs="宋体"/>
          <w:b/>
          <w:bCs/>
          <w:szCs w:val="21"/>
          <w:lang w:eastAsia="zh-CN"/>
        </w:rPr>
        <w:t xml:space="preserve">不对招标文件本身提出质疑</w:t>
      </w:r>
      <w:r>
        <w:rPr>
          <w:rFonts w:hint="eastAsia" w:ascii="宋体" w:hAnsi="宋体" w:cs="宋体"/>
          <w:szCs w:val="21"/>
          <w:lang w:eastAsia="zh-CN"/>
        </w:rPr>
        <w:t xml:space="preserve">。</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5、我们同意从规定的开标日期起遵循本投标文件，并在规定的投标有效期期满之前均具有约束力。</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lang w:eastAsia="zh-CN"/>
        </w:rPr>
        <w:t xml:space="preserve">贵方组织的其他采购人式采购</w:t>
      </w:r>
      <w:r>
        <w:rPr>
          <w:rFonts w:hint="eastAsia" w:ascii="宋体" w:hAnsi="宋体" w:cs="宋体"/>
          <w:szCs w:val="21"/>
          <w:lang w:eastAsia="zh-CN"/>
        </w:rPr>
        <w:t xml:space="preserve">。</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9、与本投标有关的正式联系方式为：</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地   址：</w:t>
      </w:r>
      <w:r>
        <w:rPr>
          <w:rFonts w:hint="eastAsia" w:ascii="宋体" w:hAnsi="宋体" w:cs="宋体"/>
          <w:szCs w:val="21"/>
          <w:u w:val="single"/>
          <w:lang w:eastAsia="zh-CN"/>
        </w:rPr>
        <w:t xml:space="preserve">                      </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电   话：</w:t>
      </w:r>
      <w:r>
        <w:rPr>
          <w:rFonts w:hint="eastAsia" w:ascii="宋体" w:hAnsi="宋体" w:cs="宋体"/>
          <w:szCs w:val="21"/>
          <w:u w:val="single"/>
          <w:lang w:eastAsia="zh-CN"/>
        </w:rPr>
        <w:t xml:space="preserve">                      </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传   真：</w:t>
      </w:r>
      <w:r>
        <w:rPr>
          <w:rFonts w:hint="eastAsia" w:ascii="宋体" w:hAnsi="宋体" w:cs="宋体"/>
          <w:szCs w:val="21"/>
          <w:u w:val="single"/>
          <w:lang w:eastAsia="zh-CN"/>
        </w:rPr>
        <w:t xml:space="preserve">                      </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开户银行：</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银行账号：</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投标人名称：</w:t>
      </w:r>
      <w:r>
        <w:rPr>
          <w:rFonts w:hint="eastAsia" w:ascii="宋体" w:hAnsi="宋体" w:cs="宋体"/>
          <w:szCs w:val="21"/>
          <w:u w:val="single"/>
          <w:lang w:eastAsia="zh-CN"/>
        </w:rPr>
        <w:t xml:space="preserve">                 </w:t>
      </w:r>
      <w:r>
        <w:rPr>
          <w:rFonts w:hint="eastAsia" w:ascii="宋体" w:hAnsi="宋体" w:cs="宋体"/>
          <w:szCs w:val="21"/>
          <w:lang w:eastAsia="zh-CN"/>
        </w:rPr>
        <w:t xml:space="preserve">（加盖电子公章）</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日    期：</w:t>
      </w:r>
      <w:r>
        <w:rPr>
          <w:rFonts w:hint="eastAsia" w:ascii="宋体" w:hAnsi="宋体" w:cs="宋体"/>
          <w:szCs w:val="21"/>
          <w:u w:val="single"/>
          <w:lang w:eastAsia="zh-CN"/>
        </w:rPr>
        <w:t xml:space="preserve">     </w:t>
      </w:r>
      <w:r>
        <w:rPr>
          <w:rFonts w:hint="eastAsia" w:ascii="宋体" w:hAnsi="宋体" w:cs="宋体"/>
          <w:szCs w:val="21"/>
          <w:lang w:eastAsia="zh-CN"/>
        </w:rPr>
        <w:t xml:space="preserve">年</w:t>
      </w:r>
      <w:r>
        <w:rPr>
          <w:rFonts w:hint="eastAsia" w:ascii="宋体" w:hAnsi="宋体" w:cs="宋体"/>
          <w:szCs w:val="21"/>
          <w:u w:val="single"/>
          <w:lang w:eastAsia="zh-CN"/>
        </w:rPr>
        <w:t xml:space="preserve">    </w:t>
      </w:r>
      <w:r>
        <w:rPr>
          <w:rFonts w:hint="eastAsia" w:ascii="宋体" w:hAnsi="宋体" w:cs="宋体"/>
          <w:szCs w:val="21"/>
          <w:lang w:eastAsia="zh-CN"/>
        </w:rPr>
        <w:t xml:space="preserve">月</w:t>
      </w:r>
      <w:r>
        <w:rPr>
          <w:rFonts w:hint="eastAsia" w:ascii="宋体" w:hAnsi="宋体" w:cs="宋体"/>
          <w:szCs w:val="21"/>
          <w:u w:val="single"/>
          <w:lang w:eastAsia="zh-CN"/>
        </w:rPr>
        <w:t xml:space="preserve">    </w:t>
      </w:r>
      <w:r>
        <w:rPr>
          <w:rFonts w:hint="eastAsia" w:ascii="宋体" w:hAnsi="宋体" w:cs="宋体"/>
          <w:szCs w:val="21"/>
          <w:lang w:eastAsia="zh-CN"/>
        </w:rPr>
        <w:t xml:space="preserve">日</w:t>
      </w:r>
      <w:r/>
    </w:p>
    <w:p>
      <w:pPr>
        <w:spacing w:line="460" w:lineRule="atLeast"/>
        <w:rPr>
          <w:rFonts w:ascii="宋体" w:hAnsi="宋体" w:cs="宋体"/>
          <w:b/>
          <w:bCs/>
          <w:sz w:val="24"/>
          <w:lang w:eastAsia="zh-CN"/>
        </w:rPr>
        <w:outlineLvl w:val="1"/>
      </w:pPr>
      <w:r>
        <w:rPr>
          <w:rFonts w:hint="eastAsia" w:ascii="宋体" w:hAnsi="宋体" w:cs="宋体"/>
          <w:b/>
          <w:bCs/>
          <w:szCs w:val="21"/>
          <w:lang w:eastAsia="zh-CN"/>
        </w:rPr>
        <w:br w:type="page" w:clear="all"/>
      </w:r>
      <w:r>
        <w:rPr>
          <w:rFonts w:hint="eastAsia" w:ascii="宋体" w:hAnsi="宋体" w:cs="宋体"/>
          <w:b/>
          <w:bCs/>
          <w:sz w:val="24"/>
          <w:lang w:eastAsia="zh-CN"/>
        </w:rPr>
        <w:t xml:space="preserve">附件二、法人授权委托书格式</w:t>
      </w:r>
      <w:r/>
    </w:p>
    <w:p>
      <w:pPr>
        <w:ind w:firstLine="720"/>
        <w:jc w:val="center"/>
        <w:spacing w:line="360" w:lineRule="auto"/>
        <w:shd w:val="clear" w:color="auto" w:fill="ffffff"/>
        <w:rPr>
          <w:rFonts w:ascii="宋体" w:hAnsi="宋体" w:cs="宋体"/>
          <w:sz w:val="36"/>
          <w:szCs w:val="36"/>
          <w:lang w:eastAsia="zh-CN"/>
        </w:rPr>
      </w:pPr>
      <w:r>
        <w:rPr>
          <w:rFonts w:ascii="宋体" w:hAnsi="宋体" w:cs="宋体"/>
          <w:sz w:val="36"/>
          <w:szCs w:val="36"/>
          <w:lang w:eastAsia="zh-CN"/>
        </w:rPr>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法人授权书</w:t>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ind w:firstLine="480"/>
        <w:spacing w:line="480" w:lineRule="exact"/>
        <w:rPr>
          <w:rFonts w:ascii="宋体" w:hAnsi="宋体"/>
          <w:szCs w:val="21"/>
          <w:lang w:eastAsia="zh-CN"/>
        </w:rPr>
      </w:pPr>
      <w:r>
        <w:rPr>
          <w:rFonts w:hint="eastAsia" w:ascii="宋体" w:hAnsi="宋体"/>
          <w:szCs w:val="21"/>
          <w:lang w:eastAsia="zh-CN"/>
        </w:rPr>
        <w:t xml:space="preserve">本授权书声明：</w:t>
      </w:r>
      <w:r>
        <w:rPr>
          <w:rFonts w:hint="eastAsia" w:ascii="宋体" w:hAnsi="宋体"/>
          <w:szCs w:val="21"/>
          <w:u w:val="single"/>
          <w:lang w:eastAsia="zh-CN"/>
        </w:rPr>
        <w:t xml:space="preserve">（投标人名称）</w:t>
      </w:r>
      <w:r>
        <w:rPr>
          <w:rFonts w:hint="eastAsia" w:ascii="宋体" w:hAnsi="宋体"/>
          <w:szCs w:val="21"/>
          <w:lang w:eastAsia="zh-CN"/>
        </w:rPr>
        <w:t xml:space="preserve">授权</w:t>
      </w:r>
      <w:r>
        <w:rPr>
          <w:rFonts w:hint="eastAsia" w:ascii="宋体" w:hAnsi="宋体"/>
          <w:szCs w:val="21"/>
          <w:u w:val="single"/>
          <w:lang w:eastAsia="zh-CN"/>
        </w:rPr>
        <w:t xml:space="preserve">（被授权人姓名）</w:t>
      </w:r>
      <w:r>
        <w:rPr>
          <w:rFonts w:hint="eastAsia" w:ascii="宋体" w:hAnsi="宋体"/>
          <w:szCs w:val="21"/>
          <w:lang w:eastAsia="zh-CN"/>
        </w:rPr>
        <w:t xml:space="preserve">作为我方参加</w:t>
      </w:r>
      <w:r>
        <w:rPr>
          <w:rFonts w:hint="eastAsia" w:ascii="宋体" w:hAnsi="宋体"/>
          <w:szCs w:val="21"/>
          <w:u w:val="single"/>
          <w:lang w:eastAsia="zh-CN"/>
        </w:rPr>
        <w:t xml:space="preserve">JSZC-320115-NJQZ-G2026-0003  钓鱼滩撇水沟一体化污水处理设施运行维护项目</w:t>
      </w:r>
      <w:r>
        <w:rPr>
          <w:rFonts w:hint="eastAsia" w:ascii="宋体" w:hAnsi="宋体"/>
          <w:szCs w:val="21"/>
          <w:lang w:eastAsia="zh-CN"/>
        </w:rPr>
        <w:t xml:space="preserve">采购活动的合法代理人，以本单位名义全权处理一切与该项目采购有关的事务。</w:t>
      </w:r>
      <w:r/>
    </w:p>
    <w:p>
      <w:pPr>
        <w:ind w:firstLine="480"/>
        <w:spacing w:line="480" w:lineRule="exact"/>
        <w:rPr>
          <w:rFonts w:ascii="宋体" w:hAnsi="宋体"/>
          <w:szCs w:val="21"/>
          <w:lang w:eastAsia="zh-CN"/>
        </w:rPr>
      </w:pPr>
      <w:r>
        <w:rPr>
          <w:rFonts w:hint="eastAsia" w:ascii="宋体" w:hAnsi="宋体"/>
          <w:szCs w:val="21"/>
          <w:lang w:eastAsia="zh-CN"/>
        </w:rPr>
        <w:t xml:space="preserve">本授权书自______年____月____日起生效，特此声明。</w:t>
      </w:r>
      <w:r/>
    </w:p>
    <w:p>
      <w:pPr>
        <w:ind w:firstLine="480"/>
        <w:spacing w:line="480" w:lineRule="exact"/>
        <w:rPr>
          <w:rFonts w:ascii="宋体" w:hAnsi="宋体"/>
          <w:szCs w:val="21"/>
          <w:lang w:eastAsia="zh-CN"/>
        </w:rPr>
      </w:pPr>
      <w:r>
        <w:rPr>
          <w:rFonts w:ascii="宋体" w:hAnsi="宋体"/>
          <w:szCs w:val="21"/>
          <w:lang w:eastAsia="zh-CN"/>
        </w:rPr>
      </w:r>
      <w:r/>
    </w:p>
    <w:p>
      <w:pPr>
        <w:ind w:firstLine="480"/>
        <w:spacing w:line="480" w:lineRule="exact"/>
        <w:rPr>
          <w:rFonts w:ascii="宋体" w:hAnsi="宋体"/>
          <w:szCs w:val="21"/>
          <w:lang w:eastAsia="zh-CN"/>
        </w:rPr>
      </w:pPr>
      <w:r>
        <w:rPr>
          <w:rFonts w:hint="eastAsia" w:ascii="宋体" w:hAnsi="宋体"/>
          <w:szCs w:val="21"/>
          <w:lang w:eastAsia="zh-CN"/>
        </w:rPr>
        <w:t xml:space="preserve">被授权人身份证号码：</w:t>
      </w:r>
      <w:r/>
    </w:p>
    <w:p>
      <w:pPr>
        <w:ind w:firstLine="480"/>
        <w:spacing w:line="480" w:lineRule="exact"/>
        <w:rPr>
          <w:rFonts w:ascii="宋体" w:hAnsi="宋体"/>
          <w:szCs w:val="21"/>
          <w:u w:val="single"/>
          <w:lang w:eastAsia="zh-CN"/>
        </w:rPr>
      </w:pPr>
      <w:r>
        <w:rPr>
          <w:rFonts w:hint="eastAsia" w:ascii="宋体" w:hAnsi="宋体"/>
          <w:szCs w:val="21"/>
          <w:lang w:eastAsia="zh-CN"/>
        </w:rPr>
        <w:t xml:space="preserve">被授权人联系电话：           （手机）</w:t>
      </w:r>
      <w:r/>
    </w:p>
    <w:p>
      <w:pPr>
        <w:ind w:firstLine="480"/>
        <w:spacing w:line="480" w:lineRule="exact"/>
        <w:rPr>
          <w:rFonts w:ascii="宋体" w:hAnsi="宋体"/>
          <w:szCs w:val="21"/>
          <w:u w:val="single"/>
          <w:lang w:eastAsia="zh-CN"/>
        </w:rPr>
      </w:pPr>
      <w:r/>
      <w:bookmarkStart w:id="74" w:name="OLE_LINK64"/>
      <w:r/>
      <w:bookmarkStart w:id="75" w:name="OLE_LINK65"/>
      <w:r>
        <w:rPr>
          <w:rFonts w:hint="eastAsia" w:ascii="宋体" w:hAnsi="宋体"/>
          <w:szCs w:val="21"/>
          <w:lang w:eastAsia="zh-CN"/>
        </w:rPr>
        <w:t xml:space="preserve">投标人名称：              （加盖电子公章）</w:t>
      </w:r>
      <w:bookmarkEnd w:id="74"/>
      <w:r/>
      <w:bookmarkEnd w:id="75"/>
      <w:r/>
      <w:r/>
    </w:p>
    <w:p>
      <w:pPr>
        <w:ind w:firstLine="480"/>
        <w:spacing w:line="480" w:lineRule="exact"/>
        <w:rPr>
          <w:rFonts w:ascii="宋体" w:hAnsi="宋体"/>
          <w:szCs w:val="21"/>
          <w:u w:val="single"/>
          <w:lang w:eastAsia="zh-CN"/>
        </w:rPr>
      </w:pPr>
      <w:r>
        <w:rPr>
          <w:rFonts w:hint="eastAsia" w:ascii="宋体" w:hAnsi="宋体"/>
          <w:szCs w:val="21"/>
          <w:lang w:eastAsia="zh-CN"/>
        </w:rPr>
        <w:t xml:space="preserve">单位地址：</w:t>
      </w:r>
      <w:r/>
    </w:p>
    <w:p>
      <w:pPr>
        <w:ind w:firstLine="480"/>
        <w:spacing w:line="480" w:lineRule="exact"/>
        <w:rPr>
          <w:rFonts w:ascii="宋体" w:hAnsi="宋体"/>
          <w:szCs w:val="21"/>
          <w:lang w:eastAsia="zh-CN"/>
        </w:rPr>
      </w:pPr>
      <w:r>
        <w:rPr>
          <w:rFonts w:hint="eastAsia" w:ascii="宋体" w:hAnsi="宋体"/>
          <w:szCs w:val="21"/>
          <w:lang w:eastAsia="zh-CN"/>
        </w:rPr>
        <w:t xml:space="preserve">日    期：</w:t>
      </w:r>
      <w:r/>
    </w:p>
    <w:p>
      <w:pPr>
        <w:ind w:firstLine="420"/>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 </w:t>
      </w:r>
      <w:r/>
    </w:p>
    <w:p>
      <w:pPr>
        <w:spacing w:line="460" w:lineRule="atLeast"/>
        <w:rPr>
          <w:rFonts w:ascii="宋体" w:hAnsi="宋体" w:cs="宋体"/>
          <w:b/>
          <w:bCs/>
          <w:sz w:val="24"/>
          <w:lang w:eastAsia="zh-CN"/>
        </w:rPr>
        <w:outlineLvl w:val="1"/>
      </w:pPr>
      <w:r>
        <w:rPr>
          <w:rFonts w:hint="eastAsia" w:ascii="宋体" w:hAnsi="宋体" w:cs="宋体"/>
          <w:b/>
          <w:bCs/>
          <w:szCs w:val="21"/>
          <w:lang w:eastAsia="zh-CN"/>
        </w:rPr>
        <w:br w:type="page" w:clear="all"/>
      </w:r>
      <w:bookmarkStart w:id="76" w:name="_Toc26810"/>
      <w:r>
        <w:rPr>
          <w:rFonts w:hint="eastAsia" w:ascii="宋体" w:hAnsi="宋体" w:cs="宋体"/>
          <w:b/>
          <w:bCs/>
          <w:sz w:val="24"/>
          <w:lang w:eastAsia="zh-CN"/>
        </w:rPr>
        <w:t xml:space="preserve">附件三、</w:t>
      </w:r>
      <w:bookmarkEnd w:id="76"/>
      <w:r>
        <w:rPr>
          <w:rFonts w:hint="eastAsia" w:ascii="宋体" w:hAnsi="宋体" w:cs="宋体"/>
          <w:b/>
          <w:bCs/>
          <w:sz w:val="24"/>
          <w:lang w:eastAsia="zh-CN"/>
        </w:rPr>
        <w:t xml:space="preserve">开标一览表</w:t>
      </w:r>
      <w:r/>
    </w:p>
    <w:p>
      <w:pPr>
        <w:rPr>
          <w:rFonts w:ascii="宋体" w:hAnsi="宋体" w:cs="宋体"/>
          <w:b/>
          <w:bCs/>
          <w:lang w:val="zh-CN" w:eastAsia="zh-CN"/>
        </w:rPr>
      </w:pPr>
      <w:r>
        <w:rPr>
          <w:rFonts w:ascii="宋体" w:hAnsi="宋体" w:cs="宋体"/>
          <w:b/>
          <w:bCs/>
          <w:lang w:val="zh-CN" w:eastAsia="zh-CN"/>
        </w:rPr>
      </w:r>
      <w:r/>
    </w:p>
    <w:p>
      <w:pPr>
        <w:jc w:val="center"/>
        <w:spacing w:line="360" w:lineRule="auto"/>
        <w:rPr>
          <w:rFonts w:hint="default" w:ascii="仿宋" w:hAnsi="仿宋" w:eastAsia="仿宋" w:cs="仿宋"/>
          <w:b/>
          <w:color w:val="ff0000"/>
          <w:sz w:val="32"/>
          <w:szCs w:val="36"/>
          <w:highlight w:val="none"/>
          <w:lang w:val="en-US" w:eastAsia="zh-CN"/>
        </w:rPr>
        <w:outlineLvl w:val="9"/>
      </w:pPr>
      <w:r>
        <w:rPr>
          <w:rFonts w:hint="eastAsia" w:ascii="仿宋" w:hAnsi="仿宋" w:eastAsia="仿宋" w:cs="仿宋"/>
          <w:b/>
          <w:color w:val="ff0000"/>
          <w:sz w:val="32"/>
          <w:szCs w:val="36"/>
          <w:highlight w:val="none"/>
          <w:lang w:val="en-US" w:eastAsia="zh-CN"/>
        </w:rPr>
        <w:t xml:space="preserve">“</w:t>
      </w:r>
      <w:r>
        <w:rPr>
          <w:rFonts w:hint="eastAsia" w:ascii="仿宋" w:hAnsi="仿宋" w:eastAsia="仿宋" w:cs="仿宋"/>
          <w:b/>
          <w:bCs w:val="0"/>
          <w:color w:val="ff0000"/>
          <w:sz w:val="32"/>
          <w:szCs w:val="36"/>
          <w:highlight w:val="none"/>
          <w:lang w:val="en-US" w:eastAsia="zh-CN"/>
        </w:rPr>
        <w:t xml:space="preserve">苏采云投标时系统中请填写一年费用</w:t>
      </w:r>
      <w:r>
        <w:rPr>
          <w:rFonts w:hint="eastAsia" w:ascii="仿宋" w:hAnsi="仿宋" w:eastAsia="仿宋" w:cs="仿宋"/>
          <w:b/>
          <w:color w:val="ff0000"/>
          <w:sz w:val="32"/>
          <w:szCs w:val="36"/>
          <w:highlight w:val="none"/>
          <w:lang w:val="en-US" w:eastAsia="zh-CN"/>
        </w:rPr>
        <w:t xml:space="preserve">”</w:t>
      </w:r>
      <w:r/>
    </w:p>
    <w:p>
      <w:pPr>
        <w:ind w:left="1183" w:right="1241"/>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开标一览表</w:t>
      </w:r>
      <w:r/>
    </w:p>
    <w:p>
      <w:pPr>
        <w:ind w:left="436" w:firstLine="3"/>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项目名称：</w:t>
      </w:r>
      <w:r>
        <w:rPr>
          <w:rFonts w:hint="eastAsia" w:ascii="仿宋" w:hAnsi="仿宋" w:eastAsia="仿宋" w:cs="仿宋"/>
          <w:b/>
          <w:sz w:val="24"/>
          <w:szCs w:val="28"/>
          <w:highlight w:val="none"/>
          <w:u w:val="single"/>
          <w:lang w:eastAsia="zh-CN"/>
        </w:rPr>
        <w:t xml:space="preserve">钓鱼滩撇水沟一体化污水处理设施运行维护</w:t>
      </w:r>
      <w:r>
        <w:rPr>
          <w:rFonts w:hint="eastAsia" w:ascii="仿宋" w:hAnsi="仿宋" w:eastAsia="仿宋" w:cs="仿宋"/>
          <w:b/>
          <w:sz w:val="24"/>
          <w:szCs w:val="28"/>
          <w:highlight w:val="none"/>
          <w:u w:val="single"/>
        </w:rPr>
        <w:t xml:space="preserve"> </w:t>
      </w:r>
      <w:r/>
    </w:p>
    <w:p>
      <w:pPr>
        <w:pStyle w:val="802"/>
        <w:spacing w:line="360" w:lineRule="auto"/>
        <w:rPr>
          <w:rFonts w:hint="eastAsia" w:ascii="仿宋" w:hAnsi="仿宋" w:eastAsia="仿宋" w:cs="仿宋"/>
          <w:b/>
          <w:sz w:val="13"/>
          <w:szCs w:val="24"/>
          <w:highlight w:val="none"/>
        </w:rPr>
      </w:pPr>
      <w:r>
        <w:rPr>
          <w:rFonts w:hint="eastAsia" w:ascii="仿宋" w:hAnsi="仿宋" w:eastAsia="仿宋" w:cs="仿宋"/>
          <w:b/>
          <w:sz w:val="13"/>
          <w:szCs w:val="24"/>
          <w:highlight w:val="none"/>
        </w:rPr>
      </w:r>
      <w:r/>
    </w:p>
    <w:p>
      <w:pPr>
        <w:ind w:left="1192" w:hanging="752"/>
        <w:spacing w:line="360" w:lineRule="auto"/>
        <w:rPr>
          <w:rFonts w:hint="eastAsia" w:ascii="仿宋" w:hAnsi="仿宋" w:eastAsia="仿宋" w:cs="仿宋"/>
          <w:b/>
          <w:sz w:val="24"/>
          <w:szCs w:val="28"/>
          <w:highlight w:val="none"/>
          <w:lang w:eastAsia="zh-CN"/>
        </w:rPr>
      </w:pPr>
      <w:r>
        <w:rPr>
          <w:rFonts w:hint="eastAsia" w:ascii="仿宋" w:hAnsi="仿宋" w:eastAsia="仿宋" w:cs="仿宋"/>
          <w:b/>
          <w:sz w:val="24"/>
          <w:szCs w:val="28"/>
          <w:highlight w:val="none"/>
        </w:rPr>
        <w:t xml:space="preserve">项目编号：</w:t>
      </w:r>
      <w:r>
        <w:rPr>
          <w:rFonts w:hint="eastAsia" w:ascii="仿宋" w:hAnsi="仿宋" w:eastAsia="仿宋" w:cs="仿宋"/>
          <w:b/>
          <w:sz w:val="24"/>
          <w:szCs w:val="28"/>
          <w:highlight w:val="none"/>
          <w:lang w:eastAsia="zh-CN"/>
        </w:rPr>
        <w:t xml:space="preserve">JSZC-320115-NJQZ-G2026-0003</w:t>
      </w:r>
      <w:r/>
    </w:p>
    <w:tbl>
      <w:tblPr>
        <w:tblStyle w:val="793"/>
        <w:tblW w:w="9175"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74"/>
        <w:gridCol w:w="7501"/>
      </w:tblGrid>
      <w:tr>
        <w:trPr>
          <w:trHeight w:val="1411"/>
        </w:trPr>
        <w:tc>
          <w:tcPr>
            <w:tcW w:w="1674" w:type="dxa"/>
            <w:vAlign w:val="center"/>
            <w:textDirection w:val="lrTb"/>
            <w:noWrap w:val="false"/>
          </w:tcPr>
          <w:p>
            <w:pPr>
              <w:pStyle w:val="1282"/>
              <w:ind w:left="0" w:right="178" w:firstLine="0"/>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投标报价</w:t>
            </w:r>
            <w:r/>
          </w:p>
          <w:p>
            <w:pPr>
              <w:pStyle w:val="1282"/>
              <w:ind w:left="0" w:right="178" w:firstLine="0"/>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w:t>
            </w:r>
            <w:r>
              <w:rPr>
                <w:rFonts w:hint="eastAsia" w:ascii="仿宋" w:hAnsi="仿宋" w:eastAsia="仿宋" w:cs="仿宋"/>
                <w:sz w:val="24"/>
                <w:szCs w:val="28"/>
                <w:highlight w:val="none"/>
                <w:lang w:val="en-US"/>
              </w:rPr>
              <w:t xml:space="preserve">元</w:t>
            </w:r>
            <w:r>
              <w:rPr>
                <w:rFonts w:hint="eastAsia" w:ascii="仿宋" w:hAnsi="仿宋" w:eastAsia="仿宋" w:cs="仿宋"/>
                <w:sz w:val="24"/>
                <w:szCs w:val="28"/>
                <w:highlight w:val="none"/>
              </w:rPr>
              <w:t xml:space="preserve">）</w:t>
            </w:r>
            <w:r/>
          </w:p>
        </w:tc>
        <w:tc>
          <w:tcPr>
            <w:tcW w:w="7501" w:type="dxa"/>
            <w:textDirection w:val="lrTb"/>
            <w:noWrap w:val="false"/>
          </w:tcPr>
          <w:p>
            <w:pPr>
              <w:pStyle w:val="1282"/>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pStyle w:val="1282"/>
              <w:ind w:right="178"/>
              <w:jc w:val="both"/>
              <w:rPr>
                <w:rFonts w:hint="eastAsia" w:ascii="仿宋" w:hAnsi="仿宋" w:eastAsia="仿宋" w:cs="仿宋"/>
                <w:color w:val="0000ff"/>
                <w:sz w:val="24"/>
                <w:szCs w:val="28"/>
                <w:highlight w:val="none"/>
                <w:u w:val="single"/>
                <w:lang w:val="en-US"/>
              </w:rPr>
            </w:pPr>
            <w:r>
              <w:rPr>
                <w:rFonts w:hint="eastAsia" w:ascii="仿宋" w:hAnsi="仿宋" w:eastAsia="仿宋" w:cs="仿宋"/>
                <w:sz w:val="24"/>
                <w:szCs w:val="28"/>
                <w:highlight w:val="none"/>
                <w:lang w:val="en-US"/>
              </w:rPr>
              <w:t xml:space="preserve">我公司的投标</w:t>
            </w:r>
            <w:r>
              <w:rPr>
                <w:rFonts w:hint="eastAsia" w:ascii="仿宋" w:hAnsi="仿宋" w:eastAsia="仿宋" w:cs="仿宋"/>
                <w:sz w:val="24"/>
                <w:szCs w:val="28"/>
                <w:highlight w:val="none"/>
                <w:lang w:val="en-US" w:eastAsia="zh-CN"/>
              </w:rPr>
              <w:t xml:space="preserve">报价</w:t>
            </w:r>
            <w:r>
              <w:rPr>
                <w:rFonts w:hint="eastAsia" w:ascii="仿宋" w:hAnsi="仿宋" w:eastAsia="仿宋" w:cs="仿宋"/>
                <w:sz w:val="24"/>
                <w:szCs w:val="28"/>
                <w:highlight w:val="none"/>
                <w:lang w:val="en-US"/>
              </w:rPr>
              <w:t xml:space="preserve">为：</w:t>
            </w:r>
            <w:r>
              <w:rPr>
                <w:rFonts w:hint="eastAsia" w:ascii="仿宋" w:hAnsi="仿宋" w:eastAsia="仿宋" w:cs="仿宋"/>
                <w:color w:val="0000ff"/>
                <w:sz w:val="24"/>
                <w:szCs w:val="28"/>
                <w:highlight w:val="none"/>
                <w:lang w:val="en-US" w:eastAsia="zh-CN"/>
              </w:rPr>
              <w:t xml:space="preserve">一年：</w:t>
            </w:r>
            <w:r>
              <w:rPr>
                <w:rFonts w:hint="eastAsia" w:ascii="仿宋" w:hAnsi="仿宋" w:eastAsia="仿宋" w:cs="仿宋"/>
                <w:color w:val="0000ff"/>
                <w:sz w:val="24"/>
                <w:szCs w:val="28"/>
                <w:highlight w:val="none"/>
                <w:u w:val="single"/>
                <w:lang w:val="en-US"/>
              </w:rPr>
              <w:t xml:space="preserve">          </w:t>
            </w:r>
            <w:r/>
          </w:p>
          <w:p>
            <w:pPr>
              <w:pStyle w:val="1282"/>
              <w:ind w:right="178"/>
              <w:jc w:val="both"/>
              <w:rPr>
                <w:rFonts w:hint="default" w:ascii="仿宋" w:hAnsi="仿宋" w:eastAsia="仿宋" w:cs="仿宋"/>
                <w:sz w:val="24"/>
                <w:szCs w:val="28"/>
                <w:highlight w:val="none"/>
                <w:u w:val="single"/>
                <w:lang w:val="en-US" w:eastAsia="zh-CN"/>
              </w:rPr>
            </w:pPr>
            <w:r>
              <w:rPr>
                <w:rFonts w:hint="eastAsia" w:ascii="仿宋" w:hAnsi="仿宋" w:eastAsia="仿宋" w:cs="仿宋"/>
                <w:color w:val="0000ff"/>
                <w:sz w:val="24"/>
                <w:szCs w:val="28"/>
                <w:highlight w:val="none"/>
                <w:u w:val="none"/>
                <w:lang w:val="en-US" w:eastAsia="zh-CN"/>
              </w:rPr>
              <w:t xml:space="preserve">                    三年共计：</w:t>
            </w:r>
            <w:r>
              <w:rPr>
                <w:rFonts w:hint="eastAsia" w:ascii="仿宋" w:hAnsi="仿宋" w:eastAsia="仿宋" w:cs="仿宋"/>
                <w:color w:val="0000ff"/>
                <w:sz w:val="24"/>
                <w:szCs w:val="28"/>
                <w:highlight w:val="none"/>
                <w:u w:val="single"/>
                <w:lang w:val="en-US" w:eastAsia="zh-CN"/>
              </w:rPr>
              <w:t xml:space="preserve">        </w:t>
            </w:r>
            <w:r/>
          </w:p>
        </w:tc>
      </w:tr>
      <w:tr>
        <w:trPr>
          <w:trHeight w:val="530"/>
        </w:trPr>
        <w:tc>
          <w:tcPr>
            <w:tcW w:w="1674" w:type="dxa"/>
            <w:vAlign w:val="center"/>
            <w:textDirection w:val="lrTb"/>
            <w:noWrap w:val="false"/>
          </w:tcPr>
          <w:p>
            <w:pPr>
              <w:pStyle w:val="1282"/>
              <w:ind w:left="0" w:right="176" w:firstLine="0"/>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投标人企业</w:t>
            </w:r>
            <w:r/>
          </w:p>
        </w:tc>
        <w:tc>
          <w:tcPr>
            <w:tcW w:w="7501" w:type="dxa"/>
            <w:vAlign w:val="center"/>
            <w:textDirection w:val="lrTb"/>
            <w:noWrap w:val="false"/>
          </w:tcPr>
          <w:p>
            <w:pPr>
              <w:pStyle w:val="128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投标人是否属于小微型企业</w:t>
            </w:r>
            <w:r>
              <w:rPr>
                <w:rFonts w:hint="eastAsia" w:ascii="仿宋" w:hAnsi="仿宋" w:eastAsia="仿宋" w:cs="仿宋"/>
                <w:sz w:val="24"/>
                <w:szCs w:val="28"/>
                <w:highlight w:val="none"/>
                <w:lang w:val="en-US"/>
              </w:rPr>
              <w:t xml:space="preserve">  </w:t>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是</w:t>
            </w:r>
            <w:r>
              <w:rPr>
                <w:rFonts w:hint="eastAsia" w:ascii="仿宋" w:hAnsi="仿宋" w:eastAsia="仿宋" w:cs="仿宋"/>
                <w:sz w:val="24"/>
                <w:szCs w:val="28"/>
                <w:highlight w:val="none"/>
              </w:rPr>
              <w:tab/>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否</w:t>
            </w:r>
            <w:r/>
          </w:p>
        </w:tc>
      </w:tr>
      <w:tr>
        <w:trPr>
          <w:trHeight w:val="530"/>
        </w:trPr>
        <w:tc>
          <w:tcPr>
            <w:tcW w:w="1674" w:type="dxa"/>
            <w:vAlign w:val="center"/>
            <w:textDirection w:val="lrTb"/>
            <w:noWrap w:val="false"/>
          </w:tcPr>
          <w:p>
            <w:pPr>
              <w:pStyle w:val="1282"/>
              <w:ind w:left="0" w:right="176" w:firstLine="0"/>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投标人企业</w:t>
            </w:r>
            <w:r/>
          </w:p>
        </w:tc>
        <w:tc>
          <w:tcPr>
            <w:tcW w:w="7501" w:type="dxa"/>
            <w:vAlign w:val="center"/>
            <w:textDirection w:val="lrTb"/>
            <w:noWrap w:val="false"/>
          </w:tcPr>
          <w:p>
            <w:pPr>
              <w:pStyle w:val="128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投标人是残疾人福利性单位</w:t>
            </w:r>
            <w:r>
              <w:rPr>
                <w:rFonts w:hint="eastAsia" w:ascii="仿宋" w:hAnsi="仿宋" w:eastAsia="仿宋" w:cs="仿宋"/>
                <w:sz w:val="24"/>
                <w:szCs w:val="28"/>
                <w:highlight w:val="none"/>
                <w:lang w:val="en-US"/>
              </w:rPr>
              <w:t xml:space="preserve">  </w:t>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是</w:t>
            </w:r>
            <w:r>
              <w:rPr>
                <w:rFonts w:hint="eastAsia" w:ascii="仿宋" w:hAnsi="仿宋" w:eastAsia="仿宋" w:cs="仿宋"/>
                <w:sz w:val="24"/>
                <w:szCs w:val="28"/>
                <w:highlight w:val="none"/>
              </w:rPr>
              <w:tab/>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否</w:t>
            </w:r>
            <w:r/>
          </w:p>
        </w:tc>
      </w:tr>
      <w:tr>
        <w:trPr>
          <w:trHeight w:val="530"/>
        </w:trPr>
        <w:tc>
          <w:tcPr>
            <w:tcW w:w="1674" w:type="dxa"/>
            <w:vAlign w:val="center"/>
            <w:textDirection w:val="lrTb"/>
            <w:noWrap w:val="false"/>
          </w:tcPr>
          <w:p>
            <w:pPr>
              <w:pStyle w:val="1282"/>
              <w:ind w:left="0" w:right="176" w:firstLine="0"/>
              <w:jc w:val="center"/>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服务周期</w:t>
            </w:r>
            <w:r/>
          </w:p>
        </w:tc>
        <w:tc>
          <w:tcPr>
            <w:tcW w:w="7501" w:type="dxa"/>
            <w:vAlign w:val="center"/>
            <w:textDirection w:val="lrTb"/>
            <w:noWrap w:val="false"/>
          </w:tcPr>
          <w:p>
            <w:pPr>
              <w:pStyle w:val="128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r>
      <w:tr>
        <w:trPr>
          <w:trHeight w:val="530"/>
        </w:trPr>
        <w:tc>
          <w:tcPr>
            <w:tcW w:w="1674" w:type="dxa"/>
            <w:vAlign w:val="center"/>
            <w:textDirection w:val="lrTb"/>
            <w:noWrap w:val="false"/>
          </w:tcPr>
          <w:p>
            <w:pPr>
              <w:pStyle w:val="1282"/>
              <w:ind w:left="0" w:right="176" w:firstLine="0"/>
              <w:jc w:val="center"/>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本项目负责人</w:t>
            </w:r>
            <w:r/>
          </w:p>
        </w:tc>
        <w:tc>
          <w:tcPr>
            <w:tcW w:w="7501" w:type="dxa"/>
            <w:vAlign w:val="center"/>
            <w:textDirection w:val="lrTb"/>
            <w:noWrap w:val="false"/>
          </w:tcPr>
          <w:p>
            <w:pPr>
              <w:pStyle w:val="128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r>
      <w:tr>
        <w:trPr>
          <w:trHeight w:val="530"/>
        </w:trPr>
        <w:tc>
          <w:tcPr>
            <w:tcW w:w="1674" w:type="dxa"/>
            <w:vAlign w:val="center"/>
            <w:textDirection w:val="lrTb"/>
            <w:noWrap w:val="false"/>
          </w:tcPr>
          <w:p>
            <w:pPr>
              <w:pStyle w:val="1282"/>
              <w:ind w:left="0" w:right="176" w:firstLine="0"/>
              <w:jc w:val="center"/>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授权委托人（或法人）</w:t>
            </w:r>
            <w:r/>
          </w:p>
        </w:tc>
        <w:tc>
          <w:tcPr>
            <w:tcW w:w="7501" w:type="dxa"/>
            <w:vAlign w:val="center"/>
            <w:textDirection w:val="lrTb"/>
            <w:noWrap w:val="false"/>
          </w:tcPr>
          <w:p>
            <w:pPr>
              <w:pStyle w:val="128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r>
      <w:tr>
        <w:trPr>
          <w:trHeight w:val="530"/>
        </w:trPr>
        <w:tc>
          <w:tcPr>
            <w:tcW w:w="1674" w:type="dxa"/>
            <w:vAlign w:val="center"/>
            <w:textDirection w:val="lrTb"/>
            <w:noWrap w:val="false"/>
          </w:tcPr>
          <w:p>
            <w:pPr>
              <w:pStyle w:val="1282"/>
              <w:ind w:left="0" w:right="178" w:firstLine="0"/>
              <w:jc w:val="center"/>
              <w:rPr>
                <w:rFonts w:hint="eastAsia" w:ascii="仿宋" w:hAnsi="仿宋" w:eastAsia="仿宋" w:cs="仿宋"/>
                <w:sz w:val="24"/>
                <w:szCs w:val="28"/>
                <w:highlight w:val="none"/>
              </w:rPr>
            </w:pPr>
            <w:r>
              <w:rPr>
                <w:rFonts w:hint="eastAsia" w:ascii="仿宋" w:hAnsi="仿宋" w:eastAsia="仿宋" w:cs="仿宋"/>
                <w:sz w:val="24"/>
                <w:szCs w:val="28"/>
                <w:highlight w:val="none"/>
                <w:lang w:eastAsia="zh-CN"/>
              </w:rPr>
              <w:t xml:space="preserve">其他</w:t>
            </w:r>
            <w:r/>
          </w:p>
        </w:tc>
        <w:tc>
          <w:tcPr>
            <w:tcW w:w="7501" w:type="dxa"/>
            <w:vAlign w:val="center"/>
            <w:textDirection w:val="lrTb"/>
            <w:noWrap w:val="false"/>
          </w:tcPr>
          <w:p>
            <w:pPr>
              <w:pStyle w:val="1282"/>
              <w:ind w:left="1713"/>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（如有优惠条件须在此注明）</w:t>
            </w:r>
            <w:r/>
          </w:p>
        </w:tc>
      </w:tr>
    </w:tbl>
    <w:p>
      <w:pPr>
        <w:pStyle w:val="802"/>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（盖章）</w:t>
      </w:r>
      <w:r/>
    </w:p>
    <w:p>
      <w:pPr>
        <w:pStyle w:val="802"/>
        <w:ind w:right="4930"/>
        <w:jc w:val="both"/>
        <w:spacing w:line="360" w:lineRule="auto"/>
        <w:tabs>
          <w:tab w:val="left" w:pos="1927" w:leader="none"/>
          <w:tab w:val="left" w:pos="2558" w:leader="none"/>
          <w:tab w:val="left" w:pos="318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法定代表人或授权代表：（签字或盖章）</w:t>
      </w:r>
      <w:r/>
    </w:p>
    <w:p>
      <w:pPr>
        <w:pStyle w:val="802"/>
        <w:ind w:right="4930"/>
        <w:jc w:val="both"/>
        <w:spacing w:line="360" w:lineRule="auto"/>
        <w:tabs>
          <w:tab w:val="left" w:pos="1927" w:leader="none"/>
          <w:tab w:val="left" w:pos="2558" w:leader="none"/>
          <w:tab w:val="left" w:pos="318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日</w:t>
      </w:r>
      <w:r/>
    </w:p>
    <w:p>
      <w:pPr>
        <w:pStyle w:val="802"/>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w:t>
      </w:r>
      <w:r/>
    </w:p>
    <w:p>
      <w:pPr>
        <w:pStyle w:val="802"/>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在“投标人是否属于中、小和微型企业”栏后“是”或“否”上打“√”。</w:t>
      </w:r>
      <w:r/>
    </w:p>
    <w:p>
      <w:pPr>
        <w:spacing w:line="360" w:lineRule="auto"/>
        <w:rPr>
          <w:rFonts w:hint="eastAsia" w:ascii="仿宋" w:hAnsi="仿宋" w:eastAsia="仿宋" w:cs="仿宋"/>
          <w:sz w:val="24"/>
          <w:szCs w:val="28"/>
          <w:highlight w:val="none"/>
        </w:rPr>
        <w:sectPr>
          <w:footnotePr/>
          <w:endnotePr/>
          <w:type w:val="nextPage"/>
          <w:pgSz w:w="11910" w:h="16840" w:orient="portrait"/>
          <w:pgMar w:top="1440" w:right="1800" w:bottom="1440" w:left="1800" w:header="0" w:footer="992" w:gutter="0"/>
          <w:cols w:num="1" w:sep="0" w:space="425" w:equalWidth="1"/>
          <w:docGrid w:linePitch="360"/>
        </w:sectPr>
      </w:pPr>
      <w:r>
        <w:rPr>
          <w:rFonts w:hint="eastAsia" w:ascii="仿宋" w:hAnsi="仿宋" w:eastAsia="仿宋" w:cs="仿宋"/>
          <w:sz w:val="24"/>
          <w:szCs w:val="28"/>
          <w:highlight w:val="none"/>
        </w:rPr>
      </w:r>
      <w:r/>
    </w:p>
    <w:p>
      <w:pPr>
        <w:ind w:left="1007" w:hanging="1007"/>
        <w:spacing w:line="360" w:lineRule="auto"/>
        <w:rPr>
          <w:rFonts w:hint="eastAsia" w:ascii="仿宋" w:hAnsi="仿宋" w:eastAsia="仿宋" w:cs="仿宋"/>
          <w:b/>
          <w:sz w:val="24"/>
          <w:szCs w:val="28"/>
          <w:highlight w:val="none"/>
        </w:rPr>
        <w:outlineLvl w:val="1"/>
      </w:pPr>
      <w:r/>
      <w:bookmarkStart w:id="77" w:name="_Toc32556"/>
      <w:r>
        <w:rPr>
          <w:rFonts w:hint="eastAsia" w:ascii="仿宋" w:hAnsi="仿宋" w:eastAsia="仿宋" w:cs="仿宋"/>
          <w:b/>
          <w:sz w:val="24"/>
          <w:szCs w:val="28"/>
          <w:highlight w:val="none"/>
        </w:rPr>
        <w:t xml:space="preserve">附件四、报价明细表</w:t>
      </w:r>
      <w:bookmarkEnd w:id="77"/>
      <w:r/>
      <w:r/>
    </w:p>
    <w:p>
      <w:pPr>
        <w:ind w:left="1106" w:right="1241"/>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ind w:left="1106" w:right="1241"/>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报价明细表（详见项目需求费用清单明细）</w:t>
      </w:r>
      <w:r/>
    </w:p>
    <w:tbl>
      <w:tblPr>
        <w:tblStyle w:val="793"/>
        <w:tblW w:w="88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2520"/>
        <w:gridCol w:w="1718"/>
        <w:gridCol w:w="1751"/>
        <w:gridCol w:w="2044"/>
      </w:tblGrid>
      <w:tr>
        <w:trPr>
          <w:jc w:val="center"/>
          <w:trHeight w:val="567"/>
        </w:trPr>
        <w:tc>
          <w:tcPr>
            <w:tcW w:w="836" w:type="dxa"/>
            <w:vAlign w:val="center"/>
            <w:textDirection w:val="lrTb"/>
            <w:noWrap w:val="false"/>
          </w:tcPr>
          <w:p>
            <w:pPr>
              <w:pStyle w:val="1282"/>
              <w:ind w:firstLine="0"/>
              <w:jc w:val="center"/>
              <w:keepLines w:val="0"/>
              <w:keepNext w:val="0"/>
              <w:pageBreakBefore w:val="0"/>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sz w:val="24"/>
                <w:szCs w:val="24"/>
                <w:highlight w:val="none"/>
                <w:lang w:val="en-US" w:bidi="ar-SA"/>
              </w:rPr>
              <w:t xml:space="preserve">序号</w:t>
            </w:r>
            <w:r/>
          </w:p>
        </w:tc>
        <w:tc>
          <w:tcPr>
            <w:tcW w:w="2520" w:type="dxa"/>
            <w:vAlign w:val="center"/>
            <w:textDirection w:val="lrTb"/>
            <w:noWrap w:val="false"/>
          </w:tcPr>
          <w:p>
            <w:pPr>
              <w:ind w:firstLine="0"/>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sz w:val="24"/>
                <w:szCs w:val="24"/>
                <w:highlight w:val="none"/>
              </w:rPr>
              <w:t xml:space="preserve">项目名称</w:t>
            </w:r>
            <w:r/>
          </w:p>
        </w:tc>
        <w:tc>
          <w:tcPr>
            <w:tcW w:w="1718" w:type="dxa"/>
            <w:vAlign w:val="center"/>
            <w:textDirection w:val="lrTb"/>
            <w:noWrap w:val="false"/>
          </w:tcPr>
          <w:p>
            <w:pPr>
              <w:pStyle w:val="1282"/>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bidi="ar-SA"/>
              </w:rPr>
              <w:outlineLvl w:val="9"/>
            </w:pPr>
            <w:r>
              <w:rPr>
                <w:rFonts w:hint="eastAsia" w:asciiTheme="minorEastAsia" w:hAnsiTheme="minorEastAsia" w:eastAsiaTheme="minorEastAsia" w:cstheme="minorEastAsia"/>
                <w:sz w:val="24"/>
                <w:szCs w:val="24"/>
                <w:highlight w:val="none"/>
                <w:lang w:val="en-US" w:bidi="ar-SA"/>
              </w:rPr>
              <w:t xml:space="preserve">日处理量（吨）</w:t>
            </w:r>
            <w:r/>
          </w:p>
        </w:tc>
        <w:tc>
          <w:tcPr>
            <w:tcW w:w="1751" w:type="dxa"/>
            <w:vAlign w:val="center"/>
            <w:textDirection w:val="lrTb"/>
            <w:noWrap w:val="false"/>
          </w:tcPr>
          <w:p>
            <w:pPr>
              <w:pStyle w:val="1282"/>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bidi="ar-SA"/>
              </w:rPr>
              <w:outlineLvl w:val="9"/>
            </w:pPr>
            <w:r>
              <w:rPr>
                <w:rFonts w:hint="eastAsia" w:asciiTheme="minorEastAsia" w:hAnsiTheme="minorEastAsia" w:eastAsiaTheme="minorEastAsia" w:cstheme="minorEastAsia"/>
                <w:sz w:val="24"/>
                <w:szCs w:val="24"/>
                <w:highlight w:val="none"/>
                <w:lang w:val="en-US" w:bidi="ar-SA"/>
              </w:rPr>
              <w:t xml:space="preserve">年度服务天数（日历天）</w:t>
            </w:r>
            <w:r/>
          </w:p>
        </w:tc>
        <w:tc>
          <w:tcPr>
            <w:tcW w:w="2044" w:type="dxa"/>
            <w:vAlign w:val="center"/>
            <w:textDirection w:val="lrTb"/>
            <w:noWrap w:val="false"/>
          </w:tcPr>
          <w:p>
            <w:pPr>
              <w:pStyle w:val="1282"/>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bidi="ar-SA"/>
              </w:rPr>
              <w:outlineLvl w:val="9"/>
            </w:pPr>
            <w:r>
              <w:rPr>
                <w:rFonts w:hint="eastAsia" w:asciiTheme="minorEastAsia" w:hAnsiTheme="minorEastAsia" w:eastAsiaTheme="minorEastAsia" w:cstheme="minorEastAsia"/>
                <w:sz w:val="24"/>
                <w:szCs w:val="24"/>
                <w:highlight w:val="none"/>
                <w:lang w:val="en-US" w:bidi="ar-SA"/>
              </w:rPr>
              <w:t xml:space="preserve">单价（元/吨）</w:t>
            </w:r>
            <w:r/>
          </w:p>
        </w:tc>
      </w:tr>
      <w:tr>
        <w:trPr>
          <w:jc w:val="center"/>
          <w:trHeight w:val="90"/>
        </w:trPr>
        <w:tc>
          <w:tcPr>
            <w:tcW w:w="836" w:type="dxa"/>
            <w:vAlign w:val="center"/>
            <w:textDirection w:val="lrTb"/>
            <w:noWrap w:val="false"/>
          </w:tcPr>
          <w:p>
            <w:pPr>
              <w:pStyle w:val="1282"/>
              <w:ind w:firstLine="0"/>
              <w:jc w:val="center"/>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val="en-US"/>
              </w:rPr>
              <w:outlineLvl w:val="9"/>
            </w:pPr>
            <w:r>
              <w:rPr>
                <w:rFonts w:hint="eastAsia" w:asciiTheme="minorEastAsia" w:hAnsiTheme="minorEastAsia" w:eastAsiaTheme="minorEastAsia" w:cstheme="minorEastAsia"/>
                <w:sz w:val="24"/>
                <w:szCs w:val="24"/>
                <w:highlight w:val="none"/>
                <w:lang w:val="en-US" w:bidi="ar-SA"/>
              </w:rPr>
              <w:t xml:space="preserve">1</w:t>
            </w:r>
            <w:r/>
          </w:p>
        </w:tc>
        <w:tc>
          <w:tcPr>
            <w:tcW w:w="2520" w:type="dxa"/>
            <w:vAlign w:val="center"/>
            <w:textDirection w:val="lrTb"/>
            <w:noWrap w:val="false"/>
          </w:tcPr>
          <w:p>
            <w:pPr>
              <w:ind w:firstLine="0"/>
              <w:jc w:val="center"/>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eastAsia="zh-CN"/>
              </w:rPr>
              <w:outlineLvl w:val="9"/>
            </w:pPr>
            <w:r>
              <w:rPr>
                <w:rFonts w:hint="eastAsia" w:asciiTheme="minorEastAsia" w:hAnsiTheme="minorEastAsia" w:eastAsiaTheme="minorEastAsia" w:cstheme="minorEastAsia"/>
                <w:b w:val="0"/>
                <w:bCs w:val="0"/>
                <w:spacing w:val="-10"/>
                <w:sz w:val="24"/>
                <w:szCs w:val="24"/>
                <w:highlight w:val="none"/>
                <w:lang w:val="en-US" w:eastAsia="zh-CN"/>
              </w:rPr>
              <w:t xml:space="preserve">钓鱼滩撇水沟一体化污水处理设施运行维护</w:t>
            </w:r>
            <w:r/>
          </w:p>
        </w:tc>
        <w:tc>
          <w:tcPr>
            <w:tcW w:w="1718" w:type="dxa"/>
            <w:vAlign w:val="center"/>
            <w:textDirection w:val="lrTb"/>
            <w:noWrap w:val="false"/>
          </w:tcPr>
          <w:p>
            <w:pPr>
              <w:ind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cstheme="minorEastAsia"/>
                <w:b w:val="0"/>
                <w:bCs w:val="0"/>
                <w:spacing w:val="-10"/>
                <w:sz w:val="24"/>
                <w:szCs w:val="24"/>
                <w:highlight w:val="none"/>
                <w:lang w:val="en-US" w:eastAsia="zh-CN"/>
              </w:rPr>
              <w:t xml:space="preserve">20</w:t>
            </w:r>
            <w:r>
              <w:rPr>
                <w:rFonts w:hint="eastAsia" w:asciiTheme="minorEastAsia" w:hAnsiTheme="minorEastAsia" w:eastAsiaTheme="minorEastAsia" w:cstheme="minorEastAsia"/>
                <w:b w:val="0"/>
                <w:bCs w:val="0"/>
                <w:spacing w:val="-10"/>
                <w:sz w:val="24"/>
                <w:szCs w:val="24"/>
                <w:highlight w:val="none"/>
                <w:lang w:val="en-US" w:eastAsia="zh-CN"/>
              </w:rPr>
              <w:t xml:space="preserve">00</w:t>
            </w:r>
            <w:r/>
          </w:p>
        </w:tc>
        <w:tc>
          <w:tcPr>
            <w:tcW w:w="1751" w:type="dxa"/>
            <w:vAlign w:val="center"/>
            <w:textDirection w:val="lrTb"/>
            <w:noWrap w:val="false"/>
          </w:tcPr>
          <w:p>
            <w:pPr>
              <w:pStyle w:val="1282"/>
              <w:ind w:firstLine="0"/>
              <w:jc w:val="center"/>
              <w:keepLines w:val="0"/>
              <w:keepNext w:val="0"/>
              <w:pageBreakBefore w:val="0"/>
              <w:spacing w:line="360" w:lineRule="auto"/>
              <w:rPr>
                <w:rFonts w:hint="default" w:asciiTheme="minorEastAsia" w:hAnsiTheme="minorEastAsia" w:eastAsiaTheme="minorEastAsia" w:cstheme="minorEastAsia"/>
                <w:sz w:val="24"/>
                <w:szCs w:val="24"/>
                <w:highlight w:val="none"/>
                <w:lang w:val="en-US" w:eastAsia="zh-CN" w:bidi="ar-SA"/>
              </w:rPr>
              <w:outlineLvl w:val="9"/>
            </w:pPr>
            <w:r>
              <w:rPr>
                <w:rFonts w:hint="eastAsia" w:asciiTheme="minorEastAsia" w:hAnsiTheme="minorEastAsia" w:eastAsiaTheme="minorEastAsia" w:cstheme="minorEastAsia"/>
                <w:sz w:val="24"/>
                <w:szCs w:val="24"/>
                <w:highlight w:val="none"/>
                <w:lang w:val="en-US" w:eastAsia="zh-CN" w:bidi="ar-SA"/>
              </w:rPr>
              <w:t xml:space="preserve">365</w:t>
            </w:r>
            <w:r/>
          </w:p>
        </w:tc>
        <w:tc>
          <w:tcPr>
            <w:tcW w:w="2044" w:type="dxa"/>
            <w:vAlign w:val="center"/>
            <w:textDirection w:val="lrTb"/>
            <w:noWrap w:val="false"/>
          </w:tcPr>
          <w:p>
            <w:pPr>
              <w:pStyle w:val="1282"/>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bidi="ar-SA"/>
              </w:rPr>
              <w:outlineLvl w:val="9"/>
            </w:pPr>
            <w:r>
              <w:rPr>
                <w:rFonts w:hint="eastAsia" w:asciiTheme="minorEastAsia" w:hAnsiTheme="minorEastAsia" w:eastAsiaTheme="minorEastAsia" w:cstheme="minorEastAsia"/>
                <w:sz w:val="24"/>
                <w:szCs w:val="24"/>
                <w:highlight w:val="none"/>
                <w:lang w:val="en-US" w:bidi="ar-SA"/>
              </w:rPr>
            </w:r>
            <w:r/>
          </w:p>
        </w:tc>
      </w:tr>
    </w:tbl>
    <w:p>
      <w:pPr>
        <w:jc w:val="center"/>
        <w:spacing w:line="360" w:lineRule="auto"/>
        <w:rPr>
          <w:rFonts w:hint="default" w:ascii="仿宋" w:hAnsi="仿宋" w:eastAsia="仿宋" w:cs="仿宋"/>
          <w:b/>
          <w:color w:val="ff0000"/>
          <w:sz w:val="32"/>
          <w:szCs w:val="36"/>
          <w:highlight w:val="none"/>
          <w:lang w:val="en-US" w:eastAsia="zh-CN"/>
        </w:rPr>
        <w:outlineLvl w:val="9"/>
      </w:pPr>
      <w:r>
        <w:rPr>
          <w:rFonts w:hint="eastAsia" w:ascii="仿宋" w:hAnsi="仿宋" w:eastAsia="仿宋" w:cs="仿宋"/>
          <w:b/>
          <w:color w:val="ff0000"/>
          <w:sz w:val="32"/>
          <w:szCs w:val="36"/>
          <w:highlight w:val="none"/>
          <w:lang w:val="en-US" w:eastAsia="zh-CN"/>
        </w:rPr>
        <w:t xml:space="preserve">“</w:t>
      </w:r>
      <w:r>
        <w:rPr>
          <w:rFonts w:hint="eastAsia" w:ascii="仿宋" w:hAnsi="仿宋" w:eastAsia="仿宋" w:cs="仿宋"/>
          <w:b/>
          <w:bCs w:val="0"/>
          <w:color w:val="ff0000"/>
          <w:sz w:val="32"/>
          <w:szCs w:val="36"/>
          <w:highlight w:val="none"/>
          <w:lang w:val="en-US" w:eastAsia="zh-CN"/>
        </w:rPr>
        <w:t xml:space="preserve">苏采云投标时系统中请填写一年费用</w:t>
      </w:r>
      <w:r>
        <w:rPr>
          <w:rFonts w:hint="eastAsia" w:ascii="仿宋" w:hAnsi="仿宋" w:eastAsia="仿宋" w:cs="仿宋"/>
          <w:b/>
          <w:color w:val="ff0000"/>
          <w:sz w:val="32"/>
          <w:szCs w:val="36"/>
          <w:highlight w:val="none"/>
          <w:lang w:val="en-US" w:eastAsia="zh-CN"/>
        </w:rPr>
        <w:t xml:space="preserve">”</w:t>
      </w:r>
      <w:r/>
    </w:p>
    <w:p>
      <w:pPr>
        <w:pStyle w:val="802"/>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02"/>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02"/>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（盖章）</w:t>
      </w:r>
      <w:r/>
    </w:p>
    <w:p>
      <w:pPr>
        <w:pStyle w:val="802"/>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法定代表人或授权代表：（签字或盖章）</w:t>
      </w:r>
      <w:r/>
    </w:p>
    <w:p>
      <w:pPr>
        <w:pStyle w:val="802"/>
        <w:ind w:right="4930"/>
        <w:jc w:val="both"/>
        <w:spacing w:line="360" w:lineRule="auto"/>
        <w:tabs>
          <w:tab w:val="left" w:pos="1927" w:leader="none"/>
          <w:tab w:val="left" w:pos="2558" w:leader="none"/>
          <w:tab w:val="left" w:pos="318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w:t>
      </w:r>
      <w:r/>
    </w:p>
    <w:p>
      <w:pPr>
        <w:pStyle w:val="802"/>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注：1.报价表中所有价格</w:t>
      </w:r>
      <w:r>
        <w:rPr>
          <w:rFonts w:hint="eastAsia" w:ascii="仿宋" w:hAnsi="仿宋" w:eastAsia="仿宋" w:cs="仿宋"/>
          <w:sz w:val="24"/>
          <w:szCs w:val="24"/>
          <w:highlight w:val="none"/>
          <w:lang w:val="en-US"/>
        </w:rPr>
        <w:t xml:space="preserve">以元为单位</w:t>
      </w:r>
      <w:r>
        <w:rPr>
          <w:rFonts w:hint="eastAsia" w:ascii="仿宋" w:hAnsi="仿宋" w:eastAsia="仿宋" w:cs="仿宋"/>
          <w:sz w:val="24"/>
          <w:szCs w:val="24"/>
          <w:highlight w:val="none"/>
        </w:rPr>
        <w:t xml:space="preserve">。</w:t>
      </w:r>
      <w:r/>
    </w:p>
    <w:p>
      <w:pPr>
        <w:pStyle w:val="1055"/>
        <w:numPr>
          <w:ilvl w:val="0"/>
          <w:numId w:val="0"/>
        </w:numPr>
        <w:ind w:right="0" w:firstLine="964"/>
        <w:spacing w:line="360" w:lineRule="auto"/>
        <w:tabs>
          <w:tab w:val="left" w:pos="1510" w:leader="none"/>
        </w:tabs>
        <w:rPr>
          <w:rFonts w:ascii="宋体" w:hAnsi="宋体" w:cs="宋体"/>
          <w:b/>
          <w:bCs/>
          <w:szCs w:val="21"/>
          <w:lang w:val="zh-CN" w:eastAsia="zh-CN"/>
        </w:rPr>
        <w:sectPr>
          <w:footerReference w:type="default" r:id="rId12"/>
          <w:footerReference w:type="first" r:id="rId13"/>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仿宋" w:hAnsi="仿宋" w:eastAsia="仿宋" w:cs="仿宋"/>
          <w:b/>
          <w:bCs/>
          <w:sz w:val="24"/>
          <w:szCs w:val="24"/>
          <w:highlight w:val="none"/>
          <w:lang w:val="en-US" w:eastAsia="zh-CN" w:bidi="en-US"/>
        </w:rPr>
        <w:t xml:space="preserve">2.</w:t>
      </w:r>
      <w:r>
        <w:rPr>
          <w:rFonts w:hint="eastAsia" w:ascii="仿宋" w:hAnsi="仿宋" w:eastAsia="仿宋" w:cs="仿宋"/>
          <w:b/>
          <w:bCs/>
          <w:sz w:val="24"/>
          <w:szCs w:val="24"/>
          <w:highlight w:val="none"/>
          <w:lang w:val="en-US" w:eastAsia="en-US" w:bidi="en-US"/>
        </w:rPr>
        <w:t xml:space="preserve">采购人对每一项货物或服务仅接受一个报价，不得填报有选择性报价方案。</w:t>
      </w:r>
      <w:bookmarkStart w:id="78" w:name="_Toc12264"/>
      <w:r/>
      <w:bookmarkEnd w:id="78"/>
      <w:r/>
      <w:r/>
    </w:p>
    <w:p>
      <w:pPr>
        <w:ind w:left="0" w:firstLine="0"/>
        <w:spacing w:line="460" w:lineRule="atLeast"/>
        <w:rPr>
          <w:rFonts w:ascii="宋体" w:hAnsi="宋体" w:cs="宋体"/>
          <w:b/>
          <w:bCs/>
          <w:sz w:val="24"/>
          <w:lang w:eastAsia="zh-CN"/>
        </w:rPr>
        <w:outlineLvl w:val="1"/>
      </w:pPr>
      <w:r>
        <w:rPr>
          <w:rFonts w:hint="eastAsia" w:ascii="宋体" w:hAnsi="宋体" w:cs="宋体"/>
          <w:b/>
          <w:bCs/>
          <w:sz w:val="24"/>
          <w:lang w:eastAsia="zh-CN"/>
        </w:rPr>
        <w:t xml:space="preserve">附件五、技术条款偏离表格式</w:t>
      </w:r>
      <w:r/>
    </w:p>
    <w:p>
      <w:pPr>
        <w:ind w:left="435"/>
        <w:spacing w:line="360" w:lineRule="auto"/>
        <w:shd w:val="clear" w:color="auto" w:fill="ffffff"/>
        <w:rPr>
          <w:rFonts w:ascii="宋体" w:hAnsi="宋体" w:cs="宋体"/>
          <w:szCs w:val="21"/>
          <w:lang w:eastAsia="zh-CN"/>
        </w:rPr>
      </w:pPr>
      <w:r>
        <w:rPr>
          <w:rFonts w:ascii="宋体" w:hAnsi="宋体" w:cs="宋体"/>
          <w:szCs w:val="21"/>
          <w:lang w:eastAsia="zh-CN"/>
        </w:rPr>
      </w:r>
      <w:r/>
    </w:p>
    <w:p>
      <w:pPr>
        <w:ind w:firstLine="720"/>
        <w:jc w:val="center"/>
        <w:spacing w:line="360" w:lineRule="auto"/>
        <w:shd w:val="clear" w:color="auto" w:fill="ffffff"/>
        <w:rPr>
          <w:rFonts w:ascii="宋体" w:hAnsi="宋体" w:cs="宋体"/>
          <w:b/>
          <w:sz w:val="36"/>
          <w:szCs w:val="36"/>
        </w:rPr>
      </w:pPr>
      <w:r>
        <w:rPr>
          <w:rFonts w:hint="eastAsia" w:ascii="宋体" w:hAnsi="宋体" w:cs="宋体"/>
          <w:b/>
          <w:sz w:val="36"/>
          <w:szCs w:val="36"/>
        </w:rPr>
        <w:t xml:space="preserve">技术条款偏离表</w:t>
      </w:r>
      <w:r/>
    </w:p>
    <w:tbl>
      <w:tblPr>
        <w:tblStyle w:val="793"/>
        <w:tblW w:w="47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24"/>
        <w:gridCol w:w="1886"/>
        <w:gridCol w:w="2169"/>
        <w:gridCol w:w="3387"/>
      </w:tblGrid>
      <w:tr>
        <w:trPr>
          <w:jc w:val="center"/>
          <w:trHeight w:val="299"/>
        </w:trPr>
        <w:tc>
          <w:tcPr>
            <w:tcMar>
              <w:left w:w="10" w:type="dxa"/>
              <w:top w:w="0" w:type="dxa"/>
              <w:right w:w="10" w:type="dxa"/>
              <w:bottom w:w="0" w:type="dxa"/>
            </w:tcMar>
            <w:tcW w:w="724" w:type="dxa"/>
            <w:vAlign w:val="center"/>
            <w:textDirection w:val="lrTb"/>
            <w:noWrap/>
          </w:tcPr>
          <w:p>
            <w:pPr>
              <w:ind w:firstLine="0"/>
              <w:jc w:val="center"/>
              <w:spacing w:line="360" w:lineRule="auto"/>
              <w:rPr>
                <w:rFonts w:ascii="宋体" w:hAnsi="宋体" w:cs="宋体"/>
                <w:b/>
                <w:szCs w:val="21"/>
              </w:rPr>
            </w:pPr>
            <w:r/>
            <w:bookmarkStart w:id="79" w:name="_Hlk194424233"/>
            <w:r>
              <w:rPr>
                <w:rFonts w:hint="eastAsia" w:ascii="宋体" w:hAnsi="宋体" w:cs="宋体"/>
                <w:b/>
                <w:szCs w:val="21"/>
              </w:rPr>
              <w:t xml:space="preserve">序号</w:t>
            </w:r>
            <w:r/>
          </w:p>
        </w:tc>
        <w:tc>
          <w:tcPr>
            <w:tcMar>
              <w:left w:w="10" w:type="dxa"/>
              <w:top w:w="0" w:type="dxa"/>
              <w:right w:w="10" w:type="dxa"/>
              <w:bottom w:w="0" w:type="dxa"/>
            </w:tcMar>
            <w:tcW w:w="1886" w:type="dxa"/>
            <w:vAlign w:val="center"/>
            <w:textDirection w:val="lrTb"/>
            <w:noWrap/>
          </w:tcPr>
          <w:p>
            <w:pPr>
              <w:ind w:firstLine="0"/>
              <w:jc w:val="center"/>
              <w:spacing w:line="360" w:lineRule="auto"/>
              <w:rPr>
                <w:rFonts w:ascii="宋体" w:hAnsi="宋体" w:cs="宋体"/>
                <w:b/>
                <w:szCs w:val="21"/>
              </w:rPr>
            </w:pPr>
            <w:r>
              <w:rPr>
                <w:rFonts w:hint="eastAsia" w:ascii="宋体" w:hAnsi="宋体" w:cs="宋体"/>
                <w:b/>
                <w:szCs w:val="21"/>
              </w:rPr>
              <w:t xml:space="preserve">招标文件要求</w:t>
            </w:r>
            <w:r/>
          </w:p>
        </w:tc>
        <w:tc>
          <w:tcPr>
            <w:tcMar>
              <w:left w:w="10" w:type="dxa"/>
              <w:top w:w="0" w:type="dxa"/>
              <w:right w:w="10" w:type="dxa"/>
              <w:bottom w:w="0" w:type="dxa"/>
            </w:tcMar>
            <w:tcW w:w="2169" w:type="dxa"/>
            <w:vAlign w:val="center"/>
            <w:textDirection w:val="lrTb"/>
            <w:noWrap/>
          </w:tcPr>
          <w:p>
            <w:pPr>
              <w:ind w:firstLine="0"/>
              <w:jc w:val="center"/>
              <w:spacing w:line="360" w:lineRule="auto"/>
              <w:rPr>
                <w:rFonts w:ascii="宋体" w:hAnsi="宋体" w:cs="宋体"/>
                <w:b/>
                <w:szCs w:val="21"/>
              </w:rPr>
            </w:pPr>
            <w:r>
              <w:rPr>
                <w:rFonts w:hint="eastAsia" w:ascii="宋体" w:hAnsi="宋体" w:cs="宋体"/>
                <w:b/>
                <w:szCs w:val="21"/>
              </w:rPr>
              <w:t xml:space="preserve">响应情况</w:t>
            </w:r>
            <w:r/>
          </w:p>
        </w:tc>
        <w:tc>
          <w:tcPr>
            <w:tcMar>
              <w:left w:w="10" w:type="dxa"/>
              <w:top w:w="0" w:type="dxa"/>
              <w:right w:w="10" w:type="dxa"/>
              <w:bottom w:w="0" w:type="dxa"/>
            </w:tcMar>
            <w:tcW w:w="3387" w:type="dxa"/>
            <w:vAlign w:val="center"/>
            <w:textDirection w:val="lrTb"/>
            <w:noWrap/>
          </w:tcPr>
          <w:p>
            <w:pPr>
              <w:ind w:firstLine="0"/>
              <w:jc w:val="center"/>
              <w:spacing w:line="360" w:lineRule="auto"/>
              <w:rPr>
                <w:rFonts w:ascii="宋体" w:hAnsi="宋体" w:cs="宋体"/>
                <w:b/>
                <w:szCs w:val="21"/>
                <w:lang w:eastAsia="zh-CN"/>
              </w:rPr>
            </w:pPr>
            <w:r>
              <w:rPr>
                <w:rFonts w:hint="eastAsia" w:ascii="宋体" w:hAnsi="宋体" w:cs="宋体"/>
                <w:b/>
                <w:szCs w:val="21"/>
                <w:lang w:eastAsia="zh-CN"/>
              </w:rPr>
              <w:t xml:space="preserve">正偏离、无偏离或负偏离</w:t>
            </w:r>
            <w:bookmarkEnd w:id="79"/>
            <w:r/>
            <w:r/>
          </w:p>
        </w:tc>
      </w:tr>
      <w:tr>
        <w:trPr>
          <w:jc w:val="center"/>
          <w:trHeight w:val="299"/>
        </w:trPr>
        <w:tc>
          <w:tcPr>
            <w:tcMar>
              <w:left w:w="10" w:type="dxa"/>
              <w:top w:w="0" w:type="dxa"/>
              <w:right w:w="10" w:type="dxa"/>
              <w:bottom w:w="0" w:type="dxa"/>
            </w:tcMar>
            <w:tcW w:w="724"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86"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16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87"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99"/>
        </w:trPr>
        <w:tc>
          <w:tcPr>
            <w:tcMar>
              <w:left w:w="10" w:type="dxa"/>
              <w:top w:w="0" w:type="dxa"/>
              <w:right w:w="10" w:type="dxa"/>
              <w:bottom w:w="0" w:type="dxa"/>
            </w:tcMar>
            <w:tcW w:w="724"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86"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16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87"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99"/>
        </w:trPr>
        <w:tc>
          <w:tcPr>
            <w:tcMar>
              <w:left w:w="10" w:type="dxa"/>
              <w:top w:w="0" w:type="dxa"/>
              <w:right w:w="10" w:type="dxa"/>
              <w:bottom w:w="0" w:type="dxa"/>
            </w:tcMar>
            <w:tcW w:w="724"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86"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16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87"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99"/>
        </w:trPr>
        <w:tc>
          <w:tcPr>
            <w:tcMar>
              <w:left w:w="10" w:type="dxa"/>
              <w:top w:w="0" w:type="dxa"/>
              <w:right w:w="10" w:type="dxa"/>
              <w:bottom w:w="0" w:type="dxa"/>
            </w:tcMar>
            <w:tcW w:w="724"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1886"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2169"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3387"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r>
      <w:tr>
        <w:trPr>
          <w:jc w:val="center"/>
          <w:trHeight w:val="299"/>
        </w:trPr>
        <w:tc>
          <w:tcPr>
            <w:tcMar>
              <w:left w:w="10" w:type="dxa"/>
              <w:top w:w="0" w:type="dxa"/>
              <w:right w:w="10" w:type="dxa"/>
              <w:bottom w:w="0" w:type="dxa"/>
            </w:tcMar>
            <w:tcW w:w="724"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1886"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2169"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3387"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r>
      <w:tr>
        <w:trPr>
          <w:jc w:val="center"/>
          <w:trHeight w:val="299"/>
        </w:trPr>
        <w:tc>
          <w:tcPr>
            <w:tcMar>
              <w:left w:w="10" w:type="dxa"/>
              <w:top w:w="0" w:type="dxa"/>
              <w:right w:w="10" w:type="dxa"/>
              <w:bottom w:w="0" w:type="dxa"/>
            </w:tcMar>
            <w:tcW w:w="724"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1886"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2169"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3387"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r>
    </w:tbl>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说明：如果行数不够，请自行增加。投标人未填写视为全部响应招标文件要求。</w:t>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投标单位（加盖电子公章）：</w:t>
      </w:r>
      <w:r>
        <w:rPr>
          <w:rFonts w:hint="eastAsia" w:ascii="宋体" w:hAnsi="宋体" w:cs="宋体"/>
          <w:szCs w:val="21"/>
          <w:u w:val="single"/>
          <w:lang w:eastAsia="zh-CN"/>
        </w:rPr>
        <w:t xml:space="preserve">              </w:t>
      </w:r>
      <w:r/>
    </w:p>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 </w:t>
      </w:r>
      <w:r/>
    </w:p>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 </w:t>
      </w:r>
      <w:r/>
    </w:p>
    <w:p>
      <w:pPr>
        <w:spacing w:line="460" w:lineRule="atLeast"/>
        <w:rPr>
          <w:rFonts w:ascii="宋体" w:hAnsi="宋体" w:cs="宋体"/>
          <w:b/>
          <w:bCs/>
          <w:sz w:val="24"/>
          <w:lang w:eastAsia="zh-CN"/>
        </w:rPr>
        <w:outlineLvl w:val="1"/>
      </w:pPr>
      <w:r>
        <w:rPr>
          <w:rFonts w:hint="eastAsia" w:ascii="宋体" w:hAnsi="宋体" w:cs="宋体"/>
          <w:b/>
          <w:bCs/>
          <w:szCs w:val="21"/>
          <w:lang w:eastAsia="zh-CN"/>
        </w:rPr>
        <w:br w:type="page" w:clear="all"/>
      </w:r>
      <w:r>
        <w:rPr>
          <w:rFonts w:hint="eastAsia" w:ascii="宋体" w:hAnsi="宋体" w:cs="宋体"/>
          <w:b/>
          <w:bCs/>
          <w:sz w:val="24"/>
          <w:lang w:eastAsia="zh-CN"/>
        </w:rPr>
        <w:t xml:space="preserve">附件六、商务条款偏离表格式</w:t>
      </w:r>
      <w:r/>
    </w:p>
    <w:p>
      <w:pPr>
        <w:ind w:firstLine="420"/>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 </w:t>
      </w:r>
      <w:r/>
    </w:p>
    <w:p>
      <w:pPr>
        <w:ind w:firstLine="720"/>
        <w:jc w:val="center"/>
        <w:spacing w:line="360" w:lineRule="auto"/>
        <w:shd w:val="clear" w:color="auto" w:fill="ffffff"/>
        <w:rPr>
          <w:rFonts w:ascii="宋体" w:hAnsi="宋体" w:cs="宋体"/>
          <w:b/>
          <w:sz w:val="36"/>
          <w:szCs w:val="36"/>
        </w:rPr>
      </w:pPr>
      <w:r>
        <w:rPr>
          <w:rFonts w:hint="eastAsia" w:ascii="宋体" w:hAnsi="宋体" w:cs="宋体"/>
          <w:b/>
          <w:sz w:val="36"/>
          <w:szCs w:val="36"/>
        </w:rPr>
        <w:t xml:space="preserve">商务条款偏离表</w:t>
      </w:r>
      <w:r/>
    </w:p>
    <w:tbl>
      <w:tblPr>
        <w:tblStyle w:val="793"/>
        <w:tblW w:w="85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1"/>
        <w:gridCol w:w="1862"/>
        <w:gridCol w:w="2759"/>
        <w:gridCol w:w="3331"/>
      </w:tblGrid>
      <w:tr>
        <w:trPr>
          <w:jc w:val="center"/>
          <w:trHeight w:val="274"/>
        </w:trPr>
        <w:tc>
          <w:tcPr>
            <w:tcMar>
              <w:left w:w="10" w:type="dxa"/>
              <w:top w:w="0" w:type="dxa"/>
              <w:right w:w="10" w:type="dxa"/>
              <w:bottom w:w="0" w:type="dxa"/>
            </w:tcMar>
            <w:tcW w:w="621" w:type="dxa"/>
            <w:vAlign w:val="center"/>
            <w:textDirection w:val="lrTb"/>
            <w:noWrap/>
          </w:tcPr>
          <w:p>
            <w:pPr>
              <w:ind w:firstLine="0"/>
              <w:jc w:val="center"/>
              <w:spacing w:line="360" w:lineRule="auto"/>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862" w:type="dxa"/>
            <w:vAlign w:val="center"/>
            <w:textDirection w:val="lrTb"/>
            <w:noWrap/>
          </w:tcPr>
          <w:p>
            <w:pPr>
              <w:ind w:firstLine="0"/>
              <w:jc w:val="center"/>
              <w:spacing w:line="360" w:lineRule="auto"/>
              <w:rPr>
                <w:rFonts w:ascii="宋体" w:hAnsi="宋体" w:cs="宋体"/>
                <w:b/>
                <w:szCs w:val="21"/>
              </w:rPr>
            </w:pPr>
            <w:r>
              <w:rPr>
                <w:rFonts w:hint="eastAsia" w:ascii="宋体" w:hAnsi="宋体" w:cs="宋体"/>
                <w:b/>
                <w:szCs w:val="21"/>
              </w:rPr>
              <w:t xml:space="preserve">招标文件要求</w:t>
            </w:r>
            <w:r/>
          </w:p>
        </w:tc>
        <w:tc>
          <w:tcPr>
            <w:tcMar>
              <w:left w:w="10" w:type="dxa"/>
              <w:top w:w="0" w:type="dxa"/>
              <w:right w:w="10" w:type="dxa"/>
              <w:bottom w:w="0" w:type="dxa"/>
            </w:tcMar>
            <w:tcW w:w="2759" w:type="dxa"/>
            <w:vAlign w:val="center"/>
            <w:textDirection w:val="lrTb"/>
            <w:noWrap/>
          </w:tcPr>
          <w:p>
            <w:pPr>
              <w:ind w:firstLine="0"/>
              <w:jc w:val="center"/>
              <w:spacing w:line="360" w:lineRule="auto"/>
              <w:rPr>
                <w:rFonts w:ascii="宋体" w:hAnsi="宋体" w:cs="宋体"/>
                <w:b/>
                <w:szCs w:val="21"/>
              </w:rPr>
            </w:pPr>
            <w:r>
              <w:rPr>
                <w:rFonts w:hint="eastAsia" w:ascii="宋体" w:hAnsi="宋体" w:cs="宋体"/>
                <w:b/>
                <w:szCs w:val="21"/>
              </w:rPr>
              <w:t xml:space="preserve">响应情况</w:t>
            </w:r>
            <w:r/>
          </w:p>
        </w:tc>
        <w:tc>
          <w:tcPr>
            <w:tcMar>
              <w:left w:w="10" w:type="dxa"/>
              <w:top w:w="0" w:type="dxa"/>
              <w:right w:w="10" w:type="dxa"/>
              <w:bottom w:w="0" w:type="dxa"/>
            </w:tcMar>
            <w:tcW w:w="3331" w:type="dxa"/>
            <w:vAlign w:val="center"/>
            <w:textDirection w:val="lrTb"/>
            <w:noWrap/>
          </w:tcPr>
          <w:p>
            <w:pPr>
              <w:ind w:firstLine="0"/>
              <w:jc w:val="center"/>
              <w:spacing w:line="360" w:lineRule="auto"/>
              <w:rPr>
                <w:rFonts w:ascii="宋体" w:hAnsi="宋体" w:cs="宋体"/>
                <w:b/>
                <w:szCs w:val="21"/>
                <w:lang w:eastAsia="zh-CN"/>
              </w:rPr>
            </w:pPr>
            <w:r>
              <w:rPr>
                <w:rFonts w:hint="eastAsia" w:ascii="宋体" w:hAnsi="宋体" w:cs="宋体"/>
                <w:b/>
                <w:szCs w:val="21"/>
                <w:lang w:eastAsia="zh-CN"/>
              </w:rPr>
              <w:t xml:space="preserve">正偏离、无偏离或负偏离</w:t>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r>
    </w:tbl>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说明：如果行数不够，请自行增加。投标人未填写视为全部响应招标文件要求。</w:t>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投标单位（加盖电子公章）：</w:t>
      </w:r>
      <w:r>
        <w:rPr>
          <w:rFonts w:hint="eastAsia" w:ascii="宋体" w:hAnsi="宋体" w:cs="宋体"/>
          <w:szCs w:val="21"/>
          <w:u w:val="single"/>
          <w:lang w:eastAsia="zh-CN"/>
        </w:rPr>
        <w:t xml:space="preserve">              </w:t>
      </w:r>
      <w:r/>
    </w:p>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 </w:t>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460" w:lineRule="atLeast"/>
        <w:rPr>
          <w:rFonts w:ascii="宋体" w:hAnsi="宋体" w:cs="宋体"/>
          <w:b/>
          <w:bCs/>
          <w:sz w:val="24"/>
          <w:lang w:eastAsia="zh-CN"/>
        </w:rPr>
        <w:outlineLvl w:val="1"/>
      </w:pPr>
      <w:r>
        <w:rPr>
          <w:rFonts w:hint="eastAsia" w:ascii="宋体" w:hAnsi="宋体" w:cs="宋体"/>
          <w:b/>
          <w:bCs/>
          <w:szCs w:val="21"/>
          <w:lang w:eastAsia="zh-CN"/>
        </w:rPr>
        <w:br w:type="page" w:clear="all"/>
      </w:r>
      <w:r>
        <w:rPr>
          <w:rFonts w:hint="eastAsia" w:ascii="宋体" w:hAnsi="宋体" w:cs="宋体"/>
          <w:b/>
          <w:bCs/>
          <w:sz w:val="24"/>
          <w:lang w:eastAsia="zh-CN"/>
        </w:rPr>
        <w:t xml:space="preserve">附件七、技术说明与服务方案</w:t>
      </w:r>
      <w:r/>
    </w:p>
    <w:p>
      <w:pPr>
        <w:spacing w:line="360" w:lineRule="auto"/>
        <w:shd w:val="clear" w:color="auto" w:fill="ffffff"/>
        <w:rPr>
          <w:rFonts w:ascii="宋体" w:hAnsi="宋体" w:cs="宋体"/>
          <w:b/>
          <w:szCs w:val="21"/>
          <w:lang w:val="zh-CN" w:eastAsia="zh-CN"/>
        </w:rPr>
      </w:pPr>
      <w:r>
        <w:rPr>
          <w:rFonts w:ascii="宋体" w:hAnsi="宋体" w:cs="宋体"/>
          <w:b/>
          <w:szCs w:val="21"/>
          <w:lang w:val="zh-CN" w:eastAsia="zh-CN"/>
        </w:rPr>
      </w:r>
      <w:r/>
    </w:p>
    <w:p>
      <w:pPr>
        <w:pStyle w:val="1158"/>
        <w:ind w:firstLine="0"/>
        <w:spacing w:before="0" w:after="0"/>
        <w:rPr>
          <w:rFonts w:hint="eastAsia" w:ascii="宋体" w:hAnsi="宋体" w:cs="宋体" w:eastAsiaTheme="minorEastAsia"/>
          <w:b w:val="0"/>
          <w:bCs w:val="0"/>
          <w:sz w:val="24"/>
          <w:szCs w:val="22"/>
          <w:lang w:val="en-US" w:eastAsia="zh-CN" w:bidi="en-US"/>
        </w:rPr>
      </w:pPr>
      <w:r>
        <w:rPr>
          <w:rFonts w:hint="eastAsia" w:ascii="宋体" w:hAnsi="宋体" w:cs="宋体" w:eastAsiaTheme="minorEastAsia"/>
          <w:b w:val="0"/>
          <w:bCs w:val="0"/>
          <w:sz w:val="24"/>
          <w:szCs w:val="22"/>
          <w:lang w:val="en-US" w:eastAsia="zh-CN" w:bidi="en-US"/>
        </w:rPr>
        <w:t xml:space="preserve">技术方案及服务方案应根据招标人对项目的要求、评标标准的要求及项目本身的特点编写。</w:t>
      </w:r>
      <w:r/>
    </w:p>
    <w:p>
      <w:pPr>
        <w:spacing w:line="360" w:lineRule="auto"/>
        <w:shd w:val="clear" w:color="auto" w:fill="ffffff"/>
        <w:rPr>
          <w:rFonts w:hint="eastAsia" w:ascii="宋体" w:hAnsi="宋体" w:cs="宋体" w:eastAsiaTheme="minorEastAsia"/>
          <w:b/>
          <w:bCs/>
          <w:sz w:val="24"/>
          <w:szCs w:val="22"/>
          <w:lang w:val="en-US" w:eastAsia="zh-CN" w:bidi="en-US"/>
        </w:rPr>
      </w:pPr>
      <w:r>
        <w:rPr>
          <w:rFonts w:hint="eastAsia" w:ascii="宋体" w:hAnsi="宋体" w:cs="宋体" w:eastAsiaTheme="minorEastAsia"/>
          <w:b/>
          <w:bCs/>
          <w:sz w:val="24"/>
          <w:szCs w:val="22"/>
          <w:lang w:val="en-US" w:eastAsia="zh-CN" w:bidi="en-US"/>
        </w:rPr>
        <w:t xml:space="preserve"> </w:t>
      </w:r>
      <w:r/>
    </w:p>
    <w:p>
      <w:pPr>
        <w:spacing w:line="460" w:lineRule="atLeast"/>
        <w:rPr>
          <w:rFonts w:ascii="宋体" w:hAnsi="宋体" w:cs="宋体"/>
          <w:b/>
          <w:bCs/>
          <w:sz w:val="24"/>
          <w:lang w:eastAsia="zh-CN"/>
        </w:rPr>
        <w:outlineLvl w:val="1"/>
      </w:pPr>
      <w:r>
        <w:rPr>
          <w:rFonts w:hint="eastAsia" w:ascii="宋体" w:hAnsi="宋体" w:cs="宋体"/>
          <w:lang w:eastAsia="zh-CN"/>
        </w:rPr>
        <w:br w:type="page" w:clear="all"/>
      </w:r>
      <w:r>
        <w:rPr>
          <w:rFonts w:hint="eastAsia" w:ascii="宋体" w:hAnsi="宋体" w:cs="宋体"/>
          <w:b/>
          <w:bCs/>
          <w:sz w:val="24"/>
          <w:lang w:eastAsia="zh-CN"/>
        </w:rPr>
        <w:t xml:space="preserve">附件八、拟参与本项目人员一览表（如有）</w:t>
      </w:r>
      <w:r/>
    </w:p>
    <w:p>
      <w:pPr>
        <w:spacing w:line="460" w:lineRule="atLeast"/>
        <w:rPr>
          <w:rFonts w:ascii="宋体" w:hAnsi="宋体" w:cs="宋体"/>
          <w:b/>
          <w:bCs/>
          <w:sz w:val="24"/>
          <w:lang w:eastAsia="zh-CN"/>
        </w:rPr>
      </w:pPr>
      <w:r>
        <w:rPr>
          <w:rFonts w:ascii="宋体" w:hAnsi="宋体" w:cs="宋体"/>
          <w:b/>
          <w:bCs/>
          <w:sz w:val="24"/>
          <w:lang w:eastAsia="zh-CN"/>
        </w:rPr>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拟参与本项目人员一览表（参考）</w:t>
      </w:r>
      <w:r/>
    </w:p>
    <w:tbl>
      <w:tblPr>
        <w:tblStyle w:val="793"/>
        <w:tblW w:w="8930" w:type="dxa"/>
        <w:jc w:val="center"/>
        <w:tblLayout w:type="fixed"/>
        <w:tblCellMar>
          <w:left w:w="108" w:type="dxa"/>
          <w:top w:w="0" w:type="dxa"/>
          <w:right w:w="108" w:type="dxa"/>
          <w:bottom w:w="0" w:type="dxa"/>
        </w:tblCellMar>
        <w:tblLook w:val="04A0" w:firstRow="1" w:lastRow="0" w:firstColumn="1" w:lastColumn="0" w:noHBand="0" w:noVBand="1"/>
      </w:tblPr>
      <w:tblGrid>
        <w:gridCol w:w="504"/>
        <w:gridCol w:w="846"/>
        <w:gridCol w:w="626"/>
        <w:gridCol w:w="669"/>
        <w:gridCol w:w="1070"/>
        <w:gridCol w:w="878"/>
        <w:gridCol w:w="962"/>
        <w:gridCol w:w="938"/>
        <w:gridCol w:w="832"/>
        <w:gridCol w:w="802"/>
        <w:gridCol w:w="803"/>
      </w:tblGrid>
      <w:tr>
        <w:trPr>
          <w:jc w:val="center"/>
          <w:trHeight w:val="1001"/>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669"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070"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78"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962"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执业资格</w:t>
            </w:r>
            <w:r/>
          </w:p>
        </w:tc>
        <w:tc>
          <w:tcPr>
            <w:tcBorders>
              <w:top w:val="single" w:color="000000" w:sz="4" w:space="0"/>
              <w:left w:val="none" w:color="000000" w:sz="4" w:space="0"/>
              <w:bottom w:val="single" w:color="000000" w:sz="4" w:space="0"/>
              <w:right w:val="single" w:color="000000" w:sz="4" w:space="0"/>
            </w:tcBorders>
            <w:tcW w:w="938"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32"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03"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备注</w:t>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44"/>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44"/>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bl>
    <w:p>
      <w:pPr>
        <w:spacing w:line="360" w:lineRule="auto"/>
        <w:shd w:val="clear" w:color="auto" w:fill="ffffff"/>
        <w:rPr>
          <w:rFonts w:ascii="宋体" w:hAnsi="宋体" w:cs="宋体"/>
          <w:szCs w:val="21"/>
        </w:rPr>
      </w:pPr>
      <w:r>
        <w:rPr>
          <w:rFonts w:ascii="宋体" w:hAnsi="宋体" w:cs="宋体"/>
          <w:szCs w:val="21"/>
        </w:rPr>
      </w:r>
      <w:r/>
    </w:p>
    <w:p>
      <w:pPr>
        <w:spacing w:line="460" w:lineRule="atLeast"/>
        <w:rPr>
          <w:rFonts w:ascii="宋体" w:hAnsi="宋体" w:cs="宋体"/>
          <w:b/>
          <w:bCs/>
          <w:sz w:val="24"/>
          <w:lang w:eastAsia="zh-CN"/>
        </w:rPr>
        <w:outlineLvl w:val="1"/>
      </w:pPr>
      <w:r>
        <w:rPr>
          <w:rFonts w:hint="eastAsia" w:ascii="宋体" w:hAnsi="宋体" w:cs="宋体"/>
          <w:b/>
          <w:bCs/>
          <w:sz w:val="24"/>
          <w:lang w:eastAsia="zh-CN"/>
        </w:rPr>
        <w:br w:type="page" w:clear="all"/>
      </w:r>
      <w:r>
        <w:rPr>
          <w:rFonts w:hint="eastAsia" w:ascii="宋体" w:hAnsi="宋体" w:cs="宋体"/>
          <w:b/>
          <w:bCs/>
          <w:sz w:val="24"/>
          <w:lang w:eastAsia="zh-CN"/>
        </w:rPr>
        <w:t xml:space="preserve">附件九、类似业绩情况表（如有）</w:t>
      </w:r>
      <w:r/>
    </w:p>
    <w:p>
      <w:pPr>
        <w:jc w:val="center"/>
        <w:spacing w:line="360" w:lineRule="auto"/>
        <w:rPr>
          <w:rFonts w:ascii="宋体" w:hAnsi="宋体" w:cs="宋体"/>
          <w:b/>
          <w:bCs/>
          <w:sz w:val="24"/>
          <w:lang w:eastAsia="zh-CN"/>
        </w:rPr>
      </w:pPr>
      <w:r>
        <w:rPr>
          <w:rFonts w:ascii="宋体" w:hAnsi="宋体" w:cs="宋体"/>
          <w:b/>
          <w:bCs/>
          <w:sz w:val="24"/>
          <w:lang w:eastAsia="zh-CN"/>
        </w:rPr>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类似业绩情况表（参考</w:t>
      </w:r>
      <w:r>
        <w:rPr>
          <w:rFonts w:ascii="宋体" w:hAnsi="宋体" w:cs="宋体"/>
          <w:b/>
          <w:sz w:val="36"/>
          <w:szCs w:val="36"/>
          <w:lang w:eastAsia="zh-CN"/>
        </w:rPr>
        <w:t xml:space="preserve">）</w:t>
      </w:r>
      <w:r/>
    </w:p>
    <w:tbl>
      <w:tblPr>
        <w:tblStyle w:val="793"/>
        <w:tblW w:w="9029" w:type="dxa"/>
        <w:jc w:val="center"/>
        <w:tblLayout w:type="fixed"/>
        <w:tblCellMar>
          <w:left w:w="108" w:type="dxa"/>
          <w:top w:w="0" w:type="dxa"/>
          <w:right w:w="108" w:type="dxa"/>
          <w:bottom w:w="0" w:type="dxa"/>
        </w:tblCellMar>
        <w:tblLook w:val="04A0" w:firstRow="1" w:lastRow="0" w:firstColumn="1" w:lastColumn="0" w:noHBand="0" w:noVBand="1"/>
      </w:tblPr>
      <w:tblGrid>
        <w:gridCol w:w="688"/>
        <w:gridCol w:w="1449"/>
        <w:gridCol w:w="1352"/>
        <w:gridCol w:w="945"/>
        <w:gridCol w:w="986"/>
        <w:gridCol w:w="1447"/>
        <w:gridCol w:w="1081"/>
        <w:gridCol w:w="1081"/>
      </w:tblGrid>
      <w:tr>
        <w:trPr>
          <w:jc w:val="center"/>
          <w:trHeight w:val="527"/>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项目名称</w:t>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业主单位</w:t>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项目规模</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获奖情况</w:t>
            </w:r>
            <w:r/>
          </w:p>
        </w:tc>
        <w:tc>
          <w:tcPr>
            <w:tcBorders>
              <w:top w:val="single" w:color="000000" w:sz="4" w:space="0"/>
              <w:left w:val="none" w:color="000000" w:sz="4" w:space="0"/>
              <w:bottom w:val="single" w:color="000000" w:sz="4" w:space="0"/>
              <w:right w:val="single" w:color="000000" w:sz="4" w:space="0"/>
            </w:tcBorders>
            <w:tcW w:w="1447"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081"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081"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备注</w:t>
            </w:r>
            <w:r/>
          </w:p>
        </w:tc>
      </w:tr>
      <w:tr>
        <w:trPr>
          <w:jc w:val="center"/>
          <w:trHeight w:val="356"/>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ind w:firstLine="120"/>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bl>
    <w:p>
      <w:pPr>
        <w:rPr>
          <w:rFonts w:ascii="宋体" w:hAnsi="宋体" w:cs="宋体"/>
          <w:b/>
          <w:lang w:eastAsia="zh-CN"/>
        </w:rPr>
      </w:pPr>
      <w:r>
        <w:rPr>
          <w:rFonts w:ascii="宋体" w:hAnsi="宋体" w:cs="宋体"/>
          <w:b/>
          <w:lang w:eastAsia="zh-CN"/>
        </w:rPr>
      </w:r>
      <w:r/>
    </w:p>
    <w:p>
      <w:pPr>
        <w:rPr>
          <w:rFonts w:ascii="宋体" w:hAnsi="宋体" w:cs="宋体"/>
          <w:b/>
          <w:lang w:eastAsia="zh-CN"/>
        </w:rPr>
      </w:pPr>
      <w:r>
        <w:rPr>
          <w:rFonts w:ascii="宋体" w:hAnsi="宋体" w:cs="宋体"/>
          <w:b/>
          <w:lang w:eastAsia="zh-CN"/>
        </w:rPr>
      </w:r>
      <w:r/>
    </w:p>
    <w:p>
      <w:pPr>
        <w:rPr>
          <w:rFonts w:ascii="宋体" w:hAnsi="宋体" w:cs="宋体"/>
          <w:b/>
          <w:lang w:eastAsia="zh-CN"/>
        </w:rPr>
      </w:pPr>
      <w:r>
        <w:rPr>
          <w:rFonts w:hint="eastAsia" w:ascii="宋体" w:hAnsi="宋体" w:cs="宋体"/>
          <w:b/>
          <w:lang w:eastAsia="zh-CN"/>
        </w:rPr>
        <w:br w:type="page" w:clear="all"/>
      </w:r>
      <w:r/>
    </w:p>
    <w:p>
      <w:pPr>
        <w:spacing w:line="460" w:lineRule="atLeast"/>
        <w:rPr>
          <w:rFonts w:ascii="宋体" w:hAnsi="宋体" w:cs="宋体"/>
          <w:b/>
          <w:bCs/>
          <w:sz w:val="24"/>
          <w:lang w:eastAsia="zh-CN"/>
        </w:rPr>
        <w:outlineLvl w:val="1"/>
      </w:pPr>
      <w:r>
        <w:rPr>
          <w:rFonts w:hint="eastAsia" w:ascii="宋体" w:hAnsi="宋体" w:cs="宋体"/>
          <w:b/>
          <w:bCs/>
          <w:sz w:val="24"/>
          <w:lang w:eastAsia="zh-CN"/>
        </w:rPr>
        <w:t xml:space="preserve">附件十、企业声明函格式</w:t>
      </w:r>
      <w:r/>
    </w:p>
    <w:p>
      <w:pPr>
        <w:jc w:val="center"/>
        <w:spacing w:line="360" w:lineRule="auto"/>
        <w:rPr>
          <w:rFonts w:ascii="宋体" w:hAnsi="宋体" w:cs="宋体"/>
          <w:b/>
          <w:bCs/>
          <w:sz w:val="28"/>
          <w:lang w:eastAsia="zh-CN"/>
        </w:rPr>
      </w:pPr>
      <w:r/>
      <w:bookmarkStart w:id="80" w:name="OLE_LINK13"/>
      <w:r/>
      <w:bookmarkStart w:id="81" w:name="OLE_LINK14"/>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中小企业声明函（服务）</w:t>
      </w:r>
      <w:r/>
    </w:p>
    <w:p>
      <w:pPr>
        <w:ind w:firstLine="420"/>
        <w:spacing w:line="440" w:lineRule="exact"/>
        <w:rPr>
          <w:rFonts w:ascii="宋体" w:hAnsi="宋体" w:cs="宋体"/>
          <w:szCs w:val="21"/>
          <w:lang w:eastAsia="zh-CN"/>
        </w:rPr>
      </w:pPr>
      <w:r>
        <w:rPr>
          <w:rFonts w:hint="eastAsia" w:ascii="宋体" w:hAnsi="宋体" w:cs="宋体"/>
          <w:lang w:eastAsia="zh-CN"/>
        </w:rPr>
        <w:t xml:space="preserve">本公司（联合体）郑重声明，根据《政府采购促进中小企业发展管理办法》（财库〔2020〕） 46号）的规定，本公司 （联合体）参加</w:t>
      </w:r>
      <w:r>
        <w:rPr>
          <w:rFonts w:hint="eastAsia" w:ascii="宋体" w:hAnsi="宋体" w:cs="宋体"/>
          <w:u w:val="single"/>
          <w:lang w:eastAsia="zh-CN"/>
        </w:rPr>
        <w:t xml:space="preserve">    （单位名称）   </w:t>
      </w:r>
      <w:r>
        <w:rPr>
          <w:rFonts w:hint="eastAsia" w:ascii="宋体" w:hAnsi="宋体" w:cs="宋体"/>
          <w:lang w:eastAsia="zh-CN"/>
        </w:rPr>
        <w:t xml:space="preserve">的</w:t>
      </w:r>
      <w:r>
        <w:rPr>
          <w:rFonts w:hint="eastAsia" w:ascii="宋体" w:hAnsi="宋体" w:cs="宋体"/>
          <w:u w:val="single"/>
          <w:lang w:eastAsia="zh-CN"/>
        </w:rPr>
        <w:t xml:space="preserve">  （项目名称）  </w:t>
      </w:r>
      <w:r>
        <w:rPr>
          <w:rFonts w:hint="eastAsia" w:ascii="宋体" w:hAnsi="宋体" w:cs="宋体"/>
          <w:lang w:eastAsia="zh-CN"/>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20"/>
        <w:spacing w:line="440" w:lineRule="exact"/>
        <w:rPr>
          <w:rFonts w:ascii="宋体" w:hAnsi="宋体" w:cs="宋体"/>
          <w:lang w:eastAsia="zh-CN"/>
        </w:rPr>
      </w:pPr>
      <w:r>
        <w:rPr>
          <w:rFonts w:hint="eastAsia" w:ascii="宋体" w:hAnsi="宋体" w:cs="宋体"/>
          <w:u w:val="single"/>
          <w:lang w:eastAsia="zh-CN"/>
        </w:rPr>
        <w:t xml:space="preserve">（标的名称）     </w:t>
      </w:r>
      <w:r>
        <w:rPr>
          <w:rFonts w:hint="eastAsia" w:ascii="宋体" w:hAnsi="宋体" w:cs="宋体"/>
          <w:lang w:eastAsia="zh-CN"/>
        </w:rPr>
        <w:t xml:space="preserve">,属于</w:t>
      </w:r>
      <w:r>
        <w:rPr>
          <w:rFonts w:hint="eastAsia" w:ascii="宋体" w:hAnsi="宋体" w:cs="宋体"/>
          <w:u w:val="single"/>
          <w:lang w:eastAsia="zh-CN"/>
        </w:rPr>
        <w:t xml:space="preserve"> 其他未列明行业</w:t>
      </w:r>
      <w:r>
        <w:rPr>
          <w:rFonts w:hint="eastAsia" w:ascii="宋体" w:hAnsi="宋体"/>
          <w:sz w:val="24"/>
          <w:szCs w:val="24"/>
          <w:lang w:eastAsia="zh-CN"/>
        </w:rPr>
        <w:t xml:space="preserve">（采购文件中明确的所属行业）</w:t>
      </w:r>
      <w:r>
        <w:rPr>
          <w:rFonts w:hint="eastAsia" w:ascii="宋体" w:hAnsi="宋体" w:cs="宋体"/>
          <w:lang w:eastAsia="zh-CN"/>
        </w:rPr>
        <w:t xml:space="preserve">, 承建（承接）企业为</w:t>
      </w:r>
      <w:r>
        <w:rPr>
          <w:rFonts w:hint="eastAsia" w:ascii="宋体" w:hAnsi="宋体" w:cs="宋体"/>
          <w:u w:val="single"/>
          <w:lang w:eastAsia="zh-CN"/>
        </w:rPr>
        <w:t xml:space="preserve">（企业名称）</w:t>
      </w:r>
      <w:r>
        <w:rPr>
          <w:rFonts w:hint="eastAsia" w:ascii="宋体" w:hAnsi="宋体" w:cs="宋体"/>
          <w:lang w:eastAsia="zh-CN"/>
        </w:rPr>
        <w:t xml:space="preserve">,从业人员</w:t>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lang w:eastAsia="zh-CN"/>
        </w:rPr>
        <w:t xml:space="preserve">人，营业收入为</w:t>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lang w:eastAsia="zh-CN"/>
        </w:rPr>
        <w:t xml:space="preserve">万元，资产总额为</w:t>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lang w:eastAsia="zh-CN"/>
        </w:rPr>
        <w:t xml:space="preserve">万元，</w:t>
      </w:r>
      <w:bookmarkStart w:id="82" w:name="OLE_LINK46"/>
      <w:r>
        <w:rPr>
          <w:rFonts w:hint="eastAsia" w:ascii="宋体" w:hAnsi="宋体"/>
          <w:sz w:val="24"/>
          <w:szCs w:val="24"/>
          <w:lang w:eastAsia="zh-CN"/>
        </w:rPr>
        <w:t xml:space="preserve">属于</w:t>
      </w:r>
      <w:r>
        <w:rPr>
          <w:rFonts w:ascii="Wingdings" w:hAnsi="Wingdings" w:eastAsia="Wingdings" w:cs="Wingdings"/>
          <w:sz w:val="24"/>
          <w:szCs w:val="24"/>
        </w:rPr>
        <w:t xml:space="preserve">¨</w:t>
      </w:r>
      <w:r>
        <w:rPr>
          <w:rFonts w:hint="eastAsia" w:ascii="宋体" w:hAnsi="宋体"/>
          <w:sz w:val="24"/>
          <w:szCs w:val="24"/>
          <w:lang w:eastAsia="zh-CN"/>
        </w:rPr>
        <w:t xml:space="preserve">中型企业 </w:t>
      </w:r>
      <w:r>
        <w:rPr>
          <w:rFonts w:ascii="Wingdings" w:hAnsi="Wingdings" w:eastAsia="Wingdings" w:cs="Wingdings"/>
          <w:sz w:val="24"/>
          <w:szCs w:val="24"/>
        </w:rPr>
        <w:t xml:space="preserve">¨</w:t>
      </w:r>
      <w:r>
        <w:rPr>
          <w:rFonts w:hint="eastAsia" w:ascii="宋体" w:hAnsi="宋体"/>
          <w:sz w:val="24"/>
          <w:szCs w:val="24"/>
          <w:lang w:eastAsia="zh-CN"/>
        </w:rPr>
        <w:t xml:space="preserve">小型企业 </w:t>
      </w:r>
      <w:r>
        <w:rPr>
          <w:rFonts w:ascii="Wingdings" w:hAnsi="Wingdings" w:eastAsia="Wingdings" w:cs="Wingdings"/>
          <w:sz w:val="24"/>
          <w:szCs w:val="24"/>
        </w:rPr>
        <w:t xml:space="preserve">¨</w:t>
      </w:r>
      <w:r>
        <w:rPr>
          <w:rFonts w:hint="eastAsia" w:ascii="宋体" w:hAnsi="宋体"/>
          <w:sz w:val="24"/>
          <w:szCs w:val="24"/>
          <w:lang w:eastAsia="zh-CN"/>
        </w:rPr>
        <w:t xml:space="preserve">微型企业</w:t>
      </w:r>
      <w:bookmarkEnd w:id="82"/>
      <w:r>
        <w:rPr>
          <w:rFonts w:hint="eastAsia" w:ascii="宋体" w:hAnsi="宋体" w:cs="宋体"/>
          <w:lang w:eastAsia="zh-CN"/>
        </w:rPr>
        <w:t xml:space="preserve">。</w:t>
      </w:r>
      <w:r/>
    </w:p>
    <w:p>
      <w:pPr>
        <w:ind w:firstLine="420"/>
        <w:spacing w:line="440" w:lineRule="exact"/>
        <w:rPr>
          <w:rFonts w:ascii="宋体" w:hAnsi="宋体" w:cs="宋体"/>
          <w:lang w:eastAsia="zh-CN"/>
        </w:rPr>
      </w:pPr>
      <w:r>
        <w:rPr>
          <w:rFonts w:hint="eastAsia" w:ascii="宋体" w:hAnsi="宋体" w:cs="宋体"/>
          <w:lang w:eastAsia="zh-CN"/>
        </w:rPr>
        <w:t xml:space="preserve">以上企业，不属于大企业的分支机构，不存在控股股东为大企业的情形，也不存在与大企业的负责人为同一人的情形。</w:t>
      </w:r>
      <w:r/>
    </w:p>
    <w:p>
      <w:pPr>
        <w:ind w:firstLine="420"/>
        <w:spacing w:line="440" w:lineRule="exact"/>
        <w:rPr>
          <w:rFonts w:ascii="宋体" w:hAnsi="宋体" w:cs="宋体"/>
          <w:lang w:eastAsia="zh-CN"/>
        </w:rPr>
      </w:pPr>
      <w:r>
        <w:rPr>
          <w:rFonts w:hint="eastAsia" w:ascii="宋体" w:hAnsi="宋体" w:cs="宋体"/>
          <w:lang w:eastAsia="zh-CN"/>
        </w:rPr>
        <w:t xml:space="preserve">本企业对上述声明内容的真实性负责。如有虚假，将依法承担相应责任。</w:t>
      </w:r>
      <w:r/>
    </w:p>
    <w:p>
      <w:pPr>
        <w:ind w:firstLine="420"/>
        <w:spacing w:line="440" w:lineRule="exact"/>
        <w:rPr>
          <w:rFonts w:ascii="宋体" w:hAnsi="宋体" w:cs="宋体"/>
          <w:lang w:eastAsia="zh-CN"/>
        </w:rPr>
      </w:pPr>
      <w:r>
        <w:rPr>
          <w:rFonts w:ascii="宋体" w:hAnsi="宋体" w:cs="宋体"/>
          <w:lang w:eastAsia="zh-CN"/>
        </w:rPr>
      </w:r>
      <w:r/>
    </w:p>
    <w:p>
      <w:pPr>
        <w:ind w:firstLine="420"/>
        <w:jc w:val="right"/>
        <w:spacing w:line="440" w:lineRule="exact"/>
        <w:rPr>
          <w:rFonts w:ascii="宋体" w:hAnsi="宋体" w:cs="宋体"/>
          <w:lang w:eastAsia="zh-CN"/>
        </w:rPr>
      </w:pPr>
      <w:r>
        <w:rPr>
          <w:rFonts w:hint="eastAsia" w:ascii="宋体" w:hAnsi="宋体" w:cs="宋体"/>
          <w:lang w:eastAsia="zh-CN"/>
        </w:rPr>
        <w:t xml:space="preserve">企业名称</w:t>
      </w:r>
      <w:r>
        <w:rPr>
          <w:rFonts w:hint="eastAsia" w:ascii="宋体" w:hAnsi="宋体" w:cs="宋体"/>
          <w:szCs w:val="21"/>
          <w:lang w:eastAsia="zh-CN"/>
        </w:rPr>
        <w:t xml:space="preserve">（加盖电子公章）</w:t>
      </w:r>
      <w:r>
        <w:rPr>
          <w:rFonts w:hint="eastAsia" w:ascii="宋体" w:hAnsi="宋体" w:cs="宋体"/>
          <w:lang w:eastAsia="zh-CN"/>
        </w:rPr>
        <w:t xml:space="preserve">：</w:t>
      </w:r>
      <w:r/>
    </w:p>
    <w:p>
      <w:pPr>
        <w:ind w:firstLine="420"/>
        <w:spacing w:line="360" w:lineRule="auto"/>
        <w:rPr>
          <w:rFonts w:ascii="宋体" w:hAnsi="宋体" w:cs="宋体"/>
          <w:lang w:eastAsia="zh-CN"/>
        </w:rPr>
      </w:pPr>
      <w:r>
        <w:rPr>
          <w:rFonts w:hint="eastAsia" w:ascii="宋体" w:hAnsi="宋体" w:cs="宋体"/>
          <w:lang w:eastAsia="zh-CN"/>
        </w:rPr>
        <w:t xml:space="preserve">                                                   日期：</w:t>
      </w:r>
      <w:r/>
    </w:p>
    <w:p>
      <w:pPr>
        <w:ind w:firstLine="420"/>
        <w:spacing w:line="360" w:lineRule="auto"/>
        <w:rPr>
          <w:rFonts w:ascii="宋体" w:hAnsi="宋体" w:cs="宋体"/>
          <w:lang w:eastAsia="zh-CN"/>
        </w:rPr>
      </w:pPr>
      <w:r>
        <w:rPr>
          <w:rFonts w:ascii="宋体" w:hAnsi="宋体" w:cs="宋体"/>
          <w:lang w:eastAsia="zh-CN"/>
        </w:rPr>
      </w:r>
      <w:r/>
    </w:p>
    <w:p>
      <w:pPr>
        <w:ind w:firstLine="422"/>
        <w:spacing w:line="360" w:lineRule="auto"/>
        <w:rPr>
          <w:rFonts w:asciiTheme="minorEastAsia" w:hAnsiTheme="minorEastAsia"/>
          <w:sz w:val="21"/>
          <w:szCs w:val="21"/>
          <w:lang w:eastAsia="zh-CN"/>
        </w:rPr>
      </w:pPr>
      <w:r/>
      <w:bookmarkStart w:id="83" w:name="OLE_LINK198"/>
      <w:r/>
      <w:bookmarkStart w:id="84" w:name="OLE_LINK186"/>
      <w:r/>
      <w:r/>
    </w:p>
    <w:p>
      <w:pPr>
        <w:ind w:firstLine="422"/>
        <w:spacing w:line="360" w:lineRule="auto"/>
        <w:rPr>
          <w:rFonts w:asciiTheme="minorEastAsia" w:hAnsiTheme="minorEastAsia"/>
          <w:sz w:val="21"/>
          <w:szCs w:val="21"/>
          <w:lang w:eastAsia="zh-CN"/>
        </w:rPr>
      </w:pPr>
      <w:r/>
      <w:bookmarkStart w:id="85" w:name="OLE_LINK45"/>
      <w:r/>
      <w:bookmarkStart w:id="86" w:name="OLE_LINK44"/>
      <w:r>
        <w:rPr>
          <w:rFonts w:hint="eastAsia" w:asciiTheme="minorEastAsia" w:hAnsiTheme="minorEastAsia"/>
          <w:sz w:val="21"/>
          <w:szCs w:val="21"/>
          <w:lang w:eastAsia="zh-CN"/>
        </w:rPr>
        <w:t xml:space="preserve">备注：1.在所属企业类型前的</w:t>
      </w:r>
      <w:r>
        <w:rPr>
          <w:rFonts w:ascii="Wingdings" w:hAnsi="Wingdings" w:eastAsia="Wingdings" w:cs="Wingdings"/>
          <w:sz w:val="21"/>
          <w:szCs w:val="21"/>
        </w:rPr>
        <w:t xml:space="preserve">¨</w:t>
      </w:r>
      <w:r>
        <w:rPr>
          <w:rFonts w:hint="eastAsia" w:asciiTheme="minorEastAsia" w:hAnsiTheme="minorEastAsia"/>
          <w:sz w:val="21"/>
          <w:szCs w:val="21"/>
          <w:lang w:eastAsia="zh-CN"/>
        </w:rPr>
        <w:t xml:space="preserve">内打“</w:t>
      </w:r>
      <w:r>
        <w:rPr>
          <w:rFonts w:cs="Arial" w:asciiTheme="minorEastAsia" w:hAnsiTheme="minorEastAsia"/>
          <w:sz w:val="21"/>
          <w:szCs w:val="21"/>
          <w:lang w:eastAsia="zh-CN"/>
        </w:rPr>
        <w:t xml:space="preserve">√</w:t>
      </w:r>
      <w:r>
        <w:rPr>
          <w:rFonts w:hint="eastAsia" w:asciiTheme="minorEastAsia" w:hAnsiTheme="minorEastAsia"/>
          <w:sz w:val="21"/>
          <w:szCs w:val="21"/>
          <w:lang w:eastAsia="zh-CN"/>
        </w:rPr>
        <w:t xml:space="preserve">”。</w:t>
      </w:r>
      <w:r/>
    </w:p>
    <w:p>
      <w:pPr>
        <w:ind w:firstLine="422"/>
        <w:spacing w:line="360" w:lineRule="auto"/>
        <w:rPr>
          <w:rFonts w:asciiTheme="minorEastAsia" w:hAnsiTheme="minorEastAsia"/>
          <w:sz w:val="21"/>
          <w:szCs w:val="21"/>
          <w:lang w:eastAsia="zh-CN"/>
        </w:rPr>
      </w:pPr>
      <w:r>
        <w:rPr>
          <w:rFonts w:hint="eastAsia" w:asciiTheme="minorEastAsia" w:hAnsiTheme="minorEastAsia"/>
          <w:sz w:val="21"/>
          <w:szCs w:val="21"/>
          <w:lang w:eastAsia="zh-CN"/>
        </w:rPr>
        <w:t xml:space="preserve">2.供应商如不提供此声明函，不得参加专门面向中小企业采购项目或者不得享受小微企业价格扣除政策。此声明函将随中标结果同时公告，接受社会监督。</w:t>
      </w:r>
      <w:r/>
    </w:p>
    <w:p>
      <w:pPr>
        <w:ind w:firstLine="422"/>
        <w:spacing w:line="360" w:lineRule="auto"/>
        <w:rPr>
          <w:rFonts w:cs="宋体" w:asciiTheme="minorEastAsia" w:hAnsiTheme="minorEastAsia"/>
          <w:b/>
          <w:sz w:val="21"/>
          <w:szCs w:val="21"/>
          <w:lang w:eastAsia="zh-CN"/>
        </w:rPr>
      </w:pPr>
      <w:r>
        <w:rPr>
          <w:rFonts w:hint="eastAsia" w:asciiTheme="minorEastAsia" w:hAnsiTheme="minorEastAsia"/>
          <w:b/>
          <w:sz w:val="21"/>
          <w:szCs w:val="21"/>
          <w:lang w:eastAsia="zh-CN"/>
        </w:rPr>
        <w:t xml:space="preserve">3.</w:t>
      </w:r>
      <w:bookmarkStart w:id="87" w:name="OLE_LINK148"/>
      <w:r/>
      <w:bookmarkStart w:id="88" w:name="OLE_LINK147"/>
      <w:r>
        <w:rPr>
          <w:rFonts w:hint="eastAsia" w:asciiTheme="minorEastAsia" w:hAnsiTheme="minorEastAsia"/>
          <w:b/>
          <w:sz w:val="21"/>
          <w:szCs w:val="21"/>
          <w:lang w:eastAsia="zh-CN"/>
        </w:rPr>
        <w:t xml:space="preserve">本项目所属行业为：其他未列明行业（划型标准详见《关于印发中小企业划型标准规定的通知》（工信部联企业〔2011〕300号））</w:t>
      </w:r>
      <w:bookmarkEnd w:id="87"/>
      <w:r/>
      <w:bookmarkEnd w:id="88"/>
      <w:r>
        <w:rPr>
          <w:rFonts w:hint="eastAsia" w:asciiTheme="minorEastAsia" w:hAnsiTheme="minorEastAsia"/>
          <w:b/>
          <w:sz w:val="21"/>
          <w:szCs w:val="21"/>
          <w:lang w:eastAsia="zh-CN"/>
        </w:rPr>
        <w:t xml:space="preserve">。</w:t>
      </w:r>
      <w:bookmarkEnd w:id="83"/>
      <w:r/>
      <w:bookmarkEnd w:id="84"/>
      <w:r/>
      <w:bookmarkEnd w:id="85"/>
      <w:r/>
      <w:bookmarkEnd w:id="86"/>
      <w:r/>
      <w:r/>
    </w:p>
    <w:p>
      <w:pPr>
        <w:jc w:val="center"/>
        <w:spacing w:line="360" w:lineRule="auto"/>
        <w:rPr>
          <w:rFonts w:cs="宋体" w:asciiTheme="minorEastAsia" w:hAnsiTheme="minorEastAsia"/>
          <w:b/>
          <w:bCs/>
          <w:sz w:val="21"/>
          <w:szCs w:val="21"/>
          <w:lang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cs="宋体" w:asciiTheme="minorEastAsia" w:hAnsiTheme="minorEastAsia"/>
          <w:b/>
          <w:bCs/>
          <w:sz w:val="21"/>
          <w:szCs w:val="21"/>
          <w:lang w:eastAsia="zh-CN"/>
        </w:rPr>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残疾人福利性单位声明函</w:t>
      </w:r>
      <w:bookmarkEnd w:id="80"/>
      <w:r/>
      <w:bookmarkEnd w:id="81"/>
      <w:r>
        <w:rPr>
          <w:rFonts w:hint="eastAsia" w:ascii="宋体" w:hAnsi="宋体" w:cs="宋体"/>
          <w:b/>
          <w:sz w:val="36"/>
          <w:szCs w:val="36"/>
          <w:lang w:eastAsia="zh-CN"/>
        </w:rPr>
        <w:t xml:space="preserve">（如有）</w:t>
      </w:r>
      <w:r/>
    </w:p>
    <w:p>
      <w:pPr>
        <w:ind w:firstLine="420"/>
        <w:spacing w:line="440" w:lineRule="exact"/>
        <w:rPr>
          <w:rFonts w:ascii="宋体" w:hAnsi="宋体" w:cs="宋体"/>
          <w:szCs w:val="21"/>
          <w:lang w:eastAsia="zh-CN"/>
        </w:rPr>
      </w:pPr>
      <w:r>
        <w:rPr>
          <w:rFonts w:hint="eastAsia" w:ascii="宋体" w:hAnsi="宋体" w:cs="宋体"/>
          <w:szCs w:val="21"/>
          <w:lang w:eastAsia="zh-CN"/>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Cs w:val="21"/>
          <w:u w:val="single"/>
          <w:lang w:eastAsia="zh-CN"/>
        </w:rPr>
        <w:t xml:space="preserve">     单位的      </w:t>
      </w:r>
      <w:r>
        <w:rPr>
          <w:rFonts w:hint="eastAsia" w:ascii="宋体" w:hAnsi="宋体" w:cs="宋体"/>
          <w:szCs w:val="21"/>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440" w:lineRule="exact"/>
        <w:rPr>
          <w:rFonts w:ascii="宋体" w:hAnsi="宋体" w:cs="宋体"/>
          <w:szCs w:val="21"/>
          <w:lang w:eastAsia="zh-CN"/>
        </w:rPr>
      </w:pPr>
      <w:r>
        <w:rPr>
          <w:rFonts w:hint="eastAsia" w:ascii="宋体" w:hAnsi="宋体" w:cs="宋体"/>
          <w:szCs w:val="21"/>
          <w:lang w:eastAsia="zh-CN"/>
        </w:rPr>
        <w:t xml:space="preserve">本单位对上述声明的真实性负责。如有虚假，将依法承担相应责任。</w:t>
      </w:r>
      <w:r/>
    </w:p>
    <w:p>
      <w:pPr>
        <w:ind w:firstLine="5040"/>
        <w:spacing w:line="440" w:lineRule="exact"/>
        <w:rPr>
          <w:rFonts w:ascii="宋体" w:hAnsi="宋体" w:cs="宋体"/>
          <w:szCs w:val="21"/>
          <w:lang w:eastAsia="zh-CN"/>
        </w:rPr>
      </w:pPr>
      <w:r>
        <w:rPr>
          <w:rFonts w:hint="eastAsia" w:ascii="宋体" w:hAnsi="宋体" w:cs="宋体"/>
          <w:szCs w:val="21"/>
          <w:lang w:eastAsia="zh-CN"/>
        </w:rPr>
        <w:t xml:space="preserve">单位名称（加盖电子公章）：</w:t>
      </w:r>
      <w:r/>
    </w:p>
    <w:p>
      <w:pPr>
        <w:ind w:firstLine="5040"/>
        <w:spacing w:line="440" w:lineRule="exact"/>
        <w:rPr>
          <w:rFonts w:ascii="宋体" w:hAnsi="宋体" w:cs="宋体"/>
          <w:szCs w:val="21"/>
          <w:lang w:eastAsia="zh-CN"/>
        </w:rPr>
      </w:pPr>
      <w:r>
        <w:rPr>
          <w:rFonts w:hint="eastAsia" w:ascii="宋体" w:hAnsi="宋体" w:cs="宋体"/>
          <w:szCs w:val="21"/>
          <w:lang w:eastAsia="zh-CN"/>
        </w:rPr>
        <w:t xml:space="preserve">日  期：</w:t>
      </w:r>
      <w:r/>
    </w:p>
    <w:p>
      <w:pPr>
        <w:spacing w:line="360" w:lineRule="auto"/>
        <w:rPr>
          <w:rFonts w:ascii="宋体" w:hAnsi="宋体" w:cs="宋体"/>
          <w:b/>
          <w:bCs/>
          <w:lang w:eastAsia="zh-CN"/>
        </w:rPr>
      </w:pPr>
      <w:r>
        <w:rPr>
          <w:rFonts w:ascii="宋体" w:hAnsi="宋体" w:cs="宋体"/>
          <w:b/>
          <w:bCs/>
          <w:lang w:eastAsia="zh-CN"/>
        </w:rPr>
      </w:r>
      <w:r/>
    </w:p>
    <w:p>
      <w:pPr>
        <w:spacing w:line="360" w:lineRule="auto"/>
        <w:rPr>
          <w:rFonts w:ascii="宋体" w:hAnsi="宋体" w:cs="宋体"/>
          <w:b/>
          <w:bCs/>
          <w:lang w:eastAsia="zh-CN"/>
        </w:rPr>
      </w:pPr>
      <w:r>
        <w:rPr>
          <w:rFonts w:ascii="宋体" w:hAnsi="宋体" w:cs="宋体"/>
          <w:b/>
          <w:bCs/>
          <w:lang w:eastAsia="zh-CN"/>
        </w:rPr>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属于监狱企业的证明文件</w:t>
      </w:r>
      <w:bookmarkStart w:id="89" w:name="OLE_LINK27"/>
      <w:r>
        <w:rPr>
          <w:rFonts w:hint="eastAsia" w:ascii="宋体" w:hAnsi="宋体" w:cs="宋体"/>
          <w:b/>
          <w:sz w:val="36"/>
          <w:szCs w:val="36"/>
          <w:lang w:eastAsia="zh-CN"/>
        </w:rPr>
        <w:t xml:space="preserve">（如有）</w:t>
      </w:r>
      <w:bookmarkEnd w:id="89"/>
      <w:r/>
      <w:r/>
    </w:p>
    <w:p>
      <w:pPr>
        <w:jc w:val="center"/>
        <w:spacing w:line="360" w:lineRule="auto"/>
        <w:rPr>
          <w:rFonts w:ascii="宋体" w:hAnsi="宋体" w:cs="宋体"/>
          <w:lang w:eastAsia="zh-CN"/>
        </w:rPr>
      </w:pPr>
      <w:r>
        <w:rPr>
          <w:rFonts w:hint="eastAsia" w:ascii="宋体" w:hAnsi="宋体" w:cs="宋体"/>
          <w:lang w:eastAsia="zh-CN"/>
        </w:rPr>
        <w:t xml:space="preserve">（提供由省级以上监狱管理局、戒毒管理局(含新疆生产建设兵团)出具的属于监狱企业的证明文件）</w:t>
      </w:r>
      <w:r/>
    </w:p>
    <w:p>
      <w:pPr>
        <w:spacing w:line="360" w:lineRule="auto"/>
        <w:rPr>
          <w:rFonts w:ascii="宋体" w:hAnsi="宋体" w:cs="宋体"/>
          <w:b/>
          <w:bCs/>
          <w:lang w:eastAsia="zh-CN"/>
        </w:rPr>
      </w:pPr>
      <w:r>
        <w:rPr>
          <w:rFonts w:ascii="宋体" w:hAnsi="宋体" w:cs="宋体"/>
          <w:b/>
          <w:bCs/>
          <w:lang w:eastAsia="zh-CN"/>
        </w:rPr>
      </w:r>
      <w:r/>
    </w:p>
    <w:p>
      <w:pPr>
        <w:ind w:firstLine="0"/>
        <w:spacing w:line="360" w:lineRule="auto"/>
        <w:rPr>
          <w:rFonts w:ascii="宋体" w:hAnsi="宋体" w:cs="宋体"/>
          <w:b/>
          <w:bCs/>
          <w:lang w:eastAsia="zh-CN"/>
        </w:rPr>
      </w:pPr>
      <w:r>
        <w:rPr>
          <w:rFonts w:ascii="宋体" w:hAnsi="宋体" w:cs="宋体"/>
          <w:b/>
          <w:bCs/>
          <w:lang w:eastAsia="zh-CN"/>
        </w:rPr>
      </w:r>
      <w:r/>
    </w:p>
    <w:p>
      <w:pPr>
        <w:rPr>
          <w:rFonts w:ascii="宋体" w:hAnsi="宋体" w:cs="宋体"/>
          <w:b/>
          <w:lang w:eastAsia="zh-CN"/>
        </w:rPr>
      </w:pPr>
      <w:r>
        <w:rPr>
          <w:rFonts w:hint="eastAsia" w:ascii="宋体" w:hAnsi="宋体" w:cs="宋体"/>
          <w:b/>
          <w:lang w:eastAsia="zh-CN"/>
        </w:rPr>
        <w:br w:type="page" w:clear="all"/>
      </w:r>
      <w:r/>
    </w:p>
    <w:p>
      <w:pPr>
        <w:spacing w:line="460" w:lineRule="atLeast"/>
        <w:rPr>
          <w:rFonts w:ascii="宋体" w:hAnsi="宋体" w:cs="宋体"/>
          <w:b/>
          <w:bCs/>
          <w:sz w:val="24"/>
          <w:lang w:eastAsia="zh-CN"/>
        </w:rPr>
        <w:outlineLvl w:val="1"/>
      </w:pPr>
      <w:r>
        <w:rPr>
          <w:rFonts w:hint="eastAsia" w:ascii="宋体" w:hAnsi="宋体" w:cs="宋体"/>
          <w:b/>
          <w:bCs/>
          <w:sz w:val="24"/>
          <w:lang w:eastAsia="zh-CN"/>
        </w:rPr>
        <w:t xml:space="preserve">附件十一、</w:t>
      </w:r>
      <w:bookmarkStart w:id="90" w:name="OLE_LINK190"/>
      <w:r/>
      <w:bookmarkStart w:id="91" w:name="OLE_LINK191"/>
      <w:r>
        <w:rPr>
          <w:rFonts w:hint="eastAsia" w:ascii="宋体" w:hAnsi="宋体" w:cs="宋体"/>
          <w:b/>
          <w:bCs/>
          <w:sz w:val="24"/>
          <w:lang w:eastAsia="zh-CN"/>
        </w:rPr>
        <w:t xml:space="preserve">资格资信证明文件</w:t>
      </w:r>
      <w:bookmarkEnd w:id="90"/>
      <w:r/>
      <w:bookmarkEnd w:id="91"/>
      <w:r/>
      <w:r/>
    </w:p>
    <w:p>
      <w:pPr>
        <w:ind w:firstLine="0"/>
        <w:spacing w:line="360" w:lineRule="auto"/>
        <w:shd w:val="clear" w:color="auto" w:fill="ffffff"/>
        <w:rPr>
          <w:rFonts w:ascii="宋体" w:hAnsi="宋体" w:cs="宋体"/>
          <w:b/>
          <w:lang w:eastAsia="zh-CN"/>
        </w:rPr>
      </w:pPr>
      <w:r>
        <w:rPr>
          <w:rFonts w:ascii="宋体" w:hAnsi="宋体" w:cs="宋体"/>
          <w:b/>
          <w:lang w:eastAsia="zh-CN"/>
        </w:rPr>
      </w:r>
      <w:r/>
    </w:p>
    <w:p>
      <w:pPr>
        <w:ind w:firstLine="0"/>
        <w:spacing w:line="360" w:lineRule="auto"/>
        <w:shd w:val="clear" w:color="auto" w:fill="ffffff"/>
        <w:rPr>
          <w:rFonts w:ascii="宋体" w:hAnsi="宋体" w:cs="宋体"/>
          <w:b/>
          <w:lang w:eastAsia="zh-CN"/>
        </w:rPr>
      </w:pPr>
      <w:r>
        <w:rPr>
          <w:rFonts w:ascii="宋体" w:hAnsi="宋体" w:cs="宋体"/>
          <w:b/>
          <w:lang w:eastAsia="zh-CN"/>
        </w:rPr>
      </w:r>
      <w:r/>
    </w:p>
    <w:p>
      <w:pPr>
        <w:ind w:firstLine="0"/>
        <w:spacing w:line="360" w:lineRule="auto"/>
        <w:shd w:val="clear" w:color="auto" w:fill="ffffff"/>
        <w:rPr>
          <w:rFonts w:ascii="宋体" w:hAnsi="宋体" w:cs="宋体"/>
          <w:b/>
          <w:lang w:eastAsia="zh-CN"/>
        </w:rPr>
      </w:pPr>
      <w:r>
        <w:rPr>
          <w:rFonts w:ascii="宋体" w:hAnsi="宋体" w:cs="宋体"/>
          <w:b/>
          <w:lang w:eastAsia="zh-CN"/>
        </w:rPr>
      </w:r>
      <w:r/>
    </w:p>
    <w:p>
      <w:pPr>
        <w:rPr>
          <w:rFonts w:ascii="宋体" w:hAnsi="宋体" w:cs="宋体"/>
          <w:b/>
          <w:bCs/>
          <w:lang w:eastAsia="zh-CN"/>
        </w:rPr>
      </w:pPr>
      <w:r>
        <w:rPr>
          <w:rFonts w:ascii="宋体" w:hAnsi="宋体" w:cs="宋体"/>
          <w:b/>
          <w:bCs/>
          <w:lang w:eastAsia="zh-CN"/>
        </w:rPr>
        <w:br w:type="page" w:clear="all"/>
      </w:r>
      <w:r/>
    </w:p>
    <w:p>
      <w:pPr>
        <w:spacing w:line="460" w:lineRule="atLeast"/>
        <w:rPr>
          <w:rFonts w:ascii="宋体" w:hAnsi="宋体" w:cs="宋体"/>
          <w:b/>
          <w:bCs/>
          <w:sz w:val="24"/>
          <w:lang w:eastAsia="zh-CN"/>
        </w:rPr>
        <w:outlineLvl w:val="1"/>
      </w:pPr>
      <w:r>
        <w:rPr>
          <w:rFonts w:hint="eastAsia" w:ascii="宋体" w:hAnsi="宋体" w:cs="宋体"/>
          <w:b/>
          <w:bCs/>
          <w:sz w:val="24"/>
          <w:lang w:eastAsia="zh-CN"/>
        </w:rPr>
        <w:t xml:space="preserve">资格资信证明文件附件：无重大违法记录声明格式</w:t>
      </w:r>
      <w:r/>
    </w:p>
    <w:p>
      <w:pPr>
        <w:ind w:firstLine="720"/>
        <w:jc w:val="center"/>
        <w:spacing w:line="360" w:lineRule="auto"/>
        <w:shd w:val="clear" w:color="auto" w:fill="ffffff"/>
        <w:rPr>
          <w:rFonts w:ascii="宋体" w:hAnsi="宋体" w:cs="宋体"/>
          <w:b/>
          <w:lang w:eastAsia="zh-CN"/>
        </w:rPr>
      </w:pPr>
      <w:r>
        <w:rPr>
          <w:rFonts w:ascii="宋体" w:hAnsi="宋体" w:cs="宋体"/>
          <w:b/>
          <w:lang w:eastAsia="zh-CN"/>
        </w:rPr>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无重大违法记录声明</w:t>
      </w:r>
      <w:r/>
    </w:p>
    <w:p>
      <w:pPr>
        <w:spacing w:line="360" w:lineRule="auto"/>
        <w:rPr>
          <w:rFonts w:ascii="宋体" w:hAnsi="宋体" w:cs="宋体"/>
          <w:szCs w:val="21"/>
          <w:lang w:eastAsia="zh-CN"/>
        </w:rPr>
      </w:pPr>
      <w:r>
        <w:rPr>
          <w:rFonts w:ascii="宋体" w:hAnsi="宋体" w:cs="宋体"/>
          <w:szCs w:val="21"/>
          <w:lang w:eastAsia="zh-CN"/>
        </w:rPr>
      </w:r>
      <w:r/>
    </w:p>
    <w:p>
      <w:pPr>
        <w:spacing w:line="360" w:lineRule="auto"/>
        <w:rPr>
          <w:rFonts w:ascii="宋体" w:hAnsi="宋体" w:cs="宋体"/>
          <w:szCs w:val="21"/>
          <w:lang w:eastAsia="zh-CN"/>
        </w:rPr>
      </w:pPr>
      <w:r>
        <w:rPr>
          <w:rFonts w:hint="eastAsia" w:ascii="宋体" w:hAnsi="宋体" w:cs="宋体"/>
          <w:u w:val="single"/>
          <w:lang w:eastAsia="zh-CN"/>
        </w:rPr>
        <w:t xml:space="preserve">南京市江宁区人民政府禄口街道办事处</w:t>
      </w:r>
      <w:r>
        <w:rPr>
          <w:rFonts w:hint="eastAsia" w:ascii="宋体" w:hAnsi="宋体" w:cs="宋体"/>
          <w:szCs w:val="21"/>
          <w:lang w:eastAsia="zh-CN"/>
        </w:rPr>
        <w:t xml:space="preserve">：</w:t>
      </w:r>
      <w:r/>
    </w:p>
    <w:p>
      <w:pPr>
        <w:spacing w:line="360" w:lineRule="auto"/>
        <w:rPr>
          <w:rFonts w:ascii="宋体" w:hAnsi="宋体" w:cs="宋体"/>
          <w:lang w:eastAsia="zh-CN"/>
        </w:rPr>
      </w:pPr>
      <w:r>
        <w:rPr>
          <w:rFonts w:ascii="宋体" w:hAnsi="宋体" w:cs="宋体"/>
          <w:lang w:eastAsia="zh-CN"/>
        </w:rPr>
      </w:r>
      <w:r/>
    </w:p>
    <w:p>
      <w:pPr>
        <w:ind w:firstLine="336"/>
        <w:spacing w:line="360" w:lineRule="auto"/>
        <w:rPr>
          <w:rFonts w:ascii="宋体" w:hAnsi="宋体" w:cs="宋体"/>
          <w:lang w:eastAsia="zh-CN"/>
        </w:rPr>
      </w:pPr>
      <w:r>
        <w:rPr>
          <w:rFonts w:hint="eastAsia" w:ascii="宋体" w:hAnsi="宋体" w:cs="宋体"/>
          <w:lang w:eastAsia="zh-CN"/>
        </w:rPr>
        <w:t xml:space="preserve">我单位郑重声明：</w:t>
      </w:r>
      <w:r/>
    </w:p>
    <w:p>
      <w:pPr>
        <w:ind w:firstLine="308"/>
        <w:spacing w:line="360" w:lineRule="auto"/>
        <w:shd w:val="clear" w:color="auto" w:fill="ffffff"/>
        <w:rPr>
          <w:rFonts w:ascii="宋体" w:hAnsi="宋体" w:cs="宋体"/>
          <w:b/>
          <w:szCs w:val="21"/>
          <w:lang w:eastAsia="zh-CN"/>
        </w:rPr>
      </w:pPr>
      <w:r>
        <w:rPr>
          <w:rFonts w:hint="eastAsia" w:ascii="宋体" w:hAnsi="宋体" w:cs="宋体"/>
          <w:szCs w:val="21"/>
          <w:lang w:eastAsia="zh-CN"/>
        </w:rPr>
        <w:t xml:space="preserve">我单位</w:t>
      </w:r>
      <w:r>
        <w:rPr>
          <w:rFonts w:hint="eastAsia" w:ascii="宋体" w:hAnsi="宋体" w:cs="宋体"/>
          <w:lang w:eastAsia="zh-CN"/>
        </w:rPr>
        <w:t xml:space="preserve">参加政府采购活动前3年内在经营活动中（</w:t>
      </w:r>
      <w:r>
        <w:rPr>
          <w:rFonts w:hint="eastAsia" w:ascii="宋体" w:hAnsi="宋体" w:cs="宋体"/>
          <w:b/>
          <w:i/>
          <w:u w:val="single"/>
          <w:lang w:eastAsia="zh-CN"/>
        </w:rPr>
        <w:t xml:space="preserve">在下划线上如实填写：有或没有</w:t>
      </w:r>
      <w:r>
        <w:rPr>
          <w:rFonts w:hint="eastAsia" w:ascii="宋体" w:hAnsi="宋体" w:cs="宋体"/>
          <w:lang w:eastAsia="zh-CN"/>
        </w:rPr>
        <w:t xml:space="preserve">）</w:t>
      </w:r>
      <w:r>
        <w:rPr>
          <w:rFonts w:hint="eastAsia" w:ascii="宋体" w:hAnsi="宋体" w:cs="宋体"/>
          <w:b/>
          <w:lang w:eastAsia="zh-CN"/>
        </w:rPr>
        <w:t xml:space="preserve">重大违法记录</w:t>
      </w:r>
      <w:r>
        <w:rPr>
          <w:rFonts w:hint="eastAsia" w:ascii="宋体" w:hAnsi="宋体" w:cs="宋体"/>
          <w:b/>
          <w:szCs w:val="21"/>
          <w:lang w:eastAsia="zh-CN"/>
        </w:rPr>
        <w:t xml:space="preserve">，且不是失信被执行人、重大税收违法案件当事人名单、政府采购严重违法失信行为记录名单的供应商。</w:t>
      </w:r>
      <w:r/>
    </w:p>
    <w:p>
      <w:pPr>
        <w:ind w:firstLine="420"/>
        <w:spacing w:line="360" w:lineRule="auto"/>
        <w:rPr>
          <w:rFonts w:ascii="宋体" w:hAnsi="宋体" w:cs="宋体"/>
          <w:lang w:eastAsia="zh-CN"/>
        </w:rPr>
      </w:pPr>
      <w:r>
        <w:rPr>
          <w:rFonts w:ascii="宋体" w:hAnsi="宋体" w:cs="宋体"/>
          <w:lang w:eastAsia="zh-CN"/>
        </w:rPr>
      </w:r>
      <w:r/>
    </w:p>
    <w:p>
      <w:pPr>
        <w:ind w:firstLine="315"/>
        <w:spacing w:line="360" w:lineRule="auto"/>
        <w:rPr>
          <w:rFonts w:ascii="宋体" w:hAnsi="宋体" w:cs="宋体"/>
          <w:lang w:eastAsia="zh-CN"/>
        </w:rPr>
      </w:pPr>
      <w:r>
        <w:rPr>
          <w:rFonts w:hint="eastAsia" w:ascii="宋体" w:hAnsi="宋体" w:cs="宋体"/>
          <w:lang w:eastAsia="zh-CN"/>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lang w:eastAsia="zh-CN"/>
        </w:rPr>
      </w:pPr>
      <w:r>
        <w:rPr>
          <w:rFonts w:ascii="宋体" w:hAnsi="宋体" w:cs="宋体"/>
          <w:lang w:eastAsia="zh-CN"/>
        </w:rPr>
      </w:r>
      <w:r/>
    </w:p>
    <w:p>
      <w:pPr>
        <w:spacing w:line="360" w:lineRule="auto"/>
        <w:rPr>
          <w:rFonts w:ascii="宋体" w:hAnsi="宋体" w:cs="宋体"/>
          <w:lang w:eastAsia="zh-CN"/>
        </w:rPr>
      </w:pPr>
      <w:r>
        <w:rPr>
          <w:rFonts w:ascii="宋体" w:hAnsi="宋体" w:cs="宋体"/>
          <w:lang w:eastAsia="zh-CN"/>
        </w:rPr>
      </w:r>
      <w:r/>
    </w:p>
    <w:p>
      <w:pPr>
        <w:ind w:firstLine="5103"/>
        <w:spacing w:line="360" w:lineRule="auto"/>
        <w:rPr>
          <w:rFonts w:ascii="宋体" w:hAnsi="宋体" w:cs="宋体"/>
          <w:lang w:eastAsia="zh-CN"/>
        </w:rPr>
      </w:pPr>
      <w:r>
        <w:rPr>
          <w:rFonts w:hint="eastAsia" w:ascii="宋体" w:hAnsi="宋体" w:cs="宋体"/>
          <w:lang w:eastAsia="zh-CN"/>
        </w:rPr>
        <w:t xml:space="preserve">声明人：（加盖电子公章）</w:t>
      </w:r>
      <w:r/>
    </w:p>
    <w:p>
      <w:pPr>
        <w:ind w:firstLine="5940"/>
        <w:spacing w:line="360" w:lineRule="auto"/>
        <w:rPr>
          <w:rFonts w:ascii="宋体" w:hAnsi="宋体" w:cs="宋体"/>
          <w:b/>
          <w:lang w:eastAsia="zh-CN"/>
        </w:rPr>
      </w:pPr>
      <w:r>
        <w:rPr>
          <w:rFonts w:hint="eastAsia" w:ascii="宋体" w:hAnsi="宋体" w:cs="宋体"/>
          <w:szCs w:val="21"/>
          <w:lang w:val="zh-CN" w:eastAsia="zh-CN"/>
        </w:rPr>
        <w:t xml:space="preserve">日期：年月</w:t>
      </w:r>
      <w:r/>
    </w:p>
    <w:p>
      <w:pPr>
        <w:ind w:firstLine="0"/>
        <w:spacing w:line="360" w:lineRule="auto"/>
        <w:rPr>
          <w:rFonts w:ascii="宋体" w:hAnsi="宋体" w:cs="宋体"/>
          <w:b/>
          <w:lang w:eastAsia="zh-CN"/>
        </w:rPr>
      </w:pPr>
      <w:r>
        <w:rPr>
          <w:rFonts w:ascii="宋体" w:hAnsi="宋体" w:cs="宋体"/>
          <w:b/>
          <w:lang w:eastAsia="zh-CN"/>
        </w:rPr>
      </w:r>
      <w:r/>
    </w:p>
    <w:p>
      <w:pPr>
        <w:rPr>
          <w:rFonts w:ascii="宋体" w:hAnsi="宋体" w:cs="宋体"/>
          <w:b/>
          <w:lang w:eastAsia="zh-CN"/>
        </w:rPr>
      </w:pPr>
      <w:r>
        <w:rPr>
          <w:rFonts w:ascii="宋体" w:hAnsi="宋体" w:cs="宋体"/>
          <w:b/>
          <w:lang w:eastAsia="zh-CN"/>
        </w:rPr>
        <w:br w:type="page" w:clear="all"/>
      </w:r>
      <w:r/>
    </w:p>
    <w:p>
      <w:pPr>
        <w:spacing w:line="460" w:lineRule="atLeast"/>
        <w:rPr>
          <w:rFonts w:ascii="宋体" w:hAnsi="宋体" w:cs="宋体"/>
          <w:b/>
          <w:bCs/>
          <w:sz w:val="24"/>
          <w:lang w:eastAsia="zh-CN"/>
        </w:rPr>
      </w:pPr>
      <w:r>
        <w:rPr>
          <w:rFonts w:hint="eastAsia" w:ascii="宋体" w:hAnsi="宋体" w:cs="宋体"/>
          <w:b/>
          <w:bCs/>
          <w:sz w:val="24"/>
          <w:lang w:eastAsia="zh-CN"/>
        </w:rPr>
        <w:t xml:space="preserve">附件十二、联合体协议及联合体授权委托书（如允许联合体、格式自拟）</w:t>
      </w:r>
      <w:r/>
    </w:p>
    <w:p>
      <w:pPr>
        <w:spacing w:line="360" w:lineRule="auto"/>
        <w:rPr>
          <w:rFonts w:ascii="宋体" w:hAnsi="宋体" w:cs="宋体"/>
          <w:b/>
          <w:bCs/>
          <w:lang w:eastAsia="zh-CN"/>
        </w:rPr>
      </w:pPr>
      <w:r>
        <w:rPr>
          <w:rFonts w:ascii="宋体" w:hAnsi="宋体" w:cs="宋体"/>
          <w:b/>
          <w:bCs/>
          <w:lang w:eastAsia="zh-CN"/>
        </w:rPr>
      </w:r>
      <w:r/>
    </w:p>
    <w:p>
      <w:pPr>
        <w:spacing w:line="360" w:lineRule="auto"/>
        <w:rPr>
          <w:rFonts w:ascii="宋体" w:hAnsi="宋体" w:cs="宋体"/>
          <w:b/>
          <w:bCs/>
          <w:lang w:eastAsia="zh-CN"/>
        </w:rPr>
      </w:pPr>
      <w:r>
        <w:rPr>
          <w:rFonts w:ascii="宋体" w:hAnsi="宋体" w:cs="宋体"/>
          <w:b/>
          <w:bCs/>
          <w:lang w:eastAsia="zh-CN"/>
        </w:rPr>
      </w:r>
      <w:r/>
    </w:p>
    <w:p>
      <w:pPr>
        <w:spacing w:line="360" w:lineRule="auto"/>
        <w:rPr>
          <w:rFonts w:ascii="宋体" w:hAnsi="宋体" w:cs="宋体"/>
          <w:b/>
          <w:bCs/>
          <w:lang w:eastAsia="zh-CN"/>
        </w:rPr>
      </w:pPr>
      <w:r>
        <w:rPr>
          <w:rFonts w:ascii="宋体" w:hAnsi="宋体" w:cs="宋体"/>
          <w:b/>
          <w:bCs/>
          <w:lang w:eastAsia="zh-CN"/>
        </w:rPr>
      </w:r>
      <w:r/>
    </w:p>
    <w:p>
      <w:pPr>
        <w:spacing w:line="360" w:lineRule="auto"/>
        <w:rPr>
          <w:rFonts w:ascii="宋体" w:hAnsi="宋体" w:cs="宋体"/>
          <w:b/>
          <w:bCs/>
          <w:lang w:eastAsia="zh-CN"/>
        </w:rPr>
      </w:pPr>
      <w:r>
        <w:rPr>
          <w:rFonts w:ascii="宋体" w:hAnsi="宋体" w:cs="宋体"/>
          <w:b/>
          <w:bCs/>
          <w:lang w:eastAsia="zh-CN"/>
        </w:rPr>
      </w:r>
      <w:r/>
    </w:p>
    <w:p>
      <w:pPr>
        <w:spacing w:line="460" w:lineRule="atLeast"/>
        <w:rPr>
          <w:rFonts w:ascii="宋体" w:hAnsi="宋体" w:cs="宋体"/>
          <w:b/>
          <w:bCs/>
          <w:sz w:val="24"/>
          <w:lang w:eastAsia="zh-CN"/>
        </w:rPr>
      </w:pPr>
      <w:r>
        <w:rPr>
          <w:rFonts w:hint="eastAsia" w:ascii="宋体" w:hAnsi="宋体" w:cs="宋体"/>
          <w:b/>
          <w:bCs/>
          <w:sz w:val="24"/>
          <w:lang w:eastAsia="zh-CN"/>
        </w:rPr>
        <w:t xml:space="preserve">附件十三、</w:t>
      </w:r>
      <w:bookmarkStart w:id="92" w:name="OLE_LINK2"/>
      <w:r>
        <w:rPr>
          <w:rFonts w:hint="eastAsia" w:ascii="宋体" w:hAnsi="宋体" w:cs="宋体"/>
          <w:b/>
          <w:bCs/>
          <w:sz w:val="24"/>
          <w:lang w:eastAsia="zh-CN"/>
        </w:rPr>
        <w:t xml:space="preserve">投标人需要提供的其他材料</w:t>
      </w:r>
      <w:bookmarkEnd w:id="92"/>
      <w:r/>
      <w:r/>
    </w:p>
    <w:p>
      <w:pPr>
        <w:spacing w:line="360" w:lineRule="auto"/>
        <w:rPr>
          <w:rFonts w:ascii="宋体" w:hAnsi="宋体" w:cs="宋体"/>
          <w:b/>
          <w:bCs/>
          <w:lang w:eastAsia="zh-CN"/>
        </w:rPr>
      </w:pPr>
      <w:r>
        <w:rPr>
          <w:rFonts w:ascii="宋体" w:hAnsi="宋体" w:cs="宋体"/>
          <w:b/>
          <w:bCs/>
          <w:lang w:eastAsia="zh-CN"/>
        </w:rPr>
      </w:r>
      <w:r/>
    </w:p>
    <w:p>
      <w:pPr>
        <w:spacing w:line="360" w:lineRule="auto"/>
        <w:rPr>
          <w:rFonts w:ascii="宋体" w:hAnsi="宋体" w:cs="宋体"/>
          <w:b/>
          <w:bCs/>
          <w:lang w:eastAsia="zh-CN"/>
        </w:rPr>
      </w:pPr>
      <w:r>
        <w:rPr>
          <w:rFonts w:ascii="宋体" w:hAnsi="宋体" w:cs="宋体"/>
          <w:b/>
          <w:bCs/>
          <w:lang w:eastAsia="zh-CN"/>
        </w:rPr>
      </w:r>
      <w:r/>
    </w:p>
    <w:p>
      <w:pPr>
        <w:spacing w:line="360" w:lineRule="auto"/>
        <w:rPr>
          <w:rFonts w:ascii="宋体" w:hAnsi="宋体" w:cs="宋体"/>
          <w:b/>
          <w:bCs/>
          <w:lang w:eastAsia="zh-CN"/>
        </w:rPr>
      </w:pPr>
      <w:r>
        <w:rPr>
          <w:rFonts w:ascii="宋体" w:hAnsi="宋体" w:cs="宋体"/>
          <w:b/>
          <w:bCs/>
          <w:lang w:eastAsia="zh-CN"/>
        </w:rPr>
      </w:r>
      <w:r/>
    </w:p>
    <w:p>
      <w:pPr>
        <w:rPr>
          <w:lang w:eastAsia="zh-CN"/>
        </w:rPr>
      </w:pPr>
      <w:r>
        <w:rPr>
          <w:lang w:eastAsia="zh-CN"/>
        </w:rPr>
        <w:br w:type="page" w:clear="all"/>
      </w:r>
      <w:r/>
    </w:p>
    <w:p>
      <w:pPr>
        <w:pStyle w:val="1046"/>
        <w:spacing w:line="360" w:lineRule="auto"/>
        <w:rPr>
          <w:lang w:eastAsia="zh-CN"/>
        </w:rPr>
      </w:pPr>
      <w:r>
        <w:rPr>
          <w:rFonts w:hint="eastAsia"/>
          <w:lang w:eastAsia="zh-CN"/>
        </w:rPr>
        <w:t xml:space="preserve">  </w:t>
      </w:r>
      <w:bookmarkStart w:id="93" w:name="_Toc7899"/>
      <w:r/>
      <w:bookmarkStart w:id="94" w:name="_Toc783"/>
      <w:r>
        <w:rPr>
          <w:rFonts w:hint="eastAsia"/>
          <w:lang w:eastAsia="zh-CN"/>
        </w:rPr>
        <w:t xml:space="preserve">中标供应商中标后需要提交核验的资料</w:t>
      </w:r>
      <w:bookmarkEnd w:id="93"/>
      <w:r/>
      <w:bookmarkEnd w:id="94"/>
      <w:r/>
      <w:r/>
    </w:p>
    <w:p>
      <w:pPr>
        <w:ind w:firstLine="315"/>
        <w:spacing w:line="360" w:lineRule="auto"/>
        <w:rPr>
          <w:rFonts w:ascii="宋体" w:hAnsi="宋体" w:cs="宋体"/>
          <w:lang w:eastAsia="zh-CN"/>
        </w:rPr>
      </w:pPr>
      <w:r>
        <w:rPr>
          <w:rFonts w:hint="eastAsia" w:ascii="宋体" w:hAnsi="宋体" w:cs="宋体"/>
          <w:lang w:eastAsia="zh-CN"/>
        </w:rPr>
        <w:t xml:space="preserve">一、具有独立承担民事责任的能力（提供法人或者其他组织的营业执照）；</w:t>
      </w:r>
      <w:r/>
    </w:p>
    <w:p>
      <w:pPr>
        <w:ind w:firstLine="315"/>
        <w:spacing w:line="360" w:lineRule="auto"/>
        <w:rPr>
          <w:rFonts w:ascii="宋体" w:hAnsi="宋体" w:cs="宋体"/>
          <w:lang w:eastAsia="zh-CN"/>
        </w:rPr>
      </w:pPr>
      <w:r>
        <w:rPr>
          <w:rFonts w:hint="eastAsia" w:ascii="宋体" w:hAnsi="宋体" w:cs="宋体"/>
          <w:lang w:eastAsia="zh-CN"/>
        </w:rPr>
        <w:t xml:space="preserve">二、具有良好的商业信誉和健全的财务会计制度（提供财务状况报告，或投标截止时间前六个月内银行出具的资信证明，或财政部门认可的政府采购专业担保机构出具的投标担保函）；</w:t>
      </w:r>
      <w:r/>
    </w:p>
    <w:p>
      <w:pPr>
        <w:ind w:firstLine="315"/>
        <w:spacing w:line="360" w:lineRule="auto"/>
        <w:rPr>
          <w:rFonts w:ascii="宋体" w:hAnsi="宋体" w:cs="宋体"/>
          <w:lang w:eastAsia="zh-CN"/>
        </w:rPr>
      </w:pPr>
      <w:r>
        <w:rPr>
          <w:rFonts w:hint="eastAsia" w:ascii="宋体" w:hAnsi="宋体" w:cs="宋体"/>
          <w:lang w:eastAsia="zh-CN"/>
        </w:rPr>
        <w:t xml:space="preserve">三、具有履行合同所必需的设备和专业技术能力（供应商根据履行采购项目合同需要，提供履行合同所必需的设备和专业技术能力的证明材料）；</w:t>
      </w:r>
      <w:r/>
    </w:p>
    <w:p>
      <w:pPr>
        <w:ind w:firstLine="315"/>
        <w:spacing w:line="360" w:lineRule="auto"/>
        <w:rPr>
          <w:rFonts w:ascii="宋体" w:hAnsi="宋体" w:cs="宋体"/>
          <w:lang w:eastAsia="zh-CN"/>
        </w:rPr>
      </w:pPr>
      <w:r>
        <w:rPr>
          <w:rFonts w:hint="eastAsia" w:ascii="宋体" w:hAnsi="宋体" w:cs="宋体"/>
          <w:lang w:eastAsia="zh-CN"/>
        </w:rPr>
        <w:t xml:space="preserve">四、有依法缴纳税收和社会保障资金的良好记录（提供参加本次政府采购活动前至少一个月缴纳增值税，或营业税，或企业所得税的凭据；并提供缴纳社会保险的凭据（专用收据或社会保险缴纳清单））；</w:t>
      </w:r>
      <w:r/>
    </w:p>
    <w:p>
      <w:pPr>
        <w:ind w:firstLine="315"/>
        <w:spacing w:line="360" w:lineRule="auto"/>
        <w:rPr>
          <w:rFonts w:ascii="宋体" w:hAnsi="宋体" w:cs="宋体"/>
          <w:lang w:eastAsia="zh-CN"/>
        </w:rPr>
      </w:pPr>
      <w:r>
        <w:rPr>
          <w:rFonts w:hint="eastAsia" w:ascii="宋体" w:hAnsi="宋体" w:cs="宋体"/>
          <w:lang w:eastAsia="zh-CN"/>
        </w:rPr>
        <w:t xml:space="preserve">五、参加政府采购活动前三年内，在经营活动中没有重大违法记录（提供书面声明或承诺书）；</w:t>
      </w:r>
      <w:r/>
    </w:p>
    <w:p>
      <w:pPr>
        <w:ind w:firstLine="315"/>
        <w:spacing w:line="360" w:lineRule="auto"/>
        <w:rPr>
          <w:rFonts w:ascii="宋体" w:hAnsi="宋体" w:cs="宋体"/>
          <w:lang w:eastAsia="zh-CN"/>
        </w:rPr>
      </w:pPr>
      <w:r>
        <w:rPr>
          <w:rFonts w:ascii="宋体" w:hAnsi="宋体" w:cs="宋体"/>
          <w:lang w:eastAsia="zh-CN"/>
        </w:rPr>
      </w:r>
      <w:r/>
    </w:p>
    <w:p>
      <w:pPr>
        <w:ind w:firstLine="315"/>
        <w:spacing w:line="360" w:lineRule="auto"/>
        <w:rPr>
          <w:rFonts w:ascii="宋体" w:hAnsi="宋体" w:cs="宋体"/>
          <w:lang w:eastAsia="zh-CN"/>
        </w:rPr>
      </w:pPr>
      <w:r>
        <w:rPr>
          <w:rFonts w:hint="eastAsia" w:ascii="宋体" w:hAnsi="宋体" w:cs="宋体"/>
          <w:lang w:eastAsia="zh-CN"/>
        </w:rPr>
        <w:t xml:space="preserve">注：以上资料如电子响应文件中已提供的无需再提供。</w:t>
      </w:r>
      <w:r/>
    </w:p>
    <w:p>
      <w:pPr>
        <w:ind w:firstLine="315"/>
        <w:spacing w:line="360" w:lineRule="auto"/>
        <w:rPr>
          <w:rFonts w:ascii="宋体" w:hAnsi="宋体" w:cs="宋体"/>
          <w:lang w:eastAsia="zh-CN"/>
        </w:rPr>
      </w:pPr>
      <w:r>
        <w:rPr>
          <w:rFonts w:ascii="宋体" w:hAnsi="宋体" w:cs="宋体"/>
          <w:lang w:eastAsia="zh-CN"/>
        </w:rPr>
      </w:r>
      <w:r/>
    </w:p>
    <w:sectPr>
      <w:headerReference w:type="default" r:id="rId9"/>
      <w:footerReference w:type="default" r:id="rId14"/>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Microsoft YaHei UI">
    <w:panose1 w:val="020B0503020204020204"/>
  </w:font>
  <w:font w:name="仿宋">
    <w:panose1 w:val="02010609060101010101"/>
  </w:font>
  <w:font w:name="等线 Light">
    <w:panose1 w:val="02010600030101010101"/>
  </w:font>
  <w:font w:name="等线">
    <w:panose1 w:val="02010600030101010101"/>
  </w:font>
  <w:font w:name="方正仿宋简体">
    <w:panose1 w:val="020B05030202020202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Arial">
    <w:panose1 w:val="020B0604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ヒラギノ角ゴ Pro W3">
    <w:panose1 w:val="020B0503020202020204"/>
  </w:font>
  <w:font w:name="Calibri">
    <w:panose1 w:val="020F0502020204030204"/>
  </w:font>
  <w:font w:name="微软雅黑">
    <w:panose1 w:val="020B0503020204020204"/>
  </w:font>
  <w:font w:name="Ari">
    <w:panose1 w:val="020B0606020202030204"/>
  </w:font>
  <w:font w:name="??_GB2312">
    <w:panose1 w:val="020B0503020202020204"/>
  </w:font>
  <w:font w:name="宋体">
    <w:panose1 w:val="02010600030101010101"/>
  </w:font>
  <w:font w:name="Times New Roman">
    <w:panose1 w:val="02020603050405020304"/>
  </w:font>
  <w:font w:name="创艺简黑体">
    <w:panose1 w:val="020B0503020202020204"/>
  </w:font>
  <w:font w:name="MicrosoftYaHei">
    <w:panose1 w:val="020B0503020204020204"/>
  </w:font>
  <w:font w:name="Courier New">
    <w:panose1 w:val="020703090202050204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pPr>
                          <w:r>
                            <w:fldChar w:fldCharType="begin"/>
                          </w:r>
                          <w:r>
                            <w:instrText xml:space="preserve">PAGE \* MERGEFORMAT</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pPr>
                    <w:r>
                      <w:fldChar w:fldCharType="begin"/>
                    </w:r>
                    <w:r>
                      <w:instrText xml:space="preserve">PAGE \* MERGEFORMAT</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pPr>
                          <w:r>
                            <w:fldChar w:fldCharType="begin"/>
                          </w:r>
                          <w:r>
                            <w:instrText xml:space="preserve">PAGE \* MERGEFORMAT</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pPr>
                    <w:r>
                      <w:fldChar w:fldCharType="begin"/>
                    </w:r>
                    <w:r>
                      <w:instrText xml:space="preserve">PAGE \* MERGEFORMAT</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2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41"/>
      <w:isLgl w:val="false"/>
      <w:suff w:val="tab"/>
      <w:lvlText w:val=""/>
      <w:lvlJc w:val="left"/>
      <w:pPr>
        <w:tabs>
          <w:tab w:val="left" w:pos="360" w:leader="none"/>
        </w:tabs>
      </w:pPr>
    </w:lvl>
    <w:lvl w:ilvl="2">
      <w:start w:val="1"/>
      <w:numFmt w:val="decimal"/>
      <w:pStyle w:val="1155"/>
      <w:isLgl w:val="false"/>
      <w:suff w:val="tab"/>
      <w:lvlText w:val=""/>
      <w:lvlJc w:val="left"/>
      <w:pPr>
        <w:tabs>
          <w:tab w:val="left" w:pos="360" w:leader="none"/>
        </w:tabs>
      </w:pPr>
    </w:lvl>
    <w:lvl w:ilvl="3">
      <w:start w:val="1"/>
      <w:numFmt w:val="decimal"/>
      <w:isLgl w:val="false"/>
      <w:suff w:val="tab"/>
      <w:lvlText w:val=""/>
      <w:lvlJc w:val="left"/>
      <w:pPr>
        <w:tabs>
          <w:tab w:val="left" w:pos="360" w:leader="none"/>
        </w:tabs>
      </w:pPr>
    </w:lvl>
    <w:lvl w:ilvl="4">
      <w:start w:val="1"/>
      <w:numFmt w:val="decimal"/>
      <w:isLgl w:val="false"/>
      <w:suff w:val="tab"/>
      <w:lvlText w:val=""/>
      <w:lvlJc w:val="left"/>
      <w:pPr>
        <w:tabs>
          <w:tab w:val="left" w:pos="360" w:leader="none"/>
        </w:tabs>
      </w:pPr>
    </w:lvl>
    <w:lvl w:ilvl="5">
      <w:start w:val="1"/>
      <w:numFmt w:val="decimal"/>
      <w:isLgl w:val="false"/>
      <w:suff w:val="tab"/>
      <w:lvlText w:val=""/>
      <w:lvlJc w:val="left"/>
      <w:pPr>
        <w:tabs>
          <w:tab w:val="left" w:pos="360" w:leader="none"/>
        </w:tabs>
      </w:pPr>
    </w:lvl>
    <w:lvl w:ilvl="6">
      <w:start w:val="1"/>
      <w:numFmt w:val="decimal"/>
      <w:isLgl w:val="false"/>
      <w:suff w:val="tab"/>
      <w:lvlText w:val=""/>
      <w:lvlJc w:val="left"/>
      <w:pPr>
        <w:tabs>
          <w:tab w:val="left" w:pos="360" w:leader="none"/>
        </w:tabs>
      </w:pPr>
    </w:lvl>
    <w:lvl w:ilvl="7">
      <w:start w:val="1"/>
      <w:numFmt w:val="decimal"/>
      <w:isLgl w:val="false"/>
      <w:suff w:val="tab"/>
      <w:lvlText w:val=""/>
      <w:lvlJc w:val="left"/>
      <w:pPr>
        <w:tabs>
          <w:tab w:val="left" w:pos="360" w:leader="none"/>
        </w:tabs>
      </w:pPr>
    </w:lvl>
    <w:lvl w:ilvl="8">
      <w:start w:val="1"/>
      <w:numFmt w:val="decimal"/>
      <w:isLgl w:val="false"/>
      <w:suff w:val="tab"/>
      <w:lvlText w:val=""/>
      <w:lvlJc w:val="left"/>
      <w:pPr>
        <w:tabs>
          <w:tab w:val="left" w:pos="360" w:leader="none"/>
        </w:tabs>
      </w:pPr>
    </w:lvl>
  </w:abstractNum>
  <w:abstractNum w:abstractNumId="1">
    <w:multiLevelType w:val="hybridMultilevel"/>
    <w:lvl w:ilvl="0">
      <w:start w:val="1"/>
      <w:numFmt w:val="chineseCountingThousand"/>
      <w:pStyle w:val="1046"/>
      <w:isLgl w:val="false"/>
      <w:suff w:val="nothing"/>
      <w:lvlText w:val="第%1章"/>
      <w:lvlJc w:val="left"/>
      <w:pPr>
        <w:ind w:left="0" w:firstLine="0"/>
      </w:pPr>
    </w:lvl>
    <w:lvl w:ilvl="1">
      <w:start w:val="1"/>
      <w:numFmt w:val="decimal"/>
      <w:pStyle w:val="846"/>
      <w:isLgl w:val="false"/>
      <w:suff w:val="nothing"/>
      <w:lvlText w:val=""/>
      <w:lvlJc w:val="left"/>
      <w:pPr>
        <w:ind w:left="0" w:firstLine="0"/>
      </w:pPr>
    </w:lvl>
    <w:lvl w:ilvl="2">
      <w:start w:val="1"/>
      <w:numFmt w:val="decimal"/>
      <w:pStyle w:val="848"/>
      <w:isLgl w:val="false"/>
      <w:suff w:val="nothing"/>
      <w:lvlText w:val=""/>
      <w:lvlJc w:val="left"/>
      <w:pPr>
        <w:ind w:left="0" w:firstLine="0"/>
      </w:pPr>
    </w:lvl>
    <w:lvl w:ilvl="3">
      <w:start w:val="1"/>
      <w:numFmt w:val="decimal"/>
      <w:pStyle w:val="850"/>
      <w:isLgl w:val="false"/>
      <w:suff w:val="nothing"/>
      <w:lvlText w:val=""/>
      <w:lvlJc w:val="left"/>
      <w:pPr>
        <w:ind w:left="0" w:firstLine="0"/>
      </w:pPr>
    </w:lvl>
    <w:lvl w:ilvl="4">
      <w:start w:val="1"/>
      <w:numFmt w:val="decimal"/>
      <w:pStyle w:val="852"/>
      <w:isLgl w:val="false"/>
      <w:suff w:val="nothing"/>
      <w:lvlText w:val=""/>
      <w:lvlJc w:val="left"/>
      <w:pPr>
        <w:ind w:left="0" w:firstLine="0"/>
      </w:pPr>
    </w:lvl>
    <w:lvl w:ilvl="5">
      <w:start w:val="1"/>
      <w:numFmt w:val="decimal"/>
      <w:pStyle w:val="854"/>
      <w:isLgl w:val="false"/>
      <w:suff w:val="nothing"/>
      <w:lvlText w:val=""/>
      <w:lvlJc w:val="left"/>
      <w:pPr>
        <w:ind w:left="0" w:firstLine="0"/>
      </w:pPr>
    </w:lvl>
    <w:lvl w:ilvl="6">
      <w:start w:val="1"/>
      <w:numFmt w:val="decimal"/>
      <w:pStyle w:val="856"/>
      <w:isLgl w:val="false"/>
      <w:suff w:val="nothing"/>
      <w:lvlText w:val=""/>
      <w:lvlJc w:val="left"/>
      <w:pPr>
        <w:ind w:left="0" w:firstLine="0"/>
      </w:pPr>
    </w:lvl>
    <w:lvl w:ilvl="7">
      <w:start w:val="1"/>
      <w:numFmt w:val="decimal"/>
      <w:pStyle w:val="858"/>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2">
    <w:multiLevelType w:val="hybridMultilevel"/>
    <w:lvl w:ilvl="0">
      <w:start w:val="1"/>
      <w:numFmt w:val="lowerLetter"/>
      <w:isLgl w:val="false"/>
      <w:suff w:val="tab"/>
      <w:lvlText w:val="%1)"/>
      <w:lvlJc w:val="left"/>
      <w:pPr>
        <w:ind w:left="839" w:hanging="419"/>
        <w:tabs>
          <w:tab w:val="left" w:pos="839" w:leader="none"/>
        </w:tabs>
      </w:pPr>
      <w:rPr>
        <w:rFonts w:hint="eastAsia" w:ascii="宋体" w:hAnsi="宋体" w:eastAsia="宋体"/>
        <w:b w:val="0"/>
        <w:i w:val="0"/>
        <w:sz w:val="20"/>
        <w:szCs w:val="21"/>
      </w:rPr>
    </w:lvl>
    <w:lvl w:ilvl="1">
      <w:start w:val="1"/>
      <w:numFmt w:val="decimal"/>
      <w:pStyle w:val="1373"/>
      <w:isLgl w:val="false"/>
      <w:suff w:val="tab"/>
      <w:lvlText w:val="%2)"/>
      <w:lvlJc w:val="left"/>
      <w:pPr>
        <w:ind w:left="1259" w:hanging="420"/>
        <w:tabs>
          <w:tab w:val="left" w:pos="1259" w:leader="none"/>
        </w:tabs>
      </w:pPr>
      <w:rPr>
        <w:rFonts w:hint="eastAsia" w:ascii="宋体" w:hAnsi="宋体" w:eastAsia="宋体"/>
        <w:b w:val="0"/>
        <w:i w:val="0"/>
        <w:sz w:val="20"/>
      </w:rPr>
    </w:lvl>
    <w:lvl w:ilvl="2">
      <w:start w:val="1"/>
      <w:numFmt w:val="decimal"/>
      <w:isLgl w:val="false"/>
      <w:suff w:val="tab"/>
      <w:lvlText w:val="(%3)"/>
      <w:lvlJc w:val="left"/>
      <w:pPr>
        <w:ind w:left="1678" w:hanging="419"/>
        <w:tabs>
          <w:tab w:val="left" w:pos="0" w:leader="none"/>
        </w:tabs>
      </w:pPr>
      <w:rPr>
        <w:rFonts w:hint="eastAsia" w:ascii="宋体" w:hAnsi="宋体" w:eastAsia="宋体"/>
        <w:b w:val="0"/>
        <w:i w:val="0"/>
        <w:sz w:val="20"/>
        <w:szCs w:val="21"/>
      </w:rPr>
    </w:lvl>
    <w:lvl w:ilvl="3">
      <w:start w:val="1"/>
      <w:numFmt w:val="decimal"/>
      <w:pStyle w:val="1375"/>
      <w:isLgl w:val="false"/>
      <w:suff w:val="tab"/>
      <w:lvlText w:val="%4."/>
      <w:lvlJc w:val="left"/>
      <w:pPr>
        <w:ind w:left="2098" w:hanging="420"/>
        <w:tabs>
          <w:tab w:val="left" w:pos="2098" w:leader="none"/>
        </w:tabs>
      </w:pPr>
      <w:rPr>
        <w:rFonts w:hint="eastAsia"/>
      </w:rPr>
    </w:lvl>
    <w:lvl w:ilvl="4">
      <w:start w:val="1"/>
      <w:numFmt w:val="lowerLetter"/>
      <w:isLgl w:val="false"/>
      <w:suff w:val="tab"/>
      <w:lvlText w:val="%5)"/>
      <w:lvlJc w:val="left"/>
      <w:pPr>
        <w:ind w:left="2517" w:hanging="419"/>
        <w:tabs>
          <w:tab w:val="left" w:pos="2517" w:leader="none"/>
        </w:tabs>
      </w:pPr>
      <w:rPr>
        <w:rFonts w:hint="eastAsia"/>
      </w:rPr>
    </w:lvl>
    <w:lvl w:ilvl="5">
      <w:start w:val="1"/>
      <w:numFmt w:val="lowerRoman"/>
      <w:isLgl w:val="false"/>
      <w:suff w:val="tab"/>
      <w:lvlText w:val="%6."/>
      <w:lvlJc w:val="right"/>
      <w:pPr>
        <w:ind w:left="2937" w:hanging="420"/>
        <w:tabs>
          <w:tab w:val="left" w:pos="2942" w:leader="none"/>
        </w:tabs>
      </w:pPr>
      <w:rPr>
        <w:rFonts w:hint="eastAsia"/>
      </w:rPr>
    </w:lvl>
    <w:lvl w:ilvl="6">
      <w:start w:val="1"/>
      <w:numFmt w:val="decimal"/>
      <w:isLgl w:val="false"/>
      <w:suff w:val="tab"/>
      <w:lvlText w:val="%7."/>
      <w:lvlJc w:val="left"/>
      <w:pPr>
        <w:ind w:left="3356" w:hanging="414"/>
        <w:tabs>
          <w:tab w:val="left" w:pos="3362" w:leader="none"/>
        </w:tabs>
      </w:pPr>
      <w:rPr>
        <w:rFonts w:hint="eastAsia"/>
      </w:rPr>
    </w:lvl>
    <w:lvl w:ilvl="7">
      <w:start w:val="1"/>
      <w:numFmt w:val="lowerLetter"/>
      <w:isLgl w:val="false"/>
      <w:suff w:val="tab"/>
      <w:lvlText w:val="%8)"/>
      <w:lvlJc w:val="left"/>
      <w:pPr>
        <w:ind w:left="3776" w:hanging="414"/>
        <w:tabs>
          <w:tab w:val="left" w:pos="3781" w:leader="none"/>
        </w:tabs>
      </w:pPr>
      <w:rPr>
        <w:rFonts w:hint="eastAsia"/>
      </w:rPr>
    </w:lvl>
    <w:lvl w:ilvl="8">
      <w:start w:val="1"/>
      <w:numFmt w:val="lowerRoman"/>
      <w:isLgl w:val="false"/>
      <w:suff w:val="tab"/>
      <w:lvlText w:val="%9."/>
      <w:lvlJc w:val="right"/>
      <w:pPr>
        <w:ind w:left="4201" w:hanging="420"/>
        <w:tabs>
          <w:tab w:val="left" w:pos="4201" w:leader="none"/>
        </w:tabs>
      </w:pPr>
      <w:rPr>
        <w:rFonts w:hint="eastAsia"/>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uiPriority w:val="0"/>
    <w:qFormat/>
    <w:pPr>
      <w:ind w:left="0" w:right="0" w:firstLine="360"/>
    </w:pPr>
    <w:rPr>
      <w:rFonts w:hint="default" w:asciiTheme="minorHAnsi" w:hAnsiTheme="minorHAnsi" w:eastAsiaTheme="minorEastAsia" w:cstheme="minorBidi"/>
      <w:sz w:val="22"/>
      <w:szCs w:val="22"/>
      <w:lang w:val="en-US" w:eastAsia="en-US" w:bidi="en-US"/>
    </w:rPr>
  </w:style>
  <w:style w:type="paragraph" w:styleId="783">
    <w:name w:val="Heading 1"/>
    <w:basedOn w:val="782"/>
    <w:next w:val="782"/>
    <w:link w:val="844"/>
    <w:uiPriority w:val="0"/>
    <w:qFormat/>
    <w:pPr>
      <w:ind w:firstLine="0"/>
      <w:spacing w:before="600" w:after="80"/>
      <w:pBdr>
        <w:bottom w:val="single" w:color="2E75B5" w:themeColor="accent1" w:themeShade="BF" w:sz="12" w:space="1"/>
      </w:pBdr>
      <w:outlineLvl w:val="0"/>
    </w:pPr>
    <w:rPr>
      <w:rFonts w:asciiTheme="majorHAnsi" w:hAnsiTheme="majorHAnsi" w:eastAsiaTheme="majorEastAsia" w:cstheme="majorBidi"/>
      <w:b/>
      <w:bCs/>
      <w:color w:val="2e75b6" w:themeColor="accent1" w:themeShade="BF"/>
      <w:sz w:val="24"/>
      <w:szCs w:val="24"/>
    </w:rPr>
  </w:style>
  <w:style w:type="paragraph" w:styleId="784">
    <w:name w:val="Heading 2"/>
    <w:basedOn w:val="782"/>
    <w:next w:val="782"/>
    <w:link w:val="1220"/>
    <w:uiPriority w:val="0"/>
    <w:unhideWhenUsed/>
    <w:qFormat/>
    <w:pPr>
      <w:ind w:firstLine="0"/>
      <w:spacing w:before="200" w:after="80"/>
      <w:pBdr>
        <w:bottom w:val="single" w:color="5B9BD5" w:themeColor="accent1" w:sz="8" w:space="1"/>
      </w:pBdr>
      <w:outlineLvl w:val="1"/>
    </w:pPr>
    <w:rPr>
      <w:rFonts w:asciiTheme="majorHAnsi" w:hAnsiTheme="majorHAnsi" w:eastAsiaTheme="majorEastAsia" w:cstheme="majorBidi"/>
      <w:color w:val="2e75b6" w:themeColor="accent1" w:themeShade="BF"/>
      <w:sz w:val="24"/>
      <w:szCs w:val="24"/>
    </w:rPr>
  </w:style>
  <w:style w:type="paragraph" w:styleId="785">
    <w:name w:val="Heading 3"/>
    <w:basedOn w:val="782"/>
    <w:next w:val="782"/>
    <w:link w:val="1221"/>
    <w:uiPriority w:val="0"/>
    <w:unhideWhenUsed/>
    <w:qFormat/>
    <w:pPr>
      <w:ind w:firstLine="0"/>
      <w:spacing w:before="200" w:after="80"/>
      <w:pBdr>
        <w:bottom w:val="single" w:color="9CC2E5" w:themeColor="accent1" w:themeTint="99" w:sz="4" w:space="1"/>
      </w:pBdr>
      <w:outlineLvl w:val="2"/>
    </w:pPr>
    <w:rPr>
      <w:rFonts w:asciiTheme="majorHAnsi" w:hAnsiTheme="majorHAnsi" w:eastAsiaTheme="majorEastAsia" w:cstheme="majorBidi"/>
      <w:color w:val="5b9bd5" w:themeColor="accent1"/>
      <w:sz w:val="24"/>
      <w:szCs w:val="24"/>
      <w14:textFill>
        <w14:solidFill>
          <w14:schemeClr w14:val="accent1"/>
        </w14:solidFill>
      </w14:textFill>
    </w:rPr>
  </w:style>
  <w:style w:type="paragraph" w:styleId="786">
    <w:name w:val="Heading 4"/>
    <w:basedOn w:val="782"/>
    <w:next w:val="782"/>
    <w:link w:val="1218"/>
    <w:uiPriority w:val="0"/>
    <w:unhideWhenUsed/>
    <w:qFormat/>
    <w:pPr>
      <w:ind w:firstLine="0"/>
      <w:spacing w:before="200" w:after="80"/>
      <w:pBdr>
        <w:bottom w:val="single" w:color="BDD6EE" w:themeColor="accent1" w:themeTint="66" w:sz="4" w:space="2"/>
      </w:pBdr>
      <w:outlineLvl w:val="3"/>
    </w:pPr>
    <w:rPr>
      <w:rFonts w:asciiTheme="majorHAnsi" w:hAnsiTheme="majorHAnsi" w:eastAsiaTheme="majorEastAsia" w:cstheme="majorBidi"/>
      <w:i/>
      <w:iCs/>
      <w:color w:val="5b9bd5" w:themeColor="accent1"/>
      <w:sz w:val="24"/>
      <w:szCs w:val="24"/>
      <w14:textFill>
        <w14:solidFill>
          <w14:schemeClr w14:val="accent1"/>
        </w14:solidFill>
      </w14:textFill>
    </w:rPr>
  </w:style>
  <w:style w:type="paragraph" w:styleId="787">
    <w:name w:val="Heading 5"/>
    <w:basedOn w:val="782"/>
    <w:next w:val="782"/>
    <w:link w:val="1222"/>
    <w:uiPriority w:val="0"/>
    <w:unhideWhenUsed/>
    <w:qFormat/>
    <w:pPr>
      <w:ind w:firstLine="0"/>
      <w:spacing w:before="200" w:after="80"/>
      <w:outlineLvl w:val="4"/>
    </w:pPr>
    <w:rPr>
      <w:rFonts w:asciiTheme="majorHAnsi" w:hAnsiTheme="majorHAnsi" w:eastAsiaTheme="majorEastAsia" w:cstheme="majorBidi"/>
      <w:color w:val="5b9bd5" w:themeColor="accent1"/>
      <w14:textFill>
        <w14:solidFill>
          <w14:schemeClr w14:val="accent1"/>
        </w14:solidFill>
      </w14:textFill>
    </w:rPr>
  </w:style>
  <w:style w:type="paragraph" w:styleId="788">
    <w:name w:val="Heading 6"/>
    <w:basedOn w:val="782"/>
    <w:next w:val="782"/>
    <w:link w:val="1223"/>
    <w:uiPriority w:val="0"/>
    <w:unhideWhenUsed/>
    <w:qFormat/>
    <w:pPr>
      <w:ind w:firstLine="0"/>
      <w:spacing w:before="280" w:after="100"/>
      <w:outlineLvl w:val="5"/>
    </w:pPr>
    <w:rPr>
      <w:rFonts w:asciiTheme="majorHAnsi" w:hAnsiTheme="majorHAnsi" w:eastAsiaTheme="majorEastAsia" w:cstheme="majorBidi"/>
      <w:i/>
      <w:iCs/>
      <w:color w:val="5b9bd5" w:themeColor="accent1"/>
      <w14:textFill>
        <w14:solidFill>
          <w14:schemeClr w14:val="accent1"/>
        </w14:solidFill>
      </w14:textFill>
    </w:rPr>
  </w:style>
  <w:style w:type="paragraph" w:styleId="789">
    <w:name w:val="Heading 7"/>
    <w:basedOn w:val="782"/>
    <w:next w:val="782"/>
    <w:link w:val="1224"/>
    <w:uiPriority w:val="0"/>
    <w:unhideWhenUsed/>
    <w:qFormat/>
    <w:pPr>
      <w:ind w:firstLine="0"/>
      <w:spacing w:before="320" w:after="100"/>
      <w:outlineLvl w:val="6"/>
    </w:pPr>
    <w:rPr>
      <w:rFonts w:asciiTheme="majorHAnsi" w:hAnsiTheme="majorHAnsi" w:eastAsiaTheme="majorEastAsia" w:cstheme="majorBidi"/>
      <w:b/>
      <w:bCs/>
      <w:color w:val="a5a5a5" w:themeColor="accent3"/>
      <w:sz w:val="20"/>
      <w:szCs w:val="20"/>
      <w14:textFill>
        <w14:solidFill>
          <w14:schemeClr w14:val="accent3"/>
        </w14:solidFill>
      </w14:textFill>
    </w:rPr>
  </w:style>
  <w:style w:type="paragraph" w:styleId="790">
    <w:name w:val="Heading 8"/>
    <w:basedOn w:val="782"/>
    <w:next w:val="782"/>
    <w:link w:val="1225"/>
    <w:uiPriority w:val="0"/>
    <w:unhideWhenUsed/>
    <w:qFormat/>
    <w:pPr>
      <w:ind w:firstLine="0"/>
      <w:spacing w:before="320" w:after="100"/>
      <w:outlineLvl w:val="7"/>
    </w:pPr>
    <w:rPr>
      <w:rFonts w:asciiTheme="majorHAnsi" w:hAnsiTheme="majorHAnsi" w:eastAsiaTheme="majorEastAsia" w:cstheme="majorBidi"/>
      <w:b/>
      <w:bCs/>
      <w:i/>
      <w:iCs/>
      <w:color w:val="a5a5a5" w:themeColor="accent3"/>
      <w:sz w:val="20"/>
      <w:szCs w:val="20"/>
      <w14:textFill>
        <w14:solidFill>
          <w14:schemeClr w14:val="accent3"/>
        </w14:solidFill>
      </w14:textFill>
    </w:rPr>
  </w:style>
  <w:style w:type="paragraph" w:styleId="791">
    <w:name w:val="Heading 9"/>
    <w:basedOn w:val="782"/>
    <w:next w:val="782"/>
    <w:link w:val="1226"/>
    <w:uiPriority w:val="0"/>
    <w:unhideWhenUsed/>
    <w:qFormat/>
    <w:pPr>
      <w:ind w:firstLine="0"/>
      <w:spacing w:before="320" w:after="100"/>
      <w:outlineLvl w:val="8"/>
    </w:pPr>
    <w:rPr>
      <w:rFonts w:asciiTheme="majorHAnsi" w:hAnsiTheme="majorHAnsi" w:eastAsiaTheme="majorEastAsia" w:cstheme="majorBidi"/>
      <w:i/>
      <w:iCs/>
      <w:color w:val="a5a5a5" w:themeColor="accent3"/>
      <w:sz w:val="20"/>
      <w:szCs w:val="20"/>
      <w14:textFill>
        <w14:solidFill>
          <w14:schemeClr w14:val="accent3"/>
        </w14:solidFill>
      </w14:textFill>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macro"/>
    <w:link w:val="1256"/>
    <w:uiPriority w:val="99"/>
    <w:semiHidden/>
    <w:qFormat/>
    <w:pPr>
      <w:ind w:left="0" w:right="0" w:firstLine="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lang w:val="en-US" w:eastAsia="zh-CN" w:bidi="ar-SA"/>
    </w:rPr>
  </w:style>
  <w:style w:type="paragraph" w:styleId="795">
    <w:name w:val="List 3"/>
    <w:basedOn w:val="782"/>
    <w:uiPriority w:val="99"/>
    <w:unhideWhenUsed/>
    <w:qFormat/>
    <w:pPr>
      <w:ind w:left="1260" w:hanging="420"/>
      <w:spacing w:before="100" w:beforeAutospacing="1" w:after="100" w:afterAutospacing="1"/>
    </w:pPr>
    <w:rPr>
      <w:szCs w:val="21"/>
    </w:rPr>
  </w:style>
  <w:style w:type="paragraph" w:styleId="796">
    <w:name w:val="toc 7"/>
    <w:basedOn w:val="782"/>
    <w:next w:val="782"/>
    <w:uiPriority w:val="99"/>
    <w:unhideWhenUsed/>
    <w:qFormat/>
    <w:pPr>
      <w:ind w:left="2520"/>
    </w:pPr>
    <w:rPr>
      <w:rFonts w:ascii="Calibri" w:hAnsi="Calibri"/>
    </w:rPr>
  </w:style>
  <w:style w:type="paragraph" w:styleId="797">
    <w:name w:val="Normal Indent"/>
    <w:basedOn w:val="782"/>
    <w:link w:val="1257"/>
    <w:uiPriority w:val="99"/>
    <w:qFormat/>
    <w:pPr>
      <w:ind w:firstLine="420"/>
    </w:pPr>
    <w:rPr>
      <w:b/>
      <w:sz w:val="24"/>
      <w:szCs w:val="20"/>
    </w:rPr>
  </w:style>
  <w:style w:type="paragraph" w:styleId="798">
    <w:name w:val="Caption"/>
    <w:basedOn w:val="782"/>
    <w:next w:val="782"/>
    <w:uiPriority w:val="35"/>
    <w:semiHidden/>
    <w:unhideWhenUsed/>
    <w:qFormat/>
    <w:rPr>
      <w:b/>
      <w:bCs/>
      <w:sz w:val="18"/>
      <w:szCs w:val="18"/>
    </w:rPr>
  </w:style>
  <w:style w:type="paragraph" w:styleId="799">
    <w:name w:val="Document Map"/>
    <w:basedOn w:val="782"/>
    <w:link w:val="863"/>
    <w:uiPriority w:val="0"/>
    <w:qFormat/>
    <w:rPr>
      <w:rFonts w:ascii="宋体"/>
      <w:sz w:val="18"/>
      <w:szCs w:val="18"/>
    </w:rPr>
  </w:style>
  <w:style w:type="paragraph" w:styleId="800">
    <w:name w:val="annotation text"/>
    <w:basedOn w:val="782"/>
    <w:link w:val="864"/>
    <w:uiPriority w:val="0"/>
    <w:qFormat/>
  </w:style>
  <w:style w:type="paragraph" w:styleId="801">
    <w:name w:val="Body Text 3"/>
    <w:basedOn w:val="782"/>
    <w:link w:val="865"/>
    <w:uiPriority w:val="0"/>
    <w:qFormat/>
    <w:rPr>
      <w:rFonts w:ascii="宋体"/>
      <w:sz w:val="24"/>
      <w:szCs w:val="20"/>
    </w:rPr>
  </w:style>
  <w:style w:type="paragraph" w:styleId="802">
    <w:name w:val="Body Text"/>
    <w:basedOn w:val="782"/>
    <w:next w:val="782"/>
    <w:link w:val="862"/>
    <w:uiPriority w:val="0"/>
    <w:qFormat/>
    <w:pPr>
      <w:jc w:val="center"/>
    </w:pPr>
    <w:rPr>
      <w:rFonts w:eastAsia="幼圆"/>
      <w:b/>
      <w:bCs/>
      <w:sz w:val="44"/>
    </w:rPr>
  </w:style>
  <w:style w:type="paragraph" w:styleId="803">
    <w:name w:val="Body Text Indent"/>
    <w:basedOn w:val="782"/>
    <w:link w:val="866"/>
    <w:uiPriority w:val="0"/>
    <w:qFormat/>
    <w:pPr>
      <w:ind w:left="420"/>
      <w:spacing w:after="120"/>
    </w:pPr>
  </w:style>
  <w:style w:type="paragraph" w:styleId="804">
    <w:name w:val="index 4"/>
    <w:basedOn w:val="782"/>
    <w:next w:val="782"/>
    <w:uiPriority w:val="0"/>
    <w:qFormat/>
    <w:pPr>
      <w:ind w:left="600"/>
    </w:pPr>
    <w:rPr>
      <w:rFonts w:ascii="Calibri" w:hAnsi="Calibri"/>
    </w:rPr>
  </w:style>
  <w:style w:type="paragraph" w:styleId="805">
    <w:name w:val="toc 5"/>
    <w:basedOn w:val="782"/>
    <w:next w:val="782"/>
    <w:uiPriority w:val="99"/>
    <w:unhideWhenUsed/>
    <w:qFormat/>
    <w:pPr>
      <w:ind w:left="1680"/>
    </w:pPr>
    <w:rPr>
      <w:rFonts w:ascii="Calibri" w:hAnsi="Calibri"/>
    </w:rPr>
  </w:style>
  <w:style w:type="paragraph" w:styleId="806">
    <w:name w:val="toc 3"/>
    <w:basedOn w:val="782"/>
    <w:next w:val="782"/>
    <w:uiPriority w:val="39"/>
    <w:qFormat/>
    <w:pPr>
      <w:ind w:left="840"/>
    </w:pPr>
    <w:rPr>
      <w:rFonts w:ascii="Calibri" w:hAnsi="Calibri"/>
    </w:rPr>
  </w:style>
  <w:style w:type="paragraph" w:styleId="807">
    <w:name w:val="Plain Text"/>
    <w:basedOn w:val="782"/>
    <w:link w:val="867"/>
    <w:uiPriority w:val="0"/>
    <w:qFormat/>
    <w:rPr>
      <w:rFonts w:ascii="Ari"/>
    </w:rPr>
  </w:style>
  <w:style w:type="paragraph" w:styleId="808">
    <w:name w:val="toc 8"/>
    <w:basedOn w:val="782"/>
    <w:next w:val="782"/>
    <w:uiPriority w:val="99"/>
    <w:unhideWhenUsed/>
    <w:qFormat/>
    <w:pPr>
      <w:ind w:left="2940"/>
    </w:pPr>
    <w:rPr>
      <w:rFonts w:ascii="Calibri" w:hAnsi="Calibri"/>
    </w:rPr>
  </w:style>
  <w:style w:type="paragraph" w:styleId="809">
    <w:name w:val="Date"/>
    <w:basedOn w:val="782"/>
    <w:next w:val="782"/>
    <w:link w:val="868"/>
    <w:uiPriority w:val="0"/>
    <w:unhideWhenUsed/>
    <w:qFormat/>
  </w:style>
  <w:style w:type="paragraph" w:styleId="810">
    <w:name w:val="Body Text Indent 2"/>
    <w:basedOn w:val="782"/>
    <w:next w:val="782"/>
    <w:link w:val="869"/>
    <w:uiPriority w:val="0"/>
    <w:unhideWhenUsed/>
    <w:qFormat/>
    <w:pPr>
      <w:ind w:firstLine="525"/>
      <w:spacing w:line="420" w:lineRule="exact"/>
    </w:pPr>
    <w:rPr>
      <w:rFonts w:ascii="宋体"/>
      <w:sz w:val="20"/>
      <w:szCs w:val="20"/>
    </w:rPr>
  </w:style>
  <w:style w:type="paragraph" w:styleId="811">
    <w:name w:val="endnote text"/>
    <w:basedOn w:val="782"/>
    <w:link w:val="870"/>
    <w:uiPriority w:val="99"/>
    <w:unhideWhenUsed/>
    <w:qFormat/>
    <w:rPr>
      <w:sz w:val="20"/>
    </w:rPr>
  </w:style>
  <w:style w:type="paragraph" w:styleId="812">
    <w:name w:val="Balloon Text"/>
    <w:basedOn w:val="782"/>
    <w:link w:val="871"/>
    <w:uiPriority w:val="0"/>
    <w:qFormat/>
    <w:rPr>
      <w:sz w:val="18"/>
      <w:szCs w:val="18"/>
    </w:rPr>
  </w:style>
  <w:style w:type="paragraph" w:styleId="813">
    <w:name w:val="Footer"/>
    <w:basedOn w:val="782"/>
    <w:link w:val="861"/>
    <w:uiPriority w:val="99"/>
    <w:unhideWhenUsed/>
    <w:qFormat/>
    <w:pPr>
      <w:tabs>
        <w:tab w:val="center" w:pos="4153" w:leader="none"/>
        <w:tab w:val="right" w:pos="8306" w:leader="none"/>
      </w:tabs>
    </w:pPr>
    <w:rPr>
      <w:sz w:val="18"/>
      <w:szCs w:val="18"/>
    </w:rPr>
  </w:style>
  <w:style w:type="paragraph" w:styleId="814">
    <w:name w:val="Header"/>
    <w:basedOn w:val="782"/>
    <w:link w:val="86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15">
    <w:name w:val="toc 1"/>
    <w:basedOn w:val="782"/>
    <w:next w:val="782"/>
    <w:uiPriority w:val="39"/>
    <w:qFormat/>
  </w:style>
  <w:style w:type="paragraph" w:styleId="816">
    <w:name w:val="toc 4"/>
    <w:basedOn w:val="782"/>
    <w:next w:val="782"/>
    <w:uiPriority w:val="99"/>
    <w:unhideWhenUsed/>
    <w:qFormat/>
    <w:pPr>
      <w:ind w:left="1260"/>
    </w:pPr>
    <w:rPr>
      <w:rFonts w:ascii="Calibri" w:hAnsi="Calibri"/>
    </w:rPr>
  </w:style>
  <w:style w:type="paragraph" w:styleId="817">
    <w:name w:val="index heading"/>
    <w:basedOn w:val="782"/>
    <w:next w:val="818"/>
    <w:uiPriority w:val="99"/>
    <w:unhideWhenUsed/>
    <w:qFormat/>
    <w:pPr>
      <w:tabs>
        <w:tab w:val="left" w:pos="240" w:leader="none"/>
      </w:tabs>
    </w:pPr>
  </w:style>
  <w:style w:type="paragraph" w:styleId="818">
    <w:name w:val="index 1"/>
    <w:basedOn w:val="782"/>
    <w:next w:val="782"/>
    <w:uiPriority w:val="0"/>
    <w:unhideWhenUsed/>
    <w:qFormat/>
  </w:style>
  <w:style w:type="paragraph" w:styleId="819">
    <w:name w:val="Subtitle"/>
    <w:basedOn w:val="782"/>
    <w:next w:val="782"/>
    <w:link w:val="872"/>
    <w:uiPriority w:val="11"/>
    <w:qFormat/>
    <w:pPr>
      <w:ind w:firstLine="0"/>
      <w:jc w:val="right"/>
      <w:spacing w:before="200" w:after="900"/>
    </w:pPr>
    <w:rPr>
      <w:i/>
      <w:iCs/>
      <w:sz w:val="24"/>
      <w:szCs w:val="24"/>
    </w:rPr>
  </w:style>
  <w:style w:type="paragraph" w:styleId="820">
    <w:name w:val="footnote text"/>
    <w:basedOn w:val="782"/>
    <w:link w:val="873"/>
    <w:uiPriority w:val="99"/>
    <w:semiHidden/>
    <w:unhideWhenUsed/>
    <w:qFormat/>
    <w:pPr>
      <w:spacing w:after="40"/>
    </w:pPr>
    <w:rPr>
      <w:sz w:val="18"/>
    </w:rPr>
  </w:style>
  <w:style w:type="paragraph" w:styleId="821">
    <w:name w:val="toc 6"/>
    <w:basedOn w:val="782"/>
    <w:next w:val="782"/>
    <w:uiPriority w:val="99"/>
    <w:unhideWhenUsed/>
    <w:qFormat/>
    <w:pPr>
      <w:ind w:left="2100"/>
    </w:pPr>
    <w:rPr>
      <w:rFonts w:ascii="Calibri" w:hAnsi="Calibri"/>
    </w:rPr>
  </w:style>
  <w:style w:type="paragraph" w:styleId="822">
    <w:name w:val="Body Text Indent 3"/>
    <w:basedOn w:val="782"/>
    <w:link w:val="874"/>
    <w:uiPriority w:val="0"/>
    <w:qFormat/>
    <w:pPr>
      <w:ind w:left="420"/>
      <w:spacing w:after="120"/>
    </w:pPr>
    <w:rPr>
      <w:sz w:val="16"/>
      <w:szCs w:val="20"/>
    </w:rPr>
  </w:style>
  <w:style w:type="paragraph" w:styleId="823">
    <w:name w:val="table of figures"/>
    <w:basedOn w:val="782"/>
    <w:next w:val="782"/>
    <w:uiPriority w:val="99"/>
    <w:unhideWhenUsed/>
    <w:qFormat/>
  </w:style>
  <w:style w:type="paragraph" w:styleId="824">
    <w:name w:val="toc 2"/>
    <w:basedOn w:val="782"/>
    <w:next w:val="782"/>
    <w:uiPriority w:val="39"/>
    <w:qFormat/>
    <w:pPr>
      <w:ind w:left="420"/>
    </w:pPr>
    <w:rPr>
      <w:rFonts w:ascii="Calibri" w:hAnsi="Calibri"/>
    </w:rPr>
  </w:style>
  <w:style w:type="paragraph" w:styleId="825">
    <w:name w:val="toc 9"/>
    <w:basedOn w:val="782"/>
    <w:next w:val="782"/>
    <w:uiPriority w:val="99"/>
    <w:unhideWhenUsed/>
    <w:qFormat/>
    <w:pPr>
      <w:ind w:left="3360"/>
    </w:pPr>
    <w:rPr>
      <w:rFonts w:ascii="Calibri" w:hAnsi="Calibri"/>
    </w:rPr>
  </w:style>
  <w:style w:type="paragraph" w:styleId="826">
    <w:name w:val="Body Text 2"/>
    <w:basedOn w:val="782"/>
    <w:link w:val="1259"/>
    <w:uiPriority w:val="0"/>
    <w:qFormat/>
    <w:pPr>
      <w:ind w:firstLine="315"/>
      <w:jc w:val="both"/>
      <w:spacing w:after="120" w:line="480" w:lineRule="auto"/>
      <w:widowControl w:val="off"/>
    </w:pPr>
    <w:rPr>
      <w:rFonts w:ascii="Times New Roman" w:hAnsi="Times New Roman" w:eastAsia="宋体" w:cs="Times New Roman"/>
      <w:sz w:val="21"/>
      <w:szCs w:val="21"/>
      <w:lang w:eastAsia="zh-CN" w:bidi="ar-SA"/>
    </w:rPr>
  </w:style>
  <w:style w:type="paragraph" w:styleId="827">
    <w:name w:val="HTML Preformatted"/>
    <w:basedOn w:val="782"/>
    <w:link w:val="875"/>
    <w:uiPriority w:val="0"/>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8">
    <w:name w:val="Normal (Web)"/>
    <w:basedOn w:val="782"/>
    <w:uiPriority w:val="99"/>
    <w:qFormat/>
    <w:pPr>
      <w:spacing w:before="100" w:beforeAutospacing="1" w:after="100" w:afterAutospacing="1"/>
    </w:pPr>
    <w:rPr>
      <w:rFonts w:ascii="宋体" w:hAnsi="宋体" w:cs="宋体"/>
      <w:sz w:val="24"/>
    </w:rPr>
  </w:style>
  <w:style w:type="paragraph" w:styleId="829">
    <w:name w:val="Title"/>
    <w:basedOn w:val="782"/>
    <w:next w:val="782"/>
    <w:link w:val="876"/>
    <w:uiPriority w:val="0"/>
    <w:qFormat/>
    <w:pPr>
      <w:ind w:firstLine="0"/>
      <w:jc w:val="center"/>
      <w:pBdr>
        <w:top w:val="single" w:color="ADCDEA" w:themeColor="accent1" w:themeTint="7F" w:sz="8" w:space="10"/>
        <w:bottom w:val="single" w:color="A5A5A5" w:themeColor="accent3" w:sz="24" w:space="15"/>
      </w:pBdr>
    </w:pPr>
    <w:rPr>
      <w:rFonts w:asciiTheme="majorHAnsi" w:hAnsiTheme="majorHAnsi" w:eastAsiaTheme="majorEastAsia" w:cstheme="majorBidi"/>
      <w:i/>
      <w:iCs/>
      <w:color w:val="1f4e79" w:themeColor="accent1" w:themeShade="80"/>
      <w:sz w:val="60"/>
      <w:szCs w:val="60"/>
    </w:rPr>
  </w:style>
  <w:style w:type="paragraph" w:styleId="830">
    <w:name w:val="annotation subject"/>
    <w:basedOn w:val="800"/>
    <w:next w:val="800"/>
    <w:link w:val="877"/>
    <w:uiPriority w:val="0"/>
    <w:qFormat/>
    <w:rPr>
      <w:b/>
      <w:bCs/>
    </w:rPr>
  </w:style>
  <w:style w:type="paragraph" w:styleId="831">
    <w:name w:val="Body Text First Indent"/>
    <w:basedOn w:val="802"/>
    <w:link w:val="1260"/>
    <w:uiPriority w:val="0"/>
    <w:qFormat/>
    <w:pPr>
      <w:ind w:firstLine="420"/>
      <w:jc w:val="both"/>
      <w:spacing w:after="120"/>
      <w:widowControl w:val="off"/>
    </w:pPr>
    <w:rPr>
      <w:rFonts w:ascii="宋体" w:hAnsi="宋体" w:eastAsia="宋体" w:cs="Times New Roman"/>
      <w:b w:val="0"/>
      <w:bCs w:val="0"/>
      <w:sz w:val="36"/>
      <w:szCs w:val="36"/>
      <w:lang w:eastAsia="zh-CN" w:bidi="ar-SA"/>
    </w:rPr>
  </w:style>
  <w:style w:type="paragraph" w:styleId="832">
    <w:name w:val="Body Text First Indent 2"/>
    <w:basedOn w:val="803"/>
    <w:link w:val="878"/>
    <w:uiPriority w:val="99"/>
    <w:qFormat/>
    <w:pPr>
      <w:ind w:firstLine="420"/>
    </w:pPr>
  </w:style>
  <w:style w:type="table" w:styleId="833">
    <w:name w:val="Table Grid"/>
    <w:basedOn w:val="793"/>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Strong"/>
    <w:basedOn w:val="792"/>
    <w:uiPriority w:val="22"/>
    <w:qFormat/>
    <w:rPr>
      <w:b/>
      <w:bCs/>
      <w:spacing w:val="0"/>
    </w:rPr>
  </w:style>
  <w:style w:type="character" w:styleId="835">
    <w:name w:val="endnote reference"/>
    <w:basedOn w:val="792"/>
    <w:uiPriority w:val="99"/>
    <w:unhideWhenUsed/>
    <w:qFormat/>
    <w:rPr>
      <w:vertAlign w:val="superscript"/>
    </w:rPr>
  </w:style>
  <w:style w:type="character" w:styleId="836">
    <w:name w:val="page number"/>
    <w:basedOn w:val="792"/>
    <w:uiPriority w:val="0"/>
    <w:qFormat/>
    <w:rPr>
      <w:rFonts w:eastAsia="宋体"/>
      <w:b/>
      <w:spacing w:val="0"/>
      <w:sz w:val="24"/>
      <w:szCs w:val="24"/>
      <w:vertAlign w:val="baseline"/>
      <w:lang w:val="en-US" w:eastAsia="zh-CN" w:bidi="ar-SA"/>
    </w:rPr>
  </w:style>
  <w:style w:type="character" w:styleId="837">
    <w:name w:val="FollowedHyperlink"/>
    <w:uiPriority w:val="0"/>
    <w:qFormat/>
    <w:rPr>
      <w:color w:val="800080"/>
      <w:u w:val="single"/>
    </w:rPr>
  </w:style>
  <w:style w:type="character" w:styleId="838">
    <w:name w:val="Emphasis"/>
    <w:uiPriority w:val="0"/>
    <w:qFormat/>
    <w:rPr>
      <w:b/>
      <w:bCs/>
      <w:i/>
      <w:iCs/>
      <w:color w:val="595959" w:themeColor="text1" w:themeTint="A6"/>
      <w14:textFill>
        <w14:solidFill>
          <w14:schemeClr w14:val="tx1">
            <w14:lumMod w14:val="65000"/>
            <w14:lumOff w14:val="35000"/>
          </w14:schemeClr>
        </w14:solidFill>
      </w14:textFill>
    </w:rPr>
  </w:style>
  <w:style w:type="character" w:styleId="839">
    <w:name w:val="Hyperlink"/>
    <w:basedOn w:val="792"/>
    <w:uiPriority w:val="99"/>
    <w:qFormat/>
    <w:rPr>
      <w:color w:val="0000ff"/>
      <w:u w:val="single"/>
    </w:rPr>
  </w:style>
  <w:style w:type="character" w:styleId="840">
    <w:name w:val="HTML Code"/>
    <w:uiPriority w:val="99"/>
    <w:qFormat/>
    <w:rPr>
      <w:rFonts w:ascii="宋体" w:hAnsi="宋体" w:eastAsia="宋体" w:cs="宋体"/>
      <w:sz w:val="24"/>
      <w:szCs w:val="24"/>
    </w:rPr>
  </w:style>
  <w:style w:type="character" w:styleId="841">
    <w:name w:val="annotation reference"/>
    <w:uiPriority w:val="0"/>
    <w:qFormat/>
    <w:rPr>
      <w:sz w:val="21"/>
      <w:szCs w:val="21"/>
    </w:rPr>
  </w:style>
  <w:style w:type="character" w:styleId="842">
    <w:name w:val="HTML Cite"/>
    <w:uiPriority w:val="99"/>
    <w:qFormat/>
    <w:rPr>
      <w:color w:val="008000"/>
    </w:rPr>
  </w:style>
  <w:style w:type="character" w:styleId="843">
    <w:name w:val="footnote reference"/>
    <w:basedOn w:val="792"/>
    <w:uiPriority w:val="99"/>
    <w:unhideWhenUsed/>
    <w:qFormat/>
    <w:rPr>
      <w:vertAlign w:val="superscript"/>
    </w:rPr>
  </w:style>
  <w:style w:type="character" w:styleId="844" w:customStyle="1">
    <w:name w:val="标题 1 Char"/>
    <w:basedOn w:val="792"/>
    <w:link w:val="783"/>
    <w:uiPriority w:val="0"/>
    <w:qFormat/>
    <w:rPr>
      <w:rFonts w:asciiTheme="majorHAnsi" w:hAnsiTheme="majorHAnsi" w:eastAsiaTheme="majorEastAsia" w:cstheme="majorBidi"/>
      <w:b/>
      <w:bCs/>
      <w:color w:val="2e75b6" w:themeColor="accent1" w:themeShade="BF"/>
      <w:sz w:val="24"/>
      <w:szCs w:val="24"/>
    </w:rPr>
  </w:style>
  <w:style w:type="character" w:styleId="845" w:customStyle="1">
    <w:name w:val="标题 2 Char"/>
    <w:basedOn w:val="792"/>
    <w:link w:val="846"/>
    <w:uiPriority w:val="0"/>
    <w:qFormat/>
    <w:rPr>
      <w:rFonts w:asciiTheme="majorHAnsi" w:hAnsiTheme="majorHAnsi" w:eastAsiaTheme="majorEastAsia" w:cstheme="majorBidi"/>
      <w:color w:val="2e75b6" w:themeColor="accent1" w:themeShade="BF"/>
      <w:sz w:val="24"/>
      <w:szCs w:val="24"/>
    </w:rPr>
  </w:style>
  <w:style w:type="paragraph" w:styleId="846" w:customStyle="1">
    <w:name w:val="标题 21"/>
    <w:basedOn w:val="782"/>
    <w:next w:val="782"/>
    <w:link w:val="845"/>
    <w:uiPriority w:val="99"/>
    <w:qFormat/>
    <w:pPr>
      <w:numPr>
        <w:ilvl w:val="1"/>
        <w:numId w:val="1"/>
      </w:numPr>
      <w:keepLines/>
      <w:keepNext/>
      <w:spacing w:before="260" w:after="260" w:line="416" w:lineRule="auto"/>
      <w:outlineLvl w:val="1"/>
    </w:pPr>
    <w:rPr>
      <w:rFonts w:ascii="Cambria" w:hAnsi="Cambria"/>
      <w:b/>
      <w:bCs/>
      <w:sz w:val="32"/>
      <w:szCs w:val="32"/>
    </w:rPr>
  </w:style>
  <w:style w:type="character" w:styleId="847" w:customStyle="1">
    <w:name w:val="标题 3 Char"/>
    <w:basedOn w:val="792"/>
    <w:link w:val="848"/>
    <w:uiPriority w:val="0"/>
    <w:qFormat/>
    <w:rPr>
      <w:rFonts w:asciiTheme="majorHAnsi" w:hAnsiTheme="majorHAnsi" w:eastAsiaTheme="majorEastAsia" w:cstheme="majorBidi"/>
      <w:color w:val="5b9bd5" w:themeColor="accent1"/>
      <w:sz w:val="24"/>
      <w:szCs w:val="24"/>
      <w14:textFill>
        <w14:solidFill>
          <w14:schemeClr w14:val="accent1"/>
        </w14:solidFill>
      </w14:textFill>
    </w:rPr>
  </w:style>
  <w:style w:type="paragraph" w:styleId="848" w:customStyle="1">
    <w:name w:val="标题 31"/>
    <w:basedOn w:val="782"/>
    <w:next w:val="782"/>
    <w:link w:val="847"/>
    <w:uiPriority w:val="0"/>
    <w:qFormat/>
    <w:pPr>
      <w:numPr>
        <w:ilvl w:val="2"/>
        <w:numId w:val="1"/>
      </w:numPr>
      <w:keepLines/>
      <w:keepNext/>
      <w:spacing w:before="260" w:after="260" w:line="416" w:lineRule="auto"/>
      <w:outlineLvl w:val="2"/>
    </w:pPr>
    <w:rPr>
      <w:b/>
      <w:bCs/>
      <w:sz w:val="32"/>
      <w:szCs w:val="32"/>
    </w:rPr>
  </w:style>
  <w:style w:type="character" w:styleId="849" w:customStyle="1">
    <w:name w:val="标题 4 Char"/>
    <w:basedOn w:val="792"/>
    <w:link w:val="850"/>
    <w:uiPriority w:val="0"/>
    <w:qFormat/>
    <w:rPr>
      <w:rFonts w:asciiTheme="majorHAnsi" w:hAnsiTheme="majorHAnsi" w:eastAsiaTheme="majorEastAsia" w:cstheme="majorBidi"/>
      <w:i/>
      <w:iCs/>
      <w:color w:val="5b9bd5" w:themeColor="accent1"/>
      <w:sz w:val="24"/>
      <w:szCs w:val="24"/>
      <w14:textFill>
        <w14:solidFill>
          <w14:schemeClr w14:val="accent1"/>
        </w14:solidFill>
      </w14:textFill>
    </w:rPr>
  </w:style>
  <w:style w:type="paragraph" w:styleId="850" w:customStyle="1">
    <w:name w:val="标题 41"/>
    <w:basedOn w:val="782"/>
    <w:next w:val="782"/>
    <w:link w:val="849"/>
    <w:uiPriority w:val="0"/>
    <w:qFormat/>
    <w:pPr>
      <w:numPr>
        <w:ilvl w:val="3"/>
        <w:numId w:val="1"/>
      </w:numPr>
      <w:keepLines/>
      <w:keepNext/>
      <w:spacing w:before="280" w:after="290" w:line="376" w:lineRule="auto"/>
      <w:outlineLvl w:val="3"/>
    </w:pPr>
    <w:rPr>
      <w:rFonts w:asciiTheme="majorHAnsi" w:hAnsiTheme="majorHAnsi" w:eastAsiaTheme="majorEastAsia" w:cstheme="majorBidi"/>
      <w:b/>
      <w:bCs/>
      <w:sz w:val="28"/>
      <w:szCs w:val="28"/>
    </w:rPr>
  </w:style>
  <w:style w:type="character" w:styleId="851" w:customStyle="1">
    <w:name w:val="标题 5 Char"/>
    <w:basedOn w:val="792"/>
    <w:link w:val="852"/>
    <w:uiPriority w:val="0"/>
    <w:qFormat/>
    <w:rPr>
      <w:rFonts w:asciiTheme="majorHAnsi" w:hAnsiTheme="majorHAnsi" w:eastAsiaTheme="majorEastAsia" w:cstheme="majorBidi"/>
      <w:color w:val="5b9bd5" w:themeColor="accent1"/>
      <w14:textFill>
        <w14:solidFill>
          <w14:schemeClr w14:val="accent1"/>
        </w14:solidFill>
      </w14:textFill>
    </w:rPr>
  </w:style>
  <w:style w:type="paragraph" w:styleId="852" w:customStyle="1">
    <w:name w:val="标题 51"/>
    <w:basedOn w:val="782"/>
    <w:next w:val="782"/>
    <w:link w:val="851"/>
    <w:uiPriority w:val="0"/>
    <w:qFormat/>
    <w:pPr>
      <w:numPr>
        <w:ilvl w:val="4"/>
        <w:numId w:val="1"/>
      </w:numPr>
      <w:keepLines/>
      <w:keepNext/>
      <w:spacing w:before="280" w:after="290" w:line="376" w:lineRule="auto"/>
      <w:outlineLvl w:val="4"/>
    </w:pPr>
    <w:rPr>
      <w:b/>
      <w:bCs/>
      <w:sz w:val="28"/>
      <w:szCs w:val="28"/>
    </w:rPr>
  </w:style>
  <w:style w:type="character" w:styleId="853" w:customStyle="1">
    <w:name w:val="标题 6 Char"/>
    <w:basedOn w:val="792"/>
    <w:link w:val="854"/>
    <w:uiPriority w:val="0"/>
    <w:qFormat/>
    <w:rPr>
      <w:rFonts w:asciiTheme="majorHAnsi" w:hAnsiTheme="majorHAnsi" w:eastAsiaTheme="majorEastAsia" w:cstheme="majorBidi"/>
      <w:i/>
      <w:iCs/>
      <w:color w:val="5b9bd5" w:themeColor="accent1"/>
      <w14:textFill>
        <w14:solidFill>
          <w14:schemeClr w14:val="accent1"/>
        </w14:solidFill>
      </w14:textFill>
    </w:rPr>
  </w:style>
  <w:style w:type="paragraph" w:styleId="854" w:customStyle="1">
    <w:name w:val="标题 61"/>
    <w:basedOn w:val="782"/>
    <w:next w:val="782"/>
    <w:link w:val="853"/>
    <w:uiPriority w:val="0"/>
    <w:qFormat/>
    <w:pPr>
      <w:numPr>
        <w:ilvl w:val="5"/>
        <w:numId w:val="1"/>
      </w:numPr>
      <w:keepLines/>
      <w:keepNext/>
      <w:spacing w:before="240" w:after="64" w:line="320" w:lineRule="auto"/>
      <w:outlineLvl w:val="5"/>
    </w:pPr>
    <w:rPr>
      <w:rFonts w:ascii="Cambria" w:hAnsi="Cambria"/>
      <w:b/>
      <w:bCs/>
      <w:sz w:val="24"/>
    </w:rPr>
  </w:style>
  <w:style w:type="character" w:styleId="855" w:customStyle="1">
    <w:name w:val="标题 7 Char"/>
    <w:basedOn w:val="792"/>
    <w:link w:val="856"/>
    <w:uiPriority w:val="0"/>
    <w:qFormat/>
    <w:rPr>
      <w:rFonts w:asciiTheme="majorHAnsi" w:hAnsiTheme="majorHAnsi" w:eastAsiaTheme="majorEastAsia" w:cstheme="majorBidi"/>
      <w:b/>
      <w:bCs/>
      <w:color w:val="a5a5a5" w:themeColor="accent3"/>
      <w:sz w:val="20"/>
      <w:szCs w:val="20"/>
      <w14:textFill>
        <w14:solidFill>
          <w14:schemeClr w14:val="accent3"/>
        </w14:solidFill>
      </w14:textFill>
    </w:rPr>
  </w:style>
  <w:style w:type="paragraph" w:styleId="856" w:customStyle="1">
    <w:name w:val="标题 71"/>
    <w:basedOn w:val="782"/>
    <w:next w:val="782"/>
    <w:link w:val="855"/>
    <w:uiPriority w:val="0"/>
    <w:qFormat/>
    <w:pPr>
      <w:numPr>
        <w:ilvl w:val="6"/>
        <w:numId w:val="1"/>
      </w:numPr>
      <w:keepLines/>
      <w:keepNext/>
      <w:spacing w:before="240" w:after="64" w:line="320" w:lineRule="auto"/>
      <w:outlineLvl w:val="6"/>
    </w:pPr>
    <w:rPr>
      <w:b/>
      <w:bCs/>
      <w:sz w:val="24"/>
    </w:rPr>
  </w:style>
  <w:style w:type="character" w:styleId="857" w:customStyle="1">
    <w:name w:val="标题 8 Char"/>
    <w:basedOn w:val="792"/>
    <w:link w:val="858"/>
    <w:uiPriority w:val="0"/>
    <w:qFormat/>
    <w:rPr>
      <w:rFonts w:asciiTheme="majorHAnsi" w:hAnsiTheme="majorHAnsi" w:eastAsiaTheme="majorEastAsia" w:cstheme="majorBidi"/>
      <w:b/>
      <w:bCs/>
      <w:i/>
      <w:iCs/>
      <w:color w:val="a5a5a5" w:themeColor="accent3"/>
      <w:sz w:val="20"/>
      <w:szCs w:val="20"/>
      <w14:textFill>
        <w14:solidFill>
          <w14:schemeClr w14:val="accent3"/>
        </w14:solidFill>
      </w14:textFill>
    </w:rPr>
  </w:style>
  <w:style w:type="paragraph" w:styleId="858" w:customStyle="1">
    <w:name w:val="标题 81"/>
    <w:basedOn w:val="782"/>
    <w:next w:val="782"/>
    <w:link w:val="857"/>
    <w:uiPriority w:val="0"/>
    <w:qFormat/>
    <w:pPr>
      <w:numPr>
        <w:ilvl w:val="7"/>
        <w:numId w:val="1"/>
      </w:numPr>
      <w:keepLines/>
      <w:keepNext/>
      <w:spacing w:before="240" w:after="64" w:line="320" w:lineRule="auto"/>
      <w:outlineLvl w:val="7"/>
    </w:pPr>
    <w:rPr>
      <w:rFonts w:ascii="Cambria" w:hAnsi="Cambria"/>
      <w:sz w:val="24"/>
    </w:rPr>
  </w:style>
  <w:style w:type="character" w:styleId="859" w:customStyle="1">
    <w:name w:val="标题 9 Char"/>
    <w:basedOn w:val="792"/>
    <w:link w:val="791"/>
    <w:uiPriority w:val="0"/>
    <w:qFormat/>
    <w:rPr>
      <w:rFonts w:ascii="Cambria" w:hAnsi="Cambria"/>
      <w:sz w:val="20"/>
      <w:szCs w:val="21"/>
    </w:rPr>
  </w:style>
  <w:style w:type="character" w:styleId="860" w:customStyle="1">
    <w:name w:val="页眉 Char"/>
    <w:basedOn w:val="792"/>
    <w:link w:val="814"/>
    <w:uiPriority w:val="0"/>
    <w:qFormat/>
    <w:rPr>
      <w:sz w:val="18"/>
      <w:szCs w:val="18"/>
    </w:rPr>
  </w:style>
  <w:style w:type="character" w:styleId="861" w:customStyle="1">
    <w:name w:val="页脚 Char"/>
    <w:basedOn w:val="792"/>
    <w:link w:val="813"/>
    <w:uiPriority w:val="99"/>
    <w:qFormat/>
    <w:rPr>
      <w:sz w:val="18"/>
      <w:szCs w:val="18"/>
    </w:rPr>
  </w:style>
  <w:style w:type="character" w:styleId="862" w:customStyle="1">
    <w:name w:val="正文文本 Char"/>
    <w:basedOn w:val="792"/>
    <w:link w:val="802"/>
    <w:uiPriority w:val="0"/>
    <w:qFormat/>
    <w:rPr>
      <w:rFonts w:ascii="Times New Roman" w:hAnsi="Times New Roman" w:eastAsia="幼圆" w:cs="Times New Roman"/>
      <w:b/>
      <w:bCs/>
      <w:sz w:val="44"/>
      <w:szCs w:val="24"/>
    </w:rPr>
  </w:style>
  <w:style w:type="character" w:styleId="863" w:customStyle="1">
    <w:name w:val="文档结构图 Char"/>
    <w:basedOn w:val="792"/>
    <w:link w:val="799"/>
    <w:uiPriority w:val="0"/>
    <w:qFormat/>
    <w:rPr>
      <w:rFonts w:ascii="宋体" w:hAnsi="Times New Roman" w:eastAsia="宋体" w:cs="Times New Roman"/>
      <w:sz w:val="18"/>
      <w:szCs w:val="18"/>
    </w:rPr>
  </w:style>
  <w:style w:type="character" w:styleId="864" w:customStyle="1">
    <w:name w:val="批注文字 Char"/>
    <w:basedOn w:val="792"/>
    <w:link w:val="800"/>
    <w:uiPriority w:val="0"/>
    <w:qFormat/>
    <w:rPr>
      <w:rFonts w:ascii="Times New Roman" w:hAnsi="Times New Roman" w:eastAsia="宋体" w:cs="Times New Roman"/>
      <w:szCs w:val="24"/>
    </w:rPr>
  </w:style>
  <w:style w:type="character" w:styleId="865" w:customStyle="1">
    <w:name w:val="正文文本 3 Char"/>
    <w:basedOn w:val="792"/>
    <w:link w:val="801"/>
    <w:uiPriority w:val="0"/>
    <w:qFormat/>
    <w:rPr>
      <w:rFonts w:ascii="宋体" w:hAnsi="Times New Roman" w:eastAsia="宋体" w:cs="Times New Roman"/>
      <w:sz w:val="24"/>
      <w:szCs w:val="20"/>
    </w:rPr>
  </w:style>
  <w:style w:type="character" w:styleId="866" w:customStyle="1">
    <w:name w:val="正文文本缩进 Char"/>
    <w:basedOn w:val="792"/>
    <w:link w:val="803"/>
    <w:uiPriority w:val="0"/>
    <w:qFormat/>
    <w:rPr>
      <w:rFonts w:ascii="Times New Roman" w:hAnsi="Times New Roman" w:eastAsia="宋体" w:cs="Times New Roman"/>
      <w:szCs w:val="24"/>
    </w:rPr>
  </w:style>
  <w:style w:type="character" w:styleId="867" w:customStyle="1">
    <w:name w:val="纯文本 Char"/>
    <w:basedOn w:val="792"/>
    <w:link w:val="807"/>
    <w:uiPriority w:val="0"/>
    <w:qFormat/>
    <w:rPr>
      <w:rFonts w:ascii="Ari" w:hAnsi="Times New Roman" w:eastAsia="宋体" w:cs="Times New Roman"/>
      <w:szCs w:val="24"/>
    </w:rPr>
  </w:style>
  <w:style w:type="character" w:styleId="868" w:customStyle="1">
    <w:name w:val="日期 Char"/>
    <w:basedOn w:val="792"/>
    <w:link w:val="809"/>
    <w:uiPriority w:val="0"/>
    <w:qFormat/>
    <w:rPr>
      <w:rFonts w:ascii="Times New Roman" w:hAnsi="Times New Roman" w:eastAsia="宋体" w:cs="Times New Roman"/>
      <w:szCs w:val="24"/>
    </w:rPr>
  </w:style>
  <w:style w:type="character" w:styleId="869" w:customStyle="1">
    <w:name w:val="正文文本缩进 2 Char"/>
    <w:basedOn w:val="792"/>
    <w:link w:val="810"/>
    <w:uiPriority w:val="0"/>
    <w:qFormat/>
    <w:rPr>
      <w:rFonts w:ascii="宋体" w:hAnsi="Times New Roman" w:eastAsia="宋体" w:cs="Times New Roman"/>
      <w:sz w:val="20"/>
      <w:szCs w:val="20"/>
    </w:rPr>
  </w:style>
  <w:style w:type="character" w:styleId="870" w:customStyle="1">
    <w:name w:val="尾注文本 Char"/>
    <w:basedOn w:val="792"/>
    <w:link w:val="811"/>
    <w:uiPriority w:val="99"/>
    <w:semiHidden/>
    <w:qFormat/>
    <w:rPr>
      <w:rFonts w:ascii="Times New Roman" w:hAnsi="Times New Roman" w:eastAsia="宋体" w:cs="Times New Roman"/>
      <w:sz w:val="20"/>
      <w:szCs w:val="24"/>
    </w:rPr>
  </w:style>
  <w:style w:type="character" w:styleId="871" w:customStyle="1">
    <w:name w:val="批注框文本 Char"/>
    <w:basedOn w:val="792"/>
    <w:link w:val="812"/>
    <w:uiPriority w:val="0"/>
    <w:qFormat/>
    <w:rPr>
      <w:rFonts w:ascii="Times New Roman" w:hAnsi="Times New Roman" w:eastAsia="宋体" w:cs="Times New Roman"/>
      <w:sz w:val="18"/>
      <w:szCs w:val="18"/>
    </w:rPr>
  </w:style>
  <w:style w:type="character" w:styleId="872" w:customStyle="1">
    <w:name w:val="副标题 Char"/>
    <w:basedOn w:val="792"/>
    <w:link w:val="819"/>
    <w:uiPriority w:val="11"/>
    <w:qFormat/>
    <w:rPr>
      <w:rFonts w:asciiTheme="minorHAnsi"/>
      <w:i/>
      <w:iCs/>
      <w:sz w:val="24"/>
      <w:szCs w:val="24"/>
    </w:rPr>
  </w:style>
  <w:style w:type="character" w:styleId="873" w:customStyle="1">
    <w:name w:val="脚注文本 Char"/>
    <w:basedOn w:val="792"/>
    <w:link w:val="820"/>
    <w:uiPriority w:val="99"/>
    <w:qFormat/>
    <w:rPr>
      <w:rFonts w:ascii="Times New Roman" w:hAnsi="Times New Roman" w:eastAsia="宋体" w:cs="Times New Roman"/>
      <w:sz w:val="18"/>
      <w:szCs w:val="24"/>
    </w:rPr>
  </w:style>
  <w:style w:type="character" w:styleId="874" w:customStyle="1">
    <w:name w:val="正文文本缩进 3 Char"/>
    <w:basedOn w:val="792"/>
    <w:link w:val="822"/>
    <w:uiPriority w:val="0"/>
    <w:qFormat/>
    <w:rPr>
      <w:rFonts w:ascii="Times New Roman" w:hAnsi="Times New Roman" w:eastAsia="宋体" w:cs="Times New Roman"/>
      <w:sz w:val="16"/>
      <w:szCs w:val="20"/>
    </w:rPr>
  </w:style>
  <w:style w:type="character" w:styleId="875" w:customStyle="1">
    <w:name w:val="HTML 预设格式 Char"/>
    <w:basedOn w:val="792"/>
    <w:link w:val="827"/>
    <w:uiPriority w:val="0"/>
    <w:qFormat/>
    <w:rPr>
      <w:rFonts w:ascii="宋体" w:hAnsi="宋体" w:eastAsia="宋体" w:cs="Times New Roman"/>
      <w:sz w:val="24"/>
      <w:szCs w:val="24"/>
    </w:rPr>
  </w:style>
  <w:style w:type="character" w:styleId="876" w:customStyle="1">
    <w:name w:val="标题 Char"/>
    <w:basedOn w:val="792"/>
    <w:link w:val="829"/>
    <w:uiPriority w:val="0"/>
    <w:qFormat/>
    <w:rPr>
      <w:rFonts w:asciiTheme="majorHAnsi" w:hAnsiTheme="majorHAnsi" w:eastAsiaTheme="majorEastAsia" w:cstheme="majorBidi"/>
      <w:i/>
      <w:iCs/>
      <w:color w:val="1f4e79" w:themeColor="accent1" w:themeShade="80"/>
      <w:sz w:val="60"/>
      <w:szCs w:val="60"/>
    </w:rPr>
  </w:style>
  <w:style w:type="character" w:styleId="877" w:customStyle="1">
    <w:name w:val="批注主题 Char"/>
    <w:basedOn w:val="864"/>
    <w:link w:val="830"/>
    <w:uiPriority w:val="0"/>
    <w:qFormat/>
    <w:rPr>
      <w:b/>
      <w:bCs/>
    </w:rPr>
  </w:style>
  <w:style w:type="character" w:styleId="878" w:customStyle="1">
    <w:name w:val="正文首行缩进 2 Char"/>
    <w:basedOn w:val="866"/>
    <w:link w:val="832"/>
    <w:uiPriority w:val="99"/>
    <w:qFormat/>
  </w:style>
  <w:style w:type="paragraph" w:styleId="879">
    <w:name w:val="List Paragraph"/>
    <w:basedOn w:val="782"/>
    <w:next w:val="782"/>
    <w:uiPriority w:val="34"/>
    <w:qFormat/>
    <w:pPr>
      <w:contextualSpacing/>
      <w:ind w:left="720"/>
    </w:pPr>
  </w:style>
  <w:style w:type="paragraph" w:styleId="880">
    <w:name w:val="No Spacing"/>
    <w:basedOn w:val="782"/>
    <w:link w:val="881"/>
    <w:uiPriority w:val="99"/>
    <w:qFormat/>
    <w:pPr>
      <w:ind w:firstLine="0"/>
    </w:pPr>
  </w:style>
  <w:style w:type="character" w:styleId="881" w:customStyle="1">
    <w:name w:val="无间隔 Char"/>
    <w:basedOn w:val="792"/>
    <w:link w:val="880"/>
    <w:uiPriority w:val="1"/>
    <w:qFormat/>
  </w:style>
  <w:style w:type="paragraph" w:styleId="882">
    <w:name w:val="Quote"/>
    <w:basedOn w:val="782"/>
    <w:next w:val="782"/>
    <w:link w:val="917"/>
    <w:uiPriority w:val="29"/>
    <w:qFormat/>
    <w:rPr>
      <w:rFonts w:asciiTheme="majorHAnsi" w:hAnsiTheme="majorHAnsi" w:eastAsiaTheme="majorEastAsia" w:cstheme="majorBidi"/>
      <w:i/>
      <w:iCs/>
      <w:color w:val="595959" w:themeColor="text1" w:themeTint="A6"/>
      <w14:textFill>
        <w14:solidFill>
          <w14:schemeClr w14:val="tx1">
            <w14:lumMod w14:val="65000"/>
            <w14:lumOff w14:val="35000"/>
          </w14:schemeClr>
        </w14:solidFill>
      </w14:textFill>
    </w:rPr>
  </w:style>
  <w:style w:type="character" w:styleId="883" w:customStyle="1">
    <w:name w:val="引用 Char"/>
    <w:basedOn w:val="792"/>
    <w:link w:val="882"/>
    <w:uiPriority w:val="29"/>
    <w:qFormat/>
    <w:rPr>
      <w:rFonts w:asciiTheme="majorHAnsi" w:hAnsiTheme="majorHAnsi" w:eastAsiaTheme="majorEastAsia" w:cstheme="majorBidi"/>
      <w:i/>
      <w:iCs/>
      <w:color w:val="595959" w:themeColor="text1" w:themeTint="A6"/>
      <w14:textFill>
        <w14:solidFill>
          <w14:schemeClr w14:val="tx1">
            <w14:lumMod w14:val="65000"/>
            <w14:lumOff w14:val="35000"/>
          </w14:schemeClr>
        </w14:solidFill>
      </w14:textFill>
    </w:rPr>
  </w:style>
  <w:style w:type="character" w:styleId="884" w:customStyle="1">
    <w:name w:val="Quote Char"/>
    <w:uiPriority w:val="29"/>
    <w:qFormat/>
    <w:rPr>
      <w:i/>
    </w:rPr>
  </w:style>
  <w:style w:type="paragraph" w:styleId="885">
    <w:name w:val="Intense Quote"/>
    <w:basedOn w:val="782"/>
    <w:next w:val="782"/>
    <w:link w:val="919"/>
    <w:uiPriority w:val="30"/>
    <w:qFormat/>
    <w:pPr>
      <w:ind w:left="1440" w:right="1440"/>
      <w:spacing w:before="320" w:after="320" w:line="300" w:lineRule="auto"/>
      <w:shd w:val="clear" w:color="auto" w:fill="5b9bd5" w:themeFill="accent1"/>
      <w:pBdr>
        <w:top w:val="single" w:color="BDD6EE" w:themeColor="accent1" w:themeTint="66" w:sz="12" w:space="10"/>
        <w:left w:val="single" w:color="5B9BD5" w:themeColor="accent1" w:sz="36" w:space="4"/>
        <w:bottom w:val="single" w:color="A5A5A5" w:themeColor="accent3" w:sz="24" w:space="10"/>
        <w:right w:val="single" w:color="5B9BD5" w:themeColor="accent1" w:sz="36" w:space="4"/>
      </w:pBdr>
    </w:pPr>
    <w:rPr>
      <w:rFonts w:asciiTheme="majorHAnsi" w:hAnsiTheme="majorHAnsi" w:eastAsiaTheme="majorEastAsia" w:cstheme="majorBidi"/>
      <w:i/>
      <w:iCs/>
      <w:color w:val="ffffff" w:themeColor="background1"/>
      <w:sz w:val="24"/>
      <w:szCs w:val="24"/>
      <w14:textFill>
        <w14:solidFill>
          <w14:schemeClr w14:val="bg1"/>
        </w14:solidFill>
      </w14:textFill>
    </w:rPr>
  </w:style>
  <w:style w:type="character" w:styleId="886" w:customStyle="1">
    <w:name w:val="明显引用 Char"/>
    <w:basedOn w:val="792"/>
    <w:link w:val="885"/>
    <w:uiPriority w:val="30"/>
    <w:qFormat/>
    <w:rPr>
      <w:rFonts w:asciiTheme="majorHAnsi" w:hAnsiTheme="majorHAnsi" w:eastAsiaTheme="majorEastAsia" w:cstheme="majorBidi"/>
      <w:i/>
      <w:iCs/>
      <w:color w:val="ffffff" w:themeColor="background1"/>
      <w:sz w:val="24"/>
      <w:szCs w:val="24"/>
      <w:shd w:val="clear" w:color="auto" w:fill="5b9bd5" w:themeFill="accent1"/>
      <w14:textFill>
        <w14:solidFill>
          <w14:schemeClr w14:val="bg1"/>
        </w14:solidFill>
      </w14:textFill>
    </w:rPr>
  </w:style>
  <w:style w:type="character" w:styleId="887" w:customStyle="1">
    <w:name w:val="Intense Quote Char"/>
    <w:uiPriority w:val="30"/>
    <w:qFormat/>
    <w:rPr>
      <w:i/>
    </w:rPr>
  </w:style>
  <w:style w:type="paragraph" w:styleId="888" w:customStyle="1">
    <w:name w:val="页眉1"/>
    <w:basedOn w:val="782"/>
    <w:link w:val="889"/>
    <w:uiPriority w:val="99"/>
    <w:unhideWhenUsed/>
    <w:qFormat/>
    <w:pPr>
      <w:tabs>
        <w:tab w:val="center" w:pos="7143" w:leader="none"/>
        <w:tab w:val="right" w:pos="14287" w:leader="none"/>
      </w:tabs>
    </w:pPr>
  </w:style>
  <w:style w:type="character" w:styleId="889" w:customStyle="1">
    <w:name w:val="Header Char"/>
    <w:basedOn w:val="792"/>
    <w:link w:val="888"/>
    <w:uiPriority w:val="99"/>
    <w:qFormat/>
    <w:rPr>
      <w:rFonts w:ascii="Times New Roman" w:hAnsi="Times New Roman" w:eastAsia="宋体" w:cs="Times New Roman"/>
      <w:szCs w:val="24"/>
    </w:rPr>
  </w:style>
  <w:style w:type="paragraph" w:styleId="890" w:customStyle="1">
    <w:name w:val="页脚1"/>
    <w:basedOn w:val="782"/>
    <w:link w:val="891"/>
    <w:uiPriority w:val="99"/>
    <w:unhideWhenUsed/>
    <w:qFormat/>
    <w:pPr>
      <w:tabs>
        <w:tab w:val="center" w:pos="7143" w:leader="none"/>
        <w:tab w:val="right" w:pos="14287" w:leader="none"/>
      </w:tabs>
    </w:pPr>
  </w:style>
  <w:style w:type="character" w:styleId="891" w:customStyle="1">
    <w:name w:val="Caption Char"/>
    <w:link w:val="890"/>
    <w:uiPriority w:val="99"/>
    <w:qFormat/>
    <w:rPr>
      <w:rFonts w:ascii="Times New Roman" w:hAnsi="Times New Roman" w:eastAsia="宋体" w:cs="Times New Roman"/>
      <w:szCs w:val="24"/>
    </w:rPr>
  </w:style>
  <w:style w:type="paragraph" w:styleId="892" w:customStyle="1">
    <w:name w:val="题注1"/>
    <w:basedOn w:val="782"/>
    <w:next w:val="782"/>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893" w:customStyle="1">
    <w:name w:val="Footnote Text Char"/>
    <w:uiPriority w:val="99"/>
    <w:qFormat/>
    <w:rPr>
      <w:sz w:val="18"/>
    </w:rPr>
  </w:style>
  <w:style w:type="character" w:styleId="894" w:customStyle="1">
    <w:name w:val="Endnote Text Char"/>
    <w:uiPriority w:val="99"/>
    <w:qFormat/>
    <w:rPr>
      <w:sz w:val="20"/>
    </w:rPr>
  </w:style>
  <w:style w:type="paragraph" w:styleId="895" w:customStyle="1">
    <w:name w:val="TOC 标题1"/>
    <w:uiPriority w:val="39"/>
    <w:unhideWhenUsed/>
    <w:qFormat/>
    <w:pPr>
      <w:ind w:left="0" w:right="0" w:firstLine="360"/>
    </w:pPr>
    <w:rPr>
      <w:rFonts w:hint="default" w:ascii="Times New Roman" w:hAnsi="Times New Roman" w:eastAsia="宋体" w:cs="Times New Roman"/>
      <w:sz w:val="20"/>
      <w:szCs w:val="20"/>
      <w:lang w:val="en-US" w:eastAsia="en-US" w:bidi="en-US"/>
    </w:rPr>
  </w:style>
  <w:style w:type="character" w:styleId="896" w:customStyle="1">
    <w:name w:val="Heading 1 Char"/>
    <w:basedOn w:val="792"/>
    <w:link w:val="897"/>
    <w:uiPriority w:val="9"/>
    <w:qFormat/>
    <w:rPr>
      <w:rFonts w:ascii="Arial" w:hAnsi="Arial" w:eastAsia="Arial" w:cs="Arial"/>
      <w:sz w:val="40"/>
      <w:szCs w:val="40"/>
    </w:rPr>
  </w:style>
  <w:style w:type="paragraph" w:styleId="897" w:customStyle="1">
    <w:name w:val="Heading 1"/>
    <w:basedOn w:val="782"/>
    <w:next w:val="782"/>
    <w:link w:val="896"/>
    <w:uiPriority w:val="9"/>
    <w:qFormat/>
    <w:pPr>
      <w:ind w:firstLine="315"/>
      <w:jc w:val="both"/>
      <w:keepLines/>
      <w:keepNext/>
      <w:spacing w:before="480" w:after="200" w:line="360" w:lineRule="auto"/>
      <w:widowControl w:val="off"/>
      <w:outlineLvl w:val="0"/>
    </w:pPr>
    <w:rPr>
      <w:rFonts w:ascii="Arial" w:hAnsi="Arial" w:eastAsia="Arial" w:cs="Arial"/>
      <w:sz w:val="40"/>
      <w:szCs w:val="40"/>
    </w:rPr>
  </w:style>
  <w:style w:type="character" w:styleId="898" w:customStyle="1">
    <w:name w:val="Heading 2 Char"/>
    <w:basedOn w:val="792"/>
    <w:link w:val="899"/>
    <w:uiPriority w:val="9"/>
    <w:qFormat/>
    <w:rPr>
      <w:rFonts w:ascii="Arial" w:hAnsi="Arial" w:eastAsia="Arial" w:cs="Arial"/>
      <w:sz w:val="34"/>
    </w:rPr>
  </w:style>
  <w:style w:type="paragraph" w:styleId="899" w:customStyle="1">
    <w:name w:val="Heading 2"/>
    <w:basedOn w:val="782"/>
    <w:next w:val="782"/>
    <w:link w:val="898"/>
    <w:uiPriority w:val="9"/>
    <w:unhideWhenUsed/>
    <w:qFormat/>
    <w:pPr>
      <w:ind w:firstLine="315"/>
      <w:jc w:val="both"/>
      <w:keepLines/>
      <w:keepNext/>
      <w:spacing w:before="360" w:after="200" w:line="360" w:lineRule="auto"/>
      <w:widowControl w:val="off"/>
      <w:outlineLvl w:val="1"/>
    </w:pPr>
    <w:rPr>
      <w:rFonts w:ascii="Arial" w:hAnsi="Arial" w:eastAsia="Arial" w:cs="Arial"/>
      <w:sz w:val="34"/>
    </w:rPr>
  </w:style>
  <w:style w:type="character" w:styleId="900" w:customStyle="1">
    <w:name w:val="Heading 3 Char"/>
    <w:basedOn w:val="792"/>
    <w:link w:val="901"/>
    <w:uiPriority w:val="9"/>
    <w:qFormat/>
    <w:rPr>
      <w:rFonts w:ascii="Arial" w:hAnsi="Arial" w:eastAsia="Arial" w:cs="Arial"/>
      <w:sz w:val="30"/>
      <w:szCs w:val="30"/>
    </w:rPr>
  </w:style>
  <w:style w:type="paragraph" w:styleId="901" w:customStyle="1">
    <w:name w:val="Heading 3"/>
    <w:basedOn w:val="782"/>
    <w:next w:val="782"/>
    <w:link w:val="900"/>
    <w:uiPriority w:val="9"/>
    <w:unhideWhenUsed/>
    <w:qFormat/>
    <w:pPr>
      <w:ind w:firstLine="315"/>
      <w:jc w:val="both"/>
      <w:keepLines/>
      <w:keepNext/>
      <w:spacing w:before="320" w:after="200" w:line="360" w:lineRule="auto"/>
      <w:widowControl w:val="off"/>
      <w:outlineLvl w:val="2"/>
    </w:pPr>
    <w:rPr>
      <w:rFonts w:ascii="Arial" w:hAnsi="Arial" w:eastAsia="Arial" w:cs="Arial"/>
      <w:sz w:val="30"/>
      <w:szCs w:val="30"/>
    </w:rPr>
  </w:style>
  <w:style w:type="character" w:styleId="902" w:customStyle="1">
    <w:name w:val="Heading 4 Char"/>
    <w:basedOn w:val="792"/>
    <w:link w:val="903"/>
    <w:uiPriority w:val="9"/>
    <w:qFormat/>
    <w:rPr>
      <w:rFonts w:ascii="Arial" w:hAnsi="Arial" w:eastAsia="Arial" w:cs="Arial"/>
      <w:b/>
      <w:bCs/>
      <w:sz w:val="26"/>
      <w:szCs w:val="26"/>
    </w:rPr>
  </w:style>
  <w:style w:type="paragraph" w:styleId="903" w:customStyle="1">
    <w:name w:val="Heading 4"/>
    <w:basedOn w:val="782"/>
    <w:next w:val="782"/>
    <w:link w:val="902"/>
    <w:uiPriority w:val="9"/>
    <w:unhideWhenUsed/>
    <w:qFormat/>
    <w:pPr>
      <w:ind w:firstLine="315"/>
      <w:jc w:val="both"/>
      <w:keepLines/>
      <w:keepNext/>
      <w:spacing w:before="320" w:after="200" w:line="360" w:lineRule="auto"/>
      <w:widowControl w:val="off"/>
      <w:outlineLvl w:val="3"/>
    </w:pPr>
    <w:rPr>
      <w:rFonts w:ascii="Arial" w:hAnsi="Arial" w:eastAsia="Arial" w:cs="Arial"/>
      <w:b/>
      <w:bCs/>
      <w:sz w:val="26"/>
      <w:szCs w:val="26"/>
    </w:rPr>
  </w:style>
  <w:style w:type="character" w:styleId="904" w:customStyle="1">
    <w:name w:val="Heading 5 Char"/>
    <w:basedOn w:val="792"/>
    <w:link w:val="905"/>
    <w:uiPriority w:val="9"/>
    <w:qFormat/>
    <w:rPr>
      <w:rFonts w:ascii="Arial" w:hAnsi="Arial" w:eastAsia="Arial" w:cs="Arial"/>
      <w:b/>
      <w:bCs/>
      <w:sz w:val="24"/>
      <w:szCs w:val="24"/>
    </w:rPr>
  </w:style>
  <w:style w:type="paragraph" w:styleId="905" w:customStyle="1">
    <w:name w:val="Heading 5"/>
    <w:basedOn w:val="782"/>
    <w:next w:val="782"/>
    <w:link w:val="904"/>
    <w:uiPriority w:val="9"/>
    <w:unhideWhenUsed/>
    <w:qFormat/>
    <w:pPr>
      <w:ind w:firstLine="315"/>
      <w:jc w:val="both"/>
      <w:keepLines/>
      <w:keepNext/>
      <w:spacing w:before="320" w:after="200" w:line="360" w:lineRule="auto"/>
      <w:widowControl w:val="off"/>
      <w:outlineLvl w:val="4"/>
    </w:pPr>
    <w:rPr>
      <w:rFonts w:ascii="Arial" w:hAnsi="Arial" w:eastAsia="Arial" w:cs="Arial"/>
      <w:b/>
      <w:bCs/>
      <w:sz w:val="24"/>
      <w:szCs w:val="24"/>
    </w:rPr>
  </w:style>
  <w:style w:type="character" w:styleId="906" w:customStyle="1">
    <w:name w:val="Heading 6 Char"/>
    <w:basedOn w:val="792"/>
    <w:link w:val="907"/>
    <w:uiPriority w:val="9"/>
    <w:qFormat/>
    <w:rPr>
      <w:rFonts w:ascii="Arial" w:hAnsi="Arial" w:eastAsia="Arial" w:cs="Arial"/>
      <w:b/>
      <w:bCs/>
      <w:sz w:val="22"/>
      <w:szCs w:val="22"/>
    </w:rPr>
  </w:style>
  <w:style w:type="paragraph" w:styleId="907" w:customStyle="1">
    <w:name w:val="Heading 6"/>
    <w:basedOn w:val="782"/>
    <w:next w:val="782"/>
    <w:link w:val="906"/>
    <w:uiPriority w:val="9"/>
    <w:unhideWhenUsed/>
    <w:qFormat/>
    <w:pPr>
      <w:ind w:firstLine="315"/>
      <w:jc w:val="both"/>
      <w:keepLines/>
      <w:keepNext/>
      <w:spacing w:before="320" w:after="200" w:line="360" w:lineRule="auto"/>
      <w:widowControl w:val="off"/>
      <w:outlineLvl w:val="5"/>
    </w:pPr>
    <w:rPr>
      <w:rFonts w:ascii="Arial" w:hAnsi="Arial" w:eastAsia="Arial" w:cs="Arial"/>
      <w:b/>
      <w:bCs/>
    </w:rPr>
  </w:style>
  <w:style w:type="character" w:styleId="908" w:customStyle="1">
    <w:name w:val="Heading 7 Char"/>
    <w:basedOn w:val="792"/>
    <w:link w:val="909"/>
    <w:uiPriority w:val="9"/>
    <w:qFormat/>
    <w:rPr>
      <w:rFonts w:ascii="Arial" w:hAnsi="Arial" w:eastAsia="Arial" w:cs="Arial"/>
      <w:b/>
      <w:bCs/>
      <w:i/>
      <w:iCs/>
      <w:sz w:val="22"/>
      <w:szCs w:val="22"/>
    </w:rPr>
  </w:style>
  <w:style w:type="paragraph" w:styleId="909" w:customStyle="1">
    <w:name w:val="Heading 7"/>
    <w:basedOn w:val="782"/>
    <w:next w:val="782"/>
    <w:link w:val="908"/>
    <w:uiPriority w:val="9"/>
    <w:unhideWhenUsed/>
    <w:qFormat/>
    <w:pPr>
      <w:ind w:firstLine="315"/>
      <w:jc w:val="both"/>
      <w:keepLines/>
      <w:keepNext/>
      <w:spacing w:before="320" w:after="200" w:line="360" w:lineRule="auto"/>
      <w:widowControl w:val="off"/>
      <w:outlineLvl w:val="6"/>
    </w:pPr>
    <w:rPr>
      <w:rFonts w:ascii="Arial" w:hAnsi="Arial" w:eastAsia="Arial" w:cs="Arial"/>
      <w:b/>
      <w:bCs/>
      <w:i/>
      <w:iCs/>
    </w:rPr>
  </w:style>
  <w:style w:type="character" w:styleId="910" w:customStyle="1">
    <w:name w:val="Heading 8 Char"/>
    <w:basedOn w:val="792"/>
    <w:link w:val="911"/>
    <w:uiPriority w:val="9"/>
    <w:qFormat/>
    <w:rPr>
      <w:rFonts w:ascii="Arial" w:hAnsi="Arial" w:eastAsia="Arial" w:cs="Arial"/>
      <w:i/>
      <w:iCs/>
      <w:sz w:val="22"/>
      <w:szCs w:val="22"/>
    </w:rPr>
  </w:style>
  <w:style w:type="paragraph" w:styleId="911" w:customStyle="1">
    <w:name w:val="Heading 8"/>
    <w:basedOn w:val="782"/>
    <w:next w:val="782"/>
    <w:link w:val="910"/>
    <w:uiPriority w:val="9"/>
    <w:unhideWhenUsed/>
    <w:qFormat/>
    <w:pPr>
      <w:ind w:firstLine="315"/>
      <w:jc w:val="both"/>
      <w:keepLines/>
      <w:keepNext/>
      <w:spacing w:before="320" w:after="200" w:line="360" w:lineRule="auto"/>
      <w:widowControl w:val="off"/>
      <w:outlineLvl w:val="7"/>
    </w:pPr>
    <w:rPr>
      <w:rFonts w:ascii="Arial" w:hAnsi="Arial" w:eastAsia="Arial" w:cs="Arial"/>
      <w:i/>
      <w:iCs/>
    </w:rPr>
  </w:style>
  <w:style w:type="character" w:styleId="912" w:customStyle="1">
    <w:name w:val="Heading 9 Char"/>
    <w:basedOn w:val="792"/>
    <w:link w:val="913"/>
    <w:uiPriority w:val="9"/>
    <w:qFormat/>
    <w:rPr>
      <w:rFonts w:ascii="Arial" w:hAnsi="Arial" w:eastAsia="Arial" w:cs="Arial"/>
      <w:i/>
      <w:iCs/>
      <w:sz w:val="21"/>
      <w:szCs w:val="21"/>
    </w:rPr>
  </w:style>
  <w:style w:type="paragraph" w:styleId="913" w:customStyle="1">
    <w:name w:val="Heading 9"/>
    <w:basedOn w:val="782"/>
    <w:next w:val="782"/>
    <w:link w:val="912"/>
    <w:uiPriority w:val="9"/>
    <w:unhideWhenUsed/>
    <w:qFormat/>
    <w:pPr>
      <w:ind w:firstLine="315"/>
      <w:jc w:val="both"/>
      <w:keepLines/>
      <w:keepNext/>
      <w:spacing w:before="320" w:after="200" w:line="360" w:lineRule="auto"/>
      <w:widowControl w:val="off"/>
      <w:outlineLvl w:val="8"/>
    </w:pPr>
    <w:rPr>
      <w:rFonts w:ascii="Arial" w:hAnsi="Arial" w:eastAsia="Arial" w:cs="Arial"/>
      <w:i/>
      <w:iCs/>
      <w:sz w:val="21"/>
      <w:szCs w:val="21"/>
    </w:rPr>
  </w:style>
  <w:style w:type="character" w:styleId="914" w:customStyle="1">
    <w:name w:val="Title Char"/>
    <w:basedOn w:val="792"/>
    <w:uiPriority w:val="99"/>
    <w:qFormat/>
    <w:rPr>
      <w:sz w:val="48"/>
      <w:szCs w:val="48"/>
    </w:rPr>
  </w:style>
  <w:style w:type="character" w:styleId="915" w:customStyle="1">
    <w:name w:val="Subtitle Char"/>
    <w:basedOn w:val="792"/>
    <w:uiPriority w:val="11"/>
    <w:qFormat/>
    <w:rPr>
      <w:sz w:val="24"/>
      <w:szCs w:val="24"/>
    </w:rPr>
  </w:style>
  <w:style w:type="paragraph" w:styleId="916" w:customStyle="1">
    <w:name w:val="引用1"/>
    <w:basedOn w:val="782"/>
    <w:next w:val="782"/>
    <w:link w:val="1322"/>
    <w:uiPriority w:val="0"/>
    <w:qFormat/>
    <w:rPr>
      <w:i/>
      <w:iCs/>
      <w:color w:val="000000" w:themeColor="text1"/>
      <w14:textFill>
        <w14:solidFill>
          <w14:schemeClr w14:val="tx1"/>
        </w14:solidFill>
      </w14:textFill>
    </w:rPr>
  </w:style>
  <w:style w:type="character" w:styleId="917" w:customStyle="1">
    <w:name w:val="引用 Char3"/>
    <w:link w:val="882"/>
    <w:uiPriority w:val="29"/>
    <w:qFormat/>
    <w:rPr>
      <w:rFonts w:ascii="Times New Roman" w:hAnsi="Times New Roman" w:eastAsia="宋体" w:cs="Times New Roman"/>
      <w:i/>
      <w:sz w:val="20"/>
      <w:szCs w:val="24"/>
      <w:lang w:eastAsia="en-US"/>
    </w:rPr>
  </w:style>
  <w:style w:type="paragraph" w:styleId="918" w:customStyle="1">
    <w:name w:val="明显引用1"/>
    <w:basedOn w:val="782"/>
    <w:next w:val="782"/>
    <w:link w:val="1340"/>
    <w:uiPriority w:val="0"/>
    <w:qFormat/>
    <w:pPr>
      <w:ind w:left="936" w:right="936"/>
      <w:spacing w:before="200" w:after="280"/>
      <w:pBdr>
        <w:bottom w:val="single" w:color="4F81BD" w:sz="4" w:space="4"/>
      </w:pBdr>
    </w:pPr>
    <w:rPr>
      <w:b/>
      <w:bCs/>
      <w:i/>
      <w:iCs/>
      <w:color w:val="5b9bd5" w:themeColor="accent1"/>
      <w14:textFill>
        <w14:solidFill>
          <w14:schemeClr w14:val="accent1"/>
        </w14:solidFill>
      </w14:textFill>
    </w:rPr>
  </w:style>
  <w:style w:type="character" w:styleId="919" w:customStyle="1">
    <w:name w:val="明显引用 Char3"/>
    <w:link w:val="885"/>
    <w:uiPriority w:val="30"/>
    <w:qFormat/>
    <w:rPr>
      <w:rFonts w:ascii="Times New Roman" w:hAnsi="Times New Roman" w:eastAsia="宋体" w:cs="Times New Roman"/>
      <w:i/>
      <w:sz w:val="20"/>
      <w:szCs w:val="24"/>
      <w:shd w:val="clear" w:color="auto" w:fill="f2f2f2"/>
      <w:lang w:eastAsia="en-US"/>
    </w:rPr>
  </w:style>
  <w:style w:type="character" w:styleId="920" w:customStyle="1">
    <w:name w:val="Footer Char"/>
    <w:basedOn w:val="792"/>
    <w:uiPriority w:val="99"/>
    <w:qFormat/>
  </w:style>
  <w:style w:type="table" w:styleId="921" w:customStyle="1">
    <w:name w:val="Table Grid Light"/>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2" w:customStyle="1">
    <w:name w:val="无格式表格 11"/>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3" w:customStyle="1">
    <w:name w:val="无格式表格 21"/>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4" w:customStyle="1">
    <w:name w:val="无格式表格 3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5" w:customStyle="1">
    <w:name w:val="无格式表格 4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6" w:customStyle="1">
    <w:name w:val="无格式表格 5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7" w:customStyle="1">
    <w:name w:val="网格表 1 浅色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8" w:customStyle="1">
    <w:name w:val="Grid Table 1 Light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9" w:customStyle="1">
    <w:name w:val="Grid Table 1 Light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0" w:customStyle="1">
    <w:name w:val="Grid Table 1 Light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1" w:customStyle="1">
    <w:name w:val="Grid Table 1 Light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2" w:customStyle="1">
    <w:name w:val="Grid Table 1 Light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3" w:customStyle="1">
    <w:name w:val="Grid Table 1 Light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4" w:customStyle="1">
    <w:name w:val="网格表 2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5" w:customStyle="1">
    <w:name w:val="Grid Table 2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6" w:customStyle="1">
    <w:name w:val="Grid Table 2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7" w:customStyle="1">
    <w:name w:val="Grid Table 2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8" w:customStyle="1">
    <w:name w:val="Grid Table 2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9" w:customStyle="1">
    <w:name w:val="Grid Table 2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0" w:customStyle="1">
    <w:name w:val="Grid Table 2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1" w:customStyle="1">
    <w:name w:val="网格表 3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2" w:customStyle="1">
    <w:name w:val="Grid Table 3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3" w:customStyle="1">
    <w:name w:val="Grid Table 3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4" w:customStyle="1">
    <w:name w:val="Grid Table 3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5" w:customStyle="1">
    <w:name w:val="Grid Table 3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6" w:customStyle="1">
    <w:name w:val="Grid Table 3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7" w:customStyle="1">
    <w:name w:val="Grid Table 3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8" w:customStyle="1">
    <w:name w:val="网格表 41"/>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9" w:customStyle="1">
    <w:name w:val="Grid Table 4 - Accent 1"/>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0" w:customStyle="1">
    <w:name w:val="Grid Table 4 - Accent 2"/>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1" w:customStyle="1">
    <w:name w:val="Grid Table 4 - Accent 3"/>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2" w:customStyle="1">
    <w:name w:val="Grid Table 4 - Accent 4"/>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3" w:customStyle="1">
    <w:name w:val="Grid Table 4 - Accent 5"/>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4" w:customStyle="1">
    <w:name w:val="Grid Table 4 - Accent 6"/>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5" w:customStyle="1">
    <w:name w:val="网格表 5 深色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6" w:customStyle="1">
    <w:name w:val="Grid Table 5 Dark-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7" w:customStyle="1">
    <w:name w:val="Grid Table 5 Dark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8" w:customStyle="1">
    <w:name w:val="Grid Table 5 Dark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9" w:customStyle="1">
    <w:name w:val="Grid Table 5 Dark-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0" w:customStyle="1">
    <w:name w:val="Grid Table 5 Dark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1" w:customStyle="1">
    <w:name w:val="Grid Table 5 Dark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2" w:customStyle="1">
    <w:name w:val="网格表 6 彩色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3" w:customStyle="1">
    <w:name w:val="Grid Table 6 Colorful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4" w:customStyle="1">
    <w:name w:val="Grid Table 6 Colorful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5" w:customStyle="1">
    <w:name w:val="Grid Table 6 Colorful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6" w:customStyle="1">
    <w:name w:val="Grid Table 6 Colorful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7" w:customStyle="1">
    <w:name w:val="Grid Table 6 Colorful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8" w:customStyle="1">
    <w:name w:val="Grid Table 6 Colorful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9" w:customStyle="1">
    <w:name w:val="网格表 7 彩色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0" w:customStyle="1">
    <w:name w:val="Grid Table 7 Colorful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1" w:customStyle="1">
    <w:name w:val="Grid Table 7 Colorful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2" w:customStyle="1">
    <w:name w:val="Grid Table 7 Colorful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3" w:customStyle="1">
    <w:name w:val="Grid Table 7 Colorful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4" w:customStyle="1">
    <w:name w:val="Grid Table 7 Colorful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5" w:customStyle="1">
    <w:name w:val="Grid Table 7 Colorful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6" w:customStyle="1">
    <w:name w:val="清单表 1 浅色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7" w:customStyle="1">
    <w:name w:val="List Table 1 Light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8" w:customStyle="1">
    <w:name w:val="List Table 1 Light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9" w:customStyle="1">
    <w:name w:val="List Table 1 Light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0" w:customStyle="1">
    <w:name w:val="List Table 1 Light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1" w:customStyle="1">
    <w:name w:val="List Table 1 Light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2" w:customStyle="1">
    <w:name w:val="List Table 1 Light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3" w:customStyle="1">
    <w:name w:val="清单表 2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4" w:customStyle="1">
    <w:name w:val="List Table 2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5" w:customStyle="1">
    <w:name w:val="List Table 2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6" w:customStyle="1">
    <w:name w:val="List Table 2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7" w:customStyle="1">
    <w:name w:val="List Table 2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8" w:customStyle="1">
    <w:name w:val="List Table 2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9" w:customStyle="1">
    <w:name w:val="List Table 2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0" w:customStyle="1">
    <w:name w:val="清单表 3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1" w:customStyle="1">
    <w:name w:val="List Table 3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2" w:customStyle="1">
    <w:name w:val="List Table 3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3" w:customStyle="1">
    <w:name w:val="List Table 3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4" w:customStyle="1">
    <w:name w:val="List Table 3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5" w:customStyle="1">
    <w:name w:val="List Table 3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6" w:customStyle="1">
    <w:name w:val="List Table 3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7" w:customStyle="1">
    <w:name w:val="清单表 4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8" w:customStyle="1">
    <w:name w:val="List Table 4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9" w:customStyle="1">
    <w:name w:val="List Table 4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0" w:customStyle="1">
    <w:name w:val="List Table 4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1" w:customStyle="1">
    <w:name w:val="List Table 4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2" w:customStyle="1">
    <w:name w:val="List Table 4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3" w:customStyle="1">
    <w:name w:val="List Table 4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4" w:customStyle="1">
    <w:name w:val="清单表 5 深色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5" w:customStyle="1">
    <w:name w:val="List Table 5 Dark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6" w:customStyle="1">
    <w:name w:val="List Table 5 Dark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7" w:customStyle="1">
    <w:name w:val="List Table 5 Dark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8" w:customStyle="1">
    <w:name w:val="List Table 5 Dark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9" w:customStyle="1">
    <w:name w:val="List Table 5 Dark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0" w:customStyle="1">
    <w:name w:val="List Table 5 Dark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1" w:customStyle="1">
    <w:name w:val="清单表 6 彩色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2" w:customStyle="1">
    <w:name w:val="List Table 6 Colorful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3" w:customStyle="1">
    <w:name w:val="List Table 6 Colorful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4" w:customStyle="1">
    <w:name w:val="List Table 6 Colorful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5" w:customStyle="1">
    <w:name w:val="List Table 6 Colorful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6" w:customStyle="1">
    <w:name w:val="List Table 6 Colorful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7" w:customStyle="1">
    <w:name w:val="List Table 6 Colorful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8" w:customStyle="1">
    <w:name w:val="清单表 7 彩色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9" w:customStyle="1">
    <w:name w:val="List Table 7 Colorful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0" w:customStyle="1">
    <w:name w:val="List Table 7 Colorful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1" w:customStyle="1">
    <w:name w:val="List Table 7 Colorful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2" w:customStyle="1">
    <w:name w:val="List Table 7 Colorful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3" w:customStyle="1">
    <w:name w:val="List Table 7 Colorful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4" w:customStyle="1">
    <w:name w:val="List Table 7 Colorful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5" w:customStyle="1">
    <w:name w:val="Lined - Accent"/>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26" w:customStyle="1">
    <w:name w:val="Lined - Accent 1"/>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27" w:customStyle="1">
    <w:name w:val="Lined - Accent 2"/>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28" w:customStyle="1">
    <w:name w:val="Lined - Accent 3"/>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29" w:customStyle="1">
    <w:name w:val="Lined - Accent 4"/>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0" w:customStyle="1">
    <w:name w:val="Lined - Accent 5"/>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1" w:customStyle="1">
    <w:name w:val="Lined - Accent 6"/>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2" w:customStyle="1">
    <w:name w:val="Bordered &amp; Lined - Accent"/>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3" w:customStyle="1">
    <w:name w:val="Bordered &amp; Lined - Accent 1"/>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4" w:customStyle="1">
    <w:name w:val="Bordered &amp; Lined - Accent 2"/>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5" w:customStyle="1">
    <w:name w:val="Bordered &amp; Lined - Accent 3"/>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6" w:customStyle="1">
    <w:name w:val="Bordered &amp; Lined - Accent 4"/>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7" w:customStyle="1">
    <w:name w:val="Bordered &amp; Lined - Accent 5"/>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8" w:customStyle="1">
    <w:name w:val="Bordered &amp; Lined - Accent 6"/>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9" w:customStyle="1">
    <w:name w:val="Bordered"/>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40" w:customStyle="1">
    <w:name w:val="Bordered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41" w:customStyle="1">
    <w:name w:val="Bordered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42" w:customStyle="1">
    <w:name w:val="Bordered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43" w:customStyle="1">
    <w:name w:val="Bordered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44" w:customStyle="1">
    <w:name w:val="Bordered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45" w:customStyle="1">
    <w:name w:val="Bordered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paragraph" w:styleId="1046" w:customStyle="1">
    <w:name w:val="标题 11"/>
    <w:basedOn w:val="782"/>
    <w:next w:val="782"/>
    <w:link w:val="1310"/>
    <w:uiPriority w:val="0"/>
    <w:qFormat/>
    <w:pPr>
      <w:numPr>
        <w:ilvl w:val="0"/>
        <w:numId w:val="1"/>
      </w:numPr>
      <w:jc w:val="center"/>
      <w:keepLines/>
      <w:keepNext/>
      <w:spacing w:before="340" w:after="330" w:line="578" w:lineRule="auto"/>
      <w:outlineLvl w:val="0"/>
    </w:pPr>
    <w:rPr>
      <w:b/>
      <w:bCs/>
      <w:sz w:val="32"/>
      <w:szCs w:val="44"/>
    </w:rPr>
  </w:style>
  <w:style w:type="character" w:styleId="1047" w:customStyle="1">
    <w:name w:val="标题 1 Char1"/>
    <w:link w:val="1046"/>
    <w:uiPriority w:val="0"/>
    <w:qFormat/>
    <w:rPr>
      <w:b/>
      <w:bCs/>
      <w:sz w:val="32"/>
      <w:szCs w:val="44"/>
    </w:rPr>
  </w:style>
  <w:style w:type="paragraph" w:styleId="1048" w:customStyle="1">
    <w:name w:val="标题 91"/>
    <w:basedOn w:val="782"/>
    <w:next w:val="782"/>
    <w:uiPriority w:val="0"/>
    <w:qFormat/>
    <w:pPr>
      <w:ind w:firstLine="0"/>
      <w:keepLines/>
      <w:keepNext/>
      <w:spacing w:before="240" w:after="64" w:line="320" w:lineRule="auto"/>
      <w:outlineLvl w:val="8"/>
    </w:pPr>
    <w:rPr>
      <w:rFonts w:ascii="Cambria" w:hAnsi="Cambria"/>
      <w:sz w:val="20"/>
      <w:szCs w:val="21"/>
    </w:rPr>
  </w:style>
  <w:style w:type="paragraph" w:styleId="1049" w:customStyle="1">
    <w:name w:val="Caption1"/>
    <w:basedOn w:val="782"/>
    <w:next w:val="782"/>
    <w:uiPriority w:val="0"/>
    <w:qFormat/>
    <w:rPr>
      <w:rFonts w:ascii="Cambria" w:hAnsi="Cambria" w:eastAsia="黑体"/>
      <w:sz w:val="20"/>
    </w:rPr>
  </w:style>
  <w:style w:type="paragraph" w:styleId="1050" w:customStyle="1">
    <w:name w:val="Footer1"/>
    <w:basedOn w:val="782"/>
    <w:uiPriority w:val="99"/>
    <w:qFormat/>
    <w:pPr>
      <w:tabs>
        <w:tab w:val="center" w:pos="4153" w:leader="none"/>
        <w:tab w:val="right" w:pos="8306" w:leader="none"/>
      </w:tabs>
    </w:pPr>
    <w:rPr>
      <w:sz w:val="18"/>
      <w:szCs w:val="18"/>
    </w:rPr>
  </w:style>
  <w:style w:type="paragraph" w:styleId="1051" w:customStyle="1">
    <w:name w:val="Header1"/>
    <w:basedOn w:val="782"/>
    <w:uiPriority w:val="0"/>
    <w:qFormat/>
    <w:pPr>
      <w:jc w:val="center"/>
      <w:tabs>
        <w:tab w:val="center" w:pos="4153" w:leader="none"/>
        <w:tab w:val="right" w:pos="8306" w:leader="none"/>
      </w:tabs>
      <w:pBdr>
        <w:bottom w:val="single" w:color="000000" w:sz="6" w:space="1"/>
      </w:pBdr>
    </w:pPr>
    <w:rPr>
      <w:sz w:val="18"/>
      <w:szCs w:val="18"/>
    </w:rPr>
  </w:style>
  <w:style w:type="paragraph" w:styleId="1052" w:customStyle="1">
    <w:name w:val="一级条标题"/>
    <w:basedOn w:val="1053"/>
    <w:next w:val="105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3" w:customStyle="1">
    <w:name w:val="章标题"/>
    <w:basedOn w:val="782"/>
    <w:next w:val="782"/>
    <w:uiPriority w:val="0"/>
    <w:qFormat/>
    <w:pPr>
      <w:jc w:val="center"/>
      <w:spacing w:before="158" w:after="153" w:line="1292" w:lineRule="atLeast"/>
    </w:pPr>
    <w:rPr>
      <w:rFonts w:ascii="Arial" w:hAnsi="Calibri" w:eastAsia="黑体" w:cs="黑体"/>
      <w:sz w:val="31"/>
    </w:rPr>
  </w:style>
  <w:style w:type="paragraph" w:styleId="1054" w:customStyle="1">
    <w:name w:val="段"/>
    <w:basedOn w:val="782"/>
    <w:next w:val="782"/>
    <w:link w:val="1372"/>
    <w:uiPriority w:val="0"/>
    <w:qFormat/>
    <w:pPr>
      <w:ind w:firstLine="200"/>
    </w:pPr>
    <w:rPr>
      <w:rFonts w:hint="eastAsia" w:ascii="宋体"/>
      <w:szCs w:val="20"/>
    </w:rPr>
  </w:style>
  <w:style w:type="paragraph" w:styleId="1055" w:customStyle="1">
    <w:name w:val="列表段落1"/>
    <w:basedOn w:val="782"/>
    <w:next w:val="782"/>
    <w:uiPriority w:val="99"/>
    <w:qFormat/>
    <w:pPr>
      <w:ind w:firstLine="420"/>
    </w:pPr>
  </w:style>
  <w:style w:type="paragraph" w:styleId="1056" w:customStyle="1">
    <w:name w:val="AONormal"/>
    <w:uiPriority w:val="0"/>
    <w:qFormat/>
    <w:pPr>
      <w:ind w:left="0" w:right="0" w:firstLine="440"/>
      <w:spacing w:line="400" w:lineRule="exact"/>
    </w:pPr>
    <w:rPr>
      <w:rFonts w:hint="default" w:ascii="华文楷体" w:hAnsi="华文楷体" w:eastAsia="华文楷体" w:cs="华文楷体"/>
      <w:sz w:val="22"/>
      <w:szCs w:val="21"/>
      <w:lang w:val="en-US" w:eastAsia="en-US" w:bidi="en-US"/>
    </w:rPr>
  </w:style>
  <w:style w:type="paragraph" w:styleId="1057" w:customStyle="1">
    <w:name w:val="正文首行缩进 21"/>
    <w:basedOn w:val="1058"/>
    <w:next w:val="782"/>
    <w:uiPriority w:val="0"/>
    <w:qFormat/>
    <w:pPr>
      <w:ind w:firstLine="420"/>
      <w:spacing w:before="100" w:beforeAutospacing="1"/>
    </w:pPr>
    <w:rPr>
      <w:rFonts w:ascii="宋体" w:hAnsi="宋体"/>
      <w:szCs w:val="21"/>
    </w:rPr>
  </w:style>
  <w:style w:type="paragraph" w:styleId="1058" w:customStyle="1">
    <w:name w:val="正文文本缩进1"/>
    <w:basedOn w:val="782"/>
    <w:uiPriority w:val="0"/>
    <w:qFormat/>
    <w:pPr>
      <w:ind w:firstLine="880"/>
      <w:spacing w:line="500" w:lineRule="exact"/>
    </w:pPr>
  </w:style>
  <w:style w:type="character" w:styleId="1059" w:customStyle="1">
    <w:name w:val="明显强调1"/>
    <w:uiPriority w:val="0"/>
    <w:qFormat/>
    <w:rPr>
      <w:b/>
      <w:bCs/>
      <w:i/>
      <w:iCs/>
      <w:color w:val="4f81bd"/>
    </w:rPr>
  </w:style>
  <w:style w:type="character" w:styleId="1060" w:customStyle="1">
    <w:name w:val="批注文字 Char2"/>
    <w:uiPriority w:val="0"/>
    <w:qFormat/>
    <w:rPr>
      <w:sz w:val="21"/>
    </w:rPr>
  </w:style>
  <w:style w:type="character" w:styleId="1061" w:customStyle="1">
    <w:name w:val="标题 3 Char_0"/>
    <w:link w:val="1062"/>
    <w:uiPriority w:val="0"/>
    <w:qFormat/>
    <w:rPr>
      <w:b/>
      <w:bCs/>
      <w:sz w:val="32"/>
      <w:szCs w:val="32"/>
    </w:rPr>
  </w:style>
  <w:style w:type="paragraph" w:styleId="1062" w:customStyle="1">
    <w:name w:val="标题 3_0"/>
    <w:basedOn w:val="1063"/>
    <w:next w:val="1063"/>
    <w:link w:val="1061"/>
    <w:uiPriority w:val="0"/>
    <w:qFormat/>
    <w:pPr>
      <w:keepLines/>
      <w:keepNext/>
      <w:spacing w:before="260" w:after="260" w:line="416" w:lineRule="auto"/>
      <w:outlineLvl w:val="2"/>
    </w:pPr>
    <w:rPr>
      <w:rFonts w:asciiTheme="minorHAnsi" w:hAnsiTheme="minorHAnsi" w:eastAsiaTheme="minorEastAsia" w:cstheme="minorBidi"/>
      <w:b/>
      <w:bCs/>
      <w:sz w:val="32"/>
      <w:szCs w:val="32"/>
    </w:rPr>
  </w:style>
  <w:style w:type="paragraph" w:styleId="1063" w:customStyle="1">
    <w:name w:val="正文_0"/>
    <w:uiPriority w:val="0"/>
    <w:qFormat/>
    <w:pPr>
      <w:ind w:left="0" w:right="0" w:firstLine="360"/>
      <w:jc w:val="both"/>
      <w:widowControl w:val="off"/>
    </w:pPr>
    <w:rPr>
      <w:rFonts w:hint="default" w:ascii="Times New Roman" w:hAnsi="Times New Roman" w:eastAsia="宋体" w:cs="Times New Roman"/>
      <w:sz w:val="22"/>
      <w:szCs w:val="24"/>
      <w:lang w:val="en-US" w:eastAsia="en-US" w:bidi="en-US"/>
    </w:rPr>
  </w:style>
  <w:style w:type="character" w:styleId="1064" w:customStyle="1">
    <w:name w:val="正文文本 Char2"/>
    <w:uiPriority w:val="99"/>
    <w:semiHidden/>
    <w:qFormat/>
    <w:rPr>
      <w:rFonts w:ascii="Calibri" w:hAnsi="Calibri" w:eastAsia="宋体" w:cs="Times New Roman"/>
    </w:rPr>
  </w:style>
  <w:style w:type="character" w:styleId="1065" w:customStyle="1">
    <w:name w:val="页脚 Char1"/>
    <w:uiPriority w:val="99"/>
    <w:qFormat/>
    <w:rPr>
      <w:rFonts w:ascii="Calibri" w:hAnsi="Calibri" w:eastAsia="宋体" w:cs="Times New Roman"/>
      <w:sz w:val="18"/>
      <w:szCs w:val="18"/>
    </w:rPr>
  </w:style>
  <w:style w:type="character" w:styleId="1066" w:customStyle="1">
    <w:name w:val="明显引用 Char2"/>
    <w:uiPriority w:val="99"/>
    <w:qFormat/>
    <w:rPr>
      <w:b/>
      <w:bCs/>
      <w:i/>
      <w:iCs/>
      <w:color w:val="4f81bd"/>
      <w:sz w:val="21"/>
      <w:szCs w:val="24"/>
    </w:rPr>
  </w:style>
  <w:style w:type="character" w:styleId="1067" w:customStyle="1">
    <w:name w:val="标题 1 Char_0"/>
    <w:link w:val="1068"/>
    <w:uiPriority w:val="0"/>
    <w:qFormat/>
    <w:rPr>
      <w:b/>
      <w:bCs/>
      <w:sz w:val="44"/>
      <w:szCs w:val="44"/>
    </w:rPr>
  </w:style>
  <w:style w:type="paragraph" w:styleId="1068" w:customStyle="1">
    <w:name w:val="标题 1_0"/>
    <w:basedOn w:val="1063"/>
    <w:next w:val="1063"/>
    <w:link w:val="1067"/>
    <w:uiPriority w:val="0"/>
    <w:qFormat/>
    <w:pPr>
      <w:keepLines/>
      <w:keepNext/>
      <w:spacing w:before="340" w:after="330" w:line="578" w:lineRule="auto"/>
      <w:outlineLvl w:val="0"/>
    </w:pPr>
    <w:rPr>
      <w:rFonts w:asciiTheme="minorHAnsi" w:hAnsiTheme="minorHAnsi" w:eastAsiaTheme="minorEastAsia" w:cstheme="minorBidi"/>
      <w:b/>
      <w:bCs/>
      <w:sz w:val="44"/>
      <w:szCs w:val="44"/>
    </w:rPr>
  </w:style>
  <w:style w:type="character" w:styleId="1069" w:customStyle="1">
    <w:name w:val="正文文本缩进 3 Char1"/>
    <w:uiPriority w:val="99"/>
    <w:semiHidden/>
    <w:qFormat/>
    <w:rPr>
      <w:sz w:val="16"/>
      <w:szCs w:val="16"/>
    </w:rPr>
  </w:style>
  <w:style w:type="character" w:styleId="1070" w:customStyle="1">
    <w:name w:val="引用 Char1"/>
    <w:uiPriority w:val="29"/>
    <w:qFormat/>
    <w:rPr>
      <w:i/>
      <w:iCs/>
      <w:color w:val="000000"/>
      <w:sz w:val="21"/>
    </w:rPr>
  </w:style>
  <w:style w:type="character" w:styleId="1071" w:customStyle="1">
    <w:name w:val="font161"/>
    <w:uiPriority w:val="0"/>
    <w:qFormat/>
    <w:rPr>
      <w:b/>
      <w:sz w:val="32"/>
    </w:rPr>
  </w:style>
  <w:style w:type="character" w:styleId="1072" w:customStyle="1">
    <w:name w:val="标题 4 Char_0"/>
    <w:link w:val="1073"/>
    <w:uiPriority w:val="0"/>
    <w:qFormat/>
    <w:rPr>
      <w:rFonts w:ascii="Arial" w:hAnsi="Arial" w:eastAsia="黑体"/>
      <w:b/>
      <w:bCs/>
      <w:sz w:val="28"/>
      <w:szCs w:val="28"/>
    </w:rPr>
  </w:style>
  <w:style w:type="paragraph" w:styleId="1073" w:customStyle="1">
    <w:name w:val="标题 4_0"/>
    <w:basedOn w:val="1063"/>
    <w:next w:val="1063"/>
    <w:link w:val="1072"/>
    <w:uiPriority w:val="0"/>
    <w:qFormat/>
    <w:pPr>
      <w:keepLines/>
      <w:keepNext/>
      <w:spacing w:before="280" w:after="290" w:line="376" w:lineRule="auto"/>
      <w:outlineLvl w:val="3"/>
    </w:pPr>
    <w:rPr>
      <w:rFonts w:ascii="Arial" w:hAnsi="Arial" w:eastAsia="黑体" w:cstheme="minorBidi"/>
      <w:b/>
      <w:bCs/>
      <w:sz w:val="28"/>
      <w:szCs w:val="28"/>
    </w:rPr>
  </w:style>
  <w:style w:type="character" w:styleId="1074" w:customStyle="1">
    <w:name w:val="引用 Char2"/>
    <w:uiPriority w:val="99"/>
    <w:qFormat/>
    <w:rPr>
      <w:i/>
      <w:iCs/>
      <w:color w:val="000000"/>
      <w:sz w:val="21"/>
      <w:szCs w:val="24"/>
    </w:rPr>
  </w:style>
  <w:style w:type="character" w:styleId="1075" w:customStyle="1">
    <w:name w:val="rvts11"/>
    <w:uiPriority w:val="0"/>
    <w:qFormat/>
    <w:rPr>
      <w:rFonts w:ascii="KNLe" w:hAnsi="KNLe"/>
      <w:sz w:val="24"/>
      <w:szCs w:val="24"/>
      <w:u w:val="single"/>
    </w:rPr>
  </w:style>
  <w:style w:type="character" w:styleId="1076" w:customStyle="1">
    <w:name w:val="标题5 Char Char"/>
    <w:link w:val="1077"/>
    <w:uiPriority w:val="0"/>
    <w:qFormat/>
    <w:rPr>
      <w:rFonts w:ascii="Arial" w:hAnsi="Arial"/>
      <w:b/>
      <w:bCs/>
      <w:sz w:val="24"/>
      <w:szCs w:val="32"/>
    </w:rPr>
  </w:style>
  <w:style w:type="paragraph" w:styleId="1077" w:customStyle="1">
    <w:name w:val="标题5"/>
    <w:basedOn w:val="848"/>
    <w:link w:val="1076"/>
    <w:uiPriority w:val="0"/>
    <w:qFormat/>
    <w:pPr>
      <w:numPr>
        <w:ilvl w:val="0"/>
        <w:numId w:val="0"/>
      </w:numPr>
      <w:spacing w:line="413" w:lineRule="auto"/>
    </w:pPr>
    <w:rPr>
      <w:rFonts w:ascii="Arial" w:hAnsi="Arial"/>
      <w:sz w:val="24"/>
      <w:lang w:eastAsia="zh-CN"/>
    </w:rPr>
  </w:style>
  <w:style w:type="character" w:styleId="1078" w:customStyle="1">
    <w:name w:val="副标题 Char2"/>
    <w:uiPriority w:val="0"/>
    <w:qFormat/>
    <w:rPr>
      <w:rFonts w:ascii="Cambria" w:hAnsi="Cambria" w:cs="Times New Roman"/>
      <w:b/>
      <w:bCs/>
      <w:sz w:val="32"/>
      <w:szCs w:val="32"/>
    </w:rPr>
  </w:style>
  <w:style w:type="character" w:styleId="1079" w:customStyle="1">
    <w:name w:val="批注主题 Char1"/>
    <w:uiPriority w:val="0"/>
    <w:qFormat/>
    <w:rPr>
      <w:b/>
      <w:bCs/>
      <w:sz w:val="21"/>
      <w:szCs w:val="22"/>
    </w:rPr>
  </w:style>
  <w:style w:type="character" w:styleId="1080" w:customStyle="1">
    <w:name w:val="font31"/>
    <w:uiPriority w:val="0"/>
    <w:qFormat/>
    <w:rPr>
      <w:rFonts w:hint="eastAsia" w:ascii="宋体" w:hAnsi="宋体" w:eastAsia="宋体" w:cs="宋体"/>
      <w:color w:val="000000"/>
      <w:sz w:val="20"/>
      <w:szCs w:val="20"/>
      <w:u w:val="none"/>
    </w:rPr>
  </w:style>
  <w:style w:type="character" w:styleId="1081" w:customStyle="1">
    <w:name w:val="日期 Char1"/>
    <w:uiPriority w:val="99"/>
    <w:qFormat/>
    <w:rPr>
      <w:rFonts w:ascii="Calibri" w:hAnsi="Calibri" w:eastAsia="宋体" w:cs="Times New Roman"/>
    </w:rPr>
  </w:style>
  <w:style w:type="character" w:styleId="1082" w:customStyle="1">
    <w:name w:val="批注框文本 Char1"/>
    <w:uiPriority w:val="0"/>
    <w:qFormat/>
    <w:rPr>
      <w:sz w:val="18"/>
      <w:szCs w:val="18"/>
    </w:rPr>
  </w:style>
  <w:style w:type="character" w:styleId="1083" w:customStyle="1">
    <w:name w:val="标题 Char1"/>
    <w:uiPriority w:val="0"/>
    <w:qFormat/>
    <w:rPr>
      <w:rFonts w:ascii="Cambria" w:hAnsi="Cambria" w:eastAsia="宋体" w:cs="Times New Roman"/>
      <w:b/>
      <w:bCs/>
      <w:sz w:val="32"/>
      <w:szCs w:val="32"/>
    </w:rPr>
  </w:style>
  <w:style w:type="character" w:styleId="1084" w:customStyle="1">
    <w:name w:val="不明显参考1"/>
    <w:uiPriority w:val="0"/>
    <w:qFormat/>
    <w:rPr>
      <w:smallCaps/>
      <w:color w:val="c0504d"/>
      <w:u w:val="single"/>
    </w:rPr>
  </w:style>
  <w:style w:type="character" w:styleId="1085" w:customStyle="1">
    <w:name w:val="批注文字 Char1"/>
    <w:uiPriority w:val="0"/>
    <w:qFormat/>
    <w:rPr>
      <w:rFonts w:ascii="Calibri" w:hAnsi="Calibri" w:eastAsia="宋体" w:cs="Times New Roman"/>
    </w:rPr>
  </w:style>
  <w:style w:type="character" w:styleId="1086" w:customStyle="1">
    <w:name w:val="标题 Char2"/>
    <w:uiPriority w:val="0"/>
    <w:qFormat/>
    <w:rPr>
      <w:rFonts w:ascii="Cambria" w:hAnsi="Cambria" w:cs="Times New Roman"/>
      <w:b/>
      <w:bCs/>
      <w:sz w:val="32"/>
      <w:szCs w:val="32"/>
    </w:rPr>
  </w:style>
  <w:style w:type="character" w:styleId="1087" w:customStyle="1">
    <w:name w:val="正文文本 3 Char1"/>
    <w:uiPriority w:val="0"/>
    <w:qFormat/>
    <w:rPr>
      <w:sz w:val="16"/>
      <w:szCs w:val="16"/>
    </w:rPr>
  </w:style>
  <w:style w:type="character" w:styleId="1088" w:customStyle="1">
    <w:name w:val="批注主题 Char2"/>
    <w:uiPriority w:val="0"/>
    <w:qFormat/>
    <w:rPr>
      <w:b/>
      <w:bCs/>
      <w:sz w:val="21"/>
    </w:rPr>
  </w:style>
  <w:style w:type="character" w:styleId="1089" w:customStyle="1">
    <w:name w:val="正文文本 Char_0"/>
    <w:link w:val="1090"/>
    <w:uiPriority w:val="0"/>
    <w:qFormat/>
    <w:rPr>
      <w:szCs w:val="24"/>
    </w:rPr>
  </w:style>
  <w:style w:type="paragraph" w:styleId="1090" w:customStyle="1">
    <w:name w:val="正文文本_0"/>
    <w:basedOn w:val="1063"/>
    <w:link w:val="1089"/>
    <w:uiPriority w:val="0"/>
    <w:qFormat/>
    <w:pPr>
      <w:spacing w:after="120"/>
    </w:pPr>
    <w:rPr>
      <w:rFonts w:asciiTheme="minorHAnsi" w:hAnsiTheme="minorHAnsi" w:eastAsiaTheme="minorEastAsia" w:cstheme="minorBidi"/>
    </w:rPr>
  </w:style>
  <w:style w:type="character" w:styleId="1091" w:customStyle="1">
    <w:name w:val="bookmark"/>
    <w:basedOn w:val="792"/>
    <w:uiPriority w:val="0"/>
    <w:qFormat/>
  </w:style>
  <w:style w:type="character" w:styleId="1092" w:customStyle="1">
    <w:name w:val="标题 5 Char_0"/>
    <w:link w:val="1093"/>
    <w:uiPriority w:val="0"/>
    <w:qFormat/>
    <w:rPr>
      <w:rFonts w:ascii="Calibri" w:hAnsi="Calibri"/>
      <w:b/>
      <w:bCs/>
      <w:sz w:val="28"/>
      <w:szCs w:val="28"/>
    </w:rPr>
  </w:style>
  <w:style w:type="paragraph" w:styleId="1093" w:customStyle="1">
    <w:name w:val="标题 5_0"/>
    <w:basedOn w:val="1063"/>
    <w:next w:val="1063"/>
    <w:link w:val="1092"/>
    <w:uiPriority w:val="0"/>
    <w:qFormat/>
    <w:pPr>
      <w:keepLines/>
      <w:keepNext/>
      <w:spacing w:before="280" w:after="290" w:line="372" w:lineRule="auto"/>
      <w:outlineLvl w:val="4"/>
    </w:pPr>
    <w:rPr>
      <w:rFonts w:ascii="Calibri" w:hAnsi="Calibri" w:eastAsiaTheme="minorEastAsia" w:cstheme="minorBidi"/>
      <w:b/>
      <w:bCs/>
      <w:sz w:val="28"/>
      <w:szCs w:val="28"/>
    </w:rPr>
  </w:style>
  <w:style w:type="character" w:styleId="1094" w:customStyle="1">
    <w:name w:val="font11"/>
    <w:uiPriority w:val="0"/>
    <w:qFormat/>
    <w:rPr>
      <w:rFonts w:hint="eastAsia" w:ascii="宋体" w:hAnsi="宋体" w:eastAsia="宋体" w:cs="宋体"/>
      <w:color w:val="000000"/>
      <w:sz w:val="20"/>
      <w:szCs w:val="20"/>
      <w:u w:val="none"/>
    </w:rPr>
  </w:style>
  <w:style w:type="character" w:styleId="1095" w:customStyle="1">
    <w:name w:val="明显参考1"/>
    <w:uiPriority w:val="0"/>
    <w:qFormat/>
    <w:rPr>
      <w:b/>
      <w:bCs/>
      <w:smallCaps/>
      <w:color w:val="c0504d"/>
      <w:spacing w:val="5"/>
      <w:u w:val="single"/>
    </w:rPr>
  </w:style>
  <w:style w:type="character" w:styleId="1096" w:customStyle="1">
    <w:name w:val="超链接_0"/>
    <w:uiPriority w:val="99"/>
    <w:qFormat/>
    <w:rPr>
      <w:rFonts w:ascii="Calibri" w:hAnsi="Calibri"/>
      <w:color w:val="0000ff"/>
      <w:u w:val="single"/>
    </w:rPr>
  </w:style>
  <w:style w:type="character" w:styleId="1097" w:customStyle="1">
    <w:name w:val="文档结构图 Char2"/>
    <w:uiPriority w:val="99"/>
    <w:semiHidden/>
    <w:qFormat/>
    <w:rPr>
      <w:rFonts w:ascii="宋体" w:hAnsi="Calibri" w:eastAsia="宋体" w:cs="Times New Roman"/>
      <w:sz w:val="18"/>
      <w:szCs w:val="18"/>
    </w:rPr>
  </w:style>
  <w:style w:type="character" w:styleId="1098" w:customStyle="1">
    <w:name w:val="textcontents"/>
    <w:uiPriority w:val="0"/>
    <w:qFormat/>
    <w:rPr>
      <w:rFonts w:cs="Times New Roman"/>
    </w:rPr>
  </w:style>
  <w:style w:type="character" w:styleId="1099" w:customStyle="1">
    <w:name w:val="副标题 Char1"/>
    <w:uiPriority w:val="11"/>
    <w:qFormat/>
    <w:rPr>
      <w:rFonts w:ascii="Cambria" w:hAnsi="Cambria" w:cs="Times New Roman"/>
      <w:b/>
      <w:bCs/>
      <w:sz w:val="32"/>
      <w:szCs w:val="32"/>
    </w:rPr>
  </w:style>
  <w:style w:type="character" w:styleId="1100" w:customStyle="1">
    <w:name w:val="书籍标题1"/>
    <w:uiPriority w:val="0"/>
    <w:qFormat/>
    <w:rPr>
      <w:b/>
      <w:bCs/>
      <w:smallCaps/>
      <w:spacing w:val="5"/>
    </w:rPr>
  </w:style>
  <w:style w:type="character" w:styleId="1101" w:customStyle="1">
    <w:name w:val="标题4 Char Char"/>
    <w:link w:val="1102"/>
    <w:uiPriority w:val="0"/>
    <w:qFormat/>
    <w:rPr>
      <w:rFonts w:ascii="Arial" w:hAnsi="Arial"/>
      <w:b/>
      <w:bCs/>
      <w:sz w:val="24"/>
      <w:szCs w:val="32"/>
    </w:rPr>
  </w:style>
  <w:style w:type="paragraph" w:styleId="1102" w:customStyle="1">
    <w:name w:val="标题4"/>
    <w:basedOn w:val="846"/>
    <w:next w:val="804"/>
    <w:link w:val="1101"/>
    <w:uiPriority w:val="0"/>
    <w:qFormat/>
    <w:pPr>
      <w:numPr>
        <w:ilvl w:val="0"/>
        <w:numId w:val="0"/>
      </w:numPr>
      <w:spacing w:line="413" w:lineRule="auto"/>
    </w:pPr>
    <w:rPr>
      <w:rFonts w:ascii="Arial" w:hAnsi="Arial"/>
      <w:sz w:val="24"/>
      <w:lang w:eastAsia="zh-CN"/>
    </w:rPr>
  </w:style>
  <w:style w:type="character" w:styleId="1103" w:customStyle="1">
    <w:name w:val="正文文本 Char1"/>
    <w:uiPriority w:val="0"/>
    <w:qFormat/>
    <w:rPr>
      <w:rFonts w:ascii="Calibri" w:hAnsi="Calibri" w:eastAsia="宋体" w:cs="Times New Roman"/>
    </w:rPr>
  </w:style>
  <w:style w:type="character" w:styleId="1104" w:customStyle="1">
    <w:name w:val="明显引用 Char1"/>
    <w:uiPriority w:val="30"/>
    <w:qFormat/>
    <w:rPr>
      <w:b/>
      <w:bCs/>
      <w:i/>
      <w:iCs/>
      <w:color w:val="4f81bd"/>
      <w:sz w:val="21"/>
    </w:rPr>
  </w:style>
  <w:style w:type="character" w:styleId="1105" w:customStyle="1">
    <w:name w:val="页眉 Char1"/>
    <w:uiPriority w:val="99"/>
    <w:semiHidden/>
    <w:qFormat/>
    <w:rPr>
      <w:rFonts w:ascii="Calibri" w:hAnsi="Calibri" w:eastAsia="宋体" w:cs="Times New Roman"/>
      <w:sz w:val="18"/>
      <w:szCs w:val="18"/>
    </w:rPr>
  </w:style>
  <w:style w:type="character" w:styleId="1106" w:customStyle="1">
    <w:name w:val="不明显强调1"/>
    <w:uiPriority w:val="0"/>
    <w:qFormat/>
    <w:rPr>
      <w:i/>
      <w:iCs/>
      <w:color w:val="808080"/>
    </w:rPr>
  </w:style>
  <w:style w:type="character" w:styleId="1107" w:customStyle="1">
    <w:name w:val="font21"/>
    <w:uiPriority w:val="0"/>
    <w:qFormat/>
    <w:rPr>
      <w:rFonts w:hint="eastAsia" w:ascii="宋体" w:hAnsi="宋体" w:eastAsia="宋体" w:cs="宋体"/>
      <w:color w:val="000000"/>
      <w:sz w:val="20"/>
      <w:szCs w:val="20"/>
      <w:u w:val="none"/>
    </w:rPr>
  </w:style>
  <w:style w:type="character" w:styleId="1108" w:customStyle="1">
    <w:name w:val="文档结构图 Char1"/>
    <w:uiPriority w:val="99"/>
    <w:qFormat/>
    <w:rPr>
      <w:rFonts w:ascii="宋体" w:hAnsi="Calibri" w:eastAsia="宋体" w:cs="Times New Roman"/>
      <w:sz w:val="18"/>
      <w:szCs w:val="18"/>
    </w:rPr>
  </w:style>
  <w:style w:type="character" w:styleId="1109" w:customStyle="1">
    <w:name w:val="标题 2 Char_0"/>
    <w:link w:val="1110"/>
    <w:uiPriority w:val="0"/>
    <w:qFormat/>
    <w:rPr>
      <w:rFonts w:ascii="Cambria" w:hAnsi="Cambria"/>
      <w:b/>
      <w:bCs/>
      <w:sz w:val="32"/>
      <w:szCs w:val="32"/>
    </w:rPr>
  </w:style>
  <w:style w:type="paragraph" w:styleId="1110" w:customStyle="1">
    <w:name w:val="标题 2_0"/>
    <w:basedOn w:val="1063"/>
    <w:next w:val="1063"/>
    <w:link w:val="1109"/>
    <w:uiPriority w:val="0"/>
    <w:unhideWhenUsed/>
    <w:qFormat/>
    <w:pPr>
      <w:keepLines/>
      <w:keepNext/>
      <w:spacing w:before="260" w:after="260" w:line="416" w:lineRule="auto"/>
      <w:outlineLvl w:val="1"/>
    </w:pPr>
    <w:rPr>
      <w:rFonts w:ascii="Cambria" w:hAnsi="Cambria" w:eastAsiaTheme="minorEastAsia" w:cstheme="minorBidi"/>
      <w:b/>
      <w:bCs/>
      <w:sz w:val="32"/>
      <w:szCs w:val="32"/>
    </w:rPr>
  </w:style>
  <w:style w:type="character" w:styleId="1111" w:customStyle="1">
    <w:name w:val="日期 Char2"/>
    <w:uiPriority w:val="99"/>
    <w:semiHidden/>
    <w:qFormat/>
    <w:rPr>
      <w:rFonts w:ascii="Calibri" w:hAnsi="Calibri" w:eastAsia="宋体" w:cs="Times New Roman"/>
    </w:rPr>
  </w:style>
  <w:style w:type="character" w:styleId="1112" w:customStyle="1">
    <w:name w:val="批注框文本 Char2"/>
    <w:uiPriority w:val="99"/>
    <w:semiHidden/>
    <w:qFormat/>
    <w:rPr>
      <w:rFonts w:ascii="Calibri" w:hAnsi="Calibri" w:eastAsia="宋体" w:cs="Times New Roman"/>
      <w:sz w:val="18"/>
      <w:szCs w:val="18"/>
    </w:rPr>
  </w:style>
  <w:style w:type="character" w:styleId="1113" w:customStyle="1">
    <w:name w:val="列出段落 Char"/>
    <w:link w:val="1114"/>
    <w:uiPriority w:val="99"/>
    <w:qFormat/>
    <w:rPr>
      <w:szCs w:val="24"/>
    </w:rPr>
  </w:style>
  <w:style w:type="paragraph" w:styleId="1114" w:customStyle="1">
    <w:name w:val="List Paragraph1"/>
    <w:basedOn w:val="782"/>
    <w:link w:val="1113"/>
    <w:uiPriority w:val="99"/>
    <w:qFormat/>
    <w:pPr>
      <w:ind w:firstLine="420"/>
    </w:pPr>
  </w:style>
  <w:style w:type="paragraph" w:styleId="1115" w:customStyle="1">
    <w:name w:val="样式 标题 3 + (中文) 黑体 小四 非加粗 段前: 7.8 磅 段后: 0 磅 行距: 固定值 20 磅"/>
    <w:basedOn w:val="848"/>
    <w:next w:val="782"/>
    <w:uiPriority w:val="0"/>
    <w:qFormat/>
    <w:pPr>
      <w:spacing w:before="0" w:after="0" w:line="400" w:lineRule="exact"/>
    </w:pPr>
    <w:rPr>
      <w:rFonts w:eastAsia="黑体" w:cs="宋体"/>
      <w:b w:val="0"/>
      <w:bCs w:val="0"/>
      <w:sz w:val="24"/>
      <w:szCs w:val="20"/>
    </w:rPr>
  </w:style>
  <w:style w:type="paragraph" w:styleId="1116" w:customStyle="1">
    <w:name w:val="_Style 34"/>
    <w:next w:val="782"/>
    <w:uiPriority w:val="0"/>
    <w:qFormat/>
    <w:pPr>
      <w:ind w:left="0" w:right="0" w:firstLine="360"/>
      <w:jc w:val="both"/>
      <w:widowControl w:val="off"/>
    </w:pPr>
    <w:rPr>
      <w:rFonts w:hint="default" w:ascii="Times New Roman" w:hAnsi="Times New Roman" w:eastAsia="宋体" w:cs="Times New Roman"/>
      <w:sz w:val="22"/>
      <w:szCs w:val="20"/>
      <w:lang w:val="en-US" w:eastAsia="en-US" w:bidi="en-US"/>
    </w:rPr>
  </w:style>
  <w:style w:type="paragraph" w:styleId="1117" w:customStyle="1">
    <w:name w:val="正文_3"/>
    <w:uiPriority w:val="0"/>
    <w:qFormat/>
    <w:pPr>
      <w:ind w:left="0" w:right="0" w:firstLine="360"/>
      <w:jc w:val="both"/>
      <w:widowControl w:val="off"/>
    </w:pPr>
    <w:rPr>
      <w:rFonts w:hint="default" w:ascii="Times New Roman" w:hAnsi="Times New Roman" w:eastAsia="宋体" w:cs="Times New Roman"/>
      <w:sz w:val="22"/>
      <w:szCs w:val="22"/>
      <w:lang w:val="en-US" w:eastAsia="en-US" w:bidi="en-US"/>
    </w:rPr>
  </w:style>
  <w:style w:type="paragraph" w:styleId="1118" w:customStyle="1">
    <w:name w:val="_Style 36"/>
    <w:next w:val="782"/>
    <w:uiPriority w:val="0"/>
    <w:qFormat/>
    <w:pPr>
      <w:ind w:left="0" w:right="0" w:firstLine="360"/>
      <w:jc w:val="both"/>
      <w:widowControl w:val="off"/>
    </w:pPr>
    <w:rPr>
      <w:rFonts w:hint="default" w:ascii="Times New Roman" w:hAnsi="Times New Roman" w:eastAsia="宋体" w:cs="Times New Roman"/>
      <w:sz w:val="22"/>
      <w:szCs w:val="20"/>
      <w:lang w:val="en-US" w:eastAsia="en-US" w:bidi="en-US"/>
    </w:rPr>
  </w:style>
  <w:style w:type="paragraph" w:styleId="1119" w:customStyle="1">
    <w:name w:val="空半行"/>
    <w:basedOn w:val="782"/>
    <w:uiPriority w:val="0"/>
    <w:qFormat/>
    <w:pPr>
      <w:spacing w:line="120" w:lineRule="exact"/>
    </w:pPr>
    <w:rPr>
      <w:rFonts w:ascii="Calibri" w:hAnsi="Calibri" w:eastAsia="仿宋_GB2312"/>
      <w:color w:val="ffffff"/>
      <w:sz w:val="30"/>
    </w:rPr>
  </w:style>
  <w:style w:type="paragraph" w:styleId="1120" w:customStyle="1">
    <w:name w:val="1方案格式1"/>
    <w:basedOn w:val="1046"/>
    <w:uiPriority w:val="0"/>
    <w:qFormat/>
    <w:pPr>
      <w:numPr>
        <w:numId w:val="2"/>
      </w:numPr>
      <w:ind w:left="0" w:firstLine="0"/>
      <w:spacing w:line="360" w:lineRule="auto"/>
      <w:tabs>
        <w:tab w:val="left" w:pos="360" w:leader="none"/>
      </w:tabs>
    </w:pPr>
    <w:rPr>
      <w:rFonts w:eastAsia="微软雅黑"/>
      <w:bCs w:val="0"/>
      <w:sz w:val="48"/>
    </w:rPr>
  </w:style>
  <w:style w:type="paragraph" w:styleId="1121" w:customStyle="1">
    <w:name w:val="格式３"/>
    <w:basedOn w:val="782"/>
    <w:uiPriority w:val="0"/>
    <w:qFormat/>
    <w:pPr>
      <w:ind w:left="600" w:hanging="600"/>
      <w:spacing w:line="420" w:lineRule="exact"/>
    </w:pPr>
    <w:rPr>
      <w:rFonts w:ascii="宋体" w:hAnsi="宋体"/>
      <w:color w:val="000000"/>
      <w:sz w:val="24"/>
      <w:szCs w:val="20"/>
    </w:rPr>
  </w:style>
  <w:style w:type="paragraph" w:styleId="1122" w:customStyle="1">
    <w:name w:val="正文1"/>
    <w:uiPriority w:val="0"/>
    <w:qFormat/>
    <w:pPr>
      <w:ind w:left="0" w:right="0" w:firstLine="360"/>
      <w:jc w:val="both"/>
      <w:widowControl w:val="off"/>
    </w:pPr>
    <w:rPr>
      <w:rFonts w:hint="default" w:ascii="Calibri" w:hAnsi="Calibri" w:eastAsia="宋体" w:cs="Times New Roman"/>
      <w:sz w:val="20"/>
      <w:szCs w:val="20"/>
      <w:lang w:val="en-US" w:eastAsia="en-US" w:bidi="en-US"/>
    </w:rPr>
  </w:style>
  <w:style w:type="paragraph" w:styleId="1123" w:customStyle="1">
    <w:name w:val="列出段落1"/>
    <w:basedOn w:val="782"/>
    <w:uiPriority w:val="0"/>
    <w:qFormat/>
    <w:pPr>
      <w:contextualSpacing/>
      <w:ind w:left="720"/>
    </w:pPr>
    <w:rPr>
      <w:rFonts w:ascii="Arial" w:hAnsi="Arial" w:eastAsia="黑体"/>
      <w:sz w:val="24"/>
    </w:rPr>
  </w:style>
  <w:style w:type="paragraph" w:styleId="1124" w:customStyle="1">
    <w:name w:val="正文空2字"/>
    <w:basedOn w:val="782"/>
    <w:uiPriority w:val="0"/>
    <w:qFormat/>
    <w:pPr>
      <w:ind w:firstLine="200"/>
      <w:spacing w:line="360" w:lineRule="auto"/>
    </w:pPr>
    <w:rPr>
      <w:sz w:val="24"/>
    </w:rPr>
  </w:style>
  <w:style w:type="paragraph" w:styleId="1125" w:customStyle="1">
    <w:name w:val="正文_0_0_0"/>
    <w:uiPriority w:val="0"/>
    <w:qFormat/>
    <w:pPr>
      <w:ind w:left="0" w:right="0" w:firstLine="360"/>
      <w:jc w:val="both"/>
      <w:widowControl w:val="off"/>
    </w:pPr>
    <w:rPr>
      <w:rFonts w:hint="default" w:ascii="Times New Roman" w:hAnsi="Times New Roman" w:eastAsia="宋体" w:cs="Times New Roman"/>
      <w:sz w:val="20"/>
      <w:szCs w:val="20"/>
      <w:lang w:val="en-US" w:eastAsia="en-US" w:bidi="en-US"/>
    </w:rPr>
  </w:style>
  <w:style w:type="paragraph" w:styleId="1126" w:customStyle="1">
    <w:name w:val="目录 5_0"/>
    <w:basedOn w:val="1063"/>
    <w:next w:val="1063"/>
    <w:uiPriority w:val="39"/>
    <w:qFormat/>
    <w:pPr>
      <w:ind w:left="1680"/>
    </w:pPr>
    <w:rPr>
      <w:rFonts w:ascii="Calibri" w:hAnsi="Calibri"/>
    </w:rPr>
  </w:style>
  <w:style w:type="paragraph" w:styleId="1127" w:customStyle="1">
    <w:name w:val="修订1"/>
    <w:uiPriority w:val="99"/>
    <w:qFormat/>
    <w:pPr>
      <w:ind w:left="0" w:right="0" w:firstLine="360"/>
    </w:pPr>
    <w:rPr>
      <w:rFonts w:hint="default" w:ascii="Times New Roman" w:hAnsi="Times New Roman" w:eastAsia="宋体" w:cs="Times New Roman"/>
      <w:sz w:val="22"/>
      <w:szCs w:val="24"/>
      <w:lang w:val="en-US" w:eastAsia="en-US" w:bidi="en-US"/>
    </w:rPr>
  </w:style>
  <w:style w:type="paragraph" w:styleId="1128" w:customStyle="1">
    <w:name w:val="标题 111"/>
    <w:basedOn w:val="1122"/>
    <w:next w:val="112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29" w:customStyle="1">
    <w:name w:val="正文 + 行距: 固定值 20 磅"/>
    <w:basedOn w:val="782"/>
    <w:uiPriority w:val="0"/>
    <w:qFormat/>
    <w:pPr>
      <w:ind w:firstLine="716"/>
      <w:spacing w:line="400" w:lineRule="exact"/>
    </w:pPr>
    <w:rPr>
      <w:rFonts w:ascii="Calibri" w:hAnsi="Calibri"/>
    </w:rPr>
  </w:style>
  <w:style w:type="paragraph" w:styleId="1130" w:customStyle="1">
    <w:name w:val="TOC 标题11"/>
    <w:basedOn w:val="1046"/>
    <w:next w:val="782"/>
    <w:uiPriority w:val="0"/>
    <w:qFormat/>
    <w:pPr>
      <w:numPr>
        <w:numId w:val="0"/>
      </w:numPr>
      <w:jc w:val="left"/>
      <w:spacing w:before="480" w:after="0" w:line="276" w:lineRule="auto"/>
      <w:outlineLvl w:val="9"/>
    </w:pPr>
    <w:rPr>
      <w:rFonts w:ascii="Cambria" w:hAnsi="Cambria"/>
      <w:color w:val="365f91"/>
      <w:sz w:val="28"/>
      <w:szCs w:val="28"/>
    </w:rPr>
  </w:style>
  <w:style w:type="paragraph" w:styleId="1131" w:customStyle="1">
    <w:name w:val="表格文字"/>
    <w:basedOn w:val="782"/>
    <w:link w:val="1132"/>
    <w:uiPriority w:val="0"/>
    <w:qFormat/>
    <w:pPr>
      <w:spacing w:line="420" w:lineRule="atLeast"/>
    </w:pPr>
    <w:rPr>
      <w:rFonts w:ascii="Calibri" w:hAnsi="Calibri"/>
      <w:sz w:val="20"/>
      <w:szCs w:val="20"/>
    </w:rPr>
  </w:style>
  <w:style w:type="character" w:styleId="1132" w:customStyle="1">
    <w:name w:val="表格文字 字符"/>
    <w:link w:val="1131"/>
    <w:uiPriority w:val="0"/>
    <w:qFormat/>
    <w:rPr>
      <w:rFonts w:ascii="Calibri" w:hAnsi="Calibri" w:eastAsia="宋体" w:cs="Times New Roman"/>
      <w:sz w:val="20"/>
      <w:szCs w:val="20"/>
      <w:lang w:eastAsia="en-US"/>
    </w:rPr>
  </w:style>
  <w:style w:type="paragraph" w:styleId="1133" w:customStyle="1">
    <w:name w:val="flNote"/>
    <w:basedOn w:val="782"/>
    <w:uiPriority w:val="0"/>
    <w:qFormat/>
    <w:pPr>
      <w:jc w:val="center"/>
      <w:spacing w:before="320" w:after="160" w:line="360" w:lineRule="atLeast"/>
    </w:pPr>
    <w:rPr>
      <w:rFonts w:ascii="Arial" w:hAnsi="Calibri" w:eastAsia="黑体"/>
      <w:sz w:val="30"/>
    </w:rPr>
  </w:style>
  <w:style w:type="paragraph" w:styleId="1134" w:customStyle="1">
    <w:name w:val="文章正文"/>
    <w:basedOn w:val="782"/>
    <w:uiPriority w:val="99"/>
    <w:qFormat/>
    <w:pPr>
      <w:ind w:firstLine="480"/>
      <w:spacing w:line="360" w:lineRule="auto"/>
    </w:pPr>
    <w:rPr>
      <w:rFonts w:ascii="仿宋_GB2312" w:hAnsi="宋体" w:eastAsia="仿宋_GB2312"/>
      <w:color w:val="ff0000"/>
      <w:sz w:val="24"/>
    </w:rPr>
  </w:style>
  <w:style w:type="paragraph" w:styleId="1135" w:customStyle="1">
    <w:name w:val="表格"/>
    <w:basedOn w:val="782"/>
    <w:uiPriority w:val="0"/>
    <w:qFormat/>
    <w:pPr>
      <w:jc w:val="center"/>
    </w:pPr>
    <w:rPr>
      <w:rFonts w:ascii="华文细黑" w:hAnsi="华文细黑"/>
    </w:rPr>
  </w:style>
  <w:style w:type="paragraph" w:styleId="1136" w:customStyle="1">
    <w:name w:val="Char"/>
    <w:basedOn w:val="782"/>
    <w:uiPriority w:val="0"/>
    <w:qFormat/>
    <w:pPr>
      <w:spacing w:after="160" w:line="240" w:lineRule="exact"/>
    </w:pPr>
    <w:rPr>
      <w:rFonts w:ascii="Verdana" w:hAnsi="Verdana"/>
      <w:sz w:val="20"/>
      <w:szCs w:val="20"/>
    </w:rPr>
  </w:style>
  <w:style w:type="paragraph" w:styleId="1137" w:customStyle="1">
    <w:name w:val="Default"/>
    <w:uiPriority w:val="0"/>
    <w:qFormat/>
    <w:pPr>
      <w:ind w:left="0" w:right="0" w:firstLine="360"/>
      <w:widowControl w:val="off"/>
    </w:pPr>
    <w:rPr>
      <w:rFonts w:hint="default" w:ascii="宋体" w:hAnsi="Times New Roman" w:eastAsia="宋体" w:cs="宋体"/>
      <w:color w:val="000000"/>
      <w:sz w:val="24"/>
      <w:szCs w:val="24"/>
      <w:lang w:val="en-US" w:eastAsia="en-US" w:bidi="en-US"/>
    </w:rPr>
  </w:style>
  <w:style w:type="paragraph" w:styleId="1138" w:customStyle="1">
    <w:name w:val="列出段落2"/>
    <w:basedOn w:val="782"/>
    <w:uiPriority w:val="99"/>
    <w:qFormat/>
    <w:pPr>
      <w:ind w:firstLine="420"/>
    </w:pPr>
  </w:style>
  <w:style w:type="paragraph" w:styleId="1139" w:customStyle="1">
    <w:name w:val="6'"/>
    <w:basedOn w:val="782"/>
    <w:uiPriority w:val="0"/>
    <w:qFormat/>
    <w:pPr>
      <w:jc w:val="center"/>
      <w:spacing w:line="320" w:lineRule="exact"/>
    </w:pPr>
    <w:rPr>
      <w:rFonts w:ascii="Calibri" w:hAnsi="Calibri"/>
      <w:spacing w:val="20"/>
    </w:rPr>
  </w:style>
  <w:style w:type="paragraph" w:styleId="1140" w:customStyle="1">
    <w:name w:val="Char Char Char Char Char Char Char"/>
    <w:basedOn w:val="782"/>
    <w:uiPriority w:val="0"/>
    <w:qFormat/>
    <w:pPr>
      <w:spacing w:line="360" w:lineRule="auto"/>
    </w:pPr>
    <w:rPr>
      <w:sz w:val="24"/>
      <w:szCs w:val="20"/>
    </w:rPr>
  </w:style>
  <w:style w:type="paragraph" w:styleId="1141" w:customStyle="1">
    <w:name w:val="2方案格式2"/>
    <w:basedOn w:val="1120"/>
    <w:uiPriority w:val="0"/>
    <w:qFormat/>
    <w:pPr>
      <w:numPr>
        <w:ilvl w:val="1"/>
      </w:numPr>
      <w:spacing w:before="50" w:after="50" w:line="240" w:lineRule="auto"/>
      <w:outlineLvl w:val="1"/>
    </w:pPr>
    <w:rPr>
      <w:sz w:val="44"/>
    </w:rPr>
  </w:style>
  <w:style w:type="paragraph" w:styleId="1142" w:customStyle="1">
    <w:name w:val="无间隔1"/>
    <w:uiPriority w:val="0"/>
    <w:qFormat/>
    <w:pPr>
      <w:ind w:left="0" w:right="0" w:firstLine="360"/>
      <w:jc w:val="both"/>
      <w:widowControl w:val="off"/>
    </w:pPr>
    <w:rPr>
      <w:rFonts w:hint="default" w:ascii="Calibri" w:hAnsi="Calibri" w:eastAsia="宋体" w:cs="Times New Roman"/>
      <w:sz w:val="22"/>
      <w:szCs w:val="22"/>
      <w:lang w:val="en-US" w:eastAsia="en-US" w:bidi="en-US"/>
    </w:rPr>
  </w:style>
  <w:style w:type="paragraph" w:styleId="1143" w:customStyle="1">
    <w:name w:val="文档正文"/>
    <w:basedOn w:val="782"/>
    <w:uiPriority w:val="99"/>
    <w:qFormat/>
    <w:pPr>
      <w:ind w:firstLine="567"/>
      <w:spacing w:line="480" w:lineRule="atLeast"/>
    </w:pPr>
    <w:rPr>
      <w:rFonts w:ascii="Ari" w:eastAsia="Ari"/>
      <w:sz w:val="28"/>
      <w:szCs w:val="20"/>
    </w:rPr>
  </w:style>
  <w:style w:type="paragraph" w:styleId="1144" w:customStyle="1">
    <w:name w:val="txt"/>
    <w:basedOn w:val="782"/>
    <w:uiPriority w:val="0"/>
    <w:qFormat/>
    <w:pPr>
      <w:spacing w:before="100" w:beforeAutospacing="1" w:after="100" w:afterAutospacing="1"/>
    </w:pPr>
    <w:rPr>
      <w:rFonts w:ascii="宋体" w:hAnsi="宋体" w:cs="宋体"/>
      <w:sz w:val="24"/>
    </w:rPr>
  </w:style>
  <w:style w:type="paragraph" w:styleId="1145" w:customStyle="1">
    <w:name w:val="目录 4_0"/>
    <w:basedOn w:val="1063"/>
    <w:next w:val="1063"/>
    <w:uiPriority w:val="39"/>
    <w:qFormat/>
    <w:pPr>
      <w:ind w:left="1260"/>
    </w:pPr>
    <w:rPr>
      <w:rFonts w:ascii="Calibri" w:hAnsi="Calibri"/>
    </w:rPr>
  </w:style>
  <w:style w:type="paragraph" w:styleId="1146" w:customStyle="1">
    <w:name w:val="目录 3_0"/>
    <w:basedOn w:val="1063"/>
    <w:next w:val="1063"/>
    <w:uiPriority w:val="39"/>
    <w:qFormat/>
    <w:pPr>
      <w:ind w:left="840"/>
    </w:pPr>
    <w:rPr>
      <w:rFonts w:ascii="Calibri" w:hAnsi="Calibri"/>
    </w:rPr>
  </w:style>
  <w:style w:type="paragraph" w:styleId="1147" w:customStyle="1">
    <w:name w:val="样式 标题 1 + 黑体 三号 非加粗 居中 段前: 6 磅 段后: 6 磅 行距: 固定值 20 磅"/>
    <w:basedOn w:val="1046"/>
    <w:uiPriority w:val="0"/>
    <w:qFormat/>
    <w:pPr>
      <w:numPr>
        <w:numId w:val="0"/>
      </w:numPr>
      <w:spacing w:before="120" w:after="120" w:line="400" w:lineRule="exact"/>
    </w:pPr>
    <w:rPr>
      <w:rFonts w:ascii="黑体" w:hAnsi="黑体" w:eastAsia="黑体"/>
      <w:b w:val="0"/>
      <w:bCs w:val="0"/>
      <w:szCs w:val="20"/>
    </w:rPr>
  </w:style>
  <w:style w:type="paragraph" w:styleId="1148" w:customStyle="1">
    <w:name w:val="1"/>
    <w:basedOn w:val="782"/>
    <w:next w:val="782"/>
    <w:uiPriority w:val="0"/>
    <w:qFormat/>
    <w:rPr>
      <w:rFonts w:ascii="Calibri" w:hAnsi="Calibri"/>
    </w:rPr>
  </w:style>
  <w:style w:type="paragraph" w:styleId="1149" w:customStyle="1">
    <w:name w:val="Blockquote_0"/>
    <w:basedOn w:val="1063"/>
    <w:uiPriority w:val="0"/>
    <w:qFormat/>
    <w:pPr>
      <w:ind w:left="360" w:right="360"/>
      <w:jc w:val="left"/>
      <w:spacing w:before="100" w:after="100"/>
    </w:pPr>
    <w:rPr>
      <w:rFonts w:ascii="Calibri" w:hAnsi="Calibri" w:eastAsia="Times New Roman"/>
      <w:sz w:val="24"/>
      <w:szCs w:val="20"/>
    </w:rPr>
  </w:style>
  <w:style w:type="paragraph" w:styleId="1150" w:customStyle="1">
    <w:name w:val="列出段落11"/>
    <w:basedOn w:val="782"/>
    <w:uiPriority w:val="99"/>
    <w:qFormat/>
    <w:pPr>
      <w:contextualSpacing/>
      <w:ind w:left="720"/>
    </w:pPr>
    <w:rPr>
      <w:rFonts w:ascii="Arial" w:hAnsi="Arial" w:eastAsia="黑体"/>
      <w:sz w:val="24"/>
    </w:rPr>
  </w:style>
  <w:style w:type="paragraph" w:styleId="1151" w:customStyle="1">
    <w:name w:val="样式 标题 2 + Times New Roman 四号 非加粗 段前: 5 磅 段后: 0 磅 行距: 固定值 20..._0"/>
    <w:basedOn w:val="782"/>
    <w:uiPriority w:val="0"/>
    <w:qFormat/>
    <w:pPr>
      <w:keepLines/>
      <w:keepNext/>
      <w:spacing w:before="100" w:line="360" w:lineRule="auto"/>
      <w:outlineLvl w:val="1"/>
    </w:pPr>
    <w:rPr>
      <w:rFonts w:eastAsia="Times New Roman" w:cs="宋体"/>
      <w:sz w:val="28"/>
      <w:szCs w:val="20"/>
    </w:rPr>
  </w:style>
  <w:style w:type="paragraph" w:styleId="1152" w:customStyle="1">
    <w:name w:val="op_mapdots_left"/>
    <w:basedOn w:val="782"/>
    <w:uiPriority w:val="0"/>
    <w:qFormat/>
    <w:pPr>
      <w:spacing w:before="100" w:beforeAutospacing="1" w:after="100" w:afterAutospacing="1"/>
    </w:pPr>
    <w:rPr>
      <w:rFonts w:ascii="宋体" w:hAnsi="宋体" w:cs="宋体"/>
      <w:sz w:val="24"/>
    </w:rPr>
  </w:style>
  <w:style w:type="paragraph" w:styleId="1153" w:customStyle="1">
    <w:name w:val="p0"/>
    <w:basedOn w:val="782"/>
    <w:link w:val="1276"/>
    <w:uiPriority w:val="99"/>
    <w:qFormat/>
    <w:rPr>
      <w:b/>
      <w:bCs/>
      <w:sz w:val="24"/>
    </w:rPr>
  </w:style>
  <w:style w:type="paragraph" w:styleId="1154" w:customStyle="1">
    <w:name w:val="Blockquote"/>
    <w:basedOn w:val="782"/>
    <w:uiPriority w:val="0"/>
    <w:qFormat/>
    <w:pPr>
      <w:ind w:left="360" w:right="360"/>
      <w:spacing w:before="100" w:after="100"/>
    </w:pPr>
    <w:rPr>
      <w:rFonts w:ascii="Calibri" w:hAnsi="Calibri"/>
      <w:sz w:val="24"/>
    </w:rPr>
  </w:style>
  <w:style w:type="paragraph" w:styleId="1155" w:customStyle="1">
    <w:name w:val="3方案格式3"/>
    <w:basedOn w:val="1141"/>
    <w:uiPriority w:val="0"/>
    <w:qFormat/>
    <w:pPr>
      <w:numPr>
        <w:ilvl w:val="2"/>
      </w:numPr>
      <w:outlineLvl w:val="2"/>
    </w:pPr>
    <w:rPr>
      <w:sz w:val="32"/>
    </w:rPr>
  </w:style>
  <w:style w:type="paragraph" w:styleId="1156" w:customStyle="1">
    <w:name w:val="样式 标题 2 + Times New Roman 四号 非加粗 段前: 5 磅 段后: 0 磅 行距: 固定值 20..."/>
    <w:basedOn w:val="84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57" w:customStyle="1">
    <w:name w:val="标题2"/>
    <w:basedOn w:val="846"/>
    <w:next w:val="802"/>
    <w:uiPriority w:val="99"/>
    <w:qFormat/>
    <w:pPr>
      <w:spacing w:before="156" w:after="156" w:line="360" w:lineRule="auto"/>
    </w:pPr>
    <w:rPr>
      <w:bCs w:val="0"/>
      <w:sz w:val="24"/>
    </w:rPr>
  </w:style>
  <w:style w:type="paragraph" w:styleId="1158" w:customStyle="1">
    <w:name w:val="普通正文"/>
    <w:basedOn w:val="782"/>
    <w:uiPriority w:val="0"/>
    <w:qFormat/>
    <w:pPr>
      <w:ind w:firstLine="480"/>
      <w:spacing w:before="120" w:after="120" w:line="360" w:lineRule="auto"/>
    </w:pPr>
    <w:rPr>
      <w:rFonts w:ascii="Arial" w:hAnsi="Arial"/>
      <w:sz w:val="24"/>
    </w:rPr>
  </w:style>
  <w:style w:type="paragraph" w:styleId="1159" w:customStyle="1">
    <w:name w:val="正文11"/>
    <w:uiPriority w:val="0"/>
    <w:qFormat/>
    <w:pPr>
      <w:ind w:left="0" w:right="0" w:firstLine="360"/>
    </w:pPr>
    <w:rPr>
      <w:rFonts w:hint="default" w:ascii="Calibri" w:hAnsi="Calibri" w:eastAsia="宋体" w:cs="Calibri"/>
      <w:sz w:val="24"/>
      <w:szCs w:val="24"/>
      <w:lang w:val="en-US" w:eastAsia="en-US" w:bidi="en-US"/>
    </w:rPr>
  </w:style>
  <w:style w:type="paragraph" w:styleId="1160" w:customStyle="1">
    <w:name w:val="正文2"/>
    <w:uiPriority w:val="0"/>
    <w:qFormat/>
    <w:pPr>
      <w:ind w:left="0" w:right="0" w:firstLine="360"/>
    </w:pPr>
    <w:rPr>
      <w:rFonts w:hint="default" w:ascii="Times New Roman" w:hAnsi="Times New Roman" w:eastAsia="微软雅黑" w:cs="Times New Roman"/>
      <w:sz w:val="24"/>
      <w:szCs w:val="24"/>
      <w:lang w:val="en-US" w:eastAsia="en-US" w:bidi="en-US"/>
    </w:rPr>
  </w:style>
  <w:style w:type="paragraph" w:styleId="1161" w:customStyle="1">
    <w:name w:val="列出段落3"/>
    <w:basedOn w:val="782"/>
    <w:uiPriority w:val="99"/>
    <w:qFormat/>
    <w:pPr>
      <w:ind w:firstLine="420"/>
      <w:spacing w:after="200"/>
    </w:pPr>
    <w:rPr>
      <w:rFonts w:ascii="Tahoma" w:hAnsi="Tahoma" w:eastAsia="微软雅黑"/>
    </w:rPr>
  </w:style>
  <w:style w:type="paragraph" w:styleId="1162" w:customStyle="1">
    <w:name w:val="纯文本2"/>
    <w:basedOn w:val="782"/>
    <w:uiPriority w:val="99"/>
    <w:qFormat/>
    <w:rPr>
      <w:rFonts w:hint="eastAsia" w:ascii="宋体" w:hAnsi="宋体" w:cs="Courier New"/>
      <w:sz w:val="24"/>
      <w:szCs w:val="20"/>
      <w:lang w:bidi="hi-IN"/>
    </w:rPr>
  </w:style>
  <w:style w:type="paragraph" w:styleId="1163" w:customStyle="1">
    <w:name w:val="trs_editor"/>
    <w:basedOn w:val="782"/>
    <w:uiPriority w:val="0"/>
    <w:qFormat/>
    <w:pPr>
      <w:spacing w:before="100" w:beforeAutospacing="1" w:after="100" w:afterAutospacing="1"/>
    </w:pPr>
    <w:rPr>
      <w:rFonts w:ascii="宋体" w:hAnsi="宋体" w:cs="宋体"/>
      <w:sz w:val="24"/>
    </w:rPr>
  </w:style>
  <w:style w:type="paragraph" w:styleId="1164" w:customStyle="1">
    <w:name w:val="标题二级"/>
    <w:basedOn w:val="782"/>
    <w:uiPriority w:val="0"/>
    <w:qFormat/>
    <w:pPr>
      <w:ind w:firstLine="412"/>
    </w:pPr>
    <w:rPr>
      <w:rFonts w:ascii="宋体" w:hAnsi="宋体"/>
      <w:szCs w:val="21"/>
    </w:rPr>
  </w:style>
  <w:style w:type="character" w:styleId="1165" w:customStyle="1">
    <w:name w:val="无"/>
    <w:uiPriority w:val="0"/>
    <w:qFormat/>
  </w:style>
  <w:style w:type="paragraph" w:styleId="1166" w:customStyle="1">
    <w:name w:val="Heading #2|1"/>
    <w:basedOn w:val="782"/>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67" w:customStyle="1">
    <w:name w:val="Body text|1"/>
    <w:basedOn w:val="782"/>
    <w:uiPriority w:val="0"/>
    <w:qFormat/>
    <w:pPr>
      <w:ind w:firstLine="400"/>
      <w:spacing w:line="401" w:lineRule="auto"/>
    </w:pPr>
    <w:rPr>
      <w:rFonts w:ascii="宋体" w:hAnsi="宋体" w:cs="宋体"/>
      <w:sz w:val="30"/>
      <w:szCs w:val="30"/>
      <w:lang w:val="zh-TW" w:eastAsia="zh-TW" w:bidi="zh-TW"/>
    </w:rPr>
  </w:style>
  <w:style w:type="paragraph" w:styleId="1168" w:customStyle="1">
    <w:name w:val="_Style 1931"/>
    <w:basedOn w:val="782"/>
    <w:next w:val="879"/>
    <w:uiPriority w:val="34"/>
    <w:qFormat/>
    <w:pPr>
      <w:ind w:firstLine="420"/>
    </w:pPr>
  </w:style>
  <w:style w:type="paragraph" w:styleId="1169" w:customStyle="1">
    <w:name w:val="段落"/>
    <w:basedOn w:val="782"/>
    <w:uiPriority w:val="0"/>
    <w:qFormat/>
    <w:pPr>
      <w:ind w:firstLine="480"/>
      <w:spacing w:line="460" w:lineRule="exact"/>
    </w:pPr>
    <w:rPr>
      <w:rFonts w:ascii="Calibri" w:hAnsi="Calibri"/>
      <w:sz w:val="24"/>
      <w:szCs w:val="20"/>
    </w:rPr>
  </w:style>
  <w:style w:type="paragraph" w:styleId="1170" w:customStyle="1">
    <w:name w:val="首行缩进"/>
    <w:basedOn w:val="782"/>
    <w:uiPriority w:val="0"/>
    <w:qFormat/>
    <w:pPr>
      <w:ind w:firstLine="480"/>
      <w:spacing w:line="360" w:lineRule="auto"/>
    </w:pPr>
    <w:rPr>
      <w:rFonts w:ascii="宋体" w:hAnsi="宋体" w:cs="宋体"/>
      <w:sz w:val="24"/>
    </w:rPr>
  </w:style>
  <w:style w:type="paragraph" w:styleId="1171" w:customStyle="1">
    <w:name w:val="列出段落4"/>
    <w:basedOn w:val="782"/>
    <w:uiPriority w:val="99"/>
    <w:unhideWhenUsed/>
    <w:qFormat/>
    <w:pPr>
      <w:ind w:firstLine="420"/>
      <w:spacing w:line="360" w:lineRule="auto"/>
    </w:pPr>
    <w:rPr>
      <w:rFonts w:ascii="Calibri" w:hAnsi="Calibri" w:eastAsia="仿宋_GB2312"/>
      <w:sz w:val="32"/>
    </w:rPr>
  </w:style>
  <w:style w:type="paragraph" w:styleId="1172" w:customStyle="1">
    <w:name w:val="正文 A"/>
    <w:next w:val="802"/>
    <w:uiPriority w:val="0"/>
    <w:qFormat/>
    <w:pPr>
      <w:ind w:left="0" w:right="0" w:firstLine="360"/>
      <w:jc w:val="both"/>
      <w:widowControl w:val="off"/>
    </w:pPr>
    <w:rPr>
      <w:rFonts w:hint="default" w:ascii="Times New Roman" w:hAnsi="Times New Roman" w:eastAsia="ヒラギノ角ゴ Pro W3" w:cs="Times New Roman"/>
      <w:color w:val="000000"/>
      <w:sz w:val="22"/>
      <w:szCs w:val="20"/>
      <w:lang w:val="en-US" w:eastAsia="en-US" w:bidi="en-US"/>
    </w:rPr>
  </w:style>
  <w:style w:type="paragraph" w:styleId="1173" w:customStyle="1">
    <w:name w:val="无间距"/>
    <w:uiPriority w:val="0"/>
    <w:qFormat/>
    <w:pPr>
      <w:ind w:left="0" w:right="0" w:firstLine="360"/>
      <w:jc w:val="both"/>
      <w:widowControl w:val="off"/>
    </w:pPr>
    <w:rPr>
      <w:rFonts w:hint="default" w:ascii="Calibri" w:hAnsi="Calibri" w:eastAsia="宋体" w:cs="Times New Roman"/>
      <w:sz w:val="22"/>
      <w:szCs w:val="22"/>
      <w:lang w:val="en-US" w:eastAsia="en-US" w:bidi="en-US"/>
    </w:rPr>
  </w:style>
  <w:style w:type="paragraph" w:styleId="1174" w:customStyle="1">
    <w:name w:val="*正文"/>
    <w:basedOn w:val="782"/>
    <w:uiPriority w:val="0"/>
    <w:qFormat/>
    <w:pPr>
      <w:spacing w:line="360" w:lineRule="auto"/>
    </w:pPr>
    <w:rPr>
      <w:rFonts w:ascii="仿宋_GB2312" w:eastAsia="仿宋_GB2312"/>
      <w:sz w:val="24"/>
      <w:szCs w:val="28"/>
    </w:rPr>
  </w:style>
  <w:style w:type="table" w:styleId="1175" w:customStyle="1">
    <w:name w:val="Table Normal"/>
    <w:uiPriority w:val="0"/>
    <w:semiHidden/>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character" w:styleId="1176" w:customStyle="1">
    <w:name w:val="form-textarea-print1"/>
    <w:uiPriority w:val="0"/>
    <w:qFormat/>
    <w:rPr>
      <w:rFonts w:ascii="微软雅黑" w:hAnsi="微软雅黑" w:eastAsia="宋体" w:cs="Times New Roman"/>
      <w:sz w:val="18"/>
      <w:szCs w:val="18"/>
    </w:rPr>
  </w:style>
  <w:style w:type="character" w:styleId="1177" w:customStyle="1">
    <w:name w:val="cke_colorbox"/>
    <w:basedOn w:val="792"/>
    <w:uiPriority w:val="0"/>
    <w:qFormat/>
  </w:style>
  <w:style w:type="character" w:styleId="1178" w:customStyle="1">
    <w:name w:val="cke_colorbox1"/>
    <w:basedOn w:val="792"/>
    <w:uiPriority w:val="0"/>
    <w:qFormat/>
  </w:style>
  <w:style w:type="character" w:styleId="1179" w:customStyle="1">
    <w:name w:val="pwdtips_alert"/>
    <w:basedOn w:val="792"/>
    <w:uiPriority w:val="0"/>
    <w:qFormat/>
    <w:rPr>
      <w:shd w:val="clear" w:color="auto" w:fill="ffeaa6"/>
    </w:rPr>
  </w:style>
  <w:style w:type="character" w:styleId="1180" w:customStyle="1">
    <w:name w:val="l-btn-left"/>
    <w:basedOn w:val="792"/>
    <w:uiPriority w:val="0"/>
    <w:qFormat/>
  </w:style>
  <w:style w:type="character" w:styleId="1181" w:customStyle="1">
    <w:name w:val="l-btn-left1"/>
    <w:basedOn w:val="792"/>
    <w:uiPriority w:val="0"/>
    <w:qFormat/>
  </w:style>
  <w:style w:type="character" w:styleId="1182" w:customStyle="1">
    <w:name w:val="l-btn-left2"/>
    <w:basedOn w:val="792"/>
    <w:uiPriority w:val="0"/>
    <w:qFormat/>
  </w:style>
  <w:style w:type="character" w:styleId="1183" w:customStyle="1">
    <w:name w:val="l-btn-left3"/>
    <w:basedOn w:val="792"/>
    <w:uiPriority w:val="0"/>
    <w:qFormat/>
  </w:style>
  <w:style w:type="character" w:styleId="1184" w:customStyle="1">
    <w:name w:val="combo2"/>
    <w:basedOn w:val="792"/>
    <w:uiPriority w:val="0"/>
    <w:qFormat/>
  </w:style>
  <w:style w:type="character" w:styleId="1185" w:customStyle="1">
    <w:name w:val="l-btn-empty"/>
    <w:basedOn w:val="792"/>
    <w:uiPriority w:val="0"/>
    <w:qFormat/>
  </w:style>
  <w:style w:type="character" w:styleId="1186" w:customStyle="1">
    <w:name w:val="red"/>
    <w:basedOn w:val="792"/>
    <w:uiPriority w:val="0"/>
    <w:qFormat/>
    <w:rPr>
      <w:color w:val="ff0000"/>
    </w:rPr>
  </w:style>
  <w:style w:type="character" w:styleId="1187" w:customStyle="1">
    <w:name w:val="l-btn-text"/>
    <w:basedOn w:val="792"/>
    <w:uiPriority w:val="0"/>
    <w:qFormat/>
    <w:rPr>
      <w:color w:val="1864ac"/>
      <w:sz w:val="14"/>
      <w:szCs w:val="14"/>
    </w:rPr>
  </w:style>
  <w:style w:type="character" w:styleId="1188" w:customStyle="1">
    <w:name w:val="l-btn-text1"/>
    <w:basedOn w:val="792"/>
    <w:uiPriority w:val="0"/>
    <w:qFormat/>
  </w:style>
  <w:style w:type="character" w:styleId="1189" w:customStyle="1">
    <w:name w:val="green"/>
    <w:basedOn w:val="792"/>
    <w:uiPriority w:val="0"/>
    <w:qFormat/>
    <w:rPr>
      <w:color w:val="00a521"/>
    </w:rPr>
  </w:style>
  <w:style w:type="character" w:styleId="1190" w:customStyle="1">
    <w:name w:val="valueinfo"/>
    <w:basedOn w:val="792"/>
    <w:uiPriority w:val="0"/>
    <w:qFormat/>
    <w:rPr>
      <w:color w:val="666666"/>
    </w:rPr>
  </w:style>
  <w:style w:type="character" w:styleId="1191" w:customStyle="1">
    <w:name w:val="tree-file2"/>
    <w:basedOn w:val="792"/>
    <w:uiPriority w:val="0"/>
    <w:qFormat/>
  </w:style>
  <w:style w:type="character" w:styleId="1192" w:customStyle="1">
    <w:name w:val="vainfo"/>
    <w:basedOn w:val="792"/>
    <w:uiPriority w:val="0"/>
    <w:qFormat/>
    <w:rPr>
      <w:color w:val="ff0000"/>
      <w:shd w:val="clear" w:color="auto" w:fill="ffe4e4"/>
    </w:rPr>
  </w:style>
  <w:style w:type="character" w:styleId="1193" w:customStyle="1">
    <w:name w:val="pwdtips_ok"/>
    <w:basedOn w:val="792"/>
    <w:uiPriority w:val="0"/>
    <w:qFormat/>
    <w:rPr>
      <w:shd w:val="clear" w:color="auto" w:fill="b4ffa6"/>
    </w:rPr>
  </w:style>
  <w:style w:type="character" w:styleId="1194" w:customStyle="1">
    <w:name w:val="pwdtips_error"/>
    <w:basedOn w:val="792"/>
    <w:uiPriority w:val="0"/>
    <w:qFormat/>
    <w:rPr>
      <w:shd w:val="clear" w:color="auto" w:fill="ffa6a6"/>
    </w:rPr>
  </w:style>
  <w:style w:type="character" w:styleId="1195" w:customStyle="1">
    <w:name w:val="tree-title4"/>
    <w:basedOn w:val="792"/>
    <w:uiPriority w:val="0"/>
    <w:qFormat/>
    <w:rPr>
      <w:color w:val="1864ac"/>
    </w:rPr>
  </w:style>
  <w:style w:type="character" w:styleId="1196" w:customStyle="1">
    <w:name w:val="tree-title5"/>
    <w:basedOn w:val="792"/>
    <w:uiPriority w:val="0"/>
    <w:qFormat/>
    <w:rPr>
      <w:color w:val="ffffff"/>
      <w:shd w:val="clear" w:color="auto" w:fill="3366cc"/>
    </w:rPr>
  </w:style>
  <w:style w:type="character" w:styleId="1197" w:customStyle="1">
    <w:name w:val="info"/>
    <w:basedOn w:val="792"/>
    <w:uiPriority w:val="0"/>
    <w:qFormat/>
  </w:style>
  <w:style w:type="character" w:styleId="1198" w:customStyle="1">
    <w:name w:val="topic"/>
    <w:basedOn w:val="792"/>
    <w:uiPriority w:val="0"/>
    <w:qFormat/>
    <w:rPr>
      <w:color w:val="ff0000"/>
    </w:rPr>
  </w:style>
  <w:style w:type="paragraph" w:styleId="1199" w:customStyle="1">
    <w:name w:val="_Style 213"/>
    <w:basedOn w:val="782"/>
    <w:next w:val="879"/>
    <w:uiPriority w:val="34"/>
    <w:qFormat/>
    <w:pPr>
      <w:ind w:firstLine="420"/>
      <w:spacing w:line="360" w:lineRule="atLeast"/>
    </w:pPr>
    <w:rPr>
      <w:rFonts w:ascii="Arial" w:hAnsi="Arial"/>
      <w:sz w:val="24"/>
    </w:rPr>
  </w:style>
  <w:style w:type="character" w:styleId="1200" w:customStyle="1">
    <w:name w:val="NormalCharacter1"/>
    <w:uiPriority w:val="99"/>
    <w:qFormat/>
    <w:rPr>
      <w:rFonts w:ascii="Calibri" w:hAnsi="Calibri" w:eastAsia="宋体"/>
      <w:sz w:val="21"/>
      <w:szCs w:val="24"/>
      <w:lang w:val="en-US" w:eastAsia="zh-CN" w:bidi="ar-SA"/>
    </w:rPr>
  </w:style>
  <w:style w:type="paragraph" w:styleId="1201" w:customStyle="1">
    <w:name w:val="列表段落2"/>
    <w:basedOn w:val="782"/>
    <w:uiPriority w:val="0"/>
    <w:qFormat/>
    <w:pPr>
      <w:ind w:firstLine="420"/>
    </w:pPr>
    <w:rPr>
      <w:szCs w:val="21"/>
    </w:rPr>
  </w:style>
  <w:style w:type="paragraph" w:styleId="1202" w:customStyle="1">
    <w:name w:val="正文_9_0"/>
    <w:basedOn w:val="782"/>
    <w:uiPriority w:val="0"/>
    <w:qFormat/>
    <w:rPr>
      <w:szCs w:val="21"/>
    </w:rPr>
  </w:style>
  <w:style w:type="paragraph" w:styleId="1203" w:customStyle="1">
    <w:name w:val="p15"/>
    <w:basedOn w:val="782"/>
    <w:uiPriority w:val="0"/>
    <w:qFormat/>
    <w:rPr>
      <w:rFonts w:ascii="黑体" w:hAnsi="黑体" w:eastAsia="黑体" w:cs="宋体"/>
      <w:color w:val="000000"/>
      <w:sz w:val="24"/>
    </w:rPr>
  </w:style>
  <w:style w:type="paragraph" w:styleId="1204" w:customStyle="1">
    <w:name w:val="二级无"/>
    <w:basedOn w:val="782"/>
    <w:uiPriority w:val="0"/>
    <w:qFormat/>
    <w:pPr>
      <w:ind w:left="709" w:hanging="709"/>
      <w:spacing w:before="50" w:after="50"/>
      <w:tabs>
        <w:tab w:val="left" w:pos="709" w:leader="none"/>
      </w:tabs>
      <w:outlineLvl w:val="3"/>
    </w:pPr>
    <w:rPr>
      <w:szCs w:val="21"/>
    </w:rPr>
  </w:style>
  <w:style w:type="character" w:styleId="1205" w:customStyle="1">
    <w:name w:val="页眉 Char2"/>
    <w:basedOn w:val="792"/>
    <w:uiPriority w:val="0"/>
    <w:qFormat/>
    <w:rPr>
      <w:rFonts w:ascii="Times New Roman" w:hAnsi="Times New Roman" w:eastAsia="宋体" w:cs="Times New Roman"/>
      <w:sz w:val="18"/>
      <w:szCs w:val="18"/>
    </w:rPr>
  </w:style>
  <w:style w:type="character" w:styleId="1206" w:customStyle="1">
    <w:name w:val="页脚 Char2"/>
    <w:basedOn w:val="792"/>
    <w:uiPriority w:val="99"/>
    <w:qFormat/>
    <w:rPr>
      <w:rFonts w:ascii="Times New Roman" w:hAnsi="Times New Roman" w:eastAsia="宋体" w:cs="Times New Roman"/>
      <w:sz w:val="18"/>
      <w:szCs w:val="18"/>
    </w:rPr>
  </w:style>
  <w:style w:type="paragraph" w:styleId="1207" w:customStyle="1">
    <w:name w:val="UserStyle_0"/>
    <w:basedOn w:val="782"/>
    <w:uiPriority w:val="0"/>
    <w:qFormat/>
    <w:pPr>
      <w:ind w:firstLine="200"/>
      <w:spacing w:line="360" w:lineRule="auto"/>
    </w:pPr>
    <w:rPr>
      <w:rFonts w:ascii="宋体" w:hAnsi="宋体" w:eastAsia="Calibri"/>
      <w:sz w:val="24"/>
    </w:rPr>
  </w:style>
  <w:style w:type="character" w:styleId="1208" w:customStyle="1">
    <w:name w:val="标题 1 Char2"/>
    <w:basedOn w:val="792"/>
    <w:uiPriority w:val="9"/>
    <w:qFormat/>
    <w:rPr>
      <w:b/>
      <w:bCs/>
      <w:sz w:val="44"/>
      <w:szCs w:val="44"/>
    </w:rPr>
  </w:style>
  <w:style w:type="paragraph" w:styleId="1209" w:customStyle="1">
    <w:name w:val="Normal_0"/>
    <w:uiPriority w:val="0"/>
    <w:qFormat/>
    <w:pPr>
      <w:ind w:left="0" w:right="0" w:firstLine="360"/>
      <w:jc w:val="both"/>
      <w:widowControl w:val="off"/>
    </w:pPr>
    <w:rPr>
      <w:rFonts w:hint="default" w:ascii="Calibri" w:hAnsi="Calibri" w:eastAsia="宋体" w:cs="Times New Roman"/>
      <w:sz w:val="22"/>
      <w:szCs w:val="22"/>
      <w:lang w:val="en-US" w:eastAsia="en-US" w:bidi="en-US"/>
    </w:rPr>
  </w:style>
  <w:style w:type="paragraph" w:styleId="1210" w:customStyle="1">
    <w:name w:val="标题 211"/>
    <w:basedOn w:val="782"/>
    <w:uiPriority w:val="0"/>
    <w:qFormat/>
    <w:pPr>
      <w:ind w:left="709"/>
      <w:keepLines/>
      <w:keepNext/>
      <w:spacing w:before="120" w:after="120"/>
      <w:outlineLvl w:val="1"/>
    </w:pPr>
    <w:rPr>
      <w:rFonts w:ascii="Cambria" w:hAnsi="Cambria"/>
      <w:b/>
      <w:bCs/>
      <w:sz w:val="32"/>
      <w:szCs w:val="32"/>
    </w:rPr>
  </w:style>
  <w:style w:type="paragraph" w:styleId="1211" w:customStyle="1">
    <w:name w:val="标题 311"/>
    <w:basedOn w:val="782"/>
    <w:uiPriority w:val="0"/>
    <w:qFormat/>
    <w:pPr>
      <w:ind w:left="709"/>
      <w:keepLines/>
      <w:keepNext/>
      <w:spacing w:before="120" w:after="120"/>
      <w:outlineLvl w:val="2"/>
    </w:pPr>
    <w:rPr>
      <w:b/>
      <w:bCs/>
      <w:sz w:val="32"/>
      <w:szCs w:val="32"/>
    </w:rPr>
  </w:style>
  <w:style w:type="paragraph" w:styleId="1212" w:customStyle="1">
    <w:name w:val="标题 411"/>
    <w:basedOn w:val="782"/>
    <w:uiPriority w:val="0"/>
    <w:qFormat/>
    <w:pPr>
      <w:ind w:left="709"/>
      <w:keepLines/>
      <w:keepNext/>
      <w:spacing w:before="120" w:after="120"/>
      <w:outlineLvl w:val="3"/>
    </w:pPr>
    <w:rPr>
      <w:rFonts w:ascii="Cambria" w:hAnsi="Cambria"/>
      <w:b/>
      <w:bCs/>
      <w:sz w:val="28"/>
      <w:szCs w:val="28"/>
    </w:rPr>
  </w:style>
  <w:style w:type="paragraph" w:styleId="1213" w:customStyle="1">
    <w:name w:val="标题 511"/>
    <w:basedOn w:val="782"/>
    <w:uiPriority w:val="0"/>
    <w:qFormat/>
    <w:pPr>
      <w:ind w:left="709"/>
      <w:keepNext/>
      <w:spacing w:before="156" w:after="156"/>
      <w:outlineLvl w:val="4"/>
    </w:pPr>
    <w:rPr>
      <w:b/>
      <w:bCs/>
      <w:sz w:val="28"/>
      <w:szCs w:val="28"/>
    </w:rPr>
  </w:style>
  <w:style w:type="paragraph" w:styleId="1214" w:customStyle="1">
    <w:name w:val="标题 611"/>
    <w:basedOn w:val="782"/>
    <w:uiPriority w:val="0"/>
    <w:qFormat/>
    <w:pPr>
      <w:ind w:left="709"/>
      <w:keepLines/>
      <w:keepNext/>
      <w:spacing w:before="240" w:after="64" w:line="320" w:lineRule="auto"/>
      <w:outlineLvl w:val="5"/>
    </w:pPr>
    <w:rPr>
      <w:rFonts w:ascii="Cambria" w:hAnsi="Cambria"/>
      <w:b/>
      <w:bCs/>
      <w:sz w:val="24"/>
    </w:rPr>
  </w:style>
  <w:style w:type="paragraph" w:styleId="1215" w:customStyle="1">
    <w:name w:val="标题 711"/>
    <w:basedOn w:val="782"/>
    <w:uiPriority w:val="0"/>
    <w:qFormat/>
    <w:pPr>
      <w:ind w:left="709"/>
      <w:keepLines/>
      <w:keepNext/>
      <w:spacing w:before="240" w:after="64" w:line="320" w:lineRule="auto"/>
      <w:outlineLvl w:val="6"/>
    </w:pPr>
    <w:rPr>
      <w:b/>
      <w:bCs/>
      <w:sz w:val="24"/>
    </w:rPr>
  </w:style>
  <w:style w:type="paragraph" w:styleId="1216" w:customStyle="1">
    <w:name w:val="标题 811"/>
    <w:basedOn w:val="782"/>
    <w:uiPriority w:val="0"/>
    <w:qFormat/>
    <w:pPr>
      <w:ind w:left="709"/>
      <w:keepLines/>
      <w:keepNext/>
      <w:spacing w:before="240" w:after="64" w:line="320" w:lineRule="auto"/>
      <w:outlineLvl w:val="7"/>
    </w:pPr>
    <w:rPr>
      <w:rFonts w:ascii="Cambria" w:hAnsi="Cambria"/>
      <w:sz w:val="24"/>
    </w:rPr>
  </w:style>
  <w:style w:type="paragraph" w:styleId="1217" w:customStyle="1">
    <w:name w:val="标题 911"/>
    <w:basedOn w:val="782"/>
    <w:uiPriority w:val="0"/>
    <w:qFormat/>
    <w:pPr>
      <w:ind w:left="709"/>
      <w:keepLines/>
      <w:keepNext/>
      <w:spacing w:before="240" w:after="64" w:line="320" w:lineRule="auto"/>
      <w:outlineLvl w:val="8"/>
    </w:pPr>
    <w:rPr>
      <w:rFonts w:ascii="Cambria" w:hAnsi="Cambria"/>
      <w:szCs w:val="21"/>
    </w:rPr>
  </w:style>
  <w:style w:type="character" w:styleId="1218" w:customStyle="1">
    <w:name w:val="标题 4 Char1"/>
    <w:basedOn w:val="792"/>
    <w:link w:val="786"/>
    <w:uiPriority w:val="9"/>
    <w:qFormat/>
    <w:rPr>
      <w:rFonts w:asciiTheme="majorHAnsi" w:hAnsiTheme="majorHAnsi" w:eastAsiaTheme="majorEastAsia" w:cstheme="majorBidi"/>
      <w:b/>
      <w:bCs/>
      <w:sz w:val="28"/>
      <w:szCs w:val="28"/>
    </w:rPr>
  </w:style>
  <w:style w:type="paragraph" w:styleId="1219" w:customStyle="1">
    <w:name w:val="p"/>
    <w:basedOn w:val="782"/>
    <w:uiPriority w:val="0"/>
    <w:qFormat/>
    <w:pPr>
      <w:spacing w:before="100" w:beforeAutospacing="1" w:after="100" w:afterAutospacing="1"/>
    </w:pPr>
    <w:rPr>
      <w:rFonts w:ascii="宋体" w:hAnsi="宋体" w:cs="宋体"/>
      <w:sz w:val="24"/>
    </w:rPr>
  </w:style>
  <w:style w:type="character" w:styleId="1220" w:customStyle="1">
    <w:name w:val="标题 2 Char1"/>
    <w:basedOn w:val="792"/>
    <w:link w:val="784"/>
    <w:uiPriority w:val="9"/>
    <w:semiHidden/>
    <w:qFormat/>
    <w:rPr>
      <w:rFonts w:asciiTheme="majorHAnsi" w:hAnsiTheme="majorHAnsi" w:eastAsiaTheme="majorEastAsia" w:cstheme="majorBidi"/>
      <w:b/>
      <w:bCs/>
      <w:sz w:val="32"/>
      <w:szCs w:val="32"/>
    </w:rPr>
  </w:style>
  <w:style w:type="character" w:styleId="1221" w:customStyle="1">
    <w:name w:val="标题 3 Char1"/>
    <w:basedOn w:val="792"/>
    <w:link w:val="785"/>
    <w:uiPriority w:val="9"/>
    <w:semiHidden/>
    <w:qFormat/>
    <w:rPr>
      <w:b/>
      <w:bCs/>
      <w:sz w:val="32"/>
      <w:szCs w:val="32"/>
    </w:rPr>
  </w:style>
  <w:style w:type="character" w:styleId="1222" w:customStyle="1">
    <w:name w:val="标题 5 Char1"/>
    <w:basedOn w:val="792"/>
    <w:link w:val="787"/>
    <w:uiPriority w:val="9"/>
    <w:semiHidden/>
    <w:qFormat/>
    <w:rPr>
      <w:b/>
      <w:bCs/>
      <w:sz w:val="28"/>
      <w:szCs w:val="28"/>
    </w:rPr>
  </w:style>
  <w:style w:type="character" w:styleId="1223" w:customStyle="1">
    <w:name w:val="标题 6 Char1"/>
    <w:basedOn w:val="792"/>
    <w:link w:val="788"/>
    <w:uiPriority w:val="9"/>
    <w:semiHidden/>
    <w:qFormat/>
    <w:rPr>
      <w:rFonts w:asciiTheme="majorHAnsi" w:hAnsiTheme="majorHAnsi" w:eastAsiaTheme="majorEastAsia" w:cstheme="majorBidi"/>
      <w:b/>
      <w:bCs/>
      <w:sz w:val="24"/>
      <w:szCs w:val="24"/>
    </w:rPr>
  </w:style>
  <w:style w:type="character" w:styleId="1224" w:customStyle="1">
    <w:name w:val="标题 7 Char1"/>
    <w:basedOn w:val="792"/>
    <w:link w:val="789"/>
    <w:uiPriority w:val="9"/>
    <w:semiHidden/>
    <w:qFormat/>
    <w:rPr>
      <w:b/>
      <w:bCs/>
      <w:sz w:val="24"/>
      <w:szCs w:val="24"/>
    </w:rPr>
  </w:style>
  <w:style w:type="character" w:styleId="1225" w:customStyle="1">
    <w:name w:val="标题 8 Char1"/>
    <w:basedOn w:val="792"/>
    <w:link w:val="790"/>
    <w:uiPriority w:val="9"/>
    <w:semiHidden/>
    <w:qFormat/>
    <w:rPr>
      <w:rFonts w:asciiTheme="majorHAnsi" w:hAnsiTheme="majorHAnsi" w:eastAsiaTheme="majorEastAsia" w:cstheme="majorBidi"/>
      <w:sz w:val="24"/>
      <w:szCs w:val="24"/>
    </w:rPr>
  </w:style>
  <w:style w:type="character" w:styleId="1226" w:customStyle="1">
    <w:name w:val="标题 9 Char1"/>
    <w:basedOn w:val="792"/>
    <w:link w:val="791"/>
    <w:uiPriority w:val="9"/>
    <w:semiHidden/>
    <w:qFormat/>
    <w:rPr>
      <w:rFonts w:asciiTheme="majorHAnsi" w:hAnsiTheme="majorHAnsi" w:eastAsiaTheme="majorEastAsia" w:cstheme="majorBidi"/>
      <w:sz w:val="21"/>
      <w:szCs w:val="21"/>
    </w:rPr>
  </w:style>
  <w:style w:type="character" w:styleId="1227" w:customStyle="1">
    <w:name w:val="Subtle Emphasis"/>
    <w:uiPriority w:val="19"/>
    <w:qFormat/>
    <w:rPr>
      <w:i/>
      <w:iCs/>
      <w:color w:val="595959" w:themeColor="text1" w:themeTint="A6"/>
      <w14:textFill>
        <w14:solidFill>
          <w14:schemeClr w14:val="tx1">
            <w14:lumMod w14:val="65000"/>
            <w14:lumOff w14:val="35000"/>
          </w14:schemeClr>
        </w14:solidFill>
      </w14:textFill>
    </w:rPr>
  </w:style>
  <w:style w:type="character" w:styleId="1228" w:customStyle="1">
    <w:name w:val="Intense Emphasis"/>
    <w:uiPriority w:val="21"/>
    <w:qFormat/>
    <w:rPr>
      <w:b/>
      <w:bCs/>
      <w:i/>
      <w:iCs/>
      <w:color w:val="5b9bd5" w:themeColor="accent1"/>
      <w:sz w:val="22"/>
      <w:szCs w:val="22"/>
      <w14:textFill>
        <w14:solidFill>
          <w14:schemeClr w14:val="accent1"/>
        </w14:solidFill>
      </w14:textFill>
    </w:rPr>
  </w:style>
  <w:style w:type="character" w:styleId="1229" w:customStyle="1">
    <w:name w:val="Subtle Reference"/>
    <w:uiPriority w:val="31"/>
    <w:qFormat/>
    <w:rPr>
      <w:color w:val="auto"/>
      <w:u w:val="single"/>
    </w:rPr>
  </w:style>
  <w:style w:type="character" w:styleId="1230" w:customStyle="1">
    <w:name w:val="Intense Reference"/>
    <w:basedOn w:val="792"/>
    <w:uiPriority w:val="32"/>
    <w:qFormat/>
    <w:rPr>
      <w:b/>
      <w:bCs/>
      <w:color w:val="7c7c7c" w:themeColor="accent3" w:themeShade="BF"/>
      <w:u w:val="single"/>
    </w:rPr>
  </w:style>
  <w:style w:type="character" w:styleId="1231" w:customStyle="1">
    <w:name w:val="Book Title"/>
    <w:basedOn w:val="792"/>
    <w:uiPriority w:val="33"/>
    <w:qFormat/>
    <w:rPr>
      <w:rFonts w:asciiTheme="majorHAnsi" w:hAnsiTheme="majorHAnsi" w:eastAsiaTheme="majorEastAsia" w:cstheme="majorBidi"/>
      <w:b/>
      <w:bCs/>
      <w:i/>
      <w:iCs/>
      <w:color w:val="auto"/>
    </w:rPr>
  </w:style>
  <w:style w:type="paragraph" w:styleId="1232" w:customStyle="1">
    <w:name w:val="TOC Heading"/>
    <w:basedOn w:val="783"/>
    <w:next w:val="782"/>
    <w:uiPriority w:val="39"/>
    <w:unhideWhenUsed/>
    <w:qFormat/>
    <w:pPr>
      <w:outlineLvl w:val="9"/>
    </w:pPr>
  </w:style>
  <w:style w:type="paragraph" w:styleId="1233" w:customStyle="1">
    <w:name w:val="纯文本1"/>
    <w:basedOn w:val="782"/>
    <w:uiPriority w:val="0"/>
    <w:qFormat/>
    <w:pPr>
      <w:ind w:firstLine="0"/>
      <w:jc w:val="both"/>
      <w:widowControl w:val="off"/>
    </w:pPr>
    <w:rPr>
      <w:rFonts w:ascii="宋体" w:hAnsi="Courier New" w:eastAsia="宋体" w:cs="Times New Roman"/>
      <w:sz w:val="20"/>
      <w:szCs w:val="21"/>
      <w:lang w:bidi="ar-SA"/>
    </w:rPr>
  </w:style>
  <w:style w:type="paragraph" w:styleId="1234" w:customStyle="1">
    <w:name w:val="Header"/>
    <w:basedOn w:val="782"/>
    <w:uiPriority w:val="99"/>
    <w:unhideWhenUsed/>
    <w:qFormat/>
    <w:pPr>
      <w:ind w:firstLine="315"/>
      <w:jc w:val="both"/>
      <w:widowControl w:val="off"/>
      <w:tabs>
        <w:tab w:val="center" w:pos="7143" w:leader="none"/>
        <w:tab w:val="right" w:pos="14287" w:leader="none"/>
      </w:tabs>
    </w:pPr>
    <w:rPr>
      <w:rFonts w:ascii="Times New Roman" w:hAnsi="Times New Roman" w:eastAsia="宋体" w:cs="Times New Roman"/>
      <w:sz w:val="18"/>
      <w:szCs w:val="18"/>
      <w:lang w:eastAsia="zh-CN" w:bidi="ar-SA"/>
    </w:rPr>
  </w:style>
  <w:style w:type="paragraph" w:styleId="1235" w:customStyle="1">
    <w:name w:val="Footer"/>
    <w:basedOn w:val="782"/>
    <w:uiPriority w:val="99"/>
    <w:unhideWhenUsed/>
    <w:qFormat/>
    <w:pPr>
      <w:ind w:firstLine="315"/>
      <w:jc w:val="both"/>
      <w:widowControl w:val="off"/>
      <w:tabs>
        <w:tab w:val="center" w:pos="7143" w:leader="none"/>
        <w:tab w:val="right" w:pos="14287" w:leader="none"/>
      </w:tabs>
    </w:pPr>
    <w:rPr>
      <w:rFonts w:ascii="宋体" w:hAnsi="宋体" w:eastAsia="宋体" w:cs="宋体"/>
      <w:sz w:val="21"/>
      <w:szCs w:val="21"/>
      <w:lang w:eastAsia="zh-CN" w:bidi="ar-SA"/>
    </w:rPr>
  </w:style>
  <w:style w:type="paragraph" w:styleId="1236" w:customStyle="1">
    <w:name w:val="Caption"/>
    <w:basedOn w:val="782"/>
    <w:next w:val="782"/>
    <w:uiPriority w:val="35"/>
    <w:semiHidden/>
    <w:unhideWhenUsed/>
    <w:qFormat/>
    <w:pPr>
      <w:ind w:firstLine="315"/>
      <w:jc w:val="both"/>
      <w:spacing w:line="276" w:lineRule="auto"/>
      <w:widowControl w:val="off"/>
    </w:pPr>
    <w:rPr>
      <w:rFonts w:ascii="宋体" w:hAnsi="宋体" w:eastAsia="宋体" w:cs="宋体"/>
      <w:b/>
      <w:bCs/>
      <w:color w:val="4f81bd"/>
      <w:sz w:val="18"/>
      <w:szCs w:val="18"/>
      <w:lang w:eastAsia="zh-CN" w:bidi="ar-SA"/>
    </w:rPr>
  </w:style>
  <w:style w:type="table" w:styleId="1237" w:customStyle="1">
    <w:name w:val="Plain Table 1"/>
    <w:uiPriority w:val="59"/>
    <w:qFormat/>
    <w:pPr>
      <w:ind w:firstLine="0"/>
    </w:pPr>
    <w:rPr>
      <w:rFonts w:ascii="Times New Roman" w:hAnsi="Times New Roman" w:eastAsia="宋体" w:cs="Times New Roman"/>
      <w:sz w:val="20"/>
      <w:szCs w:val="20"/>
      <w:lang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38" w:customStyle="1">
    <w:name w:val="Plain Table 2"/>
    <w:uiPriority w:val="59"/>
    <w:qFormat/>
    <w:pPr>
      <w:ind w:firstLine="0"/>
    </w:pPr>
    <w:rPr>
      <w:rFonts w:ascii="Times New Roman" w:hAnsi="Times New Roman" w:eastAsia="宋体" w:cs="Times New Roman"/>
      <w:sz w:val="20"/>
      <w:szCs w:val="20"/>
      <w:lang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39" w:customStyle="1">
    <w:name w:val="Plain Table 3"/>
    <w:uiPriority w:val="99"/>
    <w:qFormat/>
    <w:pPr>
      <w:ind w:firstLine="0"/>
    </w:pPr>
    <w:rPr>
      <w:rFonts w:ascii="Times New Roman" w:hAnsi="Times New Roman" w:eastAsia="宋体" w:cs="Times New Roman"/>
      <w:sz w:val="20"/>
      <w:szCs w:val="20"/>
      <w:lang w:eastAsia="zh-CN" w:bidi="ar-SA"/>
    </w:rPr>
    <w:tblPr>
      <w:tblCellMar>
        <w:left w:w="0" w:type="dxa"/>
        <w:top w:w="0" w:type="dxa"/>
        <w:right w:w="0" w:type="dxa"/>
        <w:bottom w:w="0" w:type="dxa"/>
      </w:tblCellMar>
    </w:tblPr>
  </w:style>
  <w:style w:type="table" w:styleId="1240" w:customStyle="1">
    <w:name w:val="Plain Table 4"/>
    <w:uiPriority w:val="99"/>
    <w:qFormat/>
    <w:pPr>
      <w:ind w:firstLine="0"/>
    </w:pPr>
    <w:rPr>
      <w:rFonts w:ascii="Times New Roman" w:hAnsi="Times New Roman" w:eastAsia="宋体" w:cs="Times New Roman"/>
      <w:sz w:val="20"/>
      <w:szCs w:val="20"/>
      <w:lang w:eastAsia="zh-CN" w:bidi="ar-SA"/>
    </w:rPr>
    <w:tblPr>
      <w:tblCellMar>
        <w:left w:w="0" w:type="dxa"/>
        <w:top w:w="0" w:type="dxa"/>
        <w:right w:w="0" w:type="dxa"/>
        <w:bottom w:w="0" w:type="dxa"/>
      </w:tblCellMar>
    </w:tblPr>
  </w:style>
  <w:style w:type="table" w:styleId="1241" w:customStyle="1">
    <w:name w:val="Plain Table 5"/>
    <w:uiPriority w:val="99"/>
    <w:qFormat/>
    <w:pPr>
      <w:ind w:firstLine="0"/>
    </w:pPr>
    <w:rPr>
      <w:rFonts w:ascii="Times New Roman" w:hAnsi="Times New Roman" w:eastAsia="宋体" w:cs="Times New Roman"/>
      <w:sz w:val="20"/>
      <w:szCs w:val="20"/>
      <w:lang w:eastAsia="zh-CN" w:bidi="ar-SA"/>
    </w:rPr>
    <w:tblPr>
      <w:tblCellMar>
        <w:left w:w="0" w:type="dxa"/>
        <w:top w:w="0" w:type="dxa"/>
        <w:right w:w="0" w:type="dxa"/>
        <w:bottom w:w="0" w:type="dxa"/>
      </w:tblCellMar>
    </w:tblPr>
  </w:style>
  <w:style w:type="table" w:styleId="1242" w:customStyle="1">
    <w:name w:val="Grid Table 1 Light"/>
    <w:uiPriority w:val="99"/>
    <w:qFormat/>
    <w:pPr>
      <w:ind w:firstLine="0"/>
    </w:pPr>
    <w:rPr>
      <w:rFonts w:ascii="Times New Roman" w:hAnsi="Times New Roman" w:eastAsia="宋体" w:cs="Times New Roman"/>
      <w:sz w:val="20"/>
      <w:szCs w:val="20"/>
      <w:lang w:eastAsia="zh-CN" w:bidi="ar-SA"/>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43" w:customStyle="1">
    <w:name w:val="Grid Table 2"/>
    <w:uiPriority w:val="99"/>
    <w:qFormat/>
    <w:pPr>
      <w:ind w:firstLine="0"/>
    </w:pPr>
    <w:rPr>
      <w:rFonts w:ascii="Times New Roman" w:hAnsi="Times New Roman" w:eastAsia="宋体" w:cs="Times New Roman"/>
      <w:sz w:val="20"/>
      <w:szCs w:val="20"/>
      <w:lang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44" w:customStyle="1">
    <w:name w:val="Grid Table 3"/>
    <w:uiPriority w:val="99"/>
    <w:qFormat/>
    <w:pPr>
      <w:ind w:firstLine="0"/>
    </w:pPr>
    <w:rPr>
      <w:rFonts w:ascii="Times New Roman" w:hAnsi="Times New Roman" w:eastAsia="宋体" w:cs="Times New Roman"/>
      <w:sz w:val="20"/>
      <w:szCs w:val="20"/>
      <w:lang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45" w:customStyle="1">
    <w:name w:val="Grid Table 4"/>
    <w:uiPriority w:val="59"/>
    <w:qFormat/>
    <w:pPr>
      <w:ind w:firstLine="0"/>
    </w:pPr>
    <w:rPr>
      <w:rFonts w:ascii="Times New Roman" w:hAnsi="Times New Roman" w:eastAsia="宋体" w:cs="Times New Roman"/>
      <w:sz w:val="20"/>
      <w:szCs w:val="20"/>
      <w:lang w:eastAsia="zh-CN" w:bidi="ar-SA"/>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46" w:customStyle="1">
    <w:name w:val="Grid Table 5 Dark"/>
    <w:uiPriority w:val="99"/>
    <w:qFormat/>
    <w:pPr>
      <w:ind w:firstLine="0"/>
    </w:pPr>
    <w:rPr>
      <w:rFonts w:ascii="Times New Roman" w:hAnsi="Times New Roman" w:eastAsia="宋体" w:cs="Times New Roman"/>
      <w:sz w:val="20"/>
      <w:szCs w:val="20"/>
      <w:lang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7" w:customStyle="1">
    <w:name w:val="Grid Table 6 Colorful"/>
    <w:uiPriority w:val="99"/>
    <w:qFormat/>
    <w:pPr>
      <w:ind w:firstLine="0"/>
    </w:pPr>
    <w:rPr>
      <w:rFonts w:ascii="Times New Roman" w:hAnsi="Times New Roman" w:eastAsia="宋体" w:cs="Times New Roman"/>
      <w:sz w:val="20"/>
      <w:szCs w:val="20"/>
      <w:lang w:eastAsia="zh-CN" w:bidi="ar-SA"/>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48" w:customStyle="1">
    <w:name w:val="Grid Table 7 Colorful"/>
    <w:uiPriority w:val="99"/>
    <w:qFormat/>
    <w:pPr>
      <w:ind w:firstLine="0"/>
    </w:pPr>
    <w:rPr>
      <w:rFonts w:ascii="Times New Roman" w:hAnsi="Times New Roman" w:eastAsia="宋体" w:cs="Times New Roman"/>
      <w:sz w:val="20"/>
      <w:szCs w:val="20"/>
      <w:lang w:eastAsia="zh-CN" w:bidi="ar-SA"/>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49" w:customStyle="1">
    <w:name w:val="List Table 1 Light"/>
    <w:uiPriority w:val="99"/>
    <w:qFormat/>
    <w:pPr>
      <w:ind w:firstLine="0"/>
    </w:pPr>
    <w:rPr>
      <w:rFonts w:ascii="Times New Roman" w:hAnsi="Times New Roman" w:eastAsia="宋体" w:cs="Times New Roman"/>
      <w:sz w:val="20"/>
      <w:szCs w:val="20"/>
      <w:lang w:eastAsia="zh-CN" w:bidi="ar-SA"/>
    </w:rPr>
    <w:tblPr>
      <w:tblCellMar>
        <w:left w:w="0" w:type="dxa"/>
        <w:top w:w="0" w:type="dxa"/>
        <w:right w:w="0" w:type="dxa"/>
        <w:bottom w:w="0" w:type="dxa"/>
      </w:tblCellMar>
    </w:tblPr>
  </w:style>
  <w:style w:type="table" w:styleId="1250" w:customStyle="1">
    <w:name w:val="List Table 2"/>
    <w:uiPriority w:val="99"/>
    <w:qFormat/>
    <w:pPr>
      <w:ind w:firstLine="0"/>
    </w:pPr>
    <w:rPr>
      <w:rFonts w:ascii="Times New Roman" w:hAnsi="Times New Roman" w:eastAsia="宋体" w:cs="Times New Roman"/>
      <w:sz w:val="20"/>
      <w:szCs w:val="20"/>
      <w:lang w:eastAsia="zh-CN" w:bidi="ar-SA"/>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251" w:customStyle="1">
    <w:name w:val="List Table 3"/>
    <w:uiPriority w:val="99"/>
    <w:qFormat/>
    <w:pPr>
      <w:ind w:firstLine="0"/>
    </w:pPr>
    <w:rPr>
      <w:rFonts w:ascii="Times New Roman" w:hAnsi="Times New Roman" w:eastAsia="宋体" w:cs="Times New Roman"/>
      <w:sz w:val="20"/>
      <w:szCs w:val="20"/>
      <w:lang w:eastAsia="zh-CN" w:bidi="ar-SA"/>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52" w:customStyle="1">
    <w:name w:val="List Table 4"/>
    <w:uiPriority w:val="99"/>
    <w:qFormat/>
    <w:pPr>
      <w:ind w:firstLine="0"/>
    </w:pPr>
    <w:rPr>
      <w:rFonts w:ascii="Times New Roman" w:hAnsi="Times New Roman" w:eastAsia="宋体" w:cs="Times New Roman"/>
      <w:sz w:val="20"/>
      <w:szCs w:val="20"/>
      <w:lang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53" w:customStyle="1">
    <w:name w:val="List Table 5 Dark"/>
    <w:uiPriority w:val="99"/>
    <w:qFormat/>
    <w:pPr>
      <w:ind w:firstLine="0"/>
    </w:pPr>
    <w:rPr>
      <w:rFonts w:ascii="Times New Roman" w:hAnsi="Times New Roman" w:eastAsia="宋体" w:cs="Times New Roman"/>
      <w:sz w:val="20"/>
      <w:szCs w:val="20"/>
      <w:lang w:eastAsia="zh-CN" w:bidi="ar-SA"/>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54" w:customStyle="1">
    <w:name w:val="List Table 6 Colorful"/>
    <w:uiPriority w:val="99"/>
    <w:qFormat/>
    <w:pPr>
      <w:ind w:firstLine="0"/>
    </w:pPr>
    <w:rPr>
      <w:rFonts w:ascii="Times New Roman" w:hAnsi="Times New Roman" w:eastAsia="宋体" w:cs="Times New Roman"/>
      <w:sz w:val="20"/>
      <w:szCs w:val="20"/>
      <w:lang w:eastAsia="zh-CN" w:bidi="ar-SA"/>
    </w:rPr>
    <w:tblPr>
      <w:tblBorders>
        <w:top w:val="single" w:color="7F7F7F" w:sz="4" w:space="0"/>
        <w:bottom w:val="single" w:color="7F7F7F" w:sz="4" w:space="0"/>
      </w:tblBorders>
      <w:tblCellMar>
        <w:left w:w="0" w:type="dxa"/>
        <w:top w:w="0" w:type="dxa"/>
        <w:right w:w="0" w:type="dxa"/>
        <w:bottom w:w="0" w:type="dxa"/>
      </w:tblCellMar>
    </w:tblPr>
  </w:style>
  <w:style w:type="table" w:styleId="1255" w:customStyle="1">
    <w:name w:val="List Table 7 Colorful"/>
    <w:uiPriority w:val="99"/>
    <w:qFormat/>
    <w:pPr>
      <w:ind w:firstLine="0"/>
    </w:pPr>
    <w:rPr>
      <w:rFonts w:ascii="Times New Roman" w:hAnsi="Times New Roman" w:eastAsia="宋体" w:cs="Times New Roman"/>
      <w:sz w:val="20"/>
      <w:szCs w:val="20"/>
      <w:lang w:eastAsia="zh-CN" w:bidi="ar-SA"/>
    </w:rPr>
    <w:tblPr>
      <w:tblBorders>
        <w:right w:val="single" w:color="7F7F7F" w:sz="4" w:space="0"/>
      </w:tblBorders>
      <w:tblCellMar>
        <w:left w:w="0" w:type="dxa"/>
        <w:top w:w="0" w:type="dxa"/>
        <w:right w:w="0" w:type="dxa"/>
        <w:bottom w:w="0" w:type="dxa"/>
      </w:tblCellMar>
    </w:tblPr>
  </w:style>
  <w:style w:type="character" w:styleId="1256" w:customStyle="1">
    <w:name w:val="宏文本 Char"/>
    <w:basedOn w:val="792"/>
    <w:link w:val="794"/>
    <w:uiPriority w:val="99"/>
    <w:semiHidden/>
    <w:qFormat/>
    <w:rPr>
      <w:rFonts w:ascii="Courier New" w:hAnsi="Courier New" w:eastAsia="宋体" w:cs="Times New Roman"/>
      <w:sz w:val="24"/>
      <w:szCs w:val="24"/>
      <w:lang w:eastAsia="zh-CN" w:bidi="ar-SA"/>
    </w:rPr>
  </w:style>
  <w:style w:type="character" w:styleId="1257" w:customStyle="1">
    <w:name w:val="正文缩进 Char"/>
    <w:link w:val="797"/>
    <w:uiPriority w:val="99"/>
    <w:qFormat/>
    <w:rPr>
      <w:b/>
      <w:sz w:val="24"/>
      <w:szCs w:val="20"/>
    </w:rPr>
  </w:style>
  <w:style w:type="character" w:styleId="1258" w:customStyle="1">
    <w:name w:val="纯文本 Char1"/>
    <w:uiPriority w:val="99"/>
    <w:qFormat/>
    <w:rPr>
      <w:rFonts w:ascii="宋体" w:hAnsi="Courier New" w:cs="宋体"/>
      <w:b/>
      <w:bCs/>
      <w:sz w:val="21"/>
      <w:szCs w:val="21"/>
    </w:rPr>
  </w:style>
  <w:style w:type="character" w:styleId="1259" w:customStyle="1">
    <w:name w:val="正文文本 2 Char"/>
    <w:basedOn w:val="792"/>
    <w:link w:val="826"/>
    <w:uiPriority w:val="0"/>
    <w:qFormat/>
    <w:rPr>
      <w:rFonts w:ascii="Times New Roman" w:hAnsi="Times New Roman" w:eastAsia="宋体" w:cs="Times New Roman"/>
      <w:sz w:val="21"/>
      <w:szCs w:val="21"/>
      <w:lang w:eastAsia="zh-CN" w:bidi="ar-SA"/>
    </w:rPr>
  </w:style>
  <w:style w:type="character" w:styleId="1260" w:customStyle="1">
    <w:name w:val="正文首行缩进 Char"/>
    <w:basedOn w:val="862"/>
    <w:link w:val="831"/>
    <w:uiPriority w:val="0"/>
    <w:qFormat/>
    <w:rPr>
      <w:rFonts w:ascii="宋体" w:hAnsi="宋体" w:eastAsia="宋体"/>
      <w:sz w:val="36"/>
      <w:szCs w:val="36"/>
      <w:lang w:eastAsia="zh-CN" w:bidi="ar-SA"/>
    </w:rPr>
  </w:style>
  <w:style w:type="character" w:styleId="1261" w:customStyle="1">
    <w:name w:val="访问过的超链接"/>
    <w:uiPriority w:val="99"/>
    <w:qFormat/>
    <w:rPr>
      <w:color w:val="800080"/>
      <w:u w:val="single"/>
    </w:rPr>
  </w:style>
  <w:style w:type="paragraph" w:styleId="1262" w:customStyle="1">
    <w:name w:val="正文5"/>
    <w:basedOn w:val="782"/>
    <w:uiPriority w:val="0"/>
    <w:qFormat/>
    <w:pPr>
      <w:ind w:firstLine="315"/>
      <w:jc w:val="center"/>
      <w:spacing w:line="360" w:lineRule="auto"/>
      <w:widowControl w:val="off"/>
    </w:pPr>
    <w:rPr>
      <w:rFonts w:ascii="等线" w:hAnsi="等线" w:eastAsia="等线" w:cs="宋体"/>
      <w:sz w:val="21"/>
      <w:lang w:eastAsia="zh-CN" w:bidi="ar-SA"/>
    </w:rPr>
  </w:style>
  <w:style w:type="character" w:styleId="1263" w:customStyle="1">
    <w:name w:val="Macro Text Char"/>
    <w:uiPriority w:val="99"/>
    <w:semiHidden/>
    <w:qFormat/>
    <w:rPr>
      <w:rFonts w:ascii="Courier New" w:hAnsi="Courier New" w:cs="Courier New"/>
      <w:sz w:val="24"/>
      <w:szCs w:val="24"/>
      <w:lang w:val="en-US" w:eastAsia="zh-CN"/>
    </w:rPr>
  </w:style>
  <w:style w:type="character" w:styleId="1264" w:customStyle="1">
    <w:name w:val="Document Map Char"/>
    <w:uiPriority w:val="99"/>
    <w:qFormat/>
    <w:rPr>
      <w:sz w:val="24"/>
      <w:szCs w:val="24"/>
      <w:shd w:val="clear" w:color="auto" w:fill="000080"/>
    </w:rPr>
  </w:style>
  <w:style w:type="character" w:styleId="1265" w:customStyle="1">
    <w:name w:val="Comment Text Char"/>
    <w:uiPriority w:val="99"/>
    <w:qFormat/>
    <w:rPr>
      <w:sz w:val="24"/>
      <w:szCs w:val="24"/>
    </w:rPr>
  </w:style>
  <w:style w:type="character" w:styleId="1266" w:customStyle="1">
    <w:name w:val="Body Text Char"/>
    <w:uiPriority w:val="99"/>
    <w:qFormat/>
    <w:rPr>
      <w:sz w:val="24"/>
      <w:szCs w:val="24"/>
    </w:rPr>
  </w:style>
  <w:style w:type="character" w:styleId="1267" w:customStyle="1">
    <w:name w:val="Plain Text Char"/>
    <w:uiPriority w:val="99"/>
    <w:qFormat/>
    <w:rPr>
      <w:rFonts w:ascii="宋体" w:hAnsi="Courier New" w:cs="宋体"/>
      <w:sz w:val="21"/>
      <w:szCs w:val="21"/>
    </w:rPr>
  </w:style>
  <w:style w:type="character" w:styleId="1268" w:customStyle="1">
    <w:name w:val="Date Char"/>
    <w:uiPriority w:val="99"/>
    <w:qFormat/>
    <w:rPr>
      <w:sz w:val="24"/>
      <w:szCs w:val="24"/>
    </w:rPr>
  </w:style>
  <w:style w:type="character" w:styleId="1269" w:customStyle="1">
    <w:name w:val="Balloon Text Char"/>
    <w:uiPriority w:val="99"/>
    <w:qFormat/>
    <w:rPr>
      <w:sz w:val="18"/>
      <w:szCs w:val="18"/>
    </w:rPr>
  </w:style>
  <w:style w:type="character" w:styleId="1270" w:customStyle="1">
    <w:name w:val="Body Text 2 Char"/>
    <w:uiPriority w:val="99"/>
    <w:qFormat/>
    <w:rPr>
      <w:rFonts w:ascii="Calibri" w:hAnsi="Calibri" w:cs="Calibri"/>
      <w:sz w:val="24"/>
      <w:szCs w:val="24"/>
    </w:rPr>
  </w:style>
  <w:style w:type="character" w:styleId="1271" w:customStyle="1">
    <w:name w:val="Comment Subject Char"/>
    <w:uiPriority w:val="99"/>
    <w:qFormat/>
    <w:rPr>
      <w:b/>
      <w:bCs/>
      <w:sz w:val="24"/>
      <w:szCs w:val="24"/>
    </w:rPr>
  </w:style>
  <w:style w:type="character" w:styleId="1272" w:customStyle="1">
    <w:name w:val="ask-title2"/>
    <w:uiPriority w:val="99"/>
    <w:qFormat/>
  </w:style>
  <w:style w:type="character" w:styleId="1273" w:customStyle="1">
    <w:name w:val="标题 2 Char Char Char"/>
    <w:uiPriority w:val="99"/>
    <w:qFormat/>
    <w:rPr>
      <w:rFonts w:ascii="Arial" w:hAnsi="Arial" w:eastAsia="黑体" w:cs="Arial"/>
      <w:b/>
      <w:bCs/>
      <w:sz w:val="32"/>
      <w:szCs w:val="32"/>
      <w:lang w:val="en-US" w:eastAsia="zh-CN"/>
    </w:rPr>
  </w:style>
  <w:style w:type="character" w:styleId="1274" w:customStyle="1">
    <w:name w:val="样式1 字符"/>
    <w:link w:val="1275"/>
    <w:uiPriority w:val="99"/>
    <w:qFormat/>
    <w:rPr>
      <w:rFonts w:ascii="Times New Roman" w:hAnsi="Times New Roman" w:eastAsia="宋体" w:cs="Times New Roman"/>
      <w:b/>
      <w:bCs/>
      <w:sz w:val="44"/>
      <w:szCs w:val="44"/>
      <w:lang w:eastAsia="zh-CN" w:bidi="ar-SA"/>
    </w:rPr>
  </w:style>
  <w:style w:type="paragraph" w:styleId="1275" w:customStyle="1">
    <w:name w:val="样式1"/>
    <w:basedOn w:val="783"/>
    <w:link w:val="1274"/>
    <w:uiPriority w:val="99"/>
    <w:qFormat/>
    <w:pPr>
      <w:ind w:left="210" w:right="210" w:firstLine="315"/>
      <w:jc w:val="both"/>
      <w:keepLines/>
      <w:keepNext/>
      <w:spacing w:before="120" w:after="120" w:line="360" w:lineRule="auto"/>
      <w:widowControl w:val="off"/>
      <w:pBdr>
        <w:bottom w:val="none" w:color="auto" w:sz="0" w:space="0"/>
      </w:pBdr>
    </w:pPr>
    <w:rPr>
      <w:rFonts w:ascii="Times New Roman" w:hAnsi="Times New Roman" w:eastAsia="宋体" w:cs="Times New Roman"/>
      <w:color w:val="auto"/>
      <w:sz w:val="44"/>
      <w:szCs w:val="44"/>
      <w:lang w:eastAsia="zh-CN" w:bidi="ar-SA"/>
    </w:rPr>
  </w:style>
  <w:style w:type="character" w:styleId="1276" w:customStyle="1">
    <w:name w:val="p0 Char"/>
    <w:link w:val="1153"/>
    <w:uiPriority w:val="99"/>
    <w:qFormat/>
    <w:rPr>
      <w:b/>
      <w:bCs/>
      <w:sz w:val="24"/>
    </w:rPr>
  </w:style>
  <w:style w:type="character" w:styleId="1277" w:customStyle="1">
    <w:name w:val="纯文本 Char2"/>
    <w:uiPriority w:val="99"/>
    <w:qFormat/>
    <w:rPr>
      <w:rFonts w:ascii="宋体" w:hAnsi="Courier New" w:cs="宋体"/>
      <w:sz w:val="21"/>
      <w:szCs w:val="21"/>
    </w:rPr>
  </w:style>
  <w:style w:type="paragraph" w:styleId="1278" w:customStyle="1">
    <w:name w:val="_Style 83"/>
    <w:basedOn w:val="782"/>
    <w:next w:val="879"/>
    <w:uiPriority w:val="99"/>
    <w:qFormat/>
    <w:pPr>
      <w:ind w:firstLine="420"/>
      <w:jc w:val="both"/>
      <w:spacing w:line="360" w:lineRule="auto"/>
      <w:widowControl w:val="off"/>
    </w:pPr>
    <w:rPr>
      <w:rFonts w:ascii="宋体" w:hAnsi="宋体" w:eastAsia="宋体" w:cs="宋体"/>
      <w:sz w:val="21"/>
      <w:szCs w:val="21"/>
      <w:lang w:eastAsia="zh-CN" w:bidi="ar-SA"/>
    </w:rPr>
  </w:style>
  <w:style w:type="paragraph" w:styleId="1279" w:customStyle="1">
    <w:name w:val="Heading21"/>
    <w:basedOn w:val="782"/>
    <w:next w:val="782"/>
    <w:uiPriority w:val="99"/>
    <w:qFormat/>
    <w:pPr>
      <w:ind w:firstLine="315"/>
      <w:jc w:val="center"/>
      <w:keepNext/>
      <w:spacing w:line="360" w:lineRule="auto"/>
    </w:pPr>
    <w:rPr>
      <w:rFonts w:ascii="??_GB2312" w:hAnsi="宋体" w:eastAsia="Times New Roman" w:cs="??_GB2312"/>
      <w:sz w:val="18"/>
      <w:szCs w:val="18"/>
      <w:lang w:eastAsia="zh-CN" w:bidi="ar-SA"/>
    </w:rPr>
  </w:style>
  <w:style w:type="paragraph" w:styleId="1280" w:customStyle="1">
    <w:name w:val="TOC Heading1"/>
    <w:basedOn w:val="783"/>
    <w:next w:val="782"/>
    <w:uiPriority w:val="99"/>
    <w:qFormat/>
    <w:pPr>
      <w:ind w:left="100" w:right="100" w:firstLine="315"/>
      <w:keepLines/>
      <w:keepNext/>
      <w:spacing w:before="240" w:after="0" w:line="259" w:lineRule="auto"/>
      <w:pBdr>
        <w:bottom w:val="none" w:color="auto" w:sz="0" w:space="0"/>
      </w:pBdr>
      <w:outlineLvl w:val="9"/>
    </w:pPr>
    <w:rPr>
      <w:rFonts w:ascii="等线 Light" w:hAnsi="等线 Light" w:eastAsia="等线 Light" w:cs="等线 Light"/>
      <w:b w:val="0"/>
      <w:bCs w:val="0"/>
      <w:color w:val="2e74b5"/>
      <w:sz w:val="32"/>
      <w:szCs w:val="32"/>
      <w:lang w:eastAsia="zh-CN" w:bidi="ar-SA"/>
    </w:rPr>
  </w:style>
  <w:style w:type="paragraph" w:styleId="1281" w:customStyle="1">
    <w:name w:val="纯文本11"/>
    <w:basedOn w:val="782"/>
    <w:uiPriority w:val="99"/>
    <w:qFormat/>
    <w:pPr>
      <w:ind w:firstLine="315"/>
      <w:jc w:val="both"/>
      <w:spacing w:line="360" w:lineRule="auto"/>
      <w:widowControl w:val="off"/>
    </w:pPr>
    <w:rPr>
      <w:rFonts w:ascii="宋体" w:hAnsi="Courier New" w:eastAsia="宋体" w:cs="宋体"/>
      <w:sz w:val="20"/>
      <w:szCs w:val="20"/>
      <w:lang w:eastAsia="zh-CN" w:bidi="ar-SA"/>
    </w:rPr>
  </w:style>
  <w:style w:type="paragraph" w:styleId="1282" w:customStyle="1">
    <w:name w:val="Table Paragraph"/>
    <w:basedOn w:val="782"/>
    <w:uiPriority w:val="99"/>
    <w:qFormat/>
    <w:pPr>
      <w:ind w:firstLine="315"/>
      <w:spacing w:line="360" w:lineRule="auto"/>
      <w:widowControl w:val="off"/>
    </w:pPr>
    <w:rPr>
      <w:rFonts w:ascii="宋体" w:hAnsi="宋体" w:eastAsia="宋体" w:cs="宋体"/>
      <w:lang w:val="zh-CN" w:eastAsia="zh-CN" w:bidi="ar-SA"/>
    </w:rPr>
  </w:style>
  <w:style w:type="character" w:styleId="1283">
    <w:name w:val="Placeholder Text"/>
    <w:uiPriority w:val="99"/>
    <w:qFormat/>
    <w:rPr>
      <w:color w:val="808080"/>
    </w:rPr>
  </w:style>
  <w:style w:type="paragraph" w:styleId="1284" w:customStyle="1">
    <w:name w:val="(16)标准文件_5级条"/>
    <w:next w:val="782"/>
    <w:uiPriority w:val="99"/>
    <w:qFormat/>
    <w:pPr>
      <w:ind w:left="0" w:right="0" w:firstLine="0"/>
      <w:jc w:val="both"/>
      <w:spacing w:line="300" w:lineRule="auto"/>
      <w:outlineLvl w:val="5"/>
    </w:pPr>
    <w:rPr>
      <w:rFonts w:hint="default" w:ascii="黑体" w:hAnsi="Times New Roman" w:eastAsia="黑体" w:cs="黑体"/>
      <w:color w:val="000000"/>
      <w:sz w:val="21"/>
      <w:szCs w:val="21"/>
      <w:lang w:val="en-US" w:eastAsia="zh-CN" w:bidi="ar-SA"/>
    </w:rPr>
  </w:style>
  <w:style w:type="paragraph" w:styleId="1285" w:customStyle="1">
    <w:name w:val="目录 71"/>
    <w:basedOn w:val="782"/>
    <w:next w:val="782"/>
    <w:uiPriority w:val="99"/>
    <w:qFormat/>
    <w:pPr>
      <w:ind w:left="2520" w:firstLine="315"/>
      <w:jc w:val="both"/>
      <w:spacing w:line="360" w:lineRule="auto"/>
      <w:widowControl w:val="off"/>
    </w:pPr>
    <w:rPr>
      <w:rFonts w:ascii="等线" w:hAnsi="等线" w:eastAsia="等线" w:cs="等线"/>
      <w:sz w:val="21"/>
      <w:szCs w:val="21"/>
      <w:lang w:eastAsia="zh-CN" w:bidi="ar-SA"/>
    </w:rPr>
  </w:style>
  <w:style w:type="paragraph" w:styleId="1286" w:customStyle="1">
    <w:name w:val="目录 51"/>
    <w:basedOn w:val="782"/>
    <w:next w:val="782"/>
    <w:uiPriority w:val="99"/>
    <w:qFormat/>
    <w:pPr>
      <w:ind w:left="1680" w:firstLine="315"/>
      <w:jc w:val="both"/>
      <w:spacing w:line="360" w:lineRule="auto"/>
      <w:widowControl w:val="off"/>
    </w:pPr>
    <w:rPr>
      <w:rFonts w:ascii="等线" w:hAnsi="等线" w:eastAsia="等线" w:cs="等线"/>
      <w:sz w:val="21"/>
      <w:szCs w:val="21"/>
      <w:lang w:eastAsia="zh-CN" w:bidi="ar-SA"/>
    </w:rPr>
  </w:style>
  <w:style w:type="paragraph" w:styleId="1287" w:customStyle="1">
    <w:name w:val="目录 31"/>
    <w:basedOn w:val="782"/>
    <w:next w:val="782"/>
    <w:uiPriority w:val="99"/>
    <w:qFormat/>
    <w:pPr>
      <w:ind w:left="440" w:firstLine="315"/>
      <w:spacing w:after="100" w:line="259" w:lineRule="auto"/>
    </w:pPr>
    <w:rPr>
      <w:rFonts w:ascii="等线" w:hAnsi="等线" w:eastAsia="等线" w:cs="等线"/>
      <w:lang w:eastAsia="zh-CN" w:bidi="ar-SA"/>
    </w:rPr>
  </w:style>
  <w:style w:type="paragraph" w:styleId="1288" w:customStyle="1">
    <w:name w:val="目录 81"/>
    <w:basedOn w:val="782"/>
    <w:next w:val="782"/>
    <w:uiPriority w:val="99"/>
    <w:qFormat/>
    <w:pPr>
      <w:ind w:left="2940" w:firstLine="315"/>
      <w:jc w:val="both"/>
      <w:spacing w:line="360" w:lineRule="auto"/>
      <w:widowControl w:val="off"/>
    </w:pPr>
    <w:rPr>
      <w:rFonts w:ascii="等线" w:hAnsi="等线" w:eastAsia="等线" w:cs="等线"/>
      <w:sz w:val="21"/>
      <w:szCs w:val="21"/>
      <w:lang w:eastAsia="zh-CN" w:bidi="ar-SA"/>
    </w:rPr>
  </w:style>
  <w:style w:type="paragraph" w:styleId="1289" w:customStyle="1">
    <w:name w:val="目录 11"/>
    <w:basedOn w:val="782"/>
    <w:next w:val="782"/>
    <w:uiPriority w:val="0"/>
    <w:qFormat/>
    <w:pPr>
      <w:ind w:firstLine="315"/>
      <w:jc w:val="both"/>
      <w:spacing w:line="360" w:lineRule="auto"/>
      <w:widowControl w:val="off"/>
    </w:pPr>
    <w:rPr>
      <w:rFonts w:ascii="仿宋_GB2312" w:hAnsi="宋体" w:eastAsia="仿宋_GB2312" w:cs="仿宋_GB2312"/>
      <w:sz w:val="24"/>
      <w:szCs w:val="24"/>
      <w:lang w:eastAsia="zh-CN" w:bidi="ar-SA"/>
    </w:rPr>
  </w:style>
  <w:style w:type="paragraph" w:styleId="1290" w:customStyle="1">
    <w:name w:val="目录 41"/>
    <w:basedOn w:val="782"/>
    <w:next w:val="782"/>
    <w:uiPriority w:val="99"/>
    <w:qFormat/>
    <w:pPr>
      <w:ind w:left="1260" w:firstLine="315"/>
      <w:jc w:val="both"/>
      <w:spacing w:line="360" w:lineRule="auto"/>
      <w:widowControl w:val="off"/>
    </w:pPr>
    <w:rPr>
      <w:rFonts w:ascii="等线" w:hAnsi="等线" w:eastAsia="等线" w:cs="等线"/>
      <w:sz w:val="21"/>
      <w:szCs w:val="21"/>
      <w:lang w:eastAsia="zh-CN" w:bidi="ar-SA"/>
    </w:rPr>
  </w:style>
  <w:style w:type="paragraph" w:styleId="1291" w:customStyle="1">
    <w:name w:val="目录 61"/>
    <w:basedOn w:val="782"/>
    <w:next w:val="782"/>
    <w:uiPriority w:val="99"/>
    <w:qFormat/>
    <w:pPr>
      <w:ind w:left="2100" w:firstLine="315"/>
      <w:jc w:val="both"/>
      <w:spacing w:line="360" w:lineRule="auto"/>
      <w:widowControl w:val="off"/>
    </w:pPr>
    <w:rPr>
      <w:rFonts w:ascii="等线" w:hAnsi="等线" w:eastAsia="等线" w:cs="等线"/>
      <w:sz w:val="21"/>
      <w:szCs w:val="21"/>
      <w:lang w:eastAsia="zh-CN" w:bidi="ar-SA"/>
    </w:rPr>
  </w:style>
  <w:style w:type="paragraph" w:styleId="1292" w:customStyle="1">
    <w:name w:val="目录 21"/>
    <w:basedOn w:val="782"/>
    <w:next w:val="782"/>
    <w:uiPriority w:val="99"/>
    <w:qFormat/>
    <w:pPr>
      <w:ind w:left="220" w:firstLine="315"/>
      <w:spacing w:after="100" w:line="259" w:lineRule="auto"/>
    </w:pPr>
    <w:rPr>
      <w:rFonts w:ascii="等线" w:hAnsi="等线" w:eastAsia="等线" w:cs="等线"/>
      <w:lang w:eastAsia="zh-CN" w:bidi="ar-SA"/>
    </w:rPr>
  </w:style>
  <w:style w:type="paragraph" w:styleId="1293" w:customStyle="1">
    <w:name w:val="目录 91"/>
    <w:basedOn w:val="782"/>
    <w:next w:val="782"/>
    <w:uiPriority w:val="99"/>
    <w:qFormat/>
    <w:pPr>
      <w:ind w:left="3360" w:firstLine="315"/>
      <w:jc w:val="both"/>
      <w:spacing w:line="360" w:lineRule="auto"/>
      <w:widowControl w:val="off"/>
    </w:pPr>
    <w:rPr>
      <w:rFonts w:ascii="等线" w:hAnsi="等线" w:eastAsia="等线" w:cs="等线"/>
      <w:sz w:val="21"/>
      <w:szCs w:val="21"/>
      <w:lang w:eastAsia="zh-CN" w:bidi="ar-SA"/>
    </w:rPr>
  </w:style>
  <w:style w:type="paragraph" w:styleId="1294" w:customStyle="1">
    <w:name w:val="pf0"/>
    <w:basedOn w:val="782"/>
    <w:uiPriority w:val="99"/>
    <w:qFormat/>
    <w:pPr>
      <w:ind w:firstLine="315"/>
      <w:spacing w:before="100" w:beforeAutospacing="1" w:after="100" w:afterAutospacing="1" w:line="360" w:lineRule="auto"/>
    </w:pPr>
    <w:rPr>
      <w:rFonts w:ascii="宋体" w:hAnsi="宋体" w:eastAsia="宋体" w:cs="宋体"/>
      <w:sz w:val="24"/>
      <w:szCs w:val="24"/>
      <w:lang w:eastAsia="zh-CN" w:bidi="ar-SA"/>
    </w:rPr>
  </w:style>
  <w:style w:type="character" w:styleId="1295" w:customStyle="1">
    <w:name w:val="cf01"/>
    <w:uiPriority w:val="99"/>
    <w:qFormat/>
    <w:rPr>
      <w:rFonts w:ascii="Microsoft YaHei UI" w:hAnsi="Microsoft YaHei UI" w:eastAsia="Microsoft YaHei UI" w:cs="Microsoft YaHei UI"/>
      <w:sz w:val="18"/>
      <w:szCs w:val="18"/>
    </w:rPr>
  </w:style>
  <w:style w:type="character" w:styleId="1296" w:customStyle="1">
    <w:name w:val="cf11"/>
    <w:uiPriority w:val="99"/>
    <w:qFormat/>
    <w:rPr>
      <w:rFonts w:ascii="Microsoft YaHei UI" w:hAnsi="Microsoft YaHei UI" w:eastAsia="Microsoft YaHei UI" w:cs="Microsoft YaHei UI"/>
      <w:sz w:val="18"/>
      <w:szCs w:val="18"/>
    </w:rPr>
  </w:style>
  <w:style w:type="paragraph" w:styleId="1297" w:customStyle="1">
    <w:name w:val="☆ 正文"/>
    <w:basedOn w:val="782"/>
    <w:uiPriority w:val="99"/>
    <w:qFormat/>
    <w:pPr>
      <w:ind w:firstLine="315"/>
      <w:jc w:val="both"/>
      <w:spacing w:line="360" w:lineRule="auto"/>
      <w:widowControl w:val="off"/>
    </w:pPr>
    <w:rPr>
      <w:rFonts w:ascii="Calibri" w:hAnsi="Calibri" w:eastAsia="宋体" w:cs="Calibri"/>
      <w:sz w:val="21"/>
      <w:szCs w:val="21"/>
      <w:lang w:eastAsia="zh-CN" w:bidi="ar-SA"/>
    </w:rPr>
  </w:style>
  <w:style w:type="paragraph" w:styleId="1298" w:customStyle="1">
    <w:name w:val="TOC 标题2"/>
    <w:basedOn w:val="783"/>
    <w:next w:val="782"/>
    <w:uiPriority w:val="99"/>
    <w:qFormat/>
    <w:pPr>
      <w:ind w:left="100" w:right="100"/>
      <w:keepLines/>
      <w:keepNext/>
      <w:spacing w:before="240" w:after="0" w:line="259" w:lineRule="auto"/>
      <w:pBdr>
        <w:bottom w:val="none" w:color="auto" w:sz="0" w:space="0"/>
      </w:pBdr>
      <w:outlineLvl w:val="9"/>
    </w:pPr>
    <w:rPr>
      <w:rFonts w:ascii="等线 Light" w:hAnsi="等线 Light" w:eastAsia="等线 Light" w:cs="等线 Light"/>
      <w:b w:val="0"/>
      <w:bCs w:val="0"/>
      <w:color w:val="2e74b5"/>
      <w:sz w:val="32"/>
      <w:szCs w:val="32"/>
      <w:lang w:eastAsia="zh-CN" w:bidi="ar-SA"/>
    </w:rPr>
  </w:style>
  <w:style w:type="paragraph" w:styleId="1299" w:customStyle="1">
    <w:name w:val="样式 首行缩进:  0 字符"/>
    <w:basedOn w:val="782"/>
    <w:uiPriority w:val="0"/>
    <w:qFormat/>
    <w:pPr>
      <w:ind w:firstLine="315"/>
      <w:jc w:val="both"/>
      <w:spacing w:line="360" w:lineRule="auto"/>
      <w:widowControl w:val="off"/>
    </w:pPr>
    <w:rPr>
      <w:rFonts w:ascii="Arial" w:hAnsi="Arial" w:eastAsia="宋体" w:cs="宋体"/>
      <w:sz w:val="24"/>
      <w:szCs w:val="20"/>
      <w:lang w:eastAsia="zh-CN" w:bidi="ar-SA"/>
    </w:rPr>
  </w:style>
  <w:style w:type="paragraph" w:styleId="1300" w:customStyle="1">
    <w:name w:val="#M-正文-通用"/>
    <w:uiPriority w:val="0"/>
    <w:semiHidden/>
    <w:qFormat/>
    <w:pPr>
      <w:ind w:left="0" w:right="0" w:firstLine="200"/>
      <w:jc w:val="both"/>
      <w:spacing w:line="312" w:lineRule="auto"/>
      <w:widowControl w:val="off"/>
    </w:pPr>
    <w:rPr>
      <w:rFonts w:hint="default" w:ascii="宋体" w:hAnsi="宋体" w:eastAsia="宋体" w:cs="宋体"/>
      <w:color w:val="000000"/>
      <w:sz w:val="24"/>
      <w:szCs w:val="20"/>
      <w:lang w:val="en-US" w:eastAsia="zh-CN" w:bidi="ar-SA"/>
    </w:rPr>
  </w:style>
  <w:style w:type="character" w:styleId="1301" w:customStyle="1">
    <w:name w:val="标题 字符"/>
    <w:uiPriority w:val="99"/>
    <w:qFormat/>
    <w:rPr>
      <w:rFonts w:ascii="Cambria" w:hAnsi="Cambria" w:cs="Cambria"/>
      <w:b/>
      <w:bCs/>
      <w:sz w:val="32"/>
      <w:szCs w:val="32"/>
    </w:rPr>
  </w:style>
  <w:style w:type="character" w:styleId="1302" w:customStyle="1">
    <w:name w:val="批注文字 字符"/>
    <w:uiPriority w:val="99"/>
    <w:qFormat/>
    <w:rPr>
      <w:sz w:val="21"/>
      <w:szCs w:val="21"/>
    </w:rPr>
  </w:style>
  <w:style w:type="character" w:styleId="1303" w:customStyle="1">
    <w:name w:val="Comment Subject Char1"/>
    <w:uiPriority w:val="99"/>
    <w:semiHidden/>
    <w:qFormat/>
    <w:rPr>
      <w:rFonts w:cs="Times New Roman"/>
      <w:b/>
      <w:bCs/>
      <w:sz w:val="24"/>
      <w:szCs w:val="24"/>
    </w:rPr>
  </w:style>
  <w:style w:type="character" w:styleId="1304" w:customStyle="1">
    <w:name w:val="rvts33"/>
    <w:uiPriority w:val="0"/>
    <w:qFormat/>
    <w:rPr>
      <w:rFonts w:ascii="KNLe" w:hAnsi="KNLe"/>
      <w:b/>
      <w:bCs/>
      <w:sz w:val="28"/>
      <w:szCs w:val="28"/>
    </w:rPr>
  </w:style>
  <w:style w:type="character" w:styleId="1305" w:customStyle="1">
    <w:name w:val="rvts30"/>
    <w:uiPriority w:val="0"/>
    <w:qFormat/>
    <w:rPr>
      <w:rFonts w:ascii="KNLe" w:hAnsi="KNLe"/>
      <w:b/>
      <w:bCs/>
      <w:sz w:val="24"/>
      <w:szCs w:val="24"/>
      <w:u w:val="single"/>
    </w:rPr>
  </w:style>
  <w:style w:type="character" w:styleId="1306" w:customStyle="1">
    <w:name w:val="rvts12"/>
    <w:uiPriority w:val="0"/>
    <w:qFormat/>
    <w:rPr>
      <w:rFonts w:ascii="KNLe" w:hAnsi="KNLe"/>
      <w:sz w:val="24"/>
      <w:szCs w:val="24"/>
    </w:rPr>
  </w:style>
  <w:style w:type="character" w:styleId="1307" w:customStyle="1">
    <w:name w:val="rvts31"/>
    <w:uiPriority w:val="0"/>
    <w:qFormat/>
    <w:rPr>
      <w:rFonts w:ascii="KNLe" w:hAnsi="KNLe"/>
      <w:b/>
      <w:bCs/>
      <w:color w:val="000000"/>
      <w:sz w:val="24"/>
      <w:szCs w:val="24"/>
      <w:u w:val="single"/>
    </w:rPr>
  </w:style>
  <w:style w:type="character" w:styleId="1308" w:customStyle="1">
    <w:name w:val="rvts29"/>
    <w:uiPriority w:val="0"/>
    <w:qFormat/>
    <w:rPr>
      <w:rFonts w:ascii="KNLe" w:hAnsi="KNLe"/>
      <w:b/>
      <w:bCs/>
      <w:sz w:val="24"/>
      <w:szCs w:val="24"/>
      <w:u w:val="single"/>
      <w:shd w:val="clear" w:color="auto" w:fill="ffff00"/>
    </w:rPr>
  </w:style>
  <w:style w:type="character" w:styleId="1309" w:customStyle="1">
    <w:name w:val="Footer Char1"/>
    <w:uiPriority w:val="99"/>
    <w:semiHidden/>
    <w:qFormat/>
    <w:rPr>
      <w:rFonts w:cs="Times New Roman"/>
      <w:sz w:val="18"/>
      <w:szCs w:val="18"/>
    </w:rPr>
  </w:style>
  <w:style w:type="character" w:styleId="1310" w:customStyle="1">
    <w:name w:val="标题 1 字符"/>
    <w:link w:val="1046"/>
    <w:uiPriority w:val="0"/>
    <w:qFormat/>
    <w:rPr>
      <w:rFonts w:ascii="仿宋" w:hAnsi="仿宋" w:eastAsia="仿宋" w:cs="Times New Roman"/>
      <w:b/>
      <w:sz w:val="44"/>
    </w:rPr>
  </w:style>
  <w:style w:type="character" w:styleId="1311" w:customStyle="1">
    <w:name w:val="rvts35"/>
    <w:uiPriority w:val="0"/>
    <w:qFormat/>
    <w:rPr>
      <w:rFonts w:ascii="KNLe" w:hAnsi="KNLe"/>
      <w:spacing w:val="-16"/>
      <w:sz w:val="24"/>
      <w:szCs w:val="24"/>
    </w:rPr>
  </w:style>
  <w:style w:type="character" w:styleId="1312" w:customStyle="1">
    <w:name w:val="Char Char16"/>
    <w:uiPriority w:val="0"/>
    <w:qFormat/>
    <w:rPr>
      <w:rFonts w:eastAsia="宋体"/>
      <w:b/>
      <w:sz w:val="32"/>
      <w:lang w:val="en-US" w:eastAsia="zh-CN" w:bidi="ar-SA"/>
    </w:rPr>
  </w:style>
  <w:style w:type="character" w:styleId="1313" w:customStyle="1">
    <w:name w:val="op-map-singlepoint-info-right1"/>
    <w:uiPriority w:val="0"/>
    <w:qFormat/>
  </w:style>
  <w:style w:type="character" w:styleId="1314" w:customStyle="1">
    <w:name w:val="fontstyle01"/>
    <w:uiPriority w:val="0"/>
    <w:qFormat/>
    <w:rPr>
      <w:rFonts w:ascii="MicrosoftYaHei" w:hAnsi="MicrosoftYaHei"/>
      <w:color w:val="000000"/>
      <w:sz w:val="32"/>
      <w:szCs w:val="32"/>
    </w:rPr>
  </w:style>
  <w:style w:type="character" w:styleId="1315" w:customStyle="1">
    <w:name w:val="rvts38"/>
    <w:uiPriority w:val="0"/>
    <w:qFormat/>
    <w:rPr>
      <w:rFonts w:ascii="KNLe" w:hAnsi="KNLe"/>
      <w:spacing w:val="-16"/>
      <w:sz w:val="24"/>
      <w:szCs w:val="24"/>
    </w:rPr>
  </w:style>
  <w:style w:type="character" w:styleId="1316" w:customStyle="1">
    <w:name w:val="rvts13"/>
    <w:uiPriority w:val="0"/>
    <w:qFormat/>
    <w:rPr>
      <w:rFonts w:ascii="KNLe" w:hAnsi="KNLe"/>
      <w:sz w:val="24"/>
      <w:szCs w:val="24"/>
      <w:u w:val="single"/>
    </w:rPr>
  </w:style>
  <w:style w:type="character" w:styleId="1317" w:customStyle="1">
    <w:name w:val="Char Char1"/>
    <w:uiPriority w:val="0"/>
    <w:qFormat/>
    <w:rPr>
      <w:rFonts w:hint="eastAsia" w:ascii="宋体" w:hAnsi="宋体" w:eastAsia="宋体"/>
      <w:sz w:val="24"/>
      <w:lang w:val="en-US" w:eastAsia="zh-CN" w:bidi="ar-SA"/>
    </w:rPr>
  </w:style>
  <w:style w:type="character" w:styleId="1318" w:customStyle="1">
    <w:name w:val="正文缩进 Char Char"/>
    <w:uiPriority w:val="0"/>
    <w:qFormat/>
    <w:rPr>
      <w:rFonts w:hint="eastAsia" w:ascii="宋体" w:hAnsi="宋体" w:eastAsia="宋体"/>
      <w:sz w:val="24"/>
      <w:lang w:val="en-US" w:eastAsia="zh-CN" w:bidi="ar-SA"/>
    </w:rPr>
  </w:style>
  <w:style w:type="character" w:styleId="1319" w:customStyle="1">
    <w:name w:val="rvts36"/>
    <w:uiPriority w:val="0"/>
    <w:qFormat/>
    <w:rPr>
      <w:rFonts w:ascii="KNLe" w:hAnsi="KNLe"/>
      <w:spacing w:val="-16"/>
      <w:sz w:val="24"/>
      <w:szCs w:val="24"/>
    </w:rPr>
  </w:style>
  <w:style w:type="character" w:styleId="1320" w:customStyle="1">
    <w:name w:val="rvts41"/>
    <w:uiPriority w:val="0"/>
    <w:qFormat/>
    <w:rPr>
      <w:rFonts w:ascii="KNLe" w:hAnsi="KNLe"/>
      <w:spacing w:val="-16"/>
      <w:sz w:val="24"/>
      <w:szCs w:val="24"/>
    </w:rPr>
  </w:style>
  <w:style w:type="character" w:styleId="1321" w:customStyle="1">
    <w:name w:val="rvts10"/>
    <w:uiPriority w:val="0"/>
    <w:qFormat/>
    <w:rPr>
      <w:rFonts w:ascii="KNLe" w:hAnsi="KNLe"/>
      <w:sz w:val="28"/>
      <w:szCs w:val="28"/>
    </w:rPr>
  </w:style>
  <w:style w:type="character" w:styleId="1322" w:customStyle="1">
    <w:name w:val="Quote Char Char"/>
    <w:link w:val="916"/>
    <w:uiPriority w:val="0"/>
    <w:qFormat/>
    <w:rPr>
      <w:i/>
      <w:iCs/>
      <w:color w:val="000000" w:themeColor="text1"/>
      <w14:textFill>
        <w14:solidFill>
          <w14:schemeClr w14:val="tx1"/>
        </w14:solidFill>
      </w14:textFill>
    </w:rPr>
  </w:style>
  <w:style w:type="character" w:styleId="1323" w:customStyle="1">
    <w:name w:val="正文文本 3 Char2"/>
    <w:uiPriority w:val="99"/>
    <w:semiHidden/>
    <w:qFormat/>
    <w:rPr>
      <w:sz w:val="16"/>
      <w:szCs w:val="16"/>
    </w:rPr>
  </w:style>
  <w:style w:type="character" w:styleId="1324" w:customStyle="1">
    <w:name w:val="页脚 字符"/>
    <w:uiPriority w:val="99"/>
    <w:qFormat/>
    <w:rPr>
      <w:sz w:val="18"/>
      <w:szCs w:val="18"/>
    </w:rPr>
  </w:style>
  <w:style w:type="character" w:styleId="1325" w:customStyle="1">
    <w:name w:val="HTML 预设格式 Char1"/>
    <w:uiPriority w:val="99"/>
    <w:semiHidden/>
    <w:qFormat/>
    <w:rPr>
      <w:rFonts w:ascii="Courier New" w:hAnsi="Courier New" w:cs="Courier New"/>
    </w:rPr>
  </w:style>
  <w:style w:type="character" w:styleId="1326" w:customStyle="1">
    <w:name w:val="rvts37"/>
    <w:uiPriority w:val="0"/>
    <w:qFormat/>
    <w:rPr>
      <w:rFonts w:ascii="KNLe" w:hAnsi="KNLe"/>
      <w:spacing w:val="-16"/>
      <w:sz w:val="24"/>
      <w:szCs w:val="24"/>
    </w:rPr>
  </w:style>
  <w:style w:type="character" w:styleId="1327" w:customStyle="1">
    <w:name w:val="Comment Text Char1"/>
    <w:uiPriority w:val="99"/>
    <w:semiHidden/>
    <w:qFormat/>
    <w:rPr>
      <w:rFonts w:cs="Times New Roman"/>
      <w:sz w:val="24"/>
      <w:szCs w:val="24"/>
    </w:rPr>
  </w:style>
  <w:style w:type="character" w:styleId="1328" w:customStyle="1">
    <w:name w:val="普通文字 Char Char2"/>
    <w:uiPriority w:val="0"/>
    <w:qFormat/>
    <w:rPr>
      <w:rFonts w:ascii="宋体" w:hAnsi="Courier New" w:eastAsia="宋体"/>
      <w:sz w:val="21"/>
      <w:lang w:val="en-US" w:eastAsia="zh-CN" w:bidi="ar-SA"/>
    </w:rPr>
  </w:style>
  <w:style w:type="character" w:styleId="1329" w:customStyle="1">
    <w:name w:val="页眉 字符"/>
    <w:uiPriority w:val="99"/>
    <w:qFormat/>
    <w:rPr>
      <w:sz w:val="18"/>
      <w:szCs w:val="18"/>
    </w:rPr>
  </w:style>
  <w:style w:type="character" w:styleId="1330" w:customStyle="1">
    <w:name w:val="Char Char3"/>
    <w:uiPriority w:val="0"/>
    <w:qFormat/>
    <w:rPr>
      <w:rFonts w:hint="eastAsia" w:ascii="宋体" w:hAnsi="宋体" w:eastAsia="宋体"/>
      <w:sz w:val="24"/>
      <w:lang w:val="en-US" w:eastAsia="zh-CN" w:bidi="ar-SA"/>
    </w:rPr>
  </w:style>
  <w:style w:type="character" w:styleId="1331" w:customStyle="1">
    <w:name w:val="批注框文本 字符"/>
    <w:uiPriority w:val="99"/>
    <w:semiHidden/>
    <w:qFormat/>
    <w:rPr>
      <w:sz w:val="18"/>
      <w:szCs w:val="18"/>
    </w:rPr>
  </w:style>
  <w:style w:type="character" w:styleId="1332" w:customStyle="1">
    <w:name w:val="正文文本缩进 2 Char Char"/>
    <w:uiPriority w:val="0"/>
    <w:qFormat/>
    <w:rPr>
      <w:sz w:val="28"/>
    </w:rPr>
  </w:style>
  <w:style w:type="character" w:styleId="1333" w:customStyle="1">
    <w:name w:val="rvts22"/>
    <w:uiPriority w:val="0"/>
    <w:qFormat/>
    <w:rPr>
      <w:rFonts w:ascii="Times New Roman" w:hAnsi="Times New Roman" w:cs="Times New Roman"/>
      <w:sz w:val="24"/>
      <w:szCs w:val="24"/>
    </w:rPr>
  </w:style>
  <w:style w:type="character" w:styleId="1334" w:customStyle="1">
    <w:name w:val="正文文本 2 Char1"/>
    <w:uiPriority w:val="99"/>
    <w:semiHidden/>
    <w:qFormat/>
    <w:rPr>
      <w:sz w:val="21"/>
      <w:szCs w:val="24"/>
    </w:rPr>
  </w:style>
  <w:style w:type="character" w:styleId="1335" w:customStyle="1">
    <w:name w:val="Body Text Char1"/>
    <w:uiPriority w:val="99"/>
    <w:semiHidden/>
    <w:qFormat/>
    <w:rPr>
      <w:rFonts w:cs="Times New Roman"/>
      <w:sz w:val="24"/>
      <w:szCs w:val="24"/>
    </w:rPr>
  </w:style>
  <w:style w:type="character" w:styleId="1336" w:customStyle="1">
    <w:name w:val="Char Char2"/>
    <w:uiPriority w:val="0"/>
    <w:qFormat/>
    <w:rPr>
      <w:rFonts w:hint="eastAsia" w:ascii="宋体" w:hAnsi="宋体" w:eastAsia="宋体"/>
      <w:sz w:val="24"/>
      <w:lang w:val="en-US" w:eastAsia="zh-CN" w:bidi="ar-SA"/>
    </w:rPr>
  </w:style>
  <w:style w:type="character" w:styleId="1337" w:customStyle="1">
    <w:name w:val="Plain Text Char1"/>
    <w:uiPriority w:val="99"/>
    <w:semiHidden/>
    <w:qFormat/>
    <w:rPr>
      <w:rFonts w:ascii="宋体" w:hAnsi="Courier New" w:cs="Courier New"/>
      <w:sz w:val="21"/>
      <w:szCs w:val="21"/>
    </w:rPr>
  </w:style>
  <w:style w:type="character" w:styleId="1338" w:customStyle="1">
    <w:name w:val="Body Text Indent Char1"/>
    <w:uiPriority w:val="99"/>
    <w:semiHidden/>
    <w:qFormat/>
    <w:rPr>
      <w:rFonts w:cs="Times New Roman"/>
      <w:sz w:val="24"/>
      <w:szCs w:val="24"/>
    </w:rPr>
  </w:style>
  <w:style w:type="character" w:styleId="1339" w:customStyle="1">
    <w:name w:val="rvts24"/>
    <w:uiPriority w:val="0"/>
    <w:qFormat/>
    <w:rPr>
      <w:rFonts w:ascii="KNLe" w:hAnsi="KNLe"/>
      <w:sz w:val="24"/>
      <w:szCs w:val="24"/>
      <w:shd w:val="clear" w:color="auto" w:fill="ffff00"/>
    </w:rPr>
  </w:style>
  <w:style w:type="character" w:styleId="1340" w:customStyle="1">
    <w:name w:val="Intense Quote Char Char"/>
    <w:link w:val="918"/>
    <w:uiPriority w:val="0"/>
    <w:qFormat/>
    <w:rPr>
      <w:b/>
      <w:bCs/>
      <w:i/>
      <w:iCs/>
      <w:color w:val="5b9bd5" w:themeColor="accent1"/>
      <w14:textFill>
        <w14:solidFill>
          <w14:schemeClr w14:val="accent1"/>
        </w14:solidFill>
      </w14:textFill>
    </w:rPr>
  </w:style>
  <w:style w:type="character" w:styleId="1341" w:customStyle="1">
    <w:name w:val="rvts34"/>
    <w:uiPriority w:val="0"/>
    <w:qFormat/>
    <w:rPr>
      <w:rFonts w:ascii="KNLe" w:hAnsi="KNLe"/>
      <w:spacing w:val="-16"/>
      <w:sz w:val="24"/>
      <w:szCs w:val="24"/>
    </w:rPr>
  </w:style>
  <w:style w:type="character" w:styleId="1342" w:customStyle="1">
    <w:name w:val="标题 2 字符"/>
    <w:uiPriority w:val="0"/>
    <w:qFormat/>
    <w:rPr>
      <w:rFonts w:ascii="仿宋" w:hAnsi="仿宋" w:eastAsia="仿宋" w:cs="Times New Roman"/>
      <w:b/>
      <w:sz w:val="44"/>
    </w:rPr>
  </w:style>
  <w:style w:type="character" w:styleId="1343" w:customStyle="1">
    <w:name w:val="rvts26"/>
    <w:uiPriority w:val="0"/>
    <w:qFormat/>
    <w:rPr>
      <w:rFonts w:ascii="KNLe" w:hAnsi="KNLe"/>
      <w:color w:val="0000ff"/>
      <w:sz w:val="24"/>
      <w:szCs w:val="24"/>
      <w:u w:val="single"/>
    </w:rPr>
  </w:style>
  <w:style w:type="character" w:styleId="1344" w:customStyle="1">
    <w:name w:val="Balloon Text Char1"/>
    <w:uiPriority w:val="99"/>
    <w:semiHidden/>
    <w:qFormat/>
    <w:rPr>
      <w:rFonts w:cs="Times New Roman"/>
      <w:sz w:val="2"/>
    </w:rPr>
  </w:style>
  <w:style w:type="character" w:styleId="1345" w:customStyle="1">
    <w:name w:val="rvts40"/>
    <w:uiPriority w:val="0"/>
    <w:qFormat/>
    <w:rPr>
      <w:rFonts w:ascii="KNLe" w:hAnsi="KNLe"/>
      <w:spacing w:val="-16"/>
      <w:sz w:val="24"/>
      <w:szCs w:val="24"/>
    </w:rPr>
  </w:style>
  <w:style w:type="character" w:styleId="1346" w:customStyle="1">
    <w:name w:val="rvts39"/>
    <w:uiPriority w:val="0"/>
    <w:qFormat/>
    <w:rPr>
      <w:rFonts w:ascii="KNLe" w:hAnsi="KNLe"/>
      <w:spacing w:val="-16"/>
      <w:sz w:val="24"/>
      <w:szCs w:val="24"/>
    </w:rPr>
  </w:style>
  <w:style w:type="character" w:styleId="1347" w:customStyle="1">
    <w:name w:val="Header Char1"/>
    <w:uiPriority w:val="99"/>
    <w:semiHidden/>
    <w:qFormat/>
    <w:rPr>
      <w:rFonts w:cs="Times New Roman"/>
      <w:sz w:val="18"/>
      <w:szCs w:val="18"/>
    </w:rPr>
  </w:style>
  <w:style w:type="paragraph" w:styleId="1348" w:customStyle="1">
    <w:name w:val="模板正文"/>
    <w:basedOn w:val="782"/>
    <w:uiPriority w:val="0"/>
    <w:qFormat/>
    <w:pPr>
      <w:ind w:firstLine="200"/>
      <w:jc w:val="both"/>
      <w:spacing w:before="120" w:line="360" w:lineRule="auto"/>
      <w:widowControl w:val="off"/>
    </w:pPr>
    <w:rPr>
      <w:rFonts w:ascii="Times New Roman" w:hAnsi="Times New Roman" w:eastAsia="仿宋_GB2312" w:cs="Times New Roman"/>
      <w:sz w:val="24"/>
      <w:szCs w:val="21"/>
      <w:lang w:eastAsia="zh-CN" w:bidi="ar-SA"/>
    </w:rPr>
  </w:style>
  <w:style w:type="paragraph" w:styleId="1349" w:customStyle="1">
    <w:name w:val="正文_0_0"/>
    <w:uiPriority w:val="0"/>
    <w:qFormat/>
    <w:pPr>
      <w:ind w:left="0" w:right="0" w:firstLine="400"/>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350" w:customStyle="1">
    <w:name w:val="Preformatted"/>
    <w:basedOn w:val="782"/>
    <w:uiPriority w:val="0"/>
    <w:qFormat/>
    <w:pPr>
      <w:ind w:firstLine="0"/>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lang w:eastAsia="zh-CN" w:bidi="ar-SA"/>
    </w:rPr>
  </w:style>
  <w:style w:type="paragraph" w:styleId="1351" w:customStyle="1">
    <w:name w:val="_Style 5"/>
    <w:basedOn w:val="782"/>
    <w:uiPriority w:val="34"/>
    <w:qFormat/>
    <w:pPr>
      <w:ind w:firstLine="420"/>
      <w:jc w:val="both"/>
      <w:widowControl w:val="off"/>
    </w:pPr>
    <w:rPr>
      <w:rFonts w:ascii="Times New Roman" w:hAnsi="Times New Roman" w:eastAsia="宋体" w:cs="Times New Roman"/>
      <w:sz w:val="21"/>
      <w:szCs w:val="24"/>
      <w:lang w:eastAsia="zh-CN" w:bidi="ar-SA"/>
    </w:rPr>
  </w:style>
  <w:style w:type="paragraph" w:styleId="1352" w:customStyle="1">
    <w:name w:val="默认段落字体 Para Char Char Char Char Char Char Char"/>
    <w:basedOn w:val="782"/>
    <w:uiPriority w:val="0"/>
    <w:qFormat/>
    <w:pPr>
      <w:ind w:firstLine="0"/>
      <w:jc w:val="both"/>
      <w:widowControl w:val="off"/>
    </w:pPr>
    <w:rPr>
      <w:rFonts w:ascii="Tahoma" w:hAnsi="Tahoma" w:eastAsia="宋体" w:cs="Times New Roman"/>
      <w:b/>
      <w:sz w:val="24"/>
      <w:szCs w:val="20"/>
      <w:lang w:eastAsia="zh-CN" w:bidi="ar-SA"/>
    </w:rPr>
  </w:style>
  <w:style w:type="paragraph" w:styleId="1353" w:customStyle="1">
    <w:name w:val="xl31"/>
    <w:basedOn w:val="782"/>
    <w:uiPriority w:val="0"/>
    <w:qFormat/>
    <w:pPr>
      <w:ind w:firstLine="0"/>
      <w:jc w:val="center"/>
      <w:spacing w:before="100" w:beforeAutospacing="1" w:after="100" w:afterAutospacing="1"/>
      <w:pBdr>
        <w:left w:val="single" w:color="000000" w:sz="4" w:space="0"/>
        <w:bottom w:val="single" w:color="000000" w:sz="4" w:space="0"/>
      </w:pBdr>
    </w:pPr>
    <w:rPr>
      <w:rFonts w:ascii="宋体" w:hAnsi="宋体" w:eastAsia="宋体" w:cs="Times New Roman"/>
      <w:sz w:val="24"/>
      <w:szCs w:val="24"/>
      <w:lang w:eastAsia="zh-CN" w:bidi="ar-SA"/>
    </w:rPr>
  </w:style>
  <w:style w:type="paragraph" w:styleId="1354" w:customStyle="1">
    <w:name w:val="注"/>
    <w:basedOn w:val="782"/>
    <w:uiPriority w:val="0"/>
    <w:qFormat/>
    <w:pPr>
      <w:ind w:left="840" w:hanging="420"/>
      <w:jc w:val="both"/>
      <w:spacing w:line="360" w:lineRule="atLeast"/>
      <w:widowControl w:val="off"/>
    </w:pPr>
    <w:rPr>
      <w:rFonts w:ascii="宋体" w:hAnsi="宋体" w:eastAsia="宋体" w:cs="Times New Roman"/>
      <w:sz w:val="36"/>
      <w:szCs w:val="20"/>
      <w:lang w:eastAsia="zh-CN" w:bidi="ar-SA"/>
    </w:rPr>
  </w:style>
  <w:style w:type="paragraph" w:styleId="1355" w:customStyle="1">
    <w:name w:val="Char Char"/>
    <w:basedOn w:val="782"/>
    <w:uiPriority w:val="0"/>
    <w:qFormat/>
    <w:pPr>
      <w:ind w:firstLine="0"/>
      <w:jc w:val="both"/>
      <w:widowControl w:val="off"/>
    </w:pPr>
    <w:rPr>
      <w:rFonts w:ascii="Tahoma" w:hAnsi="Tahoma" w:eastAsia="宋体" w:cs="Times New Roman"/>
      <w:sz w:val="24"/>
      <w:szCs w:val="20"/>
      <w:lang w:eastAsia="zh-CN" w:bidi="ar-SA"/>
    </w:rPr>
  </w:style>
  <w:style w:type="paragraph" w:styleId="1356" w:customStyle="1">
    <w:name w:val="album-div"/>
    <w:basedOn w:val="782"/>
    <w:uiPriority w:val="0"/>
    <w:qFormat/>
    <w:pPr>
      <w:ind w:firstLine="0"/>
      <w:spacing w:before="100" w:beforeAutospacing="1" w:after="100" w:afterAutospacing="1"/>
    </w:pPr>
    <w:rPr>
      <w:rFonts w:ascii="宋体" w:hAnsi="宋体" w:eastAsia="宋体" w:cs="宋体"/>
      <w:sz w:val="24"/>
      <w:szCs w:val="24"/>
      <w:lang w:eastAsia="zh-CN" w:bidi="ar-SA"/>
    </w:rPr>
  </w:style>
  <w:style w:type="paragraph" w:styleId="1357" w:customStyle="1">
    <w:name w:val="msolistparagraph"/>
    <w:basedOn w:val="782"/>
    <w:uiPriority w:val="99"/>
    <w:qFormat/>
    <w:pPr>
      <w:ind w:firstLine="420"/>
      <w:jc w:val="both"/>
      <w:widowControl w:val="off"/>
    </w:pPr>
    <w:rPr>
      <w:rFonts w:ascii="Calibri" w:hAnsi="Calibri" w:eastAsia="宋体" w:cs="Times New Roman"/>
      <w:sz w:val="21"/>
      <w:lang w:eastAsia="zh-CN" w:bidi="ar-SA"/>
    </w:rPr>
  </w:style>
  <w:style w:type="paragraph" w:styleId="1358" w:customStyle="1">
    <w:name w:val="xl24"/>
    <w:basedOn w:val="782"/>
    <w:uiPriority w:val="0"/>
    <w:qFormat/>
    <w:pPr>
      <w:ind w:firstLine="0"/>
      <w:jc w:val="center"/>
      <w:spacing w:before="100" w:beforeAutospacing="1" w:after="100" w:afterAutospacing="1"/>
    </w:pPr>
    <w:rPr>
      <w:rFonts w:ascii="宋体" w:hAnsi="宋体" w:eastAsia="宋体" w:cs="Times New Roman"/>
      <w:sz w:val="24"/>
      <w:szCs w:val="24"/>
      <w:lang w:eastAsia="zh-CN" w:bidi="ar-SA"/>
    </w:rPr>
  </w:style>
  <w:style w:type="paragraph" w:styleId="1359" w:customStyle="1">
    <w:name w:val="正文 New"/>
    <w:uiPriority w:val="0"/>
    <w:qFormat/>
    <w:pPr>
      <w:ind w:left="0" w:right="0" w:firstLine="0"/>
      <w:jc w:val="both"/>
      <w:widowControl w:val="off"/>
    </w:pPr>
    <w:rPr>
      <w:rFonts w:hint="default" w:ascii="Times New Roman" w:hAnsi="Times New Roman" w:eastAsia="宋体" w:cs="Times New Roman"/>
      <w:sz w:val="21"/>
      <w:szCs w:val="22"/>
      <w:lang w:val="en-US" w:eastAsia="zh-CN" w:bidi="ar-SA"/>
    </w:rPr>
  </w:style>
  <w:style w:type="paragraph" w:styleId="1360" w:customStyle="1">
    <w:name w:val="样式3"/>
    <w:basedOn w:val="782"/>
    <w:uiPriority w:val="0"/>
    <w:qFormat/>
    <w:pPr>
      <w:ind w:firstLine="0"/>
      <w:jc w:val="both"/>
      <w:spacing w:line="480" w:lineRule="atLeast"/>
      <w:widowControl w:val="off"/>
      <w:tabs>
        <w:tab w:val="left" w:pos="560" w:leader="none"/>
        <w:tab w:val="left" w:pos="1120" w:leader="none"/>
      </w:tabs>
    </w:pPr>
    <w:rPr>
      <w:rFonts w:hint="eastAsia" w:ascii="宋体" w:hAnsi="Times New Roman" w:eastAsia="创艺简黑体" w:cs="Times New Roman"/>
      <w:sz w:val="21"/>
      <w:szCs w:val="20"/>
      <w:lang w:eastAsia="zh-CN" w:bidi="ar-SA"/>
    </w:rPr>
  </w:style>
  <w:style w:type="paragraph" w:styleId="1361" w:customStyle="1">
    <w:name w:val="正文文字2"/>
    <w:basedOn w:val="802"/>
    <w:uiPriority w:val="0"/>
    <w:qFormat/>
    <w:pPr>
      <w:ind w:left="30" w:right="30" w:firstLine="0"/>
      <w:spacing w:after="60" w:line="360" w:lineRule="atLeast"/>
      <w:widowControl w:val="off"/>
    </w:pPr>
    <w:rPr>
      <w:rFonts w:ascii="Arial" w:hAnsi="宋体" w:eastAsia="黑体" w:cs="Times New Roman"/>
      <w:b w:val="0"/>
      <w:bCs w:val="0"/>
      <w:sz w:val="36"/>
      <w:szCs w:val="20"/>
      <w:lang w:eastAsia="zh-CN" w:bidi="ar-SA"/>
    </w:rPr>
  </w:style>
  <w:style w:type="paragraph" w:styleId="1362" w:customStyle="1">
    <w:name w:val="_Style 3"/>
    <w:basedOn w:val="782"/>
    <w:uiPriority w:val="34"/>
    <w:qFormat/>
    <w:pPr>
      <w:ind w:firstLine="420"/>
      <w:jc w:val="both"/>
      <w:widowControl w:val="off"/>
    </w:pPr>
    <w:rPr>
      <w:rFonts w:ascii="Times New Roman" w:hAnsi="Times New Roman" w:eastAsia="宋体" w:cs="Times New Roman"/>
      <w:sz w:val="21"/>
      <w:szCs w:val="24"/>
      <w:lang w:eastAsia="zh-CN" w:bidi="ar-SA"/>
    </w:rPr>
  </w:style>
  <w:style w:type="paragraph" w:styleId="1363" w:customStyle="1">
    <w:name w:val="文本条款 Char Char"/>
    <w:basedOn w:val="782"/>
    <w:next w:val="797"/>
    <w:uiPriority w:val="99"/>
    <w:qFormat/>
    <w:pPr>
      <w:ind w:firstLine="420"/>
      <w:jc w:val="both"/>
      <w:widowControl w:val="off"/>
    </w:pPr>
    <w:rPr>
      <w:rFonts w:ascii="Times New Roman" w:hAnsi="Times New Roman" w:eastAsia="宋体" w:cs="Times New Roman"/>
      <w:sz w:val="21"/>
      <w:szCs w:val="20"/>
      <w:lang w:eastAsia="zh-CN" w:bidi="ar-SA"/>
    </w:rPr>
  </w:style>
  <w:style w:type="paragraph" w:styleId="1364" w:customStyle="1">
    <w:name w:val="Char1"/>
    <w:basedOn w:val="782"/>
    <w:uiPriority w:val="0"/>
    <w:qFormat/>
    <w:pPr>
      <w:ind w:left="840" w:hanging="420"/>
      <w:jc w:val="both"/>
      <w:widowControl w:val="off"/>
      <w:tabs>
        <w:tab w:val="left" w:pos="840" w:leader="none"/>
      </w:tabs>
    </w:pPr>
    <w:rPr>
      <w:rFonts w:ascii="Times New Roman" w:hAnsi="Times New Roman" w:eastAsia="宋体" w:cs="Times New Roman"/>
      <w:sz w:val="24"/>
      <w:szCs w:val="24"/>
      <w:lang w:eastAsia="zh-CN" w:bidi="ar-SA"/>
    </w:rPr>
  </w:style>
  <w:style w:type="paragraph" w:styleId="1365" w:customStyle="1">
    <w:name w:val="默认段落字体 Para Char"/>
    <w:basedOn w:val="782"/>
    <w:uiPriority w:val="0"/>
    <w:qFormat/>
    <w:pPr>
      <w:ind w:firstLine="0"/>
      <w:jc w:val="both"/>
      <w:widowControl w:val="off"/>
    </w:pPr>
    <w:rPr>
      <w:rFonts w:ascii="Times New Roman" w:hAnsi="Times New Roman" w:eastAsia="宋体" w:cs="Times New Roman"/>
      <w:sz w:val="30"/>
      <w:szCs w:val="24"/>
      <w:lang w:eastAsia="zh-CN" w:bidi="ar-SA"/>
    </w:rPr>
  </w:style>
  <w:style w:type="paragraph" w:styleId="1366" w:customStyle="1">
    <w:name w:val="Char2"/>
    <w:basedOn w:val="782"/>
    <w:uiPriority w:val="0"/>
    <w:qFormat/>
    <w:pPr>
      <w:ind w:firstLine="0"/>
      <w:jc w:val="both"/>
      <w:spacing w:line="360" w:lineRule="atLeast"/>
      <w:widowControl w:val="off"/>
    </w:pPr>
    <w:rPr>
      <w:rFonts w:ascii="Times New Roman" w:hAnsi="Times New Roman" w:eastAsia="宋体" w:cs="Times New Roman"/>
      <w:sz w:val="21"/>
      <w:szCs w:val="20"/>
      <w:lang w:eastAsia="zh-CN" w:bidi="ar-SA"/>
    </w:rPr>
  </w:style>
  <w:style w:type="paragraph" w:styleId="1367" w:customStyle="1">
    <w:name w:val="正文文字1"/>
    <w:basedOn w:val="802"/>
    <w:uiPriority w:val="0"/>
    <w:qFormat/>
    <w:pPr>
      <w:ind w:left="30" w:right="30" w:firstLine="0"/>
      <w:jc w:val="both"/>
      <w:spacing w:line="360" w:lineRule="atLeast"/>
      <w:widowControl w:val="off"/>
    </w:pPr>
    <w:rPr>
      <w:rFonts w:ascii="宋体" w:hAnsi="宋体" w:eastAsia="宋体" w:cs="Times New Roman"/>
      <w:b w:val="0"/>
      <w:bCs w:val="0"/>
      <w:sz w:val="36"/>
      <w:szCs w:val="20"/>
      <w:lang w:eastAsia="zh-CN" w:bidi="ar-SA"/>
    </w:rPr>
  </w:style>
  <w:style w:type="paragraph" w:styleId="1368" w:customStyle="1">
    <w:name w:val="Char Char Char Char"/>
    <w:basedOn w:val="782"/>
    <w:uiPriority w:val="0"/>
    <w:qFormat/>
    <w:pPr>
      <w:ind w:firstLine="0"/>
      <w:jc w:val="both"/>
      <w:widowControl w:val="off"/>
    </w:pPr>
    <w:rPr>
      <w:rFonts w:ascii="Tahoma" w:hAnsi="Tahoma" w:eastAsia="宋体" w:cs="Times New Roman"/>
      <w:sz w:val="24"/>
      <w:szCs w:val="20"/>
      <w:lang w:eastAsia="zh-CN" w:bidi="ar-SA"/>
    </w:rPr>
  </w:style>
  <w:style w:type="paragraph" w:styleId="1369" w:customStyle="1">
    <w:name w:val="rvps1"/>
    <w:basedOn w:val="782"/>
    <w:uiPriority w:val="0"/>
    <w:qFormat/>
    <w:pPr>
      <w:ind w:firstLine="0"/>
      <w:jc w:val="center"/>
    </w:pPr>
    <w:rPr>
      <w:rFonts w:ascii="Times New Roman" w:hAnsi="Times New Roman" w:eastAsia="宋体" w:cs="Times New Roman"/>
      <w:sz w:val="24"/>
      <w:szCs w:val="24"/>
      <w:lang w:eastAsia="zh-CN" w:bidi="ar-SA"/>
    </w:rPr>
  </w:style>
  <w:style w:type="paragraph" w:styleId="1370" w:customStyle="1">
    <w:name w:val="font6"/>
    <w:basedOn w:val="782"/>
    <w:uiPriority w:val="0"/>
    <w:qFormat/>
    <w:pPr>
      <w:ind w:firstLine="0"/>
      <w:spacing w:before="100" w:beforeAutospacing="1" w:after="100" w:afterAutospacing="1"/>
    </w:pPr>
    <w:rPr>
      <w:rFonts w:ascii="Times New Roman" w:hAnsi="Times New Roman" w:eastAsia="宋体" w:cs="Times New Roman"/>
      <w:sz w:val="24"/>
      <w:szCs w:val="24"/>
      <w:lang w:eastAsia="zh-CN" w:bidi="ar-SA"/>
    </w:rPr>
  </w:style>
  <w:style w:type="paragraph" w:styleId="1371" w:customStyle="1">
    <w:name w:val="二级条标题"/>
    <w:basedOn w:val="1052"/>
    <w:next w:val="1054"/>
    <w:uiPriority w:val="0"/>
    <w:qFormat/>
    <w:pPr>
      <w:ind w:left="907" w:hanging="907"/>
      <w:jc w:val="left"/>
      <w:spacing w:line="240" w:lineRule="auto"/>
      <w:tabs>
        <w:tab w:val="clear" w:pos="810" w:leader="none"/>
        <w:tab w:val="clear" w:pos="907" w:leader="none"/>
        <w:tab w:val="clear" w:pos="1265" w:leader="none"/>
      </w:tabs>
      <w:outlineLvl w:val="3"/>
    </w:pPr>
    <w:rPr>
      <w:rFonts w:ascii="黑体" w:hAnsi="Times New Roman" w:cs="Times New Roman"/>
      <w:sz w:val="21"/>
      <w:szCs w:val="21"/>
      <w:lang w:eastAsia="zh-CN" w:bidi="ar-SA"/>
    </w:rPr>
  </w:style>
  <w:style w:type="character" w:styleId="1372" w:customStyle="1">
    <w:name w:val="段 Char"/>
    <w:link w:val="1054"/>
    <w:uiPriority w:val="0"/>
    <w:qFormat/>
    <w:rPr>
      <w:rFonts w:ascii="宋体"/>
      <w:szCs w:val="20"/>
    </w:rPr>
  </w:style>
  <w:style w:type="paragraph" w:styleId="1373" w:customStyle="1">
    <w:name w:val="数字编号列项（二级）"/>
    <w:uiPriority w:val="0"/>
    <w:qFormat/>
    <w:pPr>
      <w:numPr>
        <w:ilvl w:val="1"/>
        <w:numId w:val="3"/>
      </w:numPr>
      <w:ind w:right="0"/>
      <w:jc w:val="both"/>
    </w:pPr>
    <w:rPr>
      <w:rFonts w:hint="default" w:ascii="宋体" w:hAnsi="Times New Roman" w:eastAsia="宋体" w:cs="Times New Roman"/>
      <w:sz w:val="21"/>
      <w:szCs w:val="20"/>
      <w:lang w:val="en-US" w:eastAsia="zh-CN" w:bidi="ar-SA"/>
    </w:rPr>
  </w:style>
  <w:style w:type="paragraph" w:styleId="1374" w:customStyle="1">
    <w:name w:val="字母编号列项（一级）"/>
    <w:uiPriority w:val="0"/>
    <w:qFormat/>
    <w:pPr>
      <w:ind w:left="0" w:right="0" w:firstLine="0"/>
      <w:jc w:val="both"/>
    </w:pPr>
    <w:rPr>
      <w:rFonts w:hint="default" w:ascii="宋体" w:hAnsi="Times New Roman" w:eastAsia="宋体" w:cs="Times New Roman"/>
      <w:sz w:val="21"/>
      <w:szCs w:val="20"/>
      <w:lang w:val="en-US" w:eastAsia="zh-CN" w:bidi="ar-SA"/>
    </w:rPr>
  </w:style>
  <w:style w:type="paragraph" w:styleId="1375" w:customStyle="1">
    <w:name w:val="三级无"/>
    <w:basedOn w:val="782"/>
    <w:uiPriority w:val="0"/>
    <w:qFormat/>
    <w:pPr>
      <w:numPr>
        <w:ilvl w:val="3"/>
        <w:numId w:val="3"/>
      </w:numPr>
      <w:ind w:left="839" w:hanging="419"/>
      <w:tabs>
        <w:tab w:val="left" w:pos="839" w:leader="none"/>
        <w:tab w:val="clear" w:pos="2098" w:leader="none"/>
      </w:tabs>
      <w:outlineLvl w:val="4"/>
    </w:pPr>
    <w:rPr>
      <w:rFonts w:ascii="宋体" w:hAnsi="Times New Roman" w:eastAsia="宋体" w:cs="Times New Roman"/>
      <w:sz w:val="21"/>
      <w:szCs w:val="21"/>
      <w:lang w:eastAsia="zh-CN" w:bidi="ar-SA"/>
    </w:rPr>
  </w:style>
  <w:style w:type="paragraph" w:styleId="1376" w:customStyle="1">
    <w:name w:val="三级条标题"/>
    <w:basedOn w:val="1371"/>
    <w:next w:val="1054"/>
    <w:uiPriority w:val="0"/>
    <w:qFormat/>
    <w:pPr>
      <w:ind w:left="907" w:hanging="907"/>
      <w:outlineLvl w:val="4"/>
    </w:pPr>
  </w:style>
  <w:style w:type="character" w:styleId="1377" w:customStyle="1">
    <w:name w:val="custom-tag-placeholder-class"/>
    <w:basedOn w:val="792"/>
    <w:uiPriority w:val="0"/>
    <w:qFormat/>
  </w:style>
  <w:style w:type="paragraph" w:styleId="1378" w:customStyle="1">
    <w:name w:val="Table Text"/>
    <w:basedOn w:val="782"/>
    <w:uiPriority w:val="0"/>
    <w:semiHidden/>
    <w:qFormat/>
    <w:rPr>
      <w:rFonts w:ascii="仿宋" w:hAnsi="仿宋" w:eastAsia="仿宋" w:cs="仿宋"/>
      <w:sz w:val="12"/>
      <w:szCs w:val="12"/>
      <w:lang w:val="en-US" w:eastAsia="en-US" w:bidi="ar-SA"/>
    </w:rPr>
  </w:style>
  <w:style w:type="numbering" w:styleId="1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FCB2E33-CACA-4514-A0F6-6D624D8B284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孙工</cp:lastModifiedBy>
  <cp:revision>1390</cp:revision>
  <dcterms:created xsi:type="dcterms:W3CDTF">2025-03-19T07:26:00Z</dcterms:created>
  <dcterms:modified xsi:type="dcterms:W3CDTF">2026-10-30T03:33:04Z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eyJoZGlkIjoiYmRhNWJlMTlmOWJlNDg1NmQ1N2NiNmUzZTgxYjJjMzYiLCJ1c2VySWQiOiI2NDU3NzI5In0=</vt:lpwstr>
  </property>
  <property fmtid="{D5CDD505-2E9C-101B-9397-08002B2CF9AE}" pid="3" name="KSOProductBuildVer">
    <vt:lpwstr>2052-12.1.0.29161</vt:lpwstr>
  </property>
  <property fmtid="{D5CDD505-2E9C-101B-9397-08002B2CF9AE}" pid="4" name="ICV">
    <vt:lpwstr>D72BB851536D403B8EE8D19B9C8E7BF9_13</vt:lpwstr>
  </property>
</Properties>
</file>