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D9333B">
      <w:pPr>
        <w:topLinePunct/>
        <w:spacing w:line="360" w:lineRule="auto"/>
        <w:jc w:val="center"/>
        <w:rPr>
          <w:rFonts w:ascii="宋体" w:hAnsi="宋体"/>
          <w:b/>
          <w:color w:val="auto"/>
          <w:sz w:val="52"/>
          <w:szCs w:val="52"/>
          <w:highlight w:val="none"/>
        </w:rPr>
      </w:pPr>
    </w:p>
    <w:p w14:paraId="399B03D8">
      <w:pPr>
        <w:topLinePunct/>
        <w:spacing w:line="360" w:lineRule="auto"/>
        <w:jc w:val="center"/>
        <w:rPr>
          <w:rFonts w:ascii="宋体" w:hAnsi="宋体"/>
          <w:b/>
          <w:color w:val="auto"/>
          <w:sz w:val="52"/>
          <w:szCs w:val="52"/>
          <w:highlight w:val="none"/>
        </w:rPr>
      </w:pPr>
    </w:p>
    <w:p w14:paraId="41A4F906">
      <w:pPr>
        <w:topLinePunct/>
        <w:spacing w:line="360" w:lineRule="auto"/>
        <w:jc w:val="center"/>
        <w:rPr>
          <w:rFonts w:ascii="宋体" w:hAnsi="宋体"/>
          <w:b/>
          <w:color w:val="auto"/>
          <w:sz w:val="52"/>
          <w:szCs w:val="52"/>
          <w:highlight w:val="none"/>
        </w:rPr>
      </w:pPr>
      <w:r>
        <w:rPr>
          <w:rFonts w:hint="eastAsia" w:ascii="宋体" w:hAnsi="宋体"/>
          <w:b/>
          <w:color w:val="auto"/>
          <w:sz w:val="52"/>
          <w:szCs w:val="52"/>
          <w:highlight w:val="none"/>
        </w:rPr>
        <w:t>无锡市政府采购项目</w:t>
      </w:r>
    </w:p>
    <w:p w14:paraId="479BC159">
      <w:pPr>
        <w:topLinePunct/>
        <w:spacing w:line="360" w:lineRule="auto"/>
        <w:jc w:val="center"/>
        <w:rPr>
          <w:rFonts w:ascii="宋体" w:hAnsi="宋体"/>
          <w:b/>
          <w:color w:val="auto"/>
          <w:sz w:val="52"/>
          <w:szCs w:val="52"/>
          <w:highlight w:val="none"/>
        </w:rPr>
      </w:pPr>
      <w:r>
        <w:rPr>
          <w:rFonts w:hint="eastAsia" w:ascii="宋体" w:hAnsi="宋体"/>
          <w:b/>
          <w:color w:val="auto"/>
          <w:sz w:val="52"/>
          <w:szCs w:val="52"/>
          <w:highlight w:val="none"/>
        </w:rPr>
        <w:t>公开采购文件</w:t>
      </w:r>
    </w:p>
    <w:p w14:paraId="2BEC19B6">
      <w:pPr>
        <w:tabs>
          <w:tab w:val="left" w:pos="9921"/>
        </w:tabs>
        <w:jc w:val="center"/>
        <w:rPr>
          <w:rFonts w:ascii="宋体" w:hAnsi="宋体" w:cs="宋体"/>
          <w:bCs/>
          <w:color w:val="auto"/>
          <w:sz w:val="30"/>
          <w:highlight w:val="none"/>
        </w:rPr>
      </w:pPr>
      <w:r>
        <w:rPr>
          <w:rFonts w:hint="eastAsia" w:ascii="宋体" w:hAnsi="宋体" w:cs="宋体"/>
          <w:bCs/>
          <w:color w:val="auto"/>
          <w:sz w:val="30"/>
          <w:highlight w:val="none"/>
        </w:rPr>
        <w:t>（全流程电子化）</w:t>
      </w:r>
    </w:p>
    <w:p w14:paraId="3C0EDEF9">
      <w:pPr>
        <w:topLinePunct/>
        <w:spacing w:line="360" w:lineRule="auto"/>
        <w:jc w:val="center"/>
        <w:rPr>
          <w:rFonts w:ascii="宋体" w:hAnsi="宋体"/>
          <w:b/>
          <w:color w:val="auto"/>
          <w:sz w:val="24"/>
          <w:highlight w:val="none"/>
        </w:rPr>
      </w:pPr>
    </w:p>
    <w:p w14:paraId="6E402A1C">
      <w:pPr>
        <w:topLinePunct/>
        <w:spacing w:line="360" w:lineRule="auto"/>
        <w:jc w:val="center"/>
        <w:rPr>
          <w:rFonts w:ascii="宋体" w:hAnsi="宋体"/>
          <w:b/>
          <w:color w:val="auto"/>
          <w:sz w:val="24"/>
          <w:highlight w:val="none"/>
        </w:rPr>
      </w:pPr>
    </w:p>
    <w:p w14:paraId="35B364BD">
      <w:pPr>
        <w:topLinePunct/>
        <w:spacing w:line="360" w:lineRule="auto"/>
        <w:jc w:val="center"/>
        <w:rPr>
          <w:rFonts w:ascii="宋体" w:hAnsi="宋体"/>
          <w:b/>
          <w:color w:val="auto"/>
          <w:sz w:val="24"/>
          <w:highlight w:val="none"/>
        </w:rPr>
      </w:pPr>
    </w:p>
    <w:p w14:paraId="025DC515">
      <w:pPr>
        <w:topLinePunct/>
        <w:spacing w:line="360" w:lineRule="auto"/>
        <w:jc w:val="center"/>
        <w:rPr>
          <w:rFonts w:ascii="宋体" w:hAnsi="宋体"/>
          <w:b/>
          <w:color w:val="auto"/>
          <w:sz w:val="24"/>
          <w:highlight w:val="none"/>
        </w:rPr>
      </w:pPr>
    </w:p>
    <w:p w14:paraId="0D64EE45">
      <w:pPr>
        <w:topLinePunct/>
        <w:spacing w:line="360" w:lineRule="auto"/>
        <w:jc w:val="center"/>
        <w:rPr>
          <w:rFonts w:ascii="宋体" w:hAnsi="宋体"/>
          <w:b/>
          <w:color w:val="auto"/>
          <w:sz w:val="24"/>
          <w:highlight w:val="none"/>
        </w:rPr>
      </w:pPr>
    </w:p>
    <w:p w14:paraId="483D72AA">
      <w:pPr>
        <w:spacing w:line="1000" w:lineRule="exact"/>
        <w:jc w:val="left"/>
        <w:rPr>
          <w:rFonts w:hint="eastAsia" w:ascii="黑体" w:hAnsi="华文中宋" w:eastAsia="黑体" w:cs="黑体"/>
          <w:bCs/>
          <w:color w:val="auto"/>
          <w:sz w:val="30"/>
          <w:szCs w:val="30"/>
          <w:highlight w:val="none"/>
          <w:lang w:eastAsia="zh-CN"/>
        </w:rPr>
      </w:pPr>
      <w:r>
        <w:rPr>
          <w:rFonts w:hint="eastAsia" w:ascii="黑体" w:hAnsi="华文中宋" w:eastAsia="黑体" w:cs="黑体"/>
          <w:bCs/>
          <w:color w:val="auto"/>
          <w:sz w:val="30"/>
          <w:szCs w:val="30"/>
          <w:highlight w:val="none"/>
        </w:rPr>
        <w:t>采购项目编号：</w:t>
      </w:r>
      <w:r>
        <w:rPr>
          <w:rFonts w:hint="eastAsia" w:ascii="黑体" w:hAnsi="华文中宋" w:eastAsia="黑体" w:cs="黑体"/>
          <w:bCs/>
          <w:color w:val="auto"/>
          <w:sz w:val="30"/>
          <w:szCs w:val="30"/>
          <w:highlight w:val="none"/>
          <w:lang w:eastAsia="zh-CN"/>
        </w:rPr>
        <w:t>JSZC-320200-XCSZ-G2026-0001</w:t>
      </w:r>
    </w:p>
    <w:p w14:paraId="1A473A1F">
      <w:pPr>
        <w:spacing w:line="1000" w:lineRule="exact"/>
        <w:jc w:val="left"/>
        <w:rPr>
          <w:rFonts w:hint="eastAsia" w:ascii="黑体" w:hAnsi="华文中宋" w:eastAsia="黑体" w:cs="黑体"/>
          <w:bCs/>
          <w:color w:val="auto"/>
          <w:sz w:val="30"/>
          <w:szCs w:val="30"/>
          <w:highlight w:val="none"/>
          <w:lang w:val="en-US" w:eastAsia="zh-CN"/>
        </w:rPr>
      </w:pPr>
      <w:r>
        <w:rPr>
          <w:rFonts w:hint="eastAsia" w:ascii="黑体" w:hAnsi="华文中宋" w:eastAsia="黑体" w:cs="黑体"/>
          <w:bCs/>
          <w:color w:val="auto"/>
          <w:sz w:val="30"/>
          <w:szCs w:val="30"/>
          <w:highlight w:val="none"/>
        </w:rPr>
        <w:t>采购项目名称：</w:t>
      </w:r>
      <w:r>
        <w:rPr>
          <w:rFonts w:hint="eastAsia" w:ascii="黑体" w:hAnsi="华文中宋" w:eastAsia="黑体" w:cs="黑体"/>
          <w:bCs/>
          <w:color w:val="auto"/>
          <w:sz w:val="30"/>
          <w:szCs w:val="30"/>
          <w:highlight w:val="none"/>
          <w:lang w:eastAsia="zh-CN"/>
        </w:rPr>
        <w:t>341省道无锡竺山湖隧道2026年定期检查项目</w:t>
      </w:r>
    </w:p>
    <w:p w14:paraId="5DA245C9">
      <w:pPr>
        <w:spacing w:line="1000" w:lineRule="exact"/>
        <w:jc w:val="left"/>
        <w:rPr>
          <w:rFonts w:hint="eastAsia" w:ascii="黑体" w:hAnsi="华文中宋" w:eastAsia="黑体" w:cs="黑体"/>
          <w:bCs/>
          <w:color w:val="auto"/>
          <w:sz w:val="30"/>
          <w:szCs w:val="30"/>
          <w:highlight w:val="none"/>
          <w:lang w:eastAsia="zh-CN"/>
        </w:rPr>
      </w:pPr>
      <w:r>
        <w:rPr>
          <w:rFonts w:hint="eastAsia" w:ascii="黑体" w:hAnsi="华文中宋" w:eastAsia="黑体" w:cs="黑体"/>
          <w:bCs/>
          <w:color w:val="auto"/>
          <w:sz w:val="30"/>
          <w:szCs w:val="30"/>
          <w:highlight w:val="none"/>
        </w:rPr>
        <w:t>采购人：</w:t>
      </w:r>
      <w:r>
        <w:rPr>
          <w:rFonts w:hint="eastAsia" w:ascii="黑体" w:hAnsi="华文中宋" w:eastAsia="黑体" w:cs="黑体"/>
          <w:bCs/>
          <w:color w:val="auto"/>
          <w:sz w:val="30"/>
          <w:szCs w:val="30"/>
          <w:highlight w:val="none"/>
          <w:lang w:eastAsia="zh-CN"/>
        </w:rPr>
        <w:t>无锡市公路事业发展中心</w:t>
      </w:r>
    </w:p>
    <w:p w14:paraId="1C2A1D4B">
      <w:pPr>
        <w:spacing w:line="1000" w:lineRule="exact"/>
        <w:jc w:val="left"/>
        <w:rPr>
          <w:rFonts w:hint="eastAsia" w:ascii="黑体" w:hAnsi="华文中宋" w:eastAsia="黑体" w:cs="黑体"/>
          <w:bCs/>
          <w:color w:val="auto"/>
          <w:sz w:val="30"/>
          <w:szCs w:val="30"/>
          <w:highlight w:val="none"/>
          <w:lang w:eastAsia="zh-CN"/>
        </w:rPr>
      </w:pPr>
      <w:r>
        <w:rPr>
          <w:rFonts w:hint="eastAsia" w:ascii="黑体" w:hAnsi="华文中宋" w:eastAsia="黑体" w:cs="黑体"/>
          <w:bCs/>
          <w:color w:val="auto"/>
          <w:sz w:val="30"/>
          <w:szCs w:val="30"/>
          <w:highlight w:val="none"/>
        </w:rPr>
        <w:t>采购代理机构：</w:t>
      </w:r>
      <w:r>
        <w:rPr>
          <w:rFonts w:hint="eastAsia" w:ascii="黑体" w:hAnsi="华文中宋" w:eastAsia="黑体" w:cs="黑体"/>
          <w:bCs/>
          <w:color w:val="auto"/>
          <w:sz w:val="30"/>
          <w:szCs w:val="30"/>
          <w:highlight w:val="none"/>
          <w:lang w:eastAsia="zh-CN"/>
        </w:rPr>
        <w:t>苏州新成工程咨询有限公司</w:t>
      </w:r>
    </w:p>
    <w:p w14:paraId="20C01147">
      <w:pPr>
        <w:topLinePunct/>
        <w:spacing w:line="360" w:lineRule="auto"/>
        <w:rPr>
          <w:rFonts w:ascii="宋体" w:hAnsi="宋体"/>
          <w:b/>
          <w:color w:val="auto"/>
          <w:sz w:val="24"/>
          <w:highlight w:val="none"/>
        </w:rPr>
      </w:pPr>
    </w:p>
    <w:p w14:paraId="67E881C4">
      <w:pPr>
        <w:topLinePunct/>
        <w:spacing w:line="360" w:lineRule="auto"/>
        <w:rPr>
          <w:rFonts w:ascii="宋体" w:hAnsi="宋体"/>
          <w:b/>
          <w:color w:val="auto"/>
          <w:sz w:val="24"/>
          <w:highlight w:val="none"/>
        </w:rPr>
      </w:pPr>
    </w:p>
    <w:p w14:paraId="4B44B82D">
      <w:pPr>
        <w:topLinePunct/>
        <w:spacing w:line="360" w:lineRule="auto"/>
        <w:rPr>
          <w:rFonts w:ascii="宋体" w:hAnsi="宋体"/>
          <w:b/>
          <w:color w:val="auto"/>
          <w:sz w:val="24"/>
          <w:highlight w:val="none"/>
        </w:rPr>
      </w:pPr>
    </w:p>
    <w:p w14:paraId="48675C22">
      <w:pPr>
        <w:topLinePunct/>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lang w:eastAsia="zh-CN"/>
        </w:rPr>
        <w:t>二〇二</w:t>
      </w:r>
      <w:r>
        <w:rPr>
          <w:rFonts w:hint="eastAsia" w:ascii="宋体" w:hAnsi="宋体"/>
          <w:b/>
          <w:color w:val="auto"/>
          <w:sz w:val="32"/>
          <w:szCs w:val="32"/>
          <w:highlight w:val="none"/>
          <w:lang w:val="en-US" w:eastAsia="zh-CN"/>
        </w:rPr>
        <w:t>六</w:t>
      </w:r>
      <w:r>
        <w:rPr>
          <w:rFonts w:hint="eastAsia" w:ascii="宋体" w:hAnsi="宋体"/>
          <w:b/>
          <w:color w:val="auto"/>
          <w:sz w:val="32"/>
          <w:szCs w:val="32"/>
          <w:highlight w:val="none"/>
        </w:rPr>
        <w:t>年</w:t>
      </w:r>
      <w:r>
        <w:rPr>
          <w:rFonts w:hint="eastAsia" w:ascii="宋体" w:hAnsi="宋体"/>
          <w:b/>
          <w:color w:val="auto"/>
          <w:sz w:val="32"/>
          <w:szCs w:val="32"/>
          <w:highlight w:val="none"/>
          <w:lang w:val="en-US" w:eastAsia="zh-CN"/>
        </w:rPr>
        <w:t>十</w:t>
      </w:r>
      <w:r>
        <w:rPr>
          <w:rFonts w:hint="eastAsia" w:ascii="宋体" w:hAnsi="宋体"/>
          <w:b/>
          <w:color w:val="auto"/>
          <w:sz w:val="32"/>
          <w:szCs w:val="32"/>
          <w:highlight w:val="none"/>
        </w:rPr>
        <w:t>月</w:t>
      </w:r>
    </w:p>
    <w:p w14:paraId="1F0CC0BC">
      <w:pPr>
        <w:topLinePunct/>
        <w:snapToGrid w:val="0"/>
        <w:spacing w:line="360" w:lineRule="auto"/>
        <w:jc w:val="center"/>
        <w:rPr>
          <w:rFonts w:ascii="宋体" w:hAnsi="宋体"/>
          <w:b/>
          <w:color w:val="auto"/>
          <w:sz w:val="44"/>
          <w:szCs w:val="44"/>
          <w:highlight w:val="none"/>
        </w:rPr>
      </w:pPr>
    </w:p>
    <w:p w14:paraId="6B4478EA">
      <w:pPr>
        <w:topLinePunct/>
        <w:snapToGrid w:val="0"/>
        <w:spacing w:line="360" w:lineRule="auto"/>
        <w:jc w:val="center"/>
        <w:rPr>
          <w:rFonts w:ascii="宋体" w:hAnsi="宋体"/>
          <w:b/>
          <w:color w:val="auto"/>
          <w:sz w:val="44"/>
          <w:szCs w:val="44"/>
          <w:highlight w:val="none"/>
        </w:rPr>
      </w:pPr>
      <w:r>
        <w:rPr>
          <w:rFonts w:hint="eastAsia" w:ascii="宋体" w:hAnsi="宋体"/>
          <w:b/>
          <w:color w:val="auto"/>
          <w:sz w:val="44"/>
          <w:szCs w:val="44"/>
          <w:highlight w:val="none"/>
        </w:rPr>
        <w:t>目录</w:t>
      </w:r>
    </w:p>
    <w:p w14:paraId="6E63C035">
      <w:pPr>
        <w:topLinePunct/>
        <w:snapToGrid w:val="0"/>
        <w:spacing w:line="360" w:lineRule="auto"/>
        <w:jc w:val="center"/>
        <w:rPr>
          <w:rFonts w:ascii="宋体" w:hAnsi="宋体"/>
          <w:b/>
          <w:color w:val="auto"/>
          <w:sz w:val="30"/>
          <w:szCs w:val="30"/>
          <w:highlight w:val="none"/>
        </w:rPr>
      </w:pPr>
    </w:p>
    <w:p w14:paraId="22A151F1">
      <w:pPr>
        <w:numPr>
          <w:ilvl w:val="0"/>
          <w:numId w:val="7"/>
        </w:numPr>
        <w:spacing w:line="720" w:lineRule="auto"/>
        <w:ind w:firstLine="452" w:firstLineChars="150"/>
        <w:rPr>
          <w:rFonts w:ascii="宋体" w:hAnsi="宋体"/>
          <w:b/>
          <w:color w:val="auto"/>
          <w:sz w:val="30"/>
          <w:szCs w:val="30"/>
          <w:highlight w:val="none"/>
        </w:rPr>
      </w:pPr>
      <w:r>
        <w:rPr>
          <w:rFonts w:hint="eastAsia" w:ascii="宋体" w:hAnsi="宋体"/>
          <w:b/>
          <w:color w:val="auto"/>
          <w:sz w:val="30"/>
          <w:szCs w:val="30"/>
          <w:highlight w:val="none"/>
        </w:rPr>
        <w:t>投标邀请</w:t>
      </w:r>
    </w:p>
    <w:p w14:paraId="5E73DFA3">
      <w:pPr>
        <w:numPr>
          <w:ilvl w:val="0"/>
          <w:numId w:val="7"/>
        </w:numPr>
        <w:spacing w:line="720" w:lineRule="auto"/>
        <w:ind w:firstLine="452" w:firstLineChars="150"/>
        <w:rPr>
          <w:rFonts w:ascii="宋体" w:hAnsi="宋体"/>
          <w:b/>
          <w:color w:val="auto"/>
          <w:sz w:val="30"/>
          <w:szCs w:val="30"/>
          <w:highlight w:val="none"/>
        </w:rPr>
      </w:pPr>
      <w:r>
        <w:rPr>
          <w:rFonts w:hint="eastAsia" w:ascii="宋体" w:hAnsi="宋体"/>
          <w:b/>
          <w:color w:val="auto"/>
          <w:sz w:val="30"/>
          <w:szCs w:val="30"/>
          <w:highlight w:val="none"/>
        </w:rPr>
        <w:t>投标供应商须知</w:t>
      </w:r>
    </w:p>
    <w:p w14:paraId="30D2E04D">
      <w:pPr>
        <w:numPr>
          <w:ilvl w:val="0"/>
          <w:numId w:val="7"/>
        </w:numPr>
        <w:spacing w:line="720" w:lineRule="auto"/>
        <w:ind w:firstLine="452" w:firstLineChars="150"/>
        <w:rPr>
          <w:rFonts w:ascii="宋体" w:hAnsi="宋体"/>
          <w:b/>
          <w:color w:val="auto"/>
          <w:sz w:val="30"/>
          <w:szCs w:val="30"/>
          <w:highlight w:val="none"/>
        </w:rPr>
      </w:pPr>
      <w:r>
        <w:rPr>
          <w:rFonts w:hint="eastAsia" w:ascii="宋体" w:hAnsi="宋体"/>
          <w:b/>
          <w:color w:val="auto"/>
          <w:sz w:val="30"/>
          <w:szCs w:val="30"/>
          <w:highlight w:val="none"/>
        </w:rPr>
        <w:t>采购需求</w:t>
      </w:r>
    </w:p>
    <w:p w14:paraId="170D234F">
      <w:pPr>
        <w:numPr>
          <w:ilvl w:val="0"/>
          <w:numId w:val="7"/>
        </w:numPr>
        <w:spacing w:line="720" w:lineRule="auto"/>
        <w:ind w:firstLine="452" w:firstLineChars="150"/>
        <w:rPr>
          <w:rFonts w:ascii="宋体" w:hAnsi="宋体"/>
          <w:b/>
          <w:color w:val="auto"/>
          <w:sz w:val="30"/>
          <w:szCs w:val="30"/>
          <w:highlight w:val="none"/>
        </w:rPr>
      </w:pPr>
      <w:r>
        <w:rPr>
          <w:rFonts w:hint="eastAsia" w:ascii="宋体" w:hAnsi="宋体"/>
          <w:b/>
          <w:color w:val="auto"/>
          <w:sz w:val="30"/>
          <w:szCs w:val="30"/>
          <w:highlight w:val="none"/>
        </w:rPr>
        <w:t>合同条款（格式）</w:t>
      </w:r>
    </w:p>
    <w:p w14:paraId="1603C1FB">
      <w:pPr>
        <w:numPr>
          <w:ilvl w:val="0"/>
          <w:numId w:val="7"/>
        </w:numPr>
        <w:spacing w:line="720" w:lineRule="auto"/>
        <w:ind w:firstLine="452" w:firstLineChars="150"/>
        <w:rPr>
          <w:rFonts w:ascii="宋体" w:hAnsi="宋体"/>
          <w:b/>
          <w:color w:val="auto"/>
          <w:sz w:val="30"/>
          <w:szCs w:val="30"/>
          <w:highlight w:val="none"/>
        </w:rPr>
      </w:pPr>
      <w:r>
        <w:rPr>
          <w:rFonts w:hint="eastAsia" w:ascii="宋体" w:hAnsi="宋体"/>
          <w:b/>
          <w:color w:val="auto"/>
          <w:sz w:val="30"/>
          <w:szCs w:val="30"/>
          <w:highlight w:val="none"/>
        </w:rPr>
        <w:t>附件（投标文件格式）</w:t>
      </w:r>
    </w:p>
    <w:p w14:paraId="114AEF3D">
      <w:pPr>
        <w:topLinePunct/>
        <w:snapToGrid w:val="0"/>
        <w:spacing w:line="1000" w:lineRule="exact"/>
        <w:rPr>
          <w:rFonts w:ascii="宋体" w:hAnsi="宋体"/>
          <w:b/>
          <w:color w:val="auto"/>
          <w:sz w:val="30"/>
          <w:szCs w:val="30"/>
          <w:highlight w:val="none"/>
        </w:rPr>
      </w:pPr>
    </w:p>
    <w:p w14:paraId="596EDE40">
      <w:pPr>
        <w:widowControl/>
        <w:topLinePunct/>
        <w:snapToGrid w:val="0"/>
        <w:spacing w:line="360" w:lineRule="auto"/>
        <w:rPr>
          <w:rFonts w:ascii="宋体" w:hAnsi="宋体"/>
          <w:b/>
          <w:color w:val="auto"/>
          <w:sz w:val="24"/>
          <w:highlight w:val="none"/>
        </w:rPr>
      </w:pPr>
    </w:p>
    <w:p w14:paraId="7849AE4B">
      <w:pPr>
        <w:widowControl/>
        <w:topLinePunct/>
        <w:snapToGrid w:val="0"/>
        <w:spacing w:line="360" w:lineRule="auto"/>
        <w:rPr>
          <w:rFonts w:ascii="宋体" w:hAnsi="宋体"/>
          <w:b/>
          <w:color w:val="auto"/>
          <w:sz w:val="24"/>
          <w:highlight w:val="none"/>
        </w:rPr>
      </w:pPr>
    </w:p>
    <w:p w14:paraId="6DAFAB1C">
      <w:pPr>
        <w:widowControl/>
        <w:topLinePunct/>
        <w:snapToGrid w:val="0"/>
        <w:spacing w:line="360" w:lineRule="auto"/>
        <w:rPr>
          <w:rFonts w:ascii="宋体" w:hAnsi="宋体"/>
          <w:b/>
          <w:color w:val="auto"/>
          <w:sz w:val="24"/>
          <w:highlight w:val="none"/>
        </w:rPr>
      </w:pPr>
    </w:p>
    <w:p w14:paraId="6104D5DF">
      <w:pPr>
        <w:widowControl/>
        <w:topLinePunct/>
        <w:snapToGrid w:val="0"/>
        <w:spacing w:line="360" w:lineRule="auto"/>
        <w:rPr>
          <w:rFonts w:ascii="宋体" w:hAnsi="宋体"/>
          <w:b/>
          <w:color w:val="auto"/>
          <w:sz w:val="24"/>
          <w:highlight w:val="none"/>
        </w:rPr>
      </w:pPr>
    </w:p>
    <w:p w14:paraId="0702A1A5">
      <w:pPr>
        <w:widowControl/>
        <w:topLinePunct/>
        <w:snapToGrid w:val="0"/>
        <w:spacing w:line="360" w:lineRule="auto"/>
        <w:rPr>
          <w:rFonts w:ascii="宋体" w:hAnsi="宋体"/>
          <w:b/>
          <w:color w:val="auto"/>
          <w:sz w:val="24"/>
          <w:highlight w:val="none"/>
        </w:rPr>
      </w:pPr>
    </w:p>
    <w:p w14:paraId="033BEF0D">
      <w:pPr>
        <w:widowControl/>
        <w:topLinePunct/>
        <w:spacing w:before="470"/>
        <w:rPr>
          <w:rFonts w:ascii="宋体" w:hAnsi="宋体"/>
          <w:b/>
          <w:color w:val="auto"/>
          <w:sz w:val="24"/>
          <w:highlight w:val="none"/>
        </w:rPr>
      </w:pPr>
    </w:p>
    <w:p w14:paraId="0D5AC796">
      <w:pPr>
        <w:widowControl/>
        <w:topLinePunct/>
        <w:spacing w:before="470"/>
        <w:rPr>
          <w:rFonts w:ascii="宋体" w:hAnsi="宋体"/>
          <w:b/>
          <w:color w:val="auto"/>
          <w:sz w:val="24"/>
          <w:highlight w:val="none"/>
        </w:rPr>
      </w:pPr>
    </w:p>
    <w:p w14:paraId="6BEA6E62">
      <w:pPr>
        <w:pStyle w:val="2"/>
        <w:rPr>
          <w:rFonts w:ascii="宋体" w:hAnsi="宋体"/>
          <w:b w:val="0"/>
          <w:color w:val="auto"/>
          <w:sz w:val="24"/>
          <w:highlight w:val="none"/>
        </w:rPr>
      </w:pPr>
    </w:p>
    <w:p w14:paraId="53C78C65">
      <w:pPr>
        <w:rPr>
          <w:color w:val="auto"/>
          <w:highlight w:val="none"/>
        </w:rPr>
      </w:pPr>
    </w:p>
    <w:p w14:paraId="7B28470B">
      <w:pPr>
        <w:widowControl/>
        <w:topLinePunct/>
        <w:spacing w:before="470"/>
        <w:ind w:firstLine="2891" w:firstLineChars="800"/>
        <w:rPr>
          <w:rFonts w:ascii="宋体" w:hAnsi="宋体"/>
          <w:b/>
          <w:color w:val="auto"/>
          <w:sz w:val="36"/>
          <w:szCs w:val="36"/>
          <w:highlight w:val="none"/>
        </w:rPr>
      </w:pPr>
      <w:r>
        <w:rPr>
          <w:rFonts w:hint="eastAsia" w:ascii="宋体" w:hAnsi="宋体"/>
          <w:b/>
          <w:color w:val="auto"/>
          <w:sz w:val="36"/>
          <w:szCs w:val="36"/>
          <w:highlight w:val="none"/>
        </w:rPr>
        <w:t>第一部分投标邀请</w:t>
      </w:r>
    </w:p>
    <w:tbl>
      <w:tblPr>
        <w:tblStyle w:val="59"/>
        <w:tblW w:w="9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8870"/>
      </w:tblGrid>
      <w:tr w14:paraId="3C776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98" w:type="dxa"/>
            <w:vAlign w:val="center"/>
          </w:tcPr>
          <w:p w14:paraId="1D43FA61">
            <w:pPr>
              <w:widowControl/>
              <w:topLinePunct/>
              <w:jc w:val="center"/>
              <w:rPr>
                <w:rFonts w:ascii="宋体" w:hAnsi="宋体"/>
                <w:color w:val="auto"/>
                <w:sz w:val="24"/>
                <w:highlight w:val="none"/>
              </w:rPr>
            </w:pPr>
            <w:r>
              <w:rPr>
                <w:rFonts w:hint="eastAsia" w:ascii="宋体" w:hAnsi="宋体"/>
                <w:color w:val="auto"/>
                <w:sz w:val="24"/>
                <w:highlight w:val="none"/>
              </w:rPr>
              <w:t>序号</w:t>
            </w:r>
          </w:p>
        </w:tc>
        <w:tc>
          <w:tcPr>
            <w:tcW w:w="8870" w:type="dxa"/>
            <w:vAlign w:val="center"/>
          </w:tcPr>
          <w:p w14:paraId="27A0670E">
            <w:pPr>
              <w:widowControl/>
              <w:topLinePunct/>
              <w:jc w:val="center"/>
              <w:rPr>
                <w:rFonts w:ascii="宋体" w:hAnsi="宋体"/>
                <w:color w:val="auto"/>
                <w:sz w:val="24"/>
                <w:highlight w:val="none"/>
              </w:rPr>
            </w:pPr>
            <w:r>
              <w:rPr>
                <w:rFonts w:hint="eastAsia" w:ascii="宋体" w:hAnsi="宋体"/>
                <w:color w:val="auto"/>
                <w:sz w:val="24"/>
                <w:highlight w:val="none"/>
              </w:rPr>
              <w:t>内容</w:t>
            </w:r>
          </w:p>
        </w:tc>
      </w:tr>
      <w:tr w14:paraId="184E4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8" w:type="dxa"/>
            <w:vAlign w:val="center"/>
          </w:tcPr>
          <w:p w14:paraId="074EE4E4">
            <w:pPr>
              <w:widowControl/>
              <w:topLinePunct/>
              <w:jc w:val="center"/>
              <w:rPr>
                <w:rFonts w:ascii="宋体" w:hAnsi="宋体"/>
                <w:color w:val="auto"/>
                <w:sz w:val="24"/>
                <w:highlight w:val="none"/>
              </w:rPr>
            </w:pPr>
            <w:r>
              <w:rPr>
                <w:rFonts w:hint="eastAsia" w:ascii="宋体" w:hAnsi="宋体"/>
                <w:color w:val="auto"/>
                <w:sz w:val="24"/>
                <w:highlight w:val="none"/>
              </w:rPr>
              <w:t>1</w:t>
            </w:r>
          </w:p>
        </w:tc>
        <w:tc>
          <w:tcPr>
            <w:tcW w:w="8870" w:type="dxa"/>
            <w:vAlign w:val="center"/>
          </w:tcPr>
          <w:p w14:paraId="26235302">
            <w:pPr>
              <w:spacing w:line="360" w:lineRule="auto"/>
              <w:jc w:val="lef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项目名称：</w:t>
            </w:r>
            <w:r>
              <w:rPr>
                <w:rFonts w:hint="eastAsia" w:ascii="宋体" w:hAnsi="宋体" w:cs="宋体"/>
                <w:bCs/>
                <w:color w:val="auto"/>
                <w:sz w:val="24"/>
                <w:highlight w:val="none"/>
                <w:lang w:eastAsia="zh-CN"/>
              </w:rPr>
              <w:t>341省道无锡竺山湖隧道2026年定期检查项目</w:t>
            </w:r>
          </w:p>
          <w:p w14:paraId="27ABEED2">
            <w:pPr>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采购项目编号</w:t>
            </w:r>
            <w:r>
              <w:rPr>
                <w:rFonts w:hint="eastAsia" w:ascii="宋体" w:hAnsi="宋体" w:cs="宋体"/>
                <w:bCs/>
                <w:color w:val="auto"/>
                <w:sz w:val="24"/>
                <w:highlight w:val="none"/>
                <w:lang w:eastAsia="zh-CN"/>
              </w:rPr>
              <w:t>：JSZC-320200-XCSZ-G2026-0001</w:t>
            </w:r>
          </w:p>
          <w:p w14:paraId="68C813B3">
            <w:pPr>
              <w:spacing w:line="360" w:lineRule="auto"/>
              <w:jc w:val="left"/>
              <w:rPr>
                <w:color w:val="auto"/>
                <w:highlight w:val="none"/>
              </w:rPr>
            </w:pPr>
            <w:r>
              <w:rPr>
                <w:rFonts w:hint="eastAsia" w:ascii="宋体" w:hAnsi="宋体" w:cs="宋体"/>
                <w:bCs/>
                <w:color w:val="auto"/>
                <w:sz w:val="24"/>
                <w:highlight w:val="none"/>
              </w:rPr>
              <w:t>采购方式：公开招标</w:t>
            </w:r>
          </w:p>
        </w:tc>
      </w:tr>
      <w:tr w14:paraId="258BC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4EA1CD12">
            <w:pPr>
              <w:widowControl/>
              <w:topLinePunct/>
              <w:jc w:val="center"/>
              <w:rPr>
                <w:rFonts w:ascii="宋体" w:hAnsi="宋体"/>
                <w:color w:val="auto"/>
                <w:sz w:val="24"/>
                <w:highlight w:val="none"/>
              </w:rPr>
            </w:pPr>
            <w:r>
              <w:rPr>
                <w:rFonts w:hint="eastAsia" w:ascii="宋体" w:hAnsi="宋体"/>
                <w:color w:val="auto"/>
                <w:sz w:val="24"/>
                <w:highlight w:val="none"/>
              </w:rPr>
              <w:t>2</w:t>
            </w:r>
          </w:p>
        </w:tc>
        <w:tc>
          <w:tcPr>
            <w:tcW w:w="8870" w:type="dxa"/>
            <w:vAlign w:val="center"/>
          </w:tcPr>
          <w:p w14:paraId="6E5949FE">
            <w:pPr>
              <w:spacing w:line="360" w:lineRule="auto"/>
              <w:jc w:val="lef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采购人：</w:t>
            </w:r>
            <w:r>
              <w:rPr>
                <w:rFonts w:hint="eastAsia" w:ascii="宋体" w:hAnsi="宋体" w:cs="宋体"/>
                <w:bCs/>
                <w:color w:val="auto"/>
                <w:sz w:val="24"/>
                <w:highlight w:val="none"/>
                <w:lang w:eastAsia="zh-CN"/>
              </w:rPr>
              <w:t>无锡市公路事业发展中心</w:t>
            </w:r>
          </w:p>
          <w:p w14:paraId="6F3AB931">
            <w:pPr>
              <w:spacing w:line="360" w:lineRule="auto"/>
              <w:jc w:val="lef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采购人地址：</w:t>
            </w:r>
            <w:r>
              <w:rPr>
                <w:rFonts w:hint="eastAsia" w:ascii="宋体" w:hAnsi="宋体" w:cs="宋体"/>
                <w:bCs/>
                <w:color w:val="auto"/>
                <w:sz w:val="24"/>
                <w:highlight w:val="none"/>
                <w:lang w:eastAsia="zh-CN"/>
              </w:rPr>
              <w:t>无锡市五爱路200号</w:t>
            </w:r>
          </w:p>
          <w:p w14:paraId="7831BF43">
            <w:pPr>
              <w:spacing w:line="360" w:lineRule="auto"/>
              <w:jc w:val="lef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采购代理机构：</w:t>
            </w:r>
            <w:r>
              <w:rPr>
                <w:rFonts w:hint="eastAsia" w:ascii="宋体" w:hAnsi="宋体" w:cs="宋体"/>
                <w:bCs/>
                <w:color w:val="auto"/>
                <w:sz w:val="24"/>
                <w:highlight w:val="none"/>
                <w:lang w:eastAsia="zh-CN"/>
              </w:rPr>
              <w:t>苏州新成工程咨询有限公司</w:t>
            </w:r>
          </w:p>
          <w:p w14:paraId="5DF7C7BF">
            <w:pPr>
              <w:spacing w:line="360" w:lineRule="auto"/>
              <w:jc w:val="left"/>
              <w:rPr>
                <w:rFonts w:hint="eastAsia" w:eastAsia="宋体"/>
                <w:color w:val="auto"/>
                <w:highlight w:val="none"/>
                <w:lang w:eastAsia="zh-CN"/>
              </w:rPr>
            </w:pPr>
            <w:r>
              <w:rPr>
                <w:rFonts w:hint="eastAsia" w:ascii="宋体" w:hAnsi="宋体" w:cs="宋体"/>
                <w:bCs/>
                <w:color w:val="auto"/>
                <w:sz w:val="24"/>
                <w:highlight w:val="none"/>
              </w:rPr>
              <w:t>采购代理机构地址：</w:t>
            </w:r>
            <w:r>
              <w:rPr>
                <w:rFonts w:hint="eastAsia" w:ascii="宋体" w:hAnsi="宋体" w:cs="宋体"/>
                <w:bCs/>
                <w:color w:val="auto"/>
                <w:sz w:val="24"/>
                <w:highlight w:val="none"/>
                <w:lang w:eastAsia="zh-CN"/>
              </w:rPr>
              <w:t>苏州市相城区嘉元路1060号中翔金融大厦9005室</w:t>
            </w:r>
          </w:p>
        </w:tc>
      </w:tr>
      <w:tr w14:paraId="60EB6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98" w:type="dxa"/>
            <w:vAlign w:val="center"/>
          </w:tcPr>
          <w:p w14:paraId="3DCEA995">
            <w:pPr>
              <w:widowControl/>
              <w:topLinePunct/>
              <w:jc w:val="center"/>
              <w:rPr>
                <w:rFonts w:ascii="宋体" w:hAnsi="宋体"/>
                <w:color w:val="auto"/>
                <w:sz w:val="24"/>
                <w:highlight w:val="none"/>
              </w:rPr>
            </w:pPr>
            <w:r>
              <w:rPr>
                <w:rFonts w:hint="eastAsia" w:ascii="宋体" w:hAnsi="宋体"/>
                <w:color w:val="auto"/>
                <w:sz w:val="24"/>
                <w:highlight w:val="none"/>
              </w:rPr>
              <w:t>3</w:t>
            </w:r>
          </w:p>
        </w:tc>
        <w:tc>
          <w:tcPr>
            <w:tcW w:w="8870" w:type="dxa"/>
            <w:vAlign w:val="center"/>
          </w:tcPr>
          <w:p w14:paraId="3C9A9469">
            <w:pPr>
              <w:spacing w:line="360" w:lineRule="auto"/>
              <w:jc w:val="lef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采购项目概况、要求：</w:t>
            </w:r>
          </w:p>
          <w:p w14:paraId="39BB60F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default" w:ascii="宋体" w:hAnsi="宋体" w:cs="宋体"/>
                <w:bCs/>
                <w:color w:val="auto"/>
                <w:sz w:val="24"/>
                <w:highlight w:val="none"/>
                <w:lang w:val="en-US" w:eastAsia="zh-CN"/>
              </w:rPr>
            </w:pPr>
            <w:r>
              <w:rPr>
                <w:rFonts w:hint="eastAsia" w:ascii="宋体" w:hAnsi="宋体" w:eastAsia="宋体" w:cs="宋体"/>
                <w:b/>
                <w:bCs/>
                <w:color w:val="auto"/>
                <w:kern w:val="0"/>
                <w:sz w:val="24"/>
                <w:szCs w:val="24"/>
                <w:highlight w:val="none"/>
                <w:lang w:val="en-US" w:eastAsia="zh-CN" w:bidi="ar-SA"/>
              </w:rPr>
              <w:t>1、</w:t>
            </w:r>
            <w:r>
              <w:rPr>
                <w:rFonts w:hint="eastAsia" w:ascii="宋体" w:hAnsi="宋体" w:cs="宋体"/>
                <w:b/>
                <w:bCs w:val="0"/>
                <w:color w:val="auto"/>
                <w:sz w:val="24"/>
                <w:highlight w:val="none"/>
              </w:rPr>
              <w:t>项目概况：</w:t>
            </w:r>
            <w:r>
              <w:rPr>
                <w:rFonts w:hint="eastAsia" w:ascii="宋体" w:hAnsi="宋体" w:cs="宋体"/>
                <w:bCs/>
                <w:color w:val="auto"/>
                <w:sz w:val="24"/>
                <w:highlight w:val="none"/>
                <w:lang w:eastAsia="zh-CN"/>
              </w:rPr>
              <w:t>竺山湖隧道全长7810米，其中暗埋段7190m，敞开段620m，本次定期检查内容包括上、下行隧道主线及中管廊的土建结构外观检查、机电设施检查、其他工程设施检查以及隧道变形及侵限专项检查等。按照《公路隧道养护技术规范》（JTG5130—2026）、《公路水下隧道养护技术规范》（JTG/T5131—2026）等技术规范标准对隧道进行</w:t>
            </w:r>
            <w:r>
              <w:rPr>
                <w:rFonts w:hint="eastAsia" w:ascii="宋体" w:hAnsi="宋体" w:cs="宋体"/>
                <w:bCs/>
                <w:color w:val="auto"/>
                <w:sz w:val="24"/>
                <w:highlight w:val="none"/>
                <w:lang w:val="en-US" w:eastAsia="zh-CN"/>
              </w:rPr>
              <w:t>定期</w:t>
            </w:r>
            <w:r>
              <w:rPr>
                <w:rFonts w:hint="eastAsia" w:ascii="宋体" w:hAnsi="宋体" w:cs="宋体"/>
                <w:bCs/>
                <w:color w:val="auto"/>
                <w:sz w:val="24"/>
                <w:highlight w:val="none"/>
                <w:lang w:eastAsia="zh-CN"/>
              </w:rPr>
              <w:t>检查及技术状况评定。如期间有新的技术标准规范颁布，参照新的技术标准规范执行。</w:t>
            </w:r>
          </w:p>
          <w:p w14:paraId="5D17355A">
            <w:pPr>
              <w:spacing w:line="360" w:lineRule="auto"/>
              <w:ind w:firstLine="482"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2、招标内容如下：</w:t>
            </w:r>
            <w:r>
              <w:rPr>
                <w:rFonts w:hint="eastAsia" w:ascii="宋体" w:hAnsi="宋体" w:cs="宋体"/>
                <w:bCs/>
                <w:color w:val="auto"/>
                <w:sz w:val="24"/>
                <w:highlight w:val="none"/>
                <w:lang w:val="en-US" w:eastAsia="zh-CN"/>
              </w:rPr>
              <w:t>检查内容包括上、下行隧道主线及中管廊的土建结构外观检查、机电设施检查、其他工程设施检查以及隧道变形及侵限专项检查，中标供应商应在规定时间内完成上述全部检查、检测工作并按相关规范要求及招标人要求提交最终的检查检测成果报告资料（含土建结构技术状况评定、机电设施技术状况评定、其他工程设施技术状况评定、总体技术状况评定、隧道变形及侵限专项检查报告、相关图片影像资料、养护维修建议等），做好养隐患排查实施细则、科学决策制度、风险防控辨识手册等编制及内业档案资料整理归档等。</w:t>
            </w:r>
          </w:p>
          <w:p w14:paraId="032A265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cs="宋体"/>
                <w:b/>
                <w:bCs/>
                <w:color w:val="auto"/>
                <w:kern w:val="0"/>
                <w:sz w:val="24"/>
                <w:szCs w:val="24"/>
                <w:highlight w:val="none"/>
                <w:lang w:val="en-US" w:eastAsia="zh-CN" w:bidi="ar-SA"/>
              </w:rPr>
              <w:t>3、</w:t>
            </w:r>
            <w:r>
              <w:rPr>
                <w:rFonts w:hint="eastAsia" w:ascii="宋体" w:hAnsi="宋体" w:eastAsia="宋体" w:cs="宋体"/>
                <w:b/>
                <w:bCs/>
                <w:color w:val="auto"/>
                <w:kern w:val="0"/>
                <w:sz w:val="24"/>
                <w:szCs w:val="24"/>
                <w:highlight w:val="none"/>
                <w:lang w:val="en-US" w:eastAsia="zh-CN" w:bidi="ar-SA"/>
              </w:rPr>
              <w:t>服务期：</w:t>
            </w:r>
            <w:r>
              <w:rPr>
                <w:rFonts w:hint="eastAsia" w:ascii="宋体" w:hAnsi="宋体" w:eastAsia="宋体" w:cs="宋体"/>
                <w:color w:val="auto"/>
                <w:kern w:val="0"/>
                <w:sz w:val="24"/>
                <w:szCs w:val="24"/>
                <w:highlight w:val="none"/>
                <w:lang w:val="en-US" w:eastAsia="zh-CN" w:bidi="ar-SA"/>
              </w:rPr>
              <w:t>2026年12月31日前完成当年的所有工作。具体时间安排按招标人要求。</w:t>
            </w:r>
          </w:p>
          <w:p w14:paraId="05EBAEC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cs="宋体"/>
                <w:b/>
                <w:bCs/>
                <w:color w:val="auto"/>
                <w:kern w:val="0"/>
                <w:sz w:val="24"/>
                <w:szCs w:val="24"/>
                <w:highlight w:val="none"/>
                <w:lang w:val="en-US" w:eastAsia="zh-CN" w:bidi="ar-SA"/>
              </w:rPr>
              <w:t>4</w:t>
            </w:r>
            <w:r>
              <w:rPr>
                <w:rFonts w:hint="eastAsia" w:ascii="宋体" w:hAnsi="宋体" w:eastAsia="宋体" w:cs="宋体"/>
                <w:b/>
                <w:bCs/>
                <w:color w:val="auto"/>
                <w:kern w:val="0"/>
                <w:sz w:val="24"/>
                <w:szCs w:val="24"/>
                <w:highlight w:val="none"/>
                <w:lang w:val="en-US" w:eastAsia="zh-CN" w:bidi="ar-SA"/>
              </w:rPr>
              <w:t>、质量要求：</w:t>
            </w:r>
            <w:r>
              <w:rPr>
                <w:rFonts w:hint="eastAsia" w:ascii="宋体" w:hAnsi="宋体" w:eastAsia="宋体" w:cs="宋体"/>
                <w:color w:val="auto"/>
                <w:kern w:val="0"/>
                <w:sz w:val="24"/>
                <w:szCs w:val="24"/>
                <w:highlight w:val="none"/>
                <w:lang w:val="en-US" w:eastAsia="zh-CN" w:bidi="ar-SA"/>
              </w:rPr>
              <w:t>符合国家规定，满足招标人要求；</w:t>
            </w:r>
          </w:p>
          <w:p w14:paraId="0543B19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cs="宋体"/>
                <w:b/>
                <w:bCs/>
                <w:color w:val="auto"/>
                <w:kern w:val="0"/>
                <w:sz w:val="24"/>
                <w:szCs w:val="24"/>
                <w:highlight w:val="none"/>
                <w:lang w:val="en-US" w:eastAsia="zh-CN" w:bidi="ar-SA"/>
              </w:rPr>
              <w:t>5</w:t>
            </w:r>
            <w:r>
              <w:rPr>
                <w:rFonts w:hint="eastAsia" w:ascii="宋体" w:hAnsi="宋体" w:eastAsia="宋体" w:cs="宋体"/>
                <w:b/>
                <w:bCs/>
                <w:color w:val="auto"/>
                <w:kern w:val="0"/>
                <w:sz w:val="24"/>
                <w:szCs w:val="24"/>
                <w:highlight w:val="none"/>
                <w:lang w:val="en-US" w:eastAsia="zh-CN" w:bidi="ar-SA"/>
              </w:rPr>
              <w:t>、成果要求：</w:t>
            </w:r>
            <w:r>
              <w:rPr>
                <w:rFonts w:hint="eastAsia" w:ascii="宋体" w:hAnsi="宋体" w:eastAsia="宋体" w:cs="宋体"/>
                <w:color w:val="auto"/>
                <w:kern w:val="0"/>
                <w:sz w:val="24"/>
                <w:szCs w:val="24"/>
                <w:highlight w:val="none"/>
                <w:lang w:val="en-US" w:eastAsia="zh-CN" w:bidi="ar-SA"/>
              </w:rPr>
              <w:t>依据相应标准，出具完整检测报告。</w:t>
            </w:r>
          </w:p>
          <w:p w14:paraId="429AA24A">
            <w:pPr>
              <w:widowControl/>
              <w:topLinePunct/>
              <w:spacing w:line="360" w:lineRule="auto"/>
              <w:ind w:firstLine="482" w:firstLineChars="200"/>
              <w:jc w:val="left"/>
              <w:rPr>
                <w:rFonts w:hint="default" w:ascii="宋体" w:hAnsi="宋体" w:eastAsia="宋体" w:cs="宋体"/>
                <w:color w:val="auto"/>
                <w:sz w:val="24"/>
                <w:highlight w:val="none"/>
                <w:lang w:val="en-US" w:eastAsia="zh-CN"/>
              </w:rPr>
            </w:pPr>
            <w:r>
              <w:rPr>
                <w:rFonts w:hint="eastAsia" w:ascii="宋体" w:hAnsi="宋体" w:cs="宋体"/>
                <w:b/>
                <w:bCs/>
                <w:color w:val="auto"/>
                <w:kern w:val="0"/>
                <w:sz w:val="24"/>
                <w:szCs w:val="24"/>
                <w:highlight w:val="none"/>
                <w:lang w:val="en-US" w:eastAsia="zh-CN" w:bidi="ar-SA"/>
              </w:rPr>
              <w:t>6、预算金额：</w:t>
            </w:r>
            <w:r>
              <w:rPr>
                <w:rFonts w:hint="eastAsia" w:ascii="宋体" w:hAnsi="宋体" w:cs="宋体"/>
                <w:color w:val="auto"/>
                <w:sz w:val="24"/>
                <w:highlight w:val="none"/>
                <w:lang w:val="en-US" w:eastAsia="zh-CN"/>
              </w:rPr>
              <w:t>1208935.98</w:t>
            </w:r>
            <w:r>
              <w:rPr>
                <w:rFonts w:hint="eastAsia" w:ascii="宋体" w:hAnsi="宋体" w:cs="宋体"/>
                <w:color w:val="auto"/>
                <w:sz w:val="24"/>
                <w:highlight w:val="none"/>
              </w:rPr>
              <w:t>元；</w:t>
            </w:r>
            <w:r>
              <w:rPr>
                <w:rFonts w:hint="eastAsia" w:ascii="宋体" w:hAnsi="宋体" w:eastAsia="宋体" w:cs="宋体"/>
                <w:b/>
                <w:bCs/>
                <w:color w:val="auto"/>
                <w:sz w:val="24"/>
                <w:highlight w:val="none"/>
                <w:lang w:val="en-US" w:eastAsia="zh-CN"/>
              </w:rPr>
              <w:t>最高限价：</w:t>
            </w:r>
            <w:r>
              <w:rPr>
                <w:rFonts w:hint="eastAsia" w:ascii="宋体" w:hAnsi="宋体" w:cs="宋体"/>
                <w:color w:val="auto"/>
                <w:sz w:val="24"/>
                <w:highlight w:val="none"/>
                <w:lang w:val="en-US" w:eastAsia="zh-CN"/>
              </w:rPr>
              <w:t>1208935.98元；</w:t>
            </w:r>
          </w:p>
          <w:p w14:paraId="252B6A4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kern w:val="0"/>
                <w:sz w:val="24"/>
                <w:highlight w:val="none"/>
                <w:lang w:val="en-US" w:eastAsia="zh-CN"/>
              </w:rPr>
            </w:pPr>
            <w:r>
              <w:rPr>
                <w:rFonts w:hint="eastAsia" w:ascii="宋体" w:hAnsi="宋体" w:cs="宋体"/>
                <w:b/>
                <w:bCs/>
                <w:color w:val="auto"/>
                <w:kern w:val="0"/>
                <w:sz w:val="24"/>
                <w:szCs w:val="24"/>
                <w:highlight w:val="none"/>
                <w:lang w:val="en-US" w:eastAsia="zh-CN" w:bidi="ar-SA"/>
              </w:rPr>
              <w:t>7、</w:t>
            </w:r>
            <w:r>
              <w:rPr>
                <w:rFonts w:hint="eastAsia" w:ascii="宋体" w:hAnsi="宋体" w:eastAsia="宋体" w:cs="宋体"/>
                <w:color w:val="auto"/>
                <w:kern w:val="0"/>
                <w:sz w:val="24"/>
                <w:highlight w:val="none"/>
                <w:lang w:val="en-US" w:eastAsia="zh-CN"/>
              </w:rPr>
              <w:t>本项目是否专门面向中小企业：</w:t>
            </w:r>
            <w:r>
              <w:rPr>
                <w:rFonts w:hint="eastAsia" w:ascii="宋体" w:hAnsi="宋体" w:cs="宋体"/>
                <w:color w:val="auto"/>
                <w:kern w:val="0"/>
                <w:sz w:val="24"/>
                <w:highlight w:val="none"/>
                <w:lang w:val="en-US" w:eastAsia="zh-CN"/>
              </w:rPr>
              <w:t>否</w:t>
            </w:r>
            <w:r>
              <w:rPr>
                <w:rFonts w:hint="eastAsia" w:ascii="宋体" w:hAnsi="宋体" w:eastAsia="宋体" w:cs="宋体"/>
                <w:color w:val="auto"/>
                <w:kern w:val="0"/>
                <w:sz w:val="24"/>
                <w:highlight w:val="none"/>
                <w:lang w:val="en-US" w:eastAsia="zh-CN"/>
              </w:rPr>
              <w:t>；</w:t>
            </w:r>
          </w:p>
          <w:p w14:paraId="7476DD8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color w:val="auto"/>
                <w:highlight w:val="none"/>
              </w:rPr>
            </w:pPr>
            <w:r>
              <w:rPr>
                <w:rFonts w:hint="eastAsia" w:ascii="宋体" w:hAnsi="宋体" w:cs="宋体"/>
                <w:b/>
                <w:bCs/>
                <w:color w:val="auto"/>
                <w:kern w:val="0"/>
                <w:sz w:val="24"/>
                <w:szCs w:val="24"/>
                <w:highlight w:val="none"/>
                <w:lang w:val="en-US" w:eastAsia="zh-CN" w:bidi="ar-SA"/>
              </w:rPr>
              <w:t>8、</w:t>
            </w:r>
            <w:r>
              <w:rPr>
                <w:rFonts w:hint="eastAsia" w:ascii="宋体" w:hAnsi="宋体" w:eastAsia="宋体" w:cs="宋体"/>
                <w:color w:val="auto"/>
                <w:kern w:val="0"/>
                <w:sz w:val="24"/>
                <w:highlight w:val="none"/>
                <w:lang w:val="en-US" w:eastAsia="zh-CN"/>
              </w:rPr>
              <w:t>本项目标的所属行业：其他未列明行业；</w:t>
            </w:r>
            <w:r>
              <w:rPr>
                <w:rFonts w:hint="eastAsia" w:ascii="宋体" w:hAnsi="宋体" w:cs="宋体"/>
                <w:bCs/>
                <w:color w:val="auto"/>
                <w:sz w:val="24"/>
                <w:highlight w:val="none"/>
              </w:rPr>
              <w:t>根据《中小企业划型标准规定》工信部联企业〔2011〕300号，其他未列明行业：从业人员300人以下的为中小微型企业。其中，从业人员100人及以上的为中型企业；从业人员10人及以上的为小型企业；从业人员10人以下的为微型企业。</w:t>
            </w:r>
          </w:p>
        </w:tc>
      </w:tr>
      <w:tr w14:paraId="2F538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698" w:type="dxa"/>
            <w:vAlign w:val="center"/>
          </w:tcPr>
          <w:p w14:paraId="57C1A8A3">
            <w:pPr>
              <w:widowControl/>
              <w:topLinePunct/>
              <w:jc w:val="center"/>
              <w:rPr>
                <w:rFonts w:ascii="宋体" w:hAnsi="宋体"/>
                <w:color w:val="auto"/>
                <w:sz w:val="24"/>
                <w:highlight w:val="none"/>
              </w:rPr>
            </w:pPr>
            <w:r>
              <w:rPr>
                <w:rFonts w:hint="eastAsia" w:ascii="宋体" w:hAnsi="宋体"/>
                <w:color w:val="auto"/>
                <w:sz w:val="24"/>
                <w:highlight w:val="none"/>
              </w:rPr>
              <w:t>4</w:t>
            </w:r>
          </w:p>
        </w:tc>
        <w:tc>
          <w:tcPr>
            <w:tcW w:w="8870" w:type="dxa"/>
            <w:vAlign w:val="center"/>
          </w:tcPr>
          <w:p w14:paraId="390BD108">
            <w:pPr>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投标供应商资格要求：</w:t>
            </w:r>
          </w:p>
          <w:p w14:paraId="5148B955">
            <w:pPr>
              <w:spacing w:line="360" w:lineRule="auto"/>
              <w:jc w:val="left"/>
              <w:rPr>
                <w:rFonts w:ascii="宋体" w:hAnsi="宋体" w:cs="宋体"/>
                <w:b/>
                <w:color w:val="auto"/>
                <w:sz w:val="24"/>
                <w:highlight w:val="none"/>
              </w:rPr>
            </w:pPr>
            <w:bookmarkStart w:id="0" w:name="_Hlk25577401"/>
            <w:r>
              <w:rPr>
                <w:rFonts w:hint="eastAsia" w:ascii="宋体" w:hAnsi="宋体" w:cs="宋体"/>
                <w:b/>
                <w:color w:val="auto"/>
                <w:sz w:val="24"/>
                <w:highlight w:val="none"/>
              </w:rPr>
              <w:t>（一）满足《中华人民共和国政府采购法》第二十二条规定：</w:t>
            </w:r>
          </w:p>
          <w:p w14:paraId="56FC41F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（1）关于资格的声明函；</w:t>
            </w:r>
          </w:p>
          <w:p w14:paraId="3C45FFC3">
            <w:pPr>
              <w:spacing w:line="360" w:lineRule="auto"/>
              <w:ind w:firstLine="480" w:firstLineChars="200"/>
              <w:rPr>
                <w:rFonts w:ascii="宋体" w:hAnsi="宋体"/>
                <w:b/>
                <w:bCs/>
                <w:color w:val="auto"/>
                <w:sz w:val="24"/>
                <w:highlight w:val="none"/>
              </w:rPr>
            </w:pPr>
            <w:r>
              <w:rPr>
                <w:rFonts w:hint="eastAsia" w:ascii="宋体" w:hAnsi="宋体"/>
                <w:color w:val="auto"/>
                <w:sz w:val="24"/>
                <w:highlight w:val="none"/>
              </w:rPr>
              <w:t>（2）具有独立承担民事责任能力的投标供应商营业执照或相关部门登记证书；</w:t>
            </w:r>
          </w:p>
          <w:p w14:paraId="5656F3F7">
            <w:pPr>
              <w:spacing w:line="360" w:lineRule="auto"/>
              <w:ind w:firstLine="480" w:firstLineChars="200"/>
              <w:rPr>
                <w:rFonts w:ascii="宋体" w:hAnsi="宋体" w:cs="宋体"/>
                <w:bCs/>
                <w:color w:val="auto"/>
                <w:sz w:val="24"/>
                <w:highlight w:val="none"/>
              </w:rPr>
            </w:pPr>
            <w:r>
              <w:rPr>
                <w:rFonts w:hint="eastAsia" w:ascii="宋体" w:hAnsi="宋体"/>
                <w:color w:val="auto"/>
                <w:sz w:val="24"/>
                <w:highlight w:val="none"/>
              </w:rPr>
              <w:t>（3）投标供应商</w:t>
            </w:r>
            <w:r>
              <w:rPr>
                <w:rFonts w:hint="eastAsia" w:ascii="宋体" w:hAnsi="宋体"/>
                <w:color w:val="auto"/>
                <w:sz w:val="24"/>
                <w:highlight w:val="none"/>
                <w:lang w:val="en-US" w:eastAsia="zh-CN"/>
              </w:rPr>
              <w:t>法定代表人</w:t>
            </w:r>
            <w:r>
              <w:rPr>
                <w:rFonts w:hint="eastAsia" w:ascii="宋体" w:hAnsi="宋体"/>
                <w:color w:val="auto"/>
                <w:sz w:val="24"/>
                <w:highlight w:val="none"/>
              </w:rPr>
              <w:t>授权委托书</w:t>
            </w:r>
            <w:r>
              <w:rPr>
                <w:rFonts w:hint="eastAsia" w:ascii="宋体" w:hAnsi="宋体" w:cs="宋体"/>
                <w:bCs/>
                <w:color w:val="auto"/>
                <w:sz w:val="24"/>
                <w:highlight w:val="none"/>
              </w:rPr>
              <w:t>（法定代表人亲自参与投标的除外，格式见附件）；</w:t>
            </w:r>
          </w:p>
          <w:p w14:paraId="086BA17D">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（4）</w:t>
            </w:r>
            <w:r>
              <w:rPr>
                <w:rFonts w:hint="eastAsia" w:ascii="宋体" w:hAnsi="宋体"/>
                <w:color w:val="auto"/>
                <w:sz w:val="24"/>
                <w:highlight w:val="none"/>
              </w:rPr>
              <w:t>投标</w:t>
            </w:r>
            <w:r>
              <w:rPr>
                <w:rFonts w:hint="eastAsia" w:ascii="宋体" w:hAnsi="宋体" w:cs="宋体"/>
                <w:bCs/>
                <w:color w:val="auto"/>
                <w:sz w:val="24"/>
                <w:highlight w:val="none"/>
              </w:rPr>
              <w:t>供应商法定代表人身份证及法定代表人授权代表身份证；</w:t>
            </w:r>
          </w:p>
          <w:p w14:paraId="145767D1">
            <w:pPr>
              <w:tabs>
                <w:tab w:val="left" w:pos="525"/>
                <w:tab w:val="left" w:pos="945"/>
              </w:tabs>
              <w:spacing w:line="360" w:lineRule="auto"/>
              <w:ind w:firstLine="480" w:firstLineChars="200"/>
              <w:rPr>
                <w:rFonts w:ascii="宋体" w:hAnsi="宋体"/>
                <w:b/>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）项目负责人、授权委托人与</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企业签订的劳动合同、法定的社保收缴部门出具由</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本企业为项目负责人、授权委托人依法缴纳的</w:t>
            </w:r>
            <w:r>
              <w:rPr>
                <w:rFonts w:hint="eastAsia" w:ascii="宋体" w:hAnsi="宋体" w:cs="宋体"/>
                <w:bCs/>
                <w:color w:val="auto"/>
                <w:sz w:val="24"/>
                <w:highlight w:val="none"/>
                <w:lang w:val="zh-CN"/>
              </w:rPr>
              <w:t>近三个月</w:t>
            </w:r>
            <w:r>
              <w:rPr>
                <w:rFonts w:hint="eastAsia" w:ascii="宋体" w:hAnsi="宋体" w:eastAsia="宋体" w:cs="宋体"/>
                <w:bCs/>
                <w:color w:val="auto"/>
                <w:sz w:val="24"/>
                <w:highlight w:val="none"/>
                <w:lang w:val="zh-CN"/>
              </w:rPr>
              <w:t>中任意一个月份（</w:t>
            </w:r>
            <w:r>
              <w:rPr>
                <w:rFonts w:hint="eastAsia" w:ascii="宋体" w:hAnsi="宋体" w:cs="宋体"/>
                <w:bCs/>
                <w:color w:val="auto"/>
                <w:sz w:val="24"/>
                <w:highlight w:val="none"/>
                <w:lang w:val="zh-CN"/>
              </w:rPr>
              <w:t>不含投标当月）的</w:t>
            </w:r>
            <w:r>
              <w:rPr>
                <w:rFonts w:hint="eastAsia" w:ascii="宋体" w:hAnsi="宋体" w:cs="宋体"/>
                <w:bCs/>
                <w:color w:val="auto"/>
                <w:sz w:val="24"/>
                <w:highlight w:val="none"/>
              </w:rPr>
              <w:t>社会保障资金的相关材料（提供相关主管部门证明或银行代扣证明）</w:t>
            </w:r>
            <w:r>
              <w:rPr>
                <w:rFonts w:hint="eastAsia" w:ascii="宋体" w:hAnsi="宋体"/>
                <w:b/>
                <w:bCs/>
                <w:color w:val="auto"/>
                <w:sz w:val="24"/>
                <w:highlight w:val="none"/>
              </w:rPr>
              <w:t>；</w:t>
            </w:r>
          </w:p>
          <w:p w14:paraId="2B2FC77A">
            <w:pPr>
              <w:spacing w:line="360" w:lineRule="auto"/>
              <w:ind w:firstLine="480" w:firstLineChars="200"/>
              <w:rPr>
                <w:rFonts w:ascii="宋体" w:hAnsi="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w:t>
            </w:r>
            <w:r>
              <w:rPr>
                <w:rFonts w:hint="eastAsia" w:ascii="宋体" w:hAnsi="宋体"/>
                <w:color w:val="auto"/>
                <w:sz w:val="24"/>
                <w:highlight w:val="none"/>
              </w:rPr>
              <w:t>投标</w:t>
            </w:r>
            <w:r>
              <w:rPr>
                <w:rFonts w:hint="eastAsia" w:ascii="宋体" w:hAnsi="宋体" w:cs="宋体"/>
                <w:bCs/>
                <w:color w:val="auto"/>
                <w:sz w:val="24"/>
                <w:highlight w:val="none"/>
              </w:rPr>
              <w:t>供应商近三个月中任意一个月份（不含投标当月）的财务状况报告（资产负债表和利润表）或由会计师事务所出具的</w:t>
            </w:r>
            <w:r>
              <w:rPr>
                <w:rFonts w:hint="eastAsia" w:ascii="宋体" w:hAnsi="宋体"/>
                <w:bCs/>
                <w:color w:val="auto"/>
                <w:sz w:val="24"/>
                <w:highlight w:val="none"/>
              </w:rPr>
              <w:t>202</w:t>
            </w:r>
            <w:r>
              <w:rPr>
                <w:rFonts w:hint="eastAsia" w:ascii="宋体" w:hAnsi="宋体"/>
                <w:bCs/>
                <w:color w:val="auto"/>
                <w:sz w:val="24"/>
                <w:highlight w:val="none"/>
                <w:lang w:val="en-US" w:eastAsia="zh-CN"/>
              </w:rPr>
              <w:t>5</w:t>
            </w:r>
            <w:r>
              <w:rPr>
                <w:rFonts w:hint="eastAsia" w:ascii="宋体" w:hAnsi="宋体"/>
                <w:bCs/>
                <w:color w:val="auto"/>
                <w:sz w:val="24"/>
                <w:highlight w:val="none"/>
              </w:rPr>
              <w:t>年度的财务审计报告</w:t>
            </w:r>
            <w:r>
              <w:rPr>
                <w:rFonts w:hint="eastAsia" w:ascii="宋体" w:hAnsi="宋体"/>
                <w:b/>
                <w:color w:val="auto"/>
                <w:sz w:val="24"/>
                <w:highlight w:val="none"/>
              </w:rPr>
              <w:t>【</w:t>
            </w:r>
            <w:r>
              <w:rPr>
                <w:rFonts w:hint="eastAsia" w:ascii="宋体" w:hAnsi="宋体" w:cs="宋体"/>
                <w:b/>
                <w:color w:val="auto"/>
                <w:sz w:val="24"/>
                <w:highlight w:val="none"/>
              </w:rPr>
              <w:t>新成立企业只需提供从成立之年份起经审计的财务报告</w:t>
            </w:r>
            <w:r>
              <w:rPr>
                <w:rFonts w:hint="eastAsia" w:ascii="宋体" w:hAnsi="宋体"/>
                <w:b/>
                <w:color w:val="auto"/>
                <w:sz w:val="24"/>
                <w:highlight w:val="none"/>
              </w:rPr>
              <w:t>】</w:t>
            </w:r>
            <w:r>
              <w:rPr>
                <w:rFonts w:hint="eastAsia" w:ascii="宋体" w:hAnsi="宋体"/>
                <w:bCs/>
                <w:color w:val="auto"/>
                <w:sz w:val="24"/>
                <w:highlight w:val="none"/>
              </w:rPr>
              <w:t>；</w:t>
            </w:r>
          </w:p>
          <w:p w14:paraId="29287B03">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rPr>
              <w:t>）投标供应商近三个月中任意一个月份（不含投标当月）的依法缴纳税收的相关材料（提供相关主管部门证明或银行代扣证明）；</w:t>
            </w:r>
          </w:p>
          <w:p w14:paraId="196D9D95">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rPr>
              <w:t>）投标供应商近三个月中任意一个月份（不含投标当月）的依法缴纳社会保障资金的相关材料（提供相关主管部门证明或银行代扣证明）；</w:t>
            </w:r>
          </w:p>
          <w:p w14:paraId="1D485947">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9</w:t>
            </w:r>
            <w:r>
              <w:rPr>
                <w:rFonts w:hint="eastAsia" w:ascii="宋体" w:hAnsi="宋体" w:cs="宋体"/>
                <w:bCs/>
                <w:color w:val="auto"/>
                <w:sz w:val="24"/>
                <w:highlight w:val="none"/>
              </w:rPr>
              <w:t>）承诺书（格式见附件）。</w:t>
            </w:r>
          </w:p>
          <w:p w14:paraId="69CDDD16">
            <w:pPr>
              <w:spacing w:line="360" w:lineRule="auto"/>
              <w:jc w:val="left"/>
              <w:rPr>
                <w:rFonts w:hint="eastAsia" w:ascii="宋体" w:hAnsi="宋体" w:eastAsia="宋体" w:cs="宋体"/>
                <w:bCs/>
                <w:color w:val="auto"/>
                <w:sz w:val="24"/>
                <w:highlight w:val="none"/>
                <w:lang w:eastAsia="zh-CN"/>
              </w:rPr>
            </w:pPr>
            <w:r>
              <w:rPr>
                <w:rFonts w:hint="eastAsia" w:ascii="宋体" w:hAnsi="宋体" w:cs="宋体"/>
                <w:b/>
                <w:color w:val="auto"/>
                <w:sz w:val="24"/>
                <w:highlight w:val="none"/>
              </w:rPr>
              <w:t>（二）落实政府采购政策需满足的资格要求：</w:t>
            </w:r>
            <w:r>
              <w:rPr>
                <w:rFonts w:hint="eastAsia" w:ascii="宋体" w:hAnsi="宋体" w:cs="宋体"/>
                <w:bCs/>
                <w:color w:val="auto"/>
                <w:sz w:val="24"/>
                <w:highlight w:val="none"/>
                <w:lang w:val="en-US" w:eastAsia="zh-CN"/>
              </w:rPr>
              <w:t>/</w:t>
            </w:r>
          </w:p>
          <w:p w14:paraId="4E68236D">
            <w:pPr>
              <w:spacing w:line="360" w:lineRule="auto"/>
              <w:jc w:val="left"/>
              <w:rPr>
                <w:rFonts w:ascii="宋体" w:hAnsi="宋体" w:cs="宋体"/>
                <w:b/>
                <w:color w:val="auto"/>
                <w:sz w:val="24"/>
                <w:highlight w:val="none"/>
              </w:rPr>
            </w:pPr>
            <w:r>
              <w:rPr>
                <w:rFonts w:hint="eastAsia" w:ascii="宋体" w:hAnsi="宋体" w:cs="宋体"/>
                <w:b/>
                <w:color w:val="auto"/>
                <w:sz w:val="24"/>
                <w:highlight w:val="none"/>
              </w:rPr>
              <w:t>（三）本项目的特定资格要求：</w:t>
            </w:r>
          </w:p>
          <w:p w14:paraId="0FCDE5FD">
            <w:pPr>
              <w:spacing w:line="360"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lang w:val="zh-CN"/>
              </w:rPr>
              <w:t>投标供应商必须</w:t>
            </w:r>
            <w:r>
              <w:rPr>
                <w:rFonts w:hint="eastAsia" w:ascii="宋体" w:hAnsi="宋体" w:cs="宋体"/>
                <w:bCs/>
                <w:color w:val="auto"/>
                <w:sz w:val="24"/>
                <w:highlight w:val="none"/>
              </w:rPr>
              <w:t>在</w:t>
            </w:r>
            <w:r>
              <w:rPr>
                <w:rFonts w:hint="eastAsia" w:ascii="宋体" w:hAnsi="宋体" w:cs="宋体"/>
                <w:bCs/>
                <w:color w:val="auto"/>
                <w:sz w:val="24"/>
                <w:highlight w:val="none"/>
                <w:lang w:val="zh-CN"/>
              </w:rPr>
              <w:t>中国大陆境内合法注册</w:t>
            </w:r>
            <w:r>
              <w:rPr>
                <w:rFonts w:hint="eastAsia" w:ascii="宋体" w:hAnsi="宋体" w:cs="宋体"/>
                <w:bCs/>
                <w:color w:val="auto"/>
                <w:sz w:val="24"/>
                <w:highlight w:val="none"/>
              </w:rPr>
              <w:t>的</w:t>
            </w:r>
            <w:r>
              <w:rPr>
                <w:rFonts w:hint="eastAsia" w:ascii="宋体" w:hAnsi="宋体" w:cs="宋体"/>
                <w:bCs/>
                <w:color w:val="auto"/>
                <w:sz w:val="24"/>
                <w:highlight w:val="none"/>
                <w:lang w:val="zh-CN"/>
              </w:rPr>
              <w:t>法人</w:t>
            </w:r>
            <w:r>
              <w:rPr>
                <w:rFonts w:hint="eastAsia" w:ascii="宋体" w:hAnsi="宋体" w:cs="宋体"/>
                <w:bCs/>
                <w:color w:val="auto"/>
                <w:sz w:val="24"/>
                <w:highlight w:val="none"/>
              </w:rPr>
              <w:t>或其他组织；</w:t>
            </w:r>
          </w:p>
          <w:bookmarkEnd w:id="0"/>
          <w:p w14:paraId="43E43235">
            <w:pPr>
              <w:spacing w:line="360" w:lineRule="auto"/>
              <w:ind w:firstLine="480" w:firstLineChars="200"/>
              <w:rPr>
                <w:rFonts w:hint="eastAsia" w:ascii="宋体" w:hAnsi="宋体" w:eastAsia="宋体"/>
                <w:color w:val="auto"/>
                <w:sz w:val="24"/>
                <w:highlight w:val="none"/>
                <w:lang w:val="zh-CN" w:eastAsia="zh-CN"/>
              </w:rPr>
            </w:pPr>
            <w:bookmarkStart w:id="1" w:name="_Hlk25577430"/>
            <w:r>
              <w:rPr>
                <w:rFonts w:hint="eastAsia" w:ascii="宋体" w:hAnsi="宋体"/>
                <w:color w:val="auto"/>
                <w:sz w:val="24"/>
                <w:highlight w:val="none"/>
                <w:lang w:val="zh-CN"/>
              </w:rPr>
              <w:t>（</w:t>
            </w:r>
            <w:r>
              <w:rPr>
                <w:rFonts w:hint="eastAsia" w:ascii="宋体" w:hAnsi="宋体"/>
                <w:color w:val="auto"/>
                <w:sz w:val="24"/>
                <w:highlight w:val="none"/>
                <w:lang w:val="en-US" w:eastAsia="zh-CN"/>
              </w:rPr>
              <w:t>2</w:t>
            </w:r>
            <w:r>
              <w:rPr>
                <w:rFonts w:hint="eastAsia" w:ascii="宋体" w:hAnsi="宋体"/>
                <w:color w:val="auto"/>
                <w:sz w:val="24"/>
                <w:highlight w:val="none"/>
                <w:lang w:val="zh-CN"/>
              </w:rPr>
              <w:t>）投标供应商须具备①或②并同时具有</w:t>
            </w:r>
            <w:r>
              <w:rPr>
                <w:rFonts w:hint="default" w:ascii="宋体" w:hAnsi="宋体"/>
                <w:color w:val="auto"/>
                <w:sz w:val="24"/>
                <w:highlight w:val="none"/>
                <w:lang w:val="zh-CN"/>
              </w:rPr>
              <w:t>③</w:t>
            </w:r>
            <w:r>
              <w:rPr>
                <w:rFonts w:hint="eastAsia" w:ascii="宋体" w:hAnsi="宋体"/>
                <w:color w:val="auto"/>
                <w:sz w:val="24"/>
                <w:highlight w:val="none"/>
                <w:lang w:val="zh-CN"/>
              </w:rPr>
              <w:t>资质要求：①交通行政主管部门颁发的公路工程综合甲级工程试验检测机构等级证书</w:t>
            </w:r>
            <w:r>
              <w:rPr>
                <w:rFonts w:hint="eastAsia" w:ascii="宋体" w:hAnsi="宋体"/>
                <w:color w:val="auto"/>
                <w:sz w:val="24"/>
                <w:highlight w:val="none"/>
                <w:lang w:val="en-US" w:eastAsia="zh-CN"/>
              </w:rPr>
              <w:t>和</w:t>
            </w:r>
            <w:r>
              <w:rPr>
                <w:rFonts w:hint="eastAsia" w:ascii="宋体" w:hAnsi="宋体"/>
                <w:strike w:val="0"/>
                <w:dstrike w:val="0"/>
                <w:color w:val="auto"/>
                <w:sz w:val="24"/>
                <w:highlight w:val="none"/>
                <w:lang w:val="zh-CN"/>
              </w:rPr>
              <w:t>交通行政主管部门颁发的公路工程交通工程专项工程试验检测机构等级证书；</w:t>
            </w:r>
            <w:r>
              <w:rPr>
                <w:rFonts w:hint="default" w:ascii="宋体" w:hAnsi="宋体"/>
                <w:color w:val="auto"/>
                <w:sz w:val="24"/>
                <w:highlight w:val="none"/>
                <w:lang w:val="zh-CN"/>
              </w:rPr>
              <w:t>②</w:t>
            </w:r>
            <w:r>
              <w:rPr>
                <w:rFonts w:hint="eastAsia" w:ascii="宋体" w:hAnsi="宋体"/>
                <w:color w:val="auto"/>
                <w:sz w:val="24"/>
                <w:highlight w:val="none"/>
                <w:lang w:val="zh-CN"/>
              </w:rPr>
              <w:t>公路工程桥梁隧道工程专项工程试验检测机构等级证书</w:t>
            </w:r>
            <w:r>
              <w:rPr>
                <w:rFonts w:hint="eastAsia" w:ascii="宋体" w:hAnsi="宋体"/>
                <w:color w:val="auto"/>
                <w:sz w:val="24"/>
                <w:highlight w:val="none"/>
                <w:lang w:val="en-US" w:eastAsia="zh-CN"/>
              </w:rPr>
              <w:t>和</w:t>
            </w:r>
            <w:r>
              <w:rPr>
                <w:rFonts w:hint="eastAsia" w:ascii="宋体" w:hAnsi="宋体"/>
                <w:strike w:val="0"/>
                <w:dstrike w:val="0"/>
                <w:color w:val="auto"/>
                <w:sz w:val="24"/>
                <w:highlight w:val="none"/>
                <w:lang w:val="zh-CN"/>
              </w:rPr>
              <w:t>交通行政主管部门颁发的公路工程交通工程专项工程试验检测机构等级证书；</w:t>
            </w:r>
            <w:r>
              <w:rPr>
                <w:rFonts w:hint="default" w:ascii="宋体" w:hAnsi="宋体"/>
                <w:color w:val="auto"/>
                <w:sz w:val="24"/>
                <w:highlight w:val="none"/>
                <w:lang w:val="zh-CN"/>
              </w:rPr>
              <w:t>③</w:t>
            </w:r>
            <w:r>
              <w:rPr>
                <w:rFonts w:hint="eastAsia" w:ascii="宋体" w:hAnsi="宋体"/>
                <w:color w:val="auto"/>
                <w:sz w:val="24"/>
                <w:highlight w:val="none"/>
                <w:lang w:val="zh-CN"/>
              </w:rPr>
              <w:t>取得省级及以上质量技术监督部门颁发的《检验检测机构资质认定证书》；</w:t>
            </w:r>
            <w:r>
              <w:rPr>
                <w:rFonts w:hint="eastAsia" w:ascii="宋体" w:hAnsi="宋体"/>
                <w:color w:val="auto"/>
                <w:sz w:val="24"/>
                <w:highlight w:val="none"/>
              </w:rPr>
              <w:t>（提供带可验证二维码的证书</w:t>
            </w:r>
            <w:r>
              <w:rPr>
                <w:rFonts w:hint="eastAsia" w:ascii="宋体" w:hAnsi="宋体"/>
                <w:color w:val="auto"/>
                <w:sz w:val="24"/>
                <w:highlight w:val="none"/>
                <w:lang w:val="zh-CN"/>
              </w:rPr>
              <w:t>原件扫描件加盖公章</w:t>
            </w:r>
            <w:r>
              <w:rPr>
                <w:rFonts w:hint="eastAsia" w:ascii="宋体" w:hAnsi="宋体"/>
                <w:color w:val="auto"/>
                <w:sz w:val="24"/>
                <w:highlight w:val="none"/>
              </w:rPr>
              <w:t>）</w:t>
            </w:r>
            <w:r>
              <w:rPr>
                <w:rFonts w:hint="eastAsia" w:ascii="宋体" w:hAnsi="宋体"/>
                <w:color w:val="auto"/>
                <w:sz w:val="24"/>
                <w:highlight w:val="none"/>
                <w:lang w:eastAsia="zh-CN"/>
              </w:rPr>
              <w:t>；</w:t>
            </w:r>
          </w:p>
          <w:p w14:paraId="28B62E56">
            <w:pPr>
              <w:spacing w:line="360" w:lineRule="auto"/>
              <w:ind w:firstLine="480" w:firstLineChars="200"/>
              <w:jc w:val="left"/>
              <w:rPr>
                <w:rFonts w:hint="eastAsia" w:ascii="宋体" w:hAnsi="宋体" w:eastAsia="宋体"/>
                <w:color w:val="auto"/>
                <w:sz w:val="24"/>
                <w:highlight w:val="none"/>
                <w:lang w:val="zh-CN" w:eastAsia="zh-CN"/>
              </w:rPr>
            </w:pPr>
            <w:r>
              <w:rPr>
                <w:rFonts w:hint="eastAsia" w:ascii="宋体" w:hAnsi="宋体"/>
                <w:color w:val="auto"/>
                <w:sz w:val="24"/>
                <w:highlight w:val="none"/>
              </w:rPr>
              <w:t>（</w:t>
            </w:r>
            <w:r>
              <w:rPr>
                <w:rFonts w:hint="eastAsia" w:ascii="宋体" w:hAnsi="宋体"/>
                <w:color w:val="auto"/>
                <w:sz w:val="24"/>
                <w:highlight w:val="none"/>
                <w:lang w:val="en-US" w:eastAsia="zh-CN"/>
              </w:rPr>
              <w:t>3</w:t>
            </w:r>
            <w:r>
              <w:rPr>
                <w:rFonts w:hint="eastAsia" w:ascii="宋体" w:hAnsi="宋体"/>
                <w:color w:val="auto"/>
                <w:sz w:val="24"/>
                <w:highlight w:val="none"/>
              </w:rPr>
              <w:t>）</w:t>
            </w:r>
            <w:r>
              <w:rPr>
                <w:rFonts w:hint="eastAsia" w:ascii="宋体" w:hAnsi="宋体"/>
                <w:color w:val="auto"/>
                <w:sz w:val="24"/>
                <w:highlight w:val="none"/>
                <w:lang w:val="zh-CN"/>
              </w:rPr>
              <w:t>投标供应商拟派项目负责人必须持有交通主管部门颁发的</w:t>
            </w:r>
            <w:r>
              <w:rPr>
                <w:rFonts w:hint="eastAsia" w:ascii="宋体" w:hAnsi="宋体" w:cs="宋体"/>
                <w:bCs/>
                <w:color w:val="auto"/>
                <w:sz w:val="24"/>
                <w:highlight w:val="none"/>
                <w:lang w:val="zh-CN"/>
              </w:rPr>
              <w:t>《公路工程试验检测工程师证书》（隧道或桥梁隧道专业）或《公路水运工程试验检测师证书》（桥梁隧道工程专业）</w:t>
            </w:r>
            <w:r>
              <w:rPr>
                <w:rFonts w:hint="eastAsia" w:ascii="宋体" w:hAnsi="宋体"/>
                <w:color w:val="auto"/>
                <w:sz w:val="24"/>
                <w:highlight w:val="none"/>
                <w:lang w:val="zh-CN"/>
              </w:rPr>
              <w:t>，同时必须具备高级</w:t>
            </w:r>
            <w:r>
              <w:rPr>
                <w:rFonts w:hint="eastAsia" w:ascii="宋体" w:hAnsi="宋体"/>
                <w:color w:val="auto"/>
                <w:sz w:val="24"/>
                <w:highlight w:val="none"/>
                <w:lang w:val="en-US" w:eastAsia="zh-CN"/>
              </w:rPr>
              <w:t>及以上</w:t>
            </w:r>
            <w:r>
              <w:rPr>
                <w:rFonts w:hint="eastAsia" w:ascii="宋体" w:hAnsi="宋体"/>
                <w:color w:val="auto"/>
                <w:sz w:val="24"/>
                <w:highlight w:val="none"/>
                <w:lang w:val="zh-CN"/>
              </w:rPr>
              <w:t>职称；</w:t>
            </w:r>
            <w:r>
              <w:rPr>
                <w:rFonts w:hint="eastAsia" w:ascii="宋体" w:hAnsi="宋体"/>
                <w:color w:val="auto"/>
                <w:sz w:val="24"/>
                <w:highlight w:val="none"/>
              </w:rPr>
              <w:t>（提供带可验证二维码的证书</w:t>
            </w:r>
            <w:r>
              <w:rPr>
                <w:rFonts w:hint="eastAsia" w:ascii="宋体" w:hAnsi="宋体"/>
                <w:color w:val="auto"/>
                <w:sz w:val="24"/>
                <w:highlight w:val="none"/>
                <w:lang w:val="zh-CN"/>
              </w:rPr>
              <w:t>原件扫描件加盖公章</w:t>
            </w:r>
            <w:r>
              <w:rPr>
                <w:rFonts w:hint="eastAsia" w:ascii="宋体" w:hAnsi="宋体"/>
                <w:color w:val="auto"/>
                <w:sz w:val="24"/>
                <w:highlight w:val="none"/>
              </w:rPr>
              <w:t>）</w:t>
            </w:r>
            <w:r>
              <w:rPr>
                <w:rFonts w:hint="eastAsia" w:ascii="宋体" w:hAnsi="宋体"/>
                <w:color w:val="auto"/>
                <w:sz w:val="24"/>
                <w:highlight w:val="none"/>
                <w:lang w:eastAsia="zh-CN"/>
              </w:rPr>
              <w:t>；</w:t>
            </w:r>
          </w:p>
          <w:p w14:paraId="3C2AD33C">
            <w:pPr>
              <w:spacing w:line="360" w:lineRule="auto"/>
              <w:ind w:firstLine="480" w:firstLineChars="200"/>
              <w:jc w:val="lef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zh-CN"/>
              </w:rPr>
              <w:t>（</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lang w:val="zh-CN"/>
              </w:rPr>
              <w:t>）授权委托人和项目负责人须</w:t>
            </w:r>
            <w:r>
              <w:rPr>
                <w:rFonts w:hint="eastAsia" w:ascii="宋体" w:hAnsi="宋体" w:cs="宋体"/>
                <w:bCs/>
                <w:color w:val="auto"/>
                <w:sz w:val="24"/>
                <w:highlight w:val="none"/>
              </w:rPr>
              <w:t>为投标供应商在职员工；</w:t>
            </w:r>
          </w:p>
          <w:p w14:paraId="334C1EA2">
            <w:pPr>
              <w:spacing w:line="360" w:lineRule="auto"/>
              <w:ind w:firstLine="480"/>
              <w:jc w:val="left"/>
              <w:rPr>
                <w:rFonts w:hint="eastAsia" w:ascii="宋体" w:hAnsi="宋体" w:eastAsia="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w:t>
            </w:r>
            <w:r>
              <w:rPr>
                <w:rFonts w:hint="eastAsia" w:ascii="宋体" w:hAnsi="宋体" w:cs="宋体"/>
                <w:bCs/>
                <w:color w:val="auto"/>
                <w:sz w:val="24"/>
                <w:highlight w:val="none"/>
                <w:lang w:val="zh-CN"/>
              </w:rPr>
              <w:t>本项目接受联合体投标，</w:t>
            </w:r>
            <w:r>
              <w:rPr>
                <w:rFonts w:hint="eastAsia" w:ascii="宋体" w:hAnsi="宋体" w:eastAsia="宋体" w:cs="宋体"/>
                <w:bCs/>
                <w:color w:val="auto"/>
                <w:sz w:val="24"/>
                <w:highlight w:val="none"/>
              </w:rPr>
              <w:t>联合体牵头人须由</w:t>
            </w:r>
            <w:r>
              <w:rPr>
                <w:rFonts w:hint="eastAsia" w:ascii="宋体" w:hAnsi="宋体"/>
                <w:b/>
                <w:bCs/>
                <w:color w:val="auto"/>
                <w:sz w:val="24"/>
                <w:highlight w:val="none"/>
                <w:lang w:val="zh-CN"/>
              </w:rPr>
              <w:t>①交通行政主管部门颁发的公路工程综合甲级工程试验检测机构等级证书</w:t>
            </w:r>
            <w:r>
              <w:rPr>
                <w:rFonts w:hint="eastAsia" w:ascii="宋体" w:hAnsi="宋体"/>
                <w:b/>
                <w:bCs/>
                <w:strike w:val="0"/>
                <w:dstrike w:val="0"/>
                <w:color w:val="auto"/>
                <w:sz w:val="24"/>
                <w:highlight w:val="none"/>
                <w:lang w:val="zh-CN"/>
              </w:rPr>
              <w:t>；</w:t>
            </w:r>
            <w:r>
              <w:rPr>
                <w:rFonts w:hint="eastAsia" w:ascii="宋体" w:hAnsi="宋体"/>
                <w:b/>
                <w:bCs/>
                <w:strike w:val="0"/>
                <w:dstrike w:val="0"/>
                <w:color w:val="auto"/>
                <w:sz w:val="24"/>
                <w:highlight w:val="none"/>
                <w:lang w:val="en-US" w:eastAsia="zh-CN"/>
              </w:rPr>
              <w:t>或</w:t>
            </w:r>
            <w:r>
              <w:rPr>
                <w:rFonts w:hint="default" w:ascii="宋体" w:hAnsi="宋体"/>
                <w:b/>
                <w:bCs/>
                <w:color w:val="auto"/>
                <w:sz w:val="24"/>
                <w:highlight w:val="none"/>
                <w:lang w:val="zh-CN"/>
              </w:rPr>
              <w:t>②</w:t>
            </w:r>
            <w:r>
              <w:rPr>
                <w:rFonts w:hint="eastAsia" w:ascii="宋体" w:hAnsi="宋体"/>
                <w:b/>
                <w:bCs/>
                <w:color w:val="auto"/>
                <w:sz w:val="24"/>
                <w:highlight w:val="none"/>
                <w:lang w:val="zh-CN"/>
              </w:rPr>
              <w:t>公路工程桥梁隧道工程专项工程试验检测机构等级证书</w:t>
            </w:r>
            <w:r>
              <w:rPr>
                <w:rFonts w:hint="eastAsia" w:ascii="宋体" w:hAnsi="宋体" w:eastAsia="宋体" w:cs="宋体"/>
                <w:bCs/>
                <w:color w:val="auto"/>
                <w:sz w:val="24"/>
                <w:highlight w:val="none"/>
              </w:rPr>
              <w:t>的供应商承担，联合体各成员单位须在共同签订的联合体投标协议书（格式见附件）中明确联合体牵头人及其他成员单位各自的权利和义务以及应当承担的责任，同时载明联合体各成员单位的具体工作分工（具体到各个实施模块）；联合体各方签订联合体投标协议书后，不得再以自己的名义单独或者以其他联合体成员的名义申请同一标段的投标，联合体一旦中标，联合体各方应当共同与招标人签订合同，就中标项目向招标人承担连带责任，</w:t>
            </w:r>
            <w:r>
              <w:rPr>
                <w:rFonts w:hint="eastAsia" w:ascii="宋体" w:hAnsi="宋体" w:eastAsia="宋体" w:cs="宋体"/>
                <w:b/>
                <w:bCs w:val="0"/>
                <w:color w:val="auto"/>
                <w:sz w:val="24"/>
                <w:highlight w:val="none"/>
              </w:rPr>
              <w:t>项目负责人由联合体牵头人拟派</w:t>
            </w:r>
            <w:r>
              <w:rPr>
                <w:rFonts w:hint="eastAsia" w:ascii="宋体" w:hAnsi="宋体" w:eastAsia="宋体" w:cs="宋体"/>
                <w:bCs/>
                <w:color w:val="auto"/>
                <w:sz w:val="24"/>
                <w:highlight w:val="none"/>
              </w:rPr>
              <w:t>。</w:t>
            </w:r>
            <w:r>
              <w:rPr>
                <w:rFonts w:hint="eastAsia" w:ascii="宋体" w:hAnsi="宋体" w:eastAsia="宋体" w:cs="宋体"/>
                <w:b/>
                <w:bCs w:val="0"/>
                <w:color w:val="auto"/>
                <w:sz w:val="24"/>
                <w:highlight w:val="none"/>
              </w:rPr>
              <w:t>组成联合体的供应商最多不超过</w:t>
            </w:r>
            <w:r>
              <w:rPr>
                <w:rFonts w:hint="eastAsia" w:ascii="宋体" w:hAnsi="宋体" w:cs="宋体"/>
                <w:b/>
                <w:bCs w:val="0"/>
                <w:color w:val="auto"/>
                <w:sz w:val="24"/>
                <w:highlight w:val="none"/>
                <w:lang w:val="en-US" w:eastAsia="zh-CN"/>
              </w:rPr>
              <w:t>二</w:t>
            </w:r>
            <w:r>
              <w:rPr>
                <w:rFonts w:hint="eastAsia" w:ascii="宋体" w:hAnsi="宋体" w:eastAsia="宋体" w:cs="宋体"/>
                <w:b/>
                <w:bCs w:val="0"/>
                <w:color w:val="auto"/>
                <w:sz w:val="24"/>
                <w:highlight w:val="none"/>
              </w:rPr>
              <w:t>家。</w:t>
            </w:r>
          </w:p>
          <w:p w14:paraId="30DAA620">
            <w:pPr>
              <w:spacing w:line="360" w:lineRule="auto"/>
              <w:ind w:firstLine="482" w:firstLineChars="200"/>
              <w:jc w:val="left"/>
              <w:rPr>
                <w:rFonts w:cs="Arial"/>
                <w:color w:val="auto"/>
                <w:highlight w:val="none"/>
              </w:rPr>
            </w:pPr>
            <w:r>
              <w:rPr>
                <w:rFonts w:hint="eastAsia" w:ascii="宋体" w:hAnsi="宋体" w:cs="宋体"/>
                <w:b/>
                <w:color w:val="auto"/>
                <w:sz w:val="24"/>
                <w:highlight w:val="none"/>
                <w:lang w:val="zh-CN"/>
              </w:rPr>
              <w:t>注：单位负责人为同一人或者存在直接控股、管理关系的不同投标供应商，不得参加同一合同项下的政府采购活动。</w:t>
            </w:r>
            <w:bookmarkEnd w:id="1"/>
          </w:p>
        </w:tc>
      </w:tr>
      <w:tr w14:paraId="48DB8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7A19F5A0">
            <w:pPr>
              <w:widowControl/>
              <w:topLinePunct/>
              <w:jc w:val="center"/>
              <w:rPr>
                <w:rFonts w:ascii="宋体" w:hAnsi="宋体"/>
                <w:color w:val="auto"/>
                <w:sz w:val="24"/>
                <w:highlight w:val="none"/>
              </w:rPr>
            </w:pPr>
            <w:r>
              <w:rPr>
                <w:rFonts w:hint="eastAsia" w:ascii="宋体" w:hAnsi="宋体"/>
                <w:color w:val="auto"/>
                <w:sz w:val="24"/>
                <w:highlight w:val="none"/>
              </w:rPr>
              <w:t>5</w:t>
            </w:r>
          </w:p>
        </w:tc>
        <w:tc>
          <w:tcPr>
            <w:tcW w:w="8870" w:type="dxa"/>
            <w:vAlign w:val="center"/>
          </w:tcPr>
          <w:p w14:paraId="3D32595D">
            <w:pPr>
              <w:widowControl/>
              <w:spacing w:line="360" w:lineRule="auto"/>
              <w:ind w:firstLine="480" w:firstLineChars="200"/>
              <w:rPr>
                <w:rFonts w:ascii="宋体" w:hAnsi="宋体" w:cs="宋体"/>
                <w:color w:val="auto"/>
                <w:sz w:val="24"/>
                <w:highlight w:val="none"/>
              </w:rPr>
            </w:pPr>
            <w:r>
              <w:rPr>
                <w:rFonts w:hint="eastAsia" w:ascii="宋体" w:hAnsi="宋体"/>
                <w:color w:val="auto"/>
                <w:sz w:val="24"/>
                <w:highlight w:val="none"/>
              </w:rPr>
              <w:t>采购文件提供期限</w:t>
            </w:r>
            <w:r>
              <w:rPr>
                <w:rFonts w:hint="eastAsia" w:ascii="宋体" w:hAnsi="宋体"/>
                <w:b/>
                <w:bCs/>
                <w:color w:val="auto"/>
                <w:sz w:val="24"/>
                <w:highlight w:val="none"/>
              </w:rPr>
              <w:t>：</w:t>
            </w:r>
            <w:bookmarkStart w:id="2" w:name="_Hlk14869782"/>
            <w:r>
              <w:rPr>
                <w:rFonts w:hint="eastAsia" w:ascii="宋体" w:hAnsi="宋体"/>
                <w:b/>
                <w:bCs/>
                <w:color w:val="auto"/>
                <w:sz w:val="24"/>
                <w:highlight w:val="none"/>
              </w:rPr>
              <w:t>20</w:t>
            </w:r>
            <w:r>
              <w:rPr>
                <w:rFonts w:hint="eastAsia" w:ascii="宋体" w:hAnsi="宋体"/>
                <w:b/>
                <w:bCs/>
                <w:color w:val="auto"/>
                <w:sz w:val="24"/>
                <w:highlight w:val="none"/>
                <w:lang w:val="en-US" w:eastAsia="zh-CN"/>
              </w:rPr>
              <w:t>26</w:t>
            </w:r>
            <w:r>
              <w:rPr>
                <w:rFonts w:hint="eastAsia" w:ascii="宋体" w:hAnsi="宋体"/>
                <w:b/>
                <w:bCs/>
                <w:color w:val="auto"/>
                <w:sz w:val="24"/>
                <w:highlight w:val="none"/>
              </w:rPr>
              <w:t>年</w:t>
            </w:r>
            <w:r>
              <w:rPr>
                <w:rFonts w:hint="eastAsia" w:ascii="宋体" w:hAnsi="宋体"/>
                <w:b/>
                <w:bCs/>
                <w:color w:val="auto"/>
                <w:sz w:val="24"/>
                <w:highlight w:val="none"/>
                <w:lang w:val="en-US" w:eastAsia="zh-CN"/>
              </w:rPr>
              <w:t>10</w:t>
            </w:r>
            <w:r>
              <w:rPr>
                <w:rFonts w:hint="eastAsia" w:ascii="宋体" w:hAnsi="宋体"/>
                <w:b/>
                <w:bCs/>
                <w:color w:val="auto"/>
                <w:sz w:val="24"/>
                <w:highlight w:val="none"/>
              </w:rPr>
              <w:t>月</w:t>
            </w:r>
            <w:r>
              <w:rPr>
                <w:rFonts w:hint="eastAsia" w:ascii="宋体" w:hAnsi="宋体"/>
                <w:b/>
                <w:bCs/>
                <w:color w:val="auto"/>
                <w:sz w:val="24"/>
                <w:highlight w:val="none"/>
                <w:lang w:val="en-US" w:eastAsia="zh-CN"/>
              </w:rPr>
              <w:t>12</w:t>
            </w:r>
            <w:r>
              <w:rPr>
                <w:rFonts w:hint="eastAsia" w:ascii="宋体" w:hAnsi="宋体"/>
                <w:b/>
                <w:bCs/>
                <w:color w:val="auto"/>
                <w:sz w:val="24"/>
                <w:highlight w:val="none"/>
              </w:rPr>
              <w:t>日—20</w:t>
            </w:r>
            <w:r>
              <w:rPr>
                <w:rFonts w:hint="eastAsia" w:ascii="宋体" w:hAnsi="宋体"/>
                <w:b/>
                <w:bCs/>
                <w:color w:val="auto"/>
                <w:sz w:val="24"/>
                <w:highlight w:val="none"/>
                <w:lang w:val="en-US" w:eastAsia="zh-CN"/>
              </w:rPr>
              <w:t>26</w:t>
            </w:r>
            <w:r>
              <w:rPr>
                <w:rFonts w:hint="eastAsia" w:ascii="宋体" w:hAnsi="宋体"/>
                <w:b/>
                <w:bCs/>
                <w:color w:val="auto"/>
                <w:sz w:val="24"/>
                <w:highlight w:val="none"/>
              </w:rPr>
              <w:t>年</w:t>
            </w:r>
            <w:r>
              <w:rPr>
                <w:rFonts w:hint="eastAsia" w:ascii="宋体" w:hAnsi="宋体"/>
                <w:b/>
                <w:bCs/>
                <w:color w:val="auto"/>
                <w:sz w:val="24"/>
                <w:highlight w:val="none"/>
                <w:lang w:val="en-US" w:eastAsia="zh-CN"/>
              </w:rPr>
              <w:t>10</w:t>
            </w:r>
            <w:r>
              <w:rPr>
                <w:rFonts w:hint="eastAsia" w:ascii="宋体" w:hAnsi="宋体"/>
                <w:b/>
                <w:bCs/>
                <w:color w:val="auto"/>
                <w:sz w:val="24"/>
                <w:highlight w:val="none"/>
              </w:rPr>
              <w:t>月</w:t>
            </w:r>
            <w:r>
              <w:rPr>
                <w:rFonts w:hint="eastAsia" w:ascii="宋体" w:hAnsi="宋体"/>
                <w:b/>
                <w:bCs/>
                <w:color w:val="auto"/>
                <w:sz w:val="24"/>
                <w:highlight w:val="none"/>
                <w:lang w:val="en-US" w:eastAsia="zh-CN"/>
              </w:rPr>
              <w:t>19</w:t>
            </w:r>
            <w:r>
              <w:rPr>
                <w:rFonts w:hint="eastAsia" w:ascii="宋体" w:hAnsi="宋体"/>
                <w:b/>
                <w:bCs/>
                <w:color w:val="auto"/>
                <w:sz w:val="24"/>
                <w:highlight w:val="none"/>
              </w:rPr>
              <w:t>日</w:t>
            </w:r>
            <w:r>
              <w:rPr>
                <w:rFonts w:hint="eastAsia" w:ascii="宋体" w:hAnsi="宋体"/>
                <w:color w:val="auto"/>
                <w:sz w:val="24"/>
                <w:highlight w:val="none"/>
              </w:rPr>
              <w:t>，</w:t>
            </w:r>
            <w:bookmarkEnd w:id="2"/>
            <w:r>
              <w:rPr>
                <w:rFonts w:hint="eastAsia" w:ascii="宋体" w:hAnsi="宋体" w:cs="宋体"/>
                <w:color w:val="auto"/>
                <w:sz w:val="24"/>
                <w:highlight w:val="none"/>
              </w:rPr>
              <w:t>每天0:00-23:59（北京时间），采购文件提供期限届满后仍可下载采购文件，但不作为</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权益受到损害的证明材料和依据。</w:t>
            </w:r>
          </w:p>
          <w:p w14:paraId="1C0C5A8D">
            <w:pPr>
              <w:widowControl/>
              <w:wordWrap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采购文件获取地点：</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登录苏采云</w:t>
            </w:r>
            <w:r>
              <w:rPr>
                <w:rFonts w:hint="eastAsia" w:ascii="宋体" w:hAnsi="宋体" w:cs="宋体"/>
                <w:color w:val="auto"/>
                <w:sz w:val="24"/>
                <w:highlight w:val="none"/>
                <w:lang w:eastAsia="zh-CN"/>
              </w:rPr>
              <w:t>http://www.ccgp-jiangsu.gov.cn/</w:t>
            </w:r>
            <w:r>
              <w:rPr>
                <w:rFonts w:hint="eastAsia" w:ascii="宋体" w:hAnsi="宋体" w:cs="宋体"/>
                <w:color w:val="auto"/>
                <w:sz w:val="24"/>
                <w:highlight w:val="none"/>
              </w:rPr>
              <w:t>进行获取。</w:t>
            </w:r>
          </w:p>
          <w:p w14:paraId="721AE696">
            <w:pPr>
              <w:widowControl/>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售价：0元。</w:t>
            </w:r>
          </w:p>
          <w:p w14:paraId="190AC259">
            <w:pPr>
              <w:widowControl/>
              <w:topLinePunct/>
              <w:spacing w:line="360" w:lineRule="auto"/>
              <w:ind w:firstLine="480" w:firstLineChars="200"/>
              <w:rPr>
                <w:rFonts w:ascii="宋体" w:hAnsi="宋体"/>
                <w:color w:val="auto"/>
                <w:sz w:val="24"/>
                <w:highlight w:val="none"/>
              </w:rPr>
            </w:pPr>
            <w:r>
              <w:rPr>
                <w:rFonts w:hint="eastAsia" w:ascii="宋体" w:hAnsi="宋体" w:cs="宋体"/>
                <w:color w:val="auto"/>
                <w:sz w:val="24"/>
                <w:highlight w:val="none"/>
              </w:rPr>
              <w:t>获取采购文件的方式：</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可在项目公告附件中查看采购文件，如确定参加本次项目采购的，必须在采购文件提供期限内从苏采云平台中免费下载文件（“项目参与”——“采购项目参与”找到需要获取采购文件的项目，点击“我要参与”——“参与投标”——“下载文件”），完成项目参与。</w:t>
            </w:r>
          </w:p>
        </w:tc>
      </w:tr>
      <w:tr w14:paraId="7893F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019EEDF5">
            <w:pPr>
              <w:widowControl/>
              <w:topLinePunct/>
              <w:jc w:val="center"/>
              <w:rPr>
                <w:rFonts w:ascii="宋体" w:hAnsi="宋体"/>
                <w:color w:val="auto"/>
                <w:sz w:val="24"/>
                <w:highlight w:val="none"/>
              </w:rPr>
            </w:pPr>
            <w:r>
              <w:rPr>
                <w:rFonts w:hint="eastAsia" w:ascii="宋体" w:hAnsi="宋体"/>
                <w:color w:val="auto"/>
                <w:sz w:val="24"/>
                <w:highlight w:val="none"/>
              </w:rPr>
              <w:t>6</w:t>
            </w:r>
          </w:p>
        </w:tc>
        <w:tc>
          <w:tcPr>
            <w:tcW w:w="8870" w:type="dxa"/>
            <w:vAlign w:val="center"/>
          </w:tcPr>
          <w:p w14:paraId="0161F2B8">
            <w:pPr>
              <w:widowControl/>
              <w:topLinePunct/>
              <w:spacing w:line="360" w:lineRule="auto"/>
              <w:rPr>
                <w:rFonts w:ascii="宋体" w:hAnsi="宋体"/>
                <w:color w:val="auto"/>
                <w:sz w:val="24"/>
                <w:highlight w:val="none"/>
              </w:rPr>
            </w:pPr>
            <w:r>
              <w:rPr>
                <w:rFonts w:hint="eastAsia" w:ascii="宋体" w:hAnsi="宋体"/>
                <w:color w:val="auto"/>
                <w:sz w:val="24"/>
                <w:highlight w:val="none"/>
              </w:rPr>
              <w:t>踏勘现场：由投标供应商自行组织踏勘现场。</w:t>
            </w:r>
          </w:p>
          <w:p w14:paraId="7C606170">
            <w:pPr>
              <w:widowControl/>
              <w:topLinePunct/>
              <w:spacing w:line="360" w:lineRule="auto"/>
              <w:rPr>
                <w:rFonts w:ascii="宋体" w:hAnsi="宋体"/>
                <w:color w:val="auto"/>
                <w:sz w:val="24"/>
                <w:highlight w:val="none"/>
              </w:rPr>
            </w:pPr>
            <w:r>
              <w:rPr>
                <w:rFonts w:hint="eastAsia" w:ascii="宋体" w:hAnsi="宋体"/>
                <w:color w:val="auto"/>
                <w:sz w:val="24"/>
                <w:highlight w:val="none"/>
              </w:rPr>
              <w:t>投标供应商要求修改采购文件的截止时间：</w:t>
            </w:r>
            <w:r>
              <w:rPr>
                <w:rFonts w:hint="eastAsia" w:ascii="宋体" w:hAnsi="宋体"/>
                <w:b/>
                <w:bCs/>
                <w:color w:val="auto"/>
                <w:sz w:val="24"/>
                <w:highlight w:val="none"/>
              </w:rPr>
              <w:t>20</w:t>
            </w:r>
            <w:r>
              <w:rPr>
                <w:rFonts w:hint="eastAsia" w:ascii="宋体" w:hAnsi="宋体"/>
                <w:b/>
                <w:bCs/>
                <w:color w:val="auto"/>
                <w:sz w:val="24"/>
                <w:highlight w:val="none"/>
                <w:lang w:val="en-US" w:eastAsia="zh-CN"/>
              </w:rPr>
              <w:t>26</w:t>
            </w:r>
            <w:r>
              <w:rPr>
                <w:rFonts w:hint="eastAsia" w:ascii="宋体" w:hAnsi="宋体"/>
                <w:b/>
                <w:bCs/>
                <w:color w:val="auto"/>
                <w:sz w:val="24"/>
                <w:highlight w:val="none"/>
              </w:rPr>
              <w:t>年</w:t>
            </w:r>
            <w:r>
              <w:rPr>
                <w:rFonts w:hint="eastAsia" w:ascii="宋体" w:hAnsi="宋体"/>
                <w:b/>
                <w:bCs/>
                <w:color w:val="auto"/>
                <w:sz w:val="24"/>
                <w:highlight w:val="none"/>
                <w:lang w:val="en-US" w:eastAsia="zh-CN"/>
              </w:rPr>
              <w:t xml:space="preserve">10 </w:t>
            </w:r>
            <w:r>
              <w:rPr>
                <w:rFonts w:hint="eastAsia" w:ascii="宋体" w:hAnsi="宋体"/>
                <w:b/>
                <w:bCs/>
                <w:color w:val="auto"/>
                <w:sz w:val="24"/>
                <w:highlight w:val="none"/>
              </w:rPr>
              <w:t>月</w:t>
            </w:r>
            <w:r>
              <w:rPr>
                <w:rFonts w:hint="eastAsia" w:ascii="宋体" w:hAnsi="宋体"/>
                <w:b/>
                <w:bCs/>
                <w:color w:val="auto"/>
                <w:sz w:val="24"/>
                <w:highlight w:val="none"/>
                <w:lang w:val="en-US" w:eastAsia="zh-CN"/>
              </w:rPr>
              <w:t>20</w:t>
            </w:r>
            <w:r>
              <w:rPr>
                <w:rFonts w:hint="eastAsia" w:ascii="宋体" w:hAnsi="宋体"/>
                <w:b/>
                <w:bCs/>
                <w:color w:val="auto"/>
                <w:sz w:val="24"/>
                <w:highlight w:val="none"/>
              </w:rPr>
              <w:t>日10时</w:t>
            </w:r>
            <w:r>
              <w:rPr>
                <w:rFonts w:hint="eastAsia" w:ascii="宋体" w:hAnsi="宋体"/>
                <w:color w:val="auto"/>
                <w:sz w:val="24"/>
                <w:highlight w:val="none"/>
              </w:rPr>
              <w:t>，以书面形式送达采购代理机构。</w:t>
            </w:r>
          </w:p>
          <w:p w14:paraId="7E59BF10">
            <w:pPr>
              <w:widowControl/>
              <w:topLinePunct/>
              <w:spacing w:line="360" w:lineRule="auto"/>
              <w:rPr>
                <w:rFonts w:ascii="宋体" w:hAnsi="宋体"/>
                <w:color w:val="auto"/>
                <w:sz w:val="24"/>
                <w:highlight w:val="none"/>
              </w:rPr>
            </w:pPr>
            <w:r>
              <w:rPr>
                <w:rFonts w:hint="eastAsia" w:ascii="宋体" w:hAnsi="宋体"/>
                <w:color w:val="auto"/>
                <w:sz w:val="24"/>
                <w:highlight w:val="none"/>
              </w:rPr>
              <w:t>采购人对采购文件澄清修改的时间：投标截止时间前15天，以书面（或电子稿）形式发送给各投标供应商。</w:t>
            </w:r>
          </w:p>
        </w:tc>
      </w:tr>
      <w:tr w14:paraId="58999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698" w:type="dxa"/>
            <w:vAlign w:val="center"/>
          </w:tcPr>
          <w:p w14:paraId="6256D534">
            <w:pPr>
              <w:widowControl/>
              <w:topLinePunct/>
              <w:jc w:val="center"/>
              <w:rPr>
                <w:rFonts w:ascii="宋体" w:hAnsi="宋体"/>
                <w:color w:val="auto"/>
                <w:sz w:val="24"/>
                <w:highlight w:val="none"/>
              </w:rPr>
            </w:pPr>
            <w:r>
              <w:rPr>
                <w:rFonts w:hint="eastAsia" w:ascii="宋体" w:hAnsi="宋体"/>
                <w:color w:val="auto"/>
                <w:sz w:val="24"/>
                <w:highlight w:val="none"/>
              </w:rPr>
              <w:t>7</w:t>
            </w:r>
          </w:p>
        </w:tc>
        <w:tc>
          <w:tcPr>
            <w:tcW w:w="8870" w:type="dxa"/>
            <w:vAlign w:val="center"/>
          </w:tcPr>
          <w:p w14:paraId="5B984E73">
            <w:pPr>
              <w:widowControl/>
              <w:topLinePunct/>
              <w:spacing w:line="360" w:lineRule="auto"/>
              <w:rPr>
                <w:rFonts w:ascii="宋体" w:hAnsi="宋体"/>
                <w:color w:val="auto"/>
                <w:sz w:val="24"/>
                <w:highlight w:val="none"/>
              </w:rPr>
            </w:pPr>
            <w:r>
              <w:rPr>
                <w:rFonts w:hint="eastAsia" w:ascii="宋体" w:hAnsi="宋体"/>
                <w:color w:val="auto"/>
                <w:sz w:val="24"/>
                <w:highlight w:val="none"/>
              </w:rPr>
              <w:t>投标有效期：投标截止之日起90天</w:t>
            </w:r>
          </w:p>
        </w:tc>
      </w:tr>
      <w:tr w14:paraId="7D825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29B272AF">
            <w:pPr>
              <w:widowControl/>
              <w:topLinePunct/>
              <w:jc w:val="center"/>
              <w:rPr>
                <w:rFonts w:ascii="宋体" w:hAnsi="宋体"/>
                <w:color w:val="auto"/>
                <w:sz w:val="24"/>
                <w:highlight w:val="none"/>
              </w:rPr>
            </w:pPr>
            <w:r>
              <w:rPr>
                <w:rFonts w:hint="eastAsia" w:ascii="宋体" w:hAnsi="宋体"/>
                <w:color w:val="auto"/>
                <w:sz w:val="24"/>
                <w:highlight w:val="none"/>
              </w:rPr>
              <w:t>8</w:t>
            </w:r>
          </w:p>
        </w:tc>
        <w:tc>
          <w:tcPr>
            <w:tcW w:w="8870" w:type="dxa"/>
            <w:vAlign w:val="center"/>
          </w:tcPr>
          <w:p w14:paraId="31388488">
            <w:pPr>
              <w:widowControl/>
              <w:spacing w:line="360" w:lineRule="auto"/>
              <w:rPr>
                <w:rFonts w:ascii="宋体" w:hAnsi="宋体" w:cs="宋体"/>
                <w:b/>
                <w:bCs/>
                <w:color w:val="auto"/>
                <w:sz w:val="24"/>
                <w:highlight w:val="none"/>
              </w:rPr>
            </w:pPr>
            <w:r>
              <w:rPr>
                <w:rFonts w:hint="eastAsia" w:ascii="宋体" w:hAnsi="宋体" w:cs="宋体"/>
                <w:color w:val="auto"/>
                <w:sz w:val="24"/>
                <w:highlight w:val="none"/>
              </w:rPr>
              <w:t>网上投标截止时间（开标时间）：</w:t>
            </w:r>
            <w:r>
              <w:rPr>
                <w:rFonts w:hint="eastAsia" w:ascii="宋体" w:hAnsi="宋体" w:cs="宋体"/>
                <w:b/>
                <w:bCs/>
                <w:color w:val="auto"/>
                <w:sz w:val="24"/>
                <w:highlight w:val="none"/>
              </w:rPr>
              <w:t>20</w:t>
            </w:r>
            <w:r>
              <w:rPr>
                <w:rFonts w:hint="eastAsia" w:ascii="宋体" w:hAnsi="宋体" w:cs="宋体"/>
                <w:b/>
                <w:bCs/>
                <w:color w:val="auto"/>
                <w:sz w:val="24"/>
                <w:highlight w:val="none"/>
                <w:lang w:val="en-US" w:eastAsia="zh-CN"/>
              </w:rPr>
              <w:t>26</w:t>
            </w:r>
            <w:r>
              <w:rPr>
                <w:rFonts w:hint="eastAsia" w:ascii="宋体" w:hAnsi="宋体" w:cs="宋体"/>
                <w:b/>
                <w:bCs/>
                <w:color w:val="auto"/>
                <w:sz w:val="24"/>
                <w:highlight w:val="none"/>
              </w:rPr>
              <w:t>年</w:t>
            </w:r>
            <w:r>
              <w:rPr>
                <w:rFonts w:hint="eastAsia" w:ascii="宋体" w:hAnsi="宋体" w:cs="宋体"/>
                <w:b/>
                <w:bCs/>
                <w:color w:val="auto"/>
                <w:sz w:val="24"/>
                <w:highlight w:val="none"/>
                <w:lang w:val="en-US" w:eastAsia="zh-CN"/>
              </w:rPr>
              <w:t>11</w:t>
            </w:r>
            <w:r>
              <w:rPr>
                <w:rFonts w:hint="eastAsia" w:ascii="宋体" w:hAnsi="宋体" w:cs="宋体"/>
                <w:b/>
                <w:bCs/>
                <w:color w:val="auto"/>
                <w:sz w:val="24"/>
                <w:highlight w:val="none"/>
              </w:rPr>
              <w:t>月</w:t>
            </w:r>
            <w:r>
              <w:rPr>
                <w:rFonts w:hint="eastAsia" w:ascii="宋体" w:hAnsi="宋体" w:cs="宋体"/>
                <w:b/>
                <w:bCs/>
                <w:color w:val="auto"/>
                <w:sz w:val="24"/>
                <w:highlight w:val="none"/>
                <w:lang w:val="en-US" w:eastAsia="zh-CN"/>
              </w:rPr>
              <w:t xml:space="preserve"> 5</w:t>
            </w:r>
            <w:r>
              <w:rPr>
                <w:rFonts w:hint="eastAsia" w:ascii="宋体" w:hAnsi="宋体" w:cs="宋体"/>
                <w:b/>
                <w:bCs/>
                <w:color w:val="auto"/>
                <w:sz w:val="24"/>
                <w:highlight w:val="none"/>
              </w:rPr>
              <w:t>日</w:t>
            </w:r>
            <w:r>
              <w:rPr>
                <w:rFonts w:hint="eastAsia" w:ascii="宋体" w:hAnsi="宋体" w:cs="宋体"/>
                <w:b/>
                <w:bCs/>
                <w:color w:val="auto"/>
                <w:sz w:val="24"/>
                <w:highlight w:val="none"/>
                <w:lang w:val="en-US" w:eastAsia="zh-CN"/>
              </w:rPr>
              <w:t>13</w:t>
            </w:r>
            <w:r>
              <w:rPr>
                <w:rFonts w:hint="eastAsia" w:ascii="宋体" w:hAnsi="宋体" w:cs="宋体"/>
                <w:b/>
                <w:bCs/>
                <w:color w:val="auto"/>
                <w:sz w:val="24"/>
                <w:highlight w:val="none"/>
              </w:rPr>
              <w:t>时30分</w:t>
            </w:r>
          </w:p>
          <w:p w14:paraId="2239129C">
            <w:pPr>
              <w:widowControl/>
              <w:spacing w:line="360" w:lineRule="auto"/>
              <w:rPr>
                <w:rFonts w:ascii="宋体" w:hAnsi="宋体" w:cs="宋体"/>
                <w:color w:val="auto"/>
                <w:sz w:val="24"/>
                <w:highlight w:val="none"/>
              </w:rPr>
            </w:pPr>
            <w:r>
              <w:rPr>
                <w:rFonts w:hint="eastAsia" w:ascii="宋体" w:hAnsi="宋体" w:cs="宋体"/>
                <w:color w:val="auto"/>
                <w:sz w:val="24"/>
                <w:highlight w:val="none"/>
              </w:rPr>
              <w:t>投标文件递交网址：江苏省政府采购（苏采云）平台中上传。</w:t>
            </w:r>
          </w:p>
          <w:p w14:paraId="53E046EE">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注：</w:t>
            </w:r>
          </w:p>
          <w:p w14:paraId="3C6DF968">
            <w:pPr>
              <w:widowControl/>
              <w:spacing w:line="360" w:lineRule="auto"/>
              <w:ind w:firstLine="240" w:firstLineChars="100"/>
              <w:rPr>
                <w:rFonts w:hint="eastAsia" w:ascii="宋体" w:hAnsi="宋体" w:cs="宋体"/>
                <w:color w:val="auto"/>
                <w:sz w:val="24"/>
                <w:highlight w:val="none"/>
              </w:rPr>
            </w:pPr>
            <w:r>
              <w:rPr>
                <w:rFonts w:hint="eastAsia" w:ascii="宋体" w:hAnsi="宋体" w:cs="宋体"/>
                <w:color w:val="auto"/>
                <w:sz w:val="24"/>
                <w:highlight w:val="none"/>
              </w:rPr>
              <w:t>（1）投标截止时间后将无法上传或撤回、修改投标文件，请投标供应商谨慎处理。</w:t>
            </w:r>
          </w:p>
          <w:p w14:paraId="235F002A">
            <w:pPr>
              <w:widowControl/>
              <w:spacing w:line="360" w:lineRule="auto"/>
              <w:ind w:firstLine="240" w:firstLineChars="100"/>
              <w:rPr>
                <w:rFonts w:hint="eastAsia" w:ascii="宋体" w:hAnsi="宋体" w:cs="宋体"/>
                <w:color w:val="auto"/>
                <w:sz w:val="24"/>
                <w:highlight w:val="none"/>
              </w:rPr>
            </w:pPr>
            <w:r>
              <w:rPr>
                <w:rFonts w:hint="eastAsia" w:ascii="宋体" w:hAnsi="宋体" w:cs="宋体"/>
                <w:color w:val="auto"/>
                <w:sz w:val="24"/>
                <w:highlight w:val="none"/>
              </w:rPr>
              <w:t>（2）请投标供应商关注开标大厅的提示进行解密，解密时间为30分钟，</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未解密但解密剩余时间为0秒后，视为投标供应商放弃投标。</w:t>
            </w:r>
          </w:p>
          <w:p w14:paraId="580BCD90">
            <w:pPr>
              <w:widowControl/>
              <w:spacing w:line="360" w:lineRule="auto"/>
              <w:ind w:firstLine="240" w:firstLineChars="100"/>
              <w:rPr>
                <w:rFonts w:ascii="宋体" w:hAnsi="宋体"/>
                <w:color w:val="auto"/>
                <w:sz w:val="24"/>
                <w:highlight w:val="none"/>
              </w:rPr>
            </w:pPr>
            <w:r>
              <w:rPr>
                <w:rFonts w:hint="eastAsia" w:ascii="宋体" w:hAnsi="宋体" w:cs="宋体"/>
                <w:color w:val="auto"/>
                <w:sz w:val="24"/>
                <w:highlight w:val="none"/>
              </w:rPr>
              <w:t>（3）本次投标无需制作纸质投标文件，但中标供应商在领取中标通知书时需提供纸质版投标文件</w:t>
            </w:r>
            <w:r>
              <w:rPr>
                <w:rFonts w:hint="eastAsia" w:ascii="宋体" w:hAnsi="宋体" w:cs="宋体"/>
                <w:color w:val="auto"/>
                <w:sz w:val="24"/>
                <w:highlight w:val="none"/>
                <w:lang w:val="en-US" w:eastAsia="zh-CN"/>
              </w:rPr>
              <w:t>三</w:t>
            </w:r>
            <w:r>
              <w:rPr>
                <w:rFonts w:hint="eastAsia" w:ascii="宋体" w:hAnsi="宋体" w:cs="宋体"/>
                <w:color w:val="auto"/>
                <w:sz w:val="24"/>
                <w:highlight w:val="none"/>
              </w:rPr>
              <w:t>份（纸质投标文件应与苏采云系统中上传的投标文件一致并加盖公章），用于项目存档。</w:t>
            </w:r>
          </w:p>
        </w:tc>
      </w:tr>
      <w:tr w14:paraId="056D0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2ED8A34C">
            <w:pPr>
              <w:widowControl/>
              <w:topLinePunct/>
              <w:jc w:val="center"/>
              <w:rPr>
                <w:rFonts w:ascii="宋体" w:hAnsi="宋体"/>
                <w:color w:val="auto"/>
                <w:sz w:val="24"/>
                <w:highlight w:val="none"/>
              </w:rPr>
            </w:pPr>
            <w:r>
              <w:rPr>
                <w:rFonts w:hint="eastAsia" w:ascii="宋体" w:hAnsi="宋体"/>
                <w:color w:val="auto"/>
                <w:sz w:val="24"/>
                <w:highlight w:val="none"/>
              </w:rPr>
              <w:t>9</w:t>
            </w:r>
          </w:p>
        </w:tc>
        <w:tc>
          <w:tcPr>
            <w:tcW w:w="8870" w:type="dxa"/>
            <w:vAlign w:val="center"/>
          </w:tcPr>
          <w:p w14:paraId="2DB180DD">
            <w:pPr>
              <w:widowControl/>
              <w:spacing w:line="360" w:lineRule="auto"/>
              <w:rPr>
                <w:rFonts w:ascii="宋体" w:hAnsi="宋体" w:cs="宋体"/>
                <w:color w:val="auto"/>
                <w:sz w:val="24"/>
                <w:highlight w:val="none"/>
              </w:rPr>
            </w:pPr>
            <w:r>
              <w:rPr>
                <w:rFonts w:hint="eastAsia" w:ascii="宋体" w:hAnsi="宋体" w:cs="宋体"/>
                <w:color w:val="auto"/>
                <w:sz w:val="24"/>
                <w:highlight w:val="none"/>
              </w:rPr>
              <w:t>开标时间：</w:t>
            </w:r>
            <w:r>
              <w:rPr>
                <w:rFonts w:hint="eastAsia" w:ascii="宋体" w:hAnsi="宋体" w:cs="宋体"/>
                <w:b/>
                <w:bCs/>
                <w:color w:val="auto"/>
                <w:sz w:val="24"/>
                <w:highlight w:val="none"/>
              </w:rPr>
              <w:t>20</w:t>
            </w:r>
            <w:r>
              <w:rPr>
                <w:rFonts w:hint="eastAsia" w:ascii="宋体" w:hAnsi="宋体" w:cs="宋体"/>
                <w:b/>
                <w:bCs/>
                <w:color w:val="auto"/>
                <w:sz w:val="24"/>
                <w:highlight w:val="none"/>
                <w:lang w:val="en-US" w:eastAsia="zh-CN"/>
              </w:rPr>
              <w:t>26</w:t>
            </w:r>
            <w:r>
              <w:rPr>
                <w:rFonts w:hint="eastAsia" w:ascii="宋体" w:hAnsi="宋体" w:cs="宋体"/>
                <w:b/>
                <w:bCs/>
                <w:color w:val="auto"/>
                <w:sz w:val="24"/>
                <w:highlight w:val="none"/>
              </w:rPr>
              <w:t>年</w:t>
            </w:r>
            <w:r>
              <w:rPr>
                <w:rFonts w:hint="eastAsia" w:ascii="宋体" w:hAnsi="宋体" w:cs="宋体"/>
                <w:b/>
                <w:bCs/>
                <w:color w:val="auto"/>
                <w:sz w:val="24"/>
                <w:highlight w:val="none"/>
                <w:lang w:val="en-US" w:eastAsia="zh-CN"/>
              </w:rPr>
              <w:t xml:space="preserve">11 </w:t>
            </w:r>
            <w:r>
              <w:rPr>
                <w:rFonts w:hint="eastAsia" w:ascii="宋体" w:hAnsi="宋体" w:cs="宋体"/>
                <w:b/>
                <w:bCs/>
                <w:color w:val="auto"/>
                <w:sz w:val="24"/>
                <w:highlight w:val="none"/>
              </w:rPr>
              <w:t>月</w:t>
            </w:r>
            <w:r>
              <w:rPr>
                <w:rFonts w:hint="eastAsia" w:ascii="宋体" w:hAnsi="宋体" w:cs="宋体"/>
                <w:b/>
                <w:bCs/>
                <w:color w:val="auto"/>
                <w:sz w:val="24"/>
                <w:highlight w:val="none"/>
                <w:lang w:val="en-US" w:eastAsia="zh-CN"/>
              </w:rPr>
              <w:t xml:space="preserve"> 5</w:t>
            </w:r>
            <w:r>
              <w:rPr>
                <w:rFonts w:hint="eastAsia" w:ascii="宋体" w:hAnsi="宋体" w:cs="宋体"/>
                <w:b/>
                <w:bCs/>
                <w:color w:val="auto"/>
                <w:sz w:val="24"/>
                <w:highlight w:val="none"/>
              </w:rPr>
              <w:t>日</w:t>
            </w:r>
            <w:r>
              <w:rPr>
                <w:rFonts w:hint="eastAsia" w:ascii="宋体" w:hAnsi="宋体" w:cs="宋体"/>
                <w:b/>
                <w:bCs/>
                <w:color w:val="auto"/>
                <w:sz w:val="24"/>
                <w:highlight w:val="none"/>
                <w:lang w:val="en-US" w:eastAsia="zh-CN"/>
              </w:rPr>
              <w:t>13</w:t>
            </w:r>
            <w:r>
              <w:rPr>
                <w:rFonts w:hint="eastAsia" w:ascii="宋体" w:hAnsi="宋体" w:cs="宋体"/>
                <w:b/>
                <w:bCs/>
                <w:color w:val="auto"/>
                <w:sz w:val="24"/>
                <w:highlight w:val="none"/>
              </w:rPr>
              <w:t>时30分</w:t>
            </w:r>
          </w:p>
          <w:p w14:paraId="1DF6195F">
            <w:pPr>
              <w:widowControl/>
              <w:spacing w:line="360" w:lineRule="auto"/>
              <w:rPr>
                <w:rFonts w:ascii="宋体" w:hAnsi="宋体" w:cs="宋体"/>
                <w:color w:val="auto"/>
                <w:sz w:val="24"/>
                <w:highlight w:val="none"/>
              </w:rPr>
            </w:pPr>
            <w:r>
              <w:rPr>
                <w:rFonts w:hint="eastAsia" w:ascii="宋体" w:hAnsi="宋体" w:cs="宋体"/>
                <w:color w:val="auto"/>
                <w:sz w:val="24"/>
                <w:highlight w:val="none"/>
              </w:rPr>
              <w:t>开标地点：江苏省政府采购（苏采云）平台不见面开标大厅（推荐使用谷歌浏览器）</w:t>
            </w:r>
          </w:p>
          <w:p w14:paraId="1557426E">
            <w:pPr>
              <w:widowControl/>
              <w:spacing w:line="360" w:lineRule="auto"/>
              <w:rPr>
                <w:rFonts w:ascii="宋体" w:hAnsi="宋体" w:cs="宋体"/>
                <w:color w:val="auto"/>
                <w:sz w:val="24"/>
                <w:highlight w:val="none"/>
              </w:rPr>
            </w:pPr>
            <w:r>
              <w:rPr>
                <w:rFonts w:hint="eastAsia" w:ascii="宋体" w:hAnsi="宋体" w:cs="宋体"/>
                <w:color w:val="auto"/>
                <w:sz w:val="24"/>
                <w:highlight w:val="none"/>
              </w:rPr>
              <w:t>评标时间：</w:t>
            </w:r>
            <w:r>
              <w:rPr>
                <w:rFonts w:hint="eastAsia" w:ascii="宋体" w:hAnsi="宋体" w:cs="宋体"/>
                <w:b/>
                <w:bCs/>
                <w:color w:val="auto"/>
                <w:sz w:val="24"/>
                <w:highlight w:val="none"/>
              </w:rPr>
              <w:t>20</w:t>
            </w:r>
            <w:r>
              <w:rPr>
                <w:rFonts w:hint="eastAsia" w:ascii="宋体" w:hAnsi="宋体" w:cs="宋体"/>
                <w:b/>
                <w:bCs/>
                <w:color w:val="auto"/>
                <w:sz w:val="24"/>
                <w:highlight w:val="none"/>
                <w:lang w:val="en-US" w:eastAsia="zh-CN"/>
              </w:rPr>
              <w:t>26</w:t>
            </w:r>
            <w:r>
              <w:rPr>
                <w:rFonts w:hint="eastAsia" w:ascii="宋体" w:hAnsi="宋体" w:cs="宋体"/>
                <w:b/>
                <w:bCs/>
                <w:color w:val="auto"/>
                <w:sz w:val="24"/>
                <w:highlight w:val="none"/>
              </w:rPr>
              <w:t>年</w:t>
            </w:r>
            <w:r>
              <w:rPr>
                <w:rFonts w:hint="eastAsia" w:ascii="宋体" w:hAnsi="宋体" w:cs="宋体"/>
                <w:b/>
                <w:bCs/>
                <w:color w:val="auto"/>
                <w:sz w:val="24"/>
                <w:highlight w:val="none"/>
                <w:lang w:val="en-US" w:eastAsia="zh-CN"/>
              </w:rPr>
              <w:t>11</w:t>
            </w:r>
            <w:r>
              <w:rPr>
                <w:rFonts w:hint="eastAsia" w:ascii="宋体" w:hAnsi="宋体" w:cs="宋体"/>
                <w:b/>
                <w:bCs/>
                <w:color w:val="auto"/>
                <w:sz w:val="24"/>
                <w:highlight w:val="none"/>
              </w:rPr>
              <w:t>月</w:t>
            </w:r>
            <w:r>
              <w:rPr>
                <w:rFonts w:hint="eastAsia" w:ascii="宋体" w:hAnsi="宋体" w:cs="宋体"/>
                <w:b/>
                <w:bCs/>
                <w:color w:val="auto"/>
                <w:sz w:val="24"/>
                <w:highlight w:val="none"/>
                <w:lang w:val="en-US" w:eastAsia="zh-CN"/>
              </w:rPr>
              <w:t xml:space="preserve"> 5</w:t>
            </w:r>
            <w:r>
              <w:rPr>
                <w:rFonts w:hint="eastAsia" w:ascii="宋体" w:hAnsi="宋体" w:cs="宋体"/>
                <w:b/>
                <w:bCs/>
                <w:color w:val="auto"/>
                <w:sz w:val="24"/>
                <w:highlight w:val="none"/>
              </w:rPr>
              <w:t>日开标结束后</w:t>
            </w:r>
          </w:p>
          <w:p w14:paraId="35FABE03">
            <w:pPr>
              <w:widowControl/>
              <w:spacing w:line="360" w:lineRule="auto"/>
              <w:rPr>
                <w:rFonts w:hint="eastAsia" w:ascii="宋体" w:hAnsi="宋体" w:eastAsia="宋体" w:cs="宋体"/>
                <w:bCs/>
                <w:color w:val="auto"/>
                <w:sz w:val="24"/>
                <w:highlight w:val="none"/>
                <w:lang w:eastAsia="zh-CN"/>
              </w:rPr>
            </w:pPr>
            <w:r>
              <w:rPr>
                <w:rFonts w:hint="eastAsia" w:ascii="宋体" w:hAnsi="宋体" w:cs="宋体"/>
                <w:color w:val="auto"/>
                <w:sz w:val="24"/>
                <w:highlight w:val="none"/>
              </w:rPr>
              <w:t>评标地点：</w:t>
            </w:r>
            <w:r>
              <w:rPr>
                <w:rFonts w:hint="eastAsia" w:ascii="宋体" w:hAnsi="宋体"/>
                <w:color w:val="auto"/>
                <w:sz w:val="24"/>
                <w:highlight w:val="none"/>
              </w:rPr>
              <w:t>无锡市滨湖区梁清路555号龙山大厦1807</w:t>
            </w:r>
          </w:p>
          <w:p w14:paraId="41FBFB4A">
            <w:pPr>
              <w:widowControl/>
              <w:spacing w:line="360" w:lineRule="auto"/>
              <w:rPr>
                <w:rFonts w:ascii="宋体" w:hAnsi="宋体" w:cs="宋体"/>
                <w:color w:val="auto"/>
                <w:sz w:val="24"/>
                <w:highlight w:val="none"/>
              </w:rPr>
            </w:pPr>
            <w:r>
              <w:rPr>
                <w:rFonts w:hint="eastAsia" w:ascii="宋体" w:hAnsi="宋体" w:cs="宋体"/>
                <w:color w:val="auto"/>
                <w:sz w:val="24"/>
                <w:highlight w:val="none"/>
              </w:rPr>
              <w:t>注：</w:t>
            </w:r>
          </w:p>
          <w:p w14:paraId="5F70B7B5">
            <w:pPr>
              <w:widowControl/>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1、本项目为不见面开标，开标当日，投标供应商仅需在任意地点通过“苏采云不见面开标大厅”参加开标会议，并根据需要使用不见面开标系统与现场开标主持人（采购人或招标代理）进行互动交流、澄清、</w:t>
            </w:r>
            <w:r>
              <w:rPr>
                <w:rFonts w:hint="eastAsia" w:ascii="宋体" w:hAnsi="宋体" w:cs="宋体"/>
                <w:color w:val="auto"/>
                <w:sz w:val="24"/>
                <w:highlight w:val="none"/>
                <w:lang w:val="en-US" w:eastAsia="zh-CN"/>
              </w:rPr>
              <w:t>答疑</w:t>
            </w:r>
            <w:r>
              <w:rPr>
                <w:rFonts w:hint="eastAsia" w:ascii="宋体" w:hAnsi="宋体" w:cs="宋体"/>
                <w:color w:val="auto"/>
                <w:sz w:val="24"/>
                <w:highlight w:val="none"/>
              </w:rPr>
              <w:t>、询问以及文件传送等活动。</w:t>
            </w:r>
          </w:p>
          <w:p w14:paraId="46DBCD12">
            <w:pPr>
              <w:widowControl/>
              <w:spacing w:line="360" w:lineRule="auto"/>
              <w:ind w:firstLine="480" w:firstLineChars="200"/>
              <w:rPr>
                <w:rFonts w:ascii="宋体" w:hAnsi="宋体"/>
                <w:color w:val="auto"/>
                <w:sz w:val="24"/>
                <w:highlight w:val="none"/>
              </w:rPr>
            </w:pPr>
            <w:r>
              <w:rPr>
                <w:rFonts w:hint="eastAsia" w:ascii="宋体" w:hAnsi="宋体" w:cs="宋体"/>
                <w:color w:val="auto"/>
                <w:sz w:val="24"/>
                <w:highlight w:val="none"/>
              </w:rPr>
              <w:t>2、投标文件的授权委托书中需明确授权委托人的联系方式（手机），否则如由于无法及时联系相关授权委托人而造成的一切后果由各投标供应商自行承担。</w:t>
            </w:r>
          </w:p>
        </w:tc>
      </w:tr>
      <w:tr w14:paraId="49741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6FE83B2E">
            <w:pPr>
              <w:widowControl/>
              <w:topLinePunct/>
              <w:jc w:val="center"/>
              <w:rPr>
                <w:rFonts w:ascii="宋体" w:hAnsi="宋体"/>
                <w:color w:val="auto"/>
                <w:sz w:val="24"/>
                <w:highlight w:val="none"/>
              </w:rPr>
            </w:pPr>
            <w:r>
              <w:rPr>
                <w:rFonts w:hint="eastAsia" w:ascii="宋体" w:hAnsi="宋体"/>
                <w:color w:val="auto"/>
                <w:sz w:val="24"/>
                <w:highlight w:val="none"/>
              </w:rPr>
              <w:t>10</w:t>
            </w:r>
          </w:p>
        </w:tc>
        <w:tc>
          <w:tcPr>
            <w:tcW w:w="8870" w:type="dxa"/>
            <w:vAlign w:val="center"/>
          </w:tcPr>
          <w:p w14:paraId="33E3991F">
            <w:pPr>
              <w:widowControl/>
              <w:topLinePunct/>
              <w:spacing w:line="360" w:lineRule="auto"/>
              <w:rPr>
                <w:rFonts w:ascii="宋体" w:hAnsi="宋体"/>
                <w:b/>
                <w:color w:val="auto"/>
                <w:sz w:val="24"/>
                <w:highlight w:val="none"/>
              </w:rPr>
            </w:pPr>
            <w:r>
              <w:rPr>
                <w:rFonts w:hint="eastAsia" w:ascii="宋体" w:hAnsi="宋体"/>
                <w:color w:val="auto"/>
                <w:sz w:val="24"/>
                <w:highlight w:val="none"/>
              </w:rPr>
              <w:t>确定中标单位时间：</w:t>
            </w:r>
            <w:r>
              <w:rPr>
                <w:rFonts w:hint="eastAsia" w:ascii="宋体" w:hAnsi="宋体"/>
                <w:b/>
                <w:color w:val="auto"/>
                <w:sz w:val="24"/>
                <w:highlight w:val="none"/>
              </w:rPr>
              <w:t>20</w:t>
            </w:r>
            <w:r>
              <w:rPr>
                <w:rFonts w:hint="eastAsia" w:ascii="宋体" w:hAnsi="宋体"/>
                <w:b/>
                <w:color w:val="auto"/>
                <w:sz w:val="24"/>
                <w:highlight w:val="none"/>
                <w:lang w:val="en-US" w:eastAsia="zh-CN"/>
              </w:rPr>
              <w:t>26</w:t>
            </w:r>
            <w:r>
              <w:rPr>
                <w:rFonts w:hint="eastAsia" w:ascii="宋体" w:hAnsi="宋体"/>
                <w:b/>
                <w:color w:val="auto"/>
                <w:sz w:val="24"/>
                <w:highlight w:val="none"/>
              </w:rPr>
              <w:t>年</w:t>
            </w:r>
            <w:r>
              <w:rPr>
                <w:rFonts w:hint="eastAsia" w:ascii="宋体" w:hAnsi="宋体"/>
                <w:b/>
                <w:color w:val="auto"/>
                <w:sz w:val="24"/>
                <w:highlight w:val="none"/>
                <w:lang w:val="en-US" w:eastAsia="zh-CN"/>
              </w:rPr>
              <w:t>11</w:t>
            </w:r>
            <w:r>
              <w:rPr>
                <w:rFonts w:hint="eastAsia" w:ascii="宋体" w:hAnsi="宋体"/>
                <w:b/>
                <w:color w:val="auto"/>
                <w:sz w:val="24"/>
                <w:highlight w:val="none"/>
              </w:rPr>
              <w:t>月</w:t>
            </w:r>
            <w:r>
              <w:rPr>
                <w:rFonts w:hint="eastAsia" w:ascii="宋体" w:hAnsi="宋体"/>
                <w:b/>
                <w:color w:val="auto"/>
                <w:sz w:val="24"/>
                <w:highlight w:val="none"/>
                <w:lang w:val="en-US" w:eastAsia="zh-CN"/>
              </w:rPr>
              <w:t>5</w:t>
            </w:r>
            <w:r>
              <w:rPr>
                <w:rFonts w:hint="eastAsia" w:ascii="宋体" w:hAnsi="宋体"/>
                <w:b/>
                <w:color w:val="auto"/>
                <w:sz w:val="24"/>
                <w:highlight w:val="none"/>
              </w:rPr>
              <w:t>日评审结束</w:t>
            </w:r>
          </w:p>
          <w:p w14:paraId="07980FF5">
            <w:pPr>
              <w:widowControl/>
              <w:topLinePunct/>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确定中标单位地点：</w:t>
            </w:r>
            <w:r>
              <w:rPr>
                <w:rFonts w:hint="eastAsia" w:ascii="宋体" w:hAnsi="宋体" w:cs="宋体"/>
                <w:bCs/>
                <w:color w:val="auto"/>
                <w:sz w:val="24"/>
                <w:highlight w:val="none"/>
                <w:lang w:eastAsia="zh-CN"/>
              </w:rPr>
              <w:t>无锡市滨湖区梁清路555号龙山大厦1807</w:t>
            </w:r>
          </w:p>
        </w:tc>
      </w:tr>
      <w:tr w14:paraId="0D7F3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698" w:type="dxa"/>
            <w:vAlign w:val="center"/>
          </w:tcPr>
          <w:p w14:paraId="2476732E">
            <w:pPr>
              <w:widowControl/>
              <w:topLinePunct/>
              <w:jc w:val="center"/>
              <w:rPr>
                <w:rFonts w:ascii="宋体" w:hAnsi="宋体"/>
                <w:color w:val="auto"/>
                <w:sz w:val="24"/>
                <w:highlight w:val="none"/>
              </w:rPr>
            </w:pPr>
            <w:r>
              <w:rPr>
                <w:rFonts w:hint="eastAsia" w:ascii="宋体" w:hAnsi="宋体"/>
                <w:color w:val="auto"/>
                <w:sz w:val="24"/>
                <w:highlight w:val="none"/>
              </w:rPr>
              <w:t>11</w:t>
            </w:r>
          </w:p>
        </w:tc>
        <w:tc>
          <w:tcPr>
            <w:tcW w:w="8870" w:type="dxa"/>
            <w:vAlign w:val="center"/>
          </w:tcPr>
          <w:p w14:paraId="31FA5B78">
            <w:pPr>
              <w:widowControl/>
              <w:spacing w:line="360" w:lineRule="auto"/>
              <w:rPr>
                <w:rFonts w:ascii="宋体" w:hAnsi="宋体" w:cs="宋体"/>
                <w:b/>
                <w:bCs/>
                <w:color w:val="auto"/>
                <w:sz w:val="24"/>
                <w:highlight w:val="none"/>
              </w:rPr>
            </w:pPr>
            <w:r>
              <w:rPr>
                <w:rFonts w:hint="eastAsia" w:ascii="宋体" w:hAnsi="宋体" w:cs="宋体"/>
                <w:b/>
                <w:bCs/>
                <w:color w:val="auto"/>
                <w:sz w:val="24"/>
                <w:highlight w:val="none"/>
              </w:rPr>
              <w:t>投标文件制作要求：</w:t>
            </w:r>
          </w:p>
          <w:p w14:paraId="3BF2EED7">
            <w:pPr>
              <w:widowControl/>
              <w:spacing w:line="360" w:lineRule="auto"/>
              <w:rPr>
                <w:rFonts w:ascii="宋体" w:hAnsi="宋体" w:cs="宋体"/>
                <w:color w:val="auto"/>
                <w:sz w:val="24"/>
                <w:highlight w:val="none"/>
              </w:rPr>
            </w:pPr>
            <w:r>
              <w:rPr>
                <w:rFonts w:hint="eastAsia" w:ascii="宋体" w:hAnsi="宋体" w:cs="宋体"/>
                <w:color w:val="auto"/>
                <w:sz w:val="24"/>
                <w:highlight w:val="none"/>
              </w:rPr>
              <w:t>1.因本项目采用线上电子开评标（</w:t>
            </w:r>
            <w:r>
              <w:rPr>
                <w:rFonts w:hint="eastAsia" w:ascii="宋体" w:hAnsi="宋体" w:cs="宋体"/>
                <w:b/>
                <w:bCs/>
                <w:color w:val="auto"/>
                <w:sz w:val="24"/>
                <w:highlight w:val="none"/>
              </w:rPr>
              <w:t>网上不见面开标</w:t>
            </w:r>
            <w:r>
              <w:rPr>
                <w:rFonts w:hint="eastAsia" w:ascii="宋体" w:hAnsi="宋体" w:cs="宋体"/>
                <w:color w:val="auto"/>
                <w:sz w:val="24"/>
                <w:highlight w:val="none"/>
              </w:rPr>
              <w:t>），</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在苏采云系统规定的时间内对投标文件进行解密。</w:t>
            </w:r>
          </w:p>
          <w:p w14:paraId="48EDBAEA">
            <w:pPr>
              <w:widowControl/>
              <w:spacing w:line="360" w:lineRule="auto"/>
              <w:rPr>
                <w:rFonts w:ascii="宋体" w:hAnsi="宋体" w:cs="宋体"/>
                <w:color w:val="auto"/>
                <w:sz w:val="24"/>
                <w:highlight w:val="none"/>
              </w:rPr>
            </w:pPr>
            <w:r>
              <w:rPr>
                <w:rFonts w:hint="eastAsia" w:ascii="宋体" w:hAnsi="宋体" w:cs="宋体"/>
                <w:color w:val="auto"/>
                <w:sz w:val="24"/>
                <w:highlight w:val="none"/>
              </w:rPr>
              <w:t>2.中标供应商在收到中标通知书后与采购人签订合同前，必须提供与系统中电子投标文件一致的纸质投标文件一式</w:t>
            </w:r>
            <w:r>
              <w:rPr>
                <w:rFonts w:hint="eastAsia" w:ascii="宋体" w:hAnsi="宋体" w:cs="宋体"/>
                <w:color w:val="auto"/>
                <w:sz w:val="24"/>
                <w:highlight w:val="none"/>
                <w:lang w:val="en-US" w:eastAsia="zh-CN"/>
              </w:rPr>
              <w:t>三</w:t>
            </w:r>
            <w:r>
              <w:rPr>
                <w:rFonts w:hint="eastAsia" w:ascii="宋体" w:hAnsi="宋体" w:cs="宋体"/>
                <w:color w:val="auto"/>
                <w:sz w:val="24"/>
                <w:highlight w:val="none"/>
              </w:rPr>
              <w:t>份。</w:t>
            </w:r>
          </w:p>
          <w:p w14:paraId="7B028C61">
            <w:pPr>
              <w:widowControl/>
              <w:spacing w:line="360" w:lineRule="auto"/>
              <w:rPr>
                <w:rFonts w:ascii="宋体" w:hAnsi="宋体" w:cs="宋体"/>
                <w:b/>
                <w:bCs/>
                <w:color w:val="auto"/>
                <w:sz w:val="24"/>
                <w:highlight w:val="none"/>
              </w:rPr>
            </w:pPr>
            <w:r>
              <w:rPr>
                <w:rFonts w:hint="eastAsia" w:ascii="宋体" w:hAnsi="宋体" w:cs="宋体"/>
                <w:b/>
                <w:bCs/>
                <w:color w:val="auto"/>
                <w:sz w:val="24"/>
                <w:highlight w:val="none"/>
              </w:rPr>
              <w:t>3.</w:t>
            </w:r>
            <w:r>
              <w:rPr>
                <w:rFonts w:hint="eastAsia" w:ascii="宋体" w:hAnsi="宋体" w:cs="宋体"/>
                <w:b/>
                <w:bCs/>
                <w:color w:val="auto"/>
                <w:sz w:val="24"/>
                <w:highlight w:val="none"/>
                <w:lang w:eastAsia="zh-CN"/>
              </w:rPr>
              <w:t>投标供应商</w:t>
            </w:r>
            <w:r>
              <w:rPr>
                <w:rFonts w:hint="eastAsia" w:ascii="宋体" w:hAnsi="宋体" w:cs="宋体"/>
                <w:b/>
                <w:bCs/>
                <w:color w:val="auto"/>
                <w:sz w:val="24"/>
                <w:highlight w:val="none"/>
              </w:rPr>
              <w:t>请仔细阅读</w:t>
            </w:r>
            <w:r>
              <w:rPr>
                <w:rFonts w:hint="eastAsia" w:ascii="宋体" w:hAnsi="宋体" w:cs="宋体"/>
                <w:b/>
                <w:bCs/>
                <w:color w:val="auto"/>
                <w:sz w:val="24"/>
                <w:highlight w:val="none"/>
                <w:lang w:eastAsia="zh-CN"/>
              </w:rPr>
              <w:t>投标供应商</w:t>
            </w:r>
            <w:r>
              <w:rPr>
                <w:rFonts w:hint="eastAsia" w:ascii="宋体" w:hAnsi="宋体" w:cs="宋体"/>
                <w:b/>
                <w:bCs/>
                <w:color w:val="auto"/>
                <w:sz w:val="24"/>
                <w:highlight w:val="none"/>
              </w:rPr>
              <w:t>注册流程和公开采购文件中关于电子开评标等相关事项，如有问题可发送邮件或</w:t>
            </w:r>
            <w:r>
              <w:rPr>
                <w:rFonts w:hint="eastAsia" w:ascii="宋体" w:hAnsi="宋体" w:cs="宋体"/>
                <w:b/>
                <w:bCs/>
                <w:color w:val="auto"/>
                <w:sz w:val="24"/>
                <w:highlight w:val="none"/>
                <w:lang w:val="en-US" w:eastAsia="zh-CN"/>
              </w:rPr>
              <w:t>通过</w:t>
            </w:r>
            <w:r>
              <w:rPr>
                <w:rFonts w:hint="eastAsia" w:ascii="宋体" w:hAnsi="宋体" w:cs="宋体"/>
                <w:b/>
                <w:bCs/>
                <w:color w:val="auto"/>
                <w:sz w:val="24"/>
                <w:highlight w:val="none"/>
              </w:rPr>
              <w:t>移动电话咨询。</w:t>
            </w:r>
          </w:p>
          <w:p w14:paraId="77EB87ED">
            <w:pPr>
              <w:widowControl/>
              <w:topLinePunct/>
              <w:spacing w:line="360" w:lineRule="auto"/>
              <w:rPr>
                <w:rFonts w:ascii="宋体" w:hAnsi="宋体"/>
                <w:b/>
                <w:color w:val="auto"/>
                <w:sz w:val="24"/>
                <w:highlight w:val="none"/>
              </w:rPr>
            </w:pPr>
            <w:r>
              <w:rPr>
                <w:rFonts w:hint="eastAsia" w:ascii="宋体" w:hAnsi="宋体" w:cs="宋体"/>
                <w:b/>
                <w:bCs/>
                <w:color w:val="auto"/>
                <w:sz w:val="24"/>
                <w:highlight w:val="none"/>
              </w:rPr>
              <w:t>4.本次采购采用“苏采云”系统进行采购活动，采购文件发布、报价、评审和中标结果发布全程电子化。</w:t>
            </w:r>
          </w:p>
        </w:tc>
      </w:tr>
      <w:tr w14:paraId="4A85A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34FA832D">
            <w:pPr>
              <w:widowControl/>
              <w:topLinePunct/>
              <w:jc w:val="center"/>
              <w:rPr>
                <w:rFonts w:ascii="宋体" w:hAnsi="宋体"/>
                <w:color w:val="auto"/>
                <w:sz w:val="24"/>
                <w:highlight w:val="none"/>
              </w:rPr>
            </w:pPr>
            <w:r>
              <w:rPr>
                <w:rFonts w:hint="eastAsia" w:ascii="宋体" w:hAnsi="宋体"/>
                <w:color w:val="auto"/>
                <w:sz w:val="24"/>
                <w:highlight w:val="none"/>
              </w:rPr>
              <w:t>12</w:t>
            </w:r>
          </w:p>
        </w:tc>
        <w:tc>
          <w:tcPr>
            <w:tcW w:w="8870" w:type="dxa"/>
            <w:vAlign w:val="center"/>
          </w:tcPr>
          <w:p w14:paraId="6664C682">
            <w:pPr>
              <w:spacing w:line="360" w:lineRule="auto"/>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采购人：</w:t>
            </w:r>
            <w:r>
              <w:rPr>
                <w:rFonts w:hint="eastAsia" w:ascii="宋体" w:hAnsi="宋体" w:cs="宋体"/>
                <w:b/>
                <w:color w:val="auto"/>
                <w:sz w:val="24"/>
                <w:highlight w:val="none"/>
                <w:lang w:eastAsia="zh-CN"/>
              </w:rPr>
              <w:t>无锡市公路事业发展中心</w:t>
            </w:r>
          </w:p>
          <w:p w14:paraId="5966B520">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联系地址：</w:t>
            </w:r>
            <w:r>
              <w:rPr>
                <w:rFonts w:hint="eastAsia" w:ascii="宋体" w:hAnsi="宋体" w:cs="宋体"/>
                <w:bCs/>
                <w:color w:val="auto"/>
                <w:sz w:val="24"/>
                <w:highlight w:val="none"/>
                <w:lang w:eastAsia="zh-CN"/>
              </w:rPr>
              <w:t>无锡市五爱路200号</w:t>
            </w:r>
          </w:p>
          <w:p w14:paraId="39F86493">
            <w:pPr>
              <w:spacing w:line="36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联系人：</w:t>
            </w:r>
            <w:r>
              <w:rPr>
                <w:rFonts w:hint="eastAsia" w:ascii="宋体" w:hAnsi="宋体" w:cs="宋体"/>
                <w:bCs/>
                <w:color w:val="auto"/>
                <w:sz w:val="24"/>
                <w:highlight w:val="none"/>
                <w:lang w:val="en-US" w:eastAsia="zh-CN"/>
              </w:rPr>
              <w:t>武工</w:t>
            </w:r>
          </w:p>
          <w:p w14:paraId="252E8D7A">
            <w:pPr>
              <w:spacing w:line="36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联系电话：</w:t>
            </w:r>
            <w:r>
              <w:rPr>
                <w:rFonts w:hint="eastAsia" w:ascii="宋体" w:hAnsi="宋体" w:cs="宋体"/>
                <w:bCs/>
                <w:color w:val="auto"/>
                <w:sz w:val="24"/>
                <w:highlight w:val="none"/>
                <w:lang w:val="en-US" w:eastAsia="zh-CN"/>
              </w:rPr>
              <w:t>0510-82813620</w:t>
            </w:r>
          </w:p>
          <w:p w14:paraId="79D0FBB9">
            <w:pPr>
              <w:spacing w:line="360" w:lineRule="auto"/>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采购代理机构名称：</w:t>
            </w:r>
            <w:r>
              <w:rPr>
                <w:rFonts w:hint="eastAsia" w:ascii="宋体" w:hAnsi="宋体" w:cs="宋体"/>
                <w:b/>
                <w:color w:val="auto"/>
                <w:sz w:val="24"/>
                <w:highlight w:val="none"/>
                <w:lang w:eastAsia="zh-CN"/>
              </w:rPr>
              <w:t>苏州新成工程咨询有限公司</w:t>
            </w:r>
          </w:p>
          <w:p w14:paraId="289F7BA6">
            <w:pPr>
              <w:widowControl/>
              <w:spacing w:line="360" w:lineRule="auto"/>
              <w:rPr>
                <w:rFonts w:ascii="宋体" w:hAnsi="宋体" w:cs="宋体"/>
                <w:bCs/>
                <w:color w:val="auto"/>
                <w:sz w:val="24"/>
                <w:highlight w:val="none"/>
              </w:rPr>
            </w:pPr>
            <w:r>
              <w:rPr>
                <w:rFonts w:hint="eastAsia" w:ascii="宋体" w:hAnsi="宋体" w:cs="宋体"/>
                <w:bCs/>
                <w:color w:val="auto"/>
                <w:sz w:val="24"/>
                <w:highlight w:val="none"/>
              </w:rPr>
              <w:t>代理机构联系人：马银霞、孙靓靓</w:t>
            </w:r>
          </w:p>
          <w:p w14:paraId="06CEB192">
            <w:pPr>
              <w:widowControl/>
              <w:spacing w:line="360" w:lineRule="auto"/>
              <w:rPr>
                <w:rFonts w:ascii="宋体" w:hAnsi="宋体" w:cs="宋体"/>
                <w:bCs/>
                <w:color w:val="auto"/>
                <w:sz w:val="24"/>
                <w:highlight w:val="none"/>
              </w:rPr>
            </w:pPr>
            <w:r>
              <w:rPr>
                <w:rFonts w:hint="eastAsia" w:ascii="宋体" w:hAnsi="宋体" w:cs="宋体"/>
                <w:bCs/>
                <w:color w:val="auto"/>
                <w:sz w:val="24"/>
                <w:highlight w:val="none"/>
              </w:rPr>
              <w:t>联系电话：0512-67599004</w:t>
            </w:r>
          </w:p>
          <w:p w14:paraId="034D62F5">
            <w:pPr>
              <w:widowControl/>
              <w:spacing w:line="360" w:lineRule="auto"/>
              <w:rPr>
                <w:rFonts w:ascii="宋体" w:hAnsi="宋体" w:cs="宋体"/>
                <w:bCs/>
                <w:color w:val="auto"/>
                <w:sz w:val="24"/>
                <w:highlight w:val="none"/>
              </w:rPr>
            </w:pPr>
            <w:r>
              <w:rPr>
                <w:rFonts w:hint="eastAsia" w:ascii="宋体" w:hAnsi="宋体" w:cs="宋体"/>
                <w:bCs/>
                <w:color w:val="auto"/>
                <w:sz w:val="24"/>
                <w:highlight w:val="none"/>
              </w:rPr>
              <w:t>联系地址：苏州市相城区嘉元路1060号中翔金融大厦9005室</w:t>
            </w:r>
          </w:p>
          <w:p w14:paraId="5D7AD7D3">
            <w:pPr>
              <w:widowControl/>
              <w:spacing w:line="360" w:lineRule="auto"/>
              <w:rPr>
                <w:rFonts w:ascii="宋体" w:hAnsi="宋体" w:cs="宋体"/>
                <w:bCs/>
                <w:color w:val="auto"/>
                <w:sz w:val="24"/>
                <w:highlight w:val="none"/>
              </w:rPr>
            </w:pPr>
            <w:r>
              <w:rPr>
                <w:rFonts w:hint="eastAsia" w:ascii="宋体" w:hAnsi="宋体" w:cs="宋体"/>
                <w:bCs/>
                <w:color w:val="auto"/>
                <w:sz w:val="24"/>
                <w:highlight w:val="none"/>
              </w:rPr>
              <w:t>邮政编码：215000</w:t>
            </w:r>
          </w:p>
          <w:p w14:paraId="7BCF4E87">
            <w:pPr>
              <w:spacing w:line="360" w:lineRule="auto"/>
              <w:rPr>
                <w:rFonts w:ascii="宋体" w:hAnsi="宋体" w:cs="宋体"/>
                <w:bCs/>
                <w:color w:val="auto"/>
                <w:sz w:val="24"/>
                <w:highlight w:val="none"/>
              </w:rPr>
            </w:pPr>
            <w:r>
              <w:rPr>
                <w:rFonts w:hint="eastAsia" w:ascii="宋体" w:hAnsi="宋体" w:cs="宋体"/>
                <w:bCs/>
                <w:color w:val="auto"/>
                <w:sz w:val="24"/>
                <w:highlight w:val="none"/>
              </w:rPr>
              <w:t>电子邮件地址：xczxsz@126.com</w:t>
            </w:r>
          </w:p>
          <w:p w14:paraId="01152239">
            <w:pPr>
              <w:spacing w:line="360" w:lineRule="auto"/>
              <w:rPr>
                <w:color w:val="auto"/>
                <w:highlight w:val="none"/>
              </w:rPr>
            </w:pPr>
            <w:r>
              <w:rPr>
                <w:rFonts w:hint="eastAsia" w:ascii="宋体" w:hAnsi="宋体" w:cs="宋体"/>
                <w:bCs/>
                <w:color w:val="auto"/>
                <w:sz w:val="24"/>
                <w:highlight w:val="none"/>
              </w:rPr>
              <w:t>有关本次采购活动方面的问题，可来人、来函（传真）或电话联系。</w:t>
            </w:r>
          </w:p>
        </w:tc>
      </w:tr>
      <w:tr w14:paraId="178D6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7975E743">
            <w:pPr>
              <w:widowControl/>
              <w:topLinePunct/>
              <w:jc w:val="center"/>
              <w:rPr>
                <w:rFonts w:ascii="宋体" w:hAnsi="宋体"/>
                <w:color w:val="auto"/>
                <w:sz w:val="24"/>
                <w:highlight w:val="none"/>
              </w:rPr>
            </w:pPr>
            <w:r>
              <w:rPr>
                <w:rFonts w:hint="eastAsia" w:ascii="宋体" w:hAnsi="宋体"/>
                <w:color w:val="auto"/>
                <w:sz w:val="24"/>
                <w:highlight w:val="none"/>
              </w:rPr>
              <w:t>13</w:t>
            </w:r>
          </w:p>
        </w:tc>
        <w:tc>
          <w:tcPr>
            <w:tcW w:w="8870" w:type="dxa"/>
            <w:vAlign w:val="center"/>
          </w:tcPr>
          <w:p w14:paraId="74F3729F">
            <w:pPr>
              <w:widowControl/>
              <w:spacing w:line="360" w:lineRule="auto"/>
              <w:rPr>
                <w:rFonts w:ascii="宋体" w:hAnsi="宋体" w:cs="宋体"/>
                <w:color w:val="auto"/>
                <w:sz w:val="24"/>
                <w:highlight w:val="none"/>
              </w:rPr>
            </w:pPr>
            <w:r>
              <w:rPr>
                <w:rFonts w:hint="eastAsia" w:ascii="宋体" w:hAnsi="宋体" w:cs="宋体"/>
                <w:color w:val="auto"/>
                <w:sz w:val="24"/>
                <w:highlight w:val="none"/>
              </w:rPr>
              <w:t>其他事项：</w:t>
            </w:r>
          </w:p>
          <w:p w14:paraId="65CA5AEE">
            <w:pPr>
              <w:widowControl/>
              <w:spacing w:line="360" w:lineRule="auto"/>
              <w:rPr>
                <w:rFonts w:ascii="宋体" w:hAnsi="宋体" w:cs="宋体"/>
                <w:color w:val="auto"/>
                <w:sz w:val="24"/>
                <w:highlight w:val="none"/>
              </w:rPr>
            </w:pPr>
            <w:r>
              <w:rPr>
                <w:rFonts w:hint="eastAsia" w:ascii="宋体" w:hAnsi="宋体" w:cs="宋体"/>
                <w:color w:val="auto"/>
                <w:sz w:val="24"/>
                <w:highlight w:val="none"/>
              </w:rPr>
              <w:t>1.请有意参加本项目投标的投标供应商按以下流程进行操作：</w:t>
            </w:r>
          </w:p>
          <w:p w14:paraId="03E5265B">
            <w:pPr>
              <w:widowControl/>
              <w:spacing w:line="360" w:lineRule="auto"/>
              <w:rPr>
                <w:rFonts w:ascii="宋体" w:hAnsi="宋体" w:cs="宋体"/>
                <w:color w:val="auto"/>
                <w:sz w:val="24"/>
                <w:highlight w:val="none"/>
              </w:rPr>
            </w:pPr>
            <w:r>
              <w:rPr>
                <w:rFonts w:hint="eastAsia" w:ascii="宋体" w:hAnsi="宋体" w:cs="宋体"/>
                <w:color w:val="auto"/>
                <w:sz w:val="24"/>
                <w:highlight w:val="none"/>
              </w:rPr>
              <w:t>（1）访问“江苏政府采购网”点击“江苏省政府采购（苏采云）平台”（以下简称“苏采云”）进行账号注册，注册完成后需在系统中填写资质信息并提交审核。也可以直接通过</w:t>
            </w:r>
            <w:r>
              <w:rPr>
                <w:rFonts w:hint="eastAsia" w:ascii="宋体" w:hAnsi="宋体" w:cs="宋体"/>
                <w:color w:val="auto"/>
                <w:sz w:val="24"/>
                <w:highlight w:val="none"/>
                <w:lang w:eastAsia="zh-CN"/>
              </w:rPr>
              <w:t>http://www.ccgp-jiangsu.gov.cn/</w:t>
            </w:r>
            <w:r>
              <w:rPr>
                <w:rFonts w:hint="eastAsia" w:ascii="宋体" w:hAnsi="宋体" w:cs="宋体"/>
                <w:color w:val="auto"/>
                <w:sz w:val="24"/>
                <w:highlight w:val="none"/>
              </w:rPr>
              <w:t>进入注册界面。</w:t>
            </w:r>
          </w:p>
          <w:p w14:paraId="1BAFEEB4">
            <w:pPr>
              <w:widowControl/>
              <w:spacing w:line="360" w:lineRule="auto"/>
              <w:rPr>
                <w:rFonts w:ascii="宋体" w:hAnsi="宋体" w:cs="宋体"/>
                <w:color w:val="auto"/>
                <w:sz w:val="24"/>
                <w:highlight w:val="none"/>
              </w:rPr>
            </w:pPr>
            <w:r>
              <w:rPr>
                <w:rFonts w:hint="eastAsia" w:ascii="宋体" w:hAnsi="宋体" w:cs="宋体"/>
                <w:color w:val="auto"/>
                <w:sz w:val="24"/>
                <w:highlight w:val="none"/>
              </w:rPr>
              <w:t>（2）办理“意源”CA数字证书和“方正”电子签章（办理地址：</w:t>
            </w:r>
            <w:r>
              <w:rPr>
                <w:rFonts w:hint="eastAsia" w:ascii="宋体" w:hAnsi="宋体" w:eastAsia="宋体" w:cs="宋体"/>
                <w:i w:val="0"/>
                <w:iCs w:val="0"/>
                <w:caps w:val="0"/>
                <w:color w:val="auto"/>
                <w:spacing w:val="0"/>
                <w:sz w:val="24"/>
                <w:szCs w:val="24"/>
                <w:highlight w:val="none"/>
              </w:rPr>
              <w:t>无锡市滨湖区观山路199号市民中心12号楼1楼政务服务大厅D区西侧CA认证（行政复议对面）</w:t>
            </w:r>
            <w:r>
              <w:rPr>
                <w:rFonts w:hint="eastAsia" w:ascii="宋体" w:hAnsi="宋体" w:cs="宋体"/>
                <w:color w:val="auto"/>
                <w:sz w:val="24"/>
                <w:highlight w:val="none"/>
              </w:rPr>
              <w:t>），办理指南链接：http://jsxcmm.com/help/help.html。</w:t>
            </w:r>
          </w:p>
          <w:p w14:paraId="1DAEE56F">
            <w:pPr>
              <w:widowControl/>
              <w:spacing w:line="360" w:lineRule="auto"/>
              <w:rPr>
                <w:rFonts w:ascii="宋体" w:hAnsi="宋体" w:cs="宋体"/>
                <w:color w:val="auto"/>
                <w:sz w:val="24"/>
                <w:highlight w:val="none"/>
              </w:rPr>
            </w:pPr>
            <w:r>
              <w:rPr>
                <w:rFonts w:hint="eastAsia" w:ascii="宋体" w:hAnsi="宋体" w:cs="宋体"/>
                <w:color w:val="auto"/>
                <w:sz w:val="24"/>
                <w:highlight w:val="none"/>
              </w:rPr>
              <w:t>（3）CA驱动下载：在“江苏省政府采购（苏采云）平台”账号登录页面，点击“驱动下载”链接中的“政务CA、方正签章控件驱动安装包及安装说明”可以直接下载驱动安装包，安装包中附有驱动安装手册。</w:t>
            </w:r>
          </w:p>
          <w:p w14:paraId="0DEFEA99">
            <w:pPr>
              <w:widowControl/>
              <w:spacing w:line="360" w:lineRule="auto"/>
              <w:rPr>
                <w:rFonts w:ascii="宋体" w:hAnsi="宋体" w:cs="宋体"/>
                <w:color w:val="auto"/>
                <w:sz w:val="24"/>
                <w:highlight w:val="none"/>
              </w:rPr>
            </w:pPr>
            <w:r>
              <w:rPr>
                <w:rFonts w:hint="eastAsia" w:ascii="宋体" w:hAnsi="宋体" w:cs="宋体"/>
                <w:color w:val="auto"/>
                <w:sz w:val="24"/>
                <w:highlight w:val="none"/>
              </w:rPr>
              <w:t>（4）技术服务电话：0510-81827781（服务时间：工作日9:00-11:30,13:00-17:00）</w:t>
            </w:r>
          </w:p>
          <w:p w14:paraId="0963C86E">
            <w:pPr>
              <w:widowControl/>
              <w:spacing w:line="360" w:lineRule="auto"/>
              <w:rPr>
                <w:rFonts w:ascii="宋体" w:hAnsi="宋体" w:cs="宋体"/>
                <w:color w:val="auto"/>
                <w:sz w:val="24"/>
                <w:highlight w:val="none"/>
              </w:rPr>
            </w:pPr>
            <w:r>
              <w:rPr>
                <w:rFonts w:hint="eastAsia" w:ascii="宋体" w:hAnsi="宋体" w:cs="宋体"/>
                <w:color w:val="auto"/>
                <w:sz w:val="24"/>
                <w:highlight w:val="none"/>
              </w:rPr>
              <w:t>2.完成苏采云注册的</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方可在苏采云中进行CA绑定。登录“江苏省政府采购（苏采云）平台”，插入CA后，点击【账号设置】——【绑定CA】。</w:t>
            </w:r>
          </w:p>
          <w:p w14:paraId="5DC7CE29">
            <w:pPr>
              <w:widowControl/>
              <w:spacing w:line="360" w:lineRule="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应按上述要求提供相关材料及注册登记信息，所提供的材料应均是真实的、准确的，若有违背，</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自行承担由此而产生的一切后果。</w:t>
            </w:r>
          </w:p>
          <w:p w14:paraId="5079C488">
            <w:pPr>
              <w:widowControl/>
              <w:spacing w:line="360" w:lineRule="auto"/>
              <w:rPr>
                <w:rFonts w:ascii="宋体" w:hAnsi="宋体" w:cs="宋体"/>
                <w:color w:val="auto"/>
                <w:sz w:val="24"/>
                <w:highlight w:val="none"/>
              </w:rPr>
            </w:pPr>
            <w:r>
              <w:rPr>
                <w:rFonts w:hint="eastAsia" w:ascii="宋体" w:hAnsi="宋体" w:cs="宋体"/>
                <w:color w:val="auto"/>
                <w:sz w:val="24"/>
                <w:highlight w:val="none"/>
              </w:rPr>
              <w:t>4.如</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未按上述要求操作，由此所产生的损失及风险由</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自行承担。具体操作步骤详见《“苏采云”系统</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操作手册》（以下简称《操作手册》），下载地址：江苏省政府采购网——资料下载——苏采云——</w:t>
            </w:r>
            <w:r>
              <w:rPr>
                <w:color w:val="auto"/>
                <w:highlight w:val="none"/>
              </w:rPr>
              <w:fldChar w:fldCharType="begin"/>
            </w:r>
            <w:r>
              <w:rPr>
                <w:color w:val="auto"/>
                <w:highlight w:val="none"/>
              </w:rPr>
              <w:instrText xml:space="preserve"> HYPERLINK "http://cz.wuxi.gov.cn/doc/2023/10/11/4080287.shtml" \t "_blank" </w:instrText>
            </w:r>
            <w:r>
              <w:rPr>
                <w:color w:val="auto"/>
                <w:highlight w:val="none"/>
              </w:rPr>
              <w:fldChar w:fldCharType="separate"/>
            </w:r>
            <w:r>
              <w:rPr>
                <w:rFonts w:hint="eastAsia" w:ascii="宋体" w:hAnsi="宋体" w:cs="宋体"/>
                <w:color w:val="auto"/>
                <w:sz w:val="24"/>
                <w:highlight w:val="none"/>
              </w:rPr>
              <w:t>“苏采云”系统</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操作手册</w:t>
            </w:r>
            <w:r>
              <w:rPr>
                <w:rFonts w:hint="eastAsia" w:ascii="宋体" w:hAnsi="宋体" w:cs="宋体"/>
                <w:color w:val="auto"/>
                <w:sz w:val="24"/>
                <w:highlight w:val="none"/>
              </w:rPr>
              <w:fldChar w:fldCharType="end"/>
            </w:r>
            <w:r>
              <w:rPr>
                <w:rFonts w:hint="eastAsia" w:ascii="宋体" w:hAnsi="宋体" w:cs="宋体"/>
                <w:color w:val="auto"/>
                <w:sz w:val="24"/>
                <w:highlight w:val="none"/>
              </w:rPr>
              <w:t>。</w:t>
            </w:r>
          </w:p>
          <w:p w14:paraId="32BA67D5">
            <w:pPr>
              <w:widowControl/>
              <w:spacing w:line="360" w:lineRule="auto"/>
              <w:rPr>
                <w:rFonts w:ascii="宋体" w:hAnsi="宋体" w:cs="宋体"/>
                <w:color w:val="auto"/>
                <w:sz w:val="24"/>
                <w:highlight w:val="none"/>
              </w:rPr>
            </w:pPr>
            <w:r>
              <w:rPr>
                <w:rFonts w:hint="eastAsia" w:ascii="宋体" w:hAnsi="宋体" w:cs="宋体"/>
                <w:color w:val="auto"/>
                <w:sz w:val="24"/>
                <w:highlight w:val="none"/>
              </w:rPr>
              <w:t>技术支持QQ：</w:t>
            </w:r>
            <w:r>
              <w:rPr>
                <w:rFonts w:hint="eastAsia" w:ascii="宋体" w:hAnsi="宋体" w:cs="宋体"/>
                <w:color w:val="auto"/>
                <w:sz w:val="24"/>
                <w:szCs w:val="24"/>
                <w:highlight w:val="none"/>
              </w:rPr>
              <w:t>田女士：3071474382；王先生：897651173。</w:t>
            </w:r>
          </w:p>
          <w:p w14:paraId="543D4BBC">
            <w:pPr>
              <w:widowControl/>
              <w:spacing w:line="360" w:lineRule="auto"/>
              <w:rPr>
                <w:rFonts w:ascii="宋体" w:hAnsi="宋体" w:cs="宋体"/>
                <w:color w:val="auto"/>
                <w:sz w:val="24"/>
                <w:highlight w:val="none"/>
              </w:rPr>
            </w:pPr>
            <w:r>
              <w:rPr>
                <w:rFonts w:hint="eastAsia" w:ascii="宋体" w:hAnsi="宋体" w:cs="宋体"/>
                <w:color w:val="auto"/>
                <w:sz w:val="24"/>
                <w:highlight w:val="none"/>
                <w:lang w:eastAsia="zh-CN"/>
              </w:rPr>
              <w:t>5.投标供应商</w:t>
            </w:r>
            <w:r>
              <w:rPr>
                <w:rFonts w:hint="eastAsia" w:ascii="宋体" w:hAnsi="宋体" w:cs="宋体"/>
                <w:color w:val="auto"/>
                <w:sz w:val="24"/>
                <w:highlight w:val="none"/>
              </w:rPr>
              <w:t>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将苏采云平台中下载的采购文件（后缀名为“.kedt”）导入到“政府采购客户端”，离线按要求编制并加密</w:t>
            </w:r>
            <w:r>
              <w:rPr>
                <w:rFonts w:hint="eastAsia" w:ascii="宋体" w:hAnsi="宋体" w:cs="宋体"/>
                <w:color w:val="auto"/>
                <w:sz w:val="24"/>
                <w:highlight w:val="none"/>
                <w:lang w:eastAsia="zh-CN"/>
              </w:rPr>
              <w:t>投标文件</w:t>
            </w:r>
            <w:r>
              <w:rPr>
                <w:rFonts w:hint="eastAsia" w:ascii="宋体" w:hAnsi="宋体" w:cs="宋体"/>
                <w:color w:val="auto"/>
                <w:sz w:val="24"/>
                <w:highlight w:val="none"/>
              </w:rPr>
              <w:t>（使用“CA数字证书”），导出加密的</w:t>
            </w:r>
            <w:r>
              <w:rPr>
                <w:rFonts w:hint="eastAsia" w:ascii="宋体" w:hAnsi="宋体" w:cs="宋体"/>
                <w:color w:val="auto"/>
                <w:sz w:val="24"/>
                <w:highlight w:val="none"/>
                <w:lang w:eastAsia="zh-CN"/>
              </w:rPr>
              <w:t>投标文件</w:t>
            </w:r>
            <w:r>
              <w:rPr>
                <w:rFonts w:hint="eastAsia" w:ascii="宋体" w:hAnsi="宋体" w:cs="宋体"/>
                <w:color w:val="auto"/>
                <w:sz w:val="24"/>
                <w:highlight w:val="none"/>
              </w:rPr>
              <w:t>（后缀名为zip，不得超过150M）并在苏采云平台上传该加密的</w:t>
            </w:r>
            <w:r>
              <w:rPr>
                <w:rFonts w:hint="eastAsia" w:ascii="宋体" w:hAnsi="宋体" w:cs="宋体"/>
                <w:color w:val="auto"/>
                <w:sz w:val="24"/>
                <w:highlight w:val="none"/>
                <w:lang w:eastAsia="zh-CN"/>
              </w:rPr>
              <w:t>投标文件</w:t>
            </w:r>
            <w:r>
              <w:rPr>
                <w:rFonts w:hint="eastAsia" w:ascii="宋体" w:hAnsi="宋体" w:cs="宋体"/>
                <w:color w:val="auto"/>
                <w:sz w:val="24"/>
                <w:highlight w:val="none"/>
              </w:rPr>
              <w:t>，对采购文件各项内容做出实质性响应，否则其</w:t>
            </w:r>
            <w:r>
              <w:rPr>
                <w:rFonts w:hint="eastAsia" w:ascii="宋体" w:hAnsi="宋体" w:cs="宋体"/>
                <w:color w:val="auto"/>
                <w:sz w:val="24"/>
                <w:highlight w:val="none"/>
                <w:lang w:eastAsia="zh-CN"/>
              </w:rPr>
              <w:t>投标文件</w:t>
            </w:r>
            <w:r>
              <w:rPr>
                <w:rFonts w:hint="eastAsia" w:ascii="宋体" w:hAnsi="宋体" w:cs="宋体"/>
                <w:color w:val="auto"/>
                <w:sz w:val="24"/>
                <w:highlight w:val="none"/>
              </w:rPr>
              <w:t>无效。</w:t>
            </w:r>
          </w:p>
          <w:p w14:paraId="0C59C75B">
            <w:pPr>
              <w:spacing w:line="360" w:lineRule="auto"/>
              <w:rPr>
                <w:rFonts w:ascii="宋体" w:hAnsi="宋体" w:cs="宋体"/>
                <w:bCs/>
                <w:color w:val="auto"/>
                <w:sz w:val="24"/>
                <w:highlight w:val="none"/>
              </w:rPr>
            </w:pPr>
            <w:r>
              <w:rPr>
                <w:rFonts w:hint="eastAsia" w:ascii="宋体" w:hAnsi="宋体" w:cs="宋体"/>
                <w:color w:val="auto"/>
                <w:sz w:val="24"/>
                <w:highlight w:val="none"/>
              </w:rPr>
              <w:t>特别提醒：本项目进行线上不见面采购活动，</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准备好制作标书的笔记本电脑、CA锁（政务CA），在规定时间内登录苏采云网上开标大厅，等待开标流程进入“解锁环境”，点击“点击立即解密”进行标书解密，解锁完成后及时关注开标大厅，等待后续。</w:t>
            </w:r>
          </w:p>
        </w:tc>
      </w:tr>
    </w:tbl>
    <w:p w14:paraId="7C4BF1AA">
      <w:pPr>
        <w:spacing w:line="360" w:lineRule="auto"/>
        <w:jc w:val="center"/>
        <w:rPr>
          <w:rFonts w:ascii="宋体" w:hAnsi="宋体"/>
          <w:b/>
          <w:color w:val="auto"/>
          <w:sz w:val="44"/>
          <w:szCs w:val="44"/>
          <w:highlight w:val="none"/>
        </w:rPr>
      </w:pPr>
      <w:r>
        <w:rPr>
          <w:rFonts w:ascii="宋体" w:hAnsi="宋体"/>
          <w:b/>
          <w:color w:val="auto"/>
          <w:sz w:val="24"/>
          <w:highlight w:val="none"/>
        </w:rPr>
        <w:br w:type="page"/>
      </w:r>
      <w:r>
        <w:rPr>
          <w:rFonts w:hint="eastAsia" w:ascii="宋体" w:hAnsi="宋体"/>
          <w:b/>
          <w:color w:val="auto"/>
          <w:sz w:val="44"/>
          <w:szCs w:val="44"/>
          <w:highlight w:val="none"/>
        </w:rPr>
        <w:t>第二部分.投标供应商须知</w:t>
      </w:r>
    </w:p>
    <w:p w14:paraId="2E2363CC">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（一）遵循原则：</w:t>
      </w:r>
    </w:p>
    <w:p w14:paraId="24284528">
      <w:pPr>
        <w:spacing w:line="360" w:lineRule="auto"/>
        <w:ind w:firstLine="720" w:firstLineChars="300"/>
        <w:rPr>
          <w:rFonts w:ascii="宋体" w:hAnsi="宋体"/>
          <w:color w:val="auto"/>
          <w:sz w:val="24"/>
          <w:highlight w:val="none"/>
        </w:rPr>
      </w:pPr>
      <w:r>
        <w:rPr>
          <w:rFonts w:hint="eastAsia" w:ascii="宋体" w:hAnsi="宋体"/>
          <w:color w:val="auto"/>
          <w:sz w:val="24"/>
          <w:highlight w:val="none"/>
        </w:rPr>
        <w:t>公开透明原则、公平竞争原则、公正原则和诚实信用原则。</w:t>
      </w:r>
    </w:p>
    <w:p w14:paraId="6A50AD32">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（二）采购文件：</w:t>
      </w:r>
    </w:p>
    <w:p w14:paraId="024E4E8E">
      <w:pPr>
        <w:spacing w:line="360" w:lineRule="auto"/>
        <w:ind w:firstLine="360" w:firstLineChars="150"/>
        <w:rPr>
          <w:rFonts w:ascii="宋体" w:hAnsi="宋体"/>
          <w:color w:val="auto"/>
          <w:sz w:val="24"/>
          <w:highlight w:val="none"/>
        </w:rPr>
      </w:pPr>
      <w:r>
        <w:rPr>
          <w:rFonts w:hint="eastAsia" w:ascii="宋体" w:hAnsi="宋体"/>
          <w:color w:val="auto"/>
          <w:sz w:val="24"/>
          <w:highlight w:val="none"/>
        </w:rPr>
        <w:t>1．采购文件包括文件目录所列全部内容，投标供应商应仔细阅读，并在投标文件中充分反映采购文件的所有要求。</w:t>
      </w:r>
    </w:p>
    <w:p w14:paraId="3AEB4B03">
      <w:pPr>
        <w:spacing w:line="360" w:lineRule="auto"/>
        <w:ind w:firstLine="360" w:firstLineChars="150"/>
        <w:rPr>
          <w:rFonts w:ascii="宋体" w:hAnsi="宋体"/>
          <w:color w:val="auto"/>
          <w:sz w:val="24"/>
          <w:highlight w:val="none"/>
        </w:rPr>
      </w:pPr>
      <w:r>
        <w:rPr>
          <w:rFonts w:hint="eastAsia" w:ascii="宋体" w:hAnsi="宋体"/>
          <w:color w:val="auto"/>
          <w:sz w:val="24"/>
          <w:highlight w:val="none"/>
        </w:rPr>
        <w:t>2．投标供应商应</w:t>
      </w:r>
      <w:r>
        <w:rPr>
          <w:rFonts w:hint="eastAsia" w:ascii="宋体" w:hAnsi="宋体"/>
          <w:color w:val="auto"/>
          <w:sz w:val="24"/>
          <w:highlight w:val="none"/>
          <w:lang w:val="en-US" w:eastAsia="zh-CN"/>
        </w:rPr>
        <w:t>在</w:t>
      </w:r>
      <w:r>
        <w:rPr>
          <w:rFonts w:hint="eastAsia" w:ascii="宋体" w:hAnsi="宋体" w:cs="宋体"/>
          <w:color w:val="auto"/>
          <w:sz w:val="24"/>
          <w:highlight w:val="none"/>
          <w:lang w:eastAsia="zh-CN"/>
        </w:rPr>
        <w:t>http://www.ccgp-jiangsu.gov.cn/</w:t>
      </w:r>
      <w:r>
        <w:rPr>
          <w:rFonts w:hint="eastAsia" w:ascii="宋体" w:hAnsi="宋体"/>
          <w:color w:val="auto"/>
          <w:sz w:val="24"/>
          <w:highlight w:val="none"/>
        </w:rPr>
        <w:t>下载采购文件及有关资料，按采购文件要求提交全部资料并对采购文件各项内容做出实质性响应，否则该</w:t>
      </w:r>
      <w:r>
        <w:rPr>
          <w:rFonts w:hint="eastAsia" w:ascii="宋体" w:hAnsi="宋体"/>
          <w:color w:val="auto"/>
          <w:sz w:val="24"/>
          <w:highlight w:val="none"/>
          <w:lang w:eastAsia="zh-CN"/>
        </w:rPr>
        <w:t>投标供应商</w:t>
      </w:r>
      <w:r>
        <w:rPr>
          <w:rFonts w:hint="eastAsia" w:ascii="宋体" w:hAnsi="宋体"/>
          <w:color w:val="auto"/>
          <w:sz w:val="24"/>
          <w:highlight w:val="none"/>
        </w:rPr>
        <w:t>的投标无效。</w:t>
      </w:r>
    </w:p>
    <w:p w14:paraId="2BE37B74">
      <w:pPr>
        <w:spacing w:line="360" w:lineRule="auto"/>
        <w:ind w:firstLine="360" w:firstLineChars="150"/>
        <w:rPr>
          <w:rFonts w:ascii="宋体" w:hAnsi="宋体"/>
          <w:color w:val="auto"/>
          <w:sz w:val="24"/>
          <w:highlight w:val="none"/>
        </w:rPr>
      </w:pPr>
      <w:r>
        <w:rPr>
          <w:rFonts w:hint="eastAsia" w:ascii="宋体" w:hAnsi="宋体"/>
          <w:color w:val="auto"/>
          <w:sz w:val="24"/>
          <w:highlight w:val="none"/>
        </w:rPr>
        <w:t>3．投标供应商一旦参加本项目投标，即表明承诺接受了本采购文件中所有条件和规定。</w:t>
      </w:r>
    </w:p>
    <w:p w14:paraId="0A19123A">
      <w:pPr>
        <w:spacing w:line="360" w:lineRule="auto"/>
        <w:ind w:firstLine="360" w:firstLineChars="150"/>
        <w:rPr>
          <w:rFonts w:ascii="宋体" w:hAnsi="宋体"/>
          <w:color w:val="auto"/>
          <w:sz w:val="24"/>
          <w:highlight w:val="none"/>
        </w:rPr>
      </w:pPr>
      <w:r>
        <w:rPr>
          <w:rFonts w:hint="eastAsia" w:ascii="宋体" w:hAnsi="宋体"/>
          <w:color w:val="auto"/>
          <w:sz w:val="24"/>
          <w:highlight w:val="none"/>
        </w:rPr>
        <w:t>4．采购文件一经售出、一律不退，且仅作为本次采购招标使用。</w:t>
      </w:r>
    </w:p>
    <w:p w14:paraId="446C9774">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（三）采购文件的解释：</w:t>
      </w:r>
    </w:p>
    <w:p w14:paraId="5C1947AE">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1．投标供应商如有需要对采购文件要求澄清的问题，请以书面方式提出，并按“投标邀请”第6项规定的时间将书面形式送至采购代理机构，联系方式详见投标邀请第12项。</w:t>
      </w:r>
    </w:p>
    <w:p w14:paraId="439D974C">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2．采购人、</w:t>
      </w:r>
      <w:r>
        <w:rPr>
          <w:rFonts w:hint="eastAsia" w:ascii="宋体" w:hAnsi="宋体" w:cs="宋体"/>
          <w:bCs/>
          <w:color w:val="auto"/>
          <w:sz w:val="24"/>
          <w:highlight w:val="none"/>
        </w:rPr>
        <w:t>采购代理机构</w:t>
      </w:r>
      <w:r>
        <w:rPr>
          <w:rFonts w:hint="eastAsia" w:ascii="宋体" w:hAnsi="宋体"/>
          <w:color w:val="auto"/>
          <w:sz w:val="24"/>
          <w:highlight w:val="none"/>
        </w:rPr>
        <w:t>将按“投标邀请”第6项规定的时间对投标供应商针对采购文件书面提出的要求澄清的问题进行书面答疑。</w:t>
      </w:r>
    </w:p>
    <w:p w14:paraId="1D4673A3">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3．本文件的最终解释权归采购人。</w:t>
      </w:r>
    </w:p>
    <w:p w14:paraId="6D7E108D">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（四）采购文件的补充或修正：</w:t>
      </w:r>
    </w:p>
    <w:p w14:paraId="422AF2D0">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采购人或者采购代理机构可以对已发出的</w:t>
      </w:r>
      <w:r>
        <w:rPr>
          <w:rFonts w:hint="eastAsia" w:ascii="宋体" w:hAnsi="宋体"/>
          <w:color w:val="auto"/>
          <w:sz w:val="24"/>
          <w:highlight w:val="none"/>
        </w:rPr>
        <w:t>采购文件</w:t>
      </w:r>
      <w:r>
        <w:rPr>
          <w:rFonts w:ascii="宋体" w:hAnsi="宋体"/>
          <w:color w:val="auto"/>
          <w:sz w:val="24"/>
          <w:highlight w:val="none"/>
        </w:rPr>
        <w:t>进行必要的澄清或者修改，澄清或者修改</w:t>
      </w:r>
      <w:r>
        <w:rPr>
          <w:rFonts w:hint="eastAsia" w:ascii="宋体" w:hAnsi="宋体"/>
          <w:color w:val="auto"/>
          <w:sz w:val="24"/>
          <w:highlight w:val="none"/>
        </w:rPr>
        <w:t>将</w:t>
      </w:r>
      <w:r>
        <w:rPr>
          <w:rFonts w:ascii="宋体" w:hAnsi="宋体"/>
          <w:color w:val="auto"/>
          <w:sz w:val="24"/>
          <w:highlight w:val="none"/>
        </w:rPr>
        <w:t>在</w:t>
      </w:r>
      <w:r>
        <w:rPr>
          <w:rFonts w:ascii="宋体" w:hAnsi="宋体"/>
          <w:b/>
          <w:bCs/>
          <w:color w:val="auto"/>
          <w:sz w:val="24"/>
          <w:highlight w:val="none"/>
        </w:rPr>
        <w:t>江苏政府采购网</w:t>
      </w:r>
      <w:r>
        <w:rPr>
          <w:rFonts w:ascii="宋体" w:hAnsi="宋体"/>
          <w:color w:val="auto"/>
          <w:sz w:val="24"/>
          <w:highlight w:val="none"/>
        </w:rPr>
        <w:t>上发布澄清公告。澄清或者修改的内容为</w:t>
      </w:r>
      <w:r>
        <w:rPr>
          <w:rFonts w:hint="eastAsia" w:ascii="宋体" w:hAnsi="宋体"/>
          <w:color w:val="auto"/>
          <w:sz w:val="24"/>
          <w:highlight w:val="none"/>
        </w:rPr>
        <w:t>采购文件</w:t>
      </w:r>
      <w:r>
        <w:rPr>
          <w:rFonts w:ascii="宋体" w:hAnsi="宋体"/>
          <w:color w:val="auto"/>
          <w:sz w:val="24"/>
          <w:highlight w:val="none"/>
        </w:rPr>
        <w:t>的组成部分。</w:t>
      </w:r>
    </w:p>
    <w:p w14:paraId="273FBCC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澄清或者修改的内容可能影响投标文件编制的，采购人或者采购代理机构</w:t>
      </w:r>
      <w:r>
        <w:rPr>
          <w:rFonts w:hint="eastAsia" w:ascii="宋体" w:hAnsi="宋体"/>
          <w:color w:val="auto"/>
          <w:sz w:val="24"/>
          <w:highlight w:val="none"/>
        </w:rPr>
        <w:t>将</w:t>
      </w:r>
      <w:r>
        <w:rPr>
          <w:rFonts w:ascii="宋体" w:hAnsi="宋体"/>
          <w:color w:val="auto"/>
          <w:sz w:val="24"/>
          <w:highlight w:val="none"/>
        </w:rPr>
        <w:t>在投标截止时间至少15日前，</w:t>
      </w:r>
      <w:r>
        <w:rPr>
          <w:rFonts w:hint="eastAsia" w:ascii="宋体" w:hAnsi="宋体"/>
          <w:color w:val="auto"/>
          <w:sz w:val="24"/>
          <w:highlight w:val="none"/>
        </w:rPr>
        <w:t>发布澄清公告；</w:t>
      </w:r>
      <w:r>
        <w:rPr>
          <w:rFonts w:ascii="宋体" w:hAnsi="宋体"/>
          <w:color w:val="auto"/>
          <w:sz w:val="24"/>
          <w:highlight w:val="none"/>
        </w:rPr>
        <w:t>不足15日的，采购人或者采购代理机构应当顺延提交投标文件的截止时间</w:t>
      </w:r>
      <w:r>
        <w:rPr>
          <w:rFonts w:hint="eastAsia" w:ascii="宋体" w:hAnsi="宋体"/>
          <w:color w:val="auto"/>
          <w:sz w:val="24"/>
          <w:highlight w:val="none"/>
        </w:rPr>
        <w:t>。</w:t>
      </w:r>
    </w:p>
    <w:p w14:paraId="464A91D0">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采购人或者采购代理机构</w:t>
      </w:r>
      <w:r>
        <w:rPr>
          <w:rFonts w:hint="eastAsia" w:ascii="宋体" w:hAnsi="宋体" w:cs="宋体"/>
          <w:bCs/>
          <w:color w:val="auto"/>
          <w:sz w:val="24"/>
          <w:highlight w:val="none"/>
        </w:rPr>
        <w:t>可在投标截止时间三日前，视招标具体情况，延长投标截止时间和开标时间。</w:t>
      </w:r>
    </w:p>
    <w:p w14:paraId="12B5C1A1">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4.</w:t>
      </w:r>
      <w:r>
        <w:rPr>
          <w:rFonts w:hint="eastAsia" w:ascii="宋体" w:hAnsi="宋体"/>
          <w:color w:val="auto"/>
          <w:sz w:val="24"/>
          <w:highlight w:val="none"/>
          <w:lang w:eastAsia="zh-CN"/>
        </w:rPr>
        <w:t>投标供应商</w:t>
      </w:r>
      <w:r>
        <w:rPr>
          <w:rFonts w:hint="eastAsia" w:ascii="宋体" w:hAnsi="宋体"/>
          <w:color w:val="auto"/>
          <w:sz w:val="24"/>
          <w:highlight w:val="none"/>
        </w:rPr>
        <w:t>应在投标截止时间前关注原采购公告媒体上发布的相关更正公告。因</w:t>
      </w:r>
      <w:r>
        <w:rPr>
          <w:rFonts w:hint="eastAsia" w:ascii="宋体" w:hAnsi="宋体"/>
          <w:color w:val="auto"/>
          <w:sz w:val="24"/>
          <w:highlight w:val="none"/>
          <w:lang w:eastAsia="zh-CN"/>
        </w:rPr>
        <w:t>投标供应商</w:t>
      </w:r>
      <w:r>
        <w:rPr>
          <w:rFonts w:hint="eastAsia" w:ascii="宋体" w:hAnsi="宋体"/>
          <w:color w:val="auto"/>
          <w:sz w:val="24"/>
          <w:highlight w:val="none"/>
        </w:rPr>
        <w:t>未尽注意义务，未及时全面地关注更正公告导致其提交的投标材料不符合招标要求，而造成的损失及风险（包括但不限于未成交）由</w:t>
      </w:r>
      <w:r>
        <w:rPr>
          <w:rFonts w:hint="eastAsia" w:ascii="宋体" w:hAnsi="宋体"/>
          <w:color w:val="auto"/>
          <w:sz w:val="24"/>
          <w:highlight w:val="none"/>
          <w:lang w:eastAsia="zh-CN"/>
        </w:rPr>
        <w:t>投标供应商</w:t>
      </w:r>
      <w:r>
        <w:rPr>
          <w:rFonts w:hint="eastAsia" w:ascii="宋体" w:hAnsi="宋体"/>
          <w:color w:val="auto"/>
          <w:sz w:val="24"/>
          <w:highlight w:val="none"/>
        </w:rPr>
        <w:t>自行承担。</w:t>
      </w:r>
    </w:p>
    <w:p w14:paraId="47DF8B60">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（五）投标文件的组成：</w:t>
      </w:r>
    </w:p>
    <w:p w14:paraId="6C7A0100">
      <w:pPr>
        <w:spacing w:line="360" w:lineRule="auto"/>
        <w:ind w:left="480"/>
        <w:rPr>
          <w:rFonts w:ascii="宋体" w:hAnsi="宋体"/>
          <w:b/>
          <w:color w:val="auto"/>
          <w:sz w:val="24"/>
          <w:highlight w:val="none"/>
        </w:rPr>
      </w:pPr>
      <w:r>
        <w:rPr>
          <w:rFonts w:hint="eastAsia" w:ascii="宋体" w:hAnsi="宋体"/>
          <w:b/>
          <w:color w:val="auto"/>
          <w:sz w:val="24"/>
          <w:highlight w:val="none"/>
        </w:rPr>
        <w:t>投标文件相应内容上传至投标客户端。</w:t>
      </w:r>
    </w:p>
    <w:p w14:paraId="75806D3A">
      <w:pPr>
        <w:spacing w:line="360" w:lineRule="auto"/>
        <w:ind w:left="480"/>
        <w:rPr>
          <w:rFonts w:ascii="宋体" w:hAnsi="宋体"/>
          <w:color w:val="auto"/>
          <w:sz w:val="24"/>
          <w:highlight w:val="none"/>
        </w:rPr>
      </w:pPr>
      <w:r>
        <w:rPr>
          <w:rFonts w:hint="eastAsia" w:ascii="宋体" w:hAnsi="宋体"/>
          <w:color w:val="auto"/>
          <w:sz w:val="24"/>
          <w:highlight w:val="none"/>
        </w:rPr>
        <w:t>1.证明文件部分：</w:t>
      </w:r>
    </w:p>
    <w:p w14:paraId="27A54D29">
      <w:pPr>
        <w:spacing w:line="360" w:lineRule="auto"/>
        <w:ind w:left="480"/>
        <w:rPr>
          <w:rFonts w:ascii="宋体" w:hAnsi="宋体"/>
          <w:color w:val="auto"/>
          <w:sz w:val="24"/>
          <w:highlight w:val="none"/>
        </w:rPr>
      </w:pPr>
      <w:r>
        <w:rPr>
          <w:rFonts w:hint="eastAsia" w:ascii="宋体" w:hAnsi="宋体"/>
          <w:color w:val="auto"/>
          <w:sz w:val="24"/>
          <w:highlight w:val="none"/>
        </w:rPr>
        <w:t>1.1资格、资信证明文件</w:t>
      </w:r>
    </w:p>
    <w:p w14:paraId="4825F8A1">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（1）关于资格的声明函（格式见附件）；</w:t>
      </w:r>
      <w:r>
        <w:rPr>
          <w:rFonts w:hint="eastAsia" w:ascii="宋体" w:hAnsi="宋体"/>
          <w:b/>
          <w:bCs/>
          <w:color w:val="auto"/>
          <w:sz w:val="24"/>
          <w:highlight w:val="none"/>
        </w:rPr>
        <w:t>（原件扫描件上传投标系统，</w:t>
      </w:r>
      <w:r>
        <w:rPr>
          <w:rFonts w:hint="eastAsia" w:ascii="宋体" w:hAnsi="宋体" w:cs="宋体"/>
          <w:b/>
          <w:color w:val="auto"/>
          <w:sz w:val="24"/>
          <w:highlight w:val="none"/>
          <w:lang w:val="zh-CN"/>
        </w:rPr>
        <w:t>如为联合体投标，联合体各方均需按规定提供）</w:t>
      </w:r>
    </w:p>
    <w:p w14:paraId="0BAF91A4">
      <w:pPr>
        <w:spacing w:line="360" w:lineRule="auto"/>
        <w:ind w:firstLine="480" w:firstLineChars="200"/>
        <w:rPr>
          <w:rFonts w:hint="eastAsia" w:ascii="宋体" w:hAnsi="宋体" w:cs="宋体"/>
          <w:b/>
          <w:color w:val="auto"/>
          <w:sz w:val="24"/>
          <w:highlight w:val="none"/>
          <w:lang w:val="zh-CN"/>
        </w:rPr>
      </w:pPr>
      <w:r>
        <w:rPr>
          <w:rFonts w:hint="eastAsia" w:ascii="宋体" w:hAnsi="宋体"/>
          <w:color w:val="auto"/>
          <w:sz w:val="24"/>
          <w:highlight w:val="none"/>
        </w:rPr>
        <w:t>（2）具有独立承担民事责任能力的投标供应商营业执照或相关部门登记证书；</w:t>
      </w:r>
      <w:r>
        <w:rPr>
          <w:rFonts w:hint="eastAsia" w:ascii="宋体" w:hAnsi="宋体"/>
          <w:b/>
          <w:bCs/>
          <w:color w:val="auto"/>
          <w:sz w:val="24"/>
          <w:highlight w:val="none"/>
        </w:rPr>
        <w:t>（原件扫描件上传投标系统，</w:t>
      </w:r>
      <w:r>
        <w:rPr>
          <w:rFonts w:hint="eastAsia" w:ascii="宋体" w:hAnsi="宋体" w:cs="宋体"/>
          <w:b/>
          <w:color w:val="auto"/>
          <w:sz w:val="24"/>
          <w:highlight w:val="none"/>
          <w:lang w:val="zh-CN"/>
        </w:rPr>
        <w:t>如为联合体投标，联合体各方均需按规定提供）</w:t>
      </w:r>
    </w:p>
    <w:p w14:paraId="2DE95CB5">
      <w:pPr>
        <w:spacing w:line="360" w:lineRule="auto"/>
        <w:ind w:firstLine="480" w:firstLineChars="200"/>
        <w:rPr>
          <w:rFonts w:ascii="宋体" w:hAnsi="宋体" w:cs="宋体"/>
          <w:bCs/>
          <w:color w:val="auto"/>
          <w:sz w:val="24"/>
          <w:highlight w:val="none"/>
        </w:rPr>
      </w:pPr>
      <w:r>
        <w:rPr>
          <w:rFonts w:hint="eastAsia" w:ascii="宋体" w:hAnsi="宋体"/>
          <w:color w:val="auto"/>
          <w:sz w:val="24"/>
          <w:highlight w:val="none"/>
        </w:rPr>
        <w:t>（3）投标供应商法定代表人授权委托书</w:t>
      </w:r>
      <w:r>
        <w:rPr>
          <w:rFonts w:hint="eastAsia" w:ascii="宋体" w:hAnsi="宋体" w:cs="宋体"/>
          <w:bCs/>
          <w:color w:val="auto"/>
          <w:sz w:val="24"/>
          <w:highlight w:val="none"/>
        </w:rPr>
        <w:t>（法定代表人亲自参与投标的除外，格式见附件）；</w:t>
      </w:r>
      <w:r>
        <w:rPr>
          <w:rFonts w:hint="eastAsia" w:ascii="宋体" w:hAnsi="宋体"/>
          <w:b/>
          <w:bCs/>
          <w:color w:val="auto"/>
          <w:sz w:val="24"/>
          <w:highlight w:val="none"/>
        </w:rPr>
        <w:t>（原件扫描件上传投标系统</w:t>
      </w:r>
      <w:r>
        <w:rPr>
          <w:rFonts w:hint="eastAsia" w:ascii="宋体" w:hAnsi="宋体" w:cs="宋体"/>
          <w:b/>
          <w:color w:val="auto"/>
          <w:sz w:val="24"/>
          <w:highlight w:val="none"/>
          <w:lang w:val="zh-CN"/>
        </w:rPr>
        <w:t>，如为联合体投标，由联合体各方委托</w:t>
      </w:r>
      <w:r>
        <w:rPr>
          <w:rFonts w:hint="eastAsia" w:ascii="宋体" w:hAnsi="宋体"/>
          <w:b/>
          <w:bCs/>
          <w:color w:val="auto"/>
          <w:sz w:val="24"/>
          <w:highlight w:val="none"/>
        </w:rPr>
        <w:t>）</w:t>
      </w:r>
      <w:r>
        <w:rPr>
          <w:rFonts w:hint="eastAsia" w:ascii="宋体" w:hAnsi="宋体" w:cs="宋体"/>
          <w:bCs/>
          <w:color w:val="auto"/>
          <w:sz w:val="24"/>
          <w:highlight w:val="none"/>
        </w:rPr>
        <w:t>；</w:t>
      </w:r>
    </w:p>
    <w:p w14:paraId="28B6A606">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（4）</w:t>
      </w:r>
      <w:r>
        <w:rPr>
          <w:rFonts w:hint="eastAsia" w:ascii="宋体" w:hAnsi="宋体"/>
          <w:color w:val="auto"/>
          <w:sz w:val="24"/>
          <w:highlight w:val="none"/>
        </w:rPr>
        <w:t>投标</w:t>
      </w:r>
      <w:r>
        <w:rPr>
          <w:rFonts w:hint="eastAsia" w:ascii="宋体" w:hAnsi="宋体" w:cs="宋体"/>
          <w:bCs/>
          <w:color w:val="auto"/>
          <w:sz w:val="24"/>
          <w:highlight w:val="none"/>
        </w:rPr>
        <w:t>供应商法定代表人身份证及法定代表人授权代表身份证；</w:t>
      </w:r>
      <w:r>
        <w:rPr>
          <w:rFonts w:hint="eastAsia" w:ascii="宋体" w:hAnsi="宋体"/>
          <w:b/>
          <w:color w:val="auto"/>
          <w:sz w:val="24"/>
          <w:highlight w:val="none"/>
        </w:rPr>
        <w:t>（原件的</w:t>
      </w:r>
      <w:r>
        <w:rPr>
          <w:rFonts w:hint="eastAsia" w:ascii="宋体" w:hAnsi="宋体"/>
          <w:b/>
          <w:bCs/>
          <w:color w:val="auto"/>
          <w:sz w:val="24"/>
          <w:highlight w:val="none"/>
        </w:rPr>
        <w:t>正、反双面</w:t>
      </w:r>
      <w:r>
        <w:rPr>
          <w:rFonts w:hint="eastAsia" w:ascii="宋体" w:hAnsi="宋体"/>
          <w:b/>
          <w:color w:val="auto"/>
          <w:sz w:val="24"/>
          <w:highlight w:val="none"/>
        </w:rPr>
        <w:t>扫描件上传投标系统，如为联合体投标，联合体各方法人均需提供）</w:t>
      </w:r>
    </w:p>
    <w:p w14:paraId="57140347">
      <w:pPr>
        <w:spacing w:line="360" w:lineRule="auto"/>
        <w:ind w:firstLine="480" w:firstLineChars="200"/>
        <w:rPr>
          <w:rFonts w:hint="eastAsia" w:ascii="宋体" w:hAnsi="宋体" w:eastAsia="宋体"/>
          <w:color w:val="auto"/>
          <w:sz w:val="24"/>
          <w:highlight w:val="none"/>
          <w:lang w:val="zh-CN" w:eastAsia="zh-CN"/>
        </w:rPr>
      </w:pPr>
      <w:r>
        <w:rPr>
          <w:rFonts w:hint="eastAsia" w:ascii="宋体" w:hAnsi="宋体"/>
          <w:color w:val="auto"/>
          <w:sz w:val="24"/>
          <w:highlight w:val="none"/>
          <w:lang w:val="zh-CN"/>
        </w:rPr>
        <w:t>（</w:t>
      </w:r>
      <w:r>
        <w:rPr>
          <w:rFonts w:hint="eastAsia" w:ascii="宋体" w:hAnsi="宋体"/>
          <w:color w:val="auto"/>
          <w:sz w:val="24"/>
          <w:highlight w:val="none"/>
          <w:lang w:val="en-US" w:eastAsia="zh-CN"/>
        </w:rPr>
        <w:t>5</w:t>
      </w:r>
      <w:r>
        <w:rPr>
          <w:rFonts w:hint="eastAsia" w:ascii="宋体" w:hAnsi="宋体"/>
          <w:color w:val="auto"/>
          <w:sz w:val="24"/>
          <w:highlight w:val="none"/>
          <w:lang w:val="zh-CN"/>
        </w:rPr>
        <w:t>）投标供应商须具备①或②并同时具有</w:t>
      </w:r>
      <w:r>
        <w:rPr>
          <w:rFonts w:hint="default" w:ascii="宋体" w:hAnsi="宋体"/>
          <w:color w:val="auto"/>
          <w:sz w:val="24"/>
          <w:highlight w:val="none"/>
          <w:lang w:val="zh-CN"/>
        </w:rPr>
        <w:t>③</w:t>
      </w:r>
      <w:r>
        <w:rPr>
          <w:rFonts w:hint="eastAsia" w:ascii="宋体" w:hAnsi="宋体"/>
          <w:color w:val="auto"/>
          <w:sz w:val="24"/>
          <w:highlight w:val="none"/>
          <w:lang w:val="zh-CN"/>
        </w:rPr>
        <w:t>资质要求：①交通行政主管部门颁发的公路工程综合甲级工程试验检测机构等级证书</w:t>
      </w:r>
      <w:r>
        <w:rPr>
          <w:rFonts w:hint="eastAsia" w:ascii="宋体" w:hAnsi="宋体"/>
          <w:color w:val="auto"/>
          <w:sz w:val="24"/>
          <w:highlight w:val="none"/>
          <w:lang w:val="en-US" w:eastAsia="zh-CN"/>
        </w:rPr>
        <w:t>和</w:t>
      </w:r>
      <w:r>
        <w:rPr>
          <w:rFonts w:hint="eastAsia" w:ascii="宋体" w:hAnsi="宋体"/>
          <w:strike w:val="0"/>
          <w:dstrike w:val="0"/>
          <w:color w:val="auto"/>
          <w:sz w:val="24"/>
          <w:highlight w:val="none"/>
          <w:lang w:val="zh-CN"/>
        </w:rPr>
        <w:t>交通行政主管部门颁发的公路工程交通工程专项工程试验检测机构等级证书；</w:t>
      </w:r>
      <w:r>
        <w:rPr>
          <w:rFonts w:hint="default" w:ascii="宋体" w:hAnsi="宋体"/>
          <w:color w:val="auto"/>
          <w:sz w:val="24"/>
          <w:highlight w:val="none"/>
          <w:lang w:val="zh-CN"/>
        </w:rPr>
        <w:t>②</w:t>
      </w:r>
      <w:r>
        <w:rPr>
          <w:rFonts w:hint="eastAsia" w:ascii="宋体" w:hAnsi="宋体"/>
          <w:color w:val="auto"/>
          <w:sz w:val="24"/>
          <w:highlight w:val="none"/>
          <w:lang w:val="zh-CN"/>
        </w:rPr>
        <w:t>公路工程桥梁隧道工程专项工程试验检测机构等级证书</w:t>
      </w:r>
      <w:r>
        <w:rPr>
          <w:rFonts w:hint="eastAsia" w:ascii="宋体" w:hAnsi="宋体"/>
          <w:color w:val="auto"/>
          <w:sz w:val="24"/>
          <w:highlight w:val="none"/>
          <w:lang w:val="en-US" w:eastAsia="zh-CN"/>
        </w:rPr>
        <w:t>和</w:t>
      </w:r>
      <w:r>
        <w:rPr>
          <w:rFonts w:hint="eastAsia" w:ascii="宋体" w:hAnsi="宋体"/>
          <w:strike w:val="0"/>
          <w:dstrike w:val="0"/>
          <w:color w:val="auto"/>
          <w:sz w:val="24"/>
          <w:highlight w:val="none"/>
          <w:lang w:val="zh-CN"/>
        </w:rPr>
        <w:t>交通行政主管部门颁发的公路工程交通工程专项工程试验检测机构等级证书；</w:t>
      </w:r>
      <w:r>
        <w:rPr>
          <w:rFonts w:hint="default" w:ascii="宋体" w:hAnsi="宋体"/>
          <w:color w:val="auto"/>
          <w:sz w:val="24"/>
          <w:highlight w:val="none"/>
          <w:lang w:val="zh-CN"/>
        </w:rPr>
        <w:t>③</w:t>
      </w:r>
      <w:r>
        <w:rPr>
          <w:rFonts w:hint="eastAsia" w:ascii="宋体" w:hAnsi="宋体"/>
          <w:color w:val="auto"/>
          <w:sz w:val="24"/>
          <w:highlight w:val="none"/>
          <w:lang w:val="zh-CN"/>
        </w:rPr>
        <w:t>取得省级及以上质量技术监督部门颁发的《检验检测机构资质认定证书》；</w:t>
      </w:r>
      <w:r>
        <w:rPr>
          <w:rFonts w:hint="eastAsia" w:ascii="宋体" w:hAnsi="宋体"/>
          <w:color w:val="auto"/>
          <w:sz w:val="24"/>
          <w:highlight w:val="none"/>
        </w:rPr>
        <w:t>（提供带可验证二维码的证书</w:t>
      </w:r>
      <w:r>
        <w:rPr>
          <w:rFonts w:hint="eastAsia" w:ascii="宋体" w:hAnsi="宋体"/>
          <w:color w:val="auto"/>
          <w:sz w:val="24"/>
          <w:highlight w:val="none"/>
          <w:lang w:val="zh-CN"/>
        </w:rPr>
        <w:t>原件扫描件加盖公章</w:t>
      </w:r>
      <w:r>
        <w:rPr>
          <w:rFonts w:hint="eastAsia" w:ascii="宋体" w:hAnsi="宋体"/>
          <w:color w:val="auto"/>
          <w:sz w:val="24"/>
          <w:highlight w:val="none"/>
        </w:rPr>
        <w:t>）</w:t>
      </w:r>
      <w:r>
        <w:rPr>
          <w:rFonts w:hint="eastAsia" w:ascii="宋体" w:hAnsi="宋体"/>
          <w:color w:val="auto"/>
          <w:sz w:val="24"/>
          <w:highlight w:val="none"/>
          <w:lang w:eastAsia="zh-CN"/>
        </w:rPr>
        <w:t>；</w:t>
      </w:r>
      <w:r>
        <w:rPr>
          <w:rFonts w:hint="eastAsia" w:ascii="宋体" w:hAnsi="宋体" w:cs="宋体"/>
          <w:color w:val="auto"/>
          <w:kern w:val="0"/>
          <w:sz w:val="24"/>
          <w:highlight w:val="none"/>
          <w:lang w:val="zh-CN"/>
        </w:rPr>
        <w:t>（</w:t>
      </w:r>
      <w:r>
        <w:rPr>
          <w:rFonts w:hint="eastAsia" w:ascii="宋体" w:hAnsi="宋体"/>
          <w:b/>
          <w:bCs/>
          <w:color w:val="auto"/>
          <w:sz w:val="24"/>
          <w:highlight w:val="none"/>
        </w:rPr>
        <w:t>原件扫描件上传投标系统</w:t>
      </w:r>
      <w:r>
        <w:rPr>
          <w:rFonts w:hint="eastAsia" w:ascii="宋体" w:hAnsi="宋体" w:cs="宋体"/>
          <w:color w:val="auto"/>
          <w:kern w:val="0"/>
          <w:sz w:val="24"/>
          <w:highlight w:val="none"/>
          <w:lang w:val="zh-CN"/>
        </w:rPr>
        <w:t>）</w:t>
      </w:r>
    </w:p>
    <w:p w14:paraId="3AFEE91B">
      <w:pPr>
        <w:spacing w:line="360" w:lineRule="auto"/>
        <w:ind w:firstLine="480" w:firstLineChars="200"/>
        <w:rPr>
          <w:rFonts w:hint="eastAsia" w:ascii="宋体" w:hAnsi="宋体" w:eastAsia="宋体"/>
          <w:color w:val="auto"/>
          <w:sz w:val="24"/>
          <w:highlight w:val="none"/>
          <w:lang w:val="zh-CN" w:eastAsia="zh-CN"/>
        </w:rPr>
      </w:pPr>
      <w:r>
        <w:rPr>
          <w:rFonts w:hint="eastAsia" w:ascii="宋体" w:hAnsi="宋体"/>
          <w:color w:val="auto"/>
          <w:sz w:val="24"/>
          <w:highlight w:val="none"/>
        </w:rPr>
        <w:t>（</w:t>
      </w:r>
      <w:r>
        <w:rPr>
          <w:rFonts w:hint="eastAsia" w:ascii="宋体" w:hAnsi="宋体"/>
          <w:color w:val="auto"/>
          <w:sz w:val="24"/>
          <w:highlight w:val="none"/>
          <w:lang w:val="en-US" w:eastAsia="zh-CN"/>
        </w:rPr>
        <w:t>6</w:t>
      </w:r>
      <w:r>
        <w:rPr>
          <w:rFonts w:hint="eastAsia" w:ascii="宋体" w:hAnsi="宋体"/>
          <w:color w:val="auto"/>
          <w:sz w:val="24"/>
          <w:highlight w:val="none"/>
        </w:rPr>
        <w:t>）</w:t>
      </w:r>
      <w:r>
        <w:rPr>
          <w:rFonts w:hint="eastAsia" w:ascii="宋体" w:hAnsi="宋体"/>
          <w:color w:val="auto"/>
          <w:sz w:val="24"/>
          <w:highlight w:val="none"/>
          <w:lang w:val="zh-CN"/>
        </w:rPr>
        <w:t>投标供应商拟派项目负责人必须持有交通主管部门颁发的《公路工程试验检测工程师证书》（隧道或桥梁隧道专业）或《公路水运工程试验检测师证书》（桥梁隧道工程专业），同时必须具备高级及以上职称；（提供带可验证二维码的证书原件扫描件加盖公章）；</w:t>
      </w:r>
      <w:r>
        <w:rPr>
          <w:rFonts w:hint="eastAsia" w:ascii="宋体" w:hAnsi="宋体" w:cs="宋体"/>
          <w:color w:val="auto"/>
          <w:kern w:val="0"/>
          <w:sz w:val="24"/>
          <w:highlight w:val="none"/>
          <w:lang w:val="zh-CN"/>
        </w:rPr>
        <w:t>（</w:t>
      </w:r>
      <w:r>
        <w:rPr>
          <w:rFonts w:hint="eastAsia" w:ascii="宋体" w:hAnsi="宋体"/>
          <w:b/>
          <w:bCs/>
          <w:color w:val="auto"/>
          <w:sz w:val="24"/>
          <w:highlight w:val="none"/>
        </w:rPr>
        <w:t>原件扫描件上传投标系统</w:t>
      </w:r>
      <w:r>
        <w:rPr>
          <w:rFonts w:hint="eastAsia" w:ascii="宋体" w:hAnsi="宋体" w:cs="宋体"/>
          <w:color w:val="auto"/>
          <w:kern w:val="0"/>
          <w:sz w:val="24"/>
          <w:highlight w:val="none"/>
          <w:lang w:val="zh-CN"/>
        </w:rPr>
        <w:t>）</w:t>
      </w:r>
    </w:p>
    <w:p w14:paraId="12DD212A">
      <w:pPr>
        <w:tabs>
          <w:tab w:val="left" w:pos="525"/>
          <w:tab w:val="left" w:pos="945"/>
        </w:tabs>
        <w:spacing w:line="360" w:lineRule="auto"/>
        <w:ind w:firstLine="480" w:firstLineChars="200"/>
        <w:rPr>
          <w:rFonts w:ascii="宋体" w:hAnsi="宋体"/>
          <w:b/>
          <w:bCs/>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项目负责人、授权委托人与</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企业签订的劳动合同、法定的社保收缴部门出具由</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本企业为项目负责人、授权委托人依法缴纳的近三个月中</w:t>
      </w:r>
      <w:r>
        <w:rPr>
          <w:rFonts w:hint="eastAsia" w:ascii="宋体" w:hAnsi="宋体" w:eastAsia="宋体" w:cs="宋体"/>
          <w:bCs/>
          <w:color w:val="auto"/>
          <w:sz w:val="24"/>
          <w:highlight w:val="none"/>
        </w:rPr>
        <w:t>任意一个月份（不</w:t>
      </w:r>
      <w:r>
        <w:rPr>
          <w:rFonts w:hint="eastAsia" w:ascii="宋体" w:hAnsi="宋体" w:cs="宋体"/>
          <w:bCs/>
          <w:color w:val="auto"/>
          <w:sz w:val="24"/>
          <w:highlight w:val="none"/>
        </w:rPr>
        <w:t>含投标当月）的社会保障资金的相关材料（提供相关主管部门证明或银行代扣证明）；</w:t>
      </w:r>
      <w:r>
        <w:rPr>
          <w:rFonts w:hint="eastAsia" w:ascii="宋体" w:hAnsi="宋体"/>
          <w:b/>
          <w:bCs/>
          <w:color w:val="auto"/>
          <w:sz w:val="24"/>
          <w:highlight w:val="none"/>
        </w:rPr>
        <w:t>（原件扫描件上传投标系统）</w:t>
      </w:r>
    </w:p>
    <w:p w14:paraId="662AE4D7">
      <w:pPr>
        <w:spacing w:line="360" w:lineRule="auto"/>
        <w:ind w:firstLine="480" w:firstLineChars="200"/>
        <w:rPr>
          <w:rFonts w:ascii="宋体" w:hAnsi="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rPr>
        <w:t>）</w:t>
      </w:r>
      <w:r>
        <w:rPr>
          <w:rFonts w:hint="eastAsia" w:ascii="宋体" w:hAnsi="宋体"/>
          <w:color w:val="auto"/>
          <w:sz w:val="24"/>
          <w:highlight w:val="none"/>
        </w:rPr>
        <w:t>投标</w:t>
      </w:r>
      <w:r>
        <w:rPr>
          <w:rFonts w:hint="eastAsia" w:ascii="宋体" w:hAnsi="宋体" w:cs="宋体"/>
          <w:bCs/>
          <w:color w:val="auto"/>
          <w:sz w:val="24"/>
          <w:highlight w:val="none"/>
        </w:rPr>
        <w:t>供应商近三个月中任意一个月份（不含投标当月）的财务状况报告（资产负债表和利润表）或由会计师事务所出具的</w:t>
      </w:r>
      <w:r>
        <w:rPr>
          <w:rFonts w:hint="eastAsia" w:ascii="宋体" w:hAnsi="宋体"/>
          <w:bCs/>
          <w:color w:val="auto"/>
          <w:sz w:val="24"/>
          <w:highlight w:val="none"/>
        </w:rPr>
        <w:t>20</w:t>
      </w:r>
      <w:r>
        <w:rPr>
          <w:rFonts w:hint="eastAsia" w:ascii="宋体" w:hAnsi="宋体"/>
          <w:bCs/>
          <w:color w:val="auto"/>
          <w:sz w:val="24"/>
          <w:highlight w:val="none"/>
          <w:lang w:val="en-US" w:eastAsia="zh-CN"/>
        </w:rPr>
        <w:t>25</w:t>
      </w:r>
      <w:r>
        <w:rPr>
          <w:rFonts w:hint="eastAsia" w:ascii="宋体" w:hAnsi="宋体"/>
          <w:bCs/>
          <w:color w:val="auto"/>
          <w:sz w:val="24"/>
          <w:highlight w:val="none"/>
        </w:rPr>
        <w:t>年度的财务审计报告</w:t>
      </w:r>
      <w:r>
        <w:rPr>
          <w:rFonts w:hint="eastAsia" w:ascii="宋体" w:hAnsi="宋体"/>
          <w:b/>
          <w:color w:val="auto"/>
          <w:sz w:val="24"/>
          <w:highlight w:val="none"/>
        </w:rPr>
        <w:t>【</w:t>
      </w:r>
      <w:r>
        <w:rPr>
          <w:rFonts w:hint="eastAsia" w:ascii="宋体" w:hAnsi="宋体" w:cs="宋体"/>
          <w:b/>
          <w:color w:val="auto"/>
          <w:sz w:val="24"/>
          <w:highlight w:val="none"/>
        </w:rPr>
        <w:t>新成立企业只需提供从成立之年份起经审计的财务报告</w:t>
      </w:r>
      <w:r>
        <w:rPr>
          <w:rFonts w:hint="eastAsia" w:ascii="宋体" w:hAnsi="宋体"/>
          <w:b/>
          <w:color w:val="auto"/>
          <w:sz w:val="24"/>
          <w:highlight w:val="none"/>
        </w:rPr>
        <w:t>】</w:t>
      </w:r>
      <w:r>
        <w:rPr>
          <w:rFonts w:hint="eastAsia" w:ascii="宋体" w:hAnsi="宋体"/>
          <w:bCs/>
          <w:color w:val="auto"/>
          <w:sz w:val="24"/>
          <w:highlight w:val="none"/>
        </w:rPr>
        <w:t>；</w:t>
      </w:r>
      <w:r>
        <w:rPr>
          <w:rFonts w:hint="eastAsia" w:ascii="宋体" w:hAnsi="宋体"/>
          <w:b/>
          <w:color w:val="auto"/>
          <w:sz w:val="24"/>
          <w:highlight w:val="none"/>
        </w:rPr>
        <w:t>（原件扫描件上传投标系统，如为</w:t>
      </w:r>
      <w:r>
        <w:rPr>
          <w:rFonts w:hint="eastAsia" w:ascii="宋体" w:hAnsi="宋体" w:cs="宋体"/>
          <w:b/>
          <w:color w:val="auto"/>
          <w:kern w:val="0"/>
          <w:sz w:val="24"/>
          <w:highlight w:val="none"/>
        </w:rPr>
        <w:t>联合体投标</w:t>
      </w:r>
      <w:bookmarkStart w:id="3" w:name="_Hlk202731105"/>
      <w:r>
        <w:rPr>
          <w:rFonts w:hint="eastAsia" w:ascii="宋体" w:hAnsi="宋体" w:cs="宋体"/>
          <w:b/>
          <w:color w:val="auto"/>
          <w:kern w:val="0"/>
          <w:sz w:val="24"/>
          <w:highlight w:val="none"/>
        </w:rPr>
        <w:t>，联合体各方均需提供</w:t>
      </w:r>
      <w:bookmarkEnd w:id="3"/>
      <w:r>
        <w:rPr>
          <w:rFonts w:hint="eastAsia" w:ascii="宋体" w:hAnsi="宋体" w:cs="宋体"/>
          <w:b/>
          <w:color w:val="auto"/>
          <w:kern w:val="0"/>
          <w:sz w:val="24"/>
          <w:highlight w:val="none"/>
          <w:lang w:val="zh-CN"/>
        </w:rPr>
        <w:t>）</w:t>
      </w:r>
    </w:p>
    <w:p w14:paraId="169A00A2">
      <w:pPr>
        <w:spacing w:line="360" w:lineRule="auto"/>
        <w:ind w:firstLine="480" w:firstLineChars="200"/>
        <w:rPr>
          <w:rFonts w:hint="eastAsia" w:ascii="宋体" w:hAnsi="宋体" w:cs="宋体"/>
          <w:b/>
          <w:color w:val="auto"/>
          <w:kern w:val="0"/>
          <w:sz w:val="24"/>
          <w:highlight w:val="none"/>
          <w:lang w:val="zh-CN"/>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9</w:t>
      </w:r>
      <w:r>
        <w:rPr>
          <w:rFonts w:hint="eastAsia" w:ascii="宋体" w:hAnsi="宋体" w:cs="宋体"/>
          <w:bCs/>
          <w:color w:val="auto"/>
          <w:sz w:val="24"/>
          <w:highlight w:val="none"/>
        </w:rPr>
        <w:t>）投标供应商近三个月中任意一个月份（不含投标当月）的依法缴纳税收的相关材料（提供相关主管部门证明或银行代扣证明）；</w:t>
      </w:r>
      <w:r>
        <w:rPr>
          <w:rFonts w:hint="eastAsia" w:ascii="宋体" w:hAnsi="宋体"/>
          <w:b/>
          <w:color w:val="auto"/>
          <w:sz w:val="24"/>
          <w:highlight w:val="none"/>
        </w:rPr>
        <w:t>（原件扫描件上传投标系统，如为</w:t>
      </w:r>
      <w:r>
        <w:rPr>
          <w:rFonts w:hint="eastAsia" w:ascii="宋体" w:hAnsi="宋体" w:cs="宋体"/>
          <w:b/>
          <w:color w:val="auto"/>
          <w:kern w:val="0"/>
          <w:sz w:val="24"/>
          <w:highlight w:val="none"/>
        </w:rPr>
        <w:t>联合体投标，联合体各方均需提供</w:t>
      </w:r>
      <w:r>
        <w:rPr>
          <w:rFonts w:hint="eastAsia" w:ascii="宋体" w:hAnsi="宋体" w:cs="宋体"/>
          <w:b/>
          <w:color w:val="auto"/>
          <w:kern w:val="0"/>
          <w:sz w:val="24"/>
          <w:highlight w:val="none"/>
          <w:lang w:val="zh-CN"/>
        </w:rPr>
        <w:t>）</w:t>
      </w:r>
    </w:p>
    <w:p w14:paraId="078654AB">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10</w:t>
      </w:r>
      <w:r>
        <w:rPr>
          <w:rFonts w:hint="eastAsia" w:ascii="宋体" w:hAnsi="宋体" w:cs="宋体"/>
          <w:bCs/>
          <w:color w:val="auto"/>
          <w:sz w:val="24"/>
          <w:highlight w:val="none"/>
        </w:rPr>
        <w:t>）投标供应商近三个月中任意一个月份（不含投标当月）的依法缴纳社会保障资金的相关材料（提供相关主管部门证明或银行代扣证明）；</w:t>
      </w:r>
      <w:r>
        <w:rPr>
          <w:rFonts w:hint="eastAsia" w:ascii="宋体" w:hAnsi="宋体"/>
          <w:b/>
          <w:color w:val="auto"/>
          <w:sz w:val="24"/>
          <w:highlight w:val="none"/>
        </w:rPr>
        <w:t>（原件扫描件上传投标系统，如为</w:t>
      </w:r>
      <w:r>
        <w:rPr>
          <w:rFonts w:hint="eastAsia" w:ascii="宋体" w:hAnsi="宋体" w:cs="宋体"/>
          <w:b/>
          <w:color w:val="auto"/>
          <w:kern w:val="0"/>
          <w:sz w:val="24"/>
          <w:highlight w:val="none"/>
        </w:rPr>
        <w:t>联合体投标，联合体各方均需提供</w:t>
      </w:r>
      <w:r>
        <w:rPr>
          <w:rFonts w:hint="eastAsia" w:ascii="宋体" w:hAnsi="宋体" w:cs="宋体"/>
          <w:b/>
          <w:color w:val="auto"/>
          <w:kern w:val="0"/>
          <w:sz w:val="24"/>
          <w:highlight w:val="none"/>
          <w:lang w:val="zh-CN"/>
        </w:rPr>
        <w:t>）</w:t>
      </w:r>
    </w:p>
    <w:p w14:paraId="4E040F0F">
      <w:pPr>
        <w:tabs>
          <w:tab w:val="left" w:pos="426"/>
        </w:tabs>
        <w:spacing w:line="360" w:lineRule="auto"/>
        <w:ind w:left="420"/>
        <w:rPr>
          <w:rFonts w:hint="eastAsia" w:ascii="宋体" w:hAnsi="宋体" w:cs="宋体"/>
          <w:b/>
          <w:color w:val="auto"/>
          <w:kern w:val="0"/>
          <w:sz w:val="24"/>
          <w:highlight w:val="none"/>
          <w:lang w:val="zh-CN"/>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11</w:t>
      </w:r>
      <w:r>
        <w:rPr>
          <w:rFonts w:hint="eastAsia" w:ascii="宋体" w:hAnsi="宋体" w:cs="宋体"/>
          <w:bCs/>
          <w:color w:val="auto"/>
          <w:sz w:val="24"/>
          <w:highlight w:val="none"/>
        </w:rPr>
        <w:t>）承诺书（格式见附件）。</w:t>
      </w:r>
      <w:r>
        <w:rPr>
          <w:rFonts w:hint="eastAsia" w:ascii="宋体" w:hAnsi="宋体" w:cs="宋体"/>
          <w:b/>
          <w:color w:val="auto"/>
          <w:sz w:val="24"/>
          <w:highlight w:val="none"/>
        </w:rPr>
        <w:t>（原件扫描件上传投标系统）</w:t>
      </w:r>
      <w:r>
        <w:rPr>
          <w:rFonts w:hint="eastAsia" w:ascii="宋体" w:hAnsi="宋体"/>
          <w:b/>
          <w:color w:val="auto"/>
          <w:sz w:val="24"/>
          <w:highlight w:val="none"/>
        </w:rPr>
        <w:t>（原件扫描件上传投标系统，如为</w:t>
      </w:r>
      <w:r>
        <w:rPr>
          <w:rFonts w:hint="eastAsia" w:ascii="宋体" w:hAnsi="宋体" w:cs="宋体"/>
          <w:b/>
          <w:color w:val="auto"/>
          <w:kern w:val="0"/>
          <w:sz w:val="24"/>
          <w:highlight w:val="none"/>
        </w:rPr>
        <w:t>联合体投标，联合体各方均需提供</w:t>
      </w:r>
      <w:r>
        <w:rPr>
          <w:rFonts w:hint="eastAsia" w:ascii="宋体" w:hAnsi="宋体" w:cs="宋体"/>
          <w:b/>
          <w:color w:val="auto"/>
          <w:kern w:val="0"/>
          <w:sz w:val="24"/>
          <w:highlight w:val="none"/>
          <w:lang w:val="zh-CN"/>
        </w:rPr>
        <w:t>）</w:t>
      </w:r>
    </w:p>
    <w:p w14:paraId="14576E7E">
      <w:pPr>
        <w:tabs>
          <w:tab w:val="left" w:pos="426"/>
        </w:tabs>
        <w:adjustRightInd w:val="0"/>
        <w:snapToGrid w:val="0"/>
        <w:spacing w:line="360" w:lineRule="auto"/>
        <w:ind w:firstLine="468" w:firstLineChars="195"/>
        <w:rPr>
          <w:rFonts w:hint="eastAsia" w:ascii="宋体" w:hAnsi="宋体" w:eastAsia="宋体" w:cs="Times New Roman"/>
          <w:b/>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12</w:t>
      </w:r>
      <w:r>
        <w:rPr>
          <w:rFonts w:hint="eastAsia" w:ascii="宋体" w:hAnsi="宋体" w:eastAsia="宋体" w:cs="宋体"/>
          <w:bCs/>
          <w:color w:val="auto"/>
          <w:sz w:val="24"/>
          <w:highlight w:val="none"/>
        </w:rPr>
        <w:t>）</w:t>
      </w:r>
      <w:r>
        <w:rPr>
          <w:rFonts w:hint="eastAsia" w:ascii="宋体" w:hAnsi="Times New Roman" w:eastAsia="宋体" w:cs="宋体"/>
          <w:color w:val="auto"/>
          <w:sz w:val="24"/>
          <w:highlight w:val="none"/>
          <w:lang w:val="zh-CN"/>
        </w:rPr>
        <w:t>联合体投标协议；</w:t>
      </w:r>
      <w:r>
        <w:rPr>
          <w:rFonts w:hint="eastAsia" w:ascii="宋体" w:hAnsi="宋体" w:eastAsia="宋体" w:cs="宋体"/>
          <w:b/>
          <w:color w:val="auto"/>
          <w:sz w:val="24"/>
          <w:highlight w:val="none"/>
          <w:lang w:val="zh-CN"/>
        </w:rPr>
        <w:t>（联合体投标的必须提供，格式见附件）</w:t>
      </w:r>
    </w:p>
    <w:p w14:paraId="771E7C58">
      <w:pPr>
        <w:spacing w:line="360" w:lineRule="auto"/>
        <w:ind w:firstLine="566" w:firstLineChars="235"/>
        <w:rPr>
          <w:rFonts w:ascii="宋体" w:hAnsi="宋体" w:cs="宋体"/>
          <w:b/>
          <w:color w:val="auto"/>
          <w:sz w:val="24"/>
          <w:highlight w:val="none"/>
        </w:rPr>
      </w:pPr>
      <w:r>
        <w:rPr>
          <w:rFonts w:hint="eastAsia" w:ascii="宋体" w:hAnsi="宋体"/>
          <w:b/>
          <w:color w:val="auto"/>
          <w:sz w:val="24"/>
          <w:highlight w:val="none"/>
        </w:rPr>
        <w:t>*</w:t>
      </w:r>
      <w:r>
        <w:rPr>
          <w:rFonts w:ascii="宋体" w:hAnsi="宋体"/>
          <w:b/>
          <w:color w:val="auto"/>
          <w:sz w:val="24"/>
          <w:highlight w:val="none"/>
        </w:rPr>
        <w:t>注：</w:t>
      </w:r>
      <w:r>
        <w:rPr>
          <w:rFonts w:hint="eastAsia" w:ascii="宋体" w:hAnsi="宋体" w:cs="宋体"/>
          <w:b/>
          <w:color w:val="auto"/>
          <w:sz w:val="24"/>
          <w:highlight w:val="none"/>
        </w:rPr>
        <w:t>上述证明文件中的资格证明文件必须全部提供。其中要求提交的原件或公证件必须与投标文件同时提交，如果原件正在年检（或换证），则必须提供法定年检（或换证）单位出具的有效证明原件。投标供应商法定代表人或法定代表人授权代表为外籍、港、澳、台地区人士的，其身份证明须提供有效的护照或港澳同胞来往内地通行证、台湾同胞来往大陆通行证，或其他</w:t>
      </w:r>
      <w:r>
        <w:rPr>
          <w:rFonts w:hint="eastAsia" w:ascii="宋体" w:hAnsi="宋体" w:cs="宋体"/>
          <w:b/>
          <w:color w:val="auto"/>
          <w:sz w:val="24"/>
          <w:highlight w:val="none"/>
          <w:lang w:eastAsia="zh-CN"/>
        </w:rPr>
        <w:t>可以</w:t>
      </w:r>
      <w:r>
        <w:rPr>
          <w:rFonts w:hint="eastAsia" w:ascii="宋体" w:hAnsi="宋体" w:cs="宋体"/>
          <w:b/>
          <w:color w:val="auto"/>
          <w:sz w:val="24"/>
          <w:highlight w:val="none"/>
        </w:rPr>
        <w:t>在中国大陆有效居留的许可证明。投标供应商所提交的证明文件的完整与否，将直接影响其投标文件的审核结果。</w:t>
      </w:r>
    </w:p>
    <w:p w14:paraId="093F4EF0">
      <w:pPr>
        <w:spacing w:line="360" w:lineRule="auto"/>
        <w:ind w:left="480"/>
        <w:rPr>
          <w:rFonts w:ascii="宋体" w:hAnsi="宋体"/>
          <w:color w:val="auto"/>
          <w:sz w:val="24"/>
          <w:highlight w:val="none"/>
        </w:rPr>
      </w:pPr>
      <w:r>
        <w:rPr>
          <w:rFonts w:hint="eastAsia" w:ascii="宋体" w:hAnsi="宋体"/>
          <w:color w:val="auto"/>
          <w:sz w:val="24"/>
          <w:highlight w:val="none"/>
        </w:rPr>
        <w:t>1.2补充证明文件</w:t>
      </w:r>
    </w:p>
    <w:p w14:paraId="51AFB67D">
      <w:pPr>
        <w:tabs>
          <w:tab w:val="left" w:pos="426"/>
        </w:tabs>
        <w:spacing w:line="360" w:lineRule="auto"/>
        <w:ind w:left="420"/>
        <w:rPr>
          <w:rFonts w:hint="eastAsia" w:ascii="宋体" w:hAnsi="宋体"/>
          <w:color w:val="auto"/>
          <w:sz w:val="24"/>
          <w:highlight w:val="none"/>
        </w:rPr>
      </w:pPr>
      <w:r>
        <w:rPr>
          <w:rFonts w:hint="eastAsia" w:ascii="宋体" w:hAnsi="宋体"/>
          <w:color w:val="auto"/>
          <w:sz w:val="24"/>
          <w:highlight w:val="none"/>
        </w:rPr>
        <w:t>（1）投标供应商简介和经营情况说明；</w:t>
      </w:r>
    </w:p>
    <w:p w14:paraId="7FB548B2">
      <w:pPr>
        <w:tabs>
          <w:tab w:val="left" w:pos="426"/>
        </w:tabs>
        <w:spacing w:line="360" w:lineRule="auto"/>
        <w:ind w:left="420"/>
        <w:rPr>
          <w:rFonts w:hint="eastAsia" w:ascii="宋体" w:hAnsi="宋体"/>
          <w:color w:val="auto"/>
          <w:sz w:val="24"/>
          <w:highlight w:val="none"/>
        </w:rPr>
      </w:pPr>
      <w:r>
        <w:rPr>
          <w:rFonts w:hint="eastAsia" w:ascii="宋体" w:hAnsi="宋体"/>
          <w:color w:val="auto"/>
          <w:sz w:val="24"/>
          <w:highlight w:val="none"/>
        </w:rPr>
        <w:t>（2）项目负责人情况一览表（格式见附件）及相关证明材料；</w:t>
      </w:r>
    </w:p>
    <w:p w14:paraId="56EFC03D">
      <w:pPr>
        <w:tabs>
          <w:tab w:val="left" w:pos="426"/>
        </w:tabs>
        <w:spacing w:line="360" w:lineRule="auto"/>
        <w:ind w:left="42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3</w:t>
      </w:r>
      <w:r>
        <w:rPr>
          <w:rFonts w:hint="eastAsia" w:ascii="宋体" w:hAnsi="宋体"/>
          <w:color w:val="auto"/>
          <w:sz w:val="24"/>
          <w:highlight w:val="none"/>
          <w:lang w:eastAsia="zh-CN"/>
        </w:rPr>
        <w:t>）</w:t>
      </w:r>
      <w:r>
        <w:rPr>
          <w:rFonts w:hint="eastAsia" w:ascii="宋体" w:hAnsi="宋体"/>
          <w:color w:val="auto"/>
          <w:sz w:val="24"/>
          <w:highlight w:val="none"/>
        </w:rPr>
        <w:t>中小企业声明函；（供应商为中小企业的必须提供，格式见附件）</w:t>
      </w:r>
    </w:p>
    <w:p w14:paraId="77061D42">
      <w:pPr>
        <w:tabs>
          <w:tab w:val="left" w:pos="426"/>
        </w:tabs>
        <w:spacing w:line="360" w:lineRule="auto"/>
        <w:ind w:left="420"/>
        <w:rPr>
          <w:rFonts w:hint="default" w:ascii="宋体" w:hAnsi="宋体"/>
          <w:color w:val="auto"/>
          <w:sz w:val="24"/>
          <w:highlight w:val="none"/>
        </w:rPr>
      </w:pPr>
      <w:r>
        <w:rPr>
          <w:rFonts w:hint="default" w:ascii="宋体" w:hAnsi="宋体"/>
          <w:color w:val="auto"/>
          <w:sz w:val="24"/>
          <w:highlight w:val="none"/>
        </w:rPr>
        <w:t>（</w:t>
      </w:r>
      <w:r>
        <w:rPr>
          <w:rFonts w:hint="eastAsia" w:ascii="宋体" w:hAnsi="宋体"/>
          <w:color w:val="auto"/>
          <w:sz w:val="24"/>
          <w:highlight w:val="none"/>
        </w:rPr>
        <w:t>4</w:t>
      </w:r>
      <w:r>
        <w:rPr>
          <w:rFonts w:hint="default" w:ascii="宋体" w:hAnsi="宋体"/>
          <w:color w:val="auto"/>
          <w:sz w:val="24"/>
          <w:highlight w:val="none"/>
        </w:rPr>
        <w:t>）省级以上监狱管理局、戒毒管理局</w:t>
      </w:r>
      <w:r>
        <w:rPr>
          <w:rFonts w:hint="eastAsia" w:ascii="宋体" w:hAnsi="宋体"/>
          <w:color w:val="auto"/>
          <w:sz w:val="24"/>
          <w:highlight w:val="none"/>
        </w:rPr>
        <w:t>（</w:t>
      </w:r>
      <w:r>
        <w:rPr>
          <w:rFonts w:hint="default" w:ascii="宋体" w:hAnsi="宋体"/>
          <w:color w:val="auto"/>
          <w:sz w:val="24"/>
          <w:highlight w:val="none"/>
        </w:rPr>
        <w:t>含新疆生产建设兵团</w:t>
      </w:r>
      <w:r>
        <w:rPr>
          <w:rFonts w:hint="eastAsia" w:ascii="宋体" w:hAnsi="宋体"/>
          <w:color w:val="auto"/>
          <w:sz w:val="24"/>
          <w:highlight w:val="none"/>
        </w:rPr>
        <w:t>）</w:t>
      </w:r>
      <w:r>
        <w:rPr>
          <w:rFonts w:hint="default" w:ascii="宋体" w:hAnsi="宋体"/>
          <w:color w:val="auto"/>
          <w:sz w:val="24"/>
          <w:highlight w:val="none"/>
        </w:rPr>
        <w:t>出具的属于监狱企业的证明文件</w:t>
      </w:r>
      <w:r>
        <w:rPr>
          <w:rFonts w:hint="eastAsia" w:ascii="宋体" w:hAnsi="宋体"/>
          <w:color w:val="auto"/>
          <w:sz w:val="24"/>
          <w:highlight w:val="none"/>
        </w:rPr>
        <w:t>；（供应商为监狱企业的必须提供）</w:t>
      </w:r>
    </w:p>
    <w:p w14:paraId="73FC3B56">
      <w:pPr>
        <w:tabs>
          <w:tab w:val="left" w:pos="426"/>
        </w:tabs>
        <w:spacing w:line="360" w:lineRule="auto"/>
        <w:ind w:left="420"/>
        <w:rPr>
          <w:rFonts w:hint="eastAsia" w:ascii="宋体" w:hAnsi="宋体"/>
          <w:color w:val="auto"/>
          <w:sz w:val="24"/>
          <w:highlight w:val="none"/>
        </w:rPr>
      </w:pPr>
      <w:r>
        <w:rPr>
          <w:rFonts w:hint="default" w:ascii="宋体" w:hAnsi="宋体"/>
          <w:color w:val="auto"/>
          <w:sz w:val="24"/>
          <w:highlight w:val="none"/>
        </w:rPr>
        <w:t>（</w:t>
      </w:r>
      <w:r>
        <w:rPr>
          <w:rFonts w:hint="eastAsia" w:ascii="宋体" w:hAnsi="宋体"/>
          <w:color w:val="auto"/>
          <w:sz w:val="24"/>
          <w:highlight w:val="none"/>
        </w:rPr>
        <w:t>5</w:t>
      </w:r>
      <w:r>
        <w:rPr>
          <w:rFonts w:hint="default" w:ascii="宋体" w:hAnsi="宋体"/>
          <w:color w:val="auto"/>
          <w:sz w:val="24"/>
          <w:highlight w:val="none"/>
        </w:rPr>
        <w:t>）</w:t>
      </w:r>
      <w:r>
        <w:rPr>
          <w:rFonts w:hint="eastAsia" w:ascii="宋体" w:hAnsi="宋体"/>
          <w:color w:val="auto"/>
          <w:sz w:val="24"/>
          <w:highlight w:val="none"/>
        </w:rPr>
        <w:t>残疾人福利性单位声明函；（供应商为残疾人福利性单位的必须提供，格式见附件）</w:t>
      </w:r>
    </w:p>
    <w:p w14:paraId="4A925B8A">
      <w:pPr>
        <w:tabs>
          <w:tab w:val="left" w:pos="426"/>
        </w:tabs>
        <w:spacing w:line="360" w:lineRule="auto"/>
        <w:ind w:left="42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6</w:t>
      </w:r>
      <w:r>
        <w:rPr>
          <w:rFonts w:hint="eastAsia" w:ascii="宋体" w:hAnsi="宋体"/>
          <w:color w:val="auto"/>
          <w:sz w:val="24"/>
          <w:highlight w:val="none"/>
          <w:lang w:eastAsia="zh-CN"/>
        </w:rPr>
        <w:t>）</w:t>
      </w:r>
      <w:r>
        <w:rPr>
          <w:rFonts w:hint="eastAsia" w:ascii="宋体" w:hAnsi="宋体"/>
          <w:color w:val="auto"/>
          <w:sz w:val="24"/>
          <w:highlight w:val="none"/>
        </w:rPr>
        <w:t>投标供应商认为需要提供的其他证明材料（按评分标准要求提供）；</w:t>
      </w:r>
    </w:p>
    <w:p w14:paraId="58195F0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2．响应函部分：</w:t>
      </w:r>
    </w:p>
    <w:p w14:paraId="7987EB2B">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（1）响应函（格式见附件）；</w:t>
      </w:r>
    </w:p>
    <w:p w14:paraId="096F8D0A">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（2）开标一览表（格式见附件）；</w:t>
      </w:r>
    </w:p>
    <w:p w14:paraId="7DAA4BDF">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（3）明细报价表（格式见附件）；</w:t>
      </w:r>
    </w:p>
    <w:p w14:paraId="2ACF8498">
      <w:pPr>
        <w:spacing w:line="360" w:lineRule="auto"/>
        <w:ind w:firstLine="482" w:firstLineChars="200"/>
        <w:rPr>
          <w:rFonts w:hint="eastAsia" w:ascii="宋体" w:hAnsi="宋体" w:eastAsia="宋体"/>
          <w:bCs/>
          <w:color w:val="auto"/>
          <w:sz w:val="24"/>
          <w:highlight w:val="none"/>
          <w:lang w:eastAsia="zh-CN"/>
        </w:rPr>
      </w:pPr>
      <w:r>
        <w:rPr>
          <w:rFonts w:hint="eastAsia" w:ascii="宋体" w:hAnsi="宋体"/>
          <w:b/>
          <w:bCs/>
          <w:color w:val="auto"/>
          <w:sz w:val="24"/>
          <w:highlight w:val="none"/>
        </w:rPr>
        <w:t>3</w:t>
      </w:r>
      <w:r>
        <w:rPr>
          <w:rFonts w:ascii="宋体" w:hAnsi="宋体"/>
          <w:b/>
          <w:bCs/>
          <w:color w:val="auto"/>
          <w:sz w:val="24"/>
          <w:highlight w:val="none"/>
        </w:rPr>
        <w:t>.</w:t>
      </w:r>
      <w:r>
        <w:rPr>
          <w:rFonts w:hint="eastAsia" w:ascii="宋体" w:hAnsi="宋体"/>
          <w:b/>
          <w:bCs/>
          <w:color w:val="auto"/>
          <w:sz w:val="24"/>
          <w:highlight w:val="none"/>
        </w:rPr>
        <w:t>报价部分；（编制说明及清单见附件）</w:t>
      </w:r>
    </w:p>
    <w:p w14:paraId="51E8013B">
      <w:pPr>
        <w:spacing w:line="360" w:lineRule="auto"/>
        <w:ind w:left="420"/>
        <w:rPr>
          <w:rFonts w:hint="eastAsia" w:ascii="宋体" w:hAnsi="宋体" w:eastAsia="宋体"/>
          <w:color w:val="auto"/>
          <w:sz w:val="24"/>
          <w:highlight w:val="none"/>
          <w:lang w:eastAsia="zh-CN"/>
        </w:rPr>
      </w:pPr>
      <w:r>
        <w:rPr>
          <w:rFonts w:hint="eastAsia" w:ascii="宋体" w:hAnsi="宋体"/>
          <w:color w:val="auto"/>
          <w:sz w:val="24"/>
          <w:highlight w:val="none"/>
        </w:rPr>
        <w:t>4.技术文件部分</w:t>
      </w:r>
      <w:r>
        <w:rPr>
          <w:rFonts w:hint="eastAsia" w:ascii="宋体" w:hAnsi="宋体"/>
          <w:color w:val="auto"/>
          <w:sz w:val="24"/>
          <w:highlight w:val="none"/>
          <w:lang w:eastAsia="zh-CN"/>
        </w:rPr>
        <w:t>。</w:t>
      </w:r>
    </w:p>
    <w:p w14:paraId="60B66D9F">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（六）投标报价说明：</w:t>
      </w:r>
    </w:p>
    <w:p w14:paraId="5D01A03A">
      <w:pPr>
        <w:spacing w:line="360" w:lineRule="auto"/>
        <w:ind w:firstLine="480" w:firstLineChars="20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1、本项目为固定单价合同，包含但不限于本项目服务过程中的检测服务人员费用（人员工资福利保险费、检测服务费、技术咨询服务费）、差旅费、食宿费、运营管理费、税金，以及一切不可预见的车辆费用、风险费用、利润等。供应商应充分考虑本项目合同实施期间可能发生的费用，并承担由此而带来的风险。</w:t>
      </w:r>
    </w:p>
    <w:p w14:paraId="73E54401">
      <w:pPr>
        <w:spacing w:line="360" w:lineRule="auto"/>
        <w:ind w:firstLine="480" w:firstLineChars="200"/>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rPr>
        <w:t>投标供应商需自行踏勘，充分了解项目现场及任何其他足以影响投标报价的情况，在投标报价中综合考虑，一旦中标，不得以不完全了解本项目现场为由，提出增加费用等要求。</w:t>
      </w:r>
    </w:p>
    <w:p w14:paraId="0968F531">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3、</w:t>
      </w:r>
      <w:r>
        <w:rPr>
          <w:rFonts w:hint="eastAsia" w:ascii="宋体" w:hAnsi="宋体"/>
          <w:color w:val="auto"/>
          <w:sz w:val="24"/>
          <w:highlight w:val="none"/>
        </w:rPr>
        <w:t>评标委员会认为投标供应商的报价明显低于其他通过符合性审查的投标供应商的报价，有可能影响服务质量或者不能诚信履约的，将要求其在评标现场</w:t>
      </w:r>
      <w:r>
        <w:rPr>
          <w:rFonts w:hint="eastAsia" w:ascii="宋体" w:hAnsi="宋体"/>
          <w:color w:val="auto"/>
          <w:sz w:val="24"/>
          <w:highlight w:val="none"/>
          <w:lang w:val="en-US" w:eastAsia="zh-CN"/>
        </w:rPr>
        <w:t>0.5</w:t>
      </w:r>
      <w:r>
        <w:rPr>
          <w:rFonts w:hint="eastAsia" w:ascii="宋体" w:hAnsi="宋体"/>
          <w:color w:val="auto"/>
          <w:sz w:val="24"/>
          <w:highlight w:val="none"/>
        </w:rPr>
        <w:t>小时内提供书面说明，必要时提交相关证明材料；投标供应商不能证明其报价合理性的，评标委员会将其作为无效投标处理。</w:t>
      </w:r>
    </w:p>
    <w:p w14:paraId="404E5827">
      <w:pPr>
        <w:tabs>
          <w:tab w:val="left" w:pos="0"/>
        </w:tabs>
        <w:spacing w:line="360" w:lineRule="auto"/>
        <w:ind w:firstLine="564" w:firstLineChars="235"/>
        <w:rPr>
          <w:rFonts w:ascii="宋体" w:hAnsi="宋体"/>
          <w:bCs/>
          <w:color w:val="auto"/>
          <w:sz w:val="24"/>
          <w:highlight w:val="none"/>
        </w:rPr>
      </w:pPr>
      <w:r>
        <w:rPr>
          <w:rFonts w:hint="eastAsia" w:ascii="宋体" w:hAnsi="宋体"/>
          <w:bCs/>
          <w:color w:val="auto"/>
          <w:sz w:val="24"/>
          <w:highlight w:val="none"/>
          <w:lang w:val="en-US" w:eastAsia="zh-CN"/>
        </w:rPr>
        <w:t>4、</w:t>
      </w:r>
      <w:r>
        <w:rPr>
          <w:rFonts w:hint="eastAsia" w:ascii="宋体" w:hAnsi="宋体"/>
          <w:bCs/>
          <w:color w:val="auto"/>
          <w:sz w:val="24"/>
          <w:highlight w:val="none"/>
        </w:rPr>
        <w:t>投标供应商的最终报价的总额应是投标供应商在报价文件中提出的各项支付金额的总和，也应是完成</w:t>
      </w:r>
      <w:r>
        <w:rPr>
          <w:rFonts w:hint="eastAsia" w:ascii="宋体" w:hAnsi="宋体"/>
          <w:bCs/>
          <w:color w:val="auto"/>
          <w:sz w:val="24"/>
          <w:highlight w:val="none"/>
          <w:lang w:eastAsia="zh-CN"/>
        </w:rPr>
        <w:t>采购文件</w:t>
      </w:r>
      <w:r>
        <w:rPr>
          <w:rFonts w:hint="eastAsia" w:ascii="宋体" w:hAnsi="宋体"/>
          <w:bCs/>
          <w:color w:val="auto"/>
          <w:sz w:val="24"/>
          <w:highlight w:val="none"/>
        </w:rPr>
        <w:t>所列采购需求</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采购代理费等</w:t>
      </w:r>
      <w:r>
        <w:rPr>
          <w:rFonts w:hint="eastAsia" w:ascii="宋体" w:hAnsi="宋体"/>
          <w:bCs/>
          <w:color w:val="auto"/>
          <w:sz w:val="24"/>
          <w:highlight w:val="none"/>
        </w:rPr>
        <w:t>全部费用。</w:t>
      </w:r>
    </w:p>
    <w:p w14:paraId="170D1707">
      <w:pPr>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本项目总报价中应包括人员、机械、应急保障、保险、利润、税金等服务期内满足采购人要求的全部费用。</w:t>
      </w:r>
    </w:p>
    <w:p w14:paraId="1257ABDD">
      <w:pPr>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除非采购人对采购文件予以修改，报价人应按采购人提供的项目要求，填报单价和合价。报价人未填明细的子目，视为该项目费用已包括在其他有价款的单价或合价内，在实施后，采购人将不另行支付。每一报价明细只允许有一个报价。任何有选择的报价将不予接受。</w:t>
      </w:r>
    </w:p>
    <w:p w14:paraId="0053D4B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投标报价，以人民币万元或元为单位报价。</w:t>
      </w:r>
    </w:p>
    <w:p w14:paraId="67E2FC00">
      <w:pPr>
        <w:spacing w:line="360" w:lineRule="auto"/>
        <w:ind w:firstLine="480" w:firstLineChars="200"/>
        <w:rPr>
          <w:rFonts w:hint="eastAsia" w:eastAsia="宋体"/>
          <w:color w:val="auto"/>
          <w:highlight w:val="none"/>
          <w:lang w:eastAsia="zh-CN"/>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如果</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报价明显低于其他通过符合性审查</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的报价，有可能影响产品质量或者不能诚信履约，</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必须在评标现场1小时内提供书面说明及提交相关证明材料。</w:t>
      </w:r>
    </w:p>
    <w:p w14:paraId="364E44B3">
      <w:pPr>
        <w:tabs>
          <w:tab w:val="left" w:pos="0"/>
        </w:tabs>
        <w:spacing w:line="360" w:lineRule="auto"/>
        <w:ind w:firstLine="564" w:firstLineChars="235"/>
        <w:rPr>
          <w:rFonts w:ascii="宋体" w:hAnsi="宋体"/>
          <w:bCs/>
          <w:color w:val="auto"/>
          <w:sz w:val="24"/>
          <w:highlight w:val="none"/>
        </w:rPr>
      </w:pPr>
      <w:r>
        <w:rPr>
          <w:rFonts w:hint="eastAsia" w:ascii="宋体" w:hAnsi="宋体"/>
          <w:bCs/>
          <w:color w:val="auto"/>
          <w:sz w:val="24"/>
          <w:highlight w:val="none"/>
          <w:lang w:val="en-US" w:eastAsia="zh-CN"/>
        </w:rPr>
        <w:t>9</w:t>
      </w:r>
      <w:r>
        <w:rPr>
          <w:rFonts w:hint="eastAsia" w:ascii="宋体" w:hAnsi="宋体"/>
          <w:bCs/>
          <w:color w:val="auto"/>
          <w:sz w:val="24"/>
          <w:highlight w:val="none"/>
        </w:rPr>
        <w:t>、本项目适用于营改增后的一般计税方法。</w:t>
      </w:r>
    </w:p>
    <w:p w14:paraId="01011E1C">
      <w:pPr>
        <w:tabs>
          <w:tab w:val="left" w:pos="0"/>
        </w:tabs>
        <w:spacing w:line="360" w:lineRule="auto"/>
        <w:ind w:firstLine="564" w:firstLineChars="235"/>
        <w:rPr>
          <w:rFonts w:hint="eastAsia" w:ascii="宋体" w:hAnsi="宋体"/>
          <w:bCs/>
          <w:color w:val="auto"/>
          <w:sz w:val="24"/>
          <w:highlight w:val="none"/>
          <w:lang w:val="en-US" w:eastAsia="zh-CN"/>
        </w:rPr>
      </w:pPr>
      <w:bookmarkStart w:id="4" w:name="_Hlk221041335"/>
      <w:r>
        <w:rPr>
          <w:rFonts w:hint="eastAsia" w:ascii="宋体" w:hAnsi="宋体"/>
          <w:bCs/>
          <w:color w:val="auto"/>
          <w:sz w:val="24"/>
          <w:highlight w:val="none"/>
          <w:lang w:val="en-US" w:eastAsia="zh-CN"/>
        </w:rPr>
        <w:t>10、异常低价审查</w:t>
      </w:r>
    </w:p>
    <w:p w14:paraId="22ECC249">
      <w:pPr>
        <w:spacing w:line="360" w:lineRule="auto"/>
        <w:ind w:firstLine="511" w:firstLineChars="213"/>
        <w:outlineLvl w:val="1"/>
        <w:rPr>
          <w:rFonts w:hint="eastAsia" w:ascii="宋体" w:hAnsi="宋体"/>
          <w:color w:val="auto"/>
          <w:sz w:val="24"/>
          <w:highlight w:val="none"/>
          <w:u w:val="none"/>
        </w:rPr>
      </w:pPr>
      <w:r>
        <w:rPr>
          <w:rFonts w:hint="eastAsia" w:ascii="宋体" w:hAnsi="宋体"/>
          <w:color w:val="auto"/>
          <w:sz w:val="24"/>
          <w:highlight w:val="none"/>
          <w:u w:val="none"/>
        </w:rPr>
        <w:t>根据《关于推动解决政府采购异常低价问题相关工作的通知》（苏财购〔2025〕62号）及《关于推动解决政府采购异常低价问题的通知》财库〔2026〕2号要求：强化政府采购异常低价审查，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6FE62124">
      <w:pPr>
        <w:spacing w:line="360" w:lineRule="auto"/>
        <w:ind w:firstLine="238"/>
        <w:outlineLvl w:val="1"/>
        <w:rPr>
          <w:rFonts w:hint="eastAsia" w:ascii="宋体" w:hAnsi="宋体"/>
          <w:color w:val="auto"/>
          <w:sz w:val="24"/>
          <w:highlight w:val="none"/>
          <w:u w:val="none"/>
        </w:rPr>
      </w:pPr>
      <w:r>
        <w:rPr>
          <w:rFonts w:hint="eastAsia" w:ascii="宋体" w:hAnsi="宋体"/>
          <w:color w:val="auto"/>
          <w:sz w:val="24"/>
          <w:highlight w:val="none"/>
          <w:u w:val="none"/>
        </w:rPr>
        <w:t>（一）政府采购评审过程中出现下列情形之一的，评审委员会应当启动异常低价投标（响应）审查程序：</w:t>
      </w:r>
    </w:p>
    <w:p w14:paraId="6A925760">
      <w:pPr>
        <w:spacing w:line="360" w:lineRule="auto"/>
        <w:ind w:firstLine="238"/>
        <w:outlineLvl w:val="1"/>
        <w:rPr>
          <w:rFonts w:hint="eastAsia" w:ascii="宋体" w:hAnsi="宋体"/>
          <w:color w:val="auto"/>
          <w:sz w:val="24"/>
          <w:highlight w:val="none"/>
          <w:u w:val="none"/>
        </w:rPr>
      </w:pPr>
      <w:r>
        <w:rPr>
          <w:rFonts w:hint="eastAsia" w:ascii="宋体" w:hAnsi="宋体"/>
          <w:color w:val="auto"/>
          <w:sz w:val="24"/>
          <w:highlight w:val="none"/>
          <w:u w:val="none"/>
        </w:rPr>
        <w:t>1.投标（响应）报价低于全部通过符合性审查供应商投标（响应）报价平均值50%的，即投标（响应）报价&lt;全部通过符合性审查供应商投标（响应）报价平均值×50%；</w:t>
      </w:r>
    </w:p>
    <w:p w14:paraId="0B2EF8B0">
      <w:pPr>
        <w:spacing w:line="360" w:lineRule="auto"/>
        <w:ind w:firstLine="238"/>
        <w:outlineLvl w:val="1"/>
        <w:rPr>
          <w:rFonts w:hint="eastAsia" w:ascii="宋体" w:hAnsi="宋体" w:eastAsia="宋体"/>
          <w:color w:val="auto"/>
          <w:sz w:val="24"/>
          <w:highlight w:val="none"/>
          <w:u w:val="none"/>
          <w:lang w:eastAsia="zh-CN"/>
        </w:rPr>
      </w:pPr>
      <w:r>
        <w:rPr>
          <w:rFonts w:hint="eastAsia" w:ascii="宋体" w:hAnsi="宋体"/>
          <w:color w:val="auto"/>
          <w:sz w:val="24"/>
          <w:highlight w:val="none"/>
          <w:u w:val="none"/>
        </w:rPr>
        <w:t>2.投标（响应）报价低于通过符合性审查的次低报价供应商投标（响应）报价50%的，即投标（响应）报价&lt;通过符合性审查的次低报价供应商投标（响应）报价×50%；</w:t>
      </w:r>
    </w:p>
    <w:p w14:paraId="24072040">
      <w:pPr>
        <w:spacing w:line="360" w:lineRule="auto"/>
        <w:ind w:firstLine="238"/>
        <w:outlineLvl w:val="1"/>
        <w:rPr>
          <w:rFonts w:hint="eastAsia" w:ascii="宋体" w:hAnsi="宋体" w:eastAsia="宋体"/>
          <w:color w:val="auto"/>
          <w:sz w:val="24"/>
          <w:highlight w:val="none"/>
          <w:u w:val="none"/>
          <w:lang w:eastAsia="zh-CN"/>
        </w:rPr>
      </w:pPr>
      <w:r>
        <w:rPr>
          <w:rFonts w:hint="eastAsia" w:ascii="宋体" w:hAnsi="宋体"/>
          <w:color w:val="auto"/>
          <w:sz w:val="24"/>
          <w:highlight w:val="none"/>
          <w:u w:val="none"/>
        </w:rPr>
        <w:t>3.投标（响应）报价低于采购项目最高限价45%的，即投标（响应）报价&lt;采购项目最高限价×45%；</w:t>
      </w:r>
    </w:p>
    <w:p w14:paraId="406D0673">
      <w:pPr>
        <w:spacing w:line="360" w:lineRule="auto"/>
        <w:ind w:firstLine="238"/>
        <w:outlineLvl w:val="1"/>
        <w:rPr>
          <w:rFonts w:hint="eastAsia" w:ascii="宋体" w:hAnsi="宋体"/>
          <w:color w:val="auto"/>
          <w:sz w:val="24"/>
          <w:highlight w:val="none"/>
          <w:u w:val="none"/>
        </w:rPr>
      </w:pPr>
      <w:r>
        <w:rPr>
          <w:rFonts w:hint="eastAsia" w:ascii="宋体" w:hAnsi="宋体"/>
          <w:color w:val="auto"/>
          <w:sz w:val="24"/>
          <w:highlight w:val="none"/>
          <w:u w:val="none"/>
        </w:rPr>
        <w:t>4.评审委员会基于专业判断，认为供应商报价过低，有可能影响产品质量或者不能诚信履约的其他情形。</w:t>
      </w:r>
    </w:p>
    <w:p w14:paraId="319D4365">
      <w:pPr>
        <w:spacing w:line="360" w:lineRule="auto"/>
        <w:ind w:firstLine="238"/>
        <w:outlineLvl w:val="1"/>
        <w:rPr>
          <w:rFonts w:hint="eastAsia" w:ascii="宋体" w:hAnsi="宋体"/>
          <w:color w:val="auto"/>
          <w:sz w:val="24"/>
          <w:highlight w:val="none"/>
          <w:u w:val="none"/>
        </w:rPr>
      </w:pPr>
      <w:r>
        <w:rPr>
          <w:rFonts w:hint="eastAsia" w:ascii="宋体" w:hAnsi="宋体"/>
          <w:color w:val="auto"/>
          <w:sz w:val="24"/>
          <w:highlight w:val="none"/>
          <w:u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92F3675">
      <w:pPr>
        <w:spacing w:line="360" w:lineRule="auto"/>
        <w:ind w:firstLine="238"/>
        <w:outlineLvl w:val="1"/>
        <w:rPr>
          <w:rFonts w:hint="eastAsia" w:ascii="宋体" w:hAnsi="宋体"/>
          <w:color w:val="auto"/>
          <w:sz w:val="24"/>
          <w:highlight w:val="none"/>
          <w:u w:val="none"/>
        </w:rPr>
      </w:pPr>
      <w:r>
        <w:rPr>
          <w:rFonts w:hint="eastAsia" w:ascii="宋体" w:hAnsi="宋体"/>
          <w:color w:val="auto"/>
          <w:sz w:val="24"/>
          <w:highlight w:val="none"/>
          <w:u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3490C42">
      <w:pPr>
        <w:spacing w:line="360" w:lineRule="auto"/>
        <w:ind w:firstLine="238"/>
        <w:outlineLvl w:val="1"/>
        <w:rPr>
          <w:rFonts w:hint="eastAsia" w:ascii="宋体" w:hAnsi="宋体" w:eastAsia="宋体"/>
          <w:color w:val="auto"/>
          <w:sz w:val="24"/>
          <w:highlight w:val="none"/>
          <w:u w:val="none"/>
          <w:lang w:eastAsia="zh-CN"/>
        </w:rPr>
      </w:pPr>
      <w:r>
        <w:rPr>
          <w:rFonts w:hint="eastAsia" w:ascii="宋体" w:hAnsi="宋体"/>
          <w:color w:val="auto"/>
          <w:sz w:val="24"/>
          <w:highlight w:val="none"/>
          <w:u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4FD8AD5">
      <w:pPr>
        <w:spacing w:line="360" w:lineRule="auto"/>
        <w:ind w:firstLine="238"/>
        <w:outlineLvl w:val="1"/>
        <w:rPr>
          <w:rFonts w:hint="eastAsia" w:ascii="宋体" w:hAnsi="宋体"/>
          <w:color w:val="auto"/>
          <w:sz w:val="24"/>
          <w:highlight w:val="none"/>
          <w:u w:val="none"/>
        </w:rPr>
      </w:pPr>
      <w:r>
        <w:rPr>
          <w:rFonts w:hint="eastAsia" w:ascii="宋体" w:hAnsi="宋体"/>
          <w:color w:val="auto"/>
          <w:sz w:val="24"/>
          <w:highlight w:val="none"/>
          <w:u w:val="none"/>
        </w:rPr>
        <w:t>异常低价投标（响应）审查的启动原因、审查意见和审查结果应当在评审报告中记录，并随供应商提供的相关书面说明及证明材料，以及评审委员会有关互联网浏览、查询历史一并归档。</w:t>
      </w:r>
    </w:p>
    <w:bookmarkEnd w:id="4"/>
    <w:p w14:paraId="7628B492">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（七）投标文件的制作要求：</w:t>
      </w:r>
    </w:p>
    <w:p w14:paraId="1B8EF90A">
      <w:pPr>
        <w:tabs>
          <w:tab w:val="left" w:pos="52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1.所有文件、往来函件均应使用简体中文（规格、型号辅助符号除外）。</w:t>
      </w:r>
    </w:p>
    <w:p w14:paraId="554CD7F4">
      <w:pPr>
        <w:tabs>
          <w:tab w:val="left" w:pos="52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2.投标文件由</w:t>
      </w:r>
      <w:r>
        <w:rPr>
          <w:rFonts w:hint="eastAsia" w:ascii="宋体" w:hAnsi="宋体"/>
          <w:bCs/>
          <w:color w:val="auto"/>
          <w:sz w:val="24"/>
          <w:highlight w:val="none"/>
          <w:lang w:eastAsia="zh-CN"/>
        </w:rPr>
        <w:t>投标供应商</w:t>
      </w:r>
      <w:r>
        <w:rPr>
          <w:rFonts w:hint="eastAsia" w:ascii="宋体" w:hAnsi="宋体"/>
          <w:bCs/>
          <w:color w:val="auto"/>
          <w:sz w:val="24"/>
          <w:highlight w:val="none"/>
        </w:rPr>
        <w:t>按给定格式如实填写（编写），须有法人（盖章）、法定代表人或法定代表人授权代表签字或盖章，方为有效，未尽事宜可自行补充。</w:t>
      </w:r>
    </w:p>
    <w:p w14:paraId="744CF708">
      <w:pPr>
        <w:tabs>
          <w:tab w:val="left" w:pos="52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3.</w:t>
      </w:r>
      <w:r>
        <w:rPr>
          <w:rFonts w:hint="eastAsia" w:ascii="宋体" w:hAnsi="宋体"/>
          <w:bCs/>
          <w:color w:val="auto"/>
          <w:sz w:val="24"/>
          <w:highlight w:val="none"/>
          <w:lang w:eastAsia="zh-CN"/>
        </w:rPr>
        <w:t>投标供应商</w:t>
      </w:r>
      <w:r>
        <w:rPr>
          <w:rFonts w:hint="eastAsia" w:ascii="宋体" w:hAnsi="宋体"/>
          <w:bCs/>
          <w:color w:val="auto"/>
          <w:sz w:val="24"/>
          <w:highlight w:val="none"/>
        </w:rPr>
        <w:t>报价一律以人民币为报价结算货币，结算单位为“元”。</w:t>
      </w:r>
    </w:p>
    <w:p w14:paraId="09B24D65">
      <w:pPr>
        <w:tabs>
          <w:tab w:val="left" w:pos="52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4.投标文件格式部分，应由</w:t>
      </w:r>
      <w:r>
        <w:rPr>
          <w:rFonts w:hint="eastAsia" w:ascii="宋体" w:hAnsi="宋体"/>
          <w:bCs/>
          <w:color w:val="auto"/>
          <w:sz w:val="24"/>
          <w:highlight w:val="none"/>
          <w:lang w:eastAsia="zh-CN"/>
        </w:rPr>
        <w:t>投标供应商</w:t>
      </w:r>
      <w:r>
        <w:rPr>
          <w:rFonts w:hint="eastAsia" w:ascii="宋体" w:hAnsi="宋体"/>
          <w:bCs/>
          <w:color w:val="auto"/>
          <w:sz w:val="24"/>
          <w:highlight w:val="none"/>
        </w:rPr>
        <w:t>按给定格式提供，不得更改。</w:t>
      </w:r>
    </w:p>
    <w:p w14:paraId="45F63255">
      <w:pPr>
        <w:tabs>
          <w:tab w:val="left" w:pos="52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5.</w:t>
      </w:r>
      <w:r>
        <w:rPr>
          <w:rFonts w:hint="eastAsia" w:ascii="宋体" w:hAnsi="宋体"/>
          <w:bCs/>
          <w:color w:val="auto"/>
          <w:sz w:val="24"/>
          <w:highlight w:val="none"/>
          <w:lang w:eastAsia="zh-CN"/>
        </w:rPr>
        <w:t>投标供应商</w:t>
      </w:r>
      <w:r>
        <w:rPr>
          <w:rFonts w:hint="eastAsia" w:ascii="宋体" w:hAnsi="宋体"/>
          <w:bCs/>
          <w:color w:val="auto"/>
          <w:sz w:val="24"/>
          <w:highlight w:val="none"/>
        </w:rPr>
        <w:t>在制作电子投标文件时，请正确关联到对应</w:t>
      </w:r>
      <w:r>
        <w:rPr>
          <w:rFonts w:hint="eastAsia" w:ascii="宋体" w:hAnsi="宋体"/>
          <w:bCs/>
          <w:color w:val="auto"/>
          <w:sz w:val="24"/>
          <w:highlight w:val="none"/>
          <w:lang w:eastAsia="zh-CN"/>
        </w:rPr>
        <w:t>页面</w:t>
      </w:r>
      <w:r>
        <w:rPr>
          <w:rFonts w:hint="eastAsia" w:ascii="宋体" w:hAnsi="宋体"/>
          <w:bCs/>
          <w:color w:val="auto"/>
          <w:sz w:val="24"/>
          <w:highlight w:val="none"/>
        </w:rPr>
        <w:t>，在评审过程中，评审专家如因在相对应页面找不到该相关联的文件，由此产生的后果由</w:t>
      </w:r>
      <w:r>
        <w:rPr>
          <w:rFonts w:hint="eastAsia" w:ascii="宋体" w:hAnsi="宋体"/>
          <w:bCs/>
          <w:color w:val="auto"/>
          <w:sz w:val="24"/>
          <w:highlight w:val="none"/>
          <w:lang w:eastAsia="zh-CN"/>
        </w:rPr>
        <w:t>投标供应商</w:t>
      </w:r>
      <w:r>
        <w:rPr>
          <w:rFonts w:hint="eastAsia" w:ascii="宋体" w:hAnsi="宋体"/>
          <w:bCs/>
          <w:color w:val="auto"/>
          <w:sz w:val="24"/>
          <w:highlight w:val="none"/>
        </w:rPr>
        <w:t>自行承担。</w:t>
      </w:r>
    </w:p>
    <w:p w14:paraId="50E401E8">
      <w:pPr>
        <w:tabs>
          <w:tab w:val="left" w:pos="52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6.投标费用自理。</w:t>
      </w:r>
    </w:p>
    <w:p w14:paraId="497A0510">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（八）网上投标：</w:t>
      </w:r>
    </w:p>
    <w:p w14:paraId="58005613">
      <w:pPr>
        <w:tabs>
          <w:tab w:val="left" w:pos="52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1、投标供应商应通过苏采云平台，在投标文件提交截止时间前制作并上传电子投标文件。</w:t>
      </w:r>
      <w:r>
        <w:rPr>
          <w:rFonts w:hint="eastAsia" w:ascii="宋体" w:hAnsi="宋体"/>
          <w:bCs/>
          <w:color w:val="auto"/>
          <w:sz w:val="24"/>
          <w:highlight w:val="none"/>
          <w:lang w:eastAsia="zh-CN"/>
        </w:rPr>
        <w:t>投标供应商</w:t>
      </w:r>
      <w:r>
        <w:rPr>
          <w:rFonts w:hint="eastAsia" w:ascii="宋体" w:hAnsi="宋体"/>
          <w:bCs/>
          <w:color w:val="auto"/>
          <w:sz w:val="24"/>
          <w:highlight w:val="none"/>
        </w:rPr>
        <w:t>上传电子投标文件的时间不得迟于招标公告中规定的截止时间。</w:t>
      </w:r>
      <w:r>
        <w:rPr>
          <w:rFonts w:hint="eastAsia" w:ascii="宋体" w:hAnsi="宋体"/>
          <w:bCs/>
          <w:color w:val="auto"/>
          <w:sz w:val="24"/>
          <w:highlight w:val="none"/>
          <w:lang w:val="en-US" w:eastAsia="zh-CN"/>
        </w:rPr>
        <w:t>投标</w:t>
      </w:r>
      <w:r>
        <w:rPr>
          <w:rFonts w:hint="eastAsia" w:ascii="宋体" w:hAnsi="宋体"/>
          <w:bCs/>
          <w:color w:val="auto"/>
          <w:sz w:val="24"/>
          <w:highlight w:val="none"/>
        </w:rPr>
        <w:t>供应商应</w:t>
      </w:r>
      <w:r>
        <w:rPr>
          <w:rFonts w:hint="eastAsia" w:ascii="宋体" w:hAnsi="宋体"/>
          <w:bCs/>
          <w:color w:val="auto"/>
          <w:sz w:val="24"/>
          <w:highlight w:val="none"/>
          <w:lang w:eastAsia="zh-CN"/>
        </w:rPr>
        <w:t>充分考虑</w:t>
      </w:r>
      <w:r>
        <w:rPr>
          <w:rFonts w:hint="eastAsia" w:ascii="宋体" w:hAnsi="宋体"/>
          <w:bCs/>
          <w:color w:val="auto"/>
          <w:sz w:val="24"/>
          <w:highlight w:val="none"/>
        </w:rPr>
        <w:t>网络环境、网络带宽等风险因素，如因</w:t>
      </w:r>
      <w:r>
        <w:rPr>
          <w:rFonts w:hint="eastAsia" w:ascii="宋体" w:hAnsi="宋体"/>
          <w:bCs/>
          <w:color w:val="auto"/>
          <w:sz w:val="24"/>
          <w:highlight w:val="none"/>
          <w:lang w:eastAsia="zh-CN"/>
        </w:rPr>
        <w:t>投标供应商</w:t>
      </w:r>
      <w:r>
        <w:rPr>
          <w:rFonts w:hint="eastAsia" w:ascii="宋体" w:hAnsi="宋体"/>
          <w:bCs/>
          <w:color w:val="auto"/>
          <w:sz w:val="24"/>
          <w:highlight w:val="none"/>
        </w:rPr>
        <w:t>自身原因造成的电子投标文件上传不</w:t>
      </w:r>
      <w:r>
        <w:rPr>
          <w:rFonts w:hint="eastAsia" w:ascii="宋体" w:hAnsi="宋体"/>
          <w:bCs/>
          <w:color w:val="auto"/>
          <w:sz w:val="24"/>
          <w:highlight w:val="none"/>
          <w:lang w:eastAsia="zh-CN"/>
        </w:rPr>
        <w:t>成功作</w:t>
      </w:r>
      <w:r>
        <w:rPr>
          <w:rFonts w:hint="eastAsia" w:ascii="宋体" w:hAnsi="宋体"/>
          <w:bCs/>
          <w:color w:val="auto"/>
          <w:sz w:val="24"/>
          <w:highlight w:val="none"/>
        </w:rPr>
        <w:t>无效响应处理。</w:t>
      </w:r>
    </w:p>
    <w:p w14:paraId="612C664D">
      <w:pPr>
        <w:tabs>
          <w:tab w:val="left" w:pos="52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2、投标文件的开启由苏采云平台主持，邀请</w:t>
      </w:r>
      <w:r>
        <w:rPr>
          <w:rFonts w:hint="eastAsia" w:ascii="宋体" w:hAnsi="宋体"/>
          <w:bCs/>
          <w:color w:val="auto"/>
          <w:sz w:val="24"/>
          <w:highlight w:val="none"/>
          <w:lang w:eastAsia="zh-CN"/>
        </w:rPr>
        <w:t>投标供应商</w:t>
      </w:r>
      <w:r>
        <w:rPr>
          <w:rFonts w:hint="eastAsia" w:ascii="宋体" w:hAnsi="宋体"/>
          <w:bCs/>
          <w:color w:val="auto"/>
          <w:sz w:val="24"/>
          <w:highlight w:val="none"/>
        </w:rPr>
        <w:t>参加。投标文件开启时，苏采云平台自动提取所有投标文件。投标文件开启解密之后30分钟内，</w:t>
      </w:r>
      <w:r>
        <w:rPr>
          <w:rFonts w:hint="eastAsia" w:ascii="宋体" w:hAnsi="宋体"/>
          <w:bCs/>
          <w:color w:val="auto"/>
          <w:sz w:val="24"/>
          <w:highlight w:val="none"/>
          <w:lang w:eastAsia="zh-CN"/>
        </w:rPr>
        <w:t>投标供应商</w:t>
      </w:r>
      <w:r>
        <w:rPr>
          <w:rFonts w:hint="eastAsia" w:ascii="宋体" w:hAnsi="宋体"/>
          <w:bCs/>
          <w:color w:val="auto"/>
          <w:sz w:val="24"/>
          <w:highlight w:val="none"/>
        </w:rPr>
        <w:t>通过苏采云平台（使用“CA数字证书”）按时在线解密。投标文件解密失败的补救方案：无。</w:t>
      </w:r>
    </w:p>
    <w:p w14:paraId="4E08CC9F">
      <w:pPr>
        <w:tabs>
          <w:tab w:val="left" w:pos="52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3、投标供应商应当参加投标文件开启和在苏采云平台规定的时间内对电子投标文件进行解密。投标供应商在投标文件开启过程中涉及的投标文件解密、结果确认等工作，应按照《操作手册》规定执行。投标供应商如果对投标文件开启过程和开启记录有疑义，应当根据《操作手册》规定提出，如苏采云平台中《报价记录表》宣布后未提出的，视同认可开启结果。</w:t>
      </w:r>
    </w:p>
    <w:p w14:paraId="1FF29C07">
      <w:pPr>
        <w:tabs>
          <w:tab w:val="left" w:pos="52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4、因投标供应商原因造成投标文件未解密的，视为撤销其投标文件；因投标供应商之外的原因造成投标文件未解密的，视为撤回其投标文件，投标供应商有权要求责任方（如责任方为电子招标投标交易平台</w:t>
      </w:r>
      <w:r>
        <w:rPr>
          <w:rFonts w:hint="eastAsia" w:ascii="宋体" w:hAnsi="宋体"/>
          <w:bCs/>
          <w:color w:val="auto"/>
          <w:sz w:val="24"/>
          <w:highlight w:val="none"/>
          <w:lang w:eastAsia="zh-CN"/>
        </w:rPr>
        <w:t>，由</w:t>
      </w:r>
      <w:r>
        <w:rPr>
          <w:rFonts w:hint="eastAsia" w:ascii="宋体" w:hAnsi="宋体"/>
          <w:bCs/>
          <w:color w:val="auto"/>
          <w:sz w:val="24"/>
          <w:highlight w:val="none"/>
        </w:rPr>
        <w:t>电子招标投标交易平台免责）赔偿因此遭受的直接损失。部分投标文件未解密的，其他投标文件的开标可以继续进行。</w:t>
      </w:r>
    </w:p>
    <w:p w14:paraId="261038E1">
      <w:pPr>
        <w:tabs>
          <w:tab w:val="left" w:pos="52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5、投标供应商应对CA数字证书妥善保管，如被他人盗用投标，后果自负。</w:t>
      </w:r>
    </w:p>
    <w:p w14:paraId="27FB05D0">
      <w:pPr>
        <w:tabs>
          <w:tab w:val="left" w:pos="52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6、投标供应商应当对采购文件提出的要求和条件作出实质性响应，并在电子投标系统逐条应答。</w:t>
      </w:r>
    </w:p>
    <w:p w14:paraId="717FB4EF">
      <w:pPr>
        <w:tabs>
          <w:tab w:val="left" w:pos="525"/>
          <w:tab w:val="left" w:pos="945"/>
        </w:tabs>
        <w:spacing w:line="360" w:lineRule="auto"/>
        <w:ind w:firstLine="480"/>
        <w:rPr>
          <w:color w:val="auto"/>
          <w:highlight w:val="none"/>
        </w:rPr>
      </w:pPr>
      <w:r>
        <w:rPr>
          <w:rFonts w:hint="eastAsia" w:ascii="宋体" w:hAnsi="宋体"/>
          <w:bCs/>
          <w:color w:val="auto"/>
          <w:sz w:val="24"/>
          <w:highlight w:val="none"/>
        </w:rPr>
        <w:t>7、投标供应商对要求提供的资格证明文件（如资质证书、资格证书）、技术资料（如白皮书、彩页、手册、检测报告等）扫描上传至投标系统。</w:t>
      </w:r>
    </w:p>
    <w:p w14:paraId="2B8A9D21">
      <w:pPr>
        <w:tabs>
          <w:tab w:val="left" w:pos="525"/>
          <w:tab w:val="left" w:pos="945"/>
        </w:tabs>
        <w:spacing w:line="360" w:lineRule="auto"/>
        <w:ind w:firstLine="482"/>
        <w:rPr>
          <w:rFonts w:ascii="宋体" w:hAnsi="宋体"/>
          <w:b/>
          <w:color w:val="auto"/>
          <w:sz w:val="24"/>
          <w:highlight w:val="none"/>
        </w:rPr>
      </w:pPr>
      <w:r>
        <w:rPr>
          <w:rFonts w:hint="eastAsia" w:ascii="宋体" w:hAnsi="宋体"/>
          <w:b/>
          <w:color w:val="auto"/>
          <w:sz w:val="24"/>
          <w:highlight w:val="none"/>
        </w:rPr>
        <w:t>特别提醒：开标后，</w:t>
      </w:r>
      <w:r>
        <w:rPr>
          <w:rFonts w:hint="eastAsia" w:ascii="宋体" w:hAnsi="宋体"/>
          <w:b/>
          <w:color w:val="auto"/>
          <w:sz w:val="24"/>
          <w:highlight w:val="none"/>
          <w:lang w:eastAsia="zh-CN"/>
        </w:rPr>
        <w:t>投标供应商</w:t>
      </w:r>
      <w:r>
        <w:rPr>
          <w:rFonts w:hint="eastAsia" w:ascii="宋体" w:hAnsi="宋体"/>
          <w:b/>
          <w:color w:val="auto"/>
          <w:sz w:val="24"/>
          <w:highlight w:val="none"/>
        </w:rPr>
        <w:t>须自行准备设备（包括但不限于笔记本电脑、无线网络）登录“江苏省政府采购（苏采云）平台”，按采购文件规定时间解密后，在评标过程中保持在线，等待评标委员会的询标和评标结果，中途不得离开。</w:t>
      </w:r>
      <w:r>
        <w:rPr>
          <w:rFonts w:hint="eastAsia" w:ascii="宋体" w:hAnsi="宋体"/>
          <w:b/>
          <w:color w:val="auto"/>
          <w:sz w:val="24"/>
          <w:highlight w:val="none"/>
          <w:lang w:eastAsia="zh-CN"/>
        </w:rPr>
        <w:t>投标供应商</w:t>
      </w:r>
      <w:r>
        <w:rPr>
          <w:rFonts w:hint="eastAsia" w:ascii="宋体" w:hAnsi="宋体"/>
          <w:b/>
          <w:color w:val="auto"/>
          <w:sz w:val="24"/>
          <w:highlight w:val="none"/>
        </w:rPr>
        <w:t>如未按要求应答，由此所产生的损失及风险由</w:t>
      </w:r>
      <w:r>
        <w:rPr>
          <w:rFonts w:hint="eastAsia" w:ascii="宋体" w:hAnsi="宋体"/>
          <w:b/>
          <w:color w:val="auto"/>
          <w:sz w:val="24"/>
          <w:highlight w:val="none"/>
          <w:lang w:eastAsia="zh-CN"/>
        </w:rPr>
        <w:t>投标供应商</w:t>
      </w:r>
      <w:r>
        <w:rPr>
          <w:rFonts w:hint="eastAsia" w:ascii="宋体" w:hAnsi="宋体"/>
          <w:b/>
          <w:color w:val="auto"/>
          <w:sz w:val="24"/>
          <w:highlight w:val="none"/>
        </w:rPr>
        <w:t>自行承担。</w:t>
      </w:r>
    </w:p>
    <w:p w14:paraId="69384AF1">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（九）无效投标文件的确认：</w:t>
      </w:r>
    </w:p>
    <w:p w14:paraId="20FD3419">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投标供应商有下列情况之一者，其投标文件无效：</w:t>
      </w:r>
    </w:p>
    <w:p w14:paraId="1A3BDFD0">
      <w:pPr>
        <w:numPr>
          <w:ilvl w:val="0"/>
          <w:numId w:val="8"/>
        </w:numPr>
        <w:spacing w:line="360" w:lineRule="auto"/>
        <w:ind w:left="0" w:firstLine="480"/>
        <w:rPr>
          <w:rFonts w:ascii="宋体" w:hAnsi="宋体"/>
          <w:color w:val="auto"/>
          <w:sz w:val="24"/>
          <w:highlight w:val="none"/>
        </w:rPr>
      </w:pPr>
      <w:r>
        <w:rPr>
          <w:rFonts w:hint="eastAsia" w:ascii="宋体" w:hAnsi="宋体"/>
          <w:color w:val="auto"/>
          <w:sz w:val="24"/>
          <w:highlight w:val="none"/>
        </w:rPr>
        <w:t>电子投标文件未按规定时间上传的；</w:t>
      </w:r>
    </w:p>
    <w:p w14:paraId="0050BA14">
      <w:pPr>
        <w:numPr>
          <w:ilvl w:val="0"/>
          <w:numId w:val="8"/>
        </w:numPr>
        <w:spacing w:line="360" w:lineRule="auto"/>
        <w:ind w:left="0" w:firstLine="480"/>
        <w:rPr>
          <w:rFonts w:ascii="宋体" w:hAnsi="宋体"/>
          <w:color w:val="auto"/>
          <w:sz w:val="24"/>
          <w:highlight w:val="none"/>
        </w:rPr>
      </w:pPr>
      <w:r>
        <w:rPr>
          <w:rFonts w:hint="eastAsia" w:ascii="宋体" w:hAnsi="宋体"/>
          <w:color w:val="auto"/>
          <w:sz w:val="24"/>
          <w:highlight w:val="none"/>
        </w:rPr>
        <w:t>电子投标文件未按采购文件要求加盖公章或签电子公章的；</w:t>
      </w:r>
    </w:p>
    <w:p w14:paraId="6C85A1E0">
      <w:pPr>
        <w:numPr>
          <w:ilvl w:val="0"/>
          <w:numId w:val="8"/>
        </w:numPr>
        <w:spacing w:line="360" w:lineRule="auto"/>
        <w:ind w:left="0" w:firstLine="480"/>
        <w:rPr>
          <w:rFonts w:ascii="宋体" w:hAnsi="宋体"/>
          <w:color w:val="auto"/>
          <w:sz w:val="24"/>
          <w:highlight w:val="none"/>
        </w:rPr>
      </w:pPr>
      <w:r>
        <w:rPr>
          <w:rFonts w:hint="eastAsia" w:ascii="宋体" w:hAnsi="宋体"/>
          <w:bCs/>
          <w:color w:val="auto"/>
          <w:sz w:val="24"/>
          <w:highlight w:val="none"/>
        </w:rPr>
        <w:t>投标供应商</w:t>
      </w:r>
      <w:r>
        <w:rPr>
          <w:rFonts w:hint="eastAsia" w:ascii="宋体" w:hAnsi="宋体"/>
          <w:color w:val="auto"/>
          <w:sz w:val="24"/>
          <w:highlight w:val="none"/>
        </w:rPr>
        <w:t>未按采购文件要求解密的；</w:t>
      </w:r>
    </w:p>
    <w:p w14:paraId="4932238F">
      <w:pPr>
        <w:numPr>
          <w:ilvl w:val="0"/>
          <w:numId w:val="8"/>
        </w:numPr>
        <w:spacing w:line="360" w:lineRule="auto"/>
        <w:ind w:left="0" w:firstLine="480"/>
        <w:rPr>
          <w:rFonts w:ascii="宋体" w:hAnsi="宋体"/>
          <w:color w:val="auto"/>
          <w:sz w:val="24"/>
          <w:highlight w:val="none"/>
        </w:rPr>
      </w:pPr>
      <w:r>
        <w:rPr>
          <w:rFonts w:hint="eastAsia" w:ascii="宋体" w:hAnsi="宋体"/>
          <w:bCs/>
          <w:color w:val="auto"/>
          <w:sz w:val="24"/>
          <w:highlight w:val="none"/>
        </w:rPr>
        <w:t>投标供应商</w:t>
      </w:r>
      <w:r>
        <w:rPr>
          <w:rFonts w:hint="eastAsia" w:ascii="宋体" w:hAnsi="宋体"/>
          <w:color w:val="auto"/>
          <w:sz w:val="24"/>
          <w:highlight w:val="none"/>
        </w:rPr>
        <w:t>的法定代表人授权代表无法定代表人授权委托书的；</w:t>
      </w:r>
    </w:p>
    <w:p w14:paraId="6B257959">
      <w:pPr>
        <w:numPr>
          <w:ilvl w:val="0"/>
          <w:numId w:val="8"/>
        </w:numPr>
        <w:spacing w:line="360" w:lineRule="auto"/>
        <w:ind w:left="0" w:firstLine="480"/>
        <w:rPr>
          <w:rFonts w:ascii="宋体" w:hAnsi="宋体"/>
          <w:color w:val="auto"/>
          <w:sz w:val="24"/>
          <w:highlight w:val="none"/>
        </w:rPr>
      </w:pPr>
      <w:r>
        <w:rPr>
          <w:rFonts w:hint="eastAsia" w:ascii="宋体" w:hAnsi="宋体"/>
          <w:color w:val="auto"/>
          <w:sz w:val="24"/>
          <w:highlight w:val="none"/>
        </w:rPr>
        <w:t>不具备采购文件中规定的资格要求及未按采购文件规定的要求提供资格证明文件的；</w:t>
      </w:r>
    </w:p>
    <w:p w14:paraId="35E68653">
      <w:pPr>
        <w:numPr>
          <w:ilvl w:val="0"/>
          <w:numId w:val="8"/>
        </w:numPr>
        <w:spacing w:line="360" w:lineRule="auto"/>
        <w:ind w:left="0" w:firstLine="480"/>
        <w:rPr>
          <w:rFonts w:ascii="宋体" w:hAnsi="宋体"/>
          <w:color w:val="auto"/>
          <w:sz w:val="24"/>
          <w:highlight w:val="none"/>
        </w:rPr>
      </w:pPr>
      <w:r>
        <w:rPr>
          <w:rFonts w:hint="eastAsia" w:ascii="宋体" w:hAnsi="宋体"/>
          <w:color w:val="auto"/>
          <w:sz w:val="24"/>
          <w:highlight w:val="none"/>
        </w:rPr>
        <w:t>投标文件含有采购人不能接受的附加条件的；</w:t>
      </w:r>
    </w:p>
    <w:p w14:paraId="298AA7C0">
      <w:pPr>
        <w:numPr>
          <w:ilvl w:val="0"/>
          <w:numId w:val="8"/>
        </w:numPr>
        <w:spacing w:line="360" w:lineRule="auto"/>
        <w:ind w:left="0" w:firstLine="480"/>
        <w:rPr>
          <w:rFonts w:ascii="宋体" w:hAnsi="宋体"/>
          <w:color w:val="auto"/>
          <w:sz w:val="24"/>
          <w:highlight w:val="none"/>
        </w:rPr>
      </w:pPr>
      <w:r>
        <w:rPr>
          <w:rFonts w:hint="eastAsia" w:ascii="宋体" w:hAnsi="宋体"/>
          <w:color w:val="auto"/>
          <w:sz w:val="24"/>
          <w:highlight w:val="none"/>
        </w:rPr>
        <w:t>投标文件未按采购文件规定的内容和要求填写、制作的；</w:t>
      </w:r>
    </w:p>
    <w:p w14:paraId="1ED017EC">
      <w:pPr>
        <w:numPr>
          <w:ilvl w:val="0"/>
          <w:numId w:val="8"/>
        </w:numPr>
        <w:spacing w:line="360" w:lineRule="auto"/>
        <w:ind w:left="0" w:firstLine="480"/>
        <w:rPr>
          <w:rFonts w:ascii="宋体" w:hAnsi="宋体"/>
          <w:color w:val="auto"/>
          <w:sz w:val="24"/>
          <w:highlight w:val="none"/>
        </w:rPr>
      </w:pPr>
      <w:r>
        <w:rPr>
          <w:rFonts w:hint="eastAsia" w:ascii="宋体" w:hAnsi="宋体"/>
          <w:color w:val="auto"/>
          <w:sz w:val="24"/>
          <w:highlight w:val="none"/>
        </w:rPr>
        <w:t>投标文件书写潦草、字迹模糊不清、无法辨认的；</w:t>
      </w:r>
    </w:p>
    <w:p w14:paraId="41027861">
      <w:pPr>
        <w:numPr>
          <w:ilvl w:val="0"/>
          <w:numId w:val="8"/>
        </w:numPr>
        <w:spacing w:line="360" w:lineRule="auto"/>
        <w:ind w:left="0" w:firstLine="480"/>
        <w:rPr>
          <w:rFonts w:ascii="宋体" w:hAnsi="宋体"/>
          <w:color w:val="auto"/>
          <w:sz w:val="24"/>
          <w:highlight w:val="none"/>
        </w:rPr>
      </w:pPr>
      <w:r>
        <w:rPr>
          <w:rFonts w:hint="eastAsia" w:ascii="宋体" w:hAnsi="宋体"/>
          <w:color w:val="auto"/>
          <w:sz w:val="24"/>
          <w:highlight w:val="none"/>
        </w:rPr>
        <w:t>投标文件中有采购文件未允许提供的选择性内容的；</w:t>
      </w:r>
    </w:p>
    <w:p w14:paraId="7E1D0F22">
      <w:pPr>
        <w:numPr>
          <w:ilvl w:val="0"/>
          <w:numId w:val="8"/>
        </w:numPr>
        <w:spacing w:line="360" w:lineRule="auto"/>
        <w:ind w:left="0" w:firstLine="480"/>
        <w:rPr>
          <w:rFonts w:ascii="宋体" w:hAnsi="宋体"/>
          <w:color w:val="auto"/>
          <w:sz w:val="24"/>
          <w:highlight w:val="none"/>
        </w:rPr>
      </w:pPr>
      <w:r>
        <w:rPr>
          <w:rFonts w:hint="eastAsia" w:ascii="宋体" w:hAnsi="宋体"/>
          <w:color w:val="auto"/>
          <w:sz w:val="24"/>
          <w:highlight w:val="none"/>
        </w:rPr>
        <w:t>不同投标供应商的投标文件上传使用的MAC地址和IP地址一致的；</w:t>
      </w:r>
    </w:p>
    <w:p w14:paraId="70C2332B">
      <w:pPr>
        <w:numPr>
          <w:ilvl w:val="0"/>
          <w:numId w:val="8"/>
        </w:numPr>
        <w:spacing w:line="360" w:lineRule="auto"/>
        <w:ind w:left="0" w:firstLine="480"/>
        <w:rPr>
          <w:rFonts w:ascii="宋体" w:hAnsi="宋体"/>
          <w:color w:val="auto"/>
          <w:sz w:val="24"/>
          <w:highlight w:val="none"/>
        </w:rPr>
      </w:pPr>
      <w:r>
        <w:rPr>
          <w:rFonts w:hint="eastAsia" w:ascii="宋体" w:hAnsi="宋体"/>
          <w:color w:val="auto"/>
          <w:sz w:val="24"/>
          <w:highlight w:val="none"/>
        </w:rPr>
        <w:t>恶意串通其他</w:t>
      </w:r>
      <w:r>
        <w:rPr>
          <w:rFonts w:hint="eastAsia" w:ascii="宋体" w:hAnsi="宋体"/>
          <w:bCs/>
          <w:color w:val="auto"/>
          <w:sz w:val="24"/>
          <w:highlight w:val="none"/>
        </w:rPr>
        <w:t>投标供应商</w:t>
      </w:r>
      <w:r>
        <w:rPr>
          <w:rFonts w:hint="eastAsia" w:ascii="宋体" w:hAnsi="宋体"/>
          <w:color w:val="auto"/>
          <w:sz w:val="24"/>
          <w:highlight w:val="none"/>
        </w:rPr>
        <w:t>，故意哄抬价格或压价的；</w:t>
      </w:r>
    </w:p>
    <w:p w14:paraId="55905B2B">
      <w:pPr>
        <w:numPr>
          <w:ilvl w:val="0"/>
          <w:numId w:val="8"/>
        </w:numPr>
        <w:spacing w:line="360" w:lineRule="auto"/>
        <w:ind w:left="0" w:firstLine="480"/>
        <w:rPr>
          <w:rFonts w:ascii="宋体" w:hAnsi="宋体"/>
          <w:color w:val="auto"/>
          <w:sz w:val="24"/>
          <w:highlight w:val="none"/>
        </w:rPr>
      </w:pPr>
      <w:r>
        <w:rPr>
          <w:rFonts w:hint="eastAsia" w:ascii="宋体" w:hAnsi="宋体"/>
          <w:color w:val="auto"/>
          <w:sz w:val="24"/>
          <w:highlight w:val="none"/>
        </w:rPr>
        <w:t>提供虚假材料的（包括工商营业执照、财务报表、资格证明文件等）；</w:t>
      </w:r>
    </w:p>
    <w:p w14:paraId="04344873">
      <w:pPr>
        <w:numPr>
          <w:ilvl w:val="0"/>
          <w:numId w:val="8"/>
        </w:numPr>
        <w:spacing w:line="360" w:lineRule="auto"/>
        <w:ind w:left="0" w:firstLine="480"/>
        <w:rPr>
          <w:color w:val="auto"/>
          <w:sz w:val="24"/>
          <w:highlight w:val="none"/>
        </w:rPr>
      </w:pPr>
      <w:r>
        <w:rPr>
          <w:rFonts w:hint="eastAsia" w:ascii="宋体" w:hAnsi="宋体"/>
          <w:color w:val="auto"/>
          <w:sz w:val="24"/>
          <w:highlight w:val="none"/>
        </w:rPr>
        <w:t>投标文件未加盖</w:t>
      </w:r>
      <w:r>
        <w:rPr>
          <w:rFonts w:hint="eastAsia" w:ascii="宋体" w:hAnsi="宋体"/>
          <w:color w:val="auto"/>
          <w:sz w:val="24"/>
          <w:highlight w:val="none"/>
          <w:lang w:eastAsia="zh-CN"/>
        </w:rPr>
        <w:t>投标供应商</w:t>
      </w:r>
      <w:r>
        <w:rPr>
          <w:rFonts w:hint="eastAsia" w:ascii="宋体" w:hAnsi="宋体"/>
          <w:color w:val="auto"/>
          <w:sz w:val="24"/>
          <w:highlight w:val="none"/>
        </w:rPr>
        <w:t>公章及法定代表人或被授权委托人签字和盖章的；</w:t>
      </w:r>
    </w:p>
    <w:p w14:paraId="57DC928B">
      <w:pPr>
        <w:numPr>
          <w:ilvl w:val="0"/>
          <w:numId w:val="8"/>
        </w:numPr>
        <w:spacing w:line="360" w:lineRule="auto"/>
        <w:ind w:left="0" w:firstLine="480"/>
        <w:rPr>
          <w:rFonts w:ascii="宋体" w:hAnsi="宋体"/>
          <w:color w:val="auto"/>
          <w:sz w:val="24"/>
          <w:highlight w:val="none"/>
        </w:rPr>
      </w:pPr>
      <w:r>
        <w:rPr>
          <w:rFonts w:hint="eastAsia" w:ascii="宋体" w:hAnsi="宋体"/>
          <w:color w:val="auto"/>
          <w:sz w:val="24"/>
          <w:highlight w:val="none"/>
        </w:rPr>
        <w:t>不同</w:t>
      </w:r>
      <w:r>
        <w:rPr>
          <w:rFonts w:hint="eastAsia" w:ascii="宋体" w:hAnsi="宋体"/>
          <w:color w:val="auto"/>
          <w:sz w:val="24"/>
          <w:highlight w:val="none"/>
          <w:lang w:eastAsia="zh-CN"/>
        </w:rPr>
        <w:t>投标供应商</w:t>
      </w:r>
      <w:r>
        <w:rPr>
          <w:rFonts w:hint="eastAsia" w:ascii="宋体" w:hAnsi="宋体"/>
          <w:color w:val="auto"/>
          <w:sz w:val="24"/>
          <w:highlight w:val="none"/>
        </w:rPr>
        <w:t>投标文件中的项目相关人员出现同一人的；</w:t>
      </w:r>
    </w:p>
    <w:p w14:paraId="3EB68FD6">
      <w:pPr>
        <w:numPr>
          <w:ilvl w:val="0"/>
          <w:numId w:val="8"/>
        </w:numPr>
        <w:spacing w:line="360" w:lineRule="auto"/>
        <w:ind w:left="0" w:firstLine="480"/>
        <w:rPr>
          <w:rFonts w:ascii="宋体" w:hAnsi="宋体"/>
          <w:color w:val="auto"/>
          <w:sz w:val="24"/>
          <w:highlight w:val="none"/>
        </w:rPr>
      </w:pPr>
      <w:r>
        <w:rPr>
          <w:rFonts w:hint="eastAsia" w:ascii="宋体" w:hAnsi="宋体"/>
          <w:color w:val="auto"/>
          <w:sz w:val="24"/>
          <w:highlight w:val="none"/>
        </w:rPr>
        <w:t>不同</w:t>
      </w:r>
      <w:r>
        <w:rPr>
          <w:rFonts w:hint="eastAsia" w:ascii="宋体" w:hAnsi="宋体"/>
          <w:color w:val="auto"/>
          <w:sz w:val="24"/>
          <w:highlight w:val="none"/>
          <w:lang w:eastAsia="zh-CN"/>
        </w:rPr>
        <w:t>投标供应商</w:t>
      </w:r>
      <w:r>
        <w:rPr>
          <w:rFonts w:hint="eastAsia" w:ascii="宋体" w:hAnsi="宋体"/>
          <w:color w:val="auto"/>
          <w:sz w:val="24"/>
          <w:highlight w:val="none"/>
        </w:rPr>
        <w:t>聘请同一人为其报价提供技术或经济咨询服务的；</w:t>
      </w:r>
    </w:p>
    <w:p w14:paraId="2270DA52">
      <w:pPr>
        <w:numPr>
          <w:ilvl w:val="0"/>
          <w:numId w:val="8"/>
        </w:numPr>
        <w:spacing w:line="360" w:lineRule="auto"/>
        <w:ind w:left="0" w:firstLine="480"/>
        <w:rPr>
          <w:rFonts w:ascii="宋体" w:hAnsi="宋体"/>
          <w:color w:val="auto"/>
          <w:sz w:val="24"/>
          <w:highlight w:val="none"/>
        </w:rPr>
      </w:pPr>
      <w:r>
        <w:rPr>
          <w:rFonts w:hint="eastAsia" w:ascii="宋体" w:hAnsi="宋体"/>
          <w:color w:val="auto"/>
          <w:sz w:val="24"/>
          <w:highlight w:val="none"/>
        </w:rPr>
        <w:t>不同</w:t>
      </w:r>
      <w:r>
        <w:rPr>
          <w:rFonts w:hint="eastAsia" w:ascii="宋体" w:hAnsi="宋体"/>
          <w:color w:val="auto"/>
          <w:sz w:val="24"/>
          <w:highlight w:val="none"/>
          <w:lang w:eastAsia="zh-CN"/>
        </w:rPr>
        <w:t>投标供应商</w:t>
      </w:r>
      <w:r>
        <w:rPr>
          <w:rFonts w:hint="eastAsia" w:ascii="宋体" w:hAnsi="宋体"/>
          <w:color w:val="auto"/>
          <w:sz w:val="24"/>
          <w:highlight w:val="none"/>
        </w:rPr>
        <w:t>的单位负责人为同一人或者存在直接控股、管理关系的；</w:t>
      </w:r>
    </w:p>
    <w:p w14:paraId="01036F21">
      <w:pPr>
        <w:numPr>
          <w:ilvl w:val="0"/>
          <w:numId w:val="8"/>
        </w:numPr>
        <w:spacing w:line="360" w:lineRule="auto"/>
        <w:ind w:left="0" w:firstLine="480"/>
        <w:rPr>
          <w:rFonts w:ascii="宋体" w:hAnsi="宋体"/>
          <w:color w:val="auto"/>
          <w:sz w:val="24"/>
          <w:highlight w:val="none"/>
        </w:rPr>
      </w:pPr>
      <w:r>
        <w:rPr>
          <w:rFonts w:hint="eastAsia" w:ascii="宋体" w:hAnsi="宋体"/>
          <w:color w:val="auto"/>
          <w:sz w:val="24"/>
          <w:highlight w:val="none"/>
          <w:lang w:eastAsia="zh-CN"/>
        </w:rPr>
        <w:t>投标供应商</w:t>
      </w:r>
      <w:r>
        <w:rPr>
          <w:rFonts w:hint="eastAsia" w:ascii="宋体" w:hAnsi="宋体"/>
          <w:color w:val="auto"/>
          <w:sz w:val="24"/>
          <w:highlight w:val="none"/>
        </w:rPr>
        <w:t>为本项目提供整体设计、规范编制或者项目管理、监理、检测等服务的；</w:t>
      </w:r>
    </w:p>
    <w:p w14:paraId="0C63B4F9">
      <w:pPr>
        <w:numPr>
          <w:ilvl w:val="0"/>
          <w:numId w:val="8"/>
        </w:numPr>
        <w:spacing w:line="360" w:lineRule="auto"/>
        <w:ind w:left="0" w:firstLine="480"/>
        <w:rPr>
          <w:rFonts w:ascii="宋体" w:hAnsi="宋体"/>
          <w:color w:val="auto"/>
          <w:sz w:val="24"/>
          <w:highlight w:val="none"/>
        </w:rPr>
      </w:pPr>
      <w:r>
        <w:rPr>
          <w:rFonts w:hint="eastAsia" w:ascii="宋体" w:hAnsi="宋体"/>
          <w:color w:val="auto"/>
          <w:sz w:val="24"/>
          <w:highlight w:val="none"/>
        </w:rPr>
        <w:t>不同</w:t>
      </w:r>
      <w:r>
        <w:rPr>
          <w:rFonts w:hint="eastAsia" w:ascii="宋体" w:hAnsi="宋体"/>
          <w:color w:val="auto"/>
          <w:sz w:val="24"/>
          <w:highlight w:val="none"/>
          <w:lang w:eastAsia="zh-CN"/>
        </w:rPr>
        <w:t>投标供应商</w:t>
      </w:r>
      <w:r>
        <w:rPr>
          <w:rFonts w:hint="eastAsia" w:ascii="宋体" w:hAnsi="宋体"/>
          <w:color w:val="auto"/>
          <w:sz w:val="24"/>
          <w:highlight w:val="none"/>
        </w:rPr>
        <w:t>的投标文件异常一致或者报价呈规律性差异；</w:t>
      </w:r>
    </w:p>
    <w:p w14:paraId="1AB8C7E7">
      <w:pPr>
        <w:numPr>
          <w:ilvl w:val="0"/>
          <w:numId w:val="8"/>
        </w:numPr>
        <w:spacing w:line="360" w:lineRule="auto"/>
        <w:ind w:left="0" w:firstLine="480"/>
        <w:rPr>
          <w:rFonts w:ascii="宋体" w:hAnsi="宋体"/>
          <w:color w:val="auto"/>
          <w:sz w:val="24"/>
          <w:highlight w:val="none"/>
        </w:rPr>
      </w:pPr>
      <w:r>
        <w:rPr>
          <w:rFonts w:hint="eastAsia" w:ascii="宋体" w:hAnsi="宋体"/>
          <w:color w:val="auto"/>
          <w:sz w:val="24"/>
          <w:highlight w:val="none"/>
        </w:rPr>
        <w:t>投标文件中同一方案有选择性报价且未声明以哪一个为准的；</w:t>
      </w:r>
    </w:p>
    <w:p w14:paraId="35D9EF2C">
      <w:pPr>
        <w:numPr>
          <w:ilvl w:val="0"/>
          <w:numId w:val="8"/>
        </w:numPr>
        <w:spacing w:line="360" w:lineRule="auto"/>
        <w:ind w:left="0" w:firstLine="480"/>
        <w:rPr>
          <w:rFonts w:ascii="宋体" w:hAnsi="宋体"/>
          <w:color w:val="auto"/>
          <w:sz w:val="24"/>
          <w:highlight w:val="none"/>
        </w:rPr>
      </w:pPr>
      <w:r>
        <w:rPr>
          <w:rFonts w:hint="eastAsia" w:ascii="宋体" w:hAnsi="宋体"/>
          <w:color w:val="auto"/>
          <w:sz w:val="24"/>
          <w:highlight w:val="none"/>
        </w:rPr>
        <w:t>改变采购文件规定的误期违约金、质量标准</w:t>
      </w:r>
      <w:r>
        <w:rPr>
          <w:rFonts w:hint="eastAsia" w:ascii="宋体" w:hAnsi="宋体"/>
          <w:color w:val="auto"/>
          <w:sz w:val="24"/>
          <w:highlight w:val="none"/>
          <w:lang w:val="en-US" w:eastAsia="zh-CN"/>
        </w:rPr>
        <w:t>等</w:t>
      </w:r>
      <w:r>
        <w:rPr>
          <w:rFonts w:hint="eastAsia" w:ascii="宋体" w:hAnsi="宋体"/>
          <w:color w:val="auto"/>
          <w:sz w:val="24"/>
          <w:highlight w:val="none"/>
        </w:rPr>
        <w:t>的；</w:t>
      </w:r>
    </w:p>
    <w:p w14:paraId="5C93E25C">
      <w:pPr>
        <w:numPr>
          <w:ilvl w:val="0"/>
          <w:numId w:val="8"/>
        </w:numPr>
        <w:spacing w:line="360" w:lineRule="auto"/>
        <w:ind w:left="0" w:firstLine="480"/>
        <w:rPr>
          <w:rFonts w:ascii="宋体" w:hAnsi="宋体"/>
          <w:color w:val="auto"/>
          <w:sz w:val="24"/>
          <w:highlight w:val="none"/>
        </w:rPr>
      </w:pPr>
      <w:r>
        <w:rPr>
          <w:rFonts w:hint="eastAsia" w:ascii="宋体" w:hAnsi="宋体"/>
          <w:color w:val="auto"/>
          <w:sz w:val="24"/>
          <w:highlight w:val="none"/>
        </w:rPr>
        <w:t>商务标和技术标，其中某一标被本项目评审小组确认为无效投标文件的；</w:t>
      </w:r>
    </w:p>
    <w:p w14:paraId="4E263DB1">
      <w:pPr>
        <w:numPr>
          <w:ilvl w:val="0"/>
          <w:numId w:val="8"/>
        </w:numPr>
        <w:spacing w:line="360" w:lineRule="auto"/>
        <w:ind w:left="0" w:firstLine="480"/>
        <w:rPr>
          <w:rFonts w:ascii="宋体" w:hAnsi="宋体"/>
          <w:color w:val="auto"/>
          <w:sz w:val="24"/>
          <w:highlight w:val="none"/>
        </w:rPr>
      </w:pPr>
      <w:r>
        <w:rPr>
          <w:rFonts w:hint="eastAsia" w:ascii="宋体" w:hAnsi="宋体"/>
          <w:color w:val="auto"/>
          <w:sz w:val="24"/>
          <w:highlight w:val="none"/>
        </w:rPr>
        <w:t>投标文件报价出现前后不一致，</w:t>
      </w:r>
      <w:r>
        <w:rPr>
          <w:rFonts w:hint="eastAsia" w:ascii="宋体" w:hAnsi="宋体"/>
          <w:color w:val="auto"/>
          <w:sz w:val="24"/>
          <w:highlight w:val="none"/>
          <w:lang w:eastAsia="zh-CN"/>
        </w:rPr>
        <w:t>投标供应商</w:t>
      </w:r>
      <w:r>
        <w:rPr>
          <w:rFonts w:hint="eastAsia" w:ascii="宋体" w:hAnsi="宋体"/>
          <w:color w:val="auto"/>
          <w:sz w:val="24"/>
          <w:highlight w:val="none"/>
        </w:rPr>
        <w:t>拒不确认修正后的报价的；</w:t>
      </w:r>
    </w:p>
    <w:p w14:paraId="62E0CC4A">
      <w:pPr>
        <w:numPr>
          <w:ilvl w:val="0"/>
          <w:numId w:val="8"/>
        </w:numPr>
        <w:spacing w:line="360" w:lineRule="auto"/>
        <w:ind w:left="0" w:firstLine="480"/>
        <w:rPr>
          <w:rFonts w:ascii="宋体" w:hAnsi="宋体"/>
          <w:color w:val="auto"/>
          <w:sz w:val="24"/>
          <w:highlight w:val="none"/>
        </w:rPr>
      </w:pPr>
      <w:r>
        <w:rPr>
          <w:rFonts w:hint="eastAsia" w:ascii="宋体" w:hAnsi="宋体"/>
          <w:color w:val="auto"/>
          <w:sz w:val="24"/>
          <w:highlight w:val="none"/>
        </w:rPr>
        <w:t>报价超过采购文件中规定的预算金额或最高限价的；</w:t>
      </w:r>
    </w:p>
    <w:p w14:paraId="73382246">
      <w:pPr>
        <w:numPr>
          <w:ilvl w:val="0"/>
          <w:numId w:val="8"/>
        </w:numPr>
        <w:spacing w:line="360" w:lineRule="auto"/>
        <w:ind w:left="0" w:firstLine="480"/>
        <w:rPr>
          <w:rFonts w:ascii="宋体" w:hAnsi="宋体"/>
          <w:color w:val="auto"/>
          <w:sz w:val="24"/>
          <w:highlight w:val="none"/>
        </w:rPr>
      </w:pPr>
      <w:r>
        <w:rPr>
          <w:rFonts w:hint="eastAsia" w:ascii="宋体" w:hAnsi="宋体"/>
          <w:bCs/>
          <w:color w:val="auto"/>
          <w:sz w:val="24"/>
          <w:highlight w:val="none"/>
        </w:rPr>
        <w:t>评标委员会认定</w:t>
      </w:r>
      <w:r>
        <w:rPr>
          <w:rFonts w:hint="eastAsia" w:ascii="宋体" w:hAnsi="宋体"/>
          <w:bCs/>
          <w:color w:val="auto"/>
          <w:sz w:val="24"/>
          <w:highlight w:val="none"/>
          <w:lang w:eastAsia="zh-CN"/>
        </w:rPr>
        <w:t>投标供应商</w:t>
      </w:r>
      <w:r>
        <w:rPr>
          <w:rFonts w:hint="eastAsia" w:ascii="宋体" w:hAnsi="宋体"/>
          <w:bCs/>
          <w:color w:val="auto"/>
          <w:sz w:val="24"/>
          <w:highlight w:val="none"/>
        </w:rPr>
        <w:t>的报价明显低于其他通过符合性审查的</w:t>
      </w:r>
      <w:r>
        <w:rPr>
          <w:rFonts w:hint="eastAsia" w:ascii="宋体" w:hAnsi="宋体"/>
          <w:bCs/>
          <w:color w:val="auto"/>
          <w:sz w:val="24"/>
          <w:highlight w:val="none"/>
          <w:lang w:eastAsia="zh-CN"/>
        </w:rPr>
        <w:t>投标供应商</w:t>
      </w:r>
      <w:r>
        <w:rPr>
          <w:rFonts w:hint="eastAsia" w:ascii="宋体" w:hAnsi="宋体"/>
          <w:bCs/>
          <w:color w:val="auto"/>
          <w:sz w:val="24"/>
          <w:highlight w:val="none"/>
        </w:rPr>
        <w:t>的报价</w:t>
      </w:r>
      <w:r>
        <w:rPr>
          <w:rFonts w:hint="eastAsia" w:ascii="宋体" w:hAnsi="宋体"/>
          <w:color w:val="auto"/>
          <w:sz w:val="24"/>
          <w:highlight w:val="none"/>
        </w:rPr>
        <w:t>，有可能影响产品质量或者不能诚信履约的，不能在评标现场半小时内提供书面说明及相关证明材料，无法证明其报价合理性的；</w:t>
      </w:r>
    </w:p>
    <w:p w14:paraId="0E05E555">
      <w:pPr>
        <w:numPr>
          <w:ilvl w:val="0"/>
          <w:numId w:val="8"/>
        </w:numPr>
        <w:spacing w:line="360" w:lineRule="auto"/>
        <w:ind w:left="0" w:firstLine="480"/>
        <w:rPr>
          <w:rFonts w:ascii="宋体" w:hAnsi="宋体"/>
          <w:color w:val="auto"/>
          <w:sz w:val="24"/>
          <w:highlight w:val="none"/>
        </w:rPr>
      </w:pPr>
      <w:r>
        <w:rPr>
          <w:rFonts w:hint="eastAsia" w:ascii="宋体" w:hAnsi="宋体"/>
          <w:color w:val="auto"/>
          <w:sz w:val="24"/>
          <w:highlight w:val="none"/>
        </w:rPr>
        <w:t>未通过初步资格性审查、投标文件资格性检查、投标文件符合性检查的；</w:t>
      </w:r>
    </w:p>
    <w:p w14:paraId="40961907">
      <w:pPr>
        <w:numPr>
          <w:ilvl w:val="0"/>
          <w:numId w:val="8"/>
        </w:numPr>
        <w:spacing w:line="360" w:lineRule="auto"/>
        <w:ind w:left="0" w:firstLine="480"/>
        <w:rPr>
          <w:rFonts w:ascii="宋体" w:hAnsi="宋体"/>
          <w:color w:val="auto"/>
          <w:sz w:val="24"/>
          <w:szCs w:val="20"/>
          <w:highlight w:val="none"/>
        </w:rPr>
      </w:pPr>
      <w:r>
        <w:rPr>
          <w:rFonts w:hint="eastAsia" w:ascii="宋体" w:hAnsi="宋体"/>
          <w:color w:val="auto"/>
          <w:sz w:val="24"/>
          <w:highlight w:val="none"/>
        </w:rPr>
        <w:t>列入失信被执行人、</w:t>
      </w:r>
      <w:r>
        <w:rPr>
          <w:rFonts w:hint="eastAsia" w:ascii="宋体" w:hAnsi="宋体" w:cs="宋体"/>
          <w:color w:val="auto"/>
          <w:sz w:val="24"/>
          <w:highlight w:val="none"/>
        </w:rPr>
        <w:t>重大税收违法失信主体</w:t>
      </w:r>
      <w:r>
        <w:rPr>
          <w:rFonts w:hint="eastAsia" w:ascii="宋体" w:hAnsi="宋体"/>
          <w:color w:val="auto"/>
          <w:sz w:val="24"/>
          <w:highlight w:val="none"/>
        </w:rPr>
        <w:t>、政府采购严重违法失信行为记录名单及其他不符合《中华人民共和国政府采购法》第二十二条规定条件的；</w:t>
      </w:r>
      <w:bookmarkStart w:id="5" w:name="_Hlk17040205"/>
    </w:p>
    <w:p w14:paraId="13C4469E">
      <w:pPr>
        <w:keepNext w:val="0"/>
        <w:keepLines w:val="0"/>
        <w:pageBreakBefore w:val="0"/>
        <w:numPr>
          <w:ilvl w:val="0"/>
          <w:numId w:val="8"/>
        </w:numPr>
        <w:spacing w:line="360" w:lineRule="auto"/>
        <w:ind w:left="0" w:right="0" w:firstLine="482"/>
        <w:rPr>
          <w:rFonts w:hint="eastAsia" w:ascii="宋体" w:hAnsi="宋体"/>
          <w:b/>
          <w:bCs/>
          <w:color w:val="auto"/>
          <w:sz w:val="24"/>
          <w:highlight w:val="none"/>
        </w:rPr>
      </w:pPr>
      <w:r>
        <w:rPr>
          <w:rFonts w:hint="eastAsia" w:ascii="宋体" w:hAnsi="宋体"/>
          <w:b/>
          <w:bCs/>
          <w:color w:val="auto"/>
          <w:sz w:val="24"/>
          <w:highlight w:val="none"/>
        </w:rPr>
        <w:t>未按要求提供技术文件</w:t>
      </w:r>
      <w:r>
        <w:rPr>
          <w:rFonts w:hint="eastAsia" w:ascii="宋体" w:hAnsi="宋体"/>
          <w:b/>
          <w:bCs/>
          <w:color w:val="auto"/>
          <w:sz w:val="24"/>
          <w:highlight w:val="none"/>
          <w:lang w:val="en-US" w:eastAsia="zh-CN"/>
        </w:rPr>
        <w:t>的；</w:t>
      </w:r>
    </w:p>
    <w:p w14:paraId="412D1899">
      <w:pPr>
        <w:numPr>
          <w:ilvl w:val="0"/>
          <w:numId w:val="8"/>
        </w:numPr>
        <w:spacing w:line="360" w:lineRule="auto"/>
        <w:ind w:left="0" w:firstLine="480"/>
        <w:rPr>
          <w:rFonts w:ascii="宋体" w:hAnsi="宋体"/>
          <w:color w:val="auto"/>
          <w:sz w:val="24"/>
          <w:highlight w:val="none"/>
        </w:rPr>
      </w:pPr>
      <w:r>
        <w:rPr>
          <w:rFonts w:hint="eastAsia" w:ascii="宋体" w:hAnsi="宋体"/>
          <w:color w:val="auto"/>
          <w:sz w:val="24"/>
          <w:highlight w:val="none"/>
          <w:lang w:eastAsia="zh-CN"/>
        </w:rPr>
        <w:t>投标供应商</w:t>
      </w:r>
      <w:r>
        <w:rPr>
          <w:rFonts w:hint="eastAsia" w:ascii="宋体" w:hAnsi="宋体"/>
          <w:color w:val="auto"/>
          <w:sz w:val="24"/>
          <w:highlight w:val="none"/>
        </w:rPr>
        <w:t>的报价畸高或畸低，在询标时没有合理的解释或者不能提供计算依据和报价依据的；</w:t>
      </w:r>
    </w:p>
    <w:p w14:paraId="3A3DD3EB">
      <w:pPr>
        <w:numPr>
          <w:ilvl w:val="0"/>
          <w:numId w:val="8"/>
        </w:numPr>
        <w:spacing w:line="360" w:lineRule="auto"/>
        <w:ind w:left="0" w:firstLine="480"/>
        <w:rPr>
          <w:rFonts w:ascii="宋体" w:hAnsi="宋体"/>
          <w:color w:val="auto"/>
          <w:sz w:val="24"/>
          <w:highlight w:val="none"/>
        </w:rPr>
      </w:pPr>
      <w:r>
        <w:rPr>
          <w:rFonts w:hint="eastAsia" w:ascii="宋体" w:hAnsi="宋体"/>
          <w:color w:val="auto"/>
          <w:sz w:val="24"/>
          <w:highlight w:val="none"/>
        </w:rPr>
        <w:t>不同</w:t>
      </w:r>
      <w:r>
        <w:rPr>
          <w:rFonts w:hint="eastAsia" w:ascii="宋体" w:hAnsi="宋体"/>
          <w:color w:val="auto"/>
          <w:sz w:val="24"/>
          <w:highlight w:val="none"/>
          <w:lang w:eastAsia="zh-CN"/>
        </w:rPr>
        <w:t>投标供应商</w:t>
      </w:r>
      <w:r>
        <w:rPr>
          <w:rFonts w:hint="eastAsia" w:ascii="宋体" w:hAnsi="宋体"/>
          <w:color w:val="auto"/>
          <w:sz w:val="24"/>
          <w:highlight w:val="none"/>
        </w:rPr>
        <w:t>投标文件内容存在非正常一致、项目组成员或者联系人员出现同一人、投标文件中错误（或异常）一致或雷同、电子文档信息一致或雷同的；</w:t>
      </w:r>
    </w:p>
    <w:p w14:paraId="00A248E7">
      <w:pPr>
        <w:numPr>
          <w:ilvl w:val="0"/>
          <w:numId w:val="8"/>
        </w:numPr>
        <w:spacing w:line="360" w:lineRule="auto"/>
        <w:ind w:left="0" w:firstLine="480"/>
        <w:rPr>
          <w:rFonts w:ascii="宋体" w:hAnsi="宋体"/>
          <w:color w:val="auto"/>
          <w:sz w:val="24"/>
          <w:highlight w:val="none"/>
        </w:rPr>
      </w:pPr>
      <w:r>
        <w:rPr>
          <w:rFonts w:hint="eastAsia" w:ascii="宋体" w:hAnsi="宋体"/>
          <w:color w:val="auto"/>
          <w:sz w:val="24"/>
          <w:highlight w:val="none"/>
        </w:rPr>
        <w:t>不同</w:t>
      </w:r>
      <w:r>
        <w:rPr>
          <w:rFonts w:hint="eastAsia" w:ascii="宋体" w:hAnsi="宋体"/>
          <w:color w:val="auto"/>
          <w:sz w:val="24"/>
          <w:highlight w:val="none"/>
          <w:lang w:eastAsia="zh-CN"/>
        </w:rPr>
        <w:t>投标供应商</w:t>
      </w:r>
      <w:r>
        <w:rPr>
          <w:rFonts w:hint="eastAsia" w:ascii="宋体" w:hAnsi="宋体"/>
          <w:color w:val="auto"/>
          <w:sz w:val="24"/>
          <w:highlight w:val="none"/>
        </w:rPr>
        <w:t>的委托代理人、项目负责人以及其他相关人员有在同一个单位缴纳社会保险的；</w:t>
      </w:r>
    </w:p>
    <w:p w14:paraId="43A67F17">
      <w:pPr>
        <w:numPr>
          <w:ilvl w:val="0"/>
          <w:numId w:val="8"/>
        </w:numPr>
        <w:spacing w:line="360" w:lineRule="auto"/>
        <w:ind w:left="0" w:firstLine="480"/>
        <w:rPr>
          <w:rFonts w:ascii="宋体" w:hAnsi="宋体"/>
          <w:color w:val="auto"/>
          <w:sz w:val="24"/>
          <w:highlight w:val="none"/>
        </w:rPr>
      </w:pPr>
      <w:r>
        <w:rPr>
          <w:rFonts w:hint="eastAsia" w:ascii="宋体" w:hAnsi="宋体"/>
          <w:color w:val="auto"/>
          <w:sz w:val="24"/>
          <w:highlight w:val="none"/>
        </w:rPr>
        <w:t>同一投标文件中单位名称落款与公章不是同一单位的；</w:t>
      </w:r>
    </w:p>
    <w:p w14:paraId="0022AEFA">
      <w:pPr>
        <w:numPr>
          <w:ilvl w:val="0"/>
          <w:numId w:val="8"/>
        </w:numPr>
        <w:spacing w:line="360" w:lineRule="auto"/>
        <w:ind w:left="0" w:firstLine="480"/>
        <w:rPr>
          <w:rFonts w:ascii="宋体" w:hAnsi="宋体"/>
          <w:color w:val="auto"/>
          <w:sz w:val="24"/>
          <w:highlight w:val="none"/>
        </w:rPr>
      </w:pPr>
      <w:r>
        <w:rPr>
          <w:rFonts w:hint="eastAsia" w:ascii="宋体" w:hAnsi="宋体"/>
          <w:color w:val="auto"/>
          <w:sz w:val="24"/>
          <w:highlight w:val="none"/>
        </w:rPr>
        <w:t>不同</w:t>
      </w:r>
      <w:r>
        <w:rPr>
          <w:rFonts w:hint="eastAsia" w:ascii="宋体" w:hAnsi="宋体"/>
          <w:color w:val="auto"/>
          <w:sz w:val="24"/>
          <w:highlight w:val="none"/>
          <w:lang w:eastAsia="zh-CN"/>
        </w:rPr>
        <w:t>投标供应商</w:t>
      </w:r>
      <w:r>
        <w:rPr>
          <w:rFonts w:hint="eastAsia" w:ascii="宋体" w:hAnsi="宋体"/>
          <w:color w:val="auto"/>
          <w:sz w:val="24"/>
          <w:highlight w:val="none"/>
        </w:rPr>
        <w:t>委托同一单位或者个人办理报价事宜的；</w:t>
      </w:r>
    </w:p>
    <w:p w14:paraId="3DAB76AA">
      <w:pPr>
        <w:numPr>
          <w:ilvl w:val="0"/>
          <w:numId w:val="8"/>
        </w:numPr>
        <w:spacing w:line="360" w:lineRule="auto"/>
        <w:ind w:left="0" w:firstLine="480"/>
        <w:rPr>
          <w:rFonts w:ascii="宋体" w:hAnsi="宋体"/>
          <w:color w:val="auto"/>
          <w:sz w:val="24"/>
          <w:highlight w:val="none"/>
        </w:rPr>
      </w:pPr>
      <w:r>
        <w:rPr>
          <w:rFonts w:hint="eastAsia" w:ascii="宋体" w:hAnsi="宋体"/>
          <w:color w:val="auto"/>
          <w:sz w:val="24"/>
          <w:highlight w:val="none"/>
        </w:rPr>
        <w:t>投标文件内容不全或不符合法律法规和采购文件中规定的其他实质性要求的；</w:t>
      </w:r>
    </w:p>
    <w:bookmarkEnd w:id="5"/>
    <w:p w14:paraId="7A866871">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（十）开标、评标：</w:t>
      </w:r>
    </w:p>
    <w:p w14:paraId="635E6EB2">
      <w:pPr>
        <w:spacing w:line="360" w:lineRule="auto"/>
        <w:ind w:firstLine="240" w:firstLineChars="100"/>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rPr>
        <w:t>1.所有投标单位在采购文件规定的时间内解密各自投标文件</w:t>
      </w:r>
      <w:r>
        <w:rPr>
          <w:rFonts w:hint="eastAsia" w:ascii="宋体" w:hAnsi="宋体" w:cs="宋体"/>
          <w:color w:val="auto"/>
          <w:sz w:val="24"/>
          <w:szCs w:val="20"/>
          <w:highlight w:val="none"/>
          <w:lang w:eastAsia="zh-CN"/>
        </w:rPr>
        <w:t>：</w:t>
      </w:r>
    </w:p>
    <w:p w14:paraId="06B5491D">
      <w:pPr>
        <w:pStyle w:val="481"/>
        <w:spacing w:line="360" w:lineRule="auto"/>
        <w:ind w:firstLine="480"/>
        <w:rPr>
          <w:rStyle w:val="482"/>
          <w:rFonts w:ascii="宋体" w:hAnsi="宋体" w:cs="宋体"/>
          <w:color w:val="auto"/>
          <w:sz w:val="24"/>
          <w:highlight w:val="none"/>
        </w:rPr>
      </w:pPr>
      <w:r>
        <w:rPr>
          <w:rStyle w:val="482"/>
          <w:rFonts w:ascii="宋体" w:hAnsi="宋体" w:cs="宋体"/>
          <w:color w:val="auto"/>
          <w:sz w:val="24"/>
          <w:highlight w:val="none"/>
        </w:rPr>
        <w:t>解密后，</w:t>
      </w:r>
      <w:r>
        <w:rPr>
          <w:rStyle w:val="482"/>
          <w:rFonts w:hint="eastAsia" w:ascii="宋体" w:hAnsi="宋体" w:cs="宋体"/>
          <w:color w:val="auto"/>
          <w:sz w:val="24"/>
          <w:highlight w:val="none"/>
          <w:lang w:eastAsia="zh-CN"/>
        </w:rPr>
        <w:t>投标供应商</w:t>
      </w:r>
      <w:r>
        <w:rPr>
          <w:rStyle w:val="482"/>
          <w:rFonts w:ascii="宋体" w:hAnsi="宋体" w:cs="宋体"/>
          <w:color w:val="auto"/>
          <w:sz w:val="24"/>
          <w:highlight w:val="none"/>
        </w:rPr>
        <w:t>须自行准备设备（包括但不限于笔记本电脑、</w:t>
      </w:r>
      <w:r>
        <w:rPr>
          <w:rStyle w:val="482"/>
          <w:rFonts w:hint="eastAsia" w:ascii="宋体" w:hAnsi="宋体" w:cs="宋体"/>
          <w:color w:val="auto"/>
          <w:sz w:val="24"/>
          <w:highlight w:val="none"/>
        </w:rPr>
        <w:t>CA锁、</w:t>
      </w:r>
      <w:r>
        <w:rPr>
          <w:rStyle w:val="482"/>
          <w:rFonts w:ascii="宋体" w:hAnsi="宋体" w:cs="宋体"/>
          <w:color w:val="auto"/>
          <w:sz w:val="24"/>
          <w:highlight w:val="none"/>
        </w:rPr>
        <w:t>无线网络</w:t>
      </w:r>
      <w:r>
        <w:rPr>
          <w:rStyle w:val="482"/>
          <w:rFonts w:hint="eastAsia" w:ascii="宋体" w:hAnsi="宋体" w:cs="宋体"/>
          <w:color w:val="auto"/>
          <w:sz w:val="24"/>
          <w:highlight w:val="none"/>
        </w:rPr>
        <w:t>热点</w:t>
      </w:r>
      <w:r>
        <w:rPr>
          <w:rStyle w:val="482"/>
          <w:rFonts w:ascii="宋体" w:hAnsi="宋体" w:cs="宋体"/>
          <w:color w:val="auto"/>
          <w:sz w:val="24"/>
          <w:highlight w:val="none"/>
        </w:rPr>
        <w:t>）登录“</w:t>
      </w:r>
      <w:r>
        <w:rPr>
          <w:rStyle w:val="482"/>
          <w:rFonts w:hint="eastAsia" w:ascii="宋体" w:hAnsi="宋体" w:cs="宋体"/>
          <w:color w:val="auto"/>
          <w:sz w:val="24"/>
          <w:highlight w:val="none"/>
        </w:rPr>
        <w:t>江苏政府采购（苏采云）平台</w:t>
      </w:r>
      <w:r>
        <w:rPr>
          <w:rStyle w:val="482"/>
          <w:rFonts w:ascii="宋体" w:hAnsi="宋体" w:cs="宋体"/>
          <w:color w:val="auto"/>
          <w:sz w:val="24"/>
          <w:highlight w:val="none"/>
        </w:rPr>
        <w:t>”，按采购文件规定时间解密后，在评审过程中保持在线，等待</w:t>
      </w:r>
      <w:r>
        <w:rPr>
          <w:rStyle w:val="482"/>
          <w:rFonts w:hint="eastAsia" w:ascii="宋体" w:hAnsi="宋体" w:cs="宋体"/>
          <w:color w:val="auto"/>
          <w:sz w:val="24"/>
          <w:highlight w:val="none"/>
        </w:rPr>
        <w:t>评审</w:t>
      </w:r>
      <w:r>
        <w:rPr>
          <w:rStyle w:val="482"/>
          <w:rFonts w:ascii="宋体" w:hAnsi="宋体" w:cs="宋体"/>
          <w:color w:val="auto"/>
          <w:sz w:val="24"/>
          <w:highlight w:val="none"/>
        </w:rPr>
        <w:t>小组的</w:t>
      </w:r>
      <w:r>
        <w:rPr>
          <w:rStyle w:val="482"/>
          <w:rFonts w:hint="eastAsia" w:ascii="宋体" w:hAnsi="宋体" w:cs="宋体"/>
          <w:color w:val="auto"/>
          <w:sz w:val="24"/>
          <w:highlight w:val="none"/>
        </w:rPr>
        <w:t>询标（如有）</w:t>
      </w:r>
      <w:r>
        <w:rPr>
          <w:rStyle w:val="482"/>
          <w:rFonts w:ascii="宋体" w:hAnsi="宋体" w:cs="宋体"/>
          <w:color w:val="auto"/>
          <w:sz w:val="24"/>
          <w:highlight w:val="none"/>
        </w:rPr>
        <w:t>、按要求报价，并等待评审结果，中途不得离开。如未按要求应答，由此所产生的损失及风险由</w:t>
      </w:r>
      <w:r>
        <w:rPr>
          <w:rStyle w:val="482"/>
          <w:rFonts w:hint="eastAsia" w:ascii="宋体" w:hAnsi="宋体" w:cs="宋体"/>
          <w:color w:val="auto"/>
          <w:sz w:val="24"/>
          <w:highlight w:val="none"/>
          <w:lang w:eastAsia="zh-CN"/>
        </w:rPr>
        <w:t>投标供应商</w:t>
      </w:r>
      <w:r>
        <w:rPr>
          <w:rStyle w:val="482"/>
          <w:rFonts w:ascii="宋体" w:hAnsi="宋体" w:cs="宋体"/>
          <w:color w:val="auto"/>
          <w:sz w:val="24"/>
          <w:highlight w:val="none"/>
        </w:rPr>
        <w:t>自行承担。</w:t>
      </w:r>
    </w:p>
    <w:p w14:paraId="57389C5A">
      <w:pPr>
        <w:tabs>
          <w:tab w:val="left" w:pos="1050"/>
        </w:tabs>
        <w:spacing w:line="360" w:lineRule="auto"/>
        <w:ind w:firstLine="240" w:firstLineChars="100"/>
        <w:rPr>
          <w:rFonts w:ascii="宋体" w:hAnsi="宋体"/>
          <w:bCs/>
          <w:color w:val="auto"/>
          <w:sz w:val="24"/>
          <w:highlight w:val="none"/>
        </w:rPr>
      </w:pPr>
      <w:r>
        <w:rPr>
          <w:rFonts w:hint="eastAsia" w:ascii="宋体" w:hAnsi="宋体"/>
          <w:bCs/>
          <w:color w:val="auto"/>
          <w:sz w:val="24"/>
          <w:highlight w:val="none"/>
        </w:rPr>
        <w:t>2.投标截止时间后参加投标的</w:t>
      </w:r>
      <w:r>
        <w:rPr>
          <w:rFonts w:hint="eastAsia" w:ascii="宋体" w:hAnsi="宋体"/>
          <w:bCs/>
          <w:color w:val="auto"/>
          <w:sz w:val="24"/>
          <w:highlight w:val="none"/>
          <w:lang w:eastAsia="zh-CN"/>
        </w:rPr>
        <w:t>投标供应商</w:t>
      </w:r>
      <w:r>
        <w:rPr>
          <w:rFonts w:hint="eastAsia" w:ascii="宋体" w:hAnsi="宋体"/>
          <w:bCs/>
          <w:color w:val="auto"/>
          <w:sz w:val="24"/>
          <w:highlight w:val="none"/>
        </w:rPr>
        <w:t>或解密投标文件的</w:t>
      </w:r>
      <w:r>
        <w:rPr>
          <w:rFonts w:hint="eastAsia" w:ascii="宋体" w:hAnsi="宋体"/>
          <w:bCs/>
          <w:color w:val="auto"/>
          <w:sz w:val="24"/>
          <w:highlight w:val="none"/>
          <w:lang w:eastAsia="zh-CN"/>
        </w:rPr>
        <w:t>投标供应商</w:t>
      </w:r>
      <w:r>
        <w:rPr>
          <w:rFonts w:hint="eastAsia" w:ascii="宋体" w:hAnsi="宋体"/>
          <w:bCs/>
          <w:color w:val="auto"/>
          <w:sz w:val="24"/>
          <w:highlight w:val="none"/>
        </w:rPr>
        <w:t>不足3家的，不进行评审；</w:t>
      </w:r>
    </w:p>
    <w:p w14:paraId="00478883">
      <w:pPr>
        <w:tabs>
          <w:tab w:val="left" w:pos="1365"/>
        </w:tabs>
        <w:spacing w:line="360" w:lineRule="auto"/>
        <w:ind w:firstLine="240" w:firstLineChars="100"/>
        <w:rPr>
          <w:rFonts w:ascii="宋体" w:hAnsi="宋体" w:cs="宋体"/>
          <w:bCs/>
          <w:color w:val="auto"/>
          <w:sz w:val="24"/>
          <w:highlight w:val="none"/>
        </w:rPr>
      </w:pPr>
      <w:r>
        <w:rPr>
          <w:rFonts w:hint="eastAsia" w:ascii="宋体" w:hAnsi="宋体" w:cs="宋体"/>
          <w:bCs/>
          <w:color w:val="auto"/>
          <w:sz w:val="24"/>
          <w:highlight w:val="none"/>
        </w:rPr>
        <w:t>3.评标工作程序：</w:t>
      </w:r>
    </w:p>
    <w:p w14:paraId="799E911D">
      <w:pPr>
        <w:tabs>
          <w:tab w:val="left" w:pos="1365"/>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（1）由专家组成评标委员会，并实行回避制度。</w:t>
      </w:r>
    </w:p>
    <w:p w14:paraId="4FC92B9E">
      <w:pPr>
        <w:tabs>
          <w:tab w:val="left" w:pos="1365"/>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（2）由采购代理机构负责组织评标工作：</w:t>
      </w:r>
    </w:p>
    <w:p w14:paraId="7C40CC43">
      <w:pPr>
        <w:tabs>
          <w:tab w:val="left" w:pos="1365"/>
        </w:tabs>
        <w:spacing w:line="360" w:lineRule="auto"/>
        <w:ind w:firstLine="960" w:firstLineChars="400"/>
        <w:rPr>
          <w:rFonts w:ascii="宋体" w:hAnsi="宋体" w:cs="宋体"/>
          <w:bCs/>
          <w:color w:val="auto"/>
          <w:sz w:val="24"/>
          <w:highlight w:val="none"/>
        </w:rPr>
      </w:pPr>
      <w:r>
        <w:rPr>
          <w:rFonts w:hint="eastAsia" w:ascii="宋体" w:hAnsi="宋体" w:cs="宋体"/>
          <w:bCs/>
          <w:color w:val="auto"/>
          <w:sz w:val="24"/>
          <w:highlight w:val="none"/>
        </w:rPr>
        <w:t>2.1核对评审专家身份和采购人代表授权函，对专家职责履行情况予以记录；</w:t>
      </w:r>
    </w:p>
    <w:p w14:paraId="405DDC33">
      <w:pPr>
        <w:tabs>
          <w:tab w:val="left" w:pos="1365"/>
        </w:tabs>
        <w:spacing w:line="360" w:lineRule="auto"/>
        <w:ind w:firstLine="960" w:firstLineChars="400"/>
        <w:rPr>
          <w:rFonts w:ascii="宋体" w:hAnsi="宋体" w:cs="宋体"/>
          <w:bCs/>
          <w:color w:val="auto"/>
          <w:sz w:val="24"/>
          <w:highlight w:val="none"/>
        </w:rPr>
      </w:pPr>
      <w:r>
        <w:rPr>
          <w:rFonts w:hint="eastAsia" w:ascii="宋体" w:hAnsi="宋体" w:cs="宋体"/>
          <w:bCs/>
          <w:color w:val="auto"/>
          <w:sz w:val="24"/>
          <w:highlight w:val="none"/>
        </w:rPr>
        <w:t>2.2宣布评标纪律；</w:t>
      </w:r>
    </w:p>
    <w:p w14:paraId="11C69ABD">
      <w:pPr>
        <w:tabs>
          <w:tab w:val="left" w:pos="1365"/>
        </w:tabs>
        <w:spacing w:line="360" w:lineRule="auto"/>
        <w:ind w:firstLine="960" w:firstLineChars="400"/>
        <w:rPr>
          <w:rFonts w:ascii="宋体" w:hAnsi="宋体" w:cs="宋体"/>
          <w:bCs/>
          <w:color w:val="auto"/>
          <w:sz w:val="24"/>
          <w:highlight w:val="none"/>
        </w:rPr>
      </w:pPr>
      <w:r>
        <w:rPr>
          <w:rFonts w:hint="eastAsia" w:ascii="宋体" w:hAnsi="宋体" w:cs="宋体"/>
          <w:bCs/>
          <w:color w:val="auto"/>
          <w:sz w:val="24"/>
          <w:highlight w:val="none"/>
        </w:rPr>
        <w:t>2.3公布投标供应商名单，告知评审专家应当回避的情形；</w:t>
      </w:r>
    </w:p>
    <w:p w14:paraId="3EBD87BF">
      <w:pPr>
        <w:tabs>
          <w:tab w:val="left" w:pos="1365"/>
        </w:tabs>
        <w:spacing w:line="360" w:lineRule="auto"/>
        <w:ind w:firstLine="960" w:firstLineChars="400"/>
        <w:rPr>
          <w:rFonts w:ascii="宋体" w:hAnsi="宋体" w:cs="宋体"/>
          <w:bCs/>
          <w:color w:val="auto"/>
          <w:sz w:val="24"/>
          <w:highlight w:val="none"/>
        </w:rPr>
      </w:pPr>
      <w:r>
        <w:rPr>
          <w:rFonts w:hint="eastAsia" w:ascii="宋体" w:hAnsi="宋体" w:cs="宋体"/>
          <w:bCs/>
          <w:color w:val="auto"/>
          <w:sz w:val="24"/>
          <w:highlight w:val="none"/>
        </w:rPr>
        <w:t>2.4组织评标委员会推选评标组长，采购人不得担任组长。</w:t>
      </w:r>
    </w:p>
    <w:p w14:paraId="1120435E">
      <w:pPr>
        <w:tabs>
          <w:tab w:val="left" w:pos="0"/>
        </w:tabs>
        <w:spacing w:line="360" w:lineRule="auto"/>
        <w:ind w:firstLine="630"/>
        <w:rPr>
          <w:rFonts w:ascii="宋体" w:hAnsi="宋体" w:cs="宋体"/>
          <w:b/>
          <w:color w:val="auto"/>
          <w:sz w:val="24"/>
          <w:szCs w:val="20"/>
          <w:highlight w:val="none"/>
        </w:rPr>
      </w:pPr>
      <w:r>
        <w:rPr>
          <w:rFonts w:hint="eastAsia" w:ascii="宋体" w:hAnsi="宋体" w:cs="宋体"/>
          <w:b/>
          <w:color w:val="auto"/>
          <w:sz w:val="24"/>
          <w:szCs w:val="20"/>
          <w:highlight w:val="none"/>
        </w:rPr>
        <w:t>（3）投标文件的审查：</w:t>
      </w:r>
    </w:p>
    <w:p w14:paraId="3B40AE39">
      <w:pPr>
        <w:tabs>
          <w:tab w:val="left" w:pos="0"/>
        </w:tabs>
        <w:spacing w:line="360" w:lineRule="auto"/>
        <w:ind w:firstLine="630"/>
        <w:rPr>
          <w:rFonts w:ascii="宋体" w:hAnsi="宋体" w:cs="宋体"/>
          <w:b/>
          <w:color w:val="auto"/>
          <w:sz w:val="24"/>
          <w:szCs w:val="20"/>
          <w:highlight w:val="none"/>
        </w:rPr>
      </w:pPr>
      <w:r>
        <w:rPr>
          <w:rFonts w:hint="eastAsia" w:ascii="宋体" w:hAnsi="宋体" w:cs="宋体"/>
          <w:b/>
          <w:color w:val="auto"/>
          <w:sz w:val="24"/>
          <w:szCs w:val="20"/>
          <w:highlight w:val="none"/>
        </w:rPr>
        <w:t>3.1由专家及采购人代表组成评标委员会，并实行回避制度。</w:t>
      </w:r>
    </w:p>
    <w:p w14:paraId="0A493379">
      <w:pPr>
        <w:tabs>
          <w:tab w:val="left" w:pos="0"/>
        </w:tabs>
        <w:spacing w:line="360" w:lineRule="auto"/>
        <w:ind w:firstLine="630"/>
        <w:rPr>
          <w:rFonts w:ascii="宋体" w:hAnsi="宋体" w:cs="宋体"/>
          <w:b/>
          <w:color w:val="auto"/>
          <w:sz w:val="24"/>
          <w:szCs w:val="20"/>
          <w:highlight w:val="none"/>
        </w:rPr>
      </w:pPr>
      <w:r>
        <w:rPr>
          <w:rFonts w:hint="eastAsia" w:ascii="宋体" w:hAnsi="宋体" w:cs="宋体"/>
          <w:b/>
          <w:color w:val="auto"/>
          <w:sz w:val="24"/>
          <w:szCs w:val="20"/>
          <w:highlight w:val="none"/>
        </w:rPr>
        <w:t>3.2评审时，投标文件出现不一致情形的，按下列规定执行：</w:t>
      </w:r>
    </w:p>
    <w:p w14:paraId="0F737306">
      <w:pPr>
        <w:tabs>
          <w:tab w:val="left" w:pos="0"/>
        </w:tabs>
        <w:spacing w:line="360" w:lineRule="auto"/>
        <w:ind w:firstLine="630"/>
        <w:rPr>
          <w:rFonts w:ascii="宋体" w:hAnsi="宋体" w:cs="宋体"/>
          <w:b/>
          <w:color w:val="auto"/>
          <w:sz w:val="24"/>
          <w:szCs w:val="20"/>
          <w:highlight w:val="none"/>
        </w:rPr>
      </w:pPr>
      <w:r>
        <w:rPr>
          <w:rFonts w:hint="eastAsia" w:ascii="宋体" w:hAnsi="宋体" w:cs="宋体"/>
          <w:b/>
          <w:color w:val="auto"/>
          <w:sz w:val="24"/>
          <w:szCs w:val="20"/>
          <w:highlight w:val="none"/>
        </w:rPr>
        <w:t>3.2.1投标文件报价出现前后不一致的，按照下列规定修正：</w:t>
      </w:r>
    </w:p>
    <w:p w14:paraId="7C89D2D5">
      <w:pPr>
        <w:tabs>
          <w:tab w:val="left" w:pos="0"/>
        </w:tabs>
        <w:spacing w:line="360" w:lineRule="auto"/>
        <w:ind w:firstLine="964" w:firstLineChars="400"/>
        <w:rPr>
          <w:rFonts w:ascii="宋体" w:hAnsi="宋体" w:cs="宋体"/>
          <w:b/>
          <w:color w:val="auto"/>
          <w:sz w:val="24"/>
          <w:szCs w:val="20"/>
          <w:highlight w:val="none"/>
        </w:rPr>
      </w:pPr>
      <w:r>
        <w:rPr>
          <w:rFonts w:hint="eastAsia" w:ascii="宋体" w:hAnsi="宋体" w:cs="宋体"/>
          <w:b/>
          <w:color w:val="auto"/>
          <w:sz w:val="24"/>
          <w:szCs w:val="20"/>
          <w:highlight w:val="none"/>
        </w:rPr>
        <w:t>1）投标文件中开标一览表（报价表）内容与投标文件中相应内容不一致的，以开标一览表（报价表）为准；</w:t>
      </w:r>
    </w:p>
    <w:p w14:paraId="703A0E7D">
      <w:pPr>
        <w:tabs>
          <w:tab w:val="left" w:pos="0"/>
        </w:tabs>
        <w:spacing w:line="360" w:lineRule="auto"/>
        <w:ind w:firstLine="964" w:firstLineChars="400"/>
        <w:rPr>
          <w:rFonts w:ascii="宋体" w:hAnsi="宋体" w:cs="宋体"/>
          <w:b/>
          <w:color w:val="auto"/>
          <w:sz w:val="24"/>
          <w:szCs w:val="20"/>
          <w:highlight w:val="none"/>
        </w:rPr>
      </w:pPr>
      <w:r>
        <w:rPr>
          <w:rFonts w:hint="eastAsia" w:ascii="宋体" w:hAnsi="宋体" w:cs="宋体"/>
          <w:b/>
          <w:color w:val="auto"/>
          <w:sz w:val="24"/>
          <w:szCs w:val="20"/>
          <w:highlight w:val="none"/>
        </w:rPr>
        <w:t>2）大写金额和小写金额不一致的，以大写金额为准；</w:t>
      </w:r>
    </w:p>
    <w:p w14:paraId="4A6562A4">
      <w:pPr>
        <w:tabs>
          <w:tab w:val="left" w:pos="0"/>
        </w:tabs>
        <w:spacing w:line="360" w:lineRule="auto"/>
        <w:ind w:firstLine="964" w:firstLineChars="400"/>
        <w:rPr>
          <w:rFonts w:ascii="宋体" w:hAnsi="宋体" w:cs="宋体"/>
          <w:b/>
          <w:color w:val="auto"/>
          <w:sz w:val="24"/>
          <w:szCs w:val="20"/>
          <w:highlight w:val="none"/>
        </w:rPr>
      </w:pPr>
      <w:r>
        <w:rPr>
          <w:rFonts w:hint="eastAsia" w:ascii="宋体" w:hAnsi="宋体" w:cs="宋体"/>
          <w:b/>
          <w:color w:val="auto"/>
          <w:sz w:val="24"/>
          <w:szCs w:val="20"/>
          <w:highlight w:val="none"/>
        </w:rPr>
        <w:t>3）单价金额小数点或者百分比有明显错位的，以开标一览表的总价为准，并修改单价；</w:t>
      </w:r>
    </w:p>
    <w:p w14:paraId="58AEF6D8">
      <w:pPr>
        <w:tabs>
          <w:tab w:val="left" w:pos="0"/>
        </w:tabs>
        <w:spacing w:line="360" w:lineRule="auto"/>
        <w:ind w:firstLine="964" w:firstLineChars="400"/>
        <w:rPr>
          <w:rFonts w:ascii="宋体" w:hAnsi="宋体" w:cs="宋体"/>
          <w:b/>
          <w:color w:val="auto"/>
          <w:sz w:val="24"/>
          <w:szCs w:val="20"/>
          <w:highlight w:val="none"/>
        </w:rPr>
      </w:pPr>
      <w:r>
        <w:rPr>
          <w:rFonts w:hint="eastAsia" w:ascii="宋体" w:hAnsi="宋体" w:cs="宋体"/>
          <w:b/>
          <w:color w:val="auto"/>
          <w:sz w:val="24"/>
          <w:szCs w:val="20"/>
          <w:highlight w:val="none"/>
        </w:rPr>
        <w:t>4）总价金额与按单价汇总金额不一致的，以单价金额计算结果为准。</w:t>
      </w:r>
    </w:p>
    <w:p w14:paraId="047760F1">
      <w:pPr>
        <w:tabs>
          <w:tab w:val="left" w:pos="0"/>
        </w:tabs>
        <w:spacing w:line="360" w:lineRule="auto"/>
        <w:ind w:firstLine="964" w:firstLineChars="400"/>
        <w:rPr>
          <w:rFonts w:ascii="宋体" w:hAnsi="宋体" w:cs="宋体"/>
          <w:b/>
          <w:color w:val="auto"/>
          <w:sz w:val="24"/>
          <w:szCs w:val="20"/>
          <w:highlight w:val="none"/>
        </w:rPr>
      </w:pPr>
      <w:r>
        <w:rPr>
          <w:rFonts w:hint="eastAsia" w:ascii="宋体" w:hAnsi="宋体" w:cs="宋体"/>
          <w:b/>
          <w:color w:val="auto"/>
          <w:sz w:val="24"/>
          <w:szCs w:val="20"/>
          <w:highlight w:val="none"/>
        </w:rPr>
        <w:t>5）同时出现两种以上不一致的，按照上述（1）－（4）款规定的顺序修正。修正后的报价经投标供应商书面澄清、说明或者补正，并加盖公章，或者</w:t>
      </w:r>
      <w:r>
        <w:rPr>
          <w:rFonts w:hint="eastAsia" w:ascii="宋体" w:hAnsi="宋体" w:cs="宋体"/>
          <w:b/>
          <w:color w:val="auto"/>
          <w:sz w:val="24"/>
          <w:szCs w:val="20"/>
          <w:highlight w:val="none"/>
          <w:lang w:eastAsia="zh-CN"/>
        </w:rPr>
        <w:t>由</w:t>
      </w:r>
      <w:r>
        <w:rPr>
          <w:rFonts w:hint="eastAsia" w:ascii="宋体" w:hAnsi="宋体" w:cs="宋体"/>
          <w:b/>
          <w:color w:val="auto"/>
          <w:sz w:val="24"/>
          <w:szCs w:val="20"/>
          <w:highlight w:val="none"/>
        </w:rPr>
        <w:t>法定代表人或其授权的代表签字作为确认后产生约束力，投标供应商不确认的，其投标无效。</w:t>
      </w:r>
    </w:p>
    <w:p w14:paraId="1817D516">
      <w:pPr>
        <w:tabs>
          <w:tab w:val="left" w:pos="1365"/>
        </w:tabs>
        <w:spacing w:line="360" w:lineRule="auto"/>
        <w:rPr>
          <w:rFonts w:ascii="宋体" w:hAnsi="宋体" w:cs="宋体"/>
          <w:bCs/>
          <w:color w:val="auto"/>
          <w:sz w:val="24"/>
          <w:highlight w:val="none"/>
        </w:rPr>
      </w:pPr>
      <w:r>
        <w:rPr>
          <w:rFonts w:hint="eastAsia" w:ascii="宋体" w:hAnsi="宋体" w:cs="宋体"/>
          <w:bCs/>
          <w:color w:val="auto"/>
          <w:sz w:val="24"/>
          <w:highlight w:val="none"/>
        </w:rPr>
        <w:t>4.资格性审查：</w:t>
      </w:r>
    </w:p>
    <w:p w14:paraId="172FC3AC">
      <w:pPr>
        <w:spacing w:line="360" w:lineRule="auto"/>
        <w:rPr>
          <w:rFonts w:ascii="宋体" w:hAnsi="宋体"/>
          <w:color w:val="auto"/>
          <w:sz w:val="24"/>
          <w:highlight w:val="none"/>
        </w:rPr>
      </w:pPr>
      <w:r>
        <w:rPr>
          <w:rFonts w:hint="eastAsia" w:ascii="宋体" w:hAnsi="宋体"/>
          <w:color w:val="auto"/>
          <w:sz w:val="24"/>
          <w:highlight w:val="none"/>
        </w:rPr>
        <w:t>（1）投标文件初审。初审分为资格性审查和符合性审查。</w:t>
      </w:r>
    </w:p>
    <w:p w14:paraId="11685BF6">
      <w:pPr>
        <w:spacing w:line="360" w:lineRule="auto"/>
        <w:ind w:firstLine="480"/>
        <w:rPr>
          <w:rFonts w:ascii="宋体" w:hAnsi="宋体"/>
          <w:color w:val="auto"/>
          <w:sz w:val="24"/>
          <w:highlight w:val="none"/>
        </w:rPr>
      </w:pPr>
      <w:r>
        <w:rPr>
          <w:rFonts w:hint="eastAsia" w:ascii="宋体" w:hAnsi="宋体"/>
          <w:color w:val="auto"/>
          <w:sz w:val="24"/>
          <w:highlight w:val="none"/>
        </w:rPr>
        <w:t>A．资格性审查。采购人依据法律法规和采购文件的规定，对投标文件中的资格证明、投标（报价）承诺函等进行审查；通过“信用中国”网站（www.creditchina.gov.cn）、中国政府采购网（www.ccgp.gov.cn）、查询投标供应商在投标截止时间之前，是否被列入失信被执行人、重大税收违法案件失信主体、政府采购严重违法失信行为记录名单，以确定投标供应商是否具备投标资格。信用查询结果以网页打印的形式留存并归档。</w:t>
      </w:r>
    </w:p>
    <w:p w14:paraId="06567893">
      <w:pPr>
        <w:spacing w:line="360" w:lineRule="auto"/>
        <w:ind w:firstLine="480"/>
        <w:rPr>
          <w:rFonts w:ascii="宋体" w:hAnsi="宋体"/>
          <w:color w:val="auto"/>
          <w:sz w:val="24"/>
          <w:highlight w:val="none"/>
        </w:rPr>
      </w:pPr>
      <w:r>
        <w:rPr>
          <w:rFonts w:hint="eastAsia" w:ascii="宋体" w:hAnsi="宋体"/>
          <w:color w:val="auto"/>
          <w:sz w:val="24"/>
          <w:highlight w:val="none"/>
        </w:rPr>
        <w:t>B．符合性审查。评标委员会依据采购文件的规定，从投标文件的有效性、完整性和对采购文件的响应程度进行审查，以确定是否对采购文件的实质性要求作出响应。</w:t>
      </w:r>
    </w:p>
    <w:p w14:paraId="306A5219">
      <w:pPr>
        <w:tabs>
          <w:tab w:val="left" w:pos="480"/>
        </w:tabs>
        <w:spacing w:line="440" w:lineRule="exact"/>
        <w:jc w:val="center"/>
        <w:outlineLvl w:val="0"/>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符合性审查表（商务、技术、报价）</w:t>
      </w:r>
    </w:p>
    <w:tbl>
      <w:tblPr>
        <w:tblStyle w:val="59"/>
        <w:tblW w:w="9788"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06"/>
        <w:gridCol w:w="2618"/>
        <w:gridCol w:w="6464"/>
      </w:tblGrid>
      <w:tr w14:paraId="3AB206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trHeight w:val="426" w:hRule="atLeast"/>
        </w:trPr>
        <w:tc>
          <w:tcPr>
            <w:tcW w:w="706" w:type="dxa"/>
            <w:vAlign w:val="center"/>
          </w:tcPr>
          <w:p w14:paraId="0DCA1582">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2618" w:type="dxa"/>
            <w:vAlign w:val="center"/>
          </w:tcPr>
          <w:p w14:paraId="75586AA0">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评审点要求概况</w:t>
            </w:r>
          </w:p>
        </w:tc>
        <w:tc>
          <w:tcPr>
            <w:tcW w:w="6464" w:type="dxa"/>
            <w:vAlign w:val="center"/>
          </w:tcPr>
          <w:p w14:paraId="0FF7AF68">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评审点具体描述</w:t>
            </w:r>
          </w:p>
        </w:tc>
      </w:tr>
      <w:tr w14:paraId="552895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1" w:hRule="atLeast"/>
        </w:trPr>
        <w:tc>
          <w:tcPr>
            <w:tcW w:w="9788" w:type="dxa"/>
            <w:gridSpan w:val="3"/>
            <w:vAlign w:val="center"/>
          </w:tcPr>
          <w:p w14:paraId="75ACE8C5">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（一）报价要求</w:t>
            </w:r>
          </w:p>
        </w:tc>
      </w:tr>
      <w:tr w14:paraId="06759F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06" w:type="dxa"/>
            <w:vAlign w:val="center"/>
          </w:tcPr>
          <w:p w14:paraId="1E6656D3">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2618" w:type="dxa"/>
            <w:vAlign w:val="center"/>
          </w:tcPr>
          <w:p w14:paraId="31BC2CC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投标报价</w:t>
            </w:r>
          </w:p>
        </w:tc>
        <w:tc>
          <w:tcPr>
            <w:tcW w:w="6464" w:type="dxa"/>
            <w:vAlign w:val="center"/>
          </w:tcPr>
          <w:p w14:paraId="216C2E8F">
            <w:pPr>
              <w:spacing w:line="360" w:lineRule="auto"/>
              <w:rPr>
                <w:rFonts w:ascii="宋体" w:hAnsi="宋体" w:cs="宋体"/>
                <w:color w:val="auto"/>
                <w:sz w:val="24"/>
                <w:highlight w:val="none"/>
              </w:rPr>
            </w:pPr>
            <w:r>
              <w:rPr>
                <w:rFonts w:hint="eastAsia" w:ascii="宋体" w:hAnsi="宋体" w:cs="宋体"/>
                <w:color w:val="auto"/>
                <w:sz w:val="24"/>
                <w:highlight w:val="none"/>
              </w:rPr>
              <w:t>投标报价唯一，且没有超过本项目预算金额或最高限价。</w:t>
            </w:r>
          </w:p>
        </w:tc>
      </w:tr>
      <w:tr w14:paraId="1ADCF8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29" w:hRule="atLeast"/>
        </w:trPr>
        <w:tc>
          <w:tcPr>
            <w:tcW w:w="706" w:type="dxa"/>
            <w:vAlign w:val="center"/>
          </w:tcPr>
          <w:p w14:paraId="2E8128D5">
            <w:pPr>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2618" w:type="dxa"/>
            <w:vAlign w:val="center"/>
          </w:tcPr>
          <w:p w14:paraId="1656160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报价修正</w:t>
            </w:r>
          </w:p>
        </w:tc>
        <w:tc>
          <w:tcPr>
            <w:tcW w:w="6464" w:type="dxa"/>
            <w:vAlign w:val="center"/>
          </w:tcPr>
          <w:p w14:paraId="40ACA383">
            <w:pPr>
              <w:spacing w:line="360" w:lineRule="auto"/>
              <w:rPr>
                <w:rFonts w:ascii="宋体" w:hAnsi="宋体" w:cs="宋体"/>
                <w:color w:val="auto"/>
                <w:sz w:val="24"/>
                <w:highlight w:val="none"/>
              </w:rPr>
            </w:pPr>
            <w:r>
              <w:rPr>
                <w:rFonts w:hint="eastAsia" w:ascii="宋体" w:hAnsi="宋体" w:cs="宋体"/>
                <w:color w:val="auto"/>
                <w:sz w:val="24"/>
                <w:highlight w:val="none"/>
              </w:rPr>
              <w:t>如出现投标报价错误的，按照处理原则修正后的报价，投标供应商须按规定进行在线确认。</w:t>
            </w:r>
          </w:p>
        </w:tc>
      </w:tr>
      <w:tr w14:paraId="317168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06" w:type="dxa"/>
            <w:vAlign w:val="center"/>
          </w:tcPr>
          <w:p w14:paraId="2A2295A9">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w:t>
            </w:r>
          </w:p>
        </w:tc>
        <w:tc>
          <w:tcPr>
            <w:tcW w:w="2618" w:type="dxa"/>
            <w:vAlign w:val="center"/>
          </w:tcPr>
          <w:p w14:paraId="5F2438CA">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报价合理性</w:t>
            </w:r>
          </w:p>
        </w:tc>
        <w:tc>
          <w:tcPr>
            <w:tcW w:w="6464" w:type="dxa"/>
            <w:vAlign w:val="center"/>
          </w:tcPr>
          <w:p w14:paraId="44EE6AA9">
            <w:pPr>
              <w:spacing w:line="360" w:lineRule="auto"/>
              <w:rPr>
                <w:rFonts w:ascii="宋体" w:hAnsi="宋体" w:cs="宋体"/>
                <w:color w:val="auto"/>
                <w:sz w:val="24"/>
                <w:highlight w:val="none"/>
              </w:rPr>
            </w:pPr>
            <w:r>
              <w:rPr>
                <w:rFonts w:hint="eastAsia" w:ascii="宋体" w:hAnsi="宋体" w:cs="宋体"/>
                <w:color w:val="auto"/>
                <w:sz w:val="24"/>
                <w:highlight w:val="none"/>
              </w:rPr>
              <w:t>评标委员会认为投标供应商的投标总报价或者分项报价明显低于其他通过符合性审查投标供应商的报价的，有可能影响货物质量或者不能诚信履约的，将要求其在评标现场合理的时间内（</w:t>
            </w:r>
            <w:r>
              <w:rPr>
                <w:rFonts w:hint="eastAsia" w:ascii="宋体" w:hAnsi="宋体" w:cs="宋体"/>
                <w:color w:val="auto"/>
                <w:sz w:val="24"/>
                <w:highlight w:val="none"/>
                <w:lang w:val="en-US" w:eastAsia="zh-CN"/>
              </w:rPr>
              <w:t>0.5</w:t>
            </w:r>
            <w:r>
              <w:rPr>
                <w:rFonts w:hint="eastAsia" w:ascii="宋体" w:hAnsi="宋体" w:cs="宋体"/>
                <w:color w:val="auto"/>
                <w:sz w:val="24"/>
                <w:highlight w:val="none"/>
              </w:rPr>
              <w:t>小时内）提供书面说明，必要时提交相关证明材料；投标供应商不能证明其报价合理性的，评标委员会将其作为无效投标处理；</w:t>
            </w:r>
            <w:r>
              <w:rPr>
                <w:rFonts w:hint="eastAsia" w:ascii="宋体" w:hAnsi="宋体" w:cs="宋体"/>
                <w:b/>
                <w:bCs/>
                <w:color w:val="auto"/>
                <w:sz w:val="24"/>
                <w:highlight w:val="none"/>
              </w:rPr>
              <w:t>投标供应商的投标总报价或者分项报价为0元的，评标委员会应当将其作为无效投标处理。</w:t>
            </w:r>
          </w:p>
        </w:tc>
      </w:tr>
      <w:tr w14:paraId="40520F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1" w:hRule="atLeast"/>
        </w:trPr>
        <w:tc>
          <w:tcPr>
            <w:tcW w:w="9788" w:type="dxa"/>
            <w:gridSpan w:val="3"/>
            <w:vAlign w:val="center"/>
          </w:tcPr>
          <w:p w14:paraId="366C9114">
            <w:pPr>
              <w:spacing w:line="360" w:lineRule="auto"/>
              <w:jc w:val="center"/>
              <w:rPr>
                <w:rFonts w:ascii="宋体" w:hAnsi="宋体" w:cs="宋体"/>
                <w:color w:val="auto"/>
                <w:sz w:val="24"/>
                <w:highlight w:val="none"/>
              </w:rPr>
            </w:pPr>
            <w:r>
              <w:rPr>
                <w:rFonts w:hint="eastAsia" w:ascii="宋体" w:hAnsi="宋体" w:cs="宋体"/>
                <w:b/>
                <w:bCs/>
                <w:color w:val="auto"/>
                <w:sz w:val="24"/>
                <w:highlight w:val="none"/>
              </w:rPr>
              <w:t>（二）商务要求</w:t>
            </w:r>
          </w:p>
        </w:tc>
      </w:tr>
      <w:tr w14:paraId="3420FE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07" w:hRule="atLeast"/>
        </w:trPr>
        <w:tc>
          <w:tcPr>
            <w:tcW w:w="706" w:type="dxa"/>
            <w:vAlign w:val="center"/>
          </w:tcPr>
          <w:p w14:paraId="641090E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2618" w:type="dxa"/>
            <w:vAlign w:val="center"/>
          </w:tcPr>
          <w:p w14:paraId="19F2789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投标有效期</w:t>
            </w:r>
          </w:p>
        </w:tc>
        <w:tc>
          <w:tcPr>
            <w:tcW w:w="6464" w:type="dxa"/>
            <w:vAlign w:val="center"/>
          </w:tcPr>
          <w:p w14:paraId="0C2AB192">
            <w:pPr>
              <w:spacing w:line="360" w:lineRule="auto"/>
              <w:rPr>
                <w:rFonts w:ascii="宋体" w:hAnsi="宋体" w:cs="宋体"/>
                <w:color w:val="auto"/>
                <w:sz w:val="24"/>
                <w:highlight w:val="none"/>
              </w:rPr>
            </w:pPr>
            <w:r>
              <w:rPr>
                <w:rFonts w:hint="eastAsia" w:ascii="宋体" w:hAnsi="宋体" w:cs="宋体"/>
                <w:color w:val="auto"/>
                <w:sz w:val="24"/>
                <w:highlight w:val="none"/>
              </w:rPr>
              <w:t>投标有效期满足采购文件要求。</w:t>
            </w:r>
          </w:p>
        </w:tc>
      </w:tr>
      <w:tr w14:paraId="1EA26D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06" w:type="dxa"/>
            <w:vAlign w:val="center"/>
          </w:tcPr>
          <w:p w14:paraId="3F23CCB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2618" w:type="dxa"/>
            <w:vAlign w:val="center"/>
          </w:tcPr>
          <w:p w14:paraId="484788B6">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投标文件的签署和盖章</w:t>
            </w:r>
          </w:p>
        </w:tc>
        <w:tc>
          <w:tcPr>
            <w:tcW w:w="6464" w:type="dxa"/>
            <w:vAlign w:val="center"/>
          </w:tcPr>
          <w:p w14:paraId="40B8CE90">
            <w:pPr>
              <w:spacing w:line="360" w:lineRule="auto"/>
              <w:rPr>
                <w:rFonts w:ascii="宋体" w:hAnsi="宋体" w:cs="宋体"/>
                <w:color w:val="auto"/>
                <w:sz w:val="24"/>
                <w:highlight w:val="none"/>
              </w:rPr>
            </w:pPr>
            <w:r>
              <w:rPr>
                <w:rFonts w:hint="eastAsia" w:ascii="宋体" w:hAnsi="宋体" w:cs="宋体"/>
                <w:color w:val="auto"/>
                <w:sz w:val="24"/>
                <w:highlight w:val="none"/>
              </w:rPr>
              <w:t>投标文件符合采购文件的签署和签章要求。</w:t>
            </w:r>
          </w:p>
        </w:tc>
      </w:tr>
      <w:tr w14:paraId="707A8C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06" w:type="dxa"/>
            <w:vAlign w:val="center"/>
          </w:tcPr>
          <w:p w14:paraId="134CA269">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w:t>
            </w:r>
          </w:p>
        </w:tc>
        <w:tc>
          <w:tcPr>
            <w:tcW w:w="2618" w:type="dxa"/>
            <w:vAlign w:val="center"/>
          </w:tcPr>
          <w:p w14:paraId="3615ED8E">
            <w:pPr>
              <w:spacing w:line="360" w:lineRule="auto"/>
              <w:jc w:val="center"/>
              <w:rPr>
                <w:rFonts w:ascii="宋体" w:hAnsi="宋体" w:cs="宋体"/>
                <w:color w:val="auto"/>
                <w:sz w:val="24"/>
                <w:highlight w:val="none"/>
              </w:rPr>
            </w:pPr>
            <w:r>
              <w:rPr>
                <w:rFonts w:hint="eastAsia" w:ascii="宋体" w:hAnsi="宋体"/>
                <w:color w:val="auto"/>
                <w:sz w:val="24"/>
                <w:highlight w:val="none"/>
              </w:rPr>
              <w:t>实质性响应</w:t>
            </w:r>
          </w:p>
        </w:tc>
        <w:tc>
          <w:tcPr>
            <w:tcW w:w="6464" w:type="dxa"/>
            <w:vAlign w:val="center"/>
          </w:tcPr>
          <w:p w14:paraId="1744ED10">
            <w:pPr>
              <w:spacing w:line="360" w:lineRule="auto"/>
              <w:rPr>
                <w:rFonts w:ascii="宋体" w:hAnsi="宋体"/>
                <w:color w:val="auto"/>
                <w:sz w:val="24"/>
                <w:highlight w:val="none"/>
              </w:rPr>
            </w:pPr>
            <w:r>
              <w:rPr>
                <w:rFonts w:hint="eastAsia" w:ascii="宋体" w:hAnsi="宋体"/>
                <w:color w:val="auto"/>
                <w:sz w:val="24"/>
                <w:highlight w:val="none"/>
              </w:rPr>
              <w:t>评标委员会将首先审查每份投标文件是否实质性响应了采购文件的要求。实质性响应的投标应该是与采购文件要求的全部条款、条件和规格相符，没有重大偏离或保留的投标。</w:t>
            </w:r>
          </w:p>
          <w:p w14:paraId="092BDCE6">
            <w:pPr>
              <w:spacing w:line="360" w:lineRule="auto"/>
              <w:rPr>
                <w:rFonts w:ascii="宋体" w:hAnsi="宋体"/>
                <w:color w:val="auto"/>
                <w:sz w:val="24"/>
                <w:highlight w:val="none"/>
              </w:rPr>
            </w:pPr>
            <w:r>
              <w:rPr>
                <w:rFonts w:hint="eastAsia" w:ascii="宋体" w:hAnsi="宋体"/>
                <w:color w:val="auto"/>
                <w:sz w:val="24"/>
                <w:highlight w:val="none"/>
              </w:rPr>
              <w:t>所谓重大偏离或保留是指与采购文件规定的实质性要求存在负偏离，或者在实质上与采购文件不一致，而且限制了合同中采购人和代理机构的权利或投标供应商的义务，纠正这些偏离或保留将会对其他实质性响应要求的投标供应商的竞争地位产生不公正的影响。重大偏离的认定需经过评标委员会以少数服从多数的原则作出结论。评委决定投标文件的响应性只根据投标文件本身的内容，而不寻求外部的证据。</w:t>
            </w:r>
          </w:p>
          <w:p w14:paraId="7383E40F">
            <w:pPr>
              <w:spacing w:line="360" w:lineRule="auto"/>
              <w:rPr>
                <w:rFonts w:ascii="宋体" w:hAnsi="宋体"/>
                <w:color w:val="auto"/>
                <w:sz w:val="24"/>
                <w:highlight w:val="none"/>
              </w:rPr>
            </w:pPr>
            <w:r>
              <w:rPr>
                <w:rFonts w:hint="eastAsia" w:ascii="宋体" w:hAnsi="宋体"/>
                <w:color w:val="auto"/>
                <w:sz w:val="24"/>
                <w:highlight w:val="none"/>
              </w:rPr>
              <w:t>如果投标文件实质上没有响应采购文件的要求，评标委员会将予以拒绝，其投标文件无效，投标供应商不得通过修改或撤销</w:t>
            </w:r>
            <w:r>
              <w:rPr>
                <w:rFonts w:hint="eastAsia" w:ascii="宋体" w:hAnsi="宋体"/>
                <w:color w:val="auto"/>
                <w:sz w:val="24"/>
                <w:highlight w:val="none"/>
                <w:lang w:eastAsia="zh-CN"/>
              </w:rPr>
              <w:t>不符</w:t>
            </w:r>
            <w:r>
              <w:rPr>
                <w:rFonts w:hint="eastAsia" w:ascii="宋体" w:hAnsi="宋体"/>
                <w:color w:val="auto"/>
                <w:sz w:val="24"/>
                <w:highlight w:val="none"/>
              </w:rPr>
              <w:t>合要求的偏离或保留而使其投标成为实质性响应的投标。</w:t>
            </w:r>
          </w:p>
        </w:tc>
      </w:tr>
      <w:tr w14:paraId="5D191A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06" w:type="dxa"/>
            <w:vAlign w:val="center"/>
          </w:tcPr>
          <w:p w14:paraId="40C2942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4</w:t>
            </w:r>
          </w:p>
        </w:tc>
        <w:tc>
          <w:tcPr>
            <w:tcW w:w="2618" w:type="dxa"/>
            <w:vAlign w:val="center"/>
          </w:tcPr>
          <w:p w14:paraId="0311C213">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附加条件</w:t>
            </w:r>
          </w:p>
        </w:tc>
        <w:tc>
          <w:tcPr>
            <w:tcW w:w="6464" w:type="dxa"/>
            <w:vAlign w:val="center"/>
          </w:tcPr>
          <w:p w14:paraId="4684E086">
            <w:pPr>
              <w:spacing w:line="360" w:lineRule="auto"/>
              <w:rPr>
                <w:rFonts w:ascii="宋体" w:hAnsi="宋体" w:cs="宋体"/>
                <w:color w:val="auto"/>
                <w:sz w:val="24"/>
                <w:highlight w:val="none"/>
              </w:rPr>
            </w:pPr>
            <w:r>
              <w:rPr>
                <w:rFonts w:hint="eastAsia" w:ascii="宋体" w:hAnsi="宋体" w:cs="宋体"/>
                <w:color w:val="auto"/>
                <w:sz w:val="24"/>
                <w:highlight w:val="none"/>
              </w:rPr>
              <w:t>投标文件未含有采购人不能接受的附加条件。</w:t>
            </w:r>
          </w:p>
        </w:tc>
      </w:tr>
      <w:tr w14:paraId="2221C5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706" w:type="dxa"/>
            <w:vAlign w:val="center"/>
          </w:tcPr>
          <w:p w14:paraId="06F85979">
            <w:pPr>
              <w:spacing w:line="360" w:lineRule="auto"/>
              <w:jc w:val="center"/>
              <w:rPr>
                <w:rFonts w:ascii="宋体" w:hAnsi="宋体" w:cs="宋体"/>
                <w:color w:val="auto"/>
                <w:sz w:val="24"/>
                <w:highlight w:val="none"/>
              </w:rPr>
            </w:pPr>
            <w:r>
              <w:rPr>
                <w:rFonts w:hint="eastAsia" w:ascii="宋体" w:hAnsi="宋体" w:cs="宋体"/>
                <w:color w:val="auto"/>
                <w:sz w:val="24"/>
                <w:highlight w:val="none"/>
              </w:rPr>
              <w:t>5</w:t>
            </w:r>
          </w:p>
        </w:tc>
        <w:tc>
          <w:tcPr>
            <w:tcW w:w="2618" w:type="dxa"/>
            <w:vAlign w:val="center"/>
          </w:tcPr>
          <w:p w14:paraId="0CCD1C3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无效情形</w:t>
            </w:r>
          </w:p>
        </w:tc>
        <w:tc>
          <w:tcPr>
            <w:tcW w:w="6464" w:type="dxa"/>
            <w:vAlign w:val="center"/>
          </w:tcPr>
          <w:p w14:paraId="11614147">
            <w:pPr>
              <w:spacing w:line="360" w:lineRule="auto"/>
              <w:rPr>
                <w:rFonts w:ascii="宋体" w:hAnsi="宋体" w:cs="宋体"/>
                <w:color w:val="auto"/>
                <w:sz w:val="24"/>
                <w:highlight w:val="none"/>
              </w:rPr>
            </w:pPr>
            <w:r>
              <w:rPr>
                <w:rFonts w:hint="eastAsia" w:ascii="宋体" w:hAnsi="宋体" w:cs="宋体"/>
                <w:color w:val="auto"/>
                <w:sz w:val="24"/>
                <w:highlight w:val="none"/>
              </w:rPr>
              <w:t>投标文件中未有法律法规和采购文件规定的其他无效情形。</w:t>
            </w:r>
          </w:p>
        </w:tc>
      </w:tr>
      <w:tr w14:paraId="72F1BC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9788" w:type="dxa"/>
            <w:gridSpan w:val="3"/>
            <w:vAlign w:val="center"/>
          </w:tcPr>
          <w:p w14:paraId="2D5C16C7">
            <w:pPr>
              <w:spacing w:line="360" w:lineRule="auto"/>
              <w:jc w:val="center"/>
              <w:rPr>
                <w:rFonts w:ascii="宋体" w:hAnsi="宋体" w:cs="宋体"/>
                <w:color w:val="auto"/>
                <w:sz w:val="24"/>
                <w:highlight w:val="none"/>
              </w:rPr>
            </w:pPr>
            <w:r>
              <w:rPr>
                <w:rFonts w:hint="eastAsia" w:ascii="宋体" w:hAnsi="宋体" w:cs="宋体"/>
                <w:b/>
                <w:bCs/>
                <w:color w:val="auto"/>
                <w:sz w:val="24"/>
                <w:highlight w:val="none"/>
              </w:rPr>
              <w:t>（三）技术要求</w:t>
            </w:r>
          </w:p>
        </w:tc>
      </w:tr>
      <w:tr w14:paraId="625B12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706" w:type="dxa"/>
            <w:vAlign w:val="center"/>
          </w:tcPr>
          <w:p w14:paraId="1F13E1B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6</w:t>
            </w:r>
          </w:p>
        </w:tc>
        <w:tc>
          <w:tcPr>
            <w:tcW w:w="2618" w:type="dxa"/>
            <w:vAlign w:val="center"/>
          </w:tcPr>
          <w:p w14:paraId="4070BE9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技术文件</w:t>
            </w:r>
          </w:p>
        </w:tc>
        <w:tc>
          <w:tcPr>
            <w:tcW w:w="6464" w:type="dxa"/>
            <w:vAlign w:val="center"/>
          </w:tcPr>
          <w:p w14:paraId="5134953A">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满足采购文件要求</w:t>
            </w:r>
          </w:p>
        </w:tc>
      </w:tr>
      <w:tr w14:paraId="58B18B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70" w:hRule="atLeast"/>
        </w:trPr>
        <w:tc>
          <w:tcPr>
            <w:tcW w:w="9788" w:type="dxa"/>
            <w:gridSpan w:val="3"/>
            <w:vAlign w:val="center"/>
          </w:tcPr>
          <w:p w14:paraId="533D7E03">
            <w:pPr>
              <w:spacing w:line="360" w:lineRule="auto"/>
              <w:rPr>
                <w:rFonts w:ascii="宋体" w:hAnsi="宋体" w:cs="宋体"/>
                <w:b/>
                <w:bCs/>
                <w:color w:val="auto"/>
                <w:sz w:val="24"/>
                <w:highlight w:val="none"/>
              </w:rPr>
            </w:pPr>
            <w:r>
              <w:rPr>
                <w:rFonts w:hint="eastAsia" w:ascii="宋体" w:hAnsi="宋体" w:cs="宋体"/>
                <w:b/>
                <w:color w:val="auto"/>
                <w:sz w:val="24"/>
                <w:highlight w:val="none"/>
              </w:rPr>
              <w:t>注：以上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对应的模块中。</w:t>
            </w:r>
          </w:p>
        </w:tc>
      </w:tr>
    </w:tbl>
    <w:p w14:paraId="454EEB10">
      <w:pPr>
        <w:spacing w:line="360" w:lineRule="auto"/>
        <w:ind w:firstLine="480"/>
        <w:rPr>
          <w:rFonts w:ascii="宋体" w:hAnsi="宋体"/>
          <w:color w:val="auto"/>
          <w:sz w:val="24"/>
          <w:highlight w:val="none"/>
        </w:rPr>
      </w:pPr>
      <w:r>
        <w:rPr>
          <w:rFonts w:hint="eastAsia" w:ascii="宋体" w:hAnsi="宋体"/>
          <w:color w:val="auto"/>
          <w:sz w:val="24"/>
          <w:highlight w:val="none"/>
        </w:rPr>
        <w:t>C.未通过资格审查或符合性审查的投标供应商，将在“苏采云”系统中发送询标内容，评标结束后，将不再告知未通过资格审查和符合性审查的原因。</w:t>
      </w:r>
    </w:p>
    <w:p w14:paraId="7F1D9C53">
      <w:pPr>
        <w:tabs>
          <w:tab w:val="left" w:pos="525"/>
          <w:tab w:val="left" w:pos="1050"/>
        </w:tabs>
        <w:spacing w:line="360" w:lineRule="auto"/>
        <w:ind w:firstLine="480"/>
        <w:rPr>
          <w:rFonts w:ascii="宋体" w:hAnsi="宋体"/>
          <w:b/>
          <w:color w:val="auto"/>
          <w:sz w:val="24"/>
          <w:highlight w:val="none"/>
        </w:rPr>
      </w:pPr>
      <w:r>
        <w:rPr>
          <w:rFonts w:hint="eastAsia" w:ascii="宋体" w:hAnsi="宋体"/>
          <w:color w:val="auto"/>
          <w:sz w:val="24"/>
          <w:highlight w:val="none"/>
        </w:rPr>
        <w:t>（2）</w:t>
      </w:r>
      <w:r>
        <w:rPr>
          <w:rFonts w:hint="eastAsia" w:ascii="宋体" w:hAnsi="宋体"/>
          <w:bCs/>
          <w:color w:val="auto"/>
          <w:sz w:val="24"/>
          <w:highlight w:val="none"/>
        </w:rPr>
        <w:t>澄清有关问题。对投标文件中含义不明确、同类问题表述不一致或者有明显文字和计算错误的内容，评标委员会可以通过江苏省政府采购（苏采云）平台发起答疑澄清，要求</w:t>
      </w:r>
      <w:r>
        <w:rPr>
          <w:rFonts w:hint="eastAsia" w:ascii="宋体" w:hAnsi="宋体"/>
          <w:bCs/>
          <w:color w:val="auto"/>
          <w:sz w:val="24"/>
          <w:highlight w:val="none"/>
          <w:lang w:eastAsia="zh-CN"/>
        </w:rPr>
        <w:t>投标供应商</w:t>
      </w:r>
      <w:r>
        <w:rPr>
          <w:rFonts w:hint="eastAsia" w:ascii="宋体" w:hAnsi="宋体"/>
          <w:bCs/>
          <w:color w:val="auto"/>
          <w:sz w:val="24"/>
          <w:highlight w:val="none"/>
        </w:rPr>
        <w:t>作出必要的澄清、说明或者纠正。</w:t>
      </w:r>
      <w:r>
        <w:rPr>
          <w:rFonts w:hint="eastAsia" w:ascii="宋体" w:hAnsi="宋体"/>
          <w:bCs/>
          <w:color w:val="auto"/>
          <w:sz w:val="24"/>
          <w:highlight w:val="none"/>
          <w:lang w:eastAsia="zh-CN"/>
        </w:rPr>
        <w:t>投标供应商</w:t>
      </w:r>
      <w:r>
        <w:rPr>
          <w:rFonts w:hint="eastAsia" w:ascii="宋体" w:hAnsi="宋体"/>
          <w:bCs/>
          <w:color w:val="auto"/>
          <w:sz w:val="24"/>
          <w:highlight w:val="none"/>
        </w:rPr>
        <w:t>的澄清、说明或者补正应当通过江苏省政府采购（苏采云）平台，由其授权的代表应答并加盖电子公章，且不得超出投标文件的范围或者改变投标文件的实质性内容。</w:t>
      </w:r>
    </w:p>
    <w:p w14:paraId="0EA76C15">
      <w:pPr>
        <w:spacing w:line="360" w:lineRule="auto"/>
        <w:ind w:firstLine="480"/>
        <w:rPr>
          <w:rFonts w:ascii="宋体" w:hAnsi="宋体"/>
          <w:bCs/>
          <w:color w:val="auto"/>
          <w:sz w:val="24"/>
          <w:highlight w:val="none"/>
        </w:rPr>
      </w:pPr>
      <w:r>
        <w:rPr>
          <w:rFonts w:hint="eastAsia" w:ascii="宋体" w:hAnsi="宋体" w:cs="宋体"/>
          <w:color w:val="auto"/>
          <w:sz w:val="24"/>
          <w:szCs w:val="20"/>
          <w:highlight w:val="none"/>
        </w:rPr>
        <w:t>（3）</w:t>
      </w:r>
      <w:r>
        <w:rPr>
          <w:rFonts w:hint="eastAsia" w:ascii="宋体" w:hAnsi="宋体"/>
          <w:bCs/>
          <w:color w:val="auto"/>
          <w:sz w:val="24"/>
          <w:highlight w:val="none"/>
        </w:rPr>
        <w:t>评标委员会按采购文件中规定的评标方法和标准，对资格性检查和符合性检查合格的投标文件进行商务和技术评审。</w:t>
      </w:r>
    </w:p>
    <w:p w14:paraId="0AA33AB4">
      <w:pPr>
        <w:tabs>
          <w:tab w:val="left" w:pos="1365"/>
        </w:tabs>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5.评标方法</w:t>
      </w:r>
    </w:p>
    <w:p w14:paraId="56640655">
      <w:pPr>
        <w:spacing w:line="360" w:lineRule="auto"/>
        <w:ind w:firstLine="523" w:firstLineChars="218"/>
        <w:rPr>
          <w:rFonts w:ascii="宋体" w:hAnsi="宋体" w:cs="宋体"/>
          <w:bCs/>
          <w:color w:val="auto"/>
          <w:sz w:val="24"/>
          <w:highlight w:val="none"/>
        </w:rPr>
      </w:pPr>
      <w:r>
        <w:rPr>
          <w:rFonts w:hint="eastAsia" w:ascii="宋体" w:hAnsi="宋体" w:cs="宋体"/>
          <w:bCs/>
          <w:color w:val="auto"/>
          <w:sz w:val="24"/>
          <w:highlight w:val="none"/>
        </w:rPr>
        <w:t>投标供应商通过资格性与符合性审查的，方可进入评审程序。</w:t>
      </w:r>
    </w:p>
    <w:p w14:paraId="76454113">
      <w:pPr>
        <w:tabs>
          <w:tab w:val="left" w:pos="1365"/>
        </w:tabs>
        <w:spacing w:line="360" w:lineRule="auto"/>
        <w:ind w:firstLine="480" w:firstLineChars="200"/>
        <w:rPr>
          <w:rFonts w:ascii="宋体" w:hAnsi="宋体" w:cs="宋体"/>
          <w:b/>
          <w:color w:val="auto"/>
          <w:sz w:val="24"/>
          <w:highlight w:val="none"/>
        </w:rPr>
      </w:pPr>
      <w:r>
        <w:rPr>
          <w:rFonts w:hint="eastAsia" w:ascii="宋体" w:hAnsi="宋体" w:cs="宋体"/>
          <w:bCs/>
          <w:color w:val="auto"/>
          <w:sz w:val="24"/>
          <w:highlight w:val="none"/>
        </w:rPr>
        <w:t>采用综合评分法（计分均保留2位小数），</w:t>
      </w:r>
      <w:r>
        <w:rPr>
          <w:rFonts w:hint="eastAsia" w:ascii="宋体" w:hAnsi="宋体" w:cs="宋体"/>
          <w:color w:val="auto"/>
          <w:sz w:val="24"/>
          <w:highlight w:val="none"/>
        </w:rPr>
        <w:t>评审委员会遵循公平、公正、择优原则，独立按照评分标准分别评定投标供应商的分值；</w:t>
      </w:r>
      <w:r>
        <w:rPr>
          <w:rFonts w:hint="eastAsia" w:ascii="宋体" w:hAnsi="宋体" w:cs="宋体"/>
          <w:b/>
          <w:color w:val="auto"/>
          <w:sz w:val="24"/>
          <w:highlight w:val="none"/>
        </w:rPr>
        <w:t>评标结果按评审后得分由高到低顺序排列。得分相同的，按投标报价由低到高顺序排列。得分且投标报价相同的并列。投标文件满足采购文件全部实质性要求，且按照评审因素的量化指标评审得分最高的投标供应商为排名第一的中标候选人。未列入本评分标准的其他条件不作为评分内容。</w:t>
      </w:r>
    </w:p>
    <w:p w14:paraId="39C3B8DE">
      <w:pPr>
        <w:tabs>
          <w:tab w:val="left" w:pos="1365"/>
        </w:tabs>
        <w:adjustRightInd w:val="0"/>
        <w:snapToGrid w:val="0"/>
        <w:spacing w:line="420" w:lineRule="exact"/>
        <w:ind w:firstLine="482" w:firstLineChars="200"/>
        <w:rPr>
          <w:rFonts w:ascii="宋体" w:hAnsi="宋体"/>
          <w:bCs/>
          <w:color w:val="auto"/>
          <w:sz w:val="24"/>
          <w:szCs w:val="20"/>
          <w:highlight w:val="none"/>
        </w:rPr>
      </w:pPr>
      <w:r>
        <w:rPr>
          <w:rFonts w:hint="eastAsia" w:ascii="宋体" w:hAnsi="宋体"/>
          <w:b/>
          <w:color w:val="auto"/>
          <w:sz w:val="24"/>
          <w:highlight w:val="none"/>
        </w:rPr>
        <w:t>具体评分标准如下</w:t>
      </w:r>
      <w:r>
        <w:rPr>
          <w:rFonts w:hint="eastAsia" w:ascii="宋体" w:hAnsi="宋体"/>
          <w:bCs/>
          <w:color w:val="auto"/>
          <w:sz w:val="24"/>
          <w:highlight w:val="none"/>
        </w:rPr>
        <w:t>：</w:t>
      </w:r>
    </w:p>
    <w:p w14:paraId="0E57085E">
      <w:pPr>
        <w:adjustRightInd w:val="0"/>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1、评分项目及分值（总分100分）</w:t>
      </w:r>
    </w:p>
    <w:p w14:paraId="0A072672">
      <w:pPr>
        <w:adjustRightInd w:val="0"/>
        <w:snapToGrid w:val="0"/>
        <w:spacing w:line="420" w:lineRule="exact"/>
        <w:ind w:firstLine="480" w:firstLineChars="200"/>
        <w:rPr>
          <w:rFonts w:ascii="宋体" w:hAnsi="宋体"/>
          <w:color w:val="auto"/>
          <w:sz w:val="24"/>
          <w:highlight w:val="none"/>
        </w:rPr>
      </w:pPr>
      <w:bookmarkStart w:id="6" w:name="_Hlk17021334"/>
      <w:r>
        <w:rPr>
          <w:rFonts w:hint="eastAsia" w:ascii="宋体" w:hAnsi="宋体"/>
          <w:color w:val="auto"/>
          <w:sz w:val="24"/>
          <w:highlight w:val="none"/>
        </w:rPr>
        <w:t>（一）报价</w:t>
      </w:r>
      <w:r>
        <w:rPr>
          <w:rFonts w:hint="eastAsia" w:ascii="宋体" w:hAnsi="宋体"/>
          <w:color w:val="auto"/>
          <w:sz w:val="24"/>
          <w:highlight w:val="none"/>
          <w:lang w:val="en-US" w:eastAsia="zh-CN"/>
        </w:rPr>
        <w:t>20</w:t>
      </w:r>
      <w:r>
        <w:rPr>
          <w:rFonts w:hint="eastAsia" w:ascii="宋体" w:hAnsi="宋体"/>
          <w:color w:val="auto"/>
          <w:sz w:val="24"/>
          <w:highlight w:val="none"/>
        </w:rPr>
        <w:t>分</w:t>
      </w:r>
    </w:p>
    <w:p w14:paraId="69D6FCF2">
      <w:pPr>
        <w:adjustRightInd w:val="0"/>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（二）商务资信分</w:t>
      </w:r>
      <w:r>
        <w:rPr>
          <w:rFonts w:hint="eastAsia" w:ascii="宋体" w:hAnsi="宋体"/>
          <w:color w:val="auto"/>
          <w:sz w:val="24"/>
          <w:highlight w:val="none"/>
          <w:lang w:val="en-US" w:eastAsia="zh-CN"/>
        </w:rPr>
        <w:t>20</w:t>
      </w:r>
      <w:r>
        <w:rPr>
          <w:rFonts w:hint="eastAsia" w:ascii="宋体" w:hAnsi="宋体"/>
          <w:color w:val="auto"/>
          <w:sz w:val="24"/>
          <w:highlight w:val="none"/>
        </w:rPr>
        <w:t>分</w:t>
      </w:r>
    </w:p>
    <w:p w14:paraId="53DD09C2">
      <w:pPr>
        <w:adjustRightInd w:val="0"/>
        <w:snapToGrid w:val="0"/>
        <w:spacing w:line="420" w:lineRule="exact"/>
        <w:ind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rPr>
        <w:t>（三）技术文件</w:t>
      </w:r>
      <w:r>
        <w:rPr>
          <w:rFonts w:hint="eastAsia" w:ascii="宋体" w:hAnsi="宋体"/>
          <w:color w:val="auto"/>
          <w:sz w:val="24"/>
          <w:highlight w:val="none"/>
          <w:lang w:val="en-US" w:eastAsia="zh-CN"/>
        </w:rPr>
        <w:t>60</w:t>
      </w:r>
      <w:r>
        <w:rPr>
          <w:rFonts w:hint="eastAsia" w:ascii="宋体" w:hAnsi="宋体"/>
          <w:color w:val="auto"/>
          <w:sz w:val="24"/>
          <w:highlight w:val="none"/>
        </w:rPr>
        <w:t>分</w:t>
      </w:r>
    </w:p>
    <w:p w14:paraId="02C5C934">
      <w:pPr>
        <w:tabs>
          <w:tab w:val="left" w:pos="426"/>
        </w:tabs>
        <w:adjustRightInd w:val="0"/>
        <w:snapToGrid w:val="0"/>
        <w:spacing w:line="360" w:lineRule="auto"/>
        <w:rPr>
          <w:rFonts w:ascii="宋体" w:hAnsi="宋体" w:cs="宋体"/>
          <w:b/>
          <w:color w:val="auto"/>
          <w:sz w:val="24"/>
          <w:szCs w:val="28"/>
          <w:highlight w:val="none"/>
        </w:rPr>
      </w:pPr>
      <w:bookmarkStart w:id="7" w:name="_Hlk17021311"/>
      <w:r>
        <w:rPr>
          <w:rFonts w:hint="eastAsia" w:ascii="宋体" w:hAnsi="宋体" w:cs="宋体"/>
          <w:b/>
          <w:color w:val="auto"/>
          <w:sz w:val="24"/>
          <w:szCs w:val="28"/>
          <w:highlight w:val="none"/>
          <w:lang w:val="en-US" w:eastAsia="zh-CN"/>
        </w:rPr>
        <w:t>1、</w:t>
      </w:r>
      <w:r>
        <w:rPr>
          <w:rFonts w:hint="eastAsia" w:ascii="宋体" w:hAnsi="宋体" w:cs="宋体"/>
          <w:b/>
          <w:color w:val="auto"/>
          <w:sz w:val="24"/>
          <w:szCs w:val="28"/>
          <w:highlight w:val="none"/>
        </w:rPr>
        <w:t>报价（</w:t>
      </w:r>
      <w:r>
        <w:rPr>
          <w:rFonts w:hint="eastAsia" w:ascii="宋体" w:hAnsi="宋体" w:cs="宋体"/>
          <w:b/>
          <w:color w:val="auto"/>
          <w:sz w:val="24"/>
          <w:szCs w:val="28"/>
          <w:highlight w:val="none"/>
          <w:lang w:val="en-US" w:eastAsia="zh-CN"/>
        </w:rPr>
        <w:t>20</w:t>
      </w:r>
      <w:r>
        <w:rPr>
          <w:rFonts w:hint="eastAsia" w:ascii="宋体" w:hAnsi="宋体" w:cs="宋体"/>
          <w:b/>
          <w:color w:val="auto"/>
          <w:sz w:val="24"/>
          <w:szCs w:val="28"/>
          <w:highlight w:val="none"/>
        </w:rPr>
        <w:t>分）</w:t>
      </w:r>
    </w:p>
    <w:p w14:paraId="000EAA62">
      <w:pPr>
        <w:tabs>
          <w:tab w:val="left" w:pos="945"/>
          <w:tab w:val="left" w:pos="1155"/>
        </w:tabs>
        <w:adjustRightInd w:val="0"/>
        <w:snapToGrid w:val="0"/>
        <w:spacing w:line="360" w:lineRule="auto"/>
        <w:ind w:firstLine="708" w:firstLineChars="295"/>
        <w:rPr>
          <w:rFonts w:ascii="宋体"/>
          <w:bCs/>
          <w:color w:val="auto"/>
          <w:sz w:val="24"/>
          <w:highlight w:val="none"/>
        </w:rPr>
      </w:pPr>
      <w:r>
        <w:rPr>
          <w:rFonts w:hint="eastAsia" w:ascii="宋体" w:hAnsi="宋体"/>
          <w:bCs/>
          <w:color w:val="auto"/>
          <w:sz w:val="24"/>
          <w:highlight w:val="none"/>
        </w:rPr>
        <w:t>采用低价优先法计算，即满足采购文件要求且投标价格最低的投标报价为评标基准价，其价格分为满分。其他投标供应商的价格分统一按照下列公式计算：</w:t>
      </w:r>
    </w:p>
    <w:p w14:paraId="1C2B0200">
      <w:pPr>
        <w:tabs>
          <w:tab w:val="left" w:pos="945"/>
          <w:tab w:val="left" w:pos="1155"/>
        </w:tabs>
        <w:adjustRightInd w:val="0"/>
        <w:snapToGrid w:val="0"/>
        <w:spacing w:line="360" w:lineRule="auto"/>
        <w:ind w:firstLine="708" w:firstLineChars="295"/>
        <w:rPr>
          <w:rFonts w:ascii="宋体"/>
          <w:bCs/>
          <w:color w:val="auto"/>
          <w:sz w:val="24"/>
          <w:highlight w:val="none"/>
        </w:rPr>
      </w:pPr>
      <w:r>
        <w:rPr>
          <w:rFonts w:hint="eastAsia" w:ascii="宋体" w:hAnsi="宋体"/>
          <w:bCs/>
          <w:color w:val="auto"/>
          <w:sz w:val="24"/>
          <w:highlight w:val="none"/>
        </w:rPr>
        <w:t>投标报价得分</w:t>
      </w:r>
      <w:r>
        <w:rPr>
          <w:rFonts w:ascii="宋体" w:hAnsi="宋体"/>
          <w:bCs/>
          <w:color w:val="auto"/>
          <w:sz w:val="24"/>
          <w:highlight w:val="none"/>
        </w:rPr>
        <w:t>=</w:t>
      </w:r>
      <w:r>
        <w:rPr>
          <w:rFonts w:hint="eastAsia" w:ascii="宋体" w:hAnsi="宋体"/>
          <w:bCs/>
          <w:color w:val="auto"/>
          <w:sz w:val="24"/>
          <w:highlight w:val="none"/>
        </w:rPr>
        <w:t>（评标基准价／投标报价）×</w:t>
      </w:r>
      <w:r>
        <w:rPr>
          <w:rFonts w:hint="eastAsia" w:ascii="宋体" w:hAnsi="宋体"/>
          <w:bCs/>
          <w:color w:val="auto"/>
          <w:sz w:val="24"/>
          <w:highlight w:val="none"/>
          <w:lang w:val="en-US" w:eastAsia="zh-CN"/>
        </w:rPr>
        <w:t>20</w:t>
      </w:r>
      <w:r>
        <w:rPr>
          <w:rFonts w:hint="eastAsia" w:ascii="宋体" w:hAnsi="宋体"/>
          <w:bCs/>
          <w:color w:val="auto"/>
          <w:sz w:val="24"/>
          <w:highlight w:val="none"/>
        </w:rPr>
        <w:t>。</w:t>
      </w:r>
    </w:p>
    <w:p w14:paraId="4A3A358A">
      <w:pPr>
        <w:spacing w:line="360" w:lineRule="auto"/>
        <w:ind w:firstLine="569"/>
        <w:rPr>
          <w:rFonts w:hint="eastAsia" w:ascii="宋体" w:hAnsi="宋体" w:eastAsia="宋体" w:cs="Times New Roman"/>
          <w:b/>
          <w:bCs/>
          <w:color w:val="auto"/>
          <w:kern w:val="0"/>
          <w:sz w:val="24"/>
          <w:highlight w:val="none"/>
        </w:rPr>
      </w:pPr>
      <w:r>
        <w:rPr>
          <w:rFonts w:hint="eastAsia" w:ascii="宋体" w:hAnsi="宋体" w:eastAsia="宋体" w:cs="Times New Roman"/>
          <w:b/>
          <w:bCs/>
          <w:color w:val="auto"/>
          <w:kern w:val="0"/>
          <w:sz w:val="24"/>
          <w:highlight w:val="none"/>
        </w:rPr>
        <w:t>注：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p>
    <w:p w14:paraId="254EA138">
      <w:pPr>
        <w:spacing w:line="360" w:lineRule="auto"/>
        <w:ind w:firstLine="569"/>
        <w:rPr>
          <w:rFonts w:hint="eastAsia" w:ascii="宋体" w:hAnsi="宋体" w:eastAsia="宋体" w:cs="Times New Roman"/>
          <w:b/>
          <w:bCs/>
          <w:color w:val="auto"/>
          <w:kern w:val="0"/>
          <w:sz w:val="24"/>
          <w:highlight w:val="none"/>
        </w:rPr>
      </w:pPr>
      <w:r>
        <w:rPr>
          <w:rFonts w:hint="eastAsia" w:ascii="宋体" w:hAnsi="宋体" w:eastAsia="宋体" w:cs="Times New Roman"/>
          <w:b/>
          <w:bCs/>
          <w:color w:val="auto"/>
          <w:kern w:val="0"/>
          <w:sz w:val="24"/>
          <w:highlight w:val="none"/>
        </w:rPr>
        <w:t>价格扣除：①对小型和微型企业报价给予10%的扣除，用扣除后的价格参与评审。参加投标的中小企业，应当按照《政府采购促进中小企业发展管理办法》（财库〔2020〕46号）的规定提供《中小企业声明函》（格式见附件，中标供应商享受《政府采购促进中小企业发展管理办法》规定的中小企业扶持政策的，其《中小企业声明函》将随中标公告进行公示）。中小企业划型标准详见《关于印发中小企业划型标准规定的通知》工信部联企业〔2011〕300号）。</w:t>
      </w:r>
    </w:p>
    <w:p w14:paraId="29BCC364">
      <w:pPr>
        <w:spacing w:line="360" w:lineRule="auto"/>
        <w:ind w:firstLine="569"/>
        <w:rPr>
          <w:rFonts w:hint="eastAsia" w:ascii="宋体" w:hAnsi="宋体" w:eastAsia="宋体" w:cs="Times New Roman"/>
          <w:b/>
          <w:bCs/>
          <w:color w:val="auto"/>
          <w:kern w:val="0"/>
          <w:sz w:val="24"/>
          <w:highlight w:val="none"/>
        </w:rPr>
      </w:pPr>
      <w:r>
        <w:rPr>
          <w:rFonts w:hint="eastAsia" w:ascii="宋体" w:hAnsi="宋体" w:eastAsia="宋体" w:cs="Times New Roman"/>
          <w:b/>
          <w:bCs/>
          <w:color w:val="auto"/>
          <w:kern w:val="0"/>
          <w:sz w:val="24"/>
          <w:highlight w:val="none"/>
        </w:rPr>
        <w:t>②监狱企业视同小型、微型企业，对其报价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p>
    <w:p w14:paraId="5CC3E4FE">
      <w:pPr>
        <w:spacing w:line="360" w:lineRule="auto"/>
        <w:ind w:firstLine="569"/>
        <w:rPr>
          <w:rFonts w:hint="eastAsia" w:ascii="宋体" w:hAnsi="宋体" w:eastAsia="宋体" w:cs="Times New Roman"/>
          <w:b/>
          <w:bCs/>
          <w:color w:val="auto"/>
          <w:kern w:val="0"/>
          <w:sz w:val="24"/>
          <w:highlight w:val="none"/>
        </w:rPr>
      </w:pPr>
      <w:r>
        <w:rPr>
          <w:rFonts w:hint="eastAsia" w:ascii="宋体" w:hAnsi="宋体" w:eastAsia="宋体" w:cs="Times New Roman"/>
          <w:b/>
          <w:bCs/>
          <w:color w:val="auto"/>
          <w:kern w:val="0"/>
          <w:sz w:val="24"/>
          <w:highlight w:val="none"/>
        </w:rPr>
        <w:t>③残疾人福利性单位视同小型、微型企业，对其报价给予10%的扣除，用扣除后的价格参与评审。参加投标的残疾人福利性单位，应当按照《财政部、民政部、中国残疾人联合会关于促进残疾人就业政府采购政策的通知》（财库〔2017〕141号）的规定提供《残疾人福利性单位声明函》</w:t>
      </w:r>
      <w:bookmarkStart w:id="8" w:name="_Hlk204005033"/>
      <w:r>
        <w:rPr>
          <w:rFonts w:hint="eastAsia" w:ascii="宋体" w:hAnsi="宋体" w:eastAsia="宋体" w:cs="Times New Roman"/>
          <w:b/>
          <w:bCs/>
          <w:color w:val="auto"/>
          <w:kern w:val="0"/>
          <w:sz w:val="24"/>
          <w:highlight w:val="none"/>
        </w:rPr>
        <w:t>。</w:t>
      </w:r>
    </w:p>
    <w:p w14:paraId="515AB81D">
      <w:pPr>
        <w:spacing w:line="360" w:lineRule="auto"/>
        <w:ind w:firstLine="569"/>
        <w:rPr>
          <w:rFonts w:hint="eastAsia" w:ascii="宋体" w:hAnsi="宋体" w:eastAsia="宋体" w:cs="Times New Roman"/>
          <w:b/>
          <w:bCs/>
          <w:color w:val="auto"/>
          <w:kern w:val="0"/>
          <w:sz w:val="24"/>
          <w:highlight w:val="none"/>
        </w:rPr>
      </w:pPr>
      <w:r>
        <w:rPr>
          <w:rFonts w:hint="eastAsia" w:ascii="宋体" w:hAnsi="宋体" w:eastAsia="宋体" w:cs="Times New Roman"/>
          <w:b/>
          <w:bCs/>
          <w:color w:val="auto"/>
          <w:kern w:val="0"/>
          <w:sz w:val="24"/>
          <w:highlight w:val="none"/>
        </w:rPr>
        <w:t>④根据财库〔2020〕46号文件、财库〔2022〕19号文件的规定大中型企业与小微企业组成联合体，对于联合协议约定小微企业的合同份额占到合同总金额30%以上的，对其报价</w:t>
      </w:r>
      <w:r>
        <w:rPr>
          <w:rFonts w:hint="eastAsia" w:ascii="宋体" w:hAnsi="宋体" w:cs="Times New Roman"/>
          <w:b/>
          <w:bCs/>
          <w:color w:val="auto"/>
          <w:kern w:val="0"/>
          <w:sz w:val="24"/>
          <w:highlight w:val="none"/>
          <w:lang w:eastAsia="zh-CN"/>
        </w:rPr>
        <w:t>给予</w:t>
      </w:r>
      <w:r>
        <w:rPr>
          <w:rFonts w:hint="eastAsia" w:ascii="宋体" w:hAnsi="宋体" w:eastAsia="宋体" w:cs="Times New Roman"/>
          <w:b/>
          <w:bCs/>
          <w:color w:val="auto"/>
          <w:kern w:val="0"/>
          <w:sz w:val="24"/>
          <w:highlight w:val="none"/>
        </w:rPr>
        <w:t>4%的扣除，用扣除后的价格参加评审。</w:t>
      </w:r>
    </w:p>
    <w:bookmarkEnd w:id="8"/>
    <w:p w14:paraId="3B3D6DBE">
      <w:pPr>
        <w:spacing w:line="360" w:lineRule="auto"/>
        <w:ind w:firstLine="569"/>
        <w:rPr>
          <w:rFonts w:hint="eastAsia" w:ascii="宋体" w:hAnsi="宋体" w:eastAsia="宋体" w:cs="Times New Roman"/>
          <w:b/>
          <w:bCs/>
          <w:color w:val="auto"/>
          <w:kern w:val="0"/>
          <w:sz w:val="24"/>
          <w:highlight w:val="none"/>
        </w:rPr>
      </w:pPr>
      <w:r>
        <w:rPr>
          <w:rFonts w:hint="eastAsia" w:ascii="宋体" w:hAnsi="宋体" w:eastAsia="宋体" w:cs="Times New Roman"/>
          <w:b/>
          <w:bCs/>
          <w:color w:val="auto"/>
          <w:kern w:val="0"/>
          <w:sz w:val="24"/>
          <w:highlight w:val="none"/>
        </w:rPr>
        <w:t>同一投标供应商，上述三项价格扣除优惠不得重复享受。</w:t>
      </w:r>
    </w:p>
    <w:p w14:paraId="682E2FDF">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2、投标供应商评价</w:t>
      </w: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20</w:t>
      </w:r>
      <w:r>
        <w:rPr>
          <w:rFonts w:hint="eastAsia" w:ascii="宋体" w:hAnsi="宋体" w:eastAsia="宋体" w:cs="宋体"/>
          <w:b/>
          <w:bCs w:val="0"/>
          <w:color w:val="auto"/>
          <w:sz w:val="24"/>
          <w:szCs w:val="24"/>
          <w:highlight w:val="none"/>
        </w:rPr>
        <w:t>分）</w:t>
      </w:r>
    </w:p>
    <w:p w14:paraId="138930FA">
      <w:pPr>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）业绩（</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分）：</w:t>
      </w:r>
    </w:p>
    <w:p w14:paraId="3819A636">
      <w:pPr>
        <w:adjustRightInd w:val="0"/>
        <w:snapToGrid w:val="0"/>
        <w:spacing w:line="360" w:lineRule="auto"/>
        <w:ind w:firstLine="720" w:firstLineChars="300"/>
        <w:rPr>
          <w:rFonts w:hint="eastAsia" w:ascii="宋体" w:hAnsi="宋体" w:eastAsia="宋体" w:cs="宋体"/>
          <w:b/>
          <w:bCs/>
          <w:color w:val="auto"/>
          <w:sz w:val="22"/>
          <w:szCs w:val="22"/>
          <w:highlight w:val="none"/>
          <w:lang w:val="en-US" w:eastAsia="zh-CN"/>
        </w:rPr>
      </w:pPr>
      <w:r>
        <w:rPr>
          <w:rFonts w:hint="eastAsia" w:ascii="宋体" w:hAnsi="宋体" w:cs="宋体"/>
          <w:color w:val="auto"/>
          <w:sz w:val="24"/>
          <w:szCs w:val="24"/>
          <w:highlight w:val="none"/>
          <w:lang w:val="en-US" w:eastAsia="zh-CN"/>
        </w:rPr>
        <w:t>企业业绩：</w:t>
      </w:r>
      <w:r>
        <w:rPr>
          <w:rFonts w:hint="eastAsia" w:ascii="宋体" w:hAnsi="宋体" w:eastAsia="宋体" w:cs="宋体"/>
          <w:color w:val="auto"/>
          <w:sz w:val="24"/>
          <w:szCs w:val="24"/>
          <w:highlight w:val="none"/>
          <w:lang w:val="en-US" w:eastAsia="zh-CN"/>
        </w:rPr>
        <w:t>投标供应商</w:t>
      </w:r>
      <w:r>
        <w:rPr>
          <w:rFonts w:hint="eastAsia" w:ascii="宋体" w:hAnsi="宋体" w:eastAsia="宋体" w:cs="宋体"/>
          <w:color w:val="auto"/>
          <w:sz w:val="24"/>
          <w:szCs w:val="24"/>
          <w:highlight w:val="none"/>
        </w:rPr>
        <w:t>近三年内（</w:t>
      </w:r>
      <w:r>
        <w:rPr>
          <w:rFonts w:hint="eastAsia" w:ascii="宋体" w:hAnsi="宋体" w:eastAsia="宋体" w:cs="宋体"/>
          <w:b/>
          <w:bCs/>
          <w:color w:val="auto"/>
          <w:sz w:val="24"/>
          <w:szCs w:val="24"/>
          <w:highlight w:val="none"/>
        </w:rPr>
        <w:t>自20</w:t>
      </w:r>
      <w:r>
        <w:rPr>
          <w:rFonts w:hint="eastAsia" w:ascii="宋体" w:hAnsi="宋体" w:eastAsia="宋体" w:cs="宋体"/>
          <w:b/>
          <w:bCs/>
          <w:color w:val="auto"/>
          <w:sz w:val="24"/>
          <w:szCs w:val="24"/>
          <w:highlight w:val="none"/>
          <w:lang w:val="en-US" w:eastAsia="zh-CN"/>
        </w:rPr>
        <w:t>2</w:t>
      </w: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年1月1日以来</w:t>
      </w:r>
      <w:r>
        <w:rPr>
          <w:rFonts w:hint="eastAsia" w:ascii="宋体" w:hAnsi="宋体" w:eastAsia="宋体" w:cs="宋体"/>
          <w:color w:val="auto"/>
          <w:sz w:val="24"/>
          <w:szCs w:val="24"/>
          <w:highlight w:val="none"/>
        </w:rPr>
        <w:t>，以合同签订日期为准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承担过类似项目的有一项得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分，本项最高得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b/>
          <w:bCs/>
          <w:color w:val="auto"/>
          <w:sz w:val="22"/>
          <w:szCs w:val="22"/>
          <w:highlight w:val="none"/>
          <w:lang w:val="en-US" w:eastAsia="zh-CN"/>
        </w:rPr>
        <w:t>【投标文件</w:t>
      </w:r>
      <w:r>
        <w:rPr>
          <w:rFonts w:hint="eastAsia" w:ascii="宋体" w:hAnsi="宋体" w:eastAsia="宋体" w:cs="宋体"/>
          <w:b/>
          <w:bCs/>
          <w:color w:val="auto"/>
          <w:sz w:val="22"/>
          <w:szCs w:val="22"/>
          <w:highlight w:val="none"/>
          <w:lang w:val="zh-CN" w:eastAsia="zh-CN"/>
        </w:rPr>
        <w:t>中提供</w:t>
      </w:r>
      <w:r>
        <w:rPr>
          <w:rFonts w:hint="eastAsia" w:ascii="宋体" w:hAnsi="宋体" w:eastAsia="宋体" w:cs="宋体"/>
          <w:b/>
          <w:bCs/>
          <w:color w:val="auto"/>
          <w:sz w:val="22"/>
          <w:szCs w:val="22"/>
          <w:highlight w:val="none"/>
          <w:lang w:val="en-US" w:eastAsia="zh-CN"/>
        </w:rPr>
        <w:t>合同原件扫描件上传至投标系统内，不提供或提供不全不得分】</w:t>
      </w:r>
    </w:p>
    <w:p w14:paraId="13978AC7">
      <w:pPr>
        <w:spacing w:before="122" w:line="360" w:lineRule="auto"/>
        <w:ind w:firstLine="480" w:firstLineChars="200"/>
        <w:rPr>
          <w:rFonts w:hint="eastAsia" w:ascii="Times New Roman" w:hAnsi="Times New Roman" w:eastAsia="宋体" w:cs="Times New Roman"/>
          <w:color w:val="auto"/>
          <w:highlight w:val="none"/>
        </w:rPr>
      </w:pPr>
      <w:r>
        <w:rPr>
          <w:rFonts w:hint="eastAsia" w:ascii="宋体" w:hAnsi="宋体" w:eastAsia="宋体" w:cs="宋体"/>
          <w:color w:val="auto"/>
          <w:sz w:val="24"/>
          <w:szCs w:val="24"/>
          <w:highlight w:val="none"/>
          <w:lang w:val="en-US" w:eastAsia="zh-CN"/>
        </w:rPr>
        <w:t>项目负责人业绩（4分）：项目负责人</w:t>
      </w:r>
      <w:r>
        <w:rPr>
          <w:rFonts w:hint="eastAsia" w:ascii="宋体" w:hAnsi="宋体" w:eastAsia="宋体" w:cs="宋体"/>
          <w:color w:val="auto"/>
          <w:sz w:val="24"/>
          <w:szCs w:val="24"/>
          <w:highlight w:val="none"/>
        </w:rPr>
        <w:t>近三年内（</w:t>
      </w:r>
      <w:r>
        <w:rPr>
          <w:rFonts w:hint="eastAsia" w:ascii="宋体" w:hAnsi="宋体" w:eastAsia="宋体" w:cs="宋体"/>
          <w:b/>
          <w:bCs/>
          <w:color w:val="auto"/>
          <w:sz w:val="24"/>
          <w:szCs w:val="24"/>
          <w:highlight w:val="none"/>
        </w:rPr>
        <w:t>自20</w:t>
      </w:r>
      <w:r>
        <w:rPr>
          <w:rFonts w:hint="eastAsia" w:ascii="宋体" w:hAnsi="宋体" w:eastAsia="宋体" w:cs="宋体"/>
          <w:b/>
          <w:bCs/>
          <w:color w:val="auto"/>
          <w:sz w:val="24"/>
          <w:szCs w:val="24"/>
          <w:highlight w:val="none"/>
          <w:lang w:val="en-US" w:eastAsia="zh-CN"/>
        </w:rPr>
        <w:t>23</w:t>
      </w:r>
      <w:r>
        <w:rPr>
          <w:rFonts w:hint="eastAsia" w:ascii="宋体" w:hAnsi="宋体" w:eastAsia="宋体" w:cs="宋体"/>
          <w:b/>
          <w:bCs/>
          <w:color w:val="auto"/>
          <w:sz w:val="24"/>
          <w:szCs w:val="24"/>
          <w:highlight w:val="none"/>
        </w:rPr>
        <w:t>年1月1日以来</w:t>
      </w:r>
      <w:r>
        <w:rPr>
          <w:rFonts w:hint="eastAsia" w:ascii="宋体" w:hAnsi="宋体" w:eastAsia="宋体" w:cs="宋体"/>
          <w:color w:val="auto"/>
          <w:sz w:val="24"/>
          <w:szCs w:val="24"/>
          <w:highlight w:val="none"/>
        </w:rPr>
        <w:t>，以合同签订日期为准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承担过类似项目的有一项得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分，本项最高得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r>
        <w:rPr>
          <w:rFonts w:hint="eastAsia" w:ascii="宋体" w:hAnsi="宋体" w:eastAsia="宋体" w:cs="宋体"/>
          <w:b/>
          <w:bCs/>
          <w:color w:val="auto"/>
          <w:sz w:val="22"/>
          <w:szCs w:val="22"/>
          <w:highlight w:val="none"/>
          <w:lang w:val="en-US" w:eastAsia="zh-CN"/>
        </w:rPr>
        <w:t>【投标文件</w:t>
      </w:r>
      <w:r>
        <w:rPr>
          <w:rFonts w:hint="eastAsia" w:ascii="宋体" w:hAnsi="宋体" w:eastAsia="宋体" w:cs="宋体"/>
          <w:b/>
          <w:bCs/>
          <w:color w:val="auto"/>
          <w:sz w:val="22"/>
          <w:szCs w:val="22"/>
          <w:highlight w:val="none"/>
          <w:lang w:val="zh-CN" w:eastAsia="zh-CN"/>
        </w:rPr>
        <w:t>中提供</w:t>
      </w:r>
      <w:r>
        <w:rPr>
          <w:rFonts w:hint="eastAsia" w:ascii="宋体" w:hAnsi="宋体" w:eastAsia="宋体" w:cs="宋体"/>
          <w:b/>
          <w:bCs/>
          <w:color w:val="auto"/>
          <w:sz w:val="22"/>
          <w:szCs w:val="22"/>
          <w:highlight w:val="none"/>
          <w:lang w:val="en-US" w:eastAsia="zh-CN"/>
        </w:rPr>
        <w:t>合同原件扫描件上传至投标系统内，不提供或提供不全不得分】</w:t>
      </w:r>
    </w:p>
    <w:p w14:paraId="72FE120F">
      <w:pPr>
        <w:spacing w:before="122" w:line="360" w:lineRule="auto"/>
        <w:ind w:firstLine="442" w:firstLineChars="200"/>
        <w:rPr>
          <w:rFonts w:hint="eastAsia" w:ascii="宋体" w:hAnsi="宋体" w:eastAsia="宋体" w:cs="宋体"/>
          <w:b/>
          <w:bCs/>
          <w:color w:val="auto"/>
          <w:sz w:val="22"/>
          <w:szCs w:val="22"/>
          <w:highlight w:val="none"/>
          <w:lang w:val="zh-CN" w:eastAsia="zh-CN"/>
        </w:rPr>
      </w:pPr>
      <w:r>
        <w:rPr>
          <w:rFonts w:hint="eastAsia" w:ascii="宋体" w:hAnsi="宋体" w:eastAsia="宋体" w:cs="宋体"/>
          <w:b/>
          <w:bCs/>
          <w:color w:val="auto"/>
          <w:sz w:val="22"/>
          <w:szCs w:val="22"/>
          <w:highlight w:val="none"/>
          <w:lang w:val="en-US" w:eastAsia="zh-CN"/>
        </w:rPr>
        <w:t>注：（1）</w:t>
      </w:r>
      <w:r>
        <w:rPr>
          <w:rFonts w:hint="eastAsia" w:ascii="宋体" w:hAnsi="宋体" w:eastAsia="宋体" w:cs="宋体"/>
          <w:b/>
          <w:bCs/>
          <w:color w:val="auto"/>
          <w:sz w:val="22"/>
          <w:szCs w:val="22"/>
          <w:highlight w:val="none"/>
          <w:lang w:val="zh-CN" w:eastAsia="zh-CN"/>
        </w:rPr>
        <w:t>同一业绩只计取一次得分，企业业绩与</w:t>
      </w:r>
      <w:r>
        <w:rPr>
          <w:rFonts w:hint="eastAsia" w:ascii="宋体" w:hAnsi="宋体" w:eastAsia="宋体" w:cs="宋体"/>
          <w:b/>
          <w:bCs/>
          <w:color w:val="auto"/>
          <w:sz w:val="22"/>
          <w:szCs w:val="22"/>
          <w:highlight w:val="none"/>
          <w:lang w:val="en-US" w:eastAsia="zh-CN"/>
        </w:rPr>
        <w:t>项目负责人业绩</w:t>
      </w:r>
      <w:r>
        <w:rPr>
          <w:rFonts w:hint="eastAsia" w:ascii="宋体" w:hAnsi="宋体" w:eastAsia="宋体" w:cs="宋体"/>
          <w:b/>
          <w:bCs/>
          <w:color w:val="auto"/>
          <w:sz w:val="22"/>
          <w:szCs w:val="22"/>
          <w:highlight w:val="none"/>
          <w:lang w:val="zh-CN" w:eastAsia="zh-CN"/>
        </w:rPr>
        <w:t xml:space="preserve">不得重复计分； </w:t>
      </w:r>
    </w:p>
    <w:p w14:paraId="1A3B9E73">
      <w:pPr>
        <w:spacing w:before="122" w:line="360" w:lineRule="auto"/>
        <w:ind w:firstLine="442" w:firstLineChars="200"/>
        <w:rPr>
          <w:rFonts w:hint="eastAsia" w:ascii="宋体" w:hAnsi="宋体" w:eastAsia="宋体" w:cs="宋体"/>
          <w:b/>
          <w:bCs/>
          <w:color w:val="auto"/>
          <w:sz w:val="22"/>
          <w:szCs w:val="22"/>
          <w:highlight w:val="none"/>
          <w:lang w:val="zh-CN" w:eastAsia="zh-CN"/>
        </w:rPr>
      </w:pPr>
      <w:r>
        <w:rPr>
          <w:rFonts w:hint="eastAsia" w:ascii="宋体" w:hAnsi="宋体" w:eastAsia="宋体" w:cs="宋体"/>
          <w:b/>
          <w:bCs/>
          <w:color w:val="auto"/>
          <w:sz w:val="22"/>
          <w:szCs w:val="22"/>
          <w:highlight w:val="none"/>
          <w:lang w:val="zh-CN" w:eastAsia="zh-CN"/>
        </w:rPr>
        <w:t>（</w:t>
      </w:r>
      <w:r>
        <w:rPr>
          <w:rFonts w:hint="eastAsia" w:ascii="宋体" w:hAnsi="宋体" w:eastAsia="宋体" w:cs="宋体"/>
          <w:b/>
          <w:bCs/>
          <w:color w:val="auto"/>
          <w:sz w:val="22"/>
          <w:szCs w:val="22"/>
          <w:highlight w:val="none"/>
          <w:lang w:val="en-US" w:eastAsia="zh-CN"/>
        </w:rPr>
        <w:t>2</w:t>
      </w:r>
      <w:r>
        <w:rPr>
          <w:rFonts w:hint="eastAsia" w:ascii="宋体" w:hAnsi="宋体" w:eastAsia="宋体" w:cs="宋体"/>
          <w:b/>
          <w:bCs/>
          <w:color w:val="auto"/>
          <w:sz w:val="22"/>
          <w:szCs w:val="22"/>
          <w:highlight w:val="none"/>
          <w:lang w:val="zh-CN" w:eastAsia="zh-CN"/>
        </w:rPr>
        <w:t xml:space="preserve">）项目负责人相关业绩不是投标人承担的项目，不得作为项目负责人类似工程业绩。 </w:t>
      </w:r>
    </w:p>
    <w:p w14:paraId="31E21FAE">
      <w:pPr>
        <w:spacing w:before="122" w:line="360" w:lineRule="auto"/>
        <w:ind w:firstLine="442" w:firstLineChars="200"/>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zh-CN" w:eastAsia="zh-CN"/>
        </w:rPr>
        <w:t>（</w:t>
      </w:r>
      <w:r>
        <w:rPr>
          <w:rFonts w:hint="eastAsia" w:ascii="宋体" w:hAnsi="宋体" w:eastAsia="宋体" w:cs="宋体"/>
          <w:b/>
          <w:bCs/>
          <w:color w:val="auto"/>
          <w:sz w:val="22"/>
          <w:szCs w:val="22"/>
          <w:highlight w:val="none"/>
          <w:lang w:val="en-US" w:eastAsia="zh-CN"/>
        </w:rPr>
        <w:t>3</w:t>
      </w:r>
      <w:r>
        <w:rPr>
          <w:rFonts w:hint="eastAsia" w:ascii="宋体" w:hAnsi="宋体" w:eastAsia="宋体" w:cs="宋体"/>
          <w:b/>
          <w:bCs/>
          <w:color w:val="auto"/>
          <w:sz w:val="22"/>
          <w:szCs w:val="22"/>
          <w:highlight w:val="none"/>
          <w:lang w:val="zh-CN" w:eastAsia="zh-CN"/>
        </w:rPr>
        <w:t>）项目负责人发生过变更的，该</w:t>
      </w:r>
      <w:r>
        <w:rPr>
          <w:rFonts w:hint="eastAsia" w:ascii="宋体" w:hAnsi="宋体" w:eastAsia="宋体" w:cs="宋体"/>
          <w:b/>
          <w:bCs/>
          <w:color w:val="auto"/>
          <w:sz w:val="22"/>
          <w:szCs w:val="22"/>
          <w:highlight w:val="none"/>
          <w:lang w:val="en-US" w:eastAsia="zh-CN"/>
        </w:rPr>
        <w:t>项目</w:t>
      </w:r>
      <w:r>
        <w:rPr>
          <w:rFonts w:hint="eastAsia" w:ascii="宋体" w:hAnsi="宋体" w:eastAsia="宋体" w:cs="宋体"/>
          <w:b/>
          <w:bCs/>
          <w:color w:val="auto"/>
          <w:sz w:val="22"/>
          <w:szCs w:val="22"/>
          <w:highlight w:val="none"/>
          <w:lang w:val="zh-CN" w:eastAsia="zh-CN"/>
        </w:rPr>
        <w:t>的业绩属于变更后的项目负责人，投标人应当提供</w:t>
      </w:r>
      <w:r>
        <w:rPr>
          <w:rFonts w:hint="eastAsia" w:ascii="宋体" w:hAnsi="宋体" w:eastAsia="宋体" w:cs="宋体"/>
          <w:b/>
          <w:bCs/>
          <w:color w:val="auto"/>
          <w:sz w:val="22"/>
          <w:szCs w:val="22"/>
          <w:highlight w:val="none"/>
          <w:lang w:val="en-US" w:eastAsia="zh-CN"/>
        </w:rPr>
        <w:t>相关</w:t>
      </w:r>
      <w:r>
        <w:rPr>
          <w:rFonts w:hint="eastAsia" w:ascii="宋体" w:hAnsi="宋体" w:eastAsia="宋体" w:cs="宋体"/>
          <w:b/>
          <w:bCs/>
          <w:color w:val="auto"/>
          <w:sz w:val="22"/>
          <w:szCs w:val="22"/>
          <w:highlight w:val="none"/>
          <w:lang w:val="zh-CN" w:eastAsia="zh-CN"/>
        </w:rPr>
        <w:t>变更证明。）</w:t>
      </w:r>
    </w:p>
    <w:p w14:paraId="03DF409B">
      <w:pPr>
        <w:adjustRightInd w:val="0"/>
        <w:snapToGrid w:val="0"/>
        <w:spacing w:line="360" w:lineRule="auto"/>
        <w:ind w:right="-81" w:firstLine="482" w:firstLineChars="20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）企业证书（</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分）：</w:t>
      </w:r>
    </w:p>
    <w:p w14:paraId="3EA44CBC">
      <w:pPr>
        <w:adjustRightInd w:val="0"/>
        <w:snapToGrid w:val="0"/>
        <w:spacing w:line="360" w:lineRule="auto"/>
        <w:ind w:right="-81" w:firstLine="480" w:firstLineChars="200"/>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4"/>
          <w:szCs w:val="24"/>
          <w:highlight w:val="none"/>
        </w:rPr>
        <w:t>①</w:t>
      </w:r>
      <w:r>
        <w:rPr>
          <w:rFonts w:hint="eastAsia" w:ascii="宋体" w:hAnsi="宋体" w:eastAsia="宋体" w:cs="宋体"/>
          <w:color w:val="auto"/>
          <w:sz w:val="24"/>
          <w:szCs w:val="24"/>
          <w:highlight w:val="none"/>
          <w:lang w:val="en-US" w:eastAsia="zh-CN"/>
        </w:rPr>
        <w:t>投标供应商</w:t>
      </w:r>
      <w:r>
        <w:rPr>
          <w:rFonts w:hint="eastAsia" w:ascii="宋体" w:hAnsi="宋体" w:eastAsia="宋体" w:cs="宋体"/>
          <w:color w:val="auto"/>
          <w:sz w:val="24"/>
          <w:szCs w:val="24"/>
          <w:highlight w:val="none"/>
        </w:rPr>
        <w:t>具有</w:t>
      </w:r>
      <w:r>
        <w:rPr>
          <w:rFonts w:hint="eastAsia" w:ascii="宋体" w:hAnsi="宋体" w:eastAsia="宋体" w:cs="宋体"/>
          <w:color w:val="auto"/>
          <w:sz w:val="24"/>
          <w:szCs w:val="24"/>
          <w:highlight w:val="none"/>
          <w:lang w:val="en-US" w:eastAsia="zh-CN"/>
        </w:rPr>
        <w:t>有效期内的</w:t>
      </w:r>
      <w:r>
        <w:rPr>
          <w:rFonts w:hint="eastAsia" w:ascii="宋体" w:hAnsi="宋体" w:eastAsia="宋体" w:cs="宋体"/>
          <w:color w:val="auto"/>
          <w:sz w:val="24"/>
          <w:szCs w:val="24"/>
          <w:highlight w:val="none"/>
        </w:rPr>
        <w:t>质量管理体系认证证书、环境管理体系认证证书、职业健康安全管理体系认证证书</w:t>
      </w:r>
      <w:r>
        <w:rPr>
          <w:rFonts w:hint="eastAsia" w:ascii="宋体" w:hAnsi="宋体" w:cs="宋体"/>
          <w:color w:val="auto"/>
          <w:sz w:val="24"/>
          <w:szCs w:val="24"/>
          <w:highlight w:val="none"/>
          <w:lang w:val="en-US" w:eastAsia="zh-CN"/>
        </w:rPr>
        <w:t>三证齐全的</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分，本项最高</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b/>
          <w:bCs/>
          <w:color w:val="auto"/>
          <w:sz w:val="22"/>
          <w:szCs w:val="22"/>
          <w:highlight w:val="none"/>
          <w:lang w:val="en-US" w:eastAsia="zh-CN"/>
        </w:rPr>
        <w:t>【须提供相关证书原件及认证机构的官方网站或中国国家认证认可监督管理委员会官方网站（www.cnca.gov.cn）查证该认证为有效状态信息的网页截图扫描件上传至投标系统内，不提供或提供不全不得分】。</w:t>
      </w:r>
    </w:p>
    <w:p w14:paraId="3E6B3D11">
      <w:pPr>
        <w:adjustRightInd w:val="0"/>
        <w:snapToGrid w:val="0"/>
        <w:spacing w:line="360" w:lineRule="auto"/>
        <w:ind w:right="-81" w:firstLine="482" w:firstLineChars="200"/>
        <w:rPr>
          <w:rFonts w:hint="eastAsia" w:ascii="宋体" w:hAnsi="宋体" w:eastAsia="宋体" w:cs="宋体"/>
          <w:b/>
          <w:bCs/>
          <w:color w:val="auto"/>
          <w:sz w:val="22"/>
          <w:szCs w:val="22"/>
          <w:highlight w:val="none"/>
          <w:lang w:val="en-US" w:eastAsia="zh-CN"/>
        </w:rPr>
      </w:pPr>
      <w:r>
        <w:rPr>
          <w:rFonts w:hint="eastAsia" w:ascii="宋体" w:hAnsi="宋体" w:cs="宋体"/>
          <w:b/>
          <w:bCs/>
          <w:color w:val="auto"/>
          <w:sz w:val="24"/>
          <w:szCs w:val="24"/>
          <w:highlight w:val="none"/>
          <w:lang w:val="en-US" w:eastAsia="zh-CN"/>
        </w:rPr>
        <w:t>3）项目管理机构（8分</w:t>
      </w:r>
      <w:r>
        <w:rPr>
          <w:rFonts w:hint="eastAsia" w:ascii="宋体" w:hAnsi="宋体" w:eastAsia="宋体" w:cs="宋体"/>
          <w:b/>
          <w:bCs/>
          <w:color w:val="auto"/>
          <w:sz w:val="24"/>
          <w:szCs w:val="24"/>
          <w:highlight w:val="none"/>
        </w:rPr>
        <w:t>）</w:t>
      </w:r>
    </w:p>
    <w:p w14:paraId="19DB1919">
      <w:pPr>
        <w:adjustRightInd w:val="0"/>
        <w:snapToGrid w:val="0"/>
        <w:spacing w:line="360" w:lineRule="auto"/>
        <w:ind w:right="-81" w:firstLine="480" w:firstLineChars="200"/>
        <w:rPr>
          <w:rFonts w:hint="default" w:ascii="Calibri" w:hAnsi="Calibri" w:cs="Calibri"/>
          <w:b w:val="0"/>
          <w:bCs w:val="0"/>
          <w:color w:val="auto"/>
          <w:sz w:val="24"/>
          <w:szCs w:val="24"/>
          <w:highlight w:val="none"/>
          <w:lang w:val="en-US" w:eastAsia="zh-CN"/>
        </w:rPr>
      </w:pPr>
      <w:r>
        <w:rPr>
          <w:rFonts w:hint="default" w:ascii="Calibri" w:hAnsi="Calibri" w:cs="Calibri"/>
          <w:b w:val="0"/>
          <w:bCs w:val="0"/>
          <w:color w:val="auto"/>
          <w:sz w:val="24"/>
          <w:szCs w:val="24"/>
          <w:highlight w:val="none"/>
          <w:lang w:val="en-US" w:eastAsia="zh-CN"/>
        </w:rPr>
        <w:t>①</w:t>
      </w:r>
      <w:r>
        <w:rPr>
          <w:rFonts w:hint="eastAsia" w:ascii="Calibri" w:hAnsi="Calibri" w:cs="Calibri"/>
          <w:b w:val="0"/>
          <w:bCs w:val="0"/>
          <w:color w:val="auto"/>
          <w:sz w:val="24"/>
          <w:szCs w:val="24"/>
          <w:highlight w:val="none"/>
          <w:lang w:val="en-US" w:eastAsia="zh-CN"/>
        </w:rPr>
        <w:t>拟投入本项目的技术负责人</w:t>
      </w:r>
      <w:r>
        <w:rPr>
          <w:rFonts w:hint="default" w:ascii="Calibri" w:hAnsi="Calibri" w:cs="Calibri"/>
          <w:b w:val="0"/>
          <w:bCs w:val="0"/>
          <w:color w:val="auto"/>
          <w:sz w:val="24"/>
          <w:szCs w:val="24"/>
          <w:highlight w:val="none"/>
          <w:lang w:val="en-US" w:eastAsia="zh-CN"/>
        </w:rPr>
        <w:t>具有</w:t>
      </w:r>
      <w:r>
        <w:rPr>
          <w:rFonts w:hint="eastAsia" w:ascii="Calibri" w:hAnsi="Calibri" w:cs="Calibri"/>
          <w:b w:val="0"/>
          <w:bCs w:val="0"/>
          <w:color w:val="auto"/>
          <w:sz w:val="24"/>
          <w:szCs w:val="24"/>
          <w:highlight w:val="none"/>
          <w:lang w:val="en-US" w:eastAsia="zh-CN"/>
        </w:rPr>
        <w:t>桥梁隧道试验检测工程</w:t>
      </w:r>
      <w:r>
        <w:rPr>
          <w:rFonts w:hint="default" w:ascii="Calibri" w:hAnsi="Calibri" w:cs="Calibri"/>
          <w:b w:val="0"/>
          <w:bCs w:val="0"/>
          <w:color w:val="auto"/>
          <w:sz w:val="24"/>
          <w:szCs w:val="24"/>
          <w:highlight w:val="none"/>
          <w:lang w:val="en-US" w:eastAsia="zh-CN"/>
        </w:rPr>
        <w:t>师证书</w:t>
      </w:r>
      <w:r>
        <w:rPr>
          <w:rFonts w:hint="eastAsia" w:ascii="Calibri" w:hAnsi="Calibri" w:cs="Calibri"/>
          <w:b w:val="0"/>
          <w:bCs w:val="0"/>
          <w:color w:val="auto"/>
          <w:sz w:val="24"/>
          <w:szCs w:val="24"/>
          <w:highlight w:val="none"/>
          <w:lang w:val="en-US" w:eastAsia="zh-CN"/>
        </w:rPr>
        <w:t>的得1分，具有高级及以上职称的得1分，本项目最多得2分。</w:t>
      </w:r>
    </w:p>
    <w:p w14:paraId="4E6205D1">
      <w:pPr>
        <w:adjustRightInd w:val="0"/>
        <w:snapToGrid w:val="0"/>
        <w:spacing w:line="360" w:lineRule="auto"/>
        <w:ind w:right="-81" w:firstLine="480" w:firstLineChars="200"/>
        <w:rPr>
          <w:rFonts w:hint="default" w:ascii="Calibri" w:hAnsi="Calibri" w:eastAsia="宋体" w:cs="Calibri"/>
          <w:b w:val="0"/>
          <w:bCs w:val="0"/>
          <w:color w:val="auto"/>
          <w:sz w:val="24"/>
          <w:szCs w:val="24"/>
          <w:highlight w:val="none"/>
          <w:lang w:val="en-US" w:eastAsia="zh-CN"/>
        </w:rPr>
      </w:pPr>
      <w:r>
        <w:rPr>
          <w:rFonts w:hint="default" w:ascii="Calibri" w:hAnsi="Calibri" w:cs="Calibri"/>
          <w:b w:val="0"/>
          <w:bCs w:val="0"/>
          <w:color w:val="auto"/>
          <w:sz w:val="24"/>
          <w:szCs w:val="24"/>
          <w:highlight w:val="none"/>
          <w:lang w:val="en-US" w:eastAsia="zh-CN"/>
        </w:rPr>
        <w:t>②</w:t>
      </w:r>
      <w:r>
        <w:rPr>
          <w:rFonts w:hint="eastAsia" w:ascii="Calibri" w:hAnsi="Calibri" w:cs="Calibri"/>
          <w:b w:val="0"/>
          <w:bCs w:val="0"/>
          <w:color w:val="auto"/>
          <w:sz w:val="24"/>
          <w:szCs w:val="24"/>
          <w:highlight w:val="none"/>
          <w:lang w:val="en-US" w:eastAsia="zh-CN"/>
        </w:rPr>
        <w:t>拟投</w:t>
      </w:r>
      <w:r>
        <w:rPr>
          <w:rFonts w:hint="eastAsia" w:ascii="Calibri" w:hAnsi="Calibri" w:eastAsia="宋体" w:cs="Calibri"/>
          <w:b w:val="0"/>
          <w:bCs w:val="0"/>
          <w:color w:val="auto"/>
          <w:sz w:val="24"/>
          <w:szCs w:val="24"/>
          <w:highlight w:val="none"/>
          <w:lang w:val="en-US" w:eastAsia="zh-CN"/>
        </w:rPr>
        <w:t>入本项目的安全负责人</w:t>
      </w:r>
      <w:r>
        <w:rPr>
          <w:rFonts w:ascii="宋体" w:hAnsi="宋体" w:eastAsia="宋体" w:cs="宋体"/>
          <w:color w:val="auto"/>
          <w:sz w:val="24"/>
          <w:szCs w:val="24"/>
          <w:highlight w:val="none"/>
        </w:rPr>
        <w:t>持有有效期内</w:t>
      </w:r>
      <w:r>
        <w:rPr>
          <w:rFonts w:ascii="宋体" w:hAnsi="宋体" w:eastAsia="宋体" w:cs="宋体"/>
          <w:b/>
          <w:color w:val="auto"/>
          <w:sz w:val="24"/>
          <w:szCs w:val="24"/>
          <w:highlight w:val="none"/>
        </w:rPr>
        <w:t>安全生产考核合格证书（C 证）</w:t>
      </w:r>
      <w:r>
        <w:rPr>
          <w:rFonts w:ascii="宋体" w:hAnsi="宋体" w:eastAsia="宋体" w:cs="宋体"/>
          <w:color w:val="auto"/>
          <w:sz w:val="24"/>
          <w:szCs w:val="24"/>
          <w:highlight w:val="none"/>
        </w:rPr>
        <w:t xml:space="preserve">得 </w:t>
      </w:r>
      <w:r>
        <w:rPr>
          <w:rFonts w:hint="eastAsia" w:ascii="宋体" w:hAnsi="宋体" w:eastAsia="宋体" w:cs="宋体"/>
          <w:color w:val="auto"/>
          <w:sz w:val="24"/>
          <w:szCs w:val="24"/>
          <w:highlight w:val="none"/>
          <w:lang w:val="en-US" w:eastAsia="zh-CN"/>
        </w:rPr>
        <w:t>1</w:t>
      </w:r>
      <w:r>
        <w:rPr>
          <w:rFonts w:ascii="宋体" w:hAnsi="宋体" w:eastAsia="宋体" w:cs="宋体"/>
          <w:color w:val="auto"/>
          <w:sz w:val="24"/>
          <w:szCs w:val="24"/>
          <w:highlight w:val="none"/>
        </w:rPr>
        <w:t>分。</w:t>
      </w:r>
    </w:p>
    <w:p w14:paraId="0A465857">
      <w:pPr>
        <w:adjustRightInd w:val="0"/>
        <w:snapToGrid w:val="0"/>
        <w:spacing w:line="360" w:lineRule="auto"/>
        <w:ind w:right="-81" w:firstLine="480" w:firstLineChars="200"/>
        <w:rPr>
          <w:rFonts w:hint="default" w:ascii="Calibri" w:hAnsi="Calibri" w:cs="Calibri"/>
          <w:b w:val="0"/>
          <w:bCs w:val="0"/>
          <w:color w:val="auto"/>
          <w:sz w:val="24"/>
          <w:szCs w:val="24"/>
          <w:highlight w:val="none"/>
          <w:lang w:val="en-US" w:eastAsia="zh-CN"/>
        </w:rPr>
      </w:pPr>
      <w:r>
        <w:rPr>
          <w:rFonts w:hint="default" w:ascii="Calibri" w:hAnsi="Calibri" w:cs="Calibri"/>
          <w:b w:val="0"/>
          <w:bCs w:val="0"/>
          <w:color w:val="auto"/>
          <w:sz w:val="24"/>
          <w:szCs w:val="24"/>
          <w:highlight w:val="none"/>
          <w:lang w:val="en-US" w:eastAsia="zh-CN"/>
        </w:rPr>
        <w:t>③</w:t>
      </w:r>
      <w:r>
        <w:rPr>
          <w:rFonts w:hint="eastAsia" w:ascii="Calibri" w:hAnsi="Calibri" w:cs="Calibri"/>
          <w:b w:val="0"/>
          <w:bCs w:val="0"/>
          <w:color w:val="auto"/>
          <w:sz w:val="24"/>
          <w:szCs w:val="24"/>
          <w:highlight w:val="none"/>
          <w:lang w:val="en-US" w:eastAsia="zh-CN"/>
        </w:rPr>
        <w:t>拟投入本项目的</w:t>
      </w:r>
      <w:r>
        <w:rPr>
          <w:rFonts w:hint="default" w:ascii="Calibri" w:hAnsi="Calibri" w:cs="Calibri"/>
          <w:b w:val="0"/>
          <w:bCs w:val="0"/>
          <w:color w:val="auto"/>
          <w:sz w:val="24"/>
          <w:szCs w:val="24"/>
          <w:highlight w:val="none"/>
          <w:lang w:val="en-US" w:eastAsia="zh-CN"/>
        </w:rPr>
        <w:t>检测人员（不含项目负责人</w:t>
      </w:r>
      <w:r>
        <w:rPr>
          <w:rFonts w:hint="eastAsia" w:ascii="Calibri" w:hAnsi="Calibri" w:cs="Calibri"/>
          <w:b w:val="0"/>
          <w:bCs w:val="0"/>
          <w:color w:val="auto"/>
          <w:sz w:val="24"/>
          <w:szCs w:val="24"/>
          <w:highlight w:val="none"/>
          <w:lang w:val="en-US" w:eastAsia="zh-CN"/>
        </w:rPr>
        <w:t>、</w:t>
      </w:r>
      <w:r>
        <w:rPr>
          <w:rFonts w:hint="default" w:ascii="Calibri" w:hAnsi="Calibri" w:cs="Calibri"/>
          <w:b w:val="0"/>
          <w:bCs w:val="0"/>
          <w:color w:val="auto"/>
          <w:sz w:val="24"/>
          <w:szCs w:val="24"/>
          <w:highlight w:val="none"/>
          <w:lang w:val="en-US" w:eastAsia="zh-CN"/>
        </w:rPr>
        <w:t>技术负责人</w:t>
      </w:r>
      <w:r>
        <w:rPr>
          <w:rFonts w:hint="eastAsia" w:ascii="Calibri" w:hAnsi="Calibri" w:cs="Calibri"/>
          <w:b w:val="0"/>
          <w:bCs w:val="0"/>
          <w:color w:val="auto"/>
          <w:sz w:val="24"/>
          <w:szCs w:val="24"/>
          <w:highlight w:val="none"/>
          <w:lang w:val="en-US" w:eastAsia="zh-CN"/>
        </w:rPr>
        <w:t>、</w:t>
      </w:r>
      <w:r>
        <w:rPr>
          <w:rFonts w:hint="default" w:ascii="Calibri" w:hAnsi="Calibri" w:cs="Calibri"/>
          <w:b w:val="0"/>
          <w:bCs w:val="0"/>
          <w:color w:val="auto"/>
          <w:sz w:val="24"/>
          <w:szCs w:val="24"/>
          <w:highlight w:val="none"/>
          <w:lang w:val="en-US" w:eastAsia="zh-CN"/>
        </w:rPr>
        <w:t>安全负责人）具有公路水运工程试验检测师（桥梁隧道工程）资格，有1人得</w:t>
      </w:r>
      <w:r>
        <w:rPr>
          <w:rFonts w:hint="eastAsia" w:ascii="Calibri" w:hAnsi="Calibri" w:cs="Calibri"/>
          <w:b w:val="0"/>
          <w:bCs w:val="0"/>
          <w:color w:val="auto"/>
          <w:sz w:val="24"/>
          <w:szCs w:val="24"/>
          <w:highlight w:val="none"/>
          <w:lang w:val="en-US" w:eastAsia="zh-CN"/>
        </w:rPr>
        <w:t>1</w:t>
      </w:r>
      <w:r>
        <w:rPr>
          <w:rFonts w:hint="default" w:ascii="Calibri" w:hAnsi="Calibri" w:cs="Calibri"/>
          <w:b w:val="0"/>
          <w:bCs w:val="0"/>
          <w:color w:val="auto"/>
          <w:sz w:val="24"/>
          <w:szCs w:val="24"/>
          <w:highlight w:val="none"/>
          <w:lang w:val="en-US" w:eastAsia="zh-CN"/>
        </w:rPr>
        <w:t>分，满分</w:t>
      </w:r>
      <w:r>
        <w:rPr>
          <w:rFonts w:hint="eastAsia" w:ascii="Calibri" w:hAnsi="Calibri" w:cs="Calibri"/>
          <w:b w:val="0"/>
          <w:bCs w:val="0"/>
          <w:color w:val="auto"/>
          <w:sz w:val="24"/>
          <w:szCs w:val="24"/>
          <w:highlight w:val="none"/>
          <w:lang w:val="en-US" w:eastAsia="zh-CN"/>
        </w:rPr>
        <w:t>5</w:t>
      </w:r>
      <w:r>
        <w:rPr>
          <w:rFonts w:hint="default" w:ascii="Calibri" w:hAnsi="Calibri" w:cs="Calibri"/>
          <w:b w:val="0"/>
          <w:bCs w:val="0"/>
          <w:color w:val="auto"/>
          <w:sz w:val="24"/>
          <w:szCs w:val="24"/>
          <w:highlight w:val="none"/>
          <w:lang w:val="en-US" w:eastAsia="zh-CN"/>
        </w:rPr>
        <w:t>分。</w:t>
      </w:r>
    </w:p>
    <w:p w14:paraId="2A70320F">
      <w:pPr>
        <w:adjustRightInd w:val="0"/>
        <w:snapToGrid w:val="0"/>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注：项目管理组成员一人一证，①、②</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③</w:t>
      </w:r>
      <w:r>
        <w:rPr>
          <w:rFonts w:hint="eastAsia" w:ascii="宋体" w:hAnsi="宋体" w:eastAsia="宋体" w:cs="宋体"/>
          <w:b/>
          <w:bCs/>
          <w:color w:val="auto"/>
          <w:sz w:val="24"/>
          <w:szCs w:val="24"/>
          <w:highlight w:val="none"/>
        </w:rPr>
        <w:t>项同一人员不重复计分。投标时提供项目管理组成员</w:t>
      </w:r>
      <w:r>
        <w:rPr>
          <w:rFonts w:hint="eastAsia" w:ascii="宋体" w:hAnsi="宋体" w:eastAsia="宋体" w:cs="宋体"/>
          <w:b/>
          <w:bCs/>
          <w:color w:val="auto"/>
          <w:sz w:val="24"/>
          <w:szCs w:val="24"/>
          <w:highlight w:val="none"/>
          <w:lang w:val="zh-CN"/>
        </w:rPr>
        <w:t>法定的社保收缴部门出</w:t>
      </w:r>
      <w:r>
        <w:rPr>
          <w:rFonts w:hint="eastAsia" w:ascii="宋体" w:hAnsi="宋体" w:cs="宋体"/>
          <w:b/>
          <w:bCs/>
          <w:color w:val="auto"/>
          <w:sz w:val="24"/>
          <w:szCs w:val="24"/>
          <w:highlight w:val="none"/>
          <w:lang w:val="zh-CN"/>
        </w:rPr>
        <w:t>具的</w:t>
      </w:r>
      <w:r>
        <w:rPr>
          <w:rFonts w:hint="eastAsia" w:ascii="宋体" w:hAnsi="宋体" w:eastAsia="宋体" w:cs="宋体"/>
          <w:b/>
          <w:bCs/>
          <w:color w:val="auto"/>
          <w:sz w:val="24"/>
          <w:szCs w:val="24"/>
          <w:highlight w:val="none"/>
          <w:lang w:val="zh-CN"/>
        </w:rPr>
        <w:t>由投标人本企业为其依法缴纳的</w:t>
      </w:r>
      <w:r>
        <w:rPr>
          <w:rFonts w:hint="eastAsia" w:ascii="宋体" w:hAnsi="宋体" w:eastAsia="宋体" w:cs="宋体"/>
          <w:b/>
          <w:bCs/>
          <w:color w:val="auto"/>
          <w:sz w:val="24"/>
          <w:szCs w:val="24"/>
          <w:highlight w:val="none"/>
          <w:lang w:val="en-US" w:eastAsia="zh-CN"/>
        </w:rPr>
        <w:t>近三个月中任意一个月份（不含投标当月）的社会保障资金的相关材料（提供相关主管部门证明或银行代扣证明）</w:t>
      </w:r>
      <w:r>
        <w:rPr>
          <w:rFonts w:hint="eastAsia" w:ascii="宋体" w:hAnsi="宋体" w:eastAsia="宋体" w:cs="宋体"/>
          <w:b/>
          <w:bCs/>
          <w:color w:val="auto"/>
          <w:sz w:val="24"/>
          <w:szCs w:val="24"/>
          <w:highlight w:val="none"/>
          <w:lang w:val="zh-CN"/>
        </w:rPr>
        <w:t>、</w:t>
      </w:r>
      <w:r>
        <w:rPr>
          <w:rFonts w:hint="eastAsia" w:ascii="宋体" w:hAnsi="宋体" w:cs="宋体"/>
          <w:b/>
          <w:bCs/>
          <w:color w:val="auto"/>
          <w:sz w:val="24"/>
          <w:szCs w:val="24"/>
          <w:highlight w:val="none"/>
          <w:lang w:val="en-US" w:eastAsia="zh-CN"/>
        </w:rPr>
        <w:t>注册证书、职称证书</w:t>
      </w:r>
      <w:r>
        <w:rPr>
          <w:rFonts w:hint="eastAsia" w:ascii="宋体" w:hAnsi="宋体" w:eastAsia="宋体" w:cs="宋体"/>
          <w:b/>
          <w:bCs/>
          <w:color w:val="auto"/>
          <w:sz w:val="24"/>
          <w:szCs w:val="24"/>
          <w:highlight w:val="none"/>
          <w:lang w:val="en-US" w:eastAsia="zh-CN"/>
        </w:rPr>
        <w:t>等</w:t>
      </w:r>
      <w:r>
        <w:rPr>
          <w:rFonts w:hint="eastAsia" w:ascii="宋体" w:hAnsi="宋体" w:eastAsia="宋体" w:cs="宋体"/>
          <w:b/>
          <w:bCs/>
          <w:color w:val="auto"/>
          <w:sz w:val="24"/>
          <w:szCs w:val="24"/>
          <w:highlight w:val="none"/>
          <w:lang w:val="zh-CN" w:eastAsia="zh-CN"/>
        </w:rPr>
        <w:t>有效期内</w:t>
      </w:r>
      <w:r>
        <w:rPr>
          <w:rFonts w:hint="eastAsia" w:ascii="宋体" w:hAnsi="宋体" w:eastAsia="宋体" w:cs="宋体"/>
          <w:b/>
          <w:bCs/>
          <w:color w:val="auto"/>
          <w:sz w:val="24"/>
          <w:szCs w:val="24"/>
          <w:highlight w:val="none"/>
          <w:lang w:val="en-US" w:eastAsia="zh-CN"/>
        </w:rPr>
        <w:t>原件扫描件上传至投标系统内，不提供或提供不全不得分</w:t>
      </w:r>
      <w:r>
        <w:rPr>
          <w:rFonts w:hint="eastAsia" w:ascii="宋体" w:hAnsi="宋体" w:eastAsia="宋体" w:cs="宋体"/>
          <w:b/>
          <w:bCs/>
          <w:color w:val="auto"/>
          <w:sz w:val="24"/>
          <w:szCs w:val="24"/>
          <w:highlight w:val="none"/>
          <w:lang w:eastAsia="zh-CN"/>
        </w:rPr>
        <w:t>。</w:t>
      </w:r>
    </w:p>
    <w:p w14:paraId="1FEE4D58">
      <w:pPr>
        <w:shd w:val="clear" w:color="auto" w:fill="FFFFFF"/>
        <w:spacing w:line="360" w:lineRule="auto"/>
        <w:ind w:firstLine="482"/>
        <w:jc w:val="left"/>
        <w:rPr>
          <w:rFonts w:hint="eastAsia" w:ascii="宋体" w:hAnsi="宋体" w:eastAsia="宋体" w:cs="Times New Roman"/>
          <w:b/>
          <w:strike w:val="0"/>
          <w:dstrike w:val="0"/>
          <w:color w:val="auto"/>
          <w:kern w:val="0"/>
          <w:sz w:val="24"/>
          <w:highlight w:val="none"/>
        </w:rPr>
      </w:pPr>
      <w:r>
        <w:rPr>
          <w:rFonts w:hint="eastAsia" w:ascii="宋体" w:hAnsi="宋体" w:eastAsia="宋体" w:cs="Times New Roman"/>
          <w:b/>
          <w:strike w:val="0"/>
          <w:dstrike w:val="0"/>
          <w:color w:val="auto"/>
          <w:kern w:val="0"/>
          <w:sz w:val="24"/>
          <w:highlight w:val="none"/>
          <w:lang w:val="en-US" w:eastAsia="zh-CN"/>
        </w:rPr>
        <w:t>4</w:t>
      </w:r>
      <w:r>
        <w:rPr>
          <w:rFonts w:hint="eastAsia" w:ascii="宋体" w:hAnsi="宋体" w:eastAsia="宋体" w:cs="Times New Roman"/>
          <w:b/>
          <w:strike w:val="0"/>
          <w:dstrike w:val="0"/>
          <w:color w:val="auto"/>
          <w:kern w:val="0"/>
          <w:sz w:val="24"/>
          <w:highlight w:val="none"/>
          <w:lang w:eastAsia="zh-CN"/>
        </w:rPr>
        <w:t>）</w:t>
      </w:r>
      <w:r>
        <w:rPr>
          <w:rFonts w:hint="eastAsia" w:ascii="宋体" w:hAnsi="宋体" w:eastAsia="宋体" w:cs="Times New Roman"/>
          <w:b/>
          <w:strike w:val="0"/>
          <w:dstrike w:val="0"/>
          <w:color w:val="auto"/>
          <w:kern w:val="0"/>
          <w:sz w:val="24"/>
          <w:highlight w:val="none"/>
          <w:lang w:val="en-US" w:eastAsia="zh-CN"/>
        </w:rPr>
        <w:t>拟投入设备（5分）</w:t>
      </w:r>
    </w:p>
    <w:p w14:paraId="0A7117CE">
      <w:pPr>
        <w:widowControl w:val="0"/>
        <w:spacing w:line="360" w:lineRule="auto"/>
        <w:ind w:firstLine="480" w:firstLineChars="200"/>
        <w:jc w:val="both"/>
        <w:rPr>
          <w:rFonts w:hint="default" w:ascii="Calibri" w:hAnsi="Calibri" w:eastAsia="宋体" w:cs="Calibri"/>
          <w:b w:val="0"/>
          <w:bCs w:val="0"/>
          <w:color w:val="auto"/>
          <w:kern w:val="2"/>
          <w:sz w:val="24"/>
          <w:szCs w:val="24"/>
          <w:highlight w:val="none"/>
          <w:lang w:val="en-US" w:eastAsia="zh-CN" w:bidi="ar-SA"/>
        </w:rPr>
      </w:pPr>
      <w:r>
        <w:rPr>
          <w:rFonts w:hint="default" w:ascii="Calibri" w:hAnsi="Calibri" w:eastAsia="宋体" w:cs="Calibri"/>
          <w:b w:val="0"/>
          <w:bCs w:val="0"/>
          <w:color w:val="auto"/>
          <w:kern w:val="2"/>
          <w:sz w:val="24"/>
          <w:szCs w:val="24"/>
          <w:highlight w:val="none"/>
          <w:lang w:val="en-US" w:eastAsia="zh-CN" w:bidi="ar-SA"/>
        </w:rPr>
        <w:t>对拟投入的检测</w:t>
      </w:r>
      <w:r>
        <w:rPr>
          <w:rFonts w:hint="eastAsia" w:ascii="Calibri" w:hAnsi="Calibri" w:cs="Calibri"/>
          <w:b w:val="0"/>
          <w:bCs w:val="0"/>
          <w:color w:val="auto"/>
          <w:kern w:val="2"/>
          <w:sz w:val="24"/>
          <w:szCs w:val="24"/>
          <w:highlight w:val="none"/>
          <w:lang w:val="en-US" w:eastAsia="zh-CN" w:bidi="ar-SA"/>
        </w:rPr>
        <w:t>设备</w:t>
      </w:r>
      <w:r>
        <w:rPr>
          <w:rFonts w:hint="eastAsia" w:ascii="Calibri" w:hAnsi="Calibri" w:eastAsia="宋体" w:cs="Calibri"/>
          <w:b w:val="0"/>
          <w:bCs w:val="0"/>
          <w:color w:val="auto"/>
          <w:kern w:val="2"/>
          <w:sz w:val="24"/>
          <w:szCs w:val="24"/>
          <w:highlight w:val="none"/>
          <w:lang w:val="en-US" w:eastAsia="zh-CN" w:bidi="ar-SA"/>
        </w:rPr>
        <w:t>在满足采购文件的基础上</w:t>
      </w:r>
      <w:r>
        <w:rPr>
          <w:rFonts w:hint="default" w:ascii="宋体" w:hAnsi="宋体" w:eastAsia="宋体" w:cs="宋体"/>
          <w:color w:val="auto"/>
          <w:sz w:val="24"/>
          <w:szCs w:val="24"/>
          <w:highlight w:val="none"/>
          <w:lang w:eastAsia="zh-CN"/>
        </w:rPr>
        <w:t>每额外增加一类与隧道土建、机电、结构监测、数据分析</w:t>
      </w:r>
      <w:r>
        <w:rPr>
          <w:rFonts w:hint="eastAsia" w:ascii="宋体" w:hAnsi="宋体" w:eastAsia="宋体" w:cs="宋体"/>
          <w:color w:val="auto"/>
          <w:sz w:val="24"/>
          <w:szCs w:val="24"/>
          <w:highlight w:val="none"/>
          <w:lang w:val="en-US" w:eastAsia="zh-CN"/>
        </w:rPr>
        <w:t>等</w:t>
      </w:r>
      <w:r>
        <w:rPr>
          <w:rFonts w:hint="default" w:ascii="宋体" w:hAnsi="宋体" w:eastAsia="宋体" w:cs="宋体"/>
          <w:color w:val="auto"/>
          <w:sz w:val="24"/>
          <w:szCs w:val="24"/>
          <w:highlight w:val="none"/>
          <w:lang w:eastAsia="zh-CN"/>
        </w:rPr>
        <w:t>相关的专业设备</w:t>
      </w:r>
      <w:r>
        <w:rPr>
          <w:rFonts w:hint="eastAsia" w:ascii="Calibri" w:hAnsi="Calibri" w:eastAsia="宋体" w:cs="Calibri"/>
          <w:b w:val="0"/>
          <w:bCs w:val="0"/>
          <w:color w:val="auto"/>
          <w:kern w:val="2"/>
          <w:sz w:val="24"/>
          <w:szCs w:val="24"/>
          <w:highlight w:val="none"/>
          <w:lang w:val="en-US" w:eastAsia="zh-CN" w:bidi="ar-SA"/>
        </w:rPr>
        <w:t>得1分，</w:t>
      </w:r>
      <w:r>
        <w:rPr>
          <w:rFonts w:hint="eastAsia" w:ascii="宋体" w:hAnsi="宋体" w:eastAsia="宋体" w:cs="宋体"/>
          <w:color w:val="auto"/>
          <w:sz w:val="24"/>
          <w:szCs w:val="24"/>
          <w:highlight w:val="none"/>
          <w:lang w:val="en-US" w:eastAsia="zh-CN"/>
        </w:rPr>
        <w:t>如</w:t>
      </w:r>
      <w:r>
        <w:rPr>
          <w:rFonts w:hint="default" w:ascii="宋体" w:hAnsi="宋体" w:eastAsia="宋体" w:cs="宋体"/>
          <w:color w:val="auto"/>
          <w:sz w:val="24"/>
          <w:szCs w:val="24"/>
          <w:highlight w:val="none"/>
          <w:lang w:eastAsia="zh-CN"/>
        </w:rPr>
        <w:t>精密水准仪、全站仪、地质雷达</w:t>
      </w:r>
      <w:r>
        <w:rPr>
          <w:rFonts w:hint="eastAsia" w:ascii="宋体" w:hAnsi="宋体" w:eastAsia="宋体" w:cs="宋体"/>
          <w:color w:val="auto"/>
          <w:sz w:val="24"/>
          <w:szCs w:val="24"/>
          <w:highlight w:val="none"/>
          <w:lang w:val="en-US" w:eastAsia="zh-CN"/>
        </w:rPr>
        <w:t>等，</w:t>
      </w:r>
      <w:r>
        <w:rPr>
          <w:rFonts w:hint="eastAsia" w:ascii="Calibri" w:hAnsi="Calibri" w:eastAsia="宋体" w:cs="Calibri"/>
          <w:b w:val="0"/>
          <w:bCs w:val="0"/>
          <w:color w:val="auto"/>
          <w:kern w:val="2"/>
          <w:sz w:val="24"/>
          <w:szCs w:val="24"/>
          <w:highlight w:val="none"/>
          <w:lang w:val="en-US" w:eastAsia="zh-CN" w:bidi="ar-SA"/>
        </w:rPr>
        <w:t>本项最多得5分。</w:t>
      </w:r>
    </w:p>
    <w:p w14:paraId="157ACDBE">
      <w:pPr>
        <w:adjustRightInd w:val="0"/>
        <w:snapToGrid w:val="0"/>
        <w:spacing w:line="360" w:lineRule="auto"/>
        <w:ind w:right="-81" w:firstLine="480" w:firstLineChars="200"/>
        <w:rPr>
          <w:rFonts w:hint="eastAsia" w:ascii="宋体" w:hAnsi="宋体" w:eastAsia="宋体" w:cs="宋体"/>
          <w:color w:val="auto"/>
          <w:sz w:val="24"/>
          <w:szCs w:val="24"/>
          <w:highlight w:val="none"/>
          <w:lang w:eastAsia="zh-CN"/>
        </w:rPr>
      </w:pPr>
      <w:r>
        <w:rPr>
          <w:rFonts w:hint="eastAsia" w:ascii="Calibri" w:hAnsi="Calibri" w:eastAsia="宋体" w:cs="Calibri"/>
          <w:b w:val="0"/>
          <w:bCs w:val="0"/>
          <w:color w:val="auto"/>
          <w:kern w:val="2"/>
          <w:sz w:val="24"/>
          <w:szCs w:val="24"/>
          <w:highlight w:val="none"/>
          <w:lang w:val="en-US" w:eastAsia="zh-CN" w:bidi="ar-SA"/>
        </w:rPr>
        <w:t>注：</w:t>
      </w:r>
      <w:r>
        <w:rPr>
          <w:rFonts w:ascii="宋体" w:hAnsi="宋体" w:eastAsia="宋体" w:cs="宋体"/>
          <w:color w:val="auto"/>
          <w:sz w:val="24"/>
          <w:szCs w:val="24"/>
          <w:highlight w:val="none"/>
        </w:rPr>
        <w:t>同类不同型号设备，只计 1 次分，不重复累加</w:t>
      </w:r>
      <w:r>
        <w:rPr>
          <w:rFonts w:hint="eastAsia" w:ascii="宋体" w:hAnsi="宋体" w:eastAsia="宋体" w:cs="宋体"/>
          <w:color w:val="auto"/>
          <w:sz w:val="24"/>
          <w:szCs w:val="24"/>
          <w:highlight w:val="none"/>
          <w:lang w:eastAsia="zh-CN"/>
        </w:rPr>
        <w:t>；</w:t>
      </w:r>
    </w:p>
    <w:p w14:paraId="305E5F1C">
      <w:pPr>
        <w:adjustRightInd w:val="0"/>
        <w:snapToGrid w:val="0"/>
        <w:spacing w:line="360" w:lineRule="auto"/>
        <w:ind w:right="-81" w:firstLine="480" w:firstLineChars="200"/>
        <w:rPr>
          <w:rFonts w:hint="eastAsia" w:ascii="Calibri" w:hAnsi="Calibri" w:eastAsia="宋体" w:cs="Calibri"/>
          <w:b w:val="0"/>
          <w:bCs w:val="0"/>
          <w:color w:val="auto"/>
          <w:kern w:val="2"/>
          <w:sz w:val="24"/>
          <w:szCs w:val="24"/>
          <w:highlight w:val="none"/>
          <w:lang w:val="en-US" w:eastAsia="zh-CN" w:bidi="ar-SA"/>
        </w:rPr>
      </w:pPr>
      <w:r>
        <w:rPr>
          <w:rFonts w:hint="eastAsia" w:ascii="Calibri" w:hAnsi="Calibri" w:eastAsia="宋体" w:cs="Calibri"/>
          <w:b w:val="0"/>
          <w:bCs w:val="0"/>
          <w:color w:val="auto"/>
          <w:kern w:val="2"/>
          <w:sz w:val="24"/>
          <w:szCs w:val="24"/>
          <w:highlight w:val="none"/>
          <w:lang w:val="en-US" w:eastAsia="zh-CN" w:bidi="ar-SA"/>
        </w:rPr>
        <w:t>自有的提供：（</w:t>
      </w:r>
      <w:r>
        <w:rPr>
          <w:rFonts w:hint="default" w:ascii="Calibri" w:hAnsi="Calibri" w:eastAsia="宋体" w:cs="Calibri"/>
          <w:b w:val="0"/>
          <w:bCs w:val="0"/>
          <w:color w:val="auto"/>
          <w:kern w:val="2"/>
          <w:sz w:val="24"/>
          <w:szCs w:val="24"/>
          <w:highlight w:val="none"/>
          <w:lang w:val="en-US" w:eastAsia="zh-CN" w:bidi="ar-SA"/>
        </w:rPr>
        <w:t>①</w:t>
      </w:r>
      <w:r>
        <w:rPr>
          <w:rFonts w:hint="eastAsia" w:ascii="Calibri" w:hAnsi="Calibri" w:eastAsia="宋体" w:cs="Calibri"/>
          <w:b w:val="0"/>
          <w:bCs w:val="0"/>
          <w:color w:val="auto"/>
          <w:kern w:val="2"/>
          <w:sz w:val="24"/>
          <w:szCs w:val="24"/>
          <w:highlight w:val="none"/>
          <w:lang w:val="en-US" w:eastAsia="zh-CN" w:bidi="ar-SA"/>
        </w:rPr>
        <w:t>购买设备发票原件；</w:t>
      </w:r>
      <w:r>
        <w:rPr>
          <w:rFonts w:hint="default" w:ascii="Calibri" w:hAnsi="Calibri" w:eastAsia="宋体" w:cs="Calibri"/>
          <w:b w:val="0"/>
          <w:bCs w:val="0"/>
          <w:color w:val="auto"/>
          <w:kern w:val="2"/>
          <w:sz w:val="24"/>
          <w:szCs w:val="24"/>
          <w:highlight w:val="none"/>
          <w:lang w:val="en-US" w:eastAsia="zh-CN" w:bidi="ar-SA"/>
        </w:rPr>
        <w:t>②设备</w:t>
      </w:r>
      <w:r>
        <w:rPr>
          <w:rFonts w:hint="eastAsia" w:ascii="Calibri" w:hAnsi="Calibri" w:eastAsia="宋体" w:cs="Calibri"/>
          <w:b w:val="0"/>
          <w:bCs w:val="0"/>
          <w:color w:val="auto"/>
          <w:kern w:val="2"/>
          <w:sz w:val="24"/>
          <w:szCs w:val="24"/>
          <w:highlight w:val="none"/>
          <w:lang w:val="en-US" w:eastAsia="zh-CN" w:bidi="ar-SA"/>
        </w:rPr>
        <w:t>照片；发票或设备照片如不能反映规格参数，提供相关证明材料）以上材料需提供原件扫描件；</w:t>
      </w:r>
    </w:p>
    <w:p w14:paraId="6BA3AA0B">
      <w:pPr>
        <w:adjustRightInd w:val="0"/>
        <w:snapToGrid w:val="0"/>
        <w:spacing w:line="360" w:lineRule="auto"/>
        <w:ind w:right="-81" w:firstLine="480" w:firstLineChars="200"/>
        <w:rPr>
          <w:rFonts w:hint="eastAsia" w:ascii="Calibri" w:hAnsi="Calibri" w:eastAsia="宋体" w:cs="Calibri"/>
          <w:b w:val="0"/>
          <w:bCs w:val="0"/>
          <w:color w:val="auto"/>
          <w:kern w:val="2"/>
          <w:sz w:val="24"/>
          <w:szCs w:val="24"/>
          <w:highlight w:val="none"/>
          <w:lang w:val="en-US" w:eastAsia="zh-CN" w:bidi="ar-SA"/>
        </w:rPr>
      </w:pPr>
      <w:r>
        <w:rPr>
          <w:rFonts w:hint="eastAsia" w:ascii="Calibri" w:hAnsi="Calibri" w:eastAsia="宋体" w:cs="Calibri"/>
          <w:b w:val="0"/>
          <w:bCs w:val="0"/>
          <w:color w:val="auto"/>
          <w:kern w:val="2"/>
          <w:sz w:val="24"/>
          <w:szCs w:val="24"/>
          <w:highlight w:val="none"/>
          <w:lang w:val="en-US" w:eastAsia="zh-CN" w:bidi="ar-SA"/>
        </w:rPr>
        <w:t>租赁的提供：[按自有提供的资料外还需另提供租赁协议、租赁发票、租赁费用缴费凭证（租赁费用缴费单位与供应商名称一致）等相关证明材料，租赁协议时间不得少于服务期限]以上材料需提供原件扫描件</w:t>
      </w:r>
      <w:r>
        <w:rPr>
          <w:rFonts w:hint="eastAsia" w:ascii="Calibri" w:hAnsi="Calibri" w:cs="Calibri"/>
          <w:b w:val="0"/>
          <w:bCs w:val="0"/>
          <w:color w:val="auto"/>
          <w:kern w:val="2"/>
          <w:sz w:val="24"/>
          <w:szCs w:val="24"/>
          <w:highlight w:val="none"/>
          <w:lang w:val="en-US" w:eastAsia="zh-CN" w:bidi="ar-SA"/>
        </w:rPr>
        <w:t>；</w:t>
      </w:r>
    </w:p>
    <w:p w14:paraId="30E26970">
      <w:pPr>
        <w:adjustRightInd w:val="0"/>
        <w:snapToGrid w:val="0"/>
        <w:spacing w:line="360" w:lineRule="auto"/>
        <w:ind w:right="-81" w:firstLine="480" w:firstLineChars="200"/>
        <w:rPr>
          <w:rFonts w:hint="eastAsia" w:ascii="Calibri" w:hAnsi="Calibri" w:eastAsia="宋体" w:cs="Calibri"/>
          <w:b w:val="0"/>
          <w:bCs w:val="0"/>
          <w:color w:val="auto"/>
          <w:kern w:val="2"/>
          <w:sz w:val="24"/>
          <w:szCs w:val="24"/>
          <w:highlight w:val="none"/>
          <w:lang w:val="en-US" w:eastAsia="zh-CN" w:bidi="ar-SA"/>
        </w:rPr>
      </w:pPr>
      <w:r>
        <w:rPr>
          <w:rFonts w:hint="eastAsia" w:ascii="Calibri" w:hAnsi="Calibri" w:eastAsia="宋体" w:cs="Calibri"/>
          <w:b w:val="0"/>
          <w:bCs w:val="0"/>
          <w:color w:val="auto"/>
          <w:kern w:val="2"/>
          <w:sz w:val="24"/>
          <w:szCs w:val="24"/>
          <w:highlight w:val="none"/>
          <w:lang w:val="en-US" w:eastAsia="zh-CN" w:bidi="ar-SA"/>
        </w:rPr>
        <w:t>承诺：承诺中标后购买或租赁的，需在投标文件中提供书面承诺函原件（承诺函格式、内容自拟），承诺函需经投标供应商法定代表人签字或盖章，并加盖单位公章。</w:t>
      </w:r>
    </w:p>
    <w:p w14:paraId="0F7FF44C">
      <w:pPr>
        <w:keepNext w:val="0"/>
        <w:keepLines w:val="0"/>
        <w:pageBreakBefore w:val="0"/>
        <w:widowControl/>
        <w:suppressLineNumbers w:val="0"/>
        <w:kinsoku/>
        <w:wordWrap/>
        <w:overflowPunct/>
        <w:topLinePunct w:val="0"/>
        <w:autoSpaceDE/>
        <w:autoSpaceDN/>
        <w:bidi w:val="0"/>
        <w:adjustRightInd/>
        <w:snapToGrid/>
        <w:spacing w:line="360" w:lineRule="auto"/>
        <w:ind w:firstLine="720" w:firstLineChars="300"/>
        <w:jc w:val="both"/>
        <w:textAlignment w:val="auto"/>
        <w:rPr>
          <w:rFonts w:hint="default" w:ascii="Calibri" w:hAnsi="Calibri" w:eastAsia="宋体" w:cs="Calibri"/>
          <w:b w:val="0"/>
          <w:bCs w:val="0"/>
          <w:color w:val="auto"/>
          <w:kern w:val="2"/>
          <w:sz w:val="24"/>
          <w:szCs w:val="24"/>
          <w:highlight w:val="none"/>
          <w:lang w:val="en-US" w:eastAsia="zh-CN" w:bidi="ar-SA"/>
        </w:rPr>
      </w:pPr>
      <w:r>
        <w:rPr>
          <w:rFonts w:hint="eastAsia" w:ascii="Calibri" w:hAnsi="Calibri" w:eastAsia="宋体" w:cs="Calibri"/>
          <w:b w:val="0"/>
          <w:bCs w:val="0"/>
          <w:color w:val="auto"/>
          <w:kern w:val="2"/>
          <w:sz w:val="24"/>
          <w:szCs w:val="24"/>
          <w:highlight w:val="none"/>
          <w:lang w:val="en-US" w:eastAsia="zh-CN" w:bidi="ar-SA"/>
        </w:rPr>
        <w:t>注：对于承诺中标后再购买或租赁设备的供应商，采购人将在</w:t>
      </w:r>
      <w:r>
        <w:rPr>
          <w:rFonts w:hint="eastAsia" w:ascii="Calibri" w:hAnsi="Calibri" w:cs="Calibri"/>
          <w:b w:val="0"/>
          <w:bCs w:val="0"/>
          <w:color w:val="auto"/>
          <w:kern w:val="2"/>
          <w:sz w:val="24"/>
          <w:szCs w:val="24"/>
          <w:highlight w:val="none"/>
          <w:lang w:val="en-US" w:eastAsia="zh-CN" w:bidi="ar-SA"/>
        </w:rPr>
        <w:t>发出</w:t>
      </w:r>
      <w:r>
        <w:rPr>
          <w:rFonts w:hint="eastAsia" w:ascii="Calibri" w:hAnsi="Calibri" w:eastAsia="宋体" w:cs="Calibri"/>
          <w:b w:val="0"/>
          <w:bCs w:val="0"/>
          <w:color w:val="auto"/>
          <w:kern w:val="2"/>
          <w:sz w:val="24"/>
          <w:szCs w:val="24"/>
          <w:highlight w:val="none"/>
          <w:lang w:val="en-US" w:eastAsia="zh-CN" w:bidi="ar-SA"/>
        </w:rPr>
        <w:t>中标通知书7个工作日后进行设备核查。若届时设备未到位或与承诺不符，将直接视为放弃中标资格。</w:t>
      </w:r>
    </w:p>
    <w:p w14:paraId="79154657">
      <w:pPr>
        <w:spacing w:line="360" w:lineRule="auto"/>
        <w:rPr>
          <w:rStyle w:val="489"/>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3、</w:t>
      </w:r>
      <w:r>
        <w:rPr>
          <w:rStyle w:val="489"/>
          <w:rFonts w:hint="eastAsia" w:ascii="宋体" w:hAnsi="宋体" w:eastAsia="宋体" w:cs="宋体"/>
          <w:b/>
          <w:color w:val="auto"/>
          <w:sz w:val="24"/>
          <w:szCs w:val="24"/>
          <w:highlight w:val="none"/>
        </w:rPr>
        <w:t>技术文件（</w:t>
      </w:r>
      <w:r>
        <w:rPr>
          <w:rStyle w:val="489"/>
          <w:rFonts w:hint="eastAsia" w:ascii="宋体" w:hAnsi="宋体" w:eastAsia="宋体" w:cs="宋体"/>
          <w:b/>
          <w:color w:val="auto"/>
          <w:sz w:val="24"/>
          <w:szCs w:val="24"/>
          <w:highlight w:val="none"/>
          <w:lang w:val="en-US" w:eastAsia="zh-CN"/>
        </w:rPr>
        <w:t>6</w:t>
      </w:r>
      <w:r>
        <w:rPr>
          <w:rStyle w:val="489"/>
          <w:rFonts w:hint="eastAsia" w:ascii="宋体" w:hAnsi="宋体" w:cs="宋体"/>
          <w:b/>
          <w:color w:val="auto"/>
          <w:sz w:val="24"/>
          <w:szCs w:val="24"/>
          <w:highlight w:val="none"/>
          <w:lang w:val="en-US" w:eastAsia="zh-CN"/>
        </w:rPr>
        <w:t>0</w:t>
      </w:r>
      <w:r>
        <w:rPr>
          <w:rStyle w:val="489"/>
          <w:rFonts w:hint="eastAsia" w:ascii="宋体" w:hAnsi="宋体" w:eastAsia="宋体" w:cs="宋体"/>
          <w:b/>
          <w:color w:val="auto"/>
          <w:sz w:val="24"/>
          <w:szCs w:val="24"/>
          <w:highlight w:val="none"/>
        </w:rPr>
        <w:t>分）</w:t>
      </w:r>
    </w:p>
    <w:p w14:paraId="6358440F">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482" w:firstLineChars="200"/>
        <w:jc w:val="left"/>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sz w:val="24"/>
          <w:szCs w:val="24"/>
          <w:highlight w:val="none"/>
          <w:lang w:val="en-US" w:eastAsia="zh-CN"/>
        </w:rPr>
        <w:t>1）</w:t>
      </w:r>
      <w:r>
        <w:rPr>
          <w:rFonts w:ascii="宋体" w:hAnsi="宋体" w:eastAsia="宋体" w:cs="宋体"/>
          <w:b/>
          <w:bCs/>
          <w:color w:val="auto"/>
          <w:sz w:val="24"/>
          <w:szCs w:val="24"/>
          <w:highlight w:val="none"/>
        </w:rPr>
        <w:t>本项目实施的总体检测方案（包括但不限于项目概况、检测目的、检测依据、检测内容等；</w:t>
      </w:r>
      <w:r>
        <w:rPr>
          <w:rFonts w:hint="eastAsia" w:ascii="宋体" w:hAnsi="宋体" w:eastAsia="宋体" w:cs="宋体"/>
          <w:b/>
          <w:bCs/>
          <w:color w:val="auto"/>
          <w:sz w:val="24"/>
          <w:szCs w:val="24"/>
          <w:highlight w:val="none"/>
          <w:lang w:val="en-US" w:eastAsia="zh-CN"/>
        </w:rPr>
        <w:t>需</w:t>
      </w:r>
      <w:r>
        <w:rPr>
          <w:rFonts w:ascii="宋体" w:hAnsi="宋体" w:eastAsia="宋体" w:cs="宋体"/>
          <w:b/>
          <w:bCs/>
          <w:color w:val="auto"/>
          <w:sz w:val="24"/>
          <w:szCs w:val="24"/>
          <w:highlight w:val="none"/>
        </w:rPr>
        <w:t>结合竺山湖水下隧道特点、结构水文地质与运营现状掌握程度及规范引用</w:t>
      </w:r>
      <w:r>
        <w:rPr>
          <w:rFonts w:hint="eastAsia" w:ascii="宋体" w:hAnsi="宋体" w:eastAsia="宋体" w:cs="宋体"/>
          <w:b/>
          <w:bCs/>
          <w:color w:val="auto"/>
          <w:sz w:val="24"/>
          <w:szCs w:val="24"/>
          <w:highlight w:val="none"/>
          <w:lang w:val="en-US" w:eastAsia="zh-CN"/>
        </w:rPr>
        <w:t>进行</w:t>
      </w:r>
      <w:r>
        <w:rPr>
          <w:rFonts w:hint="eastAsia" w:ascii="宋体" w:hAnsi="宋体" w:cs="宋体"/>
          <w:b/>
          <w:bCs/>
          <w:color w:val="auto"/>
          <w:sz w:val="24"/>
          <w:szCs w:val="24"/>
          <w:highlight w:val="none"/>
          <w:lang w:val="en-US" w:eastAsia="zh-CN"/>
        </w:rPr>
        <w:t>检测</w:t>
      </w:r>
      <w:r>
        <w:rPr>
          <w:rFonts w:ascii="宋体" w:hAnsi="宋体" w:eastAsia="宋体" w:cs="宋体"/>
          <w:b/>
          <w:bCs/>
          <w:color w:val="auto"/>
          <w:sz w:val="24"/>
          <w:szCs w:val="24"/>
          <w:highlight w:val="none"/>
        </w:rPr>
        <w:t>）</w:t>
      </w:r>
      <w:r>
        <w:rPr>
          <w:rFonts w:hint="eastAsia" w:ascii="宋体" w:hAnsi="宋体" w:eastAsia="宋体" w:cs="宋体"/>
          <w:b/>
          <w:bCs/>
          <w:color w:val="auto"/>
          <w:kern w:val="0"/>
          <w:sz w:val="24"/>
          <w:szCs w:val="24"/>
          <w:highlight w:val="none"/>
          <w:lang w:val="en-US" w:eastAsia="zh-CN"/>
        </w:rPr>
        <w:t>（</w:t>
      </w:r>
      <w:r>
        <w:rPr>
          <w:rFonts w:hint="eastAsia" w:ascii="宋体" w:hAnsi="宋体" w:cs="宋体"/>
          <w:b/>
          <w:bCs/>
          <w:color w:val="auto"/>
          <w:kern w:val="0"/>
          <w:sz w:val="24"/>
          <w:szCs w:val="24"/>
          <w:highlight w:val="none"/>
          <w:lang w:val="en-US" w:eastAsia="zh-CN"/>
        </w:rPr>
        <w:t>9</w:t>
      </w:r>
      <w:r>
        <w:rPr>
          <w:rFonts w:hint="eastAsia" w:ascii="宋体" w:hAnsi="宋体" w:eastAsia="宋体" w:cs="宋体"/>
          <w:b/>
          <w:bCs/>
          <w:color w:val="auto"/>
          <w:kern w:val="0"/>
          <w:sz w:val="24"/>
          <w:szCs w:val="24"/>
          <w:highlight w:val="none"/>
          <w:lang w:val="en-US" w:eastAsia="zh-CN"/>
        </w:rPr>
        <w:t>分）</w:t>
      </w:r>
    </w:p>
    <w:p w14:paraId="693175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对项目背景、隧道结构特点、水文地质条件理解深入；检测目的明确、检测依据全面，对隧道检测需求分析具体到位得</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p w14:paraId="2966BC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对项目背景及隧道结构特点有一定认识；检测目的较明确，检测依据较全面，对中管廊检测需求有基本分析</w:t>
      </w:r>
      <w:r>
        <w:rPr>
          <w:rFonts w:hint="eastAsia" w:ascii="宋体" w:hAnsi="宋体" w:eastAsia="宋体" w:cs="宋体"/>
          <w:color w:val="auto"/>
          <w:sz w:val="24"/>
          <w:szCs w:val="24"/>
          <w:highlight w:val="none"/>
        </w:rPr>
        <w:t>的得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65580B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对项目背景理解一般；检测目的和依据基本明确，但未能体现对本隧道特点的针对性分析</w:t>
      </w:r>
      <w:r>
        <w:rPr>
          <w:rFonts w:hint="eastAsia" w:ascii="宋体" w:hAnsi="宋体" w:eastAsia="宋体" w:cs="宋体"/>
          <w:color w:val="auto"/>
          <w:sz w:val="24"/>
          <w:szCs w:val="24"/>
          <w:highlight w:val="none"/>
        </w:rPr>
        <w:t>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5D79B3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未提供方案，或方案存在逻辑错误、前后矛盾，或引用已废止规范，或未结合本隧道实际情况编制</w:t>
      </w:r>
      <w:r>
        <w:rPr>
          <w:rFonts w:hint="eastAsia" w:ascii="宋体" w:hAnsi="宋体" w:eastAsia="宋体" w:cs="宋体"/>
          <w:color w:val="auto"/>
          <w:sz w:val="24"/>
          <w:szCs w:val="24"/>
          <w:highlight w:val="none"/>
        </w:rPr>
        <w:t>的不得分。</w:t>
      </w:r>
    </w:p>
    <w:p w14:paraId="0CE53205">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土建结构检测与分析方案</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包括但不限于裂缝、渗漏水、接缝、断面变形、沉降观测、外观病害排查等</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9分</w:t>
      </w:r>
      <w:r>
        <w:rPr>
          <w:rFonts w:hint="eastAsia" w:ascii="宋体" w:hAnsi="宋体" w:eastAsia="宋体" w:cs="宋体"/>
          <w:b/>
          <w:bCs/>
          <w:color w:val="auto"/>
          <w:sz w:val="24"/>
          <w:szCs w:val="24"/>
          <w:highlight w:val="none"/>
        </w:rPr>
        <w:t>）</w:t>
      </w:r>
    </w:p>
    <w:p w14:paraId="16F638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方案细致全面合理，充分考虑水下隧道工程特点，技术可行性强，检测方法规范，可输出完整病害清单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p w14:paraId="7D780A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包含主要土建检测内容，方法基本合规，可输出土建基本状态结论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634C10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内容简单，指标覆盖不全，方法不明确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640560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未提供土建检测方案，或检测方法存在原则性错误、完全未考虑水下隧道工况要求、无法支撑现场检测实施的，不得分</w:t>
      </w:r>
      <w:r>
        <w:rPr>
          <w:rFonts w:hint="eastAsia" w:ascii="宋体" w:hAnsi="宋体" w:eastAsia="宋体" w:cs="宋体"/>
          <w:color w:val="auto"/>
          <w:sz w:val="24"/>
          <w:szCs w:val="24"/>
          <w:highlight w:val="none"/>
          <w:lang w:val="en-US" w:eastAsia="zh-CN"/>
        </w:rPr>
        <w:t>.</w:t>
      </w:r>
    </w:p>
    <w:p w14:paraId="08D218DA">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机电与运营环境检测分析方案</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包括但不限于供配电、照明、通风、</w:t>
      </w:r>
      <w:r>
        <w:rPr>
          <w:rFonts w:hint="eastAsia" w:ascii="宋体" w:hAnsi="宋体" w:cs="宋体"/>
          <w:b/>
          <w:bCs/>
          <w:color w:val="auto"/>
          <w:sz w:val="24"/>
          <w:szCs w:val="24"/>
          <w:highlight w:val="none"/>
          <w:lang w:val="en-US" w:eastAsia="zh-CN"/>
        </w:rPr>
        <w:t>消防、</w:t>
      </w:r>
      <w:r>
        <w:rPr>
          <w:rFonts w:hint="eastAsia" w:ascii="宋体" w:hAnsi="宋体" w:eastAsia="宋体" w:cs="宋体"/>
          <w:b/>
          <w:bCs/>
          <w:color w:val="auto"/>
          <w:sz w:val="24"/>
          <w:szCs w:val="24"/>
          <w:highlight w:val="none"/>
        </w:rPr>
        <w:t>隧道运营环境等</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9</w:t>
      </w:r>
      <w:r>
        <w:rPr>
          <w:rFonts w:hint="eastAsia" w:ascii="宋体" w:hAnsi="宋体" w:eastAsia="宋体" w:cs="宋体"/>
          <w:b/>
          <w:bCs/>
          <w:color w:val="auto"/>
          <w:sz w:val="24"/>
          <w:szCs w:val="24"/>
          <w:highlight w:val="none"/>
          <w:lang w:val="en-US" w:eastAsia="zh-CN"/>
        </w:rPr>
        <w:t>分）</w:t>
      </w:r>
    </w:p>
    <w:p w14:paraId="652009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充分考虑水下隧道工况；检测标准、依据明确，可有效分析设备运行状态、识别设备隐患</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p w14:paraId="0513C1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包含主要机电检测项目，检测方法合理，可判定基本运行状态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57B0AE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内容不完整，指标覆盖不全，判定依据不明确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5F48C9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未提供机电检测方案，或检测标准依据严重错误、存在重大设备安全风险、完全不适应水下隧道运营环境的，不得分。</w:t>
      </w:r>
    </w:p>
    <w:p w14:paraId="78ED81B1">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482" w:firstLineChars="200"/>
        <w:jc w:val="left"/>
        <w:textAlignment w:val="auto"/>
        <w:rPr>
          <w:rFonts w:hint="eastAsia" w:ascii="宋体" w:hAnsi="宋体" w:eastAsia="宋体" w:cs="宋体"/>
          <w:b/>
          <w:bCs/>
          <w:strike w:val="0"/>
          <w:dstrike w:val="0"/>
          <w:color w:val="auto"/>
          <w:sz w:val="24"/>
          <w:szCs w:val="24"/>
          <w:highlight w:val="none"/>
          <w:lang w:val="en-US" w:eastAsia="zh-CN"/>
        </w:rPr>
      </w:pPr>
      <w:r>
        <w:rPr>
          <w:rFonts w:hint="eastAsia" w:ascii="宋体" w:hAnsi="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strike w:val="0"/>
          <w:dstrike w:val="0"/>
          <w:color w:val="auto"/>
          <w:sz w:val="24"/>
          <w:szCs w:val="24"/>
          <w:highlight w:val="none"/>
          <w:lang w:val="en-US" w:eastAsia="zh-CN"/>
        </w:rPr>
        <w:t>其他</w:t>
      </w:r>
      <w:r>
        <w:rPr>
          <w:rFonts w:hint="eastAsia" w:ascii="宋体" w:hAnsi="宋体" w:eastAsia="宋体" w:cs="宋体"/>
          <w:b/>
          <w:bCs/>
          <w:strike w:val="0"/>
          <w:dstrike w:val="0"/>
          <w:color w:val="auto"/>
          <w:sz w:val="24"/>
          <w:szCs w:val="24"/>
          <w:highlight w:val="none"/>
        </w:rPr>
        <w:t>设施检测分析方案（包括但不限于</w:t>
      </w:r>
      <w:r>
        <w:rPr>
          <w:rFonts w:hint="eastAsia" w:ascii="宋体" w:hAnsi="宋体" w:eastAsia="宋体" w:cs="宋体"/>
          <w:b/>
          <w:bCs/>
          <w:strike w:val="0"/>
          <w:dstrike w:val="0"/>
          <w:color w:val="auto"/>
          <w:sz w:val="24"/>
          <w:szCs w:val="24"/>
          <w:highlight w:val="none"/>
          <w:lang w:val="en-US" w:eastAsia="zh-CN"/>
        </w:rPr>
        <w:t>电缆沟</w:t>
      </w:r>
      <w:r>
        <w:rPr>
          <w:rFonts w:hint="eastAsia" w:ascii="宋体" w:hAnsi="宋体" w:eastAsia="宋体" w:cs="宋体"/>
          <w:b/>
          <w:bCs/>
          <w:strike w:val="0"/>
          <w:dstrike w:val="0"/>
          <w:color w:val="auto"/>
          <w:sz w:val="24"/>
          <w:szCs w:val="24"/>
          <w:highlight w:val="none"/>
        </w:rPr>
        <w:t>、</w:t>
      </w:r>
      <w:r>
        <w:rPr>
          <w:rFonts w:hint="eastAsia" w:ascii="宋体" w:hAnsi="宋体" w:eastAsia="宋体" w:cs="宋体"/>
          <w:b/>
          <w:bCs/>
          <w:strike w:val="0"/>
          <w:dstrike w:val="0"/>
          <w:color w:val="auto"/>
          <w:sz w:val="24"/>
          <w:szCs w:val="24"/>
          <w:highlight w:val="none"/>
          <w:lang w:val="en-US" w:eastAsia="zh-CN"/>
        </w:rPr>
        <w:t>污水处理设施、洞口</w:t>
      </w:r>
      <w:r>
        <w:rPr>
          <w:rFonts w:hint="eastAsia" w:ascii="宋体" w:hAnsi="宋体" w:eastAsia="宋体" w:cs="宋体"/>
          <w:b/>
          <w:bCs/>
          <w:strike w:val="0"/>
          <w:dstrike w:val="0"/>
          <w:color w:val="auto"/>
          <w:sz w:val="24"/>
          <w:szCs w:val="24"/>
          <w:highlight w:val="none"/>
        </w:rPr>
        <w:t>附属设施等）</w:t>
      </w:r>
      <w:r>
        <w:rPr>
          <w:rFonts w:hint="eastAsia" w:ascii="宋体" w:hAnsi="宋体" w:eastAsia="宋体" w:cs="宋体"/>
          <w:b/>
          <w:bCs/>
          <w:strike w:val="0"/>
          <w:dstrike w:val="0"/>
          <w:color w:val="auto"/>
          <w:sz w:val="24"/>
          <w:szCs w:val="24"/>
          <w:highlight w:val="none"/>
          <w:lang w:val="en-US" w:eastAsia="zh-CN"/>
        </w:rPr>
        <w:t>（</w:t>
      </w:r>
      <w:r>
        <w:rPr>
          <w:rFonts w:hint="eastAsia" w:ascii="宋体" w:hAnsi="宋体" w:cs="宋体"/>
          <w:b/>
          <w:bCs/>
          <w:strike w:val="0"/>
          <w:dstrike w:val="0"/>
          <w:color w:val="auto"/>
          <w:sz w:val="24"/>
          <w:szCs w:val="24"/>
          <w:highlight w:val="none"/>
          <w:lang w:val="en-US" w:eastAsia="zh-CN"/>
        </w:rPr>
        <w:t>6</w:t>
      </w:r>
      <w:r>
        <w:rPr>
          <w:rFonts w:hint="eastAsia" w:ascii="宋体" w:hAnsi="宋体" w:eastAsia="宋体" w:cs="宋体"/>
          <w:b/>
          <w:bCs/>
          <w:strike w:val="0"/>
          <w:dstrike w:val="0"/>
          <w:color w:val="auto"/>
          <w:sz w:val="24"/>
          <w:szCs w:val="24"/>
          <w:highlight w:val="none"/>
          <w:lang w:val="en-US" w:eastAsia="zh-CN"/>
        </w:rPr>
        <w:t>分）</w:t>
      </w:r>
    </w:p>
    <w:p w14:paraId="370469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szCs w:val="24"/>
          <w:highlight w:val="none"/>
        </w:rPr>
      </w:pPr>
      <w:r>
        <w:rPr>
          <w:rFonts w:ascii="宋体" w:hAnsi="宋体" w:eastAsia="宋体" w:cs="宋体"/>
          <w:color w:val="auto"/>
          <w:sz w:val="24"/>
          <w:szCs w:val="24"/>
          <w:highlight w:val="none"/>
        </w:rPr>
        <w:t>检测方法标准明确，可全面分析设施的运行可靠性，有效识别</w:t>
      </w:r>
      <w:r>
        <w:rPr>
          <w:rFonts w:hint="eastAsia" w:ascii="宋体" w:hAnsi="宋体" w:eastAsia="宋体" w:cs="宋体"/>
          <w:color w:val="auto"/>
          <w:sz w:val="24"/>
          <w:szCs w:val="24"/>
          <w:highlight w:val="none"/>
        </w:rPr>
        <w:t>渗漏</w:t>
      </w:r>
      <w:r>
        <w:rPr>
          <w:rFonts w:ascii="宋体" w:hAnsi="宋体" w:eastAsia="宋体" w:cs="宋体"/>
          <w:color w:val="auto"/>
          <w:sz w:val="24"/>
          <w:szCs w:val="24"/>
          <w:highlight w:val="none"/>
        </w:rPr>
        <w:t>、功能失效、排水不畅等风险，满足隧道安全运营要求，得6分；</w:t>
      </w:r>
    </w:p>
    <w:p w14:paraId="49EBFA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szCs w:val="24"/>
          <w:highlight w:val="none"/>
        </w:rPr>
      </w:pPr>
      <w:r>
        <w:rPr>
          <w:rFonts w:ascii="宋体" w:hAnsi="宋体" w:eastAsia="宋体" w:cs="宋体"/>
          <w:color w:val="auto"/>
          <w:sz w:val="24"/>
          <w:szCs w:val="24"/>
          <w:highlight w:val="none"/>
        </w:rPr>
        <w:t>包含主要设施检测内容，检测方法基本可行，可完成各设施基本功能状态判定，得4分；</w:t>
      </w:r>
    </w:p>
    <w:p w14:paraId="525A62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szCs w:val="24"/>
          <w:highlight w:val="none"/>
        </w:rPr>
      </w:pPr>
      <w:r>
        <w:rPr>
          <w:rFonts w:ascii="宋体" w:hAnsi="宋体" w:eastAsia="宋体" w:cs="宋体"/>
          <w:color w:val="auto"/>
          <w:sz w:val="24"/>
          <w:szCs w:val="24"/>
          <w:highlight w:val="none"/>
        </w:rPr>
        <w:t>方案检测内容片面，覆盖设施不全，分析深度不足，针对性不强，得 2 分；</w:t>
      </w:r>
    </w:p>
    <w:p w14:paraId="572685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szCs w:val="24"/>
          <w:highlight w:val="none"/>
        </w:rPr>
      </w:pPr>
      <w:r>
        <w:rPr>
          <w:rFonts w:ascii="宋体" w:hAnsi="宋体" w:eastAsia="宋体" w:cs="宋体"/>
          <w:color w:val="auto"/>
          <w:sz w:val="24"/>
          <w:szCs w:val="24"/>
          <w:highlight w:val="none"/>
        </w:rPr>
        <w:t>未提供其他设施检测方案，或方法存在错误、无法判定安全运行状态的，不得分。</w:t>
      </w:r>
    </w:p>
    <w:p w14:paraId="7AC2EA10">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智慧运维系统检测方案（包括但不限于运营管理平台、数字孪生、结构健康监测系统等）</w:t>
      </w: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分）</w:t>
      </w:r>
    </w:p>
    <w:p w14:paraId="54B3B1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可核查数据统一管理、综合调用能力，能够提供完整的数据支撑</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6AC2C1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包含系统主要检测内容，具备对接核查方法，可满足数据分析需求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119237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检测内容简单，检测方法笼统，数据支撑性不足</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099C29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未提供智慧运维系统检测方案，或系统检测方法完全不可行、不具备基本数据对接能力、无法提供有效数据支撑的，不得分。</w:t>
      </w:r>
    </w:p>
    <w:p w14:paraId="543AD369">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隧道技术状态评价与养护</w:t>
      </w:r>
      <w:r>
        <w:rPr>
          <w:rFonts w:hint="eastAsia" w:ascii="宋体" w:hAnsi="宋体" w:cs="宋体"/>
          <w:b/>
          <w:bCs/>
          <w:color w:val="auto"/>
          <w:sz w:val="24"/>
          <w:szCs w:val="24"/>
          <w:highlight w:val="none"/>
          <w:lang w:val="en-US" w:eastAsia="zh-CN"/>
        </w:rPr>
        <w:t>建议</w:t>
      </w: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分）</w:t>
      </w:r>
    </w:p>
    <w:p w14:paraId="53B033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szCs w:val="24"/>
          <w:highlight w:val="none"/>
        </w:rPr>
      </w:pPr>
      <w:r>
        <w:rPr>
          <w:rFonts w:ascii="宋体" w:hAnsi="宋体" w:eastAsia="宋体" w:cs="宋体"/>
          <w:color w:val="auto"/>
          <w:sz w:val="24"/>
          <w:szCs w:val="24"/>
          <w:highlight w:val="none"/>
        </w:rPr>
        <w:t>技术状况评定</w:t>
      </w:r>
      <w:r>
        <w:rPr>
          <w:rFonts w:hint="eastAsia" w:ascii="宋体" w:hAnsi="宋体" w:eastAsia="宋体" w:cs="宋体"/>
          <w:color w:val="auto"/>
          <w:sz w:val="24"/>
          <w:szCs w:val="24"/>
          <w:highlight w:val="none"/>
          <w:lang w:val="en-US" w:eastAsia="zh-CN"/>
        </w:rPr>
        <w:t>全面</w:t>
      </w:r>
      <w:r>
        <w:rPr>
          <w:rFonts w:ascii="宋体" w:hAnsi="宋体" w:eastAsia="宋体" w:cs="宋体"/>
          <w:color w:val="auto"/>
          <w:sz w:val="24"/>
          <w:szCs w:val="24"/>
          <w:highlight w:val="none"/>
        </w:rPr>
        <w:t>，按规范划分结构健康等级，评价贴合隧道实际，养护建议清晰可落地，得</w:t>
      </w:r>
      <w:r>
        <w:rPr>
          <w:rFonts w:hint="eastAsia" w:ascii="宋体" w:hAnsi="宋体" w:eastAsia="宋体" w:cs="宋体"/>
          <w:color w:val="auto"/>
          <w:sz w:val="24"/>
          <w:szCs w:val="24"/>
          <w:highlight w:val="none"/>
          <w:lang w:val="en-US" w:eastAsia="zh-CN"/>
        </w:rPr>
        <w:t>6</w:t>
      </w:r>
      <w:r>
        <w:rPr>
          <w:rFonts w:ascii="宋体" w:hAnsi="宋体" w:eastAsia="宋体" w:cs="宋体"/>
          <w:color w:val="auto"/>
          <w:sz w:val="24"/>
          <w:szCs w:val="24"/>
          <w:highlight w:val="none"/>
        </w:rPr>
        <w:t>分；</w:t>
      </w:r>
    </w:p>
    <w:p w14:paraId="0D4F58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可完成基本评定，</w:t>
      </w:r>
      <w:r>
        <w:rPr>
          <w:rFonts w:hint="eastAsia" w:ascii="宋体" w:hAnsi="宋体" w:cs="宋体"/>
          <w:color w:val="auto"/>
          <w:sz w:val="24"/>
          <w:szCs w:val="24"/>
          <w:highlight w:val="none"/>
          <w:lang w:val="en-US" w:eastAsia="zh-CN"/>
        </w:rPr>
        <w:t>建议</w:t>
      </w:r>
      <w:r>
        <w:rPr>
          <w:rFonts w:ascii="宋体" w:hAnsi="宋体" w:eastAsia="宋体" w:cs="宋体"/>
          <w:color w:val="auto"/>
          <w:sz w:val="24"/>
          <w:szCs w:val="24"/>
          <w:highlight w:val="none"/>
        </w:rPr>
        <w:t>基本满足</w:t>
      </w:r>
      <w:r>
        <w:rPr>
          <w:rFonts w:hint="eastAsia" w:ascii="宋体" w:hAnsi="宋体" w:cs="宋体"/>
          <w:color w:val="auto"/>
          <w:sz w:val="24"/>
          <w:szCs w:val="24"/>
          <w:highlight w:val="none"/>
          <w:lang w:val="en-US" w:eastAsia="zh-CN"/>
        </w:rPr>
        <w:t>养护</w:t>
      </w:r>
      <w:r>
        <w:rPr>
          <w:rFonts w:ascii="宋体" w:hAnsi="宋体" w:eastAsia="宋体" w:cs="宋体"/>
          <w:color w:val="auto"/>
          <w:sz w:val="24"/>
          <w:szCs w:val="24"/>
          <w:highlight w:val="none"/>
        </w:rPr>
        <w:t>需求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6FCAA4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r>
        <w:rPr>
          <w:rFonts w:ascii="宋体" w:hAnsi="宋体" w:eastAsia="宋体" w:cs="宋体"/>
          <w:color w:val="auto"/>
          <w:sz w:val="24"/>
          <w:szCs w:val="24"/>
          <w:highlight w:val="none"/>
        </w:rPr>
        <w:t>笼统，依据不充分，可操作性不足</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4E3A76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szCs w:val="24"/>
          <w:highlight w:val="none"/>
        </w:rPr>
      </w:pPr>
      <w:r>
        <w:rPr>
          <w:rFonts w:ascii="宋体" w:hAnsi="宋体" w:eastAsia="宋体" w:cs="宋体"/>
          <w:color w:val="auto"/>
          <w:sz w:val="24"/>
          <w:szCs w:val="24"/>
          <w:highlight w:val="none"/>
        </w:rPr>
        <w:t>未提供状态评价及养护建议，或评价依据严重错误、养护建议完全不可行、与本次检测结果严重脱节的，不得分。</w:t>
      </w:r>
    </w:p>
    <w:p w14:paraId="0B9A367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7）养护单位培训方案（包括但不限于培训对象、培训内容、培训形式、培训计划等）（6分）</w:t>
      </w:r>
    </w:p>
    <w:p w14:paraId="7B7CA4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面向</w:t>
      </w:r>
      <w:r>
        <w:rPr>
          <w:rFonts w:hint="eastAsia" w:ascii="宋体" w:hAnsi="宋体" w:eastAsia="宋体" w:cs="宋体"/>
          <w:color w:val="auto"/>
          <w:sz w:val="24"/>
          <w:szCs w:val="24"/>
          <w:highlight w:val="none"/>
        </w:rPr>
        <w:t>全体参与人员</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涵盖水下隧道病害识别、实操要点及养护规范，培训方式清晰，贴合隧道实际，实用性强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得6</w:t>
      </w:r>
      <w:r>
        <w:rPr>
          <w:rFonts w:hint="eastAsia" w:ascii="宋体" w:hAnsi="宋体" w:eastAsia="宋体" w:cs="宋体"/>
          <w:color w:val="auto"/>
          <w:sz w:val="24"/>
          <w:szCs w:val="24"/>
          <w:highlight w:val="none"/>
        </w:rPr>
        <w:t>分</w:t>
      </w:r>
    </w:p>
    <w:p w14:paraId="41D6E8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内容较全面，覆盖主要培训要点，</w:t>
      </w:r>
      <w:r>
        <w:rPr>
          <w:rFonts w:ascii="宋体" w:hAnsi="宋体" w:eastAsia="宋体" w:cs="宋体"/>
          <w:color w:val="auto"/>
          <w:sz w:val="24"/>
          <w:szCs w:val="24"/>
          <w:highlight w:val="none"/>
        </w:rPr>
        <w:t>能够满足养护人员基础学习需求</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得4分</w:t>
      </w:r>
    </w:p>
    <w:p w14:paraId="6001F5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内容基本覆盖但不够具体，或培训方式可行性不强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内容较笼统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2分</w:t>
      </w:r>
    </w:p>
    <w:p w14:paraId="7404A3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未提供培训方案，或培训内容存在明显错误、完全不具备可实施性的，不得分。</w:t>
      </w:r>
    </w:p>
    <w:p w14:paraId="6D3D5445">
      <w:pPr>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auto"/>
        <w:ind w:left="0" w:leftChars="0" w:right="0" w:rightChars="0" w:firstLine="420" w:firstLineChars="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kern w:val="2"/>
          <w:sz w:val="24"/>
          <w:szCs w:val="24"/>
          <w:highlight w:val="none"/>
          <w:lang w:val="en-US" w:eastAsia="zh-CN" w:bidi="ar-SA"/>
        </w:rPr>
        <w:t>8</w:t>
      </w:r>
      <w:r>
        <w:rPr>
          <w:rFonts w:hint="eastAsia" w:ascii="宋体" w:hAnsi="宋体" w:eastAsia="宋体" w:cs="宋体"/>
          <w:b/>
          <w:bCs/>
          <w:color w:val="auto"/>
          <w:kern w:val="2"/>
          <w:sz w:val="24"/>
          <w:szCs w:val="24"/>
          <w:highlight w:val="none"/>
          <w:lang w:val="en-US" w:eastAsia="zh-CN" w:bidi="ar-SA"/>
        </w:rPr>
        <w:t>）</w:t>
      </w:r>
      <w:r>
        <w:rPr>
          <w:rFonts w:hint="eastAsia" w:ascii="宋体" w:hAnsi="宋体" w:eastAsia="宋体" w:cs="宋体"/>
          <w:b/>
          <w:bCs/>
          <w:color w:val="auto"/>
          <w:sz w:val="24"/>
          <w:szCs w:val="24"/>
          <w:highlight w:val="none"/>
          <w:lang w:val="en-US" w:eastAsia="zh-CN"/>
        </w:rPr>
        <w:t>本项目实施的检测工作安全保证措施（包括但不限于安全管理制度、</w:t>
      </w:r>
      <w:r>
        <w:rPr>
          <w:rFonts w:hint="eastAsia" w:ascii="宋体" w:hAnsi="宋体" w:cs="宋体"/>
          <w:b/>
          <w:bCs/>
          <w:color w:val="auto"/>
          <w:sz w:val="24"/>
          <w:szCs w:val="24"/>
          <w:highlight w:val="none"/>
          <w:lang w:val="en-US" w:eastAsia="zh-CN"/>
        </w:rPr>
        <w:t>个</w:t>
      </w:r>
      <w:r>
        <w:rPr>
          <w:rFonts w:hint="eastAsia" w:ascii="宋体" w:hAnsi="宋体" w:eastAsia="宋体" w:cs="宋体"/>
          <w:b/>
          <w:bCs/>
          <w:color w:val="auto"/>
          <w:sz w:val="24"/>
          <w:szCs w:val="24"/>
          <w:highlight w:val="none"/>
          <w:lang w:val="en-US" w:eastAsia="zh-CN"/>
        </w:rPr>
        <w:t>人防护用品配备、对成品保护、文明作业、应急预案等）（</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分）</w:t>
      </w:r>
    </w:p>
    <w:p w14:paraId="7B101F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安全管理制度健全；占道检测交通组织方案具体可行；有限空间作业措施明确；个人防护用品配备完整；应急预案可操作性强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3491DF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安全管理制度较健全；交通组织方案基本可行；有基本应急措施</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5B26E2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安全管理制度基本完整；交通组织及应急措施</w:t>
      </w:r>
      <w:r>
        <w:rPr>
          <w:rFonts w:hint="eastAsia" w:ascii="宋体" w:hAnsi="宋体" w:cs="宋体"/>
          <w:color w:val="auto"/>
          <w:sz w:val="24"/>
          <w:szCs w:val="24"/>
          <w:highlight w:val="none"/>
          <w:lang w:eastAsia="zh-CN"/>
        </w:rPr>
        <w:t>较为</w:t>
      </w:r>
      <w:r>
        <w:rPr>
          <w:rFonts w:hint="eastAsia" w:ascii="宋体" w:hAnsi="宋体" w:eastAsia="宋体" w:cs="宋体"/>
          <w:color w:val="auto"/>
          <w:sz w:val="24"/>
          <w:szCs w:val="24"/>
          <w:highlight w:val="none"/>
        </w:rPr>
        <w:t>笼统</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5DD033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未提供方案或存在明显安全隐患，或安全措施与本项目实际作业环境不符的不得分。</w:t>
      </w:r>
    </w:p>
    <w:p w14:paraId="39C734F9">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9</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特色增值服务（</w:t>
      </w: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分）</w:t>
      </w:r>
    </w:p>
    <w:p w14:paraId="408F08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提出不少于3项特色服务，且内容具体、贴合实际需求，具有实质性增值价值</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101E8B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提出2项特色服务</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内容较具体，基本贴合运维需求，具有一定参考价值</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621CE2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提出</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项特色服务</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内容基本可行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01D809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未提供特色服务承诺，或所列内容仅为常规检测义务、不具有增值性</w:t>
      </w:r>
      <w:r>
        <w:rPr>
          <w:rFonts w:hint="eastAsia" w:ascii="宋体" w:hAnsi="宋体" w:eastAsia="宋体" w:cs="宋体"/>
          <w:color w:val="auto"/>
          <w:sz w:val="24"/>
          <w:szCs w:val="24"/>
          <w:highlight w:val="none"/>
          <w:lang w:val="en-US" w:eastAsia="zh-CN"/>
        </w:rPr>
        <w:t>服务的不得分。</w:t>
      </w:r>
    </w:p>
    <w:bookmarkEnd w:id="6"/>
    <w:bookmarkEnd w:id="7"/>
    <w:p w14:paraId="2FDDA64E">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（十一）定标：</w:t>
      </w:r>
    </w:p>
    <w:p w14:paraId="5E64EF05">
      <w:pPr>
        <w:spacing w:line="360" w:lineRule="auto"/>
        <w:ind w:left="-2" w:leftChars="-1" w:firstLine="420" w:firstLineChars="175"/>
        <w:outlineLvl w:val="0"/>
        <w:rPr>
          <w:rFonts w:hint="eastAsia" w:ascii="宋体" w:hAnsi="宋体" w:cs="宋体"/>
          <w:bCs/>
          <w:color w:val="auto"/>
          <w:sz w:val="24"/>
          <w:highlight w:val="none"/>
          <w:lang w:eastAsia="zh-CN"/>
        </w:rPr>
      </w:pPr>
      <w:r>
        <w:rPr>
          <w:rFonts w:hint="eastAsia" w:ascii="宋体" w:hAnsi="宋体" w:cs="宋体"/>
          <w:bCs/>
          <w:color w:val="auto"/>
          <w:sz w:val="24"/>
          <w:highlight w:val="none"/>
        </w:rPr>
        <w:t>1.评标委员会根据采购文件规定的评标方法和评标标准进行详细评审，确定中标供应商。中标候选</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并列的，由采购人委托评标委员会采取随机抽取的方式确定中标供应商。对未通过资格审查的投标供应商，应当告知其未通过的原因；采用综合评分法的，告知其未中标</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本人的评审得分与排序。采购代理机构自中标供应商确定之日起2个工作日内，在江苏政府采购网上发布中标公告。</w:t>
      </w:r>
    </w:p>
    <w:p w14:paraId="40E78667">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（十二）废标的确认：</w:t>
      </w:r>
    </w:p>
    <w:p w14:paraId="1AB7F213">
      <w:pPr>
        <w:spacing w:line="360" w:lineRule="auto"/>
        <w:ind w:left="-2" w:leftChars="-1" w:firstLine="420" w:firstLineChars="175"/>
        <w:outlineLvl w:val="0"/>
        <w:rPr>
          <w:rFonts w:ascii="宋体" w:hAnsi="宋体" w:cs="宋体"/>
          <w:bCs/>
          <w:color w:val="auto"/>
          <w:sz w:val="24"/>
          <w:highlight w:val="none"/>
        </w:rPr>
      </w:pPr>
      <w:r>
        <w:rPr>
          <w:rFonts w:hint="eastAsia" w:ascii="宋体" w:hAnsi="宋体" w:cs="宋体"/>
          <w:bCs/>
          <w:color w:val="auto"/>
          <w:sz w:val="24"/>
          <w:highlight w:val="none"/>
        </w:rPr>
        <w:t>在招标中，出现下列情况之一的，应予废标：</w:t>
      </w:r>
    </w:p>
    <w:p w14:paraId="23A3169D">
      <w:pPr>
        <w:spacing w:line="360" w:lineRule="auto"/>
        <w:ind w:left="-2" w:leftChars="-1" w:firstLine="420" w:firstLineChars="175"/>
        <w:outlineLvl w:val="0"/>
        <w:rPr>
          <w:rFonts w:ascii="宋体" w:hAnsi="宋体" w:cs="宋体"/>
          <w:bCs/>
          <w:color w:val="auto"/>
          <w:sz w:val="24"/>
          <w:highlight w:val="none"/>
        </w:rPr>
      </w:pPr>
      <w:r>
        <w:rPr>
          <w:rFonts w:hint="eastAsia" w:ascii="宋体" w:hAnsi="宋体" w:cs="宋体"/>
          <w:bCs/>
          <w:color w:val="auto"/>
          <w:sz w:val="24"/>
          <w:highlight w:val="none"/>
        </w:rPr>
        <w:t>1.符合专业条件的投标供应商或者对采购文件作出实质性响应的投标供应商不足三家；</w:t>
      </w:r>
    </w:p>
    <w:p w14:paraId="051999B4">
      <w:pPr>
        <w:spacing w:line="360" w:lineRule="auto"/>
        <w:ind w:left="-2" w:leftChars="-1" w:firstLine="420" w:firstLineChars="175"/>
        <w:outlineLvl w:val="0"/>
        <w:rPr>
          <w:rFonts w:ascii="宋体" w:hAnsi="宋体" w:cs="宋体"/>
          <w:bCs/>
          <w:color w:val="auto"/>
          <w:sz w:val="24"/>
          <w:highlight w:val="none"/>
        </w:rPr>
      </w:pPr>
      <w:r>
        <w:rPr>
          <w:rFonts w:hint="eastAsia" w:ascii="宋体" w:hAnsi="宋体" w:cs="宋体"/>
          <w:bCs/>
          <w:color w:val="auto"/>
          <w:sz w:val="24"/>
          <w:highlight w:val="none"/>
        </w:rPr>
        <w:t>2.出现影响招标公正的违法、违规行为；</w:t>
      </w:r>
    </w:p>
    <w:p w14:paraId="5D0DDCEE">
      <w:pPr>
        <w:spacing w:line="360" w:lineRule="auto"/>
        <w:ind w:left="-2" w:leftChars="-1" w:firstLine="420" w:firstLineChars="175"/>
        <w:outlineLvl w:val="0"/>
        <w:rPr>
          <w:rFonts w:ascii="宋体" w:hAnsi="宋体" w:cs="宋体"/>
          <w:bCs/>
          <w:color w:val="auto"/>
          <w:sz w:val="24"/>
          <w:highlight w:val="none"/>
        </w:rPr>
      </w:pPr>
      <w:r>
        <w:rPr>
          <w:rFonts w:hint="eastAsia" w:ascii="宋体" w:hAnsi="宋体" w:cs="宋体"/>
          <w:bCs/>
          <w:color w:val="auto"/>
          <w:sz w:val="24"/>
          <w:highlight w:val="none"/>
        </w:rPr>
        <w:t>3.投标供应商的报价均超过招标预算，采购人不能支付的；</w:t>
      </w:r>
    </w:p>
    <w:p w14:paraId="0DB19DC0">
      <w:pPr>
        <w:spacing w:line="360" w:lineRule="auto"/>
        <w:ind w:left="-2" w:leftChars="-1" w:firstLine="420" w:firstLineChars="175"/>
        <w:outlineLvl w:val="0"/>
        <w:rPr>
          <w:rFonts w:ascii="宋体" w:hAnsi="宋体" w:cs="宋体"/>
          <w:bCs/>
          <w:color w:val="auto"/>
          <w:sz w:val="24"/>
          <w:highlight w:val="none"/>
        </w:rPr>
      </w:pPr>
      <w:r>
        <w:rPr>
          <w:rFonts w:hint="eastAsia" w:ascii="宋体" w:hAnsi="宋体" w:cs="宋体"/>
          <w:bCs/>
          <w:color w:val="auto"/>
          <w:sz w:val="24"/>
          <w:highlight w:val="none"/>
        </w:rPr>
        <w:t>4.因重大变故，招标任务取消。</w:t>
      </w:r>
    </w:p>
    <w:p w14:paraId="26D96C5F">
      <w:pPr>
        <w:spacing w:line="360" w:lineRule="auto"/>
        <w:ind w:left="-2" w:leftChars="-1" w:firstLine="420" w:firstLineChars="175"/>
        <w:outlineLvl w:val="0"/>
        <w:rPr>
          <w:rFonts w:ascii="宋体" w:hAnsi="宋体" w:cs="宋体"/>
          <w:bCs/>
          <w:color w:val="auto"/>
          <w:sz w:val="24"/>
          <w:highlight w:val="none"/>
        </w:rPr>
      </w:pPr>
      <w:r>
        <w:rPr>
          <w:rFonts w:hint="eastAsia" w:ascii="宋体" w:hAnsi="宋体" w:cs="宋体"/>
          <w:bCs/>
          <w:color w:val="auto"/>
          <w:sz w:val="24"/>
          <w:highlight w:val="none"/>
        </w:rPr>
        <w:t>5.因“苏采云”系统故障原因造成开标不成功的；</w:t>
      </w:r>
    </w:p>
    <w:p w14:paraId="7620AE04">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（十三）中标无效的确认：</w:t>
      </w:r>
    </w:p>
    <w:p w14:paraId="4BA6B014">
      <w:pPr>
        <w:spacing w:line="440" w:lineRule="exact"/>
        <w:ind w:left="-2" w:leftChars="-1" w:firstLine="420" w:firstLineChars="175"/>
        <w:outlineLvl w:val="0"/>
        <w:rPr>
          <w:rFonts w:ascii="宋体" w:hAnsi="宋体" w:cs="宋体"/>
          <w:bCs/>
          <w:color w:val="auto"/>
          <w:sz w:val="24"/>
          <w:highlight w:val="none"/>
        </w:rPr>
      </w:pPr>
      <w:r>
        <w:rPr>
          <w:rFonts w:hint="eastAsia" w:ascii="宋体" w:hAnsi="宋体" w:cs="宋体"/>
          <w:bCs/>
          <w:color w:val="auto"/>
          <w:sz w:val="24"/>
          <w:highlight w:val="none"/>
        </w:rPr>
        <w:t>1.提供虚假材料谋取中标的；</w:t>
      </w:r>
    </w:p>
    <w:p w14:paraId="51EB813B">
      <w:pPr>
        <w:spacing w:line="440" w:lineRule="exact"/>
        <w:ind w:left="-2" w:leftChars="-1" w:firstLine="420" w:firstLineChars="175"/>
        <w:outlineLvl w:val="0"/>
        <w:rPr>
          <w:rFonts w:ascii="宋体" w:hAnsi="宋体" w:cs="宋体"/>
          <w:bCs/>
          <w:color w:val="auto"/>
          <w:sz w:val="24"/>
          <w:highlight w:val="none"/>
        </w:rPr>
      </w:pPr>
      <w:r>
        <w:rPr>
          <w:rFonts w:hint="eastAsia" w:ascii="宋体" w:hAnsi="宋体" w:cs="宋体"/>
          <w:bCs/>
          <w:color w:val="auto"/>
          <w:sz w:val="24"/>
          <w:highlight w:val="none"/>
        </w:rPr>
        <w:t>2.采取不正当手段诋毁、排挤其他投标供应商的；</w:t>
      </w:r>
    </w:p>
    <w:p w14:paraId="06C22AB5">
      <w:pPr>
        <w:spacing w:line="440" w:lineRule="exact"/>
        <w:ind w:left="-2" w:leftChars="-1" w:firstLine="420" w:firstLineChars="175"/>
        <w:outlineLvl w:val="0"/>
        <w:rPr>
          <w:rFonts w:ascii="宋体" w:hAnsi="宋体" w:cs="宋体"/>
          <w:bCs/>
          <w:color w:val="auto"/>
          <w:sz w:val="24"/>
          <w:highlight w:val="none"/>
        </w:rPr>
      </w:pPr>
      <w:r>
        <w:rPr>
          <w:rFonts w:hint="eastAsia" w:ascii="宋体" w:hAnsi="宋体" w:cs="宋体"/>
          <w:bCs/>
          <w:color w:val="auto"/>
          <w:sz w:val="24"/>
          <w:highlight w:val="none"/>
        </w:rPr>
        <w:t>3.与招标单位、其他投标供应商恶意串通的；</w:t>
      </w:r>
    </w:p>
    <w:p w14:paraId="7FAE3788">
      <w:pPr>
        <w:spacing w:line="440" w:lineRule="exact"/>
        <w:ind w:left="-2" w:leftChars="-1" w:firstLine="420" w:firstLineChars="175"/>
        <w:outlineLvl w:val="0"/>
        <w:rPr>
          <w:rFonts w:ascii="宋体" w:hAnsi="宋体" w:cs="宋体"/>
          <w:bCs/>
          <w:color w:val="auto"/>
          <w:sz w:val="24"/>
          <w:highlight w:val="none"/>
        </w:rPr>
      </w:pPr>
      <w:r>
        <w:rPr>
          <w:rFonts w:hint="eastAsia" w:ascii="宋体" w:hAnsi="宋体" w:cs="宋体"/>
          <w:bCs/>
          <w:color w:val="auto"/>
          <w:sz w:val="24"/>
          <w:highlight w:val="none"/>
        </w:rPr>
        <w:t>4.向采购人行贿或者提供其他不正当利益的；</w:t>
      </w:r>
    </w:p>
    <w:p w14:paraId="2733BB97">
      <w:pPr>
        <w:spacing w:line="440" w:lineRule="exact"/>
        <w:ind w:left="-2" w:leftChars="-1" w:firstLine="420" w:firstLineChars="175"/>
        <w:outlineLvl w:val="0"/>
        <w:rPr>
          <w:rFonts w:ascii="宋体" w:hAnsi="宋体" w:cs="宋体"/>
          <w:bCs/>
          <w:color w:val="auto"/>
          <w:sz w:val="24"/>
          <w:highlight w:val="none"/>
        </w:rPr>
      </w:pPr>
      <w:r>
        <w:rPr>
          <w:rFonts w:hint="eastAsia" w:ascii="宋体" w:hAnsi="宋体" w:cs="宋体"/>
          <w:bCs/>
          <w:color w:val="auto"/>
          <w:sz w:val="24"/>
          <w:highlight w:val="none"/>
        </w:rPr>
        <w:t>5.在招标过程中与采购人进行协商谈判、不按照采购文件和中标供应商的投标文件订立合同，或者与采购人另行订立背离合同实质性内容的协议的；</w:t>
      </w:r>
    </w:p>
    <w:p w14:paraId="46D94722">
      <w:pPr>
        <w:spacing w:line="440" w:lineRule="exact"/>
        <w:ind w:left="-2" w:leftChars="-1" w:firstLine="420" w:firstLineChars="175"/>
        <w:outlineLvl w:val="0"/>
        <w:rPr>
          <w:rFonts w:ascii="宋体" w:hAnsi="宋体" w:cs="宋体"/>
          <w:bCs/>
          <w:color w:val="auto"/>
          <w:sz w:val="24"/>
          <w:highlight w:val="none"/>
        </w:rPr>
      </w:pPr>
      <w:r>
        <w:rPr>
          <w:rFonts w:hint="eastAsia" w:ascii="宋体" w:hAnsi="宋体" w:cs="宋体"/>
          <w:bCs/>
          <w:color w:val="auto"/>
          <w:sz w:val="24"/>
          <w:highlight w:val="none"/>
        </w:rPr>
        <w:t>6.拒绝有关部门监督检查或者提供虚假情况的。</w:t>
      </w:r>
    </w:p>
    <w:p w14:paraId="33091B10">
      <w:pPr>
        <w:spacing w:line="440" w:lineRule="exact"/>
        <w:ind w:left="-2" w:leftChars="-1" w:firstLine="420" w:firstLineChars="175"/>
        <w:outlineLvl w:val="0"/>
        <w:rPr>
          <w:rFonts w:ascii="宋体" w:hAnsi="宋体" w:cs="宋体"/>
          <w:bCs/>
          <w:color w:val="auto"/>
          <w:sz w:val="24"/>
          <w:highlight w:val="none"/>
        </w:rPr>
      </w:pPr>
      <w:r>
        <w:rPr>
          <w:rFonts w:hint="eastAsia" w:ascii="宋体" w:hAnsi="宋体" w:cs="宋体"/>
          <w:bCs/>
          <w:color w:val="auto"/>
          <w:sz w:val="24"/>
          <w:highlight w:val="none"/>
        </w:rPr>
        <w:t>投标供应商有上述（1）至（5）项情形之一的，中标无效。有上述（1）至（6）项情形之一的，处以政府采购工程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289A1A04">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（十四）质疑处理</w:t>
      </w:r>
    </w:p>
    <w:p w14:paraId="48BB73B4">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1.提出质疑的</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应当是参与所质疑项目采购活动的</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。潜在</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依法获取其可质疑的采购文件的，可以对采购文件提出质疑。</w:t>
      </w:r>
    </w:p>
    <w:p w14:paraId="2A9FC3C2">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认为采购文件、采购过程和采购结果使自己的权益受到损害的，可以在知道或应知其权益受到损害之日起七个工作日内，以书面形式根据下述第4.条款的规定向采购人或采购代理机构提出质疑，</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因未按该规定以相应事项向相应机构提出质疑从而造成质疑超出政府采购法定期限或其他情形导致质疑不予受理或无法受理的，由</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自行承担。上述应知其权益受到损害之日，是指：</w:t>
      </w:r>
    </w:p>
    <w:p w14:paraId="431B305C">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2.1对可以质疑的采购文件提出质疑的，为收到采购文件之日或者采购文件公告期限届满之日；</w:t>
      </w:r>
    </w:p>
    <w:p w14:paraId="11A28DE7">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2.2对采购过程提出质疑的，为各采购程序环节结束之日；</w:t>
      </w:r>
    </w:p>
    <w:p w14:paraId="0F15C991">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2.3对中标或者成交结果提出质疑的，为中标或者成交结果公告期限届满之日。</w:t>
      </w:r>
    </w:p>
    <w:p w14:paraId="039A5257">
      <w:pPr>
        <w:spacing w:line="360" w:lineRule="auto"/>
        <w:ind w:firstLine="480" w:firstLineChars="200"/>
        <w:outlineLvl w:val="0"/>
        <w:rPr>
          <w:rFonts w:ascii="宋体" w:hAnsi="宋体" w:cs="宋体"/>
          <w:color w:val="auto"/>
          <w:sz w:val="24"/>
          <w:highlight w:val="none"/>
        </w:rPr>
      </w:pPr>
      <w:r>
        <w:rPr>
          <w:rFonts w:hint="eastAsia" w:ascii="宋体" w:hAnsi="宋体"/>
          <w:bCs/>
          <w:color w:val="auto"/>
          <w:sz w:val="24"/>
          <w:highlight w:val="none"/>
          <w:lang w:val="en-US" w:eastAsia="zh-CN"/>
        </w:rPr>
        <w:t>投标</w:t>
      </w:r>
      <w:r>
        <w:rPr>
          <w:rFonts w:hint="eastAsia" w:ascii="宋体" w:hAnsi="宋体"/>
          <w:bCs/>
          <w:color w:val="auto"/>
          <w:sz w:val="24"/>
          <w:highlight w:val="none"/>
        </w:rPr>
        <w:t>供应商</w:t>
      </w:r>
      <w:r>
        <w:rPr>
          <w:rFonts w:hint="eastAsia" w:ascii="宋体" w:hAnsi="宋体" w:cs="宋体"/>
          <w:color w:val="auto"/>
          <w:sz w:val="24"/>
          <w:highlight w:val="none"/>
        </w:rPr>
        <w:t>应当在法定质疑期内一次性提出针对同一采购程序环节的质疑。</w:t>
      </w:r>
      <w:r>
        <w:rPr>
          <w:rFonts w:hint="eastAsia" w:ascii="宋体" w:hAnsi="宋体"/>
          <w:bCs/>
          <w:color w:val="auto"/>
          <w:sz w:val="24"/>
          <w:highlight w:val="none"/>
          <w:lang w:val="en-US" w:eastAsia="zh-CN"/>
        </w:rPr>
        <w:t>投标</w:t>
      </w:r>
      <w:r>
        <w:rPr>
          <w:rFonts w:hint="eastAsia" w:ascii="宋体" w:hAnsi="宋体"/>
          <w:bCs/>
          <w:color w:val="auto"/>
          <w:sz w:val="24"/>
          <w:highlight w:val="none"/>
        </w:rPr>
        <w:t>供应商</w:t>
      </w:r>
      <w:r>
        <w:rPr>
          <w:rFonts w:hint="eastAsia" w:ascii="宋体" w:hAnsi="宋体" w:cs="宋体"/>
          <w:color w:val="auto"/>
          <w:sz w:val="24"/>
          <w:highlight w:val="none"/>
        </w:rPr>
        <w:t>如在法定期限内对同一采购程序环节提出多次质疑的，采购代理机构、采购人将只对</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第一次质疑作出答复。</w:t>
      </w:r>
    </w:p>
    <w:p w14:paraId="60083CB5">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3.质疑函的质疑事项应具体、明确，并有必要的事实依据和法律依据（格式详见中国政府采购网《政府采购供应商质疑函范本》）。</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如组成联合体参加投标，则《质疑函范本》中要求签字、盖章、加盖公章之处，联合体各方均须按要求签字、盖章、加盖公章。</w:t>
      </w:r>
    </w:p>
    <w:p w14:paraId="75F99DF2">
      <w:pPr>
        <w:spacing w:line="360" w:lineRule="auto"/>
        <w:ind w:firstLine="482" w:firstLineChars="200"/>
        <w:outlineLvl w:val="0"/>
        <w:rPr>
          <w:rFonts w:ascii="宋体" w:hAnsi="宋体" w:cs="宋体"/>
          <w:b/>
          <w:bCs/>
          <w:color w:val="auto"/>
          <w:sz w:val="24"/>
          <w:highlight w:val="none"/>
        </w:rPr>
      </w:pPr>
      <w:r>
        <w:rPr>
          <w:rFonts w:hint="eastAsia" w:ascii="宋体" w:hAnsi="宋体" w:cs="宋体"/>
          <w:b/>
          <w:bCs/>
          <w:color w:val="auto"/>
          <w:sz w:val="24"/>
          <w:highlight w:val="none"/>
        </w:rPr>
        <w:t>注：投标供应商在递交质疑函的同时需提供“苏采云系统”中获取本项目采购文件时签章的“投标供应商确认函”，以及本项目的“项目参与详情”的截图并加盖公章，否则，采购人或代理机构有权要求其在规定期限内补正，未补正或逾期补正的采购人或代理机构将不予受理。</w:t>
      </w:r>
    </w:p>
    <w:p w14:paraId="6003210B">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（含潜在</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）对项目属性、采购方式、采购需求、</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资格条件及审查结果、评标方法和评标标准、合同文本的询问、质疑请向采购人提出，由采购人负责答复。</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对除上述事项以外其他事项的询问、质疑请向采购代理机构提出，由采购代理机构负责答复。</w:t>
      </w:r>
    </w:p>
    <w:p w14:paraId="18E0B02C">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采购人、采购代理机构只接收以纸质原件形式送达的质疑，质疑</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可通过面交或邮寄方式送达（采购人和采购代理机构不接受未填写快递运单的快件）。</w:t>
      </w:r>
    </w:p>
    <w:p w14:paraId="5E34B40A">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采购人、采购代理机构联系人、联系方式、通信地址见采购文件“一.投标邀请”。</w:t>
      </w:r>
    </w:p>
    <w:p w14:paraId="7399B568">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5.以下情形的质疑不予受理</w:t>
      </w:r>
    </w:p>
    <w:p w14:paraId="030133F7">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5.1内容不符合《政府采购质疑和投诉办法》第十二条规定的质疑。</w:t>
      </w:r>
    </w:p>
    <w:p w14:paraId="0B75061D">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5.2超出政府采购法定期限的质疑。</w:t>
      </w:r>
    </w:p>
    <w:p w14:paraId="6146AE52">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5.3以传真、电子邮件等方式递交的非原件形式的质疑。</w:t>
      </w:r>
    </w:p>
    <w:p w14:paraId="5544A892">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5.4未参加投标活动的</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或在投标活动中自身权益未受到损害的</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所提出的质疑。</w:t>
      </w:r>
    </w:p>
    <w:p w14:paraId="07B8289C">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5.5</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组成联合体参加投标，联合体中任何一方或多方未按要求签字、盖章、加盖公章的质疑。</w:t>
      </w:r>
    </w:p>
    <w:p w14:paraId="7B6D2390">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6.</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提出书面质疑必须有理、有据，如质疑查无实据或</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捏造事实，提供虚假材料进行恶意质疑或举报，不配合或采用不正当手段干扰政府采购质疑的，一经查实，采购代理机构有权依据政府采购的有关规定，报请政府采购监管部门对该</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进行相应的行政处罚和记录该</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的失信信息。</w:t>
      </w:r>
    </w:p>
    <w:p w14:paraId="09ABE5A3">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（十五）签订、履行合同：</w:t>
      </w:r>
    </w:p>
    <w:p w14:paraId="70C2DB97">
      <w:pPr>
        <w:spacing w:line="360" w:lineRule="auto"/>
        <w:ind w:left="-2" w:leftChars="-1" w:firstLine="420" w:firstLineChars="175"/>
        <w:outlineLvl w:val="0"/>
        <w:rPr>
          <w:rFonts w:ascii="宋体" w:hAnsi="宋体" w:cs="宋体"/>
          <w:bCs/>
          <w:color w:val="auto"/>
          <w:sz w:val="24"/>
          <w:highlight w:val="none"/>
        </w:rPr>
      </w:pPr>
      <w:r>
        <w:rPr>
          <w:rFonts w:hint="eastAsia" w:ascii="宋体" w:hAnsi="宋体" w:cs="宋体"/>
          <w:bCs/>
          <w:color w:val="auto"/>
          <w:sz w:val="24"/>
          <w:highlight w:val="none"/>
        </w:rPr>
        <w:t>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采购代理机构见证后生效。</w:t>
      </w:r>
    </w:p>
    <w:p w14:paraId="2329EE02">
      <w:pPr>
        <w:spacing w:line="360" w:lineRule="auto"/>
        <w:ind w:left="-2" w:leftChars="-1" w:firstLine="420" w:firstLineChars="175"/>
        <w:outlineLvl w:val="0"/>
        <w:rPr>
          <w:rFonts w:ascii="宋体" w:hAnsi="宋体" w:cs="宋体"/>
          <w:bCs/>
          <w:color w:val="auto"/>
          <w:sz w:val="24"/>
          <w:highlight w:val="none"/>
        </w:rPr>
      </w:pPr>
      <w:r>
        <w:rPr>
          <w:rFonts w:hint="eastAsia" w:ascii="宋体" w:hAnsi="宋体" w:cs="宋体"/>
          <w:bCs/>
          <w:color w:val="auto"/>
          <w:sz w:val="24"/>
          <w:highlight w:val="none"/>
        </w:rPr>
        <w:t>2.采购代理机构监督合同的履行。中标方非因不可抗力未履行招、投标文件和合同规定的义务，一经查实，采购代理机构将根据具体情况提请政府采购管理部门作出相应处理。</w:t>
      </w:r>
    </w:p>
    <w:p w14:paraId="39218956">
      <w:pPr>
        <w:widowControl/>
        <w:spacing w:line="360" w:lineRule="auto"/>
        <w:ind w:left="-2" w:leftChars="-1" w:firstLine="420" w:firstLineChars="175"/>
        <w:jc w:val="left"/>
        <w:outlineLvl w:val="0"/>
        <w:rPr>
          <w:rFonts w:ascii="宋体" w:hAnsi="宋体" w:cs="宋体"/>
          <w:bCs/>
          <w:color w:val="auto"/>
          <w:sz w:val="24"/>
          <w:highlight w:val="none"/>
        </w:rPr>
      </w:pPr>
      <w:r>
        <w:rPr>
          <w:rFonts w:hint="eastAsia" w:ascii="宋体" w:hAnsi="宋体" w:cs="宋体"/>
          <w:bCs/>
          <w:color w:val="auto"/>
          <w:sz w:val="24"/>
          <w:highlight w:val="none"/>
        </w:rPr>
        <w:t>3.本项目需提交履约保证金，详见合同条款约定</w:t>
      </w:r>
      <w:r>
        <w:rPr>
          <w:rFonts w:hint="eastAsia" w:ascii="宋体" w:hAnsi="宋体" w:cs="宋体"/>
          <w:bCs/>
          <w:color w:val="auto"/>
          <w:sz w:val="24"/>
          <w:highlight w:val="none"/>
          <w:lang w:bidi="ar"/>
        </w:rPr>
        <w:t>。</w:t>
      </w:r>
    </w:p>
    <w:p w14:paraId="6CF28019">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（十六）代理服务费：</w:t>
      </w:r>
    </w:p>
    <w:p w14:paraId="781C7675">
      <w:pPr>
        <w:pStyle w:val="72"/>
        <w:spacing w:line="360" w:lineRule="auto"/>
        <w:ind w:firstLine="723" w:firstLineChars="300"/>
        <w:rPr>
          <w:rFonts w:hint="default" w:eastAsia="宋体"/>
          <w:color w:val="auto"/>
          <w:highlight w:val="none"/>
          <w:lang w:val="en-US" w:eastAsia="zh-CN"/>
        </w:rPr>
      </w:pPr>
      <w:r>
        <w:rPr>
          <w:rFonts w:hint="eastAsia" w:ascii="宋体" w:hAnsi="宋体"/>
          <w:b/>
          <w:color w:val="auto"/>
          <w:sz w:val="24"/>
          <w:highlight w:val="none"/>
        </w:rPr>
        <w:t>1</w:t>
      </w:r>
      <w:r>
        <w:rPr>
          <w:rFonts w:hint="eastAsia" w:ascii="宋体" w:hAnsi="宋体"/>
          <w:b/>
          <w:color w:val="auto"/>
          <w:sz w:val="24"/>
          <w:highlight w:val="none"/>
          <w:lang w:eastAsia="zh-CN"/>
        </w:rPr>
        <w:t>、</w:t>
      </w:r>
      <w:r>
        <w:rPr>
          <w:rFonts w:hint="eastAsia" w:ascii="宋体" w:hAnsi="宋体"/>
          <w:b/>
          <w:color w:val="auto"/>
          <w:sz w:val="24"/>
          <w:highlight w:val="none"/>
        </w:rPr>
        <w:t>本项目代理服务费由中标供应商支付，中标供应商领取中标通知书时向采购代理机构一次性付清。项目代理服务费：中标金额</w:t>
      </w:r>
      <w:r>
        <w:rPr>
          <w:rFonts w:hint="eastAsia" w:ascii="宋体" w:hAnsi="宋体"/>
          <w:b/>
          <w:color w:val="auto"/>
          <w:sz w:val="24"/>
          <w:highlight w:val="none"/>
          <w:lang w:val="en-US" w:eastAsia="zh-CN"/>
        </w:rPr>
        <w:t>100</w:t>
      </w:r>
      <w:r>
        <w:rPr>
          <w:rFonts w:hint="eastAsia" w:ascii="宋体" w:hAnsi="宋体"/>
          <w:b/>
          <w:color w:val="auto"/>
          <w:sz w:val="24"/>
          <w:highlight w:val="none"/>
        </w:rPr>
        <w:t>万元以下</w:t>
      </w:r>
      <w:r>
        <w:rPr>
          <w:rFonts w:hint="eastAsia" w:ascii="宋体" w:hAnsi="宋体"/>
          <w:b/>
          <w:color w:val="auto"/>
          <w:sz w:val="24"/>
          <w:highlight w:val="none"/>
          <w:lang w:eastAsia="zh-CN"/>
        </w:rPr>
        <w:t>（</w:t>
      </w:r>
      <w:r>
        <w:rPr>
          <w:rFonts w:hint="eastAsia" w:ascii="宋体" w:hAnsi="宋体"/>
          <w:b/>
          <w:color w:val="auto"/>
          <w:sz w:val="24"/>
          <w:highlight w:val="none"/>
        </w:rPr>
        <w:t>含</w:t>
      </w:r>
      <w:r>
        <w:rPr>
          <w:rFonts w:hint="eastAsia" w:ascii="宋体" w:hAnsi="宋体"/>
          <w:b/>
          <w:color w:val="auto"/>
          <w:sz w:val="24"/>
          <w:highlight w:val="none"/>
          <w:lang w:val="en-US" w:eastAsia="zh-CN"/>
        </w:rPr>
        <w:t>100</w:t>
      </w:r>
      <w:r>
        <w:rPr>
          <w:rFonts w:hint="eastAsia" w:ascii="宋体" w:hAnsi="宋体"/>
          <w:b/>
          <w:color w:val="auto"/>
          <w:sz w:val="24"/>
          <w:highlight w:val="none"/>
        </w:rPr>
        <w:t>万元</w:t>
      </w:r>
      <w:r>
        <w:rPr>
          <w:rFonts w:hint="eastAsia" w:ascii="宋体" w:hAnsi="宋体"/>
          <w:b/>
          <w:color w:val="auto"/>
          <w:sz w:val="24"/>
          <w:highlight w:val="none"/>
          <w:lang w:eastAsia="zh-CN"/>
        </w:rPr>
        <w:t>）</w:t>
      </w:r>
      <w:r>
        <w:rPr>
          <w:rFonts w:hint="eastAsia" w:ascii="宋体" w:hAnsi="宋体"/>
          <w:b/>
          <w:color w:val="auto"/>
          <w:sz w:val="24"/>
          <w:highlight w:val="none"/>
        </w:rPr>
        <w:t>乘以</w:t>
      </w:r>
      <w:r>
        <w:rPr>
          <w:rFonts w:hint="eastAsia" w:ascii="宋体" w:hAnsi="宋体"/>
          <w:b/>
          <w:color w:val="auto"/>
          <w:sz w:val="24"/>
          <w:highlight w:val="none"/>
          <w:lang w:val="en-US" w:eastAsia="zh-CN"/>
        </w:rPr>
        <w:t>1.5</w:t>
      </w:r>
      <w:r>
        <w:rPr>
          <w:rFonts w:hint="eastAsia" w:ascii="宋体" w:hAnsi="宋体"/>
          <w:b/>
          <w:color w:val="auto"/>
          <w:sz w:val="24"/>
          <w:highlight w:val="none"/>
        </w:rPr>
        <w:t>%，100-500万元乘以</w:t>
      </w:r>
      <w:r>
        <w:rPr>
          <w:rFonts w:hint="eastAsia" w:ascii="宋体" w:hAnsi="宋体"/>
          <w:b/>
          <w:color w:val="auto"/>
          <w:sz w:val="24"/>
          <w:highlight w:val="none"/>
          <w:lang w:val="en-US" w:eastAsia="zh-CN"/>
        </w:rPr>
        <w:t>0.8%</w:t>
      </w:r>
      <w:r>
        <w:rPr>
          <w:rFonts w:hint="eastAsia" w:ascii="宋体" w:hAnsi="宋体"/>
          <w:b/>
          <w:color w:val="auto"/>
          <w:sz w:val="24"/>
          <w:highlight w:val="none"/>
        </w:rPr>
        <w:t>，</w:t>
      </w:r>
      <w:r>
        <w:rPr>
          <w:rFonts w:hint="eastAsia" w:ascii="宋体" w:hAnsi="宋体"/>
          <w:b/>
          <w:color w:val="auto"/>
          <w:sz w:val="24"/>
          <w:highlight w:val="none"/>
          <w:lang w:eastAsia="zh-CN"/>
        </w:rPr>
        <w:t>按此基础的70%计取，</w:t>
      </w:r>
      <w:r>
        <w:rPr>
          <w:rFonts w:hint="eastAsia" w:ascii="宋体" w:hAnsi="宋体"/>
          <w:b/>
          <w:bCs w:val="0"/>
          <w:color w:val="auto"/>
          <w:sz w:val="24"/>
          <w:highlight w:val="none"/>
          <w:lang w:val="en-US" w:eastAsia="zh-CN"/>
        </w:rPr>
        <w:t>预估</w:t>
      </w:r>
      <w:r>
        <w:rPr>
          <w:rFonts w:hint="eastAsia" w:ascii="宋体" w:hAnsi="宋体"/>
          <w:b/>
          <w:color w:val="auto"/>
          <w:sz w:val="24"/>
          <w:highlight w:val="none"/>
          <w:lang w:val="en-US" w:eastAsia="zh-CN"/>
        </w:rPr>
        <w:t>金额1.1667万元。</w:t>
      </w:r>
    </w:p>
    <w:p w14:paraId="28FCEA74">
      <w:pPr>
        <w:spacing w:line="360" w:lineRule="auto"/>
        <w:ind w:firstLine="720" w:firstLineChars="300"/>
        <w:rPr>
          <w:rFonts w:ascii="宋体" w:hAnsi="宋体"/>
          <w:bCs/>
          <w:color w:val="auto"/>
          <w:sz w:val="24"/>
          <w:highlight w:val="none"/>
        </w:rPr>
      </w:pPr>
      <w:r>
        <w:rPr>
          <w:rFonts w:hint="eastAsia" w:ascii="宋体" w:hAnsi="宋体"/>
          <w:bCs/>
          <w:color w:val="auto"/>
          <w:sz w:val="24"/>
          <w:highlight w:val="none"/>
          <w:lang w:val="en-US" w:eastAsia="zh-CN"/>
        </w:rPr>
        <w:t>2、</w:t>
      </w:r>
      <w:r>
        <w:rPr>
          <w:rFonts w:hint="eastAsia" w:ascii="宋体" w:hAnsi="宋体"/>
          <w:bCs/>
          <w:color w:val="auto"/>
          <w:sz w:val="24"/>
          <w:highlight w:val="none"/>
        </w:rPr>
        <w:t>中标供应商如果未按规定缴纳代理服务费，采购代理机构将保留诉讼的权利。</w:t>
      </w:r>
    </w:p>
    <w:p w14:paraId="7F0C1C02">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（十七）其他政策要求（包括但不限于下列具体政策要求）：</w:t>
      </w:r>
    </w:p>
    <w:p w14:paraId="3A3D0317">
      <w:pPr>
        <w:numPr>
          <w:ilvl w:val="1"/>
          <w:numId w:val="9"/>
        </w:numPr>
        <w:tabs>
          <w:tab w:val="left" w:pos="525"/>
          <w:tab w:val="left" w:pos="945"/>
        </w:tabs>
        <w:spacing w:line="360" w:lineRule="auto"/>
        <w:ind w:left="0" w:firstLine="525"/>
        <w:rPr>
          <w:rFonts w:ascii="宋体"/>
          <w:bCs/>
          <w:color w:val="auto"/>
          <w:sz w:val="24"/>
          <w:highlight w:val="none"/>
        </w:rPr>
      </w:pPr>
      <w:r>
        <w:rPr>
          <w:rFonts w:hint="eastAsia" w:ascii="宋体"/>
          <w:bCs/>
          <w:color w:val="auto"/>
          <w:sz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w:t>
      </w:r>
      <w:r>
        <w:rPr>
          <w:rFonts w:hint="eastAsia" w:ascii="宋体"/>
          <w:bCs/>
          <w:color w:val="auto"/>
          <w:sz w:val="24"/>
          <w:highlight w:val="none"/>
          <w:lang w:eastAsia="zh-CN"/>
        </w:rPr>
        <w:t>投标供应商</w:t>
      </w:r>
      <w:r>
        <w:rPr>
          <w:rFonts w:hint="eastAsia" w:ascii="宋体"/>
          <w:bCs/>
          <w:color w:val="auto"/>
          <w:sz w:val="24"/>
          <w:highlight w:val="none"/>
        </w:rPr>
        <w:t>提供产品及相关快递服务的具体包装要求和履约验收相关条款，中标（成交）供应商须严格执行，必要时应按照要求在履约验收环节出具检测报告。</w:t>
      </w:r>
    </w:p>
    <w:p w14:paraId="018AAD28">
      <w:pPr>
        <w:numPr>
          <w:ilvl w:val="1"/>
          <w:numId w:val="9"/>
        </w:numPr>
        <w:tabs>
          <w:tab w:val="left" w:pos="525"/>
          <w:tab w:val="left" w:pos="945"/>
        </w:tabs>
        <w:spacing w:line="360" w:lineRule="auto"/>
        <w:ind w:left="0" w:firstLine="525"/>
        <w:rPr>
          <w:rFonts w:ascii="宋体"/>
          <w:bCs/>
          <w:color w:val="auto"/>
          <w:sz w:val="24"/>
          <w:highlight w:val="none"/>
        </w:rPr>
      </w:pPr>
      <w:r>
        <w:rPr>
          <w:rFonts w:hint="eastAsia" w:ascii="宋体"/>
          <w:bCs/>
          <w:color w:val="auto"/>
          <w:sz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8E3B22F">
      <w:pPr>
        <w:tabs>
          <w:tab w:val="left" w:pos="525"/>
          <w:tab w:val="left" w:pos="630"/>
          <w:tab w:val="left" w:pos="735"/>
          <w:tab w:val="left" w:pos="945"/>
          <w:tab w:val="left" w:pos="1080"/>
        </w:tabs>
        <w:spacing w:line="360" w:lineRule="auto"/>
        <w:ind w:firstLine="480"/>
        <w:rPr>
          <w:rFonts w:ascii="宋体"/>
          <w:bCs/>
          <w:color w:val="auto"/>
          <w:sz w:val="24"/>
          <w:highlight w:val="none"/>
        </w:rPr>
      </w:pPr>
      <w:r>
        <w:rPr>
          <w:rFonts w:hint="eastAsia" w:ascii="宋体"/>
          <w:bCs/>
          <w:color w:val="auto"/>
          <w:sz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520B748E">
      <w:pPr>
        <w:tabs>
          <w:tab w:val="left" w:pos="525"/>
          <w:tab w:val="left" w:pos="630"/>
          <w:tab w:val="left" w:pos="735"/>
          <w:tab w:val="left" w:pos="945"/>
          <w:tab w:val="left" w:pos="1080"/>
        </w:tabs>
        <w:spacing w:line="360" w:lineRule="auto"/>
        <w:ind w:firstLine="480"/>
        <w:rPr>
          <w:rFonts w:ascii="宋体"/>
          <w:bCs/>
          <w:color w:val="auto"/>
          <w:sz w:val="24"/>
          <w:highlight w:val="none"/>
        </w:rPr>
      </w:pPr>
      <w:r>
        <w:rPr>
          <w:rFonts w:hint="eastAsia" w:ascii="宋体"/>
          <w:bCs/>
          <w:color w:val="auto"/>
          <w:sz w:val="24"/>
          <w:highlight w:val="none"/>
        </w:rPr>
        <w:t>认证机构详见市场监管总局发布的《参与实施政府采购节能产品认证机构名录》和《参与实施政府采购环境标志产品认证机构名录》。</w:t>
      </w:r>
    </w:p>
    <w:p w14:paraId="28F67FB7">
      <w:pPr>
        <w:numPr>
          <w:ilvl w:val="1"/>
          <w:numId w:val="9"/>
        </w:numPr>
        <w:tabs>
          <w:tab w:val="left" w:pos="525"/>
          <w:tab w:val="left" w:pos="945"/>
        </w:tabs>
        <w:spacing w:line="360" w:lineRule="auto"/>
        <w:ind w:left="0" w:firstLine="525"/>
        <w:rPr>
          <w:rFonts w:ascii="宋体"/>
          <w:bCs/>
          <w:color w:val="auto"/>
          <w:sz w:val="24"/>
          <w:highlight w:val="none"/>
        </w:rPr>
      </w:pPr>
      <w:r>
        <w:rPr>
          <w:rFonts w:hint="eastAsia"/>
          <w:color w:val="auto"/>
          <w:sz w:val="24"/>
          <w:highlight w:val="none"/>
        </w:rPr>
        <w:t>本项目中如有涉及采购数据中心相关设备、运维服务的，应当按照《关于印发〈绿色数据中心政府采购需求标准（试行）〉的通知》（财办库〔</w:t>
      </w:r>
      <w:r>
        <w:rPr>
          <w:color w:val="auto"/>
          <w:sz w:val="24"/>
          <w:highlight w:val="none"/>
        </w:rPr>
        <w:t>2023</w:t>
      </w:r>
      <w:r>
        <w:rPr>
          <w:rFonts w:hint="eastAsia"/>
          <w:color w:val="auto"/>
          <w:sz w:val="24"/>
          <w:highlight w:val="none"/>
        </w:rPr>
        <w:t>〕</w:t>
      </w:r>
      <w:r>
        <w:rPr>
          <w:color w:val="auto"/>
          <w:sz w:val="24"/>
          <w:highlight w:val="none"/>
        </w:rPr>
        <w:t>7</w:t>
      </w:r>
      <w:r>
        <w:rPr>
          <w:rFonts w:hint="eastAsia"/>
          <w:color w:val="auto"/>
          <w:sz w:val="24"/>
          <w:highlight w:val="none"/>
        </w:rPr>
        <w:t>号）文件执行。招标（采购）文件中涉及数据中心相关设备、运维服务的，采购人均以《绿色数据中心政府采购需求标准（试行）》提出的指标、标准为准。在政府采购合同中，采购人应明确对相关指标的验收方式和违约责任，</w:t>
      </w:r>
      <w:r>
        <w:rPr>
          <w:rFonts w:hint="eastAsia"/>
          <w:color w:val="auto"/>
          <w:sz w:val="24"/>
          <w:highlight w:val="none"/>
          <w:lang w:eastAsia="zh-CN"/>
        </w:rPr>
        <w:t>投标供应商</w:t>
      </w:r>
      <w:r>
        <w:rPr>
          <w:rFonts w:hint="eastAsia"/>
          <w:color w:val="auto"/>
          <w:sz w:val="24"/>
          <w:highlight w:val="none"/>
        </w:rPr>
        <w:t>应按合同约定提供设备或服务。</w:t>
      </w:r>
    </w:p>
    <w:p w14:paraId="6C10BD30">
      <w:pPr>
        <w:numPr>
          <w:ilvl w:val="1"/>
          <w:numId w:val="9"/>
        </w:numPr>
        <w:tabs>
          <w:tab w:val="left" w:pos="525"/>
          <w:tab w:val="left" w:pos="945"/>
        </w:tabs>
        <w:spacing w:line="360" w:lineRule="auto"/>
        <w:ind w:left="0" w:firstLine="525"/>
        <w:rPr>
          <w:rFonts w:ascii="宋体" w:hAnsi="宋体" w:cs="宋体"/>
          <w:color w:val="auto"/>
          <w:sz w:val="24"/>
          <w:highlight w:val="none"/>
        </w:rPr>
      </w:pPr>
      <w:r>
        <w:rPr>
          <w:rFonts w:hint="eastAsia" w:ascii="宋体"/>
          <w:bCs/>
          <w:color w:val="auto"/>
          <w:sz w:val="24"/>
          <w:highlight w:val="none"/>
        </w:rPr>
        <w:t>有关中小企业政策，如</w:t>
      </w:r>
      <w:r>
        <w:rPr>
          <w:rFonts w:hint="eastAsia" w:ascii="宋体" w:hAnsi="宋体"/>
          <w:color w:val="auto"/>
          <w:sz w:val="24"/>
          <w:highlight w:val="none"/>
        </w:rPr>
        <w:t>落实政府采购政策需满足的资格要求以及落实政府采购政策的价格调整的相关内容可详见本文件其他章节。</w:t>
      </w:r>
    </w:p>
    <w:p w14:paraId="24E9622D">
      <w:pPr>
        <w:numPr>
          <w:ilvl w:val="1"/>
          <w:numId w:val="9"/>
        </w:numPr>
        <w:tabs>
          <w:tab w:val="left" w:pos="525"/>
          <w:tab w:val="left" w:pos="945"/>
        </w:tabs>
        <w:spacing w:line="360" w:lineRule="auto"/>
        <w:ind w:left="0" w:firstLine="525"/>
        <w:rPr>
          <w:rFonts w:ascii="宋体" w:hAnsi="宋体" w:cs="宋体"/>
          <w:color w:val="auto"/>
          <w:sz w:val="24"/>
          <w:highlight w:val="none"/>
        </w:rPr>
      </w:pPr>
      <w:r>
        <w:rPr>
          <w:rFonts w:hint="eastAsia" w:ascii="宋体"/>
          <w:bCs/>
          <w:color w:val="auto"/>
          <w:sz w:val="24"/>
          <w:highlight w:val="none"/>
        </w:rPr>
        <w:t>中标、成交供应商可采用合同融资形式，中标人可凭政府采购合同办理融资贷款，详见政府采购网“政采贷”专栏。</w:t>
      </w:r>
    </w:p>
    <w:p w14:paraId="0C8F6762">
      <w:pPr>
        <w:numPr>
          <w:ilvl w:val="1"/>
          <w:numId w:val="9"/>
        </w:numPr>
        <w:tabs>
          <w:tab w:val="left" w:pos="525"/>
          <w:tab w:val="left" w:pos="945"/>
        </w:tabs>
        <w:spacing w:line="360" w:lineRule="auto"/>
        <w:ind w:left="0" w:firstLine="480" w:firstLineChars="200"/>
        <w:rPr>
          <w:rFonts w:ascii="宋体" w:hAnsi="宋体" w:cs="宋体"/>
          <w:bCs/>
          <w:color w:val="auto"/>
          <w:sz w:val="24"/>
          <w:highlight w:val="none"/>
        </w:rPr>
      </w:pPr>
      <w:r>
        <w:rPr>
          <w:rFonts w:hint="eastAsia" w:ascii="宋体"/>
          <w:bCs/>
          <w:color w:val="auto"/>
          <w:sz w:val="24"/>
          <w:highlight w:val="none"/>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w:t>
      </w:r>
      <w:r>
        <w:rPr>
          <w:rFonts w:hint="eastAsia" w:ascii="宋体"/>
          <w:bCs/>
          <w:color w:val="auto"/>
          <w:sz w:val="24"/>
          <w:highlight w:val="none"/>
          <w:lang w:eastAsia="zh-CN"/>
        </w:rPr>
        <w:t>投标供应商</w:t>
      </w:r>
      <w:r>
        <w:rPr>
          <w:rFonts w:hint="eastAsia" w:ascii="宋体"/>
          <w:bCs/>
          <w:color w:val="auto"/>
          <w:sz w:val="24"/>
          <w:highlight w:val="none"/>
        </w:rPr>
        <w:t>未按政府采购合同履行约定义务而应实际支付保证金的，由专业担保机构按照担保函约定履行担保责任。</w:t>
      </w:r>
    </w:p>
    <w:p w14:paraId="35C5E91F">
      <w:pPr>
        <w:tabs>
          <w:tab w:val="left" w:pos="525"/>
          <w:tab w:val="left" w:pos="630"/>
          <w:tab w:val="left" w:pos="735"/>
          <w:tab w:val="left" w:pos="945"/>
          <w:tab w:val="left" w:pos="1080"/>
        </w:tabs>
        <w:spacing w:line="360" w:lineRule="auto"/>
        <w:ind w:firstLine="480" w:firstLineChars="200"/>
        <w:rPr>
          <w:rFonts w:ascii="宋体"/>
          <w:bCs/>
          <w:color w:val="auto"/>
          <w:sz w:val="24"/>
          <w:highlight w:val="none"/>
        </w:rPr>
      </w:pPr>
      <w:r>
        <w:rPr>
          <w:rFonts w:hint="eastAsia" w:ascii="宋体"/>
          <w:bCs/>
          <w:color w:val="auto"/>
          <w:sz w:val="24"/>
          <w:highlight w:val="none"/>
        </w:rPr>
        <w:t>中标、成交供应商可以采用电子履约保函形式，具体操作可登录江</w:t>
      </w:r>
      <w:r>
        <w:rPr>
          <w:rFonts w:hint="eastAsia" w:ascii="宋体"/>
          <w:bCs/>
          <w:color w:val="auto"/>
          <w:sz w:val="24"/>
          <w:highlight w:val="none"/>
          <w:lang w:eastAsia="zh-CN"/>
        </w:rPr>
        <w:t>苏省</w:t>
      </w:r>
      <w:r>
        <w:rPr>
          <w:rFonts w:hint="eastAsia" w:ascii="宋体"/>
          <w:bCs/>
          <w:color w:val="auto"/>
          <w:sz w:val="24"/>
          <w:highlight w:val="none"/>
        </w:rPr>
        <w:t>政府采购网的保险保函模块进行办理，也可通过江苏省</w:t>
      </w:r>
      <w:r>
        <w:rPr>
          <w:rFonts w:ascii="宋体"/>
          <w:bCs/>
          <w:color w:val="auto"/>
          <w:sz w:val="24"/>
          <w:highlight w:val="none"/>
        </w:rPr>
        <w:t>政府采购网</w:t>
      </w:r>
      <w:r>
        <w:rPr>
          <w:rFonts w:hint="eastAsia" w:ascii="宋体"/>
          <w:bCs/>
          <w:color w:val="auto"/>
          <w:sz w:val="24"/>
          <w:highlight w:val="none"/>
        </w:rPr>
        <w:t>、“</w:t>
      </w:r>
      <w:r>
        <w:rPr>
          <w:rFonts w:ascii="宋体"/>
          <w:bCs/>
          <w:color w:val="auto"/>
          <w:sz w:val="24"/>
          <w:highlight w:val="none"/>
        </w:rPr>
        <w:t>苏采云</w:t>
      </w:r>
      <w:r>
        <w:rPr>
          <w:rFonts w:hint="eastAsia" w:ascii="宋体"/>
          <w:bCs/>
          <w:color w:val="auto"/>
          <w:sz w:val="24"/>
          <w:highlight w:val="none"/>
        </w:rPr>
        <w:t>”</w:t>
      </w:r>
      <w:r>
        <w:rPr>
          <w:rFonts w:ascii="宋体"/>
          <w:bCs/>
          <w:color w:val="auto"/>
          <w:sz w:val="24"/>
          <w:highlight w:val="none"/>
        </w:rPr>
        <w:t>系统链接访问（首次使用需注册）。</w:t>
      </w:r>
    </w:p>
    <w:p w14:paraId="5E1BAAF3">
      <w:pPr>
        <w:numPr>
          <w:ilvl w:val="1"/>
          <w:numId w:val="9"/>
        </w:numPr>
        <w:tabs>
          <w:tab w:val="left" w:pos="525"/>
          <w:tab w:val="left" w:pos="945"/>
        </w:tabs>
        <w:spacing w:line="360" w:lineRule="auto"/>
        <w:ind w:left="0" w:firstLine="480" w:firstLineChars="200"/>
        <w:rPr>
          <w:rFonts w:ascii="宋体"/>
          <w:bCs/>
          <w:color w:val="auto"/>
          <w:sz w:val="24"/>
          <w:highlight w:val="none"/>
        </w:rPr>
      </w:pPr>
      <w:r>
        <w:rPr>
          <w:rFonts w:hint="eastAsia" w:ascii="宋体" w:hAnsi="宋体" w:cs="宋体"/>
          <w:color w:val="auto"/>
          <w:sz w:val="24"/>
          <w:highlight w:val="none"/>
        </w:rPr>
        <w:t>本项目中如有涉及数据库、操作系统、通用服务器、工作站、一体式计算机、便携式计算机、台式计算机等七种软硬件的，</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不得违反财政部、工信部共同发布数据库、操作系统、通用服务器、工作站、一体式计算机、便携式计算机、台式计算机等七种软硬件的需求标准。《需求标准》详见财库〔2023〕29号、30号、31号、32号、33号、34号、35号。在满足《需求标准》的前提下，如采购文件中有其他要求的，</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应满足采购文件要求。</w:t>
      </w:r>
      <w:r>
        <w:rPr>
          <w:rFonts w:hint="eastAsia" w:ascii="宋体"/>
          <w:bCs/>
          <w:color w:val="auto"/>
          <w:sz w:val="24"/>
          <w:highlight w:val="none"/>
        </w:rPr>
        <w:t>采购人可在合同中约定，</w:t>
      </w:r>
      <w:r>
        <w:rPr>
          <w:rFonts w:hint="eastAsia" w:ascii="宋体" w:hAnsi="宋体" w:cs="宋体"/>
          <w:color w:val="auto"/>
          <w:sz w:val="24"/>
          <w:highlight w:val="none"/>
        </w:rPr>
        <w:t>在</w:t>
      </w:r>
      <w:r>
        <w:rPr>
          <w:rFonts w:hint="eastAsia" w:ascii="宋体"/>
          <w:bCs/>
          <w:color w:val="auto"/>
          <w:sz w:val="24"/>
          <w:highlight w:val="none"/>
        </w:rPr>
        <w:t>履约验收管理时，可对所提供的七种软硬件进行验收，必要时可以委托依法取得检测、认证资质的机构进行检测、认证。</w:t>
      </w:r>
    </w:p>
    <w:p w14:paraId="30C4A30D">
      <w:pPr>
        <w:numPr>
          <w:ilvl w:val="1"/>
          <w:numId w:val="9"/>
        </w:numPr>
        <w:tabs>
          <w:tab w:val="left" w:pos="525"/>
          <w:tab w:val="left" w:pos="945"/>
        </w:tabs>
        <w:spacing w:line="360" w:lineRule="auto"/>
        <w:ind w:left="0" w:firstLine="480" w:firstLineChars="200"/>
        <w:rPr>
          <w:rFonts w:ascii="宋体"/>
          <w:bCs/>
          <w:color w:val="auto"/>
          <w:sz w:val="24"/>
          <w:highlight w:val="none"/>
        </w:rPr>
      </w:pPr>
      <w:r>
        <w:rPr>
          <w:rFonts w:hint="eastAsia" w:ascii="宋体"/>
          <w:bCs/>
          <w:color w:val="auto"/>
          <w:sz w:val="24"/>
          <w:highlight w:val="none"/>
        </w:rPr>
        <w:t>根据苏财办购〔2024〕1号相关要求，采购人应当严格按照政府采购法有关规定，在中标、</w:t>
      </w:r>
      <w:r>
        <w:rPr>
          <w:rFonts w:hint="eastAsia" w:ascii="宋体"/>
          <w:bCs/>
          <w:color w:val="auto"/>
          <w:sz w:val="24"/>
          <w:highlight w:val="none"/>
          <w:lang w:eastAsia="zh-CN"/>
        </w:rPr>
        <w:t>中标通知书</w:t>
      </w:r>
      <w:r>
        <w:rPr>
          <w:rFonts w:hint="eastAsia" w:ascii="宋体"/>
          <w:bCs/>
          <w:color w:val="auto"/>
          <w:sz w:val="24"/>
          <w:highlight w:val="none"/>
        </w:rPr>
        <w:t>发出之日起30日内，按照采购文件确定的事项与中标、成交供应商签订政府采购合同。采购人因不可抗力原因迟延签订合同的，应当自不可抗力事由消除之日起7日内完成合同签订事宜。</w:t>
      </w:r>
    </w:p>
    <w:p w14:paraId="7CAE5261">
      <w:pPr>
        <w:tabs>
          <w:tab w:val="left" w:pos="525"/>
          <w:tab w:val="left" w:pos="630"/>
          <w:tab w:val="left" w:pos="735"/>
          <w:tab w:val="left" w:pos="945"/>
          <w:tab w:val="left" w:pos="1080"/>
        </w:tabs>
        <w:spacing w:line="360" w:lineRule="auto"/>
        <w:ind w:firstLine="480" w:firstLineChars="200"/>
        <w:rPr>
          <w:rFonts w:ascii="宋体"/>
          <w:bCs/>
          <w:color w:val="auto"/>
          <w:sz w:val="24"/>
          <w:highlight w:val="none"/>
        </w:rPr>
      </w:pPr>
      <w:r>
        <w:rPr>
          <w:rFonts w:hint="eastAsia" w:ascii="宋体"/>
          <w:bCs/>
          <w:color w:val="auto"/>
          <w:sz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26019D38">
      <w:pPr>
        <w:tabs>
          <w:tab w:val="left" w:pos="525"/>
          <w:tab w:val="left" w:pos="630"/>
          <w:tab w:val="left" w:pos="735"/>
          <w:tab w:val="left" w:pos="945"/>
          <w:tab w:val="left" w:pos="1080"/>
        </w:tabs>
        <w:spacing w:line="360" w:lineRule="auto"/>
        <w:ind w:firstLine="480" w:firstLineChars="200"/>
        <w:rPr>
          <w:rFonts w:ascii="宋体" w:hAnsi="宋体" w:cs="宋体"/>
          <w:color w:val="auto"/>
          <w:sz w:val="24"/>
          <w:highlight w:val="none"/>
        </w:rPr>
      </w:pPr>
      <w:r>
        <w:rPr>
          <w:rFonts w:hint="eastAsia" w:ascii="宋体"/>
          <w:bCs/>
          <w:color w:val="auto"/>
          <w:sz w:val="24"/>
          <w:highlight w:val="none"/>
          <w:lang w:val="en"/>
        </w:rPr>
        <w:t>采购人原则上应当自收到发票后10个工作日内将资金支付到合同约定的</w:t>
      </w:r>
      <w:r>
        <w:rPr>
          <w:rFonts w:hint="eastAsia" w:ascii="宋体"/>
          <w:bCs/>
          <w:color w:val="auto"/>
          <w:sz w:val="24"/>
          <w:highlight w:val="none"/>
          <w:lang w:val="en" w:eastAsia="zh-CN"/>
        </w:rPr>
        <w:t>投标供应商</w:t>
      </w:r>
      <w:r>
        <w:rPr>
          <w:rFonts w:hint="eastAsia" w:ascii="宋体"/>
          <w:bCs/>
          <w:color w:val="auto"/>
          <w:sz w:val="24"/>
          <w:highlight w:val="none"/>
          <w:lang w:val="en"/>
        </w:rPr>
        <w:t>账户。</w:t>
      </w:r>
    </w:p>
    <w:p w14:paraId="07DAAFF0">
      <w:pPr>
        <w:spacing w:line="360" w:lineRule="auto"/>
        <w:outlineLvl w:val="0"/>
        <w:rPr>
          <w:rFonts w:ascii="宋体" w:hAnsi="宋体" w:cs="宋体"/>
          <w:b/>
          <w:bCs/>
          <w:color w:val="auto"/>
          <w:sz w:val="24"/>
          <w:highlight w:val="none"/>
        </w:rPr>
      </w:pPr>
      <w:r>
        <w:rPr>
          <w:rFonts w:hint="eastAsia" w:ascii="宋体" w:hAnsi="宋体" w:cs="宋体"/>
          <w:b/>
          <w:bCs/>
          <w:color w:val="auto"/>
          <w:sz w:val="24"/>
          <w:highlight w:val="none"/>
        </w:rPr>
        <w:t>（十八）政府采购信用担保：</w:t>
      </w:r>
    </w:p>
    <w:p w14:paraId="72B6231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政府采购信用担保，是由专业担保机构为</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向采购人、代理机构、金融机构提供的保证，主要包括履约担保。</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可以根据自身情况，自行决定是否选择信用担保形式。</w:t>
      </w:r>
    </w:p>
    <w:p w14:paraId="17D834A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履约担保，是指由专业担保机构为中标供应商支付履约保证金的义务向采购人提供的保函担保。专业担保机构根据中标供应商的中标通知书为凭据，进行资信审查后出具保函，中标供应商以保函形式缴纳履约保证金；</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未按政府采购合同履行约定义务而应实际支付保证金的，由专业担保机构按照担保函约定履行担保责任。</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可以自愿选择是否采取履约担保函的形式交纳履约保证金。</w:t>
      </w:r>
    </w:p>
    <w:p w14:paraId="155D20A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3CD6D265">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（十九）电子履约保函</w:t>
      </w:r>
    </w:p>
    <w:p w14:paraId="08CA8269">
      <w:pPr>
        <w:spacing w:line="360" w:lineRule="auto"/>
        <w:ind w:firstLine="544"/>
        <w:rPr>
          <w:rFonts w:ascii="宋体" w:hAnsi="宋体"/>
          <w:bCs/>
          <w:color w:val="auto"/>
          <w:sz w:val="24"/>
          <w:highlight w:val="none"/>
        </w:rPr>
      </w:pPr>
      <w:r>
        <w:rPr>
          <w:rFonts w:hint="eastAsia" w:ascii="宋体" w:hAnsi="宋体"/>
          <w:bCs/>
          <w:color w:val="auto"/>
          <w:sz w:val="24"/>
          <w:highlight w:val="none"/>
        </w:rPr>
        <w:t>为深入贯彻落实《国务院办公厅关于印发〈政府采购领域</w:t>
      </w:r>
      <w:r>
        <w:rPr>
          <w:rFonts w:ascii="宋体" w:hAnsi="宋体"/>
          <w:bCs/>
          <w:color w:val="auto"/>
          <w:sz w:val="24"/>
          <w:highlight w:val="none"/>
        </w:rPr>
        <w:t>“整顿市场秩序、建设法规体系、促进产业发展”三年行动方案（2024－2026年）〉的通知》（国办发〔2024〕33号）精神，提升政府采购便利度，持续优化政府采购营商环境，现就进一步全面推广政府采购电子履约保函相关事项通知如下：</w:t>
      </w:r>
    </w:p>
    <w:p w14:paraId="5C83E89E">
      <w:pPr>
        <w:spacing w:line="360" w:lineRule="auto"/>
        <w:ind w:firstLine="544"/>
        <w:rPr>
          <w:rFonts w:ascii="宋体" w:hAnsi="宋体"/>
          <w:bCs/>
          <w:color w:val="auto"/>
          <w:sz w:val="24"/>
          <w:highlight w:val="none"/>
        </w:rPr>
      </w:pPr>
      <w:r>
        <w:rPr>
          <w:rFonts w:ascii="宋体" w:hAnsi="宋体"/>
          <w:bCs/>
          <w:color w:val="auto"/>
          <w:sz w:val="24"/>
          <w:highlight w:val="none"/>
        </w:rPr>
        <w:t>一、江苏省财政厅通过政府采购流程确定开鑫科技有限公司为“政府采购电子履约保函（保险）平台”提供系统技术服务。该平台可通过江苏省政府采购网、“苏采云”系统链接访问（首次使用需注册）。</w:t>
      </w:r>
    </w:p>
    <w:p w14:paraId="7C7709BA">
      <w:pPr>
        <w:spacing w:line="360" w:lineRule="auto"/>
        <w:ind w:firstLine="544"/>
        <w:rPr>
          <w:rFonts w:ascii="宋体" w:hAnsi="宋体"/>
          <w:bCs/>
          <w:color w:val="auto"/>
          <w:sz w:val="24"/>
          <w:highlight w:val="none"/>
        </w:rPr>
      </w:pPr>
      <w:r>
        <w:rPr>
          <w:rFonts w:ascii="宋体" w:hAnsi="宋体"/>
          <w:bCs/>
          <w:color w:val="auto"/>
          <w:sz w:val="24"/>
          <w:highlight w:val="none"/>
        </w:rPr>
        <w:t>二、“政府采购电子履约保函（保险）平台”通过数据互联互通的方式，将政府采购项目和电子履约保函申请自动关联，实现</w:t>
      </w:r>
      <w:r>
        <w:rPr>
          <w:rFonts w:hint="eastAsia" w:ascii="宋体" w:hAnsi="宋体"/>
          <w:bCs/>
          <w:color w:val="auto"/>
          <w:sz w:val="24"/>
          <w:highlight w:val="none"/>
          <w:lang w:eastAsia="zh-CN"/>
        </w:rPr>
        <w:t>投标供应商</w:t>
      </w:r>
      <w:r>
        <w:rPr>
          <w:rFonts w:ascii="宋体" w:hAnsi="宋体"/>
          <w:bCs/>
          <w:color w:val="auto"/>
          <w:sz w:val="24"/>
          <w:highlight w:val="none"/>
        </w:rPr>
        <w:t>、采购人、金融机构三方无缝衔接。</w:t>
      </w:r>
      <w:r>
        <w:rPr>
          <w:rFonts w:hint="eastAsia" w:ascii="宋体" w:hAnsi="宋体"/>
          <w:bCs/>
          <w:color w:val="auto"/>
          <w:sz w:val="24"/>
          <w:highlight w:val="none"/>
          <w:lang w:eastAsia="zh-CN"/>
        </w:rPr>
        <w:t>投标供应商</w:t>
      </w:r>
      <w:r>
        <w:rPr>
          <w:rFonts w:ascii="宋体" w:hAnsi="宋体"/>
          <w:bCs/>
          <w:color w:val="auto"/>
          <w:sz w:val="24"/>
          <w:highlight w:val="none"/>
        </w:rPr>
        <w:t>在线完成电子履约保函申请和办理，采购人在线核验电子履约保函，全过程业务系统留痕、可追溯。电子履约保函从源头上解决了传统纸质保函难辨真伪、管理不便的痛点，助力采购人高效、便捷地管理保函。</w:t>
      </w:r>
    </w:p>
    <w:p w14:paraId="18620461">
      <w:pPr>
        <w:spacing w:line="360" w:lineRule="auto"/>
        <w:ind w:firstLine="544"/>
        <w:rPr>
          <w:rFonts w:ascii="宋体" w:hAnsi="宋体"/>
          <w:bCs/>
          <w:color w:val="auto"/>
          <w:sz w:val="24"/>
          <w:highlight w:val="none"/>
        </w:rPr>
      </w:pPr>
      <w:r>
        <w:rPr>
          <w:rFonts w:ascii="宋体" w:hAnsi="宋体"/>
          <w:bCs/>
          <w:color w:val="auto"/>
          <w:sz w:val="24"/>
          <w:highlight w:val="none"/>
        </w:rPr>
        <w:t>三、对于要求缴纳履约保证金的政府采购项目，中标（成交）供应商在签订政府采购合同后，登录“政府采购电子履约保函（保险）平台”，选择第三方机构并提交保函（保险）申请，经审核通过后支付相关费用即可。</w:t>
      </w:r>
      <w:r>
        <w:rPr>
          <w:rFonts w:hint="eastAsia" w:ascii="宋体" w:hAnsi="宋体"/>
          <w:bCs/>
          <w:color w:val="auto"/>
          <w:sz w:val="24"/>
          <w:highlight w:val="none"/>
          <w:lang w:eastAsia="zh-CN"/>
        </w:rPr>
        <w:t>投标供应商</w:t>
      </w:r>
      <w:r>
        <w:rPr>
          <w:rFonts w:ascii="宋体" w:hAnsi="宋体"/>
          <w:bCs/>
          <w:color w:val="auto"/>
          <w:sz w:val="24"/>
          <w:highlight w:val="none"/>
        </w:rPr>
        <w:t>可通过上述平台查询相关保函（保单）信息、理赔信息和开具发票。</w:t>
      </w:r>
    </w:p>
    <w:p w14:paraId="45E3164E">
      <w:pPr>
        <w:spacing w:line="360" w:lineRule="auto"/>
        <w:ind w:firstLine="544"/>
        <w:rPr>
          <w:rFonts w:ascii="宋体" w:hAnsi="宋体"/>
          <w:bCs/>
          <w:color w:val="auto"/>
          <w:sz w:val="24"/>
          <w:highlight w:val="none"/>
        </w:rPr>
      </w:pPr>
      <w:r>
        <w:rPr>
          <w:rFonts w:ascii="宋体" w:hAnsi="宋体"/>
          <w:bCs/>
          <w:color w:val="auto"/>
          <w:sz w:val="24"/>
          <w:highlight w:val="none"/>
        </w:rPr>
        <w:t>四、电子履约保函与履约保证金、纸质保函具有同等法律效力</w:t>
      </w:r>
      <w:r>
        <w:rPr>
          <w:rFonts w:hint="eastAsia" w:ascii="宋体" w:hAnsi="宋体"/>
          <w:bCs/>
          <w:color w:val="auto"/>
          <w:sz w:val="24"/>
          <w:highlight w:val="none"/>
        </w:rPr>
        <w:t>。</w:t>
      </w:r>
    </w:p>
    <w:p w14:paraId="45812FD7">
      <w:pPr>
        <w:spacing w:line="360" w:lineRule="auto"/>
        <w:ind w:firstLine="544"/>
        <w:rPr>
          <w:rFonts w:hint="eastAsia" w:ascii="宋体" w:hAnsi="宋体" w:eastAsia="宋体"/>
          <w:bCs/>
          <w:color w:val="auto"/>
          <w:sz w:val="24"/>
          <w:highlight w:val="none"/>
          <w:lang w:eastAsia="zh-CN"/>
        </w:rPr>
      </w:pPr>
      <w:r>
        <w:rPr>
          <w:rFonts w:ascii="宋体" w:hAnsi="宋体"/>
          <w:bCs/>
          <w:color w:val="auto"/>
          <w:sz w:val="24"/>
          <w:highlight w:val="none"/>
        </w:rPr>
        <w:t>五、</w:t>
      </w:r>
      <w:r>
        <w:rPr>
          <w:rFonts w:hint="eastAsia" w:ascii="宋体" w:hAnsi="宋体"/>
          <w:bCs/>
          <w:color w:val="auto"/>
          <w:sz w:val="24"/>
          <w:highlight w:val="none"/>
          <w:lang w:eastAsia="zh-CN"/>
        </w:rPr>
        <w:t>投标供应商</w:t>
      </w:r>
      <w:r>
        <w:rPr>
          <w:rFonts w:ascii="宋体" w:hAnsi="宋体"/>
          <w:bCs/>
          <w:color w:val="auto"/>
          <w:sz w:val="24"/>
          <w:highlight w:val="none"/>
        </w:rPr>
        <w:t>可通过江苏政府采购网下载“政府采购电子履约保函（保险）操作手册”</w:t>
      </w:r>
      <w:r>
        <w:rPr>
          <w:rFonts w:hint="eastAsia" w:ascii="宋体" w:hAnsi="宋体"/>
          <w:bCs/>
          <w:color w:val="auto"/>
          <w:sz w:val="24"/>
          <w:highlight w:val="none"/>
        </w:rPr>
        <w:t>，</w:t>
      </w:r>
      <w:r>
        <w:rPr>
          <w:rFonts w:ascii="宋体" w:hAnsi="宋体"/>
          <w:bCs/>
          <w:color w:val="auto"/>
          <w:sz w:val="24"/>
          <w:highlight w:val="none"/>
        </w:rPr>
        <w:t>具体地址为：</w:t>
      </w:r>
      <w:r>
        <w:rPr>
          <w:rFonts w:ascii="宋体" w:hAnsi="宋体"/>
          <w:bCs/>
          <w:color w:val="auto"/>
          <w:sz w:val="24"/>
          <w:highlight w:val="none"/>
        </w:rPr>
        <w:fldChar w:fldCharType="begin"/>
      </w:r>
      <w:r>
        <w:rPr>
          <w:rFonts w:ascii="宋体" w:hAnsi="宋体"/>
          <w:bCs/>
          <w:color w:val="auto"/>
          <w:sz w:val="24"/>
          <w:highlight w:val="none"/>
        </w:rPr>
        <w:instrText xml:space="preserve"> HYPERLINK "http://www.ccgp-jiangsu.gov.cn/jiangsu/zlxz/" </w:instrText>
      </w:r>
      <w:r>
        <w:rPr>
          <w:rFonts w:ascii="宋体" w:hAnsi="宋体"/>
          <w:bCs/>
          <w:color w:val="auto"/>
          <w:sz w:val="24"/>
          <w:highlight w:val="none"/>
        </w:rPr>
        <w:fldChar w:fldCharType="separate"/>
      </w:r>
      <w:r>
        <w:rPr>
          <w:rStyle w:val="68"/>
          <w:rFonts w:ascii="宋体" w:hAnsi="宋体"/>
          <w:bCs/>
          <w:color w:val="auto"/>
          <w:sz w:val="24"/>
          <w:highlight w:val="none"/>
        </w:rPr>
        <w:t>http://www.ccgp-jiangsu.gov.cn/jiangsu/zlxz</w:t>
      </w:r>
      <w:r>
        <w:rPr>
          <w:rStyle w:val="68"/>
          <w:rFonts w:hint="eastAsia" w:ascii="宋体" w:hAnsi="宋体"/>
          <w:bCs/>
          <w:color w:val="auto"/>
          <w:sz w:val="24"/>
          <w:highlight w:val="none"/>
        </w:rPr>
        <w:t>/</w:t>
      </w:r>
      <w:r>
        <w:rPr>
          <w:rFonts w:ascii="宋体" w:hAnsi="宋体"/>
          <w:bCs/>
          <w:color w:val="auto"/>
          <w:sz w:val="24"/>
          <w:highlight w:val="none"/>
        </w:rPr>
        <w:fldChar w:fldCharType="end"/>
      </w:r>
      <w:r>
        <w:rPr>
          <w:rFonts w:hint="eastAsia" w:ascii="宋体" w:hAnsi="宋体"/>
          <w:bCs/>
          <w:color w:val="auto"/>
          <w:sz w:val="24"/>
          <w:highlight w:val="none"/>
          <w:lang w:eastAsia="zh-CN"/>
        </w:rPr>
        <w:t>。</w:t>
      </w:r>
    </w:p>
    <w:p w14:paraId="5EB3C864">
      <w:pPr>
        <w:spacing w:line="360" w:lineRule="auto"/>
        <w:ind w:firstLine="544"/>
        <w:rPr>
          <w:rFonts w:ascii="宋体" w:hAnsi="宋体" w:cs="宋体"/>
          <w:color w:val="auto"/>
          <w:sz w:val="24"/>
          <w:highlight w:val="none"/>
        </w:rPr>
      </w:pP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二十</w:t>
      </w:r>
      <w:r>
        <w:rPr>
          <w:rFonts w:hint="eastAsia" w:ascii="宋体" w:hAnsi="宋体" w:cs="宋体"/>
          <w:b/>
          <w:bCs/>
          <w:color w:val="auto"/>
          <w:sz w:val="24"/>
          <w:highlight w:val="none"/>
        </w:rPr>
        <w:t>）政府采购合同融资：</w:t>
      </w:r>
      <w:r>
        <w:rPr>
          <w:rFonts w:hint="eastAsia" w:ascii="宋体" w:hAnsi="宋体" w:cs="宋体"/>
          <w:color w:val="auto"/>
          <w:sz w:val="24"/>
          <w:highlight w:val="none"/>
        </w:rPr>
        <w:t>【根据我市《关于开展政府采购合同融资工作的通知》（锡财购〔2020〕17号）】合同融资，是指参与政府采购的</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，凭借中标、</w:t>
      </w:r>
      <w:r>
        <w:rPr>
          <w:rFonts w:hint="eastAsia" w:ascii="宋体" w:hAnsi="宋体" w:cs="宋体"/>
          <w:color w:val="auto"/>
          <w:sz w:val="24"/>
          <w:highlight w:val="none"/>
          <w:lang w:eastAsia="zh-CN"/>
        </w:rPr>
        <w:t>中标通知书</w:t>
      </w:r>
      <w:r>
        <w:rPr>
          <w:rFonts w:hint="eastAsia" w:ascii="宋体" w:hAnsi="宋体" w:cs="宋体"/>
          <w:color w:val="auto"/>
          <w:sz w:val="24"/>
          <w:highlight w:val="none"/>
        </w:rPr>
        <w:t>或政府采购合同向金融机构申请融资，金融机构以</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信用审查和政府采购信誉为基础，按便捷贷款程序和优惠利率，为其发放无财产抵押贷款的一种融资模式。</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与金融机构按照“银企自愿，风险共担”的原则开展融资活动，有融资需求的中标、成交供应商可根据自身情况，在无锡市政府采购交易管理一体化系统凭政府采购中标、</w:t>
      </w:r>
      <w:r>
        <w:rPr>
          <w:rFonts w:hint="eastAsia" w:ascii="宋体" w:hAnsi="宋体" w:cs="宋体"/>
          <w:color w:val="auto"/>
          <w:sz w:val="24"/>
          <w:highlight w:val="none"/>
          <w:lang w:eastAsia="zh-CN"/>
        </w:rPr>
        <w:t>中标通知书</w:t>
      </w:r>
      <w:r>
        <w:rPr>
          <w:rFonts w:hint="eastAsia" w:ascii="宋体" w:hAnsi="宋体" w:cs="宋体"/>
          <w:color w:val="auto"/>
          <w:sz w:val="24"/>
          <w:highlight w:val="none"/>
        </w:rPr>
        <w:t>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3636B54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中标、成交供应商可根据自身情况，自行决定是否选择采用合同融资形式，在江苏政府采购网——政采贷专栏提供的银行名录内自主选择合作银行。</w:t>
      </w:r>
    </w:p>
    <w:p w14:paraId="0A2A2EB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附：政府采购合同融资政策告知：</w:t>
      </w:r>
    </w:p>
    <w:p w14:paraId="5D35F5D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中标供应商可依法依规使用本项目合同向金融机构融资，但采购人不为中标供应商的融资行为提供担保。</w:t>
      </w:r>
    </w:p>
    <w:p w14:paraId="150225F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无锡市政府采购合同融资政策告知函</w:t>
      </w:r>
    </w:p>
    <w:p w14:paraId="06E5F14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各</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w:t>
      </w:r>
    </w:p>
    <w:p w14:paraId="292DC25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欢迎贵公司参与无锡市政府采购活动！</w:t>
      </w:r>
    </w:p>
    <w:p w14:paraId="248A57C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5B9203B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贷款渠道和提供贷款的金融机构，可在江苏政府采购交易管理一体化系统查询联系。</w:t>
      </w:r>
    </w:p>
    <w:p w14:paraId="7255A36E">
      <w:pPr>
        <w:rPr>
          <w:rFonts w:hint="eastAsia" w:ascii="宋体" w:hAnsi="宋体" w:cs="宋体"/>
          <w:color w:val="auto"/>
          <w:sz w:val="24"/>
          <w:highlight w:val="none"/>
        </w:rPr>
      </w:pPr>
      <w:r>
        <w:rPr>
          <w:rFonts w:hint="eastAsia" w:ascii="宋体" w:hAnsi="宋体" w:cs="宋体"/>
          <w:color w:val="auto"/>
          <w:sz w:val="24"/>
          <w:highlight w:val="none"/>
        </w:rPr>
        <w:br w:type="page"/>
      </w:r>
    </w:p>
    <w:p w14:paraId="686F6352">
      <w:pPr>
        <w:rPr>
          <w:rFonts w:ascii="宋体" w:hAnsi="宋体" w:cs="宋体"/>
          <w:color w:val="auto"/>
          <w:sz w:val="24"/>
          <w:highlight w:val="none"/>
        </w:rPr>
      </w:pPr>
      <w:r>
        <w:rPr>
          <w:rFonts w:hint="eastAsia" w:ascii="宋体" w:hAnsi="宋体" w:cs="宋体"/>
          <w:color w:val="auto"/>
          <w:sz w:val="24"/>
          <w:highlight w:val="none"/>
        </w:rPr>
        <w:t>附件1.政府采购履约担保函（项目用）</w:t>
      </w:r>
    </w:p>
    <w:p w14:paraId="58CD7CCF">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编号：</w:t>
      </w:r>
    </w:p>
    <w:p w14:paraId="083EA9D6">
      <w:pPr>
        <w:widowControl/>
        <w:tabs>
          <w:tab w:val="left" w:pos="360"/>
          <w:tab w:val="left" w:pos="960"/>
        </w:tabs>
        <w:spacing w:line="360" w:lineRule="auto"/>
        <w:jc w:val="left"/>
        <w:rPr>
          <w:rFonts w:ascii="宋体" w:hAnsi="宋体" w:cs="宋体"/>
          <w:color w:val="auto"/>
          <w:sz w:val="24"/>
          <w:highlight w:val="none"/>
          <w:u w:val="single"/>
        </w:rPr>
      </w:pPr>
      <w:r>
        <w:rPr>
          <w:rFonts w:hint="eastAsia" w:ascii="宋体" w:hAnsi="宋体" w:cs="宋体"/>
          <w:color w:val="auto"/>
          <w:sz w:val="24"/>
          <w:highlight w:val="none"/>
          <w:u w:val="single"/>
        </w:rPr>
        <w:t>（采购人）：</w:t>
      </w:r>
    </w:p>
    <w:p w14:paraId="4A85ED4D">
      <w:pPr>
        <w:widowControl/>
        <w:tabs>
          <w:tab w:val="left" w:pos="360"/>
          <w:tab w:val="left" w:pos="960"/>
        </w:tabs>
        <w:spacing w:line="360" w:lineRule="auto"/>
        <w:ind w:firstLine="360" w:firstLineChars="150"/>
        <w:jc w:val="left"/>
        <w:rPr>
          <w:rFonts w:ascii="宋体" w:hAnsi="宋体" w:cs="宋体"/>
          <w:color w:val="auto"/>
          <w:sz w:val="24"/>
          <w:highlight w:val="none"/>
        </w:rPr>
      </w:pPr>
    </w:p>
    <w:p w14:paraId="2AB4E462">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鉴于你方与</w:t>
      </w:r>
      <w:r>
        <w:rPr>
          <w:rFonts w:hint="eastAsia" w:ascii="宋体" w:hAnsi="宋体" w:cs="宋体"/>
          <w:color w:val="auto"/>
          <w:sz w:val="24"/>
          <w:highlight w:val="none"/>
          <w:u w:val="single"/>
        </w:rPr>
        <w:t>（以下简称</w:t>
      </w:r>
      <w:r>
        <w:rPr>
          <w:rFonts w:hint="eastAsia" w:ascii="宋体" w:hAnsi="宋体" w:cs="宋体"/>
          <w:color w:val="auto"/>
          <w:sz w:val="24"/>
          <w:highlight w:val="none"/>
          <w:u w:val="single"/>
          <w:lang w:eastAsia="zh-CN"/>
        </w:rPr>
        <w:t>投标供应商</w:t>
      </w:r>
      <w:r>
        <w:rPr>
          <w:rFonts w:hint="eastAsia" w:ascii="宋体" w:hAnsi="宋体" w:cs="宋体"/>
          <w:color w:val="auto"/>
          <w:sz w:val="24"/>
          <w:highlight w:val="none"/>
          <w:u w:val="single"/>
        </w:rPr>
        <w:t>）</w:t>
      </w:r>
      <w:r>
        <w:rPr>
          <w:rFonts w:hint="eastAsia" w:ascii="宋体" w:hAnsi="宋体" w:cs="宋体"/>
          <w:color w:val="auto"/>
          <w:sz w:val="24"/>
          <w:highlight w:val="none"/>
        </w:rPr>
        <w:t>于年月日签订编号为的</w:t>
      </w:r>
      <w:r>
        <w:rPr>
          <w:rFonts w:hint="eastAsia" w:ascii="宋体" w:hAnsi="宋体" w:cs="宋体"/>
          <w:color w:val="auto"/>
          <w:sz w:val="24"/>
          <w:highlight w:val="none"/>
          <w:lang w:eastAsia="zh-CN"/>
        </w:rPr>
        <w:t>《政府采购合同》（以下简称“主合同”）</w:t>
      </w:r>
      <w:r>
        <w:rPr>
          <w:rFonts w:hint="eastAsia" w:ascii="宋体" w:hAnsi="宋体" w:cs="宋体"/>
          <w:color w:val="auto"/>
          <w:sz w:val="24"/>
          <w:highlight w:val="none"/>
        </w:rPr>
        <w:t>，且依据该合同的约定，</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应在年月日前向你方交纳履约保证金，且可以履约担保函的形式交纳履约保证金。应</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的申请，我方以保证的方式向你方提供如下履约保证金担保：</w:t>
      </w:r>
    </w:p>
    <w:p w14:paraId="2440A810">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一、保证责任的情形及保证金额</w:t>
      </w:r>
    </w:p>
    <w:p w14:paraId="67CF8C88">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（一）在</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出现下列情形之一时，我方承担保证责任：</w:t>
      </w:r>
    </w:p>
    <w:p w14:paraId="73ABF374">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1．将中标项目转让给他人，或者在投标文件中未说明，且未经采购人、招标代理机构同意，将中标项目分包给他人的；</w:t>
      </w:r>
    </w:p>
    <w:p w14:paraId="1D03A894">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2．主合同约定的应当缴纳履约保证金的情形：</w:t>
      </w:r>
    </w:p>
    <w:p w14:paraId="05DC3B4D">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（1）未按主合同约定的质量、数量和期限供应货物/提供服务/完成工程的；</w:t>
      </w:r>
    </w:p>
    <w:p w14:paraId="6619BE12">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w:t>
      </w:r>
    </w:p>
    <w:p w14:paraId="0C08BDDF">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（二）我方的保证范围是主合同约定的合同价款总额的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%数额为</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元（大写</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），币种为。（即主合同履约保证金金额）</w:t>
      </w:r>
    </w:p>
    <w:p w14:paraId="7E41A7E9">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二、保证的方式及保证期间</w:t>
      </w:r>
    </w:p>
    <w:p w14:paraId="6C6C31C4">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我方保证的方式为：连带责任保证。</w:t>
      </w:r>
    </w:p>
    <w:p w14:paraId="017E885B">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我方保证的期间为：自本合同生效之日起至</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按照主合同约定的供货/完工期限届满后日内。</w:t>
      </w:r>
    </w:p>
    <w:p w14:paraId="34775685">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如果</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未按主合同约定向贵方供应货物/提供服务/完成工程的，由我方在保证金额内向你方支付上述款项。</w:t>
      </w:r>
    </w:p>
    <w:p w14:paraId="60B08D3F">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三、承担保证责任的程序</w:t>
      </w:r>
    </w:p>
    <w:p w14:paraId="55047B38">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1．你方要求我方承担保证责任的，应在本保函保证期间内向我方发出书面索赔通知。索赔通知应写明要求索赔的金额，支付款项应到达的账号。并附有证明</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违约事实的证明材料。</w:t>
      </w:r>
    </w:p>
    <w:p w14:paraId="38A07ACA">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2．我方收到你方的书面索赔通知及相应证明材料，在工作日内进行核定后按照本保函的承诺承担保证责任。</w:t>
      </w:r>
    </w:p>
    <w:p w14:paraId="1B312D98">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四、保证责任的终止</w:t>
      </w:r>
    </w:p>
    <w:p w14:paraId="35C1F54F">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11945D14">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2．我方按照本保函向你方履行了保证责任后，自我方向你方支付款项（支付款项从我方账户划出）之日起，保证责任即终止。</w:t>
      </w:r>
    </w:p>
    <w:p w14:paraId="1915EB27">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3．按照法律法规的规定或出现应终止我方保证责任的其他情形的，我方在本保函项下的保证责任亦终止。</w:t>
      </w:r>
    </w:p>
    <w:p w14:paraId="089B49AF">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4．你方与</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修改主合同，加重我方保证责任的，我方对加重部分不承担保证责任，但该等修改事先经我方书面同意的除外；你方与</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修改主合同的履行期限，我方保证期间仍依修改前的履行期限计算，但该等修改事先经我方书面同意的除外。</w:t>
      </w:r>
    </w:p>
    <w:p w14:paraId="223C9B29">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五、免责条款</w:t>
      </w:r>
    </w:p>
    <w:p w14:paraId="6C047165">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1．因你方违反主合同约定致使</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不能履行义务的，我方不承担保证责任。</w:t>
      </w:r>
    </w:p>
    <w:p w14:paraId="263672F9">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2．依照法律法规的规定或你方与</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的另行约定，全部或者部分免除</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应缴纳的保证金义务的，我方亦免除相应的保证责任。</w:t>
      </w:r>
    </w:p>
    <w:p w14:paraId="1003F94F">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3．因不可抗力造成</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不能履行供货义务的，我方不承担保证责任。</w:t>
      </w:r>
    </w:p>
    <w:p w14:paraId="7360FD8A">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六、争议的解决</w:t>
      </w:r>
    </w:p>
    <w:p w14:paraId="1E7FF584">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因本保函发生的纠纷，由你我双方协商解决，协商不成的，通过诉讼程序解决，诉讼管辖地法院为法院。</w:t>
      </w:r>
    </w:p>
    <w:p w14:paraId="48B46AF2">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七、保函的生效</w:t>
      </w:r>
    </w:p>
    <w:p w14:paraId="2CB151E8">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本保函自我方加盖公章之日起生效。</w:t>
      </w:r>
    </w:p>
    <w:p w14:paraId="131475A4">
      <w:pPr>
        <w:widowControl/>
        <w:tabs>
          <w:tab w:val="left" w:pos="360"/>
          <w:tab w:val="left" w:pos="960"/>
        </w:tabs>
        <w:spacing w:line="360" w:lineRule="auto"/>
        <w:jc w:val="left"/>
        <w:rPr>
          <w:rFonts w:hint="eastAsia" w:ascii="宋体" w:hAnsi="宋体" w:eastAsia="宋体" w:cs="宋体"/>
          <w:color w:val="auto"/>
          <w:sz w:val="24"/>
          <w:highlight w:val="none"/>
          <w:lang w:eastAsia="zh-CN"/>
        </w:rPr>
      </w:pPr>
    </w:p>
    <w:p w14:paraId="25990D9F">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保证人：（公章）</w:t>
      </w:r>
    </w:p>
    <w:p w14:paraId="5BC41F90">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lang w:eastAsia="zh-CN"/>
        </w:rPr>
      </w:pPr>
    </w:p>
    <w:p w14:paraId="3FE91F8B">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年月日</w:t>
      </w:r>
    </w:p>
    <w:p w14:paraId="0482204A">
      <w:pPr>
        <w:spacing w:line="360" w:lineRule="auto"/>
        <w:jc w:val="center"/>
        <w:rPr>
          <w:rFonts w:ascii="宋体" w:hAnsi="宋体" w:cs="宋体"/>
          <w:b/>
          <w:color w:val="auto"/>
          <w:sz w:val="44"/>
          <w:szCs w:val="44"/>
          <w:highlight w:val="none"/>
        </w:rPr>
        <w:sectPr>
          <w:headerReference r:id="rId3" w:type="default"/>
          <w:footerReference r:id="rId4" w:type="default"/>
          <w:pgSz w:w="11906" w:h="16838"/>
          <w:pgMar w:top="1440" w:right="1083" w:bottom="1440" w:left="1083" w:header="851" w:footer="992" w:gutter="0"/>
          <w:cols w:space="720" w:num="1"/>
          <w:docGrid w:linePitch="312" w:charSpace="0"/>
        </w:sectPr>
      </w:pPr>
    </w:p>
    <w:p w14:paraId="453B6004">
      <w:pPr>
        <w:spacing w:line="540" w:lineRule="exact"/>
        <w:ind w:firstLine="883" w:firstLineChars="200"/>
        <w:jc w:val="center"/>
        <w:rPr>
          <w:rFonts w:ascii="宋体" w:hAnsi="宋体"/>
          <w:b/>
          <w:color w:val="auto"/>
          <w:sz w:val="44"/>
          <w:szCs w:val="44"/>
          <w:highlight w:val="none"/>
        </w:rPr>
      </w:pPr>
      <w:r>
        <w:rPr>
          <w:rFonts w:hint="eastAsia" w:ascii="宋体" w:hAnsi="宋体"/>
          <w:b/>
          <w:color w:val="auto"/>
          <w:sz w:val="44"/>
          <w:szCs w:val="44"/>
          <w:highlight w:val="none"/>
        </w:rPr>
        <w:t>第三部分．采购需求</w:t>
      </w:r>
    </w:p>
    <w:p w14:paraId="648959A4">
      <w:pPr>
        <w:spacing w:line="360" w:lineRule="auto"/>
        <w:ind w:firstLine="480"/>
        <w:jc w:val="center"/>
        <w:rPr>
          <w:rFonts w:ascii="宋体" w:hAnsi="宋体"/>
          <w:b/>
          <w:bCs/>
          <w:color w:val="auto"/>
          <w:sz w:val="24"/>
          <w:highlight w:val="none"/>
        </w:rPr>
      </w:pPr>
      <w:r>
        <w:rPr>
          <w:rFonts w:hint="eastAsia" w:ascii="宋体" w:hAnsi="宋体"/>
          <w:b/>
          <w:bCs/>
          <w:color w:val="auto"/>
          <w:sz w:val="24"/>
          <w:highlight w:val="none"/>
          <w:lang w:eastAsia="zh-CN"/>
        </w:rPr>
        <w:t>投标供应商</w:t>
      </w:r>
      <w:r>
        <w:rPr>
          <w:rFonts w:hint="eastAsia" w:ascii="宋体" w:hAnsi="宋体"/>
          <w:b/>
          <w:bCs/>
          <w:color w:val="auto"/>
          <w:sz w:val="24"/>
          <w:highlight w:val="none"/>
        </w:rPr>
        <w:t>所投内容必须满足以下要求，不得有负偏离。</w:t>
      </w:r>
    </w:p>
    <w:p w14:paraId="1F01A45E">
      <w:pPr>
        <w:spacing w:line="360" w:lineRule="auto"/>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一、</w:t>
      </w:r>
      <w:r>
        <w:rPr>
          <w:rFonts w:hint="eastAsia" w:ascii="Times New Roman" w:hAnsi="Times New Roman" w:eastAsia="宋体" w:cs="Times New Roman"/>
          <w:color w:val="auto"/>
          <w:szCs w:val="21"/>
          <w:highlight w:val="none"/>
          <w:lang w:val="en-US" w:eastAsia="zh-CN"/>
        </w:rPr>
        <w:t>当</w:t>
      </w:r>
      <w:r>
        <w:rPr>
          <w:rFonts w:hint="eastAsia" w:cs="Times New Roman"/>
          <w:color w:val="auto"/>
          <w:szCs w:val="21"/>
          <w:highlight w:val="none"/>
          <w:lang w:val="en-US" w:eastAsia="zh-CN"/>
        </w:rPr>
        <w:t>适用</w:t>
      </w:r>
      <w:r>
        <w:rPr>
          <w:rFonts w:hint="eastAsia" w:ascii="Times New Roman" w:hAnsi="Times New Roman" w:eastAsia="宋体" w:cs="Times New Roman"/>
          <w:color w:val="auto"/>
          <w:szCs w:val="21"/>
          <w:highlight w:val="none"/>
          <w:lang w:val="en-US" w:eastAsia="zh-CN"/>
        </w:rPr>
        <w:t>于试验检测的几种标准与规范出现意义不明或不一致时，在引用标准或规范发生分歧时应按以下顺序优先考虑：</w:t>
      </w:r>
    </w:p>
    <w:p w14:paraId="7A13F8F2">
      <w:pPr>
        <w:spacing w:line="360" w:lineRule="auto"/>
        <w:ind w:firstLine="420" w:firstLineChars="20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1、中华人民共和国国家标准；</w:t>
      </w:r>
    </w:p>
    <w:p w14:paraId="61440009">
      <w:pPr>
        <w:spacing w:line="360" w:lineRule="auto"/>
        <w:ind w:firstLine="420" w:firstLineChars="20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2、现行的交通运输部的行业标准或规范；</w:t>
      </w:r>
    </w:p>
    <w:p w14:paraId="71213027">
      <w:pPr>
        <w:spacing w:line="360" w:lineRule="auto"/>
        <w:ind w:firstLine="420" w:firstLineChars="20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3、现行相关行业的标准或规范。</w:t>
      </w:r>
    </w:p>
    <w:p w14:paraId="30B1FEC4">
      <w:pPr>
        <w:spacing w:line="360" w:lineRule="auto"/>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二、标准与规范</w:t>
      </w:r>
    </w:p>
    <w:p w14:paraId="35BCF959">
      <w:pPr>
        <w:spacing w:line="360" w:lineRule="auto"/>
        <w:ind w:firstLine="420" w:firstLineChars="20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1、招标文件所引用的标准或规范，如果目前有新颁或修改，则按新的规范、标准执行。在工程</w:t>
      </w:r>
      <w:r>
        <w:rPr>
          <w:rFonts w:hint="eastAsia" w:cs="Times New Roman"/>
          <w:color w:val="auto"/>
          <w:szCs w:val="21"/>
          <w:highlight w:val="none"/>
          <w:lang w:val="en-US" w:eastAsia="zh-CN"/>
        </w:rPr>
        <w:t>实施全过程</w:t>
      </w:r>
      <w:r>
        <w:rPr>
          <w:rFonts w:hint="eastAsia" w:ascii="Times New Roman" w:hAnsi="Times New Roman" w:eastAsia="宋体" w:cs="Times New Roman"/>
          <w:color w:val="auto"/>
          <w:szCs w:val="21"/>
          <w:highlight w:val="none"/>
          <w:lang w:val="en-US" w:eastAsia="zh-CN"/>
        </w:rPr>
        <w:t>，所引用的标准或规范如果有修改或新颁，应由发包人决定是否采用新标准或规范，检测单位应按发包人的决定执行。采用新标准、规范所增加的费用由检测单位承担。</w:t>
      </w:r>
    </w:p>
    <w:p w14:paraId="4CA2840D">
      <w:pPr>
        <w:spacing w:line="360" w:lineRule="auto"/>
        <w:ind w:firstLine="420" w:firstLineChars="20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2、列出项目的相关标准和规范（包括但不限于）。</w:t>
      </w:r>
    </w:p>
    <w:p w14:paraId="65D70541">
      <w:pPr>
        <w:spacing w:line="360" w:lineRule="auto"/>
        <w:ind w:firstLine="420" w:firstLineChars="200"/>
        <w:rPr>
          <w:color w:val="auto"/>
          <w:szCs w:val="21"/>
          <w:highlight w:val="none"/>
        </w:rPr>
      </w:pPr>
      <w:r>
        <w:rPr>
          <w:rFonts w:hint="eastAsia"/>
          <w:color w:val="auto"/>
          <w:szCs w:val="21"/>
          <w:highlight w:val="none"/>
        </w:rPr>
        <w:t>（1）《公路隧道养护技术规范》（JTG5130—2026）；</w:t>
      </w:r>
    </w:p>
    <w:p w14:paraId="2B35706B">
      <w:pPr>
        <w:spacing w:line="360" w:lineRule="auto"/>
        <w:ind w:firstLine="420" w:firstLineChars="200"/>
        <w:rPr>
          <w:color w:val="auto"/>
          <w:szCs w:val="21"/>
          <w:highlight w:val="none"/>
        </w:rPr>
      </w:pPr>
      <w:r>
        <w:rPr>
          <w:rFonts w:hint="eastAsia"/>
          <w:color w:val="auto"/>
          <w:szCs w:val="21"/>
          <w:highlight w:val="none"/>
        </w:rPr>
        <w:t>（2）《公路养护技术标准》（JTG5110—2023）；</w:t>
      </w:r>
    </w:p>
    <w:p w14:paraId="3EF48CFD">
      <w:pPr>
        <w:spacing w:line="360" w:lineRule="auto"/>
        <w:ind w:firstLine="420" w:firstLineChars="200"/>
        <w:rPr>
          <w:rFonts w:hint="eastAsia"/>
          <w:color w:val="auto"/>
          <w:szCs w:val="21"/>
          <w:highlight w:val="none"/>
        </w:rPr>
      </w:pPr>
      <w:r>
        <w:rPr>
          <w:rFonts w:hint="eastAsia"/>
          <w:color w:val="auto"/>
          <w:szCs w:val="21"/>
          <w:highlight w:val="none"/>
        </w:rPr>
        <w:t>（3）《公路水下隧道养护技术规范》（JTG/T5131—2026）；</w:t>
      </w:r>
    </w:p>
    <w:p w14:paraId="6FA3002F">
      <w:pPr>
        <w:spacing w:line="360" w:lineRule="auto"/>
        <w:ind w:firstLine="420" w:firstLineChars="200"/>
        <w:rPr>
          <w:rFonts w:hint="eastAsia"/>
          <w:color w:val="auto"/>
          <w:szCs w:val="21"/>
          <w:highlight w:val="none"/>
        </w:rPr>
      </w:pPr>
      <w:r>
        <w:rPr>
          <w:rFonts w:hint="eastAsia"/>
          <w:color w:val="auto"/>
          <w:szCs w:val="21"/>
          <w:highlight w:val="none"/>
        </w:rPr>
        <w:t>（4）《国家公路网重点桥梁和隧道监测评价规程》T/CECSG:E41-04-2019；</w:t>
      </w:r>
    </w:p>
    <w:p w14:paraId="14C07867">
      <w:pPr>
        <w:spacing w:line="360" w:lineRule="auto"/>
        <w:ind w:firstLine="420" w:firstLineChars="200"/>
        <w:rPr>
          <w:color w:val="auto"/>
          <w:szCs w:val="21"/>
          <w:highlight w:val="none"/>
        </w:rPr>
      </w:pPr>
      <w:r>
        <w:rPr>
          <w:rFonts w:hint="eastAsia"/>
          <w:color w:val="auto"/>
          <w:szCs w:val="21"/>
          <w:highlight w:val="none"/>
        </w:rPr>
        <w:t>（5）《公路水运工程质量检测管理办法》（交通运输部令2023年第9号）；</w:t>
      </w:r>
    </w:p>
    <w:p w14:paraId="5353B85E">
      <w:pPr>
        <w:spacing w:line="360" w:lineRule="auto"/>
        <w:ind w:firstLine="420" w:firstLineChars="200"/>
        <w:rPr>
          <w:color w:val="auto"/>
          <w:szCs w:val="21"/>
          <w:highlight w:val="none"/>
        </w:rPr>
      </w:pPr>
      <w:r>
        <w:rPr>
          <w:rFonts w:hint="eastAsia"/>
          <w:color w:val="auto"/>
          <w:szCs w:val="21"/>
          <w:highlight w:val="none"/>
        </w:rPr>
        <w:t>（6）《公路工程质量检验评定标准第二册机电工程》（JTG2182-2020）；</w:t>
      </w:r>
    </w:p>
    <w:p w14:paraId="5D66DC3B">
      <w:pPr>
        <w:spacing w:line="360" w:lineRule="auto"/>
        <w:ind w:firstLine="420" w:firstLineChars="200"/>
        <w:rPr>
          <w:rFonts w:hint="eastAsia"/>
          <w:color w:val="auto"/>
          <w:szCs w:val="21"/>
          <w:highlight w:val="none"/>
        </w:rPr>
      </w:pPr>
      <w:r>
        <w:rPr>
          <w:rFonts w:hint="eastAsia"/>
          <w:color w:val="auto"/>
          <w:szCs w:val="21"/>
          <w:highlight w:val="none"/>
        </w:rPr>
        <w:t>（7）《随机数的产生及其在产品质量抽样检验中的应用程序》（GB/T10111-2008）；</w:t>
      </w:r>
    </w:p>
    <w:p w14:paraId="33095BC8">
      <w:pPr>
        <w:spacing w:line="360" w:lineRule="auto"/>
        <w:ind w:firstLine="420" w:firstLineChars="200"/>
        <w:rPr>
          <w:rFonts w:hint="eastAsia"/>
          <w:color w:val="auto"/>
          <w:szCs w:val="21"/>
          <w:highlight w:val="none"/>
        </w:rPr>
      </w:pPr>
      <w:r>
        <w:rPr>
          <w:rFonts w:hint="eastAsia"/>
          <w:color w:val="auto"/>
          <w:szCs w:val="21"/>
          <w:highlight w:val="none"/>
        </w:rPr>
        <w:t>（8）《公路机电系统维护技术指南》2006年；</w:t>
      </w:r>
    </w:p>
    <w:p w14:paraId="4DEC1495">
      <w:pPr>
        <w:spacing w:line="360" w:lineRule="auto"/>
        <w:ind w:firstLine="420" w:firstLineChars="200"/>
        <w:rPr>
          <w:rFonts w:hint="eastAsia"/>
          <w:color w:val="auto"/>
          <w:szCs w:val="21"/>
          <w:highlight w:val="none"/>
        </w:rPr>
      </w:pPr>
      <w:r>
        <w:rPr>
          <w:rFonts w:hint="eastAsia"/>
          <w:color w:val="auto"/>
          <w:szCs w:val="21"/>
          <w:highlight w:val="none"/>
        </w:rPr>
        <w:t>（9）《电力设备预防性试验规程》（DL/T596-2021）；</w:t>
      </w:r>
    </w:p>
    <w:p w14:paraId="0421DE89">
      <w:pPr>
        <w:spacing w:line="360" w:lineRule="auto"/>
        <w:ind w:firstLine="420" w:firstLineChars="200"/>
        <w:rPr>
          <w:rFonts w:hint="eastAsia"/>
          <w:color w:val="auto"/>
          <w:szCs w:val="21"/>
          <w:highlight w:val="none"/>
        </w:rPr>
      </w:pPr>
      <w:r>
        <w:rPr>
          <w:rFonts w:hint="eastAsia"/>
          <w:color w:val="auto"/>
          <w:szCs w:val="21"/>
          <w:highlight w:val="none"/>
        </w:rPr>
        <w:t>（10）《公路机电工程测试规程》（JTG/T3520-2021)；</w:t>
      </w:r>
    </w:p>
    <w:p w14:paraId="12C23730">
      <w:pPr>
        <w:spacing w:line="360" w:lineRule="auto"/>
        <w:ind w:firstLine="420" w:firstLineChars="200"/>
        <w:rPr>
          <w:rFonts w:hint="eastAsia"/>
          <w:color w:val="auto"/>
          <w:szCs w:val="21"/>
          <w:highlight w:val="none"/>
        </w:rPr>
      </w:pPr>
      <w:r>
        <w:rPr>
          <w:rFonts w:hint="eastAsia"/>
          <w:color w:val="auto"/>
          <w:szCs w:val="21"/>
          <w:highlight w:val="none"/>
        </w:rPr>
        <w:t>（11）《建筑消防设施的维护管理》（GB25201-2010）；</w:t>
      </w:r>
    </w:p>
    <w:p w14:paraId="5A3A800E">
      <w:pPr>
        <w:spacing w:line="360" w:lineRule="auto"/>
        <w:ind w:firstLine="420" w:firstLineChars="200"/>
        <w:rPr>
          <w:rFonts w:hint="eastAsia"/>
          <w:color w:val="auto"/>
          <w:szCs w:val="21"/>
          <w:highlight w:val="none"/>
        </w:rPr>
      </w:pPr>
      <w:r>
        <w:rPr>
          <w:rFonts w:hint="eastAsia"/>
          <w:color w:val="auto"/>
          <w:szCs w:val="21"/>
          <w:highlight w:val="none"/>
        </w:rPr>
        <w:t>（12）《单位消防安全管理规范》（DB32/T4444-2023）</w:t>
      </w:r>
    </w:p>
    <w:p w14:paraId="58DE69C7">
      <w:pPr>
        <w:spacing w:line="360" w:lineRule="auto"/>
        <w:ind w:firstLine="420" w:firstLineChars="200"/>
        <w:rPr>
          <w:rFonts w:hint="eastAsia"/>
          <w:color w:val="auto"/>
          <w:szCs w:val="21"/>
          <w:highlight w:val="none"/>
          <w:lang w:val="en-US" w:eastAsia="zh-CN"/>
        </w:rPr>
      </w:pPr>
      <w:r>
        <w:rPr>
          <w:rFonts w:hint="eastAsia"/>
          <w:color w:val="auto"/>
          <w:szCs w:val="21"/>
          <w:highlight w:val="none"/>
          <w:lang w:eastAsia="zh-CN"/>
        </w:rPr>
        <w:t>（</w:t>
      </w:r>
      <w:r>
        <w:rPr>
          <w:rFonts w:hint="eastAsia"/>
          <w:color w:val="auto"/>
          <w:szCs w:val="21"/>
          <w:highlight w:val="none"/>
          <w:lang w:val="en-US" w:eastAsia="zh-CN"/>
        </w:rPr>
        <w:t>13</w:t>
      </w:r>
      <w:r>
        <w:rPr>
          <w:rFonts w:hint="eastAsia"/>
          <w:color w:val="auto"/>
          <w:szCs w:val="21"/>
          <w:highlight w:val="none"/>
          <w:lang w:eastAsia="zh-CN"/>
        </w:rPr>
        <w:t>）</w:t>
      </w:r>
      <w:r>
        <w:rPr>
          <w:rFonts w:hint="eastAsia"/>
          <w:color w:val="auto"/>
          <w:szCs w:val="21"/>
          <w:highlight w:val="none"/>
          <w:lang w:val="en-US" w:eastAsia="zh-CN"/>
        </w:rPr>
        <w:t>省交通运输厅关于印发《江苏省公路水运工程安全生产费用管理办法》的通知（苏交规〔2025〕1号）</w:t>
      </w:r>
    </w:p>
    <w:p w14:paraId="1CAF6068">
      <w:pPr>
        <w:spacing w:line="360" w:lineRule="auto"/>
        <w:ind w:firstLine="420" w:firstLineChars="200"/>
        <w:rPr>
          <w:rFonts w:hint="eastAsia"/>
          <w:color w:val="auto"/>
          <w:szCs w:val="21"/>
          <w:highlight w:val="none"/>
          <w:lang w:val="en-US" w:eastAsia="zh-CN"/>
        </w:rPr>
      </w:pPr>
      <w:r>
        <w:rPr>
          <w:rFonts w:hint="eastAsia"/>
          <w:color w:val="auto"/>
          <w:szCs w:val="21"/>
          <w:highlight w:val="none"/>
          <w:lang w:val="en-US" w:eastAsia="zh-CN"/>
        </w:rPr>
        <w:t>（14）公路工程建设项目安全生产费用清单及计量规范（JTG/T 3841-2026）</w:t>
      </w:r>
    </w:p>
    <w:p w14:paraId="6A2E607A">
      <w:pPr>
        <w:spacing w:line="360" w:lineRule="auto"/>
        <w:ind w:firstLine="420" w:firstLineChars="200"/>
        <w:rPr>
          <w:rFonts w:hint="eastAsia"/>
          <w:color w:val="auto"/>
          <w:szCs w:val="21"/>
          <w:highlight w:val="none"/>
        </w:rPr>
      </w:pPr>
      <w:r>
        <w:rPr>
          <w:rFonts w:hint="eastAsia"/>
          <w:color w:val="auto"/>
          <w:szCs w:val="21"/>
          <w:highlight w:val="none"/>
          <w:lang w:val="en-US" w:eastAsia="zh-CN"/>
        </w:rPr>
        <w:t>（15）《公路冬季养护技术规范》（JTG/T 5111-2026）</w:t>
      </w:r>
      <w:r>
        <w:rPr>
          <w:rFonts w:hint="eastAsia"/>
          <w:color w:val="auto"/>
          <w:szCs w:val="21"/>
          <w:highlight w:val="none"/>
        </w:rPr>
        <w:t>等</w:t>
      </w:r>
      <w:r>
        <w:rPr>
          <w:rFonts w:hint="eastAsia"/>
          <w:color w:val="auto"/>
          <w:szCs w:val="21"/>
          <w:highlight w:val="none"/>
          <w:lang w:eastAsia="zh-CN"/>
        </w:rPr>
        <w:t>，</w:t>
      </w:r>
      <w:r>
        <w:rPr>
          <w:rFonts w:hint="eastAsia"/>
          <w:color w:val="auto"/>
          <w:szCs w:val="21"/>
          <w:highlight w:val="none"/>
          <w:lang w:val="en-US" w:eastAsia="zh-CN"/>
        </w:rPr>
        <w:t>如有</w:t>
      </w:r>
      <w:r>
        <w:rPr>
          <w:rFonts w:hint="eastAsia"/>
          <w:color w:val="auto"/>
          <w:szCs w:val="21"/>
          <w:highlight w:val="none"/>
        </w:rPr>
        <w:t>最新</w:t>
      </w:r>
      <w:r>
        <w:rPr>
          <w:rFonts w:hint="eastAsia"/>
          <w:color w:val="auto"/>
          <w:szCs w:val="21"/>
          <w:highlight w:val="none"/>
          <w:lang w:val="en-US" w:eastAsia="zh-CN"/>
        </w:rPr>
        <w:t>文件</w:t>
      </w:r>
      <w:r>
        <w:rPr>
          <w:rFonts w:hint="eastAsia"/>
          <w:color w:val="auto"/>
          <w:szCs w:val="21"/>
          <w:highlight w:val="none"/>
        </w:rPr>
        <w:t>的按最新的</w:t>
      </w:r>
      <w:r>
        <w:rPr>
          <w:rFonts w:hint="eastAsia"/>
          <w:color w:val="auto"/>
          <w:szCs w:val="21"/>
          <w:highlight w:val="none"/>
          <w:lang w:val="en-US" w:eastAsia="zh-CN"/>
        </w:rPr>
        <w:t>执行</w:t>
      </w:r>
      <w:r>
        <w:rPr>
          <w:rFonts w:hint="eastAsia"/>
          <w:color w:val="auto"/>
          <w:szCs w:val="21"/>
          <w:highlight w:val="none"/>
        </w:rPr>
        <w:t>。</w:t>
      </w:r>
    </w:p>
    <w:p w14:paraId="58A5D6A1">
      <w:pPr>
        <w:spacing w:line="360" w:lineRule="auto"/>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三、技术要求</w:t>
      </w:r>
    </w:p>
    <w:p w14:paraId="143EEC57">
      <w:pPr>
        <w:spacing w:line="360" w:lineRule="auto"/>
        <w:ind w:firstLine="420" w:firstLineChars="20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1、试验检测人应认真做好检测前期工作，试验检测人应编制详细的工作大纲、检测操作规程和评定标准，经评审</w:t>
      </w:r>
      <w:r>
        <w:rPr>
          <w:rFonts w:hint="eastAsia" w:cs="Times New Roman"/>
          <w:color w:val="auto"/>
          <w:szCs w:val="21"/>
          <w:highlight w:val="none"/>
          <w:lang w:val="en-US" w:eastAsia="zh-CN"/>
        </w:rPr>
        <w:t>后方</w:t>
      </w:r>
      <w:r>
        <w:rPr>
          <w:rFonts w:hint="eastAsia" w:ascii="Times New Roman" w:hAnsi="Times New Roman" w:eastAsia="宋体" w:cs="Times New Roman"/>
          <w:color w:val="auto"/>
          <w:szCs w:val="21"/>
          <w:highlight w:val="none"/>
          <w:lang w:val="en-US" w:eastAsia="zh-CN"/>
        </w:rPr>
        <w:t>可实施。</w:t>
      </w:r>
    </w:p>
    <w:p w14:paraId="06A857BA">
      <w:pPr>
        <w:spacing w:line="360" w:lineRule="auto"/>
        <w:ind w:firstLine="420" w:firstLineChars="20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2、试验检测人应根据委托人规定的检测内容和要求，及时、主动组织检测活动，并及时主动与被检单位联系，按时间要求做好检测活动安排。</w:t>
      </w:r>
    </w:p>
    <w:p w14:paraId="401777BA">
      <w:pPr>
        <w:spacing w:line="360" w:lineRule="auto"/>
        <w:ind w:firstLine="420" w:firstLineChars="20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3、检测结束后，及时按委托人要求提交检测报告。</w:t>
      </w:r>
    </w:p>
    <w:p w14:paraId="3D407B36">
      <w:pPr>
        <w:spacing w:line="360" w:lineRule="auto"/>
        <w:ind w:firstLine="420" w:firstLineChars="20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4、试验检测报告中至少应包括以下内容：</w:t>
      </w:r>
    </w:p>
    <w:p w14:paraId="2FD349B1">
      <w:pPr>
        <w:spacing w:line="360" w:lineRule="auto"/>
        <w:ind w:firstLine="420" w:firstLineChars="20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试验检测概况：检测项目、检测时间、所测桩号、所用仪器、遵照规范等；</w:t>
      </w:r>
    </w:p>
    <w:p w14:paraId="4F125FCF">
      <w:pPr>
        <w:spacing w:line="360" w:lineRule="auto"/>
        <w:ind w:firstLine="420" w:firstLineChars="20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试验检测结果：根据检测结果得出土建结构、机电设施和</w:t>
      </w:r>
      <w:r>
        <w:rPr>
          <w:rFonts w:hint="eastAsia" w:cs="Times New Roman"/>
          <w:color w:val="auto"/>
          <w:szCs w:val="21"/>
          <w:highlight w:val="none"/>
          <w:lang w:val="en-US" w:eastAsia="zh-CN"/>
        </w:rPr>
        <w:t>其他</w:t>
      </w:r>
      <w:r>
        <w:rPr>
          <w:rFonts w:hint="eastAsia" w:ascii="Times New Roman" w:hAnsi="Times New Roman" w:eastAsia="宋体" w:cs="Times New Roman"/>
          <w:color w:val="auto"/>
          <w:szCs w:val="21"/>
          <w:highlight w:val="none"/>
          <w:lang w:val="en-US" w:eastAsia="zh-CN"/>
        </w:rPr>
        <w:t>工程设施的技术状况评分等；</w:t>
      </w:r>
    </w:p>
    <w:p w14:paraId="067AF45C">
      <w:pPr>
        <w:spacing w:line="360" w:lineRule="auto"/>
        <w:ind w:firstLine="420" w:firstLineChars="20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试验检测结论：检测结果的统计与分析，对存在的病害提出初步结论及养护维修建议等，以及委托人提出的其他检测结果要求；</w:t>
      </w:r>
    </w:p>
    <w:p w14:paraId="5DE07B69">
      <w:pPr>
        <w:spacing w:line="360" w:lineRule="auto"/>
        <w:ind w:firstLine="420" w:firstLineChars="20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5、工作报告中至少应包括对本次检测实施手段、方法及检测工作质量的总结和评价，本次检测结果与以往类似工程检测结果的对比分析，对检测工程质量状况的分析及建议，检测工作中发现的问题及改进措施。</w:t>
      </w:r>
    </w:p>
    <w:p w14:paraId="725850B6">
      <w:pPr>
        <w:spacing w:line="360" w:lineRule="auto"/>
        <w:ind w:firstLine="420" w:firstLineChars="200"/>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6、每次检测需项目负责人及安全负责人到场进行监督。</w:t>
      </w:r>
    </w:p>
    <w:p w14:paraId="671F157D">
      <w:pPr>
        <w:spacing w:line="360" w:lineRule="auto"/>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四、检查工作内容及要求</w:t>
      </w:r>
    </w:p>
    <w:p w14:paraId="6678FFAD">
      <w:pPr>
        <w:spacing w:line="360" w:lineRule="auto"/>
        <w:ind w:firstLine="420" w:firstLineChars="20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341省道无锡竺山湖隧道2026年定期检查项目</w:t>
      </w:r>
      <w:r>
        <w:rPr>
          <w:rFonts w:hint="eastAsia" w:cs="Times New Roman"/>
          <w:color w:val="auto"/>
          <w:szCs w:val="21"/>
          <w:highlight w:val="none"/>
          <w:lang w:val="en-US" w:eastAsia="zh-CN"/>
        </w:rPr>
        <w:t>需</w:t>
      </w:r>
      <w:r>
        <w:rPr>
          <w:rFonts w:hint="eastAsia" w:ascii="Times New Roman" w:hAnsi="Times New Roman" w:eastAsia="宋体" w:cs="Times New Roman"/>
          <w:color w:val="auto"/>
          <w:szCs w:val="21"/>
          <w:highlight w:val="none"/>
          <w:lang w:val="en-US" w:eastAsia="zh-CN"/>
        </w:rPr>
        <w:t>全面审查管养资料（含初始检查结果、日常巡查、经常检查记录及分析总结、清洁台账、养护日志、各级巡查台账、周报月报、夜间巡查记录等），同步检查</w:t>
      </w:r>
      <w:r>
        <w:rPr>
          <w:rFonts w:hint="eastAsia" w:cs="Times New Roman"/>
          <w:color w:val="auto"/>
          <w:szCs w:val="21"/>
          <w:highlight w:val="none"/>
          <w:lang w:val="en-US" w:eastAsia="zh-CN"/>
        </w:rPr>
        <w:t>竺山湖隧道运营管理平台中</w:t>
      </w:r>
      <w:r>
        <w:rPr>
          <w:rFonts w:hint="eastAsia" w:ascii="Times New Roman" w:hAnsi="Times New Roman" w:eastAsia="宋体" w:cs="Times New Roman"/>
          <w:color w:val="auto"/>
          <w:szCs w:val="21"/>
          <w:highlight w:val="none"/>
          <w:lang w:val="en-US" w:eastAsia="zh-CN"/>
        </w:rPr>
        <w:t>资料数字化存储情况与信息化系统运行状态</w:t>
      </w:r>
      <w:r>
        <w:rPr>
          <w:rFonts w:hint="eastAsia" w:cs="Times New Roman"/>
          <w:color w:val="auto"/>
          <w:szCs w:val="21"/>
          <w:highlight w:val="none"/>
          <w:lang w:val="en-US" w:eastAsia="zh-CN"/>
        </w:rPr>
        <w:t>，并严格按照</w:t>
      </w:r>
      <w:r>
        <w:rPr>
          <w:rFonts w:hint="eastAsia" w:ascii="Times New Roman" w:hAnsi="Times New Roman" w:eastAsia="宋体" w:cs="Times New Roman"/>
          <w:color w:val="auto"/>
          <w:szCs w:val="21"/>
          <w:highlight w:val="none"/>
          <w:lang w:val="en-US" w:eastAsia="zh-CN"/>
        </w:rPr>
        <w:t>CBMS</w:t>
      </w:r>
      <w:r>
        <w:rPr>
          <w:rFonts w:hint="eastAsia" w:cs="Times New Roman"/>
          <w:color w:val="auto"/>
          <w:szCs w:val="21"/>
          <w:highlight w:val="none"/>
          <w:lang w:val="en-US" w:eastAsia="zh-CN"/>
        </w:rPr>
        <w:t>隧道</w:t>
      </w:r>
      <w:r>
        <w:rPr>
          <w:rFonts w:hint="eastAsia" w:ascii="Times New Roman" w:hAnsi="Times New Roman" w:eastAsia="宋体" w:cs="Times New Roman"/>
          <w:color w:val="auto"/>
          <w:szCs w:val="21"/>
          <w:highlight w:val="none"/>
          <w:lang w:val="en-US" w:eastAsia="zh-CN"/>
        </w:rPr>
        <w:t>管理系统</w:t>
      </w:r>
      <w:r>
        <w:rPr>
          <w:rFonts w:hint="eastAsia" w:cs="Times New Roman"/>
          <w:color w:val="auto"/>
          <w:szCs w:val="21"/>
          <w:highlight w:val="none"/>
          <w:lang w:val="en-US" w:eastAsia="zh-CN"/>
        </w:rPr>
        <w:t>要求提供数据</w:t>
      </w:r>
      <w:r>
        <w:rPr>
          <w:rFonts w:hint="eastAsia" w:ascii="Times New Roman" w:hAnsi="Times New Roman" w:eastAsia="宋体" w:cs="Times New Roman"/>
          <w:color w:val="auto"/>
          <w:szCs w:val="21"/>
          <w:highlight w:val="none"/>
          <w:lang w:val="en-US" w:eastAsia="zh-CN"/>
        </w:rPr>
        <w:t>。做好养隐患排查实施细则、科学决策制度、风险防控</w:t>
      </w:r>
    </w:p>
    <w:p w14:paraId="79DB1D27">
      <w:pPr>
        <w:spacing w:line="360" w:lineRule="auto"/>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辨识手册等编制。</w:t>
      </w:r>
    </w:p>
    <w:p w14:paraId="24B6EEC9">
      <w:pPr>
        <w:spacing w:line="360" w:lineRule="auto"/>
        <w:ind w:firstLine="420" w:firstLineChars="20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1.1土建结构检查</w:t>
      </w:r>
    </w:p>
    <w:p w14:paraId="477A00BC">
      <w:pPr>
        <w:widowControl w:val="0"/>
        <w:kinsoku w:val="0"/>
        <w:overflowPunct w:val="0"/>
        <w:autoSpaceDE w:val="0"/>
        <w:autoSpaceDN w:val="0"/>
        <w:adjustRightInd w:val="0"/>
        <w:spacing w:before="0" w:line="360" w:lineRule="auto"/>
        <w:ind w:left="0" w:firstLine="412" w:firstLineChars="200"/>
        <w:jc w:val="both"/>
        <w:rPr>
          <w:rFonts w:ascii="Times New Roman" w:hAnsi="Times New Roman" w:eastAsia="宋体" w:cs="Times New Roman"/>
          <w:color w:val="auto"/>
          <w:spacing w:val="-2"/>
          <w:sz w:val="21"/>
          <w:szCs w:val="21"/>
          <w:highlight w:val="none"/>
          <w:lang w:val="en-US" w:eastAsia="zh-CN" w:bidi="ar-SA"/>
        </w:rPr>
      </w:pPr>
      <w:r>
        <w:rPr>
          <w:rFonts w:ascii="Times New Roman" w:hAnsi="Times New Roman" w:eastAsia="宋体" w:cs="Times New Roman"/>
          <w:color w:val="auto"/>
          <w:spacing w:val="-2"/>
          <w:sz w:val="21"/>
          <w:szCs w:val="21"/>
          <w:highlight w:val="none"/>
          <w:lang w:val="en-US" w:eastAsia="zh-CN" w:bidi="ar-SA"/>
        </w:rPr>
        <w:t>检查需要配备必要的检查工具或设备，进行目测或量测检查。可采用隧道检测车、检测(巡检)机器人等自动化、智能化设备进行定期检查。检查时，宜靠近结构，依次检查各个结构部位，注意发现异常情况和原有异常情况的发展变化。对有异常情况的结构，应在其适当位置做出标记。如</w:t>
      </w:r>
      <w:r>
        <w:rPr>
          <w:rFonts w:hint="eastAsia" w:cs="Times New Roman"/>
          <w:color w:val="auto"/>
          <w:spacing w:val="-2"/>
          <w:sz w:val="21"/>
          <w:szCs w:val="21"/>
          <w:highlight w:val="none"/>
          <w:lang w:val="en-US" w:eastAsia="zh-CN" w:bidi="ar-SA"/>
        </w:rPr>
        <w:t>对</w:t>
      </w:r>
      <w:r>
        <w:rPr>
          <w:rFonts w:ascii="Times New Roman" w:hAnsi="Times New Roman" w:eastAsia="宋体" w:cs="Times New Roman"/>
          <w:color w:val="auto"/>
          <w:spacing w:val="-2"/>
          <w:sz w:val="21"/>
          <w:szCs w:val="21"/>
          <w:highlight w:val="none"/>
          <w:lang w:val="en-US" w:eastAsia="zh-CN" w:bidi="ar-SA"/>
        </w:rPr>
        <w:t>检查中发现的裂缝应进行重点检测。检测内容包括裂缝的位置、长度、宽度、形态、数量等。裂缝宽度在有代表性的部位用裂缝观测仪直接读取。将裂缝位置、长度形态采用表格、图形或照片的形式记录。</w:t>
      </w:r>
    </w:p>
    <w:p w14:paraId="1E748B77">
      <w:pPr>
        <w:spacing w:line="360" w:lineRule="auto"/>
        <w:ind w:firstLine="420" w:firstLineChars="20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检查结果应尽可能量化，主要检查内容包括有：</w:t>
      </w:r>
    </w:p>
    <w:p w14:paraId="23E5F347">
      <w:pPr>
        <w:widowControl w:val="0"/>
        <w:kinsoku w:val="0"/>
        <w:overflowPunct w:val="0"/>
        <w:autoSpaceDE w:val="0"/>
        <w:autoSpaceDN w:val="0"/>
        <w:adjustRightInd w:val="0"/>
        <w:spacing w:before="0" w:line="360" w:lineRule="auto"/>
        <w:ind w:left="0"/>
        <w:jc w:val="center"/>
        <w:rPr>
          <w:rFonts w:ascii="Times New Roman" w:hAnsi="Times New Roman" w:eastAsia="宋体" w:cs="Times New Roman"/>
          <w:color w:val="auto"/>
          <w:spacing w:val="-1"/>
          <w:sz w:val="21"/>
          <w:szCs w:val="21"/>
          <w:highlight w:val="none"/>
          <w:lang w:val="en-US" w:eastAsia="zh-CN" w:bidi="ar-SA"/>
        </w:rPr>
      </w:pPr>
      <w:r>
        <w:rPr>
          <w:rFonts w:ascii="Times New Roman" w:hAnsi="Times New Roman" w:eastAsia="宋体" w:cs="Times New Roman"/>
          <w:color w:val="auto"/>
          <w:spacing w:val="-1"/>
          <w:sz w:val="21"/>
          <w:szCs w:val="21"/>
          <w:highlight w:val="none"/>
          <w:lang w:val="en-US" w:eastAsia="zh-CN" w:bidi="ar-SA"/>
        </w:rPr>
        <w:t>隧道土建结构定期检查内容</w:t>
      </w:r>
    </w:p>
    <w:tbl>
      <w:tblPr>
        <w:tblStyle w:val="59"/>
        <w:tblW w:w="5000" w:type="pct"/>
        <w:tblInd w:w="0" w:type="dxa"/>
        <w:tblLayout w:type="autofit"/>
        <w:tblCellMar>
          <w:top w:w="0" w:type="dxa"/>
          <w:left w:w="108" w:type="dxa"/>
          <w:bottom w:w="0" w:type="dxa"/>
          <w:right w:w="108" w:type="dxa"/>
        </w:tblCellMar>
      </w:tblPr>
      <w:tblGrid>
        <w:gridCol w:w="1371"/>
        <w:gridCol w:w="7633"/>
      </w:tblGrid>
      <w:tr w14:paraId="13E4381C">
        <w:tblPrEx>
          <w:tblCellMar>
            <w:top w:w="0" w:type="dxa"/>
            <w:left w:w="108" w:type="dxa"/>
            <w:bottom w:w="0" w:type="dxa"/>
            <w:right w:w="108" w:type="dxa"/>
          </w:tblCellMar>
        </w:tblPrEx>
        <w:trPr>
          <w:trHeight w:val="20" w:hRule="atLeast"/>
        </w:trPr>
        <w:tc>
          <w:tcPr>
            <w:tcW w:w="761" w:type="pct"/>
            <w:tcBorders>
              <w:top w:val="single" w:color="000000" w:sz="4" w:space="0"/>
              <w:left w:val="single" w:color="000000" w:sz="4" w:space="0"/>
              <w:bottom w:val="single" w:color="000000" w:sz="4" w:space="0"/>
              <w:right w:val="single" w:color="000000" w:sz="4" w:space="0"/>
            </w:tcBorders>
            <w:noWrap w:val="0"/>
            <w:vAlign w:val="center"/>
          </w:tcPr>
          <w:p w14:paraId="4B82C027">
            <w:pPr>
              <w:widowControl/>
              <w:autoSpaceDE/>
              <w:autoSpaceDN/>
              <w:adjustRightInd/>
              <w:jc w:val="center"/>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项目名称</w:t>
            </w:r>
          </w:p>
        </w:tc>
        <w:tc>
          <w:tcPr>
            <w:tcW w:w="4238" w:type="pct"/>
            <w:tcBorders>
              <w:top w:val="single" w:color="000000" w:sz="4" w:space="0"/>
              <w:left w:val="single" w:color="000000" w:sz="4" w:space="0"/>
              <w:bottom w:val="single" w:color="000000" w:sz="4" w:space="0"/>
              <w:right w:val="single" w:color="000000" w:sz="4" w:space="0"/>
            </w:tcBorders>
            <w:noWrap w:val="0"/>
            <w:vAlign w:val="center"/>
          </w:tcPr>
          <w:p w14:paraId="1BE5326A">
            <w:pPr>
              <w:widowControl/>
              <w:autoSpaceDE/>
              <w:autoSpaceDN/>
              <w:adjustRightInd/>
              <w:jc w:val="center"/>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检查内容</w:t>
            </w:r>
          </w:p>
        </w:tc>
      </w:tr>
      <w:tr w14:paraId="35E37B25">
        <w:tblPrEx>
          <w:tblCellMar>
            <w:top w:w="0" w:type="dxa"/>
            <w:left w:w="108" w:type="dxa"/>
            <w:bottom w:w="0" w:type="dxa"/>
            <w:right w:w="108" w:type="dxa"/>
          </w:tblCellMar>
        </w:tblPrEx>
        <w:trPr>
          <w:trHeight w:val="768" w:hRule="atLeast"/>
        </w:trPr>
        <w:tc>
          <w:tcPr>
            <w:tcW w:w="761" w:type="pct"/>
            <w:vMerge w:val="restart"/>
            <w:tcBorders>
              <w:top w:val="single" w:color="000000" w:sz="4" w:space="0"/>
              <w:left w:val="single" w:color="000000" w:sz="4" w:space="0"/>
              <w:bottom w:val="single" w:color="000000" w:sz="4" w:space="0"/>
              <w:right w:val="single" w:color="000000" w:sz="4" w:space="0"/>
            </w:tcBorders>
            <w:noWrap w:val="0"/>
            <w:vAlign w:val="center"/>
          </w:tcPr>
          <w:p w14:paraId="0BD07786">
            <w:pPr>
              <w:widowControl/>
              <w:autoSpaceDE/>
              <w:autoSpaceDN/>
              <w:adjustRightInd/>
              <w:jc w:val="center"/>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洞口</w:t>
            </w:r>
          </w:p>
        </w:tc>
        <w:tc>
          <w:tcPr>
            <w:tcW w:w="4238" w:type="pct"/>
            <w:tcBorders>
              <w:top w:val="single" w:color="000000" w:sz="4" w:space="0"/>
              <w:left w:val="single" w:color="000000" w:sz="4" w:space="0"/>
              <w:bottom w:val="single" w:color="000000" w:sz="4" w:space="0"/>
              <w:right w:val="single" w:color="000000" w:sz="4" w:space="0"/>
            </w:tcBorders>
            <w:noWrap w:val="0"/>
            <w:vAlign w:val="center"/>
          </w:tcPr>
          <w:p w14:paraId="0E6F009E">
            <w:pPr>
              <w:widowControl/>
              <w:jc w:val="left"/>
              <w:rPr>
                <w:rFonts w:ascii="Times New Roman" w:hAnsi="Times New Roman" w:eastAsia="宋体" w:cs="Times New Roman"/>
                <w:color w:val="auto"/>
                <w:kern w:val="0"/>
                <w:sz w:val="21"/>
                <w:szCs w:val="21"/>
                <w:highlight w:val="none"/>
              </w:rPr>
            </w:pPr>
            <w:r>
              <w:rPr>
                <w:rFonts w:hint="eastAsia"/>
                <w:color w:val="auto"/>
                <w:kern w:val="0"/>
                <w:szCs w:val="21"/>
                <w:highlight w:val="none"/>
              </w:rPr>
              <w:t>敞开段结构：结构裂缝位置、情况、宽度、长度范围及深度;渗漏水位置、水量、浑浊、</w:t>
            </w:r>
            <w:r>
              <w:rPr>
                <w:rFonts w:hint="eastAsia"/>
                <w:color w:val="auto"/>
                <w:kern w:val="0"/>
                <w:szCs w:val="21"/>
                <w:highlight w:val="none"/>
                <w:lang w:eastAsia="zh-CN"/>
              </w:rPr>
              <w:t>冻结；</w:t>
            </w:r>
          </w:p>
        </w:tc>
      </w:tr>
      <w:tr w14:paraId="0D85DF5C">
        <w:tblPrEx>
          <w:tblCellMar>
            <w:top w:w="0" w:type="dxa"/>
            <w:left w:w="108" w:type="dxa"/>
            <w:bottom w:w="0" w:type="dxa"/>
            <w:right w:w="108" w:type="dxa"/>
          </w:tblCellMar>
        </w:tblPrEx>
        <w:trPr>
          <w:trHeight w:val="529" w:hRule="atLeast"/>
        </w:trPr>
        <w:tc>
          <w:tcPr>
            <w:tcW w:w="761" w:type="pct"/>
            <w:vMerge w:val="continue"/>
            <w:tcBorders>
              <w:top w:val="single" w:color="000000" w:sz="4" w:space="0"/>
              <w:left w:val="single" w:color="000000" w:sz="4" w:space="0"/>
              <w:bottom w:val="single" w:color="000000" w:sz="4" w:space="0"/>
              <w:right w:val="single" w:color="000000" w:sz="4" w:space="0"/>
            </w:tcBorders>
            <w:noWrap w:val="0"/>
            <w:vAlign w:val="center"/>
          </w:tcPr>
          <w:p w14:paraId="7DB52FF4">
            <w:pPr>
              <w:widowControl/>
              <w:autoSpaceDE/>
              <w:autoSpaceDN/>
              <w:adjustRightInd/>
              <w:jc w:val="left"/>
              <w:rPr>
                <w:rFonts w:ascii="Times New Roman" w:hAnsi="Times New Roman" w:eastAsia="宋体" w:cs="Times New Roman"/>
                <w:color w:val="auto"/>
                <w:kern w:val="0"/>
                <w:sz w:val="21"/>
                <w:szCs w:val="21"/>
                <w:highlight w:val="none"/>
              </w:rPr>
            </w:pPr>
          </w:p>
        </w:tc>
        <w:tc>
          <w:tcPr>
            <w:tcW w:w="4238" w:type="pct"/>
            <w:tcBorders>
              <w:top w:val="single" w:color="000000" w:sz="4" w:space="0"/>
              <w:left w:val="single" w:color="000000" w:sz="4" w:space="0"/>
              <w:bottom w:val="single" w:color="000000" w:sz="4" w:space="0"/>
              <w:right w:val="single" w:color="000000" w:sz="4" w:space="0"/>
            </w:tcBorders>
            <w:noWrap w:val="0"/>
            <w:vAlign w:val="center"/>
          </w:tcPr>
          <w:p w14:paraId="0343E53A">
            <w:pPr>
              <w:widowControl/>
              <w:jc w:val="left"/>
              <w:rPr>
                <w:rFonts w:hint="eastAsia" w:ascii="Times New Roman" w:hAnsi="Times New Roman" w:eastAsia="宋体" w:cs="Times New Roman"/>
                <w:color w:val="auto"/>
                <w:kern w:val="0"/>
                <w:sz w:val="21"/>
                <w:szCs w:val="21"/>
                <w:highlight w:val="none"/>
                <w:lang w:eastAsia="zh-CN"/>
              </w:rPr>
            </w:pPr>
            <w:r>
              <w:rPr>
                <w:rFonts w:hint="eastAsia"/>
                <w:color w:val="auto"/>
                <w:kern w:val="0"/>
                <w:szCs w:val="21"/>
                <w:highlight w:val="none"/>
              </w:rPr>
              <w:t>遮光设施：设施缺损、松动、脱落、锈蚀等范围和程度</w:t>
            </w:r>
            <w:r>
              <w:rPr>
                <w:rFonts w:hint="eastAsia"/>
                <w:color w:val="auto"/>
                <w:kern w:val="0"/>
                <w:szCs w:val="21"/>
                <w:highlight w:val="none"/>
                <w:lang w:eastAsia="zh-CN"/>
              </w:rPr>
              <w:t>；</w:t>
            </w:r>
          </w:p>
        </w:tc>
      </w:tr>
      <w:tr w14:paraId="4BCDE4A8">
        <w:tblPrEx>
          <w:tblCellMar>
            <w:top w:w="0" w:type="dxa"/>
            <w:left w:w="108" w:type="dxa"/>
            <w:bottom w:w="0" w:type="dxa"/>
            <w:right w:w="108" w:type="dxa"/>
          </w:tblCellMar>
        </w:tblPrEx>
        <w:trPr>
          <w:trHeight w:val="1117" w:hRule="atLeast"/>
        </w:trPr>
        <w:tc>
          <w:tcPr>
            <w:tcW w:w="761" w:type="pct"/>
            <w:tcBorders>
              <w:top w:val="single" w:color="000000" w:sz="4" w:space="0"/>
              <w:left w:val="single" w:color="000000" w:sz="4" w:space="0"/>
              <w:bottom w:val="single" w:color="000000" w:sz="4" w:space="0"/>
              <w:right w:val="single" w:color="000000" w:sz="4" w:space="0"/>
            </w:tcBorders>
            <w:noWrap w:val="0"/>
            <w:vAlign w:val="center"/>
          </w:tcPr>
          <w:p w14:paraId="471A3657">
            <w:pPr>
              <w:widowControl/>
              <w:autoSpaceDE/>
              <w:autoSpaceDN/>
              <w:adjustRightInd/>
              <w:jc w:val="center"/>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洞门</w:t>
            </w:r>
          </w:p>
        </w:tc>
        <w:tc>
          <w:tcPr>
            <w:tcW w:w="4238" w:type="pct"/>
            <w:tcBorders>
              <w:top w:val="single" w:color="000000" w:sz="4" w:space="0"/>
              <w:left w:val="single" w:color="000000" w:sz="4" w:space="0"/>
              <w:bottom w:val="single" w:color="000000" w:sz="4" w:space="0"/>
              <w:right w:val="single" w:color="000000" w:sz="4" w:space="0"/>
            </w:tcBorders>
            <w:noWrap w:val="0"/>
            <w:vAlign w:val="center"/>
          </w:tcPr>
          <w:p w14:paraId="081E69E2">
            <w:pPr>
              <w:widowControl/>
              <w:autoSpaceDE/>
              <w:autoSpaceDN/>
              <w:adjustRightInd/>
              <w:jc w:val="left"/>
              <w:rPr>
                <w:rFonts w:hint="eastAsia" w:ascii="Times New Roman" w:hAnsi="Times New Roman" w:eastAsia="宋体" w:cs="Times New Roman"/>
                <w:color w:val="auto"/>
                <w:kern w:val="0"/>
                <w:sz w:val="21"/>
                <w:szCs w:val="21"/>
                <w:highlight w:val="none"/>
                <w:lang w:eastAsia="zh-CN"/>
              </w:rPr>
            </w:pPr>
            <w:r>
              <w:rPr>
                <w:rFonts w:ascii="Times New Roman" w:hAnsi="Times New Roman" w:eastAsia="宋体" w:cs="Times New Roman"/>
                <w:color w:val="auto"/>
                <w:kern w:val="0"/>
                <w:sz w:val="21"/>
                <w:szCs w:val="21"/>
                <w:highlight w:val="none"/>
              </w:rPr>
              <w:t>结构裂缝的位置、宽度、长度、范围和程度；结构倾斜、沉陷、断裂范围、变位量、发展趋势；</w:t>
            </w:r>
            <w:r>
              <w:rPr>
                <w:rFonts w:ascii="Times New Roman" w:hAnsi="Times New Roman" w:eastAsia="宋体" w:cs="Times New Roman"/>
                <w:color w:val="auto"/>
                <w:kern w:val="0"/>
                <w:sz w:val="21"/>
                <w:szCs w:val="21"/>
                <w:highlight w:val="none"/>
              </w:rPr>
              <w:br w:type="textWrapping"/>
            </w:r>
            <w:r>
              <w:rPr>
                <w:rFonts w:ascii="Times New Roman" w:hAnsi="Times New Roman" w:eastAsia="宋体" w:cs="Times New Roman"/>
                <w:color w:val="auto"/>
                <w:kern w:val="0"/>
                <w:sz w:val="21"/>
                <w:szCs w:val="21"/>
                <w:highlight w:val="none"/>
              </w:rPr>
              <w:t>洞门与洞身连接处环向裂缝开展情况、外倾趋势；混凝土起层、剥落的范围和深度，钢筋有无外露、锈蚀；墙背填料流失范围和程度</w:t>
            </w:r>
            <w:r>
              <w:rPr>
                <w:rFonts w:hint="eastAsia" w:cs="Times New Roman"/>
                <w:color w:val="auto"/>
                <w:kern w:val="0"/>
                <w:sz w:val="21"/>
                <w:szCs w:val="21"/>
                <w:highlight w:val="none"/>
                <w:lang w:eastAsia="zh-CN"/>
              </w:rPr>
              <w:t>；</w:t>
            </w:r>
          </w:p>
        </w:tc>
      </w:tr>
      <w:tr w14:paraId="2C45F99B">
        <w:tblPrEx>
          <w:tblCellMar>
            <w:top w:w="0" w:type="dxa"/>
            <w:left w:w="108" w:type="dxa"/>
            <w:bottom w:w="0" w:type="dxa"/>
            <w:right w:w="108" w:type="dxa"/>
          </w:tblCellMar>
        </w:tblPrEx>
        <w:trPr>
          <w:trHeight w:val="1193" w:hRule="atLeast"/>
        </w:trPr>
        <w:tc>
          <w:tcPr>
            <w:tcW w:w="761" w:type="pct"/>
            <w:vMerge w:val="restart"/>
            <w:tcBorders>
              <w:top w:val="single" w:color="000000" w:sz="4" w:space="0"/>
              <w:left w:val="single" w:color="000000" w:sz="4" w:space="0"/>
              <w:right w:val="single" w:color="000000" w:sz="4" w:space="0"/>
            </w:tcBorders>
            <w:noWrap w:val="0"/>
            <w:vAlign w:val="center"/>
          </w:tcPr>
          <w:p w14:paraId="5DF51867">
            <w:pPr>
              <w:widowControl/>
              <w:autoSpaceDE/>
              <w:autoSpaceDN/>
              <w:adjustRightInd/>
              <w:jc w:val="center"/>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衬砌结构</w:t>
            </w:r>
          </w:p>
        </w:tc>
        <w:tc>
          <w:tcPr>
            <w:tcW w:w="4238" w:type="pct"/>
            <w:tcBorders>
              <w:top w:val="single" w:color="000000" w:sz="4" w:space="0"/>
              <w:left w:val="single" w:color="000000" w:sz="4" w:space="0"/>
              <w:bottom w:val="single" w:color="auto" w:sz="4" w:space="0"/>
              <w:right w:val="single" w:color="000000" w:sz="4" w:space="0"/>
            </w:tcBorders>
            <w:noWrap w:val="0"/>
            <w:vAlign w:val="center"/>
          </w:tcPr>
          <w:p w14:paraId="12DAF4A8">
            <w:pPr>
              <w:widowControl/>
              <w:autoSpaceDE/>
              <w:autoSpaceDN/>
              <w:adjustRightInd/>
              <w:jc w:val="left"/>
              <w:rPr>
                <w:rFonts w:hint="eastAsia" w:ascii="Times New Roman" w:hAnsi="Times New Roman" w:eastAsia="宋体" w:cs="Times New Roman"/>
                <w:color w:val="auto"/>
                <w:kern w:val="0"/>
                <w:sz w:val="21"/>
                <w:szCs w:val="21"/>
                <w:highlight w:val="none"/>
                <w:lang w:eastAsia="zh-CN"/>
              </w:rPr>
            </w:pPr>
            <w:r>
              <w:rPr>
                <w:rFonts w:hint="eastAsia"/>
                <w:color w:val="auto"/>
                <w:kern w:val="0"/>
                <w:szCs w:val="21"/>
                <w:highlight w:val="none"/>
              </w:rPr>
              <w:t>堰筑法现浇结构：混凝土裂缝、破损的位置、宽度、长度、深度、范围或程度;结构表面起层、酥松、起、剥落、剥离范围和深度、发展程度;变形缝、施工缝开裂宽度、错位量</w:t>
            </w:r>
            <w:r>
              <w:rPr>
                <w:rFonts w:hint="eastAsia"/>
                <w:color w:val="auto"/>
                <w:kern w:val="0"/>
                <w:szCs w:val="21"/>
                <w:highlight w:val="none"/>
                <w:lang w:eastAsia="zh-CN"/>
              </w:rPr>
              <w:t>；</w:t>
            </w:r>
            <w:r>
              <w:rPr>
                <w:rFonts w:hint="eastAsia"/>
                <w:color w:val="auto"/>
                <w:kern w:val="0"/>
                <w:szCs w:val="21"/>
                <w:highlight w:val="none"/>
              </w:rPr>
              <w:t>渗漏水位置、湿渍面积、水量、浑浊、冻结情况</w:t>
            </w:r>
            <w:r>
              <w:rPr>
                <w:rFonts w:hint="eastAsia"/>
                <w:color w:val="auto"/>
                <w:kern w:val="0"/>
                <w:szCs w:val="21"/>
                <w:highlight w:val="none"/>
                <w:lang w:eastAsia="zh-CN"/>
              </w:rPr>
              <w:t>；</w:t>
            </w:r>
          </w:p>
        </w:tc>
      </w:tr>
      <w:tr w14:paraId="673D59CD">
        <w:tblPrEx>
          <w:tblCellMar>
            <w:top w:w="0" w:type="dxa"/>
            <w:left w:w="108" w:type="dxa"/>
            <w:bottom w:w="0" w:type="dxa"/>
            <w:right w:w="108" w:type="dxa"/>
          </w:tblCellMar>
        </w:tblPrEx>
        <w:trPr>
          <w:trHeight w:val="747" w:hRule="atLeast"/>
        </w:trPr>
        <w:tc>
          <w:tcPr>
            <w:tcW w:w="761" w:type="pct"/>
            <w:vMerge w:val="continue"/>
            <w:tcBorders>
              <w:left w:val="single" w:color="000000" w:sz="4" w:space="0"/>
              <w:bottom w:val="single" w:color="000000" w:sz="4" w:space="0"/>
              <w:right w:val="single" w:color="000000" w:sz="4" w:space="0"/>
            </w:tcBorders>
            <w:noWrap w:val="0"/>
            <w:vAlign w:val="center"/>
          </w:tcPr>
          <w:p w14:paraId="6DBBF612">
            <w:pPr>
              <w:widowControl/>
              <w:autoSpaceDE/>
              <w:autoSpaceDN/>
              <w:adjustRightInd/>
              <w:jc w:val="center"/>
              <w:rPr>
                <w:rFonts w:ascii="Times New Roman" w:hAnsi="Times New Roman" w:eastAsia="宋体" w:cs="Times New Roman"/>
                <w:color w:val="auto"/>
                <w:kern w:val="0"/>
                <w:sz w:val="21"/>
                <w:szCs w:val="21"/>
                <w:highlight w:val="none"/>
              </w:rPr>
            </w:pPr>
          </w:p>
        </w:tc>
        <w:tc>
          <w:tcPr>
            <w:tcW w:w="4238" w:type="pct"/>
            <w:tcBorders>
              <w:top w:val="single" w:color="auto" w:sz="4" w:space="0"/>
              <w:left w:val="single" w:color="000000" w:sz="4" w:space="0"/>
              <w:bottom w:val="single" w:color="000000" w:sz="4" w:space="0"/>
              <w:right w:val="single" w:color="000000" w:sz="4" w:space="0"/>
            </w:tcBorders>
            <w:noWrap w:val="0"/>
            <w:vAlign w:val="center"/>
          </w:tcPr>
          <w:p w14:paraId="69749080">
            <w:pPr>
              <w:widowControl/>
              <w:autoSpaceDE/>
              <w:autoSpaceDN/>
              <w:adjustRightInd/>
              <w:jc w:val="left"/>
              <w:rPr>
                <w:rFonts w:hint="eastAsia" w:ascii="Times New Roman" w:hAnsi="Times New Roman" w:eastAsia="宋体" w:cs="Times New Roman"/>
                <w:color w:val="auto"/>
                <w:kern w:val="0"/>
                <w:sz w:val="21"/>
                <w:szCs w:val="21"/>
                <w:highlight w:val="none"/>
                <w:lang w:eastAsia="zh-CN"/>
              </w:rPr>
            </w:pPr>
            <w:r>
              <w:rPr>
                <w:rFonts w:hint="eastAsia"/>
                <w:color w:val="auto"/>
                <w:kern w:val="0"/>
                <w:szCs w:val="21"/>
                <w:highlight w:val="none"/>
              </w:rPr>
              <w:t>变形缝：错台、破损位置、范围和程度</w:t>
            </w:r>
            <w:r>
              <w:rPr>
                <w:rFonts w:hint="eastAsia"/>
                <w:color w:val="auto"/>
                <w:kern w:val="0"/>
                <w:szCs w:val="21"/>
                <w:highlight w:val="none"/>
                <w:lang w:eastAsia="zh-CN"/>
              </w:rPr>
              <w:t>；</w:t>
            </w:r>
            <w:r>
              <w:rPr>
                <w:rFonts w:hint="eastAsia"/>
                <w:color w:val="auto"/>
                <w:kern w:val="0"/>
                <w:szCs w:val="21"/>
                <w:highlight w:val="none"/>
              </w:rPr>
              <w:t>渗漏水位置、范围和状态;变形缝处接水盒松动及溢水情况</w:t>
            </w:r>
            <w:r>
              <w:rPr>
                <w:rFonts w:hint="eastAsia"/>
                <w:color w:val="auto"/>
                <w:kern w:val="0"/>
                <w:szCs w:val="21"/>
                <w:highlight w:val="none"/>
                <w:lang w:eastAsia="zh-CN"/>
              </w:rPr>
              <w:t>；</w:t>
            </w:r>
          </w:p>
        </w:tc>
      </w:tr>
      <w:tr w14:paraId="75AC4F87">
        <w:tblPrEx>
          <w:tblCellMar>
            <w:top w:w="0" w:type="dxa"/>
            <w:left w:w="108" w:type="dxa"/>
            <w:bottom w:w="0" w:type="dxa"/>
            <w:right w:w="108" w:type="dxa"/>
          </w:tblCellMar>
        </w:tblPrEx>
        <w:trPr>
          <w:trHeight w:val="20" w:hRule="atLeast"/>
        </w:trPr>
        <w:tc>
          <w:tcPr>
            <w:tcW w:w="761" w:type="pct"/>
            <w:tcBorders>
              <w:top w:val="single" w:color="000000" w:sz="4" w:space="0"/>
              <w:left w:val="single" w:color="000000" w:sz="4" w:space="0"/>
              <w:bottom w:val="single" w:color="000000" w:sz="4" w:space="0"/>
              <w:right w:val="single" w:color="000000" w:sz="4" w:space="0"/>
            </w:tcBorders>
            <w:noWrap w:val="0"/>
            <w:vAlign w:val="center"/>
          </w:tcPr>
          <w:p w14:paraId="44A75EAE">
            <w:pPr>
              <w:widowControl/>
              <w:autoSpaceDE/>
              <w:autoSpaceDN/>
              <w:adjustRightInd/>
              <w:jc w:val="center"/>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路面</w:t>
            </w:r>
          </w:p>
        </w:tc>
        <w:tc>
          <w:tcPr>
            <w:tcW w:w="4238" w:type="pct"/>
            <w:tcBorders>
              <w:top w:val="single" w:color="000000" w:sz="4" w:space="0"/>
              <w:left w:val="single" w:color="000000" w:sz="4" w:space="0"/>
              <w:bottom w:val="single" w:color="000000" w:sz="4" w:space="0"/>
              <w:right w:val="single" w:color="000000" w:sz="4" w:space="0"/>
            </w:tcBorders>
            <w:noWrap w:val="0"/>
            <w:vAlign w:val="center"/>
          </w:tcPr>
          <w:p w14:paraId="79C06631">
            <w:pPr>
              <w:widowControl/>
              <w:autoSpaceDE/>
              <w:autoSpaceDN/>
              <w:adjustRightInd/>
              <w:jc w:val="left"/>
              <w:rPr>
                <w:rFonts w:hint="eastAsia" w:ascii="Times New Roman" w:hAnsi="Times New Roman" w:eastAsia="宋体" w:cs="Times New Roman"/>
                <w:color w:val="auto"/>
                <w:kern w:val="0"/>
                <w:sz w:val="21"/>
                <w:szCs w:val="21"/>
                <w:highlight w:val="none"/>
                <w:lang w:eastAsia="zh-CN"/>
              </w:rPr>
            </w:pPr>
            <w:r>
              <w:rPr>
                <w:rFonts w:ascii="Times New Roman" w:hAnsi="Times New Roman" w:eastAsia="宋体" w:cs="Times New Roman"/>
                <w:color w:val="auto"/>
                <w:kern w:val="0"/>
                <w:sz w:val="21"/>
                <w:szCs w:val="21"/>
                <w:highlight w:val="none"/>
              </w:rPr>
              <w:t>　路面起拱、沉陷、错台、开裂、溜滑、裂缝、车辙和推移、坑槽和泛油的范围和程度；</w:t>
            </w:r>
            <w:r>
              <w:rPr>
                <w:rFonts w:ascii="Times New Roman" w:hAnsi="Times New Roman" w:eastAsia="宋体" w:cs="Times New Roman"/>
                <w:color w:val="auto"/>
                <w:kern w:val="0"/>
                <w:sz w:val="21"/>
                <w:szCs w:val="21"/>
                <w:highlight w:val="none"/>
              </w:rPr>
              <w:br w:type="textWrapping"/>
            </w:r>
            <w:r>
              <w:rPr>
                <w:rFonts w:ascii="Times New Roman" w:hAnsi="Times New Roman" w:eastAsia="宋体" w:cs="Times New Roman"/>
                <w:color w:val="auto"/>
                <w:kern w:val="0"/>
                <w:sz w:val="21"/>
                <w:szCs w:val="21"/>
                <w:highlight w:val="none"/>
              </w:rPr>
              <w:t>　路面积水、结冰等范围和程度；</w:t>
            </w:r>
            <w:r>
              <w:rPr>
                <w:rFonts w:ascii="Times New Roman" w:hAnsi="Times New Roman" w:eastAsia="宋体" w:cs="Times New Roman"/>
                <w:color w:val="auto"/>
                <w:kern w:val="0"/>
                <w:sz w:val="21"/>
                <w:szCs w:val="21"/>
                <w:highlight w:val="none"/>
              </w:rPr>
              <w:br w:type="textWrapping"/>
            </w:r>
            <w:r>
              <w:rPr>
                <w:rFonts w:ascii="Times New Roman" w:hAnsi="Times New Roman" w:eastAsia="宋体" w:cs="Times New Roman"/>
                <w:color w:val="auto"/>
                <w:kern w:val="0"/>
                <w:sz w:val="21"/>
                <w:szCs w:val="21"/>
                <w:highlight w:val="none"/>
              </w:rPr>
              <w:t>　伸缩缝破损的范围和程度</w:t>
            </w:r>
            <w:r>
              <w:rPr>
                <w:rFonts w:hint="eastAsia" w:cs="Times New Roman"/>
                <w:color w:val="auto"/>
                <w:kern w:val="0"/>
                <w:sz w:val="21"/>
                <w:szCs w:val="21"/>
                <w:highlight w:val="none"/>
                <w:lang w:eastAsia="zh-CN"/>
              </w:rPr>
              <w:t>；</w:t>
            </w:r>
          </w:p>
        </w:tc>
      </w:tr>
      <w:tr w14:paraId="5CC5C581">
        <w:tblPrEx>
          <w:tblCellMar>
            <w:top w:w="0" w:type="dxa"/>
            <w:left w:w="108" w:type="dxa"/>
            <w:bottom w:w="0" w:type="dxa"/>
            <w:right w:w="108" w:type="dxa"/>
          </w:tblCellMar>
        </w:tblPrEx>
        <w:trPr>
          <w:trHeight w:val="514" w:hRule="atLeast"/>
        </w:trPr>
        <w:tc>
          <w:tcPr>
            <w:tcW w:w="761" w:type="pct"/>
            <w:vMerge w:val="restart"/>
            <w:tcBorders>
              <w:top w:val="single" w:color="000000" w:sz="4" w:space="0"/>
              <w:left w:val="single" w:color="000000" w:sz="4" w:space="0"/>
              <w:right w:val="single" w:color="000000" w:sz="4" w:space="0"/>
            </w:tcBorders>
            <w:noWrap w:val="0"/>
            <w:vAlign w:val="center"/>
          </w:tcPr>
          <w:p w14:paraId="44E9F837">
            <w:pPr>
              <w:widowControl/>
              <w:autoSpaceDE/>
              <w:autoSpaceDN/>
              <w:adjustRightInd/>
              <w:jc w:val="center"/>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附属结构</w:t>
            </w:r>
          </w:p>
        </w:tc>
        <w:tc>
          <w:tcPr>
            <w:tcW w:w="7633" w:type="dxa"/>
            <w:tcBorders>
              <w:top w:val="single" w:color="000000" w:sz="4" w:space="0"/>
              <w:left w:val="single" w:color="000000" w:sz="4" w:space="0"/>
              <w:bottom w:val="single" w:color="auto" w:sz="4" w:space="0"/>
              <w:right w:val="single" w:color="000000" w:sz="4" w:space="0"/>
            </w:tcBorders>
            <w:noWrap w:val="0"/>
            <w:vAlign w:val="center"/>
          </w:tcPr>
          <w:p w14:paraId="44E8E70E">
            <w:pPr>
              <w:widowControl/>
              <w:jc w:val="left"/>
              <w:rPr>
                <w:rFonts w:hint="eastAsia" w:ascii="Times New Roman" w:hAnsi="Times New Roman" w:eastAsia="宋体" w:cs="Times New Roman"/>
                <w:color w:val="auto"/>
                <w:kern w:val="0"/>
                <w:sz w:val="21"/>
                <w:szCs w:val="21"/>
                <w:highlight w:val="none"/>
                <w:lang w:eastAsia="zh-CN"/>
              </w:rPr>
            </w:pPr>
            <w:r>
              <w:rPr>
                <w:rFonts w:hint="eastAsia"/>
                <w:color w:val="auto"/>
                <w:kern w:val="0"/>
                <w:szCs w:val="21"/>
                <w:highlight w:val="none"/>
              </w:rPr>
              <w:t>排烟道、电缆廊道：构件损坏、盖板缺损的位置和状况</w:t>
            </w:r>
            <w:r>
              <w:rPr>
                <w:rFonts w:hint="eastAsia"/>
                <w:color w:val="auto"/>
                <w:kern w:val="0"/>
                <w:szCs w:val="21"/>
                <w:highlight w:val="none"/>
                <w:lang w:eastAsia="zh-CN"/>
              </w:rPr>
              <w:t>；</w:t>
            </w:r>
          </w:p>
        </w:tc>
      </w:tr>
      <w:tr w14:paraId="2F5B9F1F">
        <w:tblPrEx>
          <w:tblCellMar>
            <w:top w:w="0" w:type="dxa"/>
            <w:left w:w="108" w:type="dxa"/>
            <w:bottom w:w="0" w:type="dxa"/>
            <w:right w:w="108" w:type="dxa"/>
          </w:tblCellMar>
        </w:tblPrEx>
        <w:trPr>
          <w:trHeight w:val="740" w:hRule="atLeast"/>
        </w:trPr>
        <w:tc>
          <w:tcPr>
            <w:tcW w:w="761" w:type="pct"/>
            <w:vMerge w:val="continue"/>
            <w:tcBorders>
              <w:left w:val="single" w:color="000000" w:sz="4" w:space="0"/>
              <w:right w:val="single" w:color="000000" w:sz="4" w:space="0"/>
            </w:tcBorders>
            <w:noWrap w:val="0"/>
            <w:vAlign w:val="center"/>
          </w:tcPr>
          <w:p w14:paraId="343F78BD">
            <w:pPr>
              <w:widowControl/>
              <w:autoSpaceDE/>
              <w:autoSpaceDN/>
              <w:adjustRightInd/>
              <w:jc w:val="center"/>
              <w:rPr>
                <w:rFonts w:ascii="Times New Roman" w:hAnsi="Times New Roman" w:eastAsia="宋体" w:cs="Times New Roman"/>
                <w:color w:val="auto"/>
                <w:kern w:val="0"/>
                <w:sz w:val="21"/>
                <w:szCs w:val="21"/>
                <w:highlight w:val="none"/>
              </w:rPr>
            </w:pPr>
          </w:p>
        </w:tc>
        <w:tc>
          <w:tcPr>
            <w:tcW w:w="7633" w:type="dxa"/>
            <w:tcBorders>
              <w:top w:val="single" w:color="auto" w:sz="4" w:space="0"/>
              <w:left w:val="single" w:color="000000" w:sz="4" w:space="0"/>
              <w:bottom w:val="single" w:color="auto" w:sz="4" w:space="0"/>
              <w:right w:val="single" w:color="000000" w:sz="4" w:space="0"/>
            </w:tcBorders>
            <w:noWrap w:val="0"/>
            <w:vAlign w:val="center"/>
          </w:tcPr>
          <w:p w14:paraId="243A469B">
            <w:pPr>
              <w:widowControl/>
              <w:jc w:val="left"/>
              <w:rPr>
                <w:rFonts w:hint="eastAsia" w:ascii="Times New Roman" w:hAnsi="Times New Roman" w:eastAsia="宋体" w:cs="Times New Roman"/>
                <w:color w:val="auto"/>
                <w:kern w:val="0"/>
                <w:sz w:val="21"/>
                <w:szCs w:val="21"/>
                <w:highlight w:val="none"/>
                <w:lang w:eastAsia="zh-CN"/>
              </w:rPr>
            </w:pPr>
            <w:r>
              <w:rPr>
                <w:rFonts w:hint="eastAsia"/>
                <w:color w:val="auto"/>
                <w:kern w:val="0"/>
                <w:szCs w:val="21"/>
                <w:highlight w:val="none"/>
              </w:rPr>
              <w:t>逃生通道：构件损坏、盖板缺损的位置和状况;防火门外观破损变形情况、防火门密闭性</w:t>
            </w:r>
            <w:r>
              <w:rPr>
                <w:rFonts w:hint="eastAsia"/>
                <w:color w:val="auto"/>
                <w:kern w:val="0"/>
                <w:szCs w:val="21"/>
                <w:highlight w:val="none"/>
                <w:lang w:eastAsia="zh-CN"/>
              </w:rPr>
              <w:t>；</w:t>
            </w:r>
          </w:p>
        </w:tc>
      </w:tr>
      <w:tr w14:paraId="161DBF04">
        <w:tblPrEx>
          <w:tblCellMar>
            <w:top w:w="0" w:type="dxa"/>
            <w:left w:w="108" w:type="dxa"/>
            <w:bottom w:w="0" w:type="dxa"/>
            <w:right w:w="108" w:type="dxa"/>
          </w:tblCellMar>
        </w:tblPrEx>
        <w:trPr>
          <w:trHeight w:val="732" w:hRule="atLeast"/>
        </w:trPr>
        <w:tc>
          <w:tcPr>
            <w:tcW w:w="761" w:type="pct"/>
            <w:vMerge w:val="continue"/>
            <w:tcBorders>
              <w:left w:val="single" w:color="000000" w:sz="4" w:space="0"/>
              <w:bottom w:val="single" w:color="000000" w:sz="4" w:space="0"/>
              <w:right w:val="single" w:color="000000" w:sz="4" w:space="0"/>
            </w:tcBorders>
            <w:noWrap w:val="0"/>
            <w:vAlign w:val="center"/>
          </w:tcPr>
          <w:p w14:paraId="1A789133">
            <w:pPr>
              <w:widowControl/>
              <w:autoSpaceDE/>
              <w:autoSpaceDN/>
              <w:adjustRightInd/>
              <w:jc w:val="center"/>
              <w:rPr>
                <w:rFonts w:ascii="Times New Roman" w:hAnsi="Times New Roman" w:eastAsia="宋体" w:cs="Times New Roman"/>
                <w:color w:val="auto"/>
                <w:kern w:val="0"/>
                <w:sz w:val="21"/>
                <w:szCs w:val="21"/>
                <w:highlight w:val="none"/>
              </w:rPr>
            </w:pPr>
          </w:p>
        </w:tc>
        <w:tc>
          <w:tcPr>
            <w:tcW w:w="7633" w:type="dxa"/>
            <w:tcBorders>
              <w:top w:val="single" w:color="auto" w:sz="4" w:space="0"/>
              <w:left w:val="single" w:color="000000" w:sz="4" w:space="0"/>
              <w:bottom w:val="single" w:color="000000" w:sz="4" w:space="0"/>
              <w:right w:val="single" w:color="000000" w:sz="4" w:space="0"/>
            </w:tcBorders>
            <w:noWrap w:val="0"/>
            <w:vAlign w:val="center"/>
          </w:tcPr>
          <w:p w14:paraId="06CA1938">
            <w:pPr>
              <w:widowControl/>
              <w:jc w:val="left"/>
              <w:rPr>
                <w:rFonts w:hint="eastAsia" w:ascii="Times New Roman" w:hAnsi="Times New Roman" w:eastAsia="宋体" w:cs="Times New Roman"/>
                <w:color w:val="auto"/>
                <w:kern w:val="0"/>
                <w:sz w:val="21"/>
                <w:szCs w:val="21"/>
                <w:highlight w:val="none"/>
                <w:lang w:eastAsia="zh-CN"/>
              </w:rPr>
            </w:pPr>
            <w:r>
              <w:rPr>
                <w:rFonts w:hint="eastAsia"/>
                <w:color w:val="auto"/>
                <w:kern w:val="0"/>
                <w:szCs w:val="21"/>
                <w:highlight w:val="none"/>
              </w:rPr>
              <w:t>地下设备用房：混凝土裂缝的位置、宽度、长度、范围或程度;结构表面起层、剥落范围和深度;渗漏水位置、水量、浑浊、冻结情况</w:t>
            </w:r>
            <w:r>
              <w:rPr>
                <w:rFonts w:hint="eastAsia"/>
                <w:color w:val="auto"/>
                <w:kern w:val="0"/>
                <w:szCs w:val="21"/>
                <w:highlight w:val="none"/>
                <w:lang w:eastAsia="zh-CN"/>
              </w:rPr>
              <w:t>；</w:t>
            </w:r>
          </w:p>
        </w:tc>
      </w:tr>
      <w:tr w14:paraId="630E5C4C">
        <w:tblPrEx>
          <w:tblCellMar>
            <w:top w:w="0" w:type="dxa"/>
            <w:left w:w="108" w:type="dxa"/>
            <w:bottom w:w="0" w:type="dxa"/>
            <w:right w:w="108" w:type="dxa"/>
          </w:tblCellMar>
        </w:tblPrEx>
        <w:trPr>
          <w:trHeight w:val="20" w:hRule="atLeast"/>
        </w:trPr>
        <w:tc>
          <w:tcPr>
            <w:tcW w:w="761" w:type="pct"/>
            <w:tcBorders>
              <w:top w:val="single" w:color="000000" w:sz="4" w:space="0"/>
              <w:left w:val="single" w:color="000000" w:sz="4" w:space="0"/>
              <w:bottom w:val="single" w:color="000000" w:sz="4" w:space="0"/>
              <w:right w:val="single" w:color="000000" w:sz="4" w:space="0"/>
            </w:tcBorders>
            <w:noWrap w:val="0"/>
            <w:vAlign w:val="center"/>
          </w:tcPr>
          <w:p w14:paraId="427B6446">
            <w:pPr>
              <w:widowControl/>
              <w:autoSpaceDE/>
              <w:autoSpaceDN/>
              <w:adjustRightInd/>
              <w:jc w:val="center"/>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排水管沟</w:t>
            </w:r>
          </w:p>
        </w:tc>
        <w:tc>
          <w:tcPr>
            <w:tcW w:w="4238" w:type="pct"/>
            <w:tcBorders>
              <w:top w:val="single" w:color="000000" w:sz="4" w:space="0"/>
              <w:left w:val="single" w:color="000000" w:sz="4" w:space="0"/>
              <w:bottom w:val="single" w:color="000000" w:sz="4" w:space="0"/>
              <w:right w:val="single" w:color="000000" w:sz="4" w:space="0"/>
            </w:tcBorders>
            <w:noWrap w:val="0"/>
            <w:vAlign w:val="center"/>
          </w:tcPr>
          <w:p w14:paraId="7A6C44E5">
            <w:pPr>
              <w:widowControl/>
              <w:autoSpaceDE/>
              <w:autoSpaceDN/>
              <w:adjustRightInd/>
              <w:jc w:val="left"/>
              <w:rPr>
                <w:rFonts w:hint="eastAsia" w:ascii="Times New Roman" w:hAnsi="Times New Roman" w:eastAsia="宋体" w:cs="Times New Roman"/>
                <w:color w:val="auto"/>
                <w:kern w:val="0"/>
                <w:sz w:val="21"/>
                <w:szCs w:val="21"/>
                <w:highlight w:val="none"/>
                <w:lang w:eastAsia="zh-CN"/>
              </w:rPr>
            </w:pPr>
            <w:r>
              <w:rPr>
                <w:rFonts w:ascii="Times New Roman" w:hAnsi="Times New Roman" w:eastAsia="宋体" w:cs="Times New Roman"/>
                <w:color w:val="auto"/>
                <w:kern w:val="0"/>
                <w:sz w:val="21"/>
                <w:szCs w:val="21"/>
                <w:highlight w:val="none"/>
              </w:rPr>
              <w:t>　排水管沟结构缺损程度，中央窨井盖、边沟盖板等完好程度，沟管开裂漏水状况；</w:t>
            </w:r>
            <w:r>
              <w:rPr>
                <w:rFonts w:ascii="Times New Roman" w:hAnsi="Times New Roman" w:eastAsia="宋体" w:cs="Times New Roman"/>
                <w:color w:val="auto"/>
                <w:kern w:val="0"/>
                <w:sz w:val="21"/>
                <w:szCs w:val="21"/>
                <w:highlight w:val="none"/>
              </w:rPr>
              <w:br w:type="textWrapping"/>
            </w:r>
            <w:r>
              <w:rPr>
                <w:rFonts w:ascii="Times New Roman" w:hAnsi="Times New Roman" w:eastAsia="宋体" w:cs="Times New Roman"/>
                <w:color w:val="auto"/>
                <w:kern w:val="0"/>
                <w:sz w:val="21"/>
                <w:szCs w:val="21"/>
                <w:highlight w:val="none"/>
              </w:rPr>
              <w:t>　排水管沟、集水池等淤积堵塞、沉沙、滞水、结冰等状况</w:t>
            </w:r>
            <w:r>
              <w:rPr>
                <w:rFonts w:hint="eastAsia" w:cs="Times New Roman"/>
                <w:color w:val="auto"/>
                <w:kern w:val="0"/>
                <w:sz w:val="21"/>
                <w:szCs w:val="21"/>
                <w:highlight w:val="none"/>
                <w:lang w:eastAsia="zh-CN"/>
              </w:rPr>
              <w:t>；</w:t>
            </w:r>
          </w:p>
        </w:tc>
      </w:tr>
      <w:tr w14:paraId="6599C9B2">
        <w:tblPrEx>
          <w:tblCellMar>
            <w:top w:w="0" w:type="dxa"/>
            <w:left w:w="108" w:type="dxa"/>
            <w:bottom w:w="0" w:type="dxa"/>
            <w:right w:w="108" w:type="dxa"/>
          </w:tblCellMar>
        </w:tblPrEx>
        <w:trPr>
          <w:trHeight w:val="20" w:hRule="atLeast"/>
        </w:trPr>
        <w:tc>
          <w:tcPr>
            <w:tcW w:w="761" w:type="pct"/>
            <w:tcBorders>
              <w:top w:val="single" w:color="000000" w:sz="4" w:space="0"/>
              <w:left w:val="single" w:color="000000" w:sz="4" w:space="0"/>
              <w:bottom w:val="single" w:color="000000" w:sz="4" w:space="0"/>
              <w:right w:val="single" w:color="000000" w:sz="4" w:space="0"/>
            </w:tcBorders>
            <w:noWrap w:val="0"/>
            <w:vAlign w:val="center"/>
          </w:tcPr>
          <w:p w14:paraId="5FD94C1D">
            <w:pPr>
              <w:widowControl/>
              <w:autoSpaceDE/>
              <w:autoSpaceDN/>
              <w:adjustRightInd/>
              <w:jc w:val="center"/>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内装饰</w:t>
            </w:r>
          </w:p>
        </w:tc>
        <w:tc>
          <w:tcPr>
            <w:tcW w:w="4238" w:type="pct"/>
            <w:tcBorders>
              <w:top w:val="single" w:color="000000" w:sz="4" w:space="0"/>
              <w:left w:val="single" w:color="000000" w:sz="4" w:space="0"/>
              <w:bottom w:val="single" w:color="000000" w:sz="4" w:space="0"/>
              <w:right w:val="single" w:color="000000" w:sz="4" w:space="0"/>
            </w:tcBorders>
            <w:noWrap w:val="0"/>
            <w:vAlign w:val="center"/>
          </w:tcPr>
          <w:p w14:paraId="4AB26DE1">
            <w:pPr>
              <w:widowControl/>
              <w:autoSpaceDE/>
              <w:autoSpaceDN/>
              <w:adjustRightInd/>
              <w:jc w:val="left"/>
              <w:rPr>
                <w:rFonts w:hint="eastAsia" w:ascii="Times New Roman" w:hAnsi="Times New Roman" w:eastAsia="宋体" w:cs="Times New Roman"/>
                <w:color w:val="auto"/>
                <w:kern w:val="0"/>
                <w:sz w:val="21"/>
                <w:szCs w:val="21"/>
                <w:highlight w:val="none"/>
                <w:lang w:eastAsia="zh-CN"/>
              </w:rPr>
            </w:pPr>
            <w:r>
              <w:rPr>
                <w:rFonts w:ascii="Times New Roman" w:hAnsi="Times New Roman" w:eastAsia="宋体" w:cs="Times New Roman"/>
                <w:color w:val="auto"/>
                <w:kern w:val="0"/>
                <w:sz w:val="21"/>
                <w:szCs w:val="21"/>
                <w:highlight w:val="none"/>
              </w:rPr>
              <w:t>　装饰板、防火板或保温板脏污、变形、缺损的范围和程度等；</w:t>
            </w:r>
            <w:r>
              <w:rPr>
                <w:rFonts w:ascii="Times New Roman" w:hAnsi="Times New Roman" w:eastAsia="宋体" w:cs="Times New Roman"/>
                <w:color w:val="auto"/>
                <w:kern w:val="0"/>
                <w:sz w:val="21"/>
                <w:szCs w:val="21"/>
                <w:highlight w:val="none"/>
              </w:rPr>
              <w:br w:type="textWrapping"/>
            </w:r>
            <w:r>
              <w:rPr>
                <w:rFonts w:ascii="Times New Roman" w:hAnsi="Times New Roman" w:eastAsia="宋体" w:cs="Times New Roman"/>
                <w:color w:val="auto"/>
                <w:kern w:val="0"/>
                <w:sz w:val="21"/>
                <w:szCs w:val="21"/>
                <w:highlight w:val="none"/>
              </w:rPr>
              <w:t>　防火板（涂料）松动脱落、缺损范围、位置及程度</w:t>
            </w:r>
            <w:r>
              <w:rPr>
                <w:rFonts w:hint="eastAsia" w:cs="Times New Roman"/>
                <w:color w:val="auto"/>
                <w:kern w:val="0"/>
                <w:sz w:val="21"/>
                <w:szCs w:val="21"/>
                <w:highlight w:val="none"/>
                <w:lang w:eastAsia="zh-CN"/>
              </w:rPr>
              <w:t>；</w:t>
            </w:r>
          </w:p>
        </w:tc>
      </w:tr>
      <w:tr w14:paraId="49CDC1B8">
        <w:tblPrEx>
          <w:tblCellMar>
            <w:top w:w="0" w:type="dxa"/>
            <w:left w:w="108" w:type="dxa"/>
            <w:bottom w:w="0" w:type="dxa"/>
            <w:right w:w="108" w:type="dxa"/>
          </w:tblCellMar>
        </w:tblPrEx>
        <w:trPr>
          <w:trHeight w:val="20" w:hRule="atLeast"/>
        </w:trPr>
        <w:tc>
          <w:tcPr>
            <w:tcW w:w="761" w:type="pct"/>
            <w:tcBorders>
              <w:top w:val="single" w:color="000000" w:sz="4" w:space="0"/>
              <w:left w:val="single" w:color="000000" w:sz="4" w:space="0"/>
              <w:bottom w:val="single" w:color="000000" w:sz="4" w:space="0"/>
              <w:right w:val="single" w:color="000000" w:sz="4" w:space="0"/>
            </w:tcBorders>
            <w:noWrap w:val="0"/>
            <w:vAlign w:val="center"/>
          </w:tcPr>
          <w:p w14:paraId="425A774D">
            <w:pPr>
              <w:widowControl/>
              <w:autoSpaceDE/>
              <w:autoSpaceDN/>
              <w:adjustRightInd/>
              <w:jc w:val="center"/>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吊顶及预埋件</w:t>
            </w:r>
          </w:p>
        </w:tc>
        <w:tc>
          <w:tcPr>
            <w:tcW w:w="4238" w:type="pct"/>
            <w:tcBorders>
              <w:top w:val="single" w:color="000000" w:sz="4" w:space="0"/>
              <w:left w:val="single" w:color="000000" w:sz="4" w:space="0"/>
              <w:bottom w:val="single" w:color="000000" w:sz="4" w:space="0"/>
              <w:right w:val="single" w:color="000000" w:sz="4" w:space="0"/>
            </w:tcBorders>
            <w:noWrap w:val="0"/>
            <w:vAlign w:val="center"/>
          </w:tcPr>
          <w:p w14:paraId="53E5F2C1">
            <w:pPr>
              <w:widowControl/>
              <w:autoSpaceDE/>
              <w:autoSpaceDN/>
              <w:adjustRightInd/>
              <w:jc w:val="left"/>
              <w:rPr>
                <w:rFonts w:hint="eastAsia" w:ascii="Times New Roman" w:hAnsi="Times New Roman" w:eastAsia="宋体" w:cs="Times New Roman"/>
                <w:color w:val="auto"/>
                <w:kern w:val="0"/>
                <w:sz w:val="21"/>
                <w:szCs w:val="21"/>
                <w:highlight w:val="none"/>
                <w:lang w:eastAsia="zh-CN"/>
              </w:rPr>
            </w:pPr>
            <w:r>
              <w:rPr>
                <w:rFonts w:ascii="Times New Roman" w:hAnsi="Times New Roman" w:eastAsia="宋体" w:cs="Times New Roman"/>
                <w:color w:val="auto"/>
                <w:kern w:val="0"/>
                <w:sz w:val="21"/>
                <w:szCs w:val="21"/>
                <w:highlight w:val="none"/>
              </w:rPr>
              <w:t>　吊顶及预埋件是否完好，有无锈蚀、脱落等危及安全的现象和程度；</w:t>
            </w:r>
            <w:r>
              <w:rPr>
                <w:rFonts w:ascii="Times New Roman" w:hAnsi="Times New Roman" w:eastAsia="宋体" w:cs="Times New Roman"/>
                <w:color w:val="auto"/>
                <w:kern w:val="0"/>
                <w:sz w:val="21"/>
                <w:szCs w:val="21"/>
                <w:highlight w:val="none"/>
              </w:rPr>
              <w:br w:type="textWrapping"/>
            </w:r>
            <w:r>
              <w:rPr>
                <w:rFonts w:ascii="Times New Roman" w:hAnsi="Times New Roman" w:eastAsia="宋体" w:cs="Times New Roman"/>
                <w:color w:val="auto"/>
                <w:kern w:val="0"/>
                <w:sz w:val="21"/>
                <w:szCs w:val="21"/>
                <w:highlight w:val="none"/>
              </w:rPr>
              <w:t>　漏水（挂冰）范围及程度</w:t>
            </w:r>
            <w:r>
              <w:rPr>
                <w:rFonts w:hint="eastAsia" w:cs="Times New Roman"/>
                <w:color w:val="auto"/>
                <w:kern w:val="0"/>
                <w:sz w:val="21"/>
                <w:szCs w:val="21"/>
                <w:highlight w:val="none"/>
                <w:lang w:eastAsia="zh-CN"/>
              </w:rPr>
              <w:t>；</w:t>
            </w:r>
          </w:p>
        </w:tc>
      </w:tr>
      <w:tr w14:paraId="6711C768">
        <w:tblPrEx>
          <w:tblCellMar>
            <w:top w:w="0" w:type="dxa"/>
            <w:left w:w="108" w:type="dxa"/>
            <w:bottom w:w="0" w:type="dxa"/>
            <w:right w:w="108" w:type="dxa"/>
          </w:tblCellMar>
        </w:tblPrEx>
        <w:trPr>
          <w:trHeight w:val="20" w:hRule="atLeast"/>
        </w:trPr>
        <w:tc>
          <w:tcPr>
            <w:tcW w:w="761" w:type="pct"/>
            <w:tcBorders>
              <w:top w:val="single" w:color="000000" w:sz="4" w:space="0"/>
              <w:left w:val="single" w:color="000000" w:sz="4" w:space="0"/>
              <w:bottom w:val="single" w:color="000000" w:sz="4" w:space="0"/>
              <w:right w:val="single" w:color="000000" w:sz="4" w:space="0"/>
            </w:tcBorders>
            <w:noWrap w:val="0"/>
            <w:vAlign w:val="center"/>
          </w:tcPr>
          <w:p w14:paraId="6043C073">
            <w:pPr>
              <w:widowControl/>
              <w:autoSpaceDE/>
              <w:autoSpaceDN/>
              <w:adjustRightInd/>
              <w:jc w:val="center"/>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交通安全设施</w:t>
            </w:r>
          </w:p>
        </w:tc>
        <w:tc>
          <w:tcPr>
            <w:tcW w:w="4238" w:type="pct"/>
            <w:tcBorders>
              <w:top w:val="single" w:color="000000" w:sz="4" w:space="0"/>
              <w:left w:val="single" w:color="000000" w:sz="4" w:space="0"/>
              <w:bottom w:val="single" w:color="000000" w:sz="4" w:space="0"/>
              <w:right w:val="single" w:color="000000" w:sz="4" w:space="0"/>
            </w:tcBorders>
            <w:noWrap w:val="0"/>
            <w:vAlign w:val="center"/>
          </w:tcPr>
          <w:p w14:paraId="5BFF04F0">
            <w:pPr>
              <w:widowControl/>
              <w:autoSpaceDE/>
              <w:autoSpaceDN/>
              <w:adjustRightInd/>
              <w:jc w:val="left"/>
              <w:rPr>
                <w:rFonts w:hint="eastAsia" w:ascii="Times New Roman" w:hAnsi="Times New Roman" w:eastAsia="宋体" w:cs="Times New Roman"/>
                <w:color w:val="auto"/>
                <w:kern w:val="0"/>
                <w:sz w:val="21"/>
                <w:szCs w:val="21"/>
                <w:highlight w:val="none"/>
                <w:lang w:eastAsia="zh-CN"/>
              </w:rPr>
            </w:pPr>
            <w:r>
              <w:rPr>
                <w:rFonts w:ascii="Times New Roman" w:hAnsi="Times New Roman" w:eastAsia="宋体" w:cs="Times New Roman"/>
                <w:color w:val="auto"/>
                <w:kern w:val="0"/>
                <w:sz w:val="21"/>
                <w:szCs w:val="21"/>
                <w:highlight w:val="none"/>
              </w:rPr>
              <w:t>　外观缺损、表面脏污状况，连接件锈蚀、脱落的程度</w:t>
            </w:r>
            <w:r>
              <w:rPr>
                <w:rFonts w:hint="eastAsia" w:cs="Times New Roman"/>
                <w:color w:val="auto"/>
                <w:kern w:val="0"/>
                <w:sz w:val="21"/>
                <w:szCs w:val="21"/>
                <w:highlight w:val="none"/>
                <w:lang w:eastAsia="zh-CN"/>
              </w:rPr>
              <w:t>；</w:t>
            </w:r>
          </w:p>
        </w:tc>
      </w:tr>
    </w:tbl>
    <w:p w14:paraId="3BBD2649">
      <w:pPr>
        <w:widowControl w:val="0"/>
        <w:kinsoku w:val="0"/>
        <w:overflowPunct w:val="0"/>
        <w:autoSpaceDE w:val="0"/>
        <w:autoSpaceDN w:val="0"/>
        <w:adjustRightInd w:val="0"/>
        <w:spacing w:before="0" w:line="360" w:lineRule="auto"/>
        <w:ind w:left="0" w:firstLine="416" w:firstLineChars="200"/>
        <w:rPr>
          <w:rFonts w:ascii="Times New Roman" w:hAnsi="Times New Roman" w:eastAsia="宋体" w:cs="Times New Roman"/>
          <w:color w:val="auto"/>
          <w:spacing w:val="-1"/>
          <w:sz w:val="21"/>
          <w:szCs w:val="21"/>
          <w:highlight w:val="none"/>
          <w:lang w:val="en-US" w:eastAsia="zh-CN" w:bidi="ar-SA"/>
        </w:rPr>
      </w:pPr>
      <w:r>
        <w:rPr>
          <w:rFonts w:ascii="Times New Roman" w:hAnsi="Times New Roman" w:eastAsia="宋体" w:cs="Times New Roman"/>
          <w:color w:val="auto"/>
          <w:spacing w:val="-1"/>
          <w:sz w:val="21"/>
          <w:szCs w:val="21"/>
          <w:highlight w:val="none"/>
          <w:lang w:val="en-US" w:eastAsia="zh-CN" w:bidi="ar-SA"/>
        </w:rPr>
        <w:t>隧道洞口、洞门、路面、排水管沟、内装饰、吊顶及预埋件、交通安全设施分项的检查应按</w:t>
      </w:r>
      <w:r>
        <w:rPr>
          <w:rFonts w:ascii="Times New Roman" w:hAnsi="Times New Roman" w:eastAsia="宋体" w:cs="Times New Roman"/>
          <w:color w:val="auto"/>
          <w:spacing w:val="-2"/>
          <w:sz w:val="21"/>
          <w:szCs w:val="21"/>
          <w:highlight w:val="none"/>
          <w:lang w:val="en-US" w:eastAsia="zh-CN" w:bidi="ar-SA"/>
        </w:rPr>
        <w:t>《公路隧道养护技术规范》（JTG5130-2026）</w:t>
      </w:r>
      <w:r>
        <w:rPr>
          <w:rFonts w:ascii="Times New Roman" w:hAnsi="Times New Roman" w:eastAsia="宋体" w:cs="Times New Roman"/>
          <w:color w:val="auto"/>
          <w:spacing w:val="-1"/>
          <w:sz w:val="21"/>
          <w:szCs w:val="21"/>
          <w:highlight w:val="none"/>
          <w:lang w:val="en-US" w:eastAsia="zh-CN" w:bidi="ar-SA"/>
        </w:rPr>
        <w:t>表5.2.5执行，隧道衬砌结构、附属结构分项的检查宜按现行《公路水下隧道养护技术规范》(JTG/T5131)的有关规定执行。</w:t>
      </w:r>
    </w:p>
    <w:p w14:paraId="2E057815">
      <w:pPr>
        <w:widowControl w:val="0"/>
        <w:kinsoku w:val="0"/>
        <w:overflowPunct w:val="0"/>
        <w:autoSpaceDE w:val="0"/>
        <w:autoSpaceDN w:val="0"/>
        <w:adjustRightInd w:val="0"/>
        <w:spacing w:before="0" w:line="360" w:lineRule="auto"/>
        <w:ind w:left="0" w:firstLine="412" w:firstLineChars="200"/>
        <w:rPr>
          <w:rFonts w:ascii="Times New Roman" w:hAnsi="Times New Roman" w:eastAsia="宋体" w:cs="Times New Roman"/>
          <w:color w:val="auto"/>
          <w:spacing w:val="-2"/>
          <w:sz w:val="21"/>
          <w:szCs w:val="21"/>
          <w:highlight w:val="none"/>
          <w:lang w:val="en-US" w:eastAsia="zh-CN" w:bidi="ar-SA"/>
        </w:rPr>
      </w:pPr>
      <w:r>
        <w:rPr>
          <w:rFonts w:ascii="Times New Roman" w:hAnsi="Times New Roman" w:eastAsia="宋体" w:cs="Times New Roman"/>
          <w:color w:val="auto"/>
          <w:spacing w:val="-2"/>
          <w:sz w:val="21"/>
          <w:szCs w:val="21"/>
          <w:highlight w:val="none"/>
          <w:lang w:val="en-US" w:eastAsia="zh-CN" w:bidi="ar-SA"/>
        </w:rPr>
        <w:t>定期检查结果应及时按《公路隧道养护技术规范》（JTG5130-2026）附录A中表A-2“定期、应急、初始检查记录表”填写，将检查数据及病害形态按附录A中图A-1~图A-3绘制“隧道病害展示图”。</w:t>
      </w:r>
    </w:p>
    <w:p w14:paraId="259E9E92">
      <w:pPr>
        <w:widowControl w:val="0"/>
        <w:kinsoku w:val="0"/>
        <w:overflowPunct w:val="0"/>
        <w:autoSpaceDE w:val="0"/>
        <w:autoSpaceDN w:val="0"/>
        <w:adjustRightInd w:val="0"/>
        <w:spacing w:before="0" w:line="360" w:lineRule="auto"/>
        <w:ind w:left="0" w:firstLine="412" w:firstLineChars="200"/>
        <w:rPr>
          <w:rFonts w:ascii="Times New Roman" w:hAnsi="Times New Roman" w:eastAsia="宋体" w:cs="Times New Roman"/>
          <w:color w:val="auto"/>
          <w:spacing w:val="-2"/>
          <w:sz w:val="21"/>
          <w:szCs w:val="21"/>
          <w:highlight w:val="none"/>
          <w:lang w:val="en-US" w:eastAsia="zh-CN" w:bidi="ar-SA"/>
        </w:rPr>
      </w:pPr>
      <w:r>
        <w:rPr>
          <w:rFonts w:ascii="Times New Roman" w:hAnsi="Times New Roman" w:eastAsia="宋体" w:cs="Times New Roman"/>
          <w:color w:val="auto"/>
          <w:spacing w:val="-2"/>
          <w:sz w:val="21"/>
          <w:szCs w:val="21"/>
          <w:highlight w:val="none"/>
          <w:lang w:val="en-US" w:eastAsia="zh-CN" w:bidi="ar-SA"/>
        </w:rPr>
        <w:t>定期检查完成后，应编制土建结构定期检查报告，报告应包括下列内容:</w:t>
      </w:r>
    </w:p>
    <w:p w14:paraId="36F4BAC5">
      <w:pPr>
        <w:widowControl w:val="0"/>
        <w:numPr>
          <w:ilvl w:val="0"/>
          <w:numId w:val="10"/>
        </w:numPr>
        <w:tabs>
          <w:tab w:val="left" w:pos="955"/>
        </w:tabs>
        <w:kinsoku w:val="0"/>
        <w:overflowPunct w:val="0"/>
        <w:autoSpaceDE w:val="0"/>
        <w:autoSpaceDN w:val="0"/>
        <w:adjustRightInd w:val="0"/>
        <w:spacing w:before="0" w:line="360" w:lineRule="auto"/>
        <w:ind w:left="0" w:firstLine="416" w:firstLineChars="200"/>
        <w:rPr>
          <w:rFonts w:ascii="Times New Roman" w:hAnsi="Times New Roman" w:eastAsia="宋体" w:cs="Times New Roman"/>
          <w:color w:val="auto"/>
          <w:spacing w:val="-1"/>
          <w:sz w:val="21"/>
          <w:szCs w:val="21"/>
          <w:highlight w:val="none"/>
          <w:lang w:val="en-US" w:eastAsia="zh-CN" w:bidi="ar-SA"/>
        </w:rPr>
      </w:pPr>
      <w:r>
        <w:rPr>
          <w:rFonts w:ascii="Times New Roman" w:hAnsi="Times New Roman" w:eastAsia="宋体" w:cs="Times New Roman"/>
          <w:color w:val="auto"/>
          <w:spacing w:val="-1"/>
          <w:sz w:val="21"/>
          <w:szCs w:val="21"/>
          <w:highlight w:val="none"/>
          <w:lang w:val="en-US" w:eastAsia="zh-CN" w:bidi="ar-SA"/>
        </w:rPr>
        <w:t>隧道基本情况</w:t>
      </w:r>
      <w:r>
        <w:rPr>
          <w:rFonts w:hint="eastAsia" w:cs="Times New Roman"/>
          <w:color w:val="auto"/>
          <w:spacing w:val="-1"/>
          <w:sz w:val="21"/>
          <w:szCs w:val="21"/>
          <w:highlight w:val="none"/>
          <w:lang w:val="en-US" w:eastAsia="zh-CN" w:bidi="ar-SA"/>
        </w:rPr>
        <w:t>；</w:t>
      </w:r>
    </w:p>
    <w:p w14:paraId="7B0BFE7C">
      <w:pPr>
        <w:widowControl w:val="0"/>
        <w:numPr>
          <w:ilvl w:val="0"/>
          <w:numId w:val="10"/>
        </w:numPr>
        <w:tabs>
          <w:tab w:val="left" w:pos="955"/>
        </w:tabs>
        <w:kinsoku w:val="0"/>
        <w:overflowPunct w:val="0"/>
        <w:autoSpaceDE w:val="0"/>
        <w:autoSpaceDN w:val="0"/>
        <w:adjustRightInd w:val="0"/>
        <w:spacing w:before="0" w:line="360" w:lineRule="auto"/>
        <w:ind w:left="0" w:firstLine="416" w:firstLineChars="200"/>
        <w:rPr>
          <w:rFonts w:ascii="Times New Roman" w:hAnsi="Times New Roman" w:eastAsia="宋体" w:cs="Times New Roman"/>
          <w:color w:val="auto"/>
          <w:spacing w:val="-1"/>
          <w:sz w:val="21"/>
          <w:szCs w:val="21"/>
          <w:highlight w:val="none"/>
          <w:lang w:val="en-US" w:eastAsia="zh-CN" w:bidi="ar-SA"/>
        </w:rPr>
      </w:pPr>
      <w:r>
        <w:rPr>
          <w:rFonts w:ascii="Times New Roman" w:hAnsi="Times New Roman" w:eastAsia="宋体" w:cs="Times New Roman"/>
          <w:color w:val="auto"/>
          <w:spacing w:val="-1"/>
          <w:sz w:val="21"/>
          <w:szCs w:val="21"/>
          <w:highlight w:val="none"/>
          <w:lang w:val="en-US" w:eastAsia="zh-CN" w:bidi="ar-SA"/>
        </w:rPr>
        <w:t>检查目的、内容、方法、交通组织等</w:t>
      </w:r>
      <w:r>
        <w:rPr>
          <w:rFonts w:hint="eastAsia" w:cs="Times New Roman"/>
          <w:color w:val="auto"/>
          <w:spacing w:val="-1"/>
          <w:sz w:val="21"/>
          <w:szCs w:val="21"/>
          <w:highlight w:val="none"/>
          <w:lang w:val="en-US" w:eastAsia="zh-CN" w:bidi="ar-SA"/>
        </w:rPr>
        <w:t>；</w:t>
      </w:r>
    </w:p>
    <w:p w14:paraId="1D71FC58">
      <w:pPr>
        <w:widowControl w:val="0"/>
        <w:numPr>
          <w:ilvl w:val="0"/>
          <w:numId w:val="10"/>
        </w:numPr>
        <w:tabs>
          <w:tab w:val="left" w:pos="955"/>
        </w:tabs>
        <w:kinsoku w:val="0"/>
        <w:overflowPunct w:val="0"/>
        <w:autoSpaceDE w:val="0"/>
        <w:autoSpaceDN w:val="0"/>
        <w:adjustRightInd w:val="0"/>
        <w:spacing w:before="0" w:line="360" w:lineRule="auto"/>
        <w:ind w:left="0" w:firstLine="416" w:firstLineChars="200"/>
        <w:rPr>
          <w:rFonts w:ascii="Times New Roman" w:hAnsi="Times New Roman" w:eastAsia="宋体" w:cs="Times New Roman"/>
          <w:color w:val="auto"/>
          <w:spacing w:val="-1"/>
          <w:sz w:val="21"/>
          <w:szCs w:val="21"/>
          <w:highlight w:val="none"/>
          <w:lang w:val="en-US" w:eastAsia="zh-CN" w:bidi="ar-SA"/>
        </w:rPr>
      </w:pPr>
      <w:r>
        <w:rPr>
          <w:rFonts w:ascii="Times New Roman" w:hAnsi="Times New Roman" w:eastAsia="宋体" w:cs="Times New Roman"/>
          <w:color w:val="auto"/>
          <w:spacing w:val="-1"/>
          <w:sz w:val="21"/>
          <w:szCs w:val="21"/>
          <w:highlight w:val="none"/>
          <w:lang w:val="en-US" w:eastAsia="zh-CN" w:bidi="ar-SA"/>
        </w:rPr>
        <w:t>检查记录表、隧道病害展示图及相关调查资料等</w:t>
      </w:r>
      <w:r>
        <w:rPr>
          <w:rFonts w:hint="eastAsia" w:cs="Times New Roman"/>
          <w:color w:val="auto"/>
          <w:spacing w:val="-1"/>
          <w:sz w:val="21"/>
          <w:szCs w:val="21"/>
          <w:highlight w:val="none"/>
          <w:lang w:val="en-US" w:eastAsia="zh-CN" w:bidi="ar-SA"/>
        </w:rPr>
        <w:t>；</w:t>
      </w:r>
    </w:p>
    <w:p w14:paraId="30D178B8">
      <w:pPr>
        <w:widowControl w:val="0"/>
        <w:numPr>
          <w:ilvl w:val="0"/>
          <w:numId w:val="10"/>
        </w:numPr>
        <w:tabs>
          <w:tab w:val="left" w:pos="955"/>
        </w:tabs>
        <w:kinsoku w:val="0"/>
        <w:overflowPunct w:val="0"/>
        <w:autoSpaceDE w:val="0"/>
        <w:autoSpaceDN w:val="0"/>
        <w:adjustRightInd w:val="0"/>
        <w:spacing w:before="0" w:line="360" w:lineRule="auto"/>
        <w:ind w:left="0" w:firstLine="416" w:firstLineChars="200"/>
        <w:rPr>
          <w:rFonts w:ascii="Times New Roman" w:hAnsi="Times New Roman" w:eastAsia="宋体" w:cs="Times New Roman"/>
          <w:color w:val="auto"/>
          <w:spacing w:val="-1"/>
          <w:sz w:val="21"/>
          <w:szCs w:val="21"/>
          <w:highlight w:val="none"/>
          <w:lang w:val="en-US" w:eastAsia="zh-CN" w:bidi="ar-SA"/>
        </w:rPr>
      </w:pPr>
      <w:r>
        <w:rPr>
          <w:rFonts w:ascii="Times New Roman" w:hAnsi="Times New Roman" w:eastAsia="宋体" w:cs="Times New Roman"/>
          <w:color w:val="auto"/>
          <w:spacing w:val="-1"/>
          <w:sz w:val="21"/>
          <w:szCs w:val="21"/>
          <w:highlight w:val="none"/>
          <w:lang w:val="en-US" w:eastAsia="zh-CN" w:bidi="ar-SA"/>
        </w:rPr>
        <w:t>对土建结构的技术状况评定</w:t>
      </w:r>
      <w:r>
        <w:rPr>
          <w:rFonts w:hint="eastAsia" w:cs="Times New Roman"/>
          <w:color w:val="auto"/>
          <w:spacing w:val="-1"/>
          <w:sz w:val="21"/>
          <w:szCs w:val="21"/>
          <w:highlight w:val="none"/>
          <w:lang w:val="en-US" w:eastAsia="zh-CN" w:bidi="ar-SA"/>
        </w:rPr>
        <w:t>；</w:t>
      </w:r>
    </w:p>
    <w:p w14:paraId="511B5DB7">
      <w:pPr>
        <w:widowControl w:val="0"/>
        <w:numPr>
          <w:ilvl w:val="0"/>
          <w:numId w:val="10"/>
        </w:numPr>
        <w:tabs>
          <w:tab w:val="left" w:pos="955"/>
        </w:tabs>
        <w:kinsoku w:val="0"/>
        <w:overflowPunct w:val="0"/>
        <w:autoSpaceDE w:val="0"/>
        <w:autoSpaceDN w:val="0"/>
        <w:adjustRightInd w:val="0"/>
        <w:spacing w:before="0" w:line="360" w:lineRule="auto"/>
        <w:ind w:left="0" w:firstLine="416" w:firstLineChars="200"/>
        <w:rPr>
          <w:rFonts w:ascii="Times New Roman" w:hAnsi="Times New Roman" w:eastAsia="宋体" w:cs="Times New Roman"/>
          <w:color w:val="auto"/>
          <w:spacing w:val="-1"/>
          <w:sz w:val="21"/>
          <w:szCs w:val="21"/>
          <w:highlight w:val="none"/>
          <w:lang w:val="en-US" w:eastAsia="zh-CN" w:bidi="ar-SA"/>
        </w:rPr>
      </w:pPr>
      <w:r>
        <w:rPr>
          <w:rFonts w:ascii="Times New Roman" w:hAnsi="Times New Roman" w:eastAsia="宋体" w:cs="Times New Roman"/>
          <w:color w:val="auto"/>
          <w:spacing w:val="-1"/>
          <w:sz w:val="21"/>
          <w:szCs w:val="21"/>
          <w:highlight w:val="none"/>
          <w:lang w:val="en-US" w:eastAsia="zh-CN" w:bidi="ar-SA"/>
        </w:rPr>
        <w:t>对土建结构的养护维修状况的评价及建议</w:t>
      </w:r>
      <w:r>
        <w:rPr>
          <w:rFonts w:hint="eastAsia" w:cs="Times New Roman"/>
          <w:color w:val="auto"/>
          <w:spacing w:val="-1"/>
          <w:sz w:val="21"/>
          <w:szCs w:val="21"/>
          <w:highlight w:val="none"/>
          <w:lang w:val="en-US" w:eastAsia="zh-CN" w:bidi="ar-SA"/>
        </w:rPr>
        <w:t>；</w:t>
      </w:r>
    </w:p>
    <w:p w14:paraId="491CBE72">
      <w:pPr>
        <w:widowControl w:val="0"/>
        <w:numPr>
          <w:ilvl w:val="0"/>
          <w:numId w:val="10"/>
        </w:numPr>
        <w:tabs>
          <w:tab w:val="left" w:pos="955"/>
        </w:tabs>
        <w:kinsoku w:val="0"/>
        <w:overflowPunct w:val="0"/>
        <w:autoSpaceDE w:val="0"/>
        <w:autoSpaceDN w:val="0"/>
        <w:adjustRightInd w:val="0"/>
        <w:spacing w:before="0" w:line="360" w:lineRule="auto"/>
        <w:ind w:left="0" w:firstLine="416" w:firstLineChars="200"/>
        <w:rPr>
          <w:rFonts w:ascii="Times New Roman" w:hAnsi="Times New Roman" w:eastAsia="宋体" w:cs="Times New Roman"/>
          <w:color w:val="auto"/>
          <w:spacing w:val="-1"/>
          <w:sz w:val="21"/>
          <w:szCs w:val="21"/>
          <w:highlight w:val="none"/>
          <w:lang w:val="en-US" w:eastAsia="zh-CN" w:bidi="ar-SA"/>
        </w:rPr>
      </w:pPr>
      <w:r>
        <w:rPr>
          <w:rFonts w:ascii="Times New Roman" w:hAnsi="Times New Roman" w:eastAsia="宋体" w:cs="Times New Roman"/>
          <w:color w:val="auto"/>
          <w:spacing w:val="-1"/>
          <w:sz w:val="21"/>
          <w:szCs w:val="21"/>
          <w:highlight w:val="none"/>
          <w:lang w:val="en-US" w:eastAsia="zh-CN" w:bidi="ar-SA"/>
        </w:rPr>
        <w:t>需要实施专项检查的建议</w:t>
      </w:r>
      <w:r>
        <w:rPr>
          <w:rFonts w:hint="eastAsia" w:cs="Times New Roman"/>
          <w:color w:val="auto"/>
          <w:spacing w:val="-1"/>
          <w:sz w:val="21"/>
          <w:szCs w:val="21"/>
          <w:highlight w:val="none"/>
          <w:lang w:val="en-US" w:eastAsia="zh-CN" w:bidi="ar-SA"/>
        </w:rPr>
        <w:t>；</w:t>
      </w:r>
    </w:p>
    <w:p w14:paraId="5759B77A">
      <w:pPr>
        <w:widowControl w:val="0"/>
        <w:numPr>
          <w:ilvl w:val="0"/>
          <w:numId w:val="10"/>
        </w:numPr>
        <w:tabs>
          <w:tab w:val="left" w:pos="955"/>
        </w:tabs>
        <w:kinsoku w:val="0"/>
        <w:overflowPunct w:val="0"/>
        <w:autoSpaceDE w:val="0"/>
        <w:autoSpaceDN w:val="0"/>
        <w:adjustRightInd w:val="0"/>
        <w:spacing w:before="0" w:line="360" w:lineRule="auto"/>
        <w:ind w:left="0" w:firstLine="416" w:firstLineChars="200"/>
        <w:rPr>
          <w:rFonts w:ascii="Times New Roman" w:hAnsi="Times New Roman" w:eastAsia="宋体" w:cs="Times New Roman"/>
          <w:color w:val="auto"/>
          <w:spacing w:val="-1"/>
          <w:sz w:val="21"/>
          <w:szCs w:val="21"/>
          <w:highlight w:val="none"/>
          <w:lang w:val="en-US" w:eastAsia="zh-CN" w:bidi="ar-SA"/>
        </w:rPr>
      </w:pPr>
      <w:r>
        <w:rPr>
          <w:rFonts w:ascii="Times New Roman" w:hAnsi="Times New Roman" w:eastAsia="宋体" w:cs="Times New Roman"/>
          <w:color w:val="auto"/>
          <w:spacing w:val="-1"/>
          <w:sz w:val="21"/>
          <w:szCs w:val="21"/>
          <w:highlight w:val="none"/>
          <w:lang w:val="en-US" w:eastAsia="zh-CN" w:bidi="ar-SA"/>
        </w:rPr>
        <w:t>需要采取养护工程的建议。</w:t>
      </w:r>
    </w:p>
    <w:p w14:paraId="648068CA">
      <w:pPr>
        <w:widowControl w:val="0"/>
        <w:kinsoku w:val="0"/>
        <w:overflowPunct w:val="0"/>
        <w:autoSpaceDE w:val="0"/>
        <w:autoSpaceDN w:val="0"/>
        <w:adjustRightInd w:val="0"/>
        <w:spacing w:before="0" w:line="360" w:lineRule="auto"/>
        <w:ind w:left="0" w:firstLine="412" w:firstLineChars="200"/>
        <w:rPr>
          <w:rFonts w:ascii="Times New Roman" w:hAnsi="Times New Roman" w:eastAsia="宋体" w:cs="Times New Roman"/>
          <w:color w:val="auto"/>
          <w:spacing w:val="-2"/>
          <w:sz w:val="21"/>
          <w:szCs w:val="21"/>
          <w:highlight w:val="none"/>
          <w:lang w:val="en-US" w:eastAsia="zh-CN" w:bidi="ar-SA"/>
        </w:rPr>
      </w:pPr>
      <w:r>
        <w:rPr>
          <w:rFonts w:ascii="Times New Roman" w:hAnsi="Times New Roman" w:eastAsia="宋体" w:cs="Times New Roman"/>
          <w:color w:val="auto"/>
          <w:spacing w:val="-2"/>
          <w:sz w:val="21"/>
          <w:szCs w:val="21"/>
          <w:highlight w:val="none"/>
          <w:lang w:val="en-US" w:eastAsia="zh-CN" w:bidi="ar-SA"/>
        </w:rPr>
        <w:t>完成上述土建结构定期检查工作后，开展隧道土建结构专项检查，具体工作内容如下：</w:t>
      </w:r>
    </w:p>
    <w:p w14:paraId="1636BB00">
      <w:pPr>
        <w:widowControl w:val="0"/>
        <w:kinsoku w:val="0"/>
        <w:overflowPunct w:val="0"/>
        <w:autoSpaceDE w:val="0"/>
        <w:autoSpaceDN w:val="0"/>
        <w:adjustRightInd w:val="0"/>
        <w:spacing w:before="0" w:line="360" w:lineRule="auto"/>
        <w:ind w:left="0" w:firstLine="412" w:firstLineChars="200"/>
        <w:rPr>
          <w:rFonts w:ascii="Times New Roman" w:hAnsi="Times New Roman" w:eastAsia="宋体" w:cs="Times New Roman"/>
          <w:color w:val="auto"/>
          <w:spacing w:val="-2"/>
          <w:sz w:val="21"/>
          <w:szCs w:val="21"/>
          <w:highlight w:val="none"/>
          <w:lang w:val="en-US" w:eastAsia="zh-CN" w:bidi="ar-SA"/>
        </w:rPr>
      </w:pPr>
      <w:r>
        <w:rPr>
          <w:rFonts w:hint="eastAsia" w:cs="Times New Roman"/>
          <w:color w:val="auto"/>
          <w:spacing w:val="-2"/>
          <w:sz w:val="21"/>
          <w:szCs w:val="21"/>
          <w:highlight w:val="none"/>
          <w:lang w:val="en-US" w:eastAsia="zh-CN" w:bidi="ar-SA"/>
        </w:rPr>
        <w:t>1）</w:t>
      </w:r>
      <w:r>
        <w:rPr>
          <w:rFonts w:ascii="Times New Roman" w:hAnsi="Times New Roman" w:eastAsia="宋体" w:cs="Times New Roman"/>
          <w:color w:val="auto"/>
          <w:spacing w:val="-2"/>
          <w:sz w:val="21"/>
          <w:szCs w:val="21"/>
          <w:highlight w:val="none"/>
          <w:lang w:val="en-US" w:eastAsia="zh-CN" w:bidi="ar-SA"/>
        </w:rPr>
        <w:t>隧道断面净空尺寸初始数据采集及侵限专项检查</w:t>
      </w:r>
    </w:p>
    <w:p w14:paraId="023A662C">
      <w:pPr>
        <w:widowControl w:val="0"/>
        <w:kinsoku w:val="0"/>
        <w:overflowPunct w:val="0"/>
        <w:autoSpaceDE w:val="0"/>
        <w:autoSpaceDN w:val="0"/>
        <w:adjustRightInd w:val="0"/>
        <w:spacing w:before="0" w:line="360" w:lineRule="auto"/>
        <w:ind w:left="0" w:firstLine="412" w:firstLineChars="200"/>
        <w:rPr>
          <w:rFonts w:ascii="Times New Roman" w:hAnsi="Times New Roman" w:eastAsia="宋体" w:cs="Times New Roman"/>
          <w:color w:val="auto"/>
          <w:spacing w:val="-2"/>
          <w:sz w:val="21"/>
          <w:szCs w:val="21"/>
          <w:highlight w:val="none"/>
          <w:lang w:val="en-US" w:eastAsia="zh-CN" w:bidi="ar-SA"/>
        </w:rPr>
      </w:pPr>
      <w:r>
        <w:rPr>
          <w:rFonts w:ascii="Times New Roman" w:hAnsi="Times New Roman" w:eastAsia="宋体" w:cs="Times New Roman"/>
          <w:color w:val="auto"/>
          <w:spacing w:val="-2"/>
          <w:sz w:val="21"/>
          <w:szCs w:val="21"/>
          <w:highlight w:val="none"/>
          <w:lang w:val="en-US" w:eastAsia="zh-CN" w:bidi="ar-SA"/>
        </w:rPr>
        <w:t>检查范围覆盖隧道暗埋段 7190m，左、右线行车孔按每 200m 间距布设检查断面，单行车孔设置 36 个断面，双线共计 72 个断面，完成断面净空尺寸初始数据采集与侵限专项核查。</w:t>
      </w:r>
    </w:p>
    <w:p w14:paraId="6B9257E1">
      <w:pPr>
        <w:widowControl w:val="0"/>
        <w:numPr>
          <w:ilvl w:val="0"/>
          <w:numId w:val="0"/>
        </w:numPr>
        <w:kinsoku w:val="0"/>
        <w:overflowPunct w:val="0"/>
        <w:autoSpaceDE w:val="0"/>
        <w:autoSpaceDN w:val="0"/>
        <w:adjustRightInd w:val="0"/>
        <w:spacing w:before="0" w:line="360" w:lineRule="auto"/>
        <w:ind w:left="0" w:leftChars="0" w:firstLine="412" w:firstLineChars="200"/>
        <w:rPr>
          <w:rFonts w:ascii="Times New Roman" w:hAnsi="Times New Roman" w:eastAsia="宋体" w:cs="Times New Roman"/>
          <w:color w:val="auto"/>
          <w:spacing w:val="-2"/>
          <w:sz w:val="21"/>
          <w:szCs w:val="21"/>
          <w:highlight w:val="none"/>
          <w:lang w:val="en-US" w:eastAsia="zh-CN" w:bidi="ar-SA"/>
        </w:rPr>
      </w:pPr>
      <w:r>
        <w:rPr>
          <w:rFonts w:ascii="Times New Roman" w:hAnsi="Times New Roman" w:eastAsia="宋体" w:cs="Times New Roman"/>
          <w:color w:val="auto"/>
          <w:spacing w:val="-2"/>
          <w:kern w:val="2"/>
          <w:sz w:val="21"/>
          <w:szCs w:val="21"/>
          <w:highlight w:val="none"/>
          <w:lang w:val="en-US" w:eastAsia="zh-CN" w:bidi="ar-SA"/>
        </w:rPr>
        <w:t>2）</w:t>
      </w:r>
      <w:r>
        <w:rPr>
          <w:rFonts w:ascii="Times New Roman" w:hAnsi="Times New Roman" w:eastAsia="宋体" w:cs="Times New Roman"/>
          <w:color w:val="auto"/>
          <w:spacing w:val="-2"/>
          <w:sz w:val="21"/>
          <w:szCs w:val="21"/>
          <w:highlight w:val="none"/>
          <w:lang w:val="en-US" w:eastAsia="zh-CN" w:bidi="ar-SA"/>
        </w:rPr>
        <w:t>隧道线形高程测量</w:t>
      </w:r>
    </w:p>
    <w:p w14:paraId="306D4F95">
      <w:pPr>
        <w:widowControl w:val="0"/>
        <w:numPr>
          <w:ilvl w:val="0"/>
          <w:numId w:val="0"/>
        </w:numPr>
        <w:kinsoku w:val="0"/>
        <w:overflowPunct w:val="0"/>
        <w:autoSpaceDE w:val="0"/>
        <w:autoSpaceDN w:val="0"/>
        <w:adjustRightInd w:val="0"/>
        <w:spacing w:before="0" w:line="360" w:lineRule="auto"/>
        <w:ind w:firstLine="420" w:firstLineChars="0"/>
        <w:rPr>
          <w:rFonts w:ascii="Times New Roman" w:hAnsi="Times New Roman" w:eastAsia="宋体" w:cs="Times New Roman"/>
          <w:color w:val="auto"/>
          <w:spacing w:val="-2"/>
          <w:sz w:val="21"/>
          <w:szCs w:val="21"/>
          <w:highlight w:val="none"/>
          <w:lang w:val="en-US" w:eastAsia="zh-CN" w:bidi="ar-SA"/>
        </w:rPr>
      </w:pPr>
      <w:r>
        <w:rPr>
          <w:rFonts w:ascii="Times New Roman" w:hAnsi="Times New Roman" w:eastAsia="宋体" w:cs="Times New Roman"/>
          <w:color w:val="auto"/>
          <w:spacing w:val="-2"/>
          <w:sz w:val="21"/>
          <w:szCs w:val="21"/>
          <w:highlight w:val="none"/>
          <w:lang w:val="en-US" w:eastAsia="zh-CN" w:bidi="ar-SA"/>
        </w:rPr>
        <w:t>开展隧道全线线形与高程测量，完整采集线形、高程数据，分析隧道整体线形走势及断面变形变化情况，掌握结构沉降、位移发展趋势。</w:t>
      </w:r>
    </w:p>
    <w:p w14:paraId="02B4F808">
      <w:pPr>
        <w:widowControl w:val="0"/>
        <w:numPr>
          <w:ilvl w:val="0"/>
          <w:numId w:val="0"/>
        </w:numPr>
        <w:kinsoku w:val="0"/>
        <w:overflowPunct w:val="0"/>
        <w:autoSpaceDE w:val="0"/>
        <w:autoSpaceDN w:val="0"/>
        <w:adjustRightInd w:val="0"/>
        <w:spacing w:before="0" w:line="360" w:lineRule="auto"/>
        <w:ind w:left="0" w:leftChars="0" w:firstLine="412" w:firstLineChars="200"/>
        <w:rPr>
          <w:rFonts w:ascii="Times New Roman" w:hAnsi="Times New Roman" w:eastAsia="宋体" w:cs="Times New Roman"/>
          <w:color w:val="auto"/>
          <w:spacing w:val="-2"/>
          <w:sz w:val="21"/>
          <w:szCs w:val="21"/>
          <w:highlight w:val="none"/>
          <w:lang w:val="en-US" w:eastAsia="zh-CN" w:bidi="ar-SA"/>
        </w:rPr>
      </w:pPr>
      <w:r>
        <w:rPr>
          <w:rFonts w:ascii="Times New Roman" w:hAnsi="Times New Roman" w:eastAsia="宋体" w:cs="Times New Roman"/>
          <w:color w:val="auto"/>
          <w:spacing w:val="-2"/>
          <w:kern w:val="2"/>
          <w:sz w:val="21"/>
          <w:szCs w:val="21"/>
          <w:highlight w:val="none"/>
          <w:lang w:val="en-US" w:eastAsia="zh-CN" w:bidi="ar-SA"/>
        </w:rPr>
        <w:t>3）</w:t>
      </w:r>
      <w:r>
        <w:rPr>
          <w:rFonts w:ascii="Times New Roman" w:hAnsi="Times New Roman" w:eastAsia="宋体" w:cs="Times New Roman"/>
          <w:color w:val="auto"/>
          <w:spacing w:val="-2"/>
          <w:sz w:val="21"/>
          <w:szCs w:val="21"/>
          <w:highlight w:val="none"/>
          <w:lang w:val="en-US" w:eastAsia="zh-CN" w:bidi="ar-SA"/>
        </w:rPr>
        <w:t>中管廊逃生通道裂缝调查</w:t>
      </w:r>
    </w:p>
    <w:p w14:paraId="735B95CB">
      <w:pPr>
        <w:widowControl w:val="0"/>
        <w:numPr>
          <w:ilvl w:val="0"/>
          <w:numId w:val="0"/>
        </w:numPr>
        <w:kinsoku w:val="0"/>
        <w:overflowPunct w:val="0"/>
        <w:autoSpaceDE w:val="0"/>
        <w:autoSpaceDN w:val="0"/>
        <w:adjustRightInd w:val="0"/>
        <w:spacing w:before="0" w:line="360" w:lineRule="auto"/>
        <w:ind w:firstLine="420" w:firstLineChars="0"/>
        <w:rPr>
          <w:rFonts w:ascii="Times New Roman" w:hAnsi="Times New Roman" w:eastAsia="宋体" w:cs="Times New Roman"/>
          <w:color w:val="auto"/>
          <w:spacing w:val="-2"/>
          <w:sz w:val="21"/>
          <w:szCs w:val="21"/>
          <w:highlight w:val="none"/>
          <w:lang w:val="en-US" w:eastAsia="zh-CN" w:bidi="ar-SA"/>
        </w:rPr>
      </w:pPr>
      <w:r>
        <w:rPr>
          <w:rFonts w:ascii="Times New Roman" w:hAnsi="Times New Roman" w:eastAsia="宋体" w:cs="Times New Roman"/>
          <w:color w:val="auto"/>
          <w:spacing w:val="-2"/>
          <w:sz w:val="21"/>
          <w:szCs w:val="21"/>
          <w:highlight w:val="none"/>
          <w:lang w:val="en-US" w:eastAsia="zh-CN" w:bidi="ar-SA"/>
        </w:rPr>
        <w:t>实施中管廊逃生通道专项裂缝调查，全面排查裂缝的位置、宽度、长度、深度、分布范围及发展趋势；同步检查混凝土剥落、起层、渗漏、钢筋锈蚀等结构病害情况。</w:t>
      </w:r>
    </w:p>
    <w:p w14:paraId="674543B8">
      <w:pPr>
        <w:spacing w:line="360" w:lineRule="auto"/>
        <w:ind w:firstLine="420" w:firstLineChars="20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1.2机电设施检查</w:t>
      </w:r>
    </w:p>
    <w:p w14:paraId="4529A0C5">
      <w:pPr>
        <w:widowControl w:val="0"/>
        <w:numPr>
          <w:ilvl w:val="0"/>
          <w:numId w:val="0"/>
        </w:numPr>
        <w:tabs>
          <w:tab w:val="left" w:pos="955"/>
        </w:tabs>
        <w:kinsoku w:val="0"/>
        <w:overflowPunct w:val="0"/>
        <w:autoSpaceDE w:val="0"/>
        <w:autoSpaceDN w:val="0"/>
        <w:adjustRightInd w:val="0"/>
        <w:spacing w:before="0" w:line="360" w:lineRule="auto"/>
        <w:ind w:firstLine="416" w:firstLineChars="200"/>
        <w:rPr>
          <w:rFonts w:ascii="Times New Roman" w:hAnsi="Times New Roman" w:eastAsia="宋体" w:cs="Times New Roman"/>
          <w:color w:val="auto"/>
          <w:spacing w:val="-1"/>
          <w:sz w:val="21"/>
          <w:szCs w:val="21"/>
          <w:highlight w:val="none"/>
          <w:lang w:val="en-US" w:eastAsia="zh-CN" w:bidi="ar-SA"/>
        </w:rPr>
      </w:pPr>
      <w:r>
        <w:rPr>
          <w:rFonts w:ascii="Times New Roman" w:hAnsi="Times New Roman" w:eastAsia="宋体" w:cs="Times New Roman"/>
          <w:color w:val="auto"/>
          <w:spacing w:val="-1"/>
          <w:sz w:val="21"/>
          <w:szCs w:val="21"/>
          <w:highlight w:val="none"/>
          <w:lang w:val="en-US" w:eastAsia="zh-CN" w:bidi="ar-SA"/>
        </w:rPr>
        <w:t>本项目按照《公路隧道养护技术规范》（JTG5130-2026）</w:t>
      </w:r>
      <w:r>
        <w:rPr>
          <w:rFonts w:hint="eastAsia" w:ascii="Times New Roman" w:hAnsi="Times New Roman" w:eastAsia="宋体" w:cs="Times New Roman"/>
          <w:color w:val="auto"/>
          <w:spacing w:val="-1"/>
          <w:sz w:val="21"/>
          <w:szCs w:val="21"/>
          <w:highlight w:val="none"/>
          <w:lang w:val="en-US" w:eastAsia="zh-CN" w:bidi="ar-SA"/>
        </w:rPr>
        <w:t>及《公路水下隧道养护技术规范》（JTG/T5131—2026）</w:t>
      </w:r>
      <w:r>
        <w:rPr>
          <w:rFonts w:ascii="Times New Roman" w:hAnsi="Times New Roman" w:eastAsia="宋体" w:cs="Times New Roman"/>
          <w:color w:val="auto"/>
          <w:spacing w:val="-1"/>
          <w:sz w:val="21"/>
          <w:szCs w:val="21"/>
          <w:highlight w:val="none"/>
          <w:lang w:val="en-US" w:eastAsia="zh-CN" w:bidi="ar-SA"/>
        </w:rPr>
        <w:t>中要求的内容进行检查评定，设备完好率计算方法依据现场检测时现场设备正常工作台数占该类设备总台数的百分比进行统计。</w:t>
      </w:r>
    </w:p>
    <w:p w14:paraId="4E3B71D3">
      <w:pPr>
        <w:widowControl w:val="0"/>
        <w:kinsoku w:val="0"/>
        <w:overflowPunct w:val="0"/>
        <w:autoSpaceDE w:val="0"/>
        <w:autoSpaceDN w:val="0"/>
        <w:adjustRightInd w:val="0"/>
        <w:spacing w:before="0" w:line="360" w:lineRule="auto"/>
        <w:ind w:left="0" w:firstLine="400" w:firstLineChars="200"/>
        <w:rPr>
          <w:rFonts w:ascii="Times New Roman" w:hAnsi="Times New Roman" w:eastAsia="宋体" w:cs="Times New Roman"/>
          <w:color w:val="auto"/>
          <w:spacing w:val="-5"/>
          <w:sz w:val="21"/>
          <w:szCs w:val="21"/>
          <w:highlight w:val="none"/>
          <w:lang w:val="en-US" w:eastAsia="zh-CN" w:bidi="ar-SA"/>
        </w:rPr>
      </w:pPr>
      <w:r>
        <w:rPr>
          <w:rFonts w:ascii="Times New Roman" w:hAnsi="Times New Roman" w:eastAsia="宋体" w:cs="Times New Roman"/>
          <w:color w:val="auto"/>
          <w:spacing w:val="-5"/>
          <w:sz w:val="21"/>
          <w:szCs w:val="21"/>
          <w:highlight w:val="none"/>
          <w:lang w:val="en-US" w:eastAsia="zh-CN" w:bidi="ar-SA"/>
        </w:rPr>
        <w:t>供配电系统、照明系统、通风系统、消防系统、监控与通信系统定期检查主要内容和技术要求应按《公路隧道养护技术规范》（JTG5130-2026）表6.2.3~表6.2.7</w:t>
      </w:r>
      <w:r>
        <w:rPr>
          <w:rFonts w:hint="eastAsia" w:ascii="Times New Roman" w:hAnsi="Times New Roman" w:eastAsia="宋体" w:cs="Times New Roman"/>
          <w:color w:val="auto"/>
          <w:spacing w:val="-5"/>
          <w:sz w:val="21"/>
          <w:szCs w:val="21"/>
          <w:highlight w:val="none"/>
          <w:lang w:val="en-US" w:eastAsia="zh-CN" w:bidi="ar-SA"/>
        </w:rPr>
        <w:t>及《公路水下隧道养护技术规范》（JTG/T5131—2026）相关要求</w:t>
      </w:r>
      <w:r>
        <w:rPr>
          <w:rFonts w:ascii="Times New Roman" w:hAnsi="Times New Roman" w:eastAsia="宋体" w:cs="Times New Roman"/>
          <w:color w:val="auto"/>
          <w:spacing w:val="-5"/>
          <w:sz w:val="21"/>
          <w:szCs w:val="21"/>
          <w:highlight w:val="none"/>
          <w:lang w:val="en-US" w:eastAsia="zh-CN" w:bidi="ar-SA"/>
        </w:rPr>
        <w:t>执行。</w:t>
      </w:r>
    </w:p>
    <w:p w14:paraId="182B713B">
      <w:pPr>
        <w:keepNext w:val="0"/>
        <w:keepLines w:val="0"/>
        <w:widowControl/>
        <w:suppressLineNumbers w:val="0"/>
        <w:jc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机电设施分项工程划分表</w:t>
      </w:r>
    </w:p>
    <w:tbl>
      <w:tblPr>
        <w:tblStyle w:val="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46"/>
        <w:gridCol w:w="6358"/>
      </w:tblGrid>
      <w:tr w14:paraId="4C77F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2646" w:type="dxa"/>
            <w:noWrap w:val="0"/>
            <w:vAlign w:val="center"/>
          </w:tcPr>
          <w:p w14:paraId="4240A7DE">
            <w:pPr>
              <w:keepNext w:val="0"/>
              <w:keepLines w:val="0"/>
              <w:widowControl/>
              <w:suppressLineNumbers w:val="0"/>
              <w:jc w:val="center"/>
              <w:rPr>
                <w:rFonts w:hint="eastAsia" w:ascii="宋体" w:hAnsi="宋体" w:eastAsia="宋体" w:cs="宋体"/>
                <w:b/>
                <w:bCs/>
                <w:color w:val="auto"/>
                <w:kern w:val="0"/>
                <w:sz w:val="21"/>
                <w:szCs w:val="21"/>
                <w:highlight w:val="none"/>
                <w:vertAlign w:val="baseline"/>
                <w:lang w:val="en-US" w:eastAsia="zh-CN" w:bidi="ar"/>
              </w:rPr>
            </w:pPr>
            <w:r>
              <w:rPr>
                <w:rFonts w:hint="eastAsia" w:ascii="宋体" w:hAnsi="宋体" w:eastAsia="宋体" w:cs="宋体"/>
                <w:b/>
                <w:bCs/>
                <w:color w:val="auto"/>
                <w:kern w:val="0"/>
                <w:sz w:val="21"/>
                <w:szCs w:val="21"/>
                <w:highlight w:val="none"/>
                <w:vertAlign w:val="baseline"/>
                <w:lang w:val="en-US" w:eastAsia="zh-CN" w:bidi="ar"/>
              </w:rPr>
              <w:t>分部工程</w:t>
            </w:r>
          </w:p>
        </w:tc>
        <w:tc>
          <w:tcPr>
            <w:tcW w:w="6358" w:type="dxa"/>
            <w:noWrap w:val="0"/>
            <w:vAlign w:val="center"/>
          </w:tcPr>
          <w:p w14:paraId="17CC0F5E">
            <w:pPr>
              <w:keepNext w:val="0"/>
              <w:keepLines w:val="0"/>
              <w:widowControl/>
              <w:suppressLineNumbers w:val="0"/>
              <w:jc w:val="center"/>
              <w:rPr>
                <w:rFonts w:hint="eastAsia" w:ascii="宋体" w:hAnsi="宋体" w:eastAsia="宋体" w:cs="宋体"/>
                <w:b/>
                <w:bCs/>
                <w:color w:val="auto"/>
                <w:kern w:val="0"/>
                <w:sz w:val="21"/>
                <w:szCs w:val="21"/>
                <w:highlight w:val="none"/>
                <w:vertAlign w:val="baseline"/>
                <w:lang w:val="en-US" w:eastAsia="zh-CN" w:bidi="ar"/>
              </w:rPr>
            </w:pPr>
            <w:r>
              <w:rPr>
                <w:rFonts w:hint="eastAsia" w:ascii="宋体" w:hAnsi="宋体" w:eastAsia="宋体" w:cs="宋体"/>
                <w:b/>
                <w:bCs/>
                <w:color w:val="auto"/>
                <w:kern w:val="0"/>
                <w:sz w:val="21"/>
                <w:szCs w:val="21"/>
                <w:highlight w:val="none"/>
                <w:vertAlign w:val="baseline"/>
                <w:lang w:val="en-US" w:eastAsia="zh-CN" w:bidi="ar"/>
              </w:rPr>
              <w:t>分项工程</w:t>
            </w:r>
          </w:p>
        </w:tc>
      </w:tr>
      <w:tr w14:paraId="5A187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6" w:type="dxa"/>
            <w:vMerge w:val="restart"/>
            <w:noWrap w:val="0"/>
            <w:vAlign w:val="center"/>
          </w:tcPr>
          <w:p w14:paraId="6C42019A">
            <w:pPr>
              <w:keepNext w:val="0"/>
              <w:keepLines w:val="0"/>
              <w:widowControl/>
              <w:suppressLineNumbers w:val="0"/>
              <w:jc w:val="center"/>
              <w:rPr>
                <w:rFonts w:hint="eastAsia" w:ascii="宋体" w:hAnsi="宋体" w:eastAsia="宋体" w:cs="宋体"/>
                <w:color w:val="auto"/>
                <w:kern w:val="0"/>
                <w:sz w:val="21"/>
                <w:szCs w:val="21"/>
                <w:highlight w:val="none"/>
                <w:vertAlign w:val="baseline"/>
                <w:lang w:val="en-US" w:eastAsia="zh-CN" w:bidi="ar"/>
              </w:rPr>
            </w:pPr>
            <w:r>
              <w:rPr>
                <w:rFonts w:hint="eastAsia" w:ascii="宋体" w:hAnsi="宋体" w:eastAsia="宋体" w:cs="宋体"/>
                <w:color w:val="auto"/>
                <w:kern w:val="0"/>
                <w:sz w:val="21"/>
                <w:szCs w:val="21"/>
                <w:highlight w:val="none"/>
                <w:vertAlign w:val="baseline"/>
                <w:lang w:val="en-US" w:eastAsia="zh-CN" w:bidi="ar"/>
              </w:rPr>
              <w:t>隧道机电设施</w:t>
            </w:r>
          </w:p>
        </w:tc>
        <w:tc>
          <w:tcPr>
            <w:tcW w:w="6358" w:type="dxa"/>
            <w:noWrap w:val="0"/>
            <w:vAlign w:val="center"/>
          </w:tcPr>
          <w:p w14:paraId="1D9B13A2">
            <w:pPr>
              <w:keepNext w:val="0"/>
              <w:keepLines w:val="0"/>
              <w:widowControl/>
              <w:suppressLineNumbers w:val="0"/>
              <w:jc w:val="center"/>
              <w:rPr>
                <w:rFonts w:hint="eastAsia" w:ascii="宋体" w:hAnsi="宋体" w:eastAsia="宋体" w:cs="宋体"/>
                <w:color w:val="auto"/>
                <w:kern w:val="0"/>
                <w:sz w:val="21"/>
                <w:szCs w:val="21"/>
                <w:highlight w:val="none"/>
                <w:vertAlign w:val="baseline"/>
                <w:lang w:val="en-US" w:eastAsia="zh-CN" w:bidi="ar"/>
              </w:rPr>
            </w:pPr>
            <w:r>
              <w:rPr>
                <w:rFonts w:hint="eastAsia" w:ascii="宋体" w:hAnsi="宋体" w:eastAsia="宋体" w:cs="宋体"/>
                <w:color w:val="auto"/>
                <w:kern w:val="0"/>
                <w:sz w:val="21"/>
                <w:szCs w:val="21"/>
                <w:highlight w:val="none"/>
                <w:vertAlign w:val="baseline"/>
                <w:lang w:val="en-US" w:eastAsia="zh-CN" w:bidi="ar"/>
              </w:rPr>
              <w:t>供配电系统</w:t>
            </w:r>
          </w:p>
        </w:tc>
      </w:tr>
      <w:tr w14:paraId="29206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6" w:type="dxa"/>
            <w:vMerge w:val="continue"/>
            <w:noWrap w:val="0"/>
            <w:vAlign w:val="center"/>
          </w:tcPr>
          <w:p w14:paraId="1902E5F1">
            <w:pPr>
              <w:keepNext w:val="0"/>
              <w:keepLines w:val="0"/>
              <w:widowControl/>
              <w:suppressLineNumbers w:val="0"/>
              <w:jc w:val="center"/>
              <w:rPr>
                <w:rFonts w:hint="eastAsia" w:ascii="宋体" w:hAnsi="宋体" w:eastAsia="宋体" w:cs="宋体"/>
                <w:color w:val="auto"/>
                <w:kern w:val="0"/>
                <w:sz w:val="21"/>
                <w:szCs w:val="21"/>
                <w:highlight w:val="none"/>
                <w:vertAlign w:val="baseline"/>
                <w:lang w:val="en-US" w:eastAsia="zh-CN" w:bidi="ar"/>
              </w:rPr>
            </w:pPr>
          </w:p>
        </w:tc>
        <w:tc>
          <w:tcPr>
            <w:tcW w:w="6358" w:type="dxa"/>
            <w:noWrap w:val="0"/>
            <w:vAlign w:val="center"/>
          </w:tcPr>
          <w:p w14:paraId="7DCA0256">
            <w:pPr>
              <w:keepNext w:val="0"/>
              <w:keepLines w:val="0"/>
              <w:widowControl/>
              <w:suppressLineNumbers w:val="0"/>
              <w:jc w:val="center"/>
              <w:rPr>
                <w:rFonts w:hint="eastAsia" w:ascii="宋体" w:hAnsi="宋体" w:eastAsia="宋体" w:cs="宋体"/>
                <w:color w:val="auto"/>
                <w:kern w:val="0"/>
                <w:sz w:val="21"/>
                <w:szCs w:val="21"/>
                <w:highlight w:val="none"/>
                <w:vertAlign w:val="baseline"/>
                <w:lang w:val="en-US" w:eastAsia="zh-CN" w:bidi="ar"/>
              </w:rPr>
            </w:pPr>
            <w:r>
              <w:rPr>
                <w:rFonts w:hint="eastAsia" w:ascii="宋体" w:hAnsi="宋体" w:eastAsia="宋体" w:cs="宋体"/>
                <w:color w:val="auto"/>
                <w:kern w:val="0"/>
                <w:sz w:val="21"/>
                <w:szCs w:val="21"/>
                <w:highlight w:val="none"/>
                <w:vertAlign w:val="baseline"/>
                <w:lang w:val="en-US" w:eastAsia="zh-CN" w:bidi="ar"/>
              </w:rPr>
              <w:t>照明系统</w:t>
            </w:r>
          </w:p>
        </w:tc>
      </w:tr>
      <w:tr w14:paraId="2E352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646" w:type="dxa"/>
            <w:vMerge w:val="continue"/>
            <w:noWrap w:val="0"/>
            <w:vAlign w:val="center"/>
          </w:tcPr>
          <w:p w14:paraId="0AFDDA2A">
            <w:pPr>
              <w:keepNext w:val="0"/>
              <w:keepLines w:val="0"/>
              <w:widowControl/>
              <w:suppressLineNumbers w:val="0"/>
              <w:jc w:val="center"/>
              <w:rPr>
                <w:rFonts w:hint="eastAsia" w:ascii="宋体" w:hAnsi="宋体" w:eastAsia="宋体" w:cs="宋体"/>
                <w:color w:val="auto"/>
                <w:kern w:val="0"/>
                <w:sz w:val="21"/>
                <w:szCs w:val="21"/>
                <w:highlight w:val="none"/>
                <w:vertAlign w:val="baseline"/>
                <w:lang w:val="en-US" w:eastAsia="zh-CN" w:bidi="ar"/>
              </w:rPr>
            </w:pPr>
          </w:p>
        </w:tc>
        <w:tc>
          <w:tcPr>
            <w:tcW w:w="6358" w:type="dxa"/>
            <w:noWrap w:val="0"/>
            <w:vAlign w:val="center"/>
          </w:tcPr>
          <w:p w14:paraId="68A2C7C6">
            <w:pPr>
              <w:keepNext w:val="0"/>
              <w:keepLines w:val="0"/>
              <w:widowControl/>
              <w:suppressLineNumbers w:val="0"/>
              <w:jc w:val="center"/>
              <w:rPr>
                <w:rFonts w:hint="eastAsia" w:ascii="宋体" w:hAnsi="宋体" w:eastAsia="宋体" w:cs="宋体"/>
                <w:color w:val="auto"/>
                <w:kern w:val="0"/>
                <w:sz w:val="21"/>
                <w:szCs w:val="21"/>
                <w:highlight w:val="none"/>
                <w:vertAlign w:val="baseline"/>
                <w:lang w:val="en-US" w:eastAsia="zh-CN" w:bidi="ar"/>
              </w:rPr>
            </w:pPr>
            <w:r>
              <w:rPr>
                <w:rFonts w:hint="eastAsia" w:ascii="宋体" w:hAnsi="宋体" w:eastAsia="宋体" w:cs="宋体"/>
                <w:color w:val="auto"/>
                <w:kern w:val="0"/>
                <w:sz w:val="21"/>
                <w:szCs w:val="21"/>
                <w:highlight w:val="none"/>
                <w:vertAlign w:val="baseline"/>
                <w:lang w:val="en-US" w:eastAsia="zh-CN" w:bidi="ar"/>
              </w:rPr>
              <w:t>通风系统</w:t>
            </w:r>
          </w:p>
        </w:tc>
      </w:tr>
      <w:tr w14:paraId="3F9A0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6" w:type="dxa"/>
            <w:vMerge w:val="continue"/>
            <w:noWrap w:val="0"/>
            <w:vAlign w:val="center"/>
          </w:tcPr>
          <w:p w14:paraId="0349CFDA">
            <w:pPr>
              <w:keepNext w:val="0"/>
              <w:keepLines w:val="0"/>
              <w:widowControl/>
              <w:suppressLineNumbers w:val="0"/>
              <w:jc w:val="center"/>
              <w:rPr>
                <w:rFonts w:hint="eastAsia" w:ascii="宋体" w:hAnsi="宋体" w:eastAsia="宋体" w:cs="宋体"/>
                <w:color w:val="auto"/>
                <w:kern w:val="0"/>
                <w:sz w:val="21"/>
                <w:szCs w:val="21"/>
                <w:highlight w:val="none"/>
                <w:vertAlign w:val="baseline"/>
                <w:lang w:val="en-US" w:eastAsia="zh-CN" w:bidi="ar"/>
              </w:rPr>
            </w:pPr>
          </w:p>
        </w:tc>
        <w:tc>
          <w:tcPr>
            <w:tcW w:w="6358" w:type="dxa"/>
            <w:noWrap w:val="0"/>
            <w:vAlign w:val="center"/>
          </w:tcPr>
          <w:p w14:paraId="26294B96">
            <w:pPr>
              <w:keepNext w:val="0"/>
              <w:keepLines w:val="0"/>
              <w:widowControl/>
              <w:suppressLineNumbers w:val="0"/>
              <w:jc w:val="center"/>
              <w:rPr>
                <w:rFonts w:hint="eastAsia" w:ascii="宋体" w:hAnsi="宋体" w:eastAsia="宋体" w:cs="宋体"/>
                <w:color w:val="auto"/>
                <w:kern w:val="0"/>
                <w:sz w:val="21"/>
                <w:szCs w:val="21"/>
                <w:highlight w:val="none"/>
                <w:vertAlign w:val="baseline"/>
                <w:lang w:val="en-US" w:eastAsia="zh-CN" w:bidi="ar"/>
              </w:rPr>
            </w:pPr>
            <w:r>
              <w:rPr>
                <w:rFonts w:hint="eastAsia" w:ascii="宋体" w:hAnsi="宋体" w:eastAsia="宋体" w:cs="宋体"/>
                <w:color w:val="auto"/>
                <w:kern w:val="0"/>
                <w:sz w:val="21"/>
                <w:szCs w:val="21"/>
                <w:highlight w:val="none"/>
                <w:vertAlign w:val="baseline"/>
                <w:lang w:val="en-US" w:eastAsia="zh-CN" w:bidi="ar"/>
              </w:rPr>
              <w:t>消防系统</w:t>
            </w:r>
          </w:p>
        </w:tc>
      </w:tr>
      <w:tr w14:paraId="62BED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6" w:type="dxa"/>
            <w:vMerge w:val="continue"/>
            <w:noWrap w:val="0"/>
            <w:vAlign w:val="center"/>
          </w:tcPr>
          <w:p w14:paraId="1E56011A">
            <w:pPr>
              <w:keepNext w:val="0"/>
              <w:keepLines w:val="0"/>
              <w:widowControl/>
              <w:suppressLineNumbers w:val="0"/>
              <w:jc w:val="center"/>
              <w:rPr>
                <w:rFonts w:hint="eastAsia" w:ascii="宋体" w:hAnsi="宋体" w:eastAsia="宋体" w:cs="宋体"/>
                <w:color w:val="auto"/>
                <w:kern w:val="0"/>
                <w:sz w:val="21"/>
                <w:szCs w:val="21"/>
                <w:highlight w:val="none"/>
                <w:vertAlign w:val="baseline"/>
                <w:lang w:val="en-US" w:eastAsia="zh-CN" w:bidi="ar"/>
              </w:rPr>
            </w:pPr>
          </w:p>
        </w:tc>
        <w:tc>
          <w:tcPr>
            <w:tcW w:w="6358" w:type="dxa"/>
            <w:noWrap w:val="0"/>
            <w:vAlign w:val="center"/>
          </w:tcPr>
          <w:p w14:paraId="03B13908">
            <w:pPr>
              <w:keepNext w:val="0"/>
              <w:keepLines w:val="0"/>
              <w:widowControl/>
              <w:suppressLineNumbers w:val="0"/>
              <w:jc w:val="center"/>
              <w:rPr>
                <w:rFonts w:hint="default" w:ascii="宋体" w:hAnsi="宋体" w:eastAsia="宋体" w:cs="宋体"/>
                <w:color w:val="auto"/>
                <w:kern w:val="0"/>
                <w:sz w:val="21"/>
                <w:szCs w:val="21"/>
                <w:highlight w:val="none"/>
                <w:vertAlign w:val="baseline"/>
                <w:lang w:val="en-US" w:eastAsia="zh-CN" w:bidi="ar"/>
              </w:rPr>
            </w:pPr>
            <w:r>
              <w:rPr>
                <w:rFonts w:hint="eastAsia" w:ascii="宋体" w:hAnsi="宋体" w:eastAsia="宋体" w:cs="宋体"/>
                <w:color w:val="auto"/>
                <w:kern w:val="0"/>
                <w:sz w:val="21"/>
                <w:szCs w:val="21"/>
                <w:highlight w:val="none"/>
                <w:vertAlign w:val="baseline"/>
                <w:lang w:val="en-US" w:eastAsia="zh-CN" w:bidi="ar"/>
              </w:rPr>
              <w:t>监控与通信系统</w:t>
            </w:r>
          </w:p>
        </w:tc>
      </w:tr>
      <w:tr w14:paraId="72890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6" w:type="dxa"/>
            <w:vMerge w:val="continue"/>
            <w:noWrap w:val="0"/>
            <w:vAlign w:val="center"/>
          </w:tcPr>
          <w:p w14:paraId="01CFA462">
            <w:pPr>
              <w:keepNext w:val="0"/>
              <w:keepLines w:val="0"/>
              <w:widowControl/>
              <w:suppressLineNumbers w:val="0"/>
              <w:jc w:val="center"/>
              <w:rPr>
                <w:rFonts w:hint="eastAsia" w:ascii="宋体" w:hAnsi="宋体" w:eastAsia="宋体" w:cs="宋体"/>
                <w:color w:val="auto"/>
                <w:kern w:val="0"/>
                <w:sz w:val="21"/>
                <w:szCs w:val="21"/>
                <w:highlight w:val="none"/>
                <w:vertAlign w:val="baseline"/>
                <w:lang w:val="en-US" w:eastAsia="zh-CN" w:bidi="ar"/>
              </w:rPr>
            </w:pPr>
          </w:p>
        </w:tc>
        <w:tc>
          <w:tcPr>
            <w:tcW w:w="6358" w:type="dxa"/>
            <w:noWrap w:val="0"/>
            <w:vAlign w:val="center"/>
          </w:tcPr>
          <w:p w14:paraId="63B42AE7">
            <w:pPr>
              <w:keepNext w:val="0"/>
              <w:keepLines w:val="0"/>
              <w:widowControl/>
              <w:suppressLineNumbers w:val="0"/>
              <w:jc w:val="center"/>
              <w:rPr>
                <w:rFonts w:hint="eastAsia" w:ascii="宋体" w:hAnsi="宋体" w:eastAsia="宋体" w:cs="宋体"/>
                <w:color w:val="auto"/>
                <w:kern w:val="0"/>
                <w:sz w:val="21"/>
                <w:szCs w:val="21"/>
                <w:highlight w:val="none"/>
                <w:vertAlign w:val="baseline"/>
                <w:lang w:val="en-US" w:eastAsia="zh-CN" w:bidi="ar"/>
              </w:rPr>
            </w:pPr>
            <w:r>
              <w:rPr>
                <w:rFonts w:hint="eastAsia" w:ascii="Times New Roman" w:eastAsia="宋体"/>
                <w:color w:val="auto"/>
                <w:highlight w:val="none"/>
                <w:lang w:val="en-US" w:eastAsia="zh-CN"/>
              </w:rPr>
              <w:t>各项软件检测</w:t>
            </w:r>
          </w:p>
        </w:tc>
      </w:tr>
    </w:tbl>
    <w:p w14:paraId="3DAAEC25">
      <w:pPr>
        <w:keepNext w:val="0"/>
        <w:keepLines w:val="0"/>
        <w:widowControl/>
        <w:suppressLineNumbers w:val="0"/>
        <w:jc w:val="center"/>
        <w:rPr>
          <w:rFonts w:hint="eastAsia" w:ascii="宋体" w:hAnsi="宋体" w:eastAsia="宋体" w:cs="宋体"/>
          <w:color w:val="auto"/>
          <w:kern w:val="0"/>
          <w:sz w:val="21"/>
          <w:szCs w:val="21"/>
          <w:highlight w:val="none"/>
          <w:lang w:val="en-US" w:eastAsia="zh-CN" w:bidi="ar"/>
        </w:rPr>
      </w:pPr>
    </w:p>
    <w:tbl>
      <w:tblPr>
        <w:tblStyle w:val="59"/>
        <w:tblW w:w="86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80"/>
        <w:gridCol w:w="3965"/>
        <w:gridCol w:w="1166"/>
        <w:gridCol w:w="1269"/>
        <w:gridCol w:w="1200"/>
      </w:tblGrid>
      <w:tr w14:paraId="6FDB6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8680" w:type="dxa"/>
            <w:gridSpan w:val="5"/>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7D22DE0">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Times New Roman" w:eastAsia="宋体"/>
                <w:color w:val="auto"/>
                <w:highlight w:val="none"/>
                <w:lang w:val="en-US" w:eastAsia="zh-CN"/>
              </w:rPr>
              <w:t>需要检测的软件系统</w:t>
            </w:r>
          </w:p>
        </w:tc>
      </w:tr>
      <w:tr w14:paraId="1ED86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80" w:type="dxa"/>
            <w:tcBorders>
              <w:top w:val="nil"/>
              <w:left w:val="single" w:color="000000" w:sz="8" w:space="0"/>
              <w:bottom w:val="single" w:color="000000" w:sz="8" w:space="0"/>
              <w:right w:val="single" w:color="000000" w:sz="8" w:space="0"/>
            </w:tcBorders>
            <w:shd w:val="clear" w:color="auto" w:fill="FFFFFF"/>
            <w:vAlign w:val="center"/>
          </w:tcPr>
          <w:p w14:paraId="14B39B8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3965" w:type="dxa"/>
            <w:tcBorders>
              <w:top w:val="single" w:color="000000" w:sz="8" w:space="0"/>
              <w:left w:val="nil"/>
              <w:bottom w:val="single" w:color="000000" w:sz="8" w:space="0"/>
              <w:right w:val="single" w:color="000000" w:sz="8" w:space="0"/>
            </w:tcBorders>
            <w:shd w:val="clear" w:color="auto" w:fill="FFFFFF"/>
            <w:vAlign w:val="center"/>
          </w:tcPr>
          <w:p w14:paraId="6375139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名称</w:t>
            </w:r>
          </w:p>
        </w:tc>
        <w:tc>
          <w:tcPr>
            <w:tcW w:w="1166" w:type="dxa"/>
            <w:tcBorders>
              <w:top w:val="single" w:color="000000" w:sz="8" w:space="0"/>
              <w:left w:val="nil"/>
              <w:bottom w:val="single" w:color="000000" w:sz="8" w:space="0"/>
              <w:right w:val="single" w:color="000000" w:sz="8" w:space="0"/>
            </w:tcBorders>
            <w:shd w:val="clear" w:color="auto" w:fill="FFFFFF"/>
            <w:vAlign w:val="center"/>
          </w:tcPr>
          <w:p w14:paraId="6E365F4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1269" w:type="dxa"/>
            <w:tcBorders>
              <w:top w:val="single" w:color="000000" w:sz="8" w:space="0"/>
              <w:left w:val="nil"/>
              <w:bottom w:val="single" w:color="000000" w:sz="8" w:space="0"/>
              <w:right w:val="single" w:color="000000" w:sz="8" w:space="0"/>
            </w:tcBorders>
            <w:shd w:val="clear" w:color="auto" w:fill="FFFFFF"/>
            <w:vAlign w:val="center"/>
          </w:tcPr>
          <w:p w14:paraId="7EDCA6C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1200" w:type="dxa"/>
            <w:tcBorders>
              <w:top w:val="single" w:color="000000" w:sz="8" w:space="0"/>
              <w:left w:val="nil"/>
              <w:bottom w:val="single" w:color="000000" w:sz="8" w:space="0"/>
              <w:right w:val="single" w:color="000000" w:sz="8" w:space="0"/>
            </w:tcBorders>
            <w:shd w:val="clear" w:color="auto" w:fill="FFFFFF"/>
            <w:noWrap/>
            <w:vAlign w:val="center"/>
          </w:tcPr>
          <w:p w14:paraId="3674EE7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备注</w:t>
            </w:r>
          </w:p>
        </w:tc>
      </w:tr>
      <w:tr w14:paraId="744BF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80" w:type="dxa"/>
            <w:tcBorders>
              <w:top w:val="nil"/>
              <w:left w:val="single" w:color="000000" w:sz="8" w:space="0"/>
              <w:bottom w:val="single" w:color="000000" w:sz="8" w:space="0"/>
              <w:right w:val="single" w:color="000000" w:sz="8" w:space="0"/>
            </w:tcBorders>
            <w:shd w:val="clear" w:color="auto" w:fill="FFFFFF"/>
            <w:noWrap/>
            <w:vAlign w:val="center"/>
          </w:tcPr>
          <w:p w14:paraId="3BACB5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65" w:type="dxa"/>
            <w:tcBorders>
              <w:top w:val="nil"/>
              <w:left w:val="nil"/>
              <w:bottom w:val="single" w:color="000000" w:sz="8" w:space="0"/>
              <w:right w:val="single" w:color="000000" w:sz="8" w:space="0"/>
            </w:tcBorders>
            <w:shd w:val="clear" w:color="auto" w:fill="FFFFFF"/>
            <w:noWrap/>
            <w:vAlign w:val="center"/>
          </w:tcPr>
          <w:p w14:paraId="19466CA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综合监控平台客户端软件-大为平台</w:t>
            </w:r>
          </w:p>
        </w:tc>
        <w:tc>
          <w:tcPr>
            <w:tcW w:w="1166" w:type="dxa"/>
            <w:tcBorders>
              <w:top w:val="nil"/>
              <w:left w:val="nil"/>
              <w:bottom w:val="single" w:color="000000" w:sz="8" w:space="0"/>
              <w:right w:val="single" w:color="000000" w:sz="8" w:space="0"/>
            </w:tcBorders>
            <w:shd w:val="clear" w:color="auto" w:fill="FFFFFF"/>
            <w:vAlign w:val="center"/>
          </w:tcPr>
          <w:p w14:paraId="1C4723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69" w:type="dxa"/>
            <w:tcBorders>
              <w:top w:val="nil"/>
              <w:left w:val="nil"/>
              <w:bottom w:val="single" w:color="000000" w:sz="8" w:space="0"/>
              <w:right w:val="single" w:color="000000" w:sz="8" w:space="0"/>
            </w:tcBorders>
            <w:shd w:val="clear" w:color="auto" w:fill="FFFFFF"/>
            <w:noWrap/>
            <w:vAlign w:val="center"/>
          </w:tcPr>
          <w:p w14:paraId="49AFBD5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1</w:t>
            </w:r>
          </w:p>
        </w:tc>
        <w:tc>
          <w:tcPr>
            <w:tcW w:w="1200" w:type="dxa"/>
            <w:tcBorders>
              <w:top w:val="nil"/>
              <w:left w:val="nil"/>
              <w:bottom w:val="single" w:color="000000" w:sz="8" w:space="0"/>
              <w:right w:val="single" w:color="000000" w:sz="8" w:space="0"/>
            </w:tcBorders>
            <w:shd w:val="clear" w:color="auto" w:fill="FFFFFF"/>
            <w:noWrap/>
            <w:vAlign w:val="center"/>
          </w:tcPr>
          <w:p w14:paraId="325A6DDA">
            <w:pPr>
              <w:jc w:val="center"/>
              <w:rPr>
                <w:rFonts w:hint="eastAsia" w:ascii="宋体" w:hAnsi="宋体" w:eastAsia="宋体" w:cs="宋体"/>
                <w:i w:val="0"/>
                <w:iCs w:val="0"/>
                <w:color w:val="auto"/>
                <w:sz w:val="21"/>
                <w:szCs w:val="21"/>
                <w:highlight w:val="none"/>
                <w:u w:val="none"/>
              </w:rPr>
            </w:pPr>
          </w:p>
        </w:tc>
      </w:tr>
      <w:tr w14:paraId="269BB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80" w:type="dxa"/>
            <w:tcBorders>
              <w:top w:val="nil"/>
              <w:left w:val="single" w:color="000000" w:sz="8" w:space="0"/>
              <w:bottom w:val="single" w:color="000000" w:sz="8" w:space="0"/>
              <w:right w:val="single" w:color="000000" w:sz="8" w:space="0"/>
            </w:tcBorders>
            <w:shd w:val="clear" w:color="auto" w:fill="FFFFFF"/>
            <w:noWrap/>
            <w:vAlign w:val="center"/>
          </w:tcPr>
          <w:p w14:paraId="53CACA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3965" w:type="dxa"/>
            <w:tcBorders>
              <w:top w:val="nil"/>
              <w:left w:val="nil"/>
              <w:bottom w:val="single" w:color="000000" w:sz="8" w:space="0"/>
              <w:right w:val="single" w:color="000000" w:sz="8" w:space="0"/>
            </w:tcBorders>
            <w:shd w:val="clear" w:color="auto" w:fill="FFFFFF"/>
            <w:noWrap/>
            <w:vAlign w:val="center"/>
          </w:tcPr>
          <w:p w14:paraId="19F94BD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竺山湖隧道运营管理平台</w:t>
            </w:r>
          </w:p>
        </w:tc>
        <w:tc>
          <w:tcPr>
            <w:tcW w:w="1166" w:type="dxa"/>
            <w:tcBorders>
              <w:top w:val="nil"/>
              <w:left w:val="nil"/>
              <w:bottom w:val="single" w:color="000000" w:sz="8" w:space="0"/>
              <w:right w:val="single" w:color="000000" w:sz="8" w:space="0"/>
            </w:tcBorders>
            <w:shd w:val="clear" w:color="auto" w:fill="FFFFFF"/>
            <w:vAlign w:val="center"/>
          </w:tcPr>
          <w:p w14:paraId="3EEDFBF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69" w:type="dxa"/>
            <w:tcBorders>
              <w:top w:val="nil"/>
              <w:left w:val="nil"/>
              <w:bottom w:val="single" w:color="000000" w:sz="8" w:space="0"/>
              <w:right w:val="single" w:color="000000" w:sz="8" w:space="0"/>
            </w:tcBorders>
            <w:shd w:val="clear" w:color="auto" w:fill="FFFFFF"/>
            <w:noWrap/>
            <w:vAlign w:val="center"/>
          </w:tcPr>
          <w:p w14:paraId="57FE3BC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1</w:t>
            </w:r>
          </w:p>
        </w:tc>
        <w:tc>
          <w:tcPr>
            <w:tcW w:w="1200" w:type="dxa"/>
            <w:tcBorders>
              <w:top w:val="nil"/>
              <w:left w:val="nil"/>
              <w:bottom w:val="single" w:color="000000" w:sz="8" w:space="0"/>
              <w:right w:val="single" w:color="000000" w:sz="8" w:space="0"/>
            </w:tcBorders>
            <w:shd w:val="clear" w:color="auto" w:fill="FFFFFF"/>
            <w:noWrap/>
            <w:vAlign w:val="center"/>
          </w:tcPr>
          <w:p w14:paraId="6A63FB70">
            <w:pPr>
              <w:jc w:val="center"/>
              <w:rPr>
                <w:rFonts w:hint="eastAsia" w:ascii="宋体" w:hAnsi="宋体" w:eastAsia="宋体" w:cs="宋体"/>
                <w:i w:val="0"/>
                <w:iCs w:val="0"/>
                <w:color w:val="auto"/>
                <w:sz w:val="21"/>
                <w:szCs w:val="21"/>
                <w:highlight w:val="none"/>
                <w:u w:val="none"/>
              </w:rPr>
            </w:pPr>
          </w:p>
        </w:tc>
      </w:tr>
      <w:tr w14:paraId="24C93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80" w:type="dxa"/>
            <w:tcBorders>
              <w:top w:val="nil"/>
              <w:left w:val="single" w:color="000000" w:sz="8" w:space="0"/>
              <w:bottom w:val="single" w:color="000000" w:sz="8" w:space="0"/>
              <w:right w:val="single" w:color="000000" w:sz="8" w:space="0"/>
            </w:tcBorders>
            <w:shd w:val="clear" w:color="auto" w:fill="FFFFFF"/>
            <w:noWrap/>
            <w:vAlign w:val="center"/>
          </w:tcPr>
          <w:p w14:paraId="6C4A7E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3965" w:type="dxa"/>
            <w:tcBorders>
              <w:top w:val="nil"/>
              <w:left w:val="nil"/>
              <w:bottom w:val="single" w:color="000000" w:sz="8" w:space="0"/>
              <w:right w:val="single" w:color="000000" w:sz="8" w:space="0"/>
            </w:tcBorders>
            <w:shd w:val="clear" w:color="auto" w:fill="FFFFFF"/>
            <w:noWrap/>
            <w:vAlign w:val="center"/>
          </w:tcPr>
          <w:p w14:paraId="140DED7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大屏可视化软件</w:t>
            </w:r>
          </w:p>
        </w:tc>
        <w:tc>
          <w:tcPr>
            <w:tcW w:w="1166" w:type="dxa"/>
            <w:tcBorders>
              <w:top w:val="nil"/>
              <w:left w:val="nil"/>
              <w:bottom w:val="single" w:color="000000" w:sz="8" w:space="0"/>
              <w:right w:val="single" w:color="000000" w:sz="8" w:space="0"/>
            </w:tcBorders>
            <w:shd w:val="clear" w:color="auto" w:fill="FFFFFF"/>
            <w:vAlign w:val="center"/>
          </w:tcPr>
          <w:p w14:paraId="1752544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69" w:type="dxa"/>
            <w:tcBorders>
              <w:top w:val="nil"/>
              <w:left w:val="nil"/>
              <w:bottom w:val="single" w:color="000000" w:sz="8" w:space="0"/>
              <w:right w:val="single" w:color="000000" w:sz="8" w:space="0"/>
            </w:tcBorders>
            <w:shd w:val="clear" w:color="auto" w:fill="FFFFFF"/>
            <w:noWrap/>
            <w:vAlign w:val="center"/>
          </w:tcPr>
          <w:p w14:paraId="603150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00" w:type="dxa"/>
            <w:tcBorders>
              <w:top w:val="nil"/>
              <w:left w:val="nil"/>
              <w:bottom w:val="single" w:color="000000" w:sz="8" w:space="0"/>
              <w:right w:val="single" w:color="000000" w:sz="8" w:space="0"/>
            </w:tcBorders>
            <w:shd w:val="clear" w:color="auto" w:fill="FFFFFF"/>
            <w:noWrap/>
            <w:vAlign w:val="center"/>
          </w:tcPr>
          <w:p w14:paraId="71E62B0A">
            <w:pPr>
              <w:jc w:val="center"/>
              <w:rPr>
                <w:rFonts w:hint="eastAsia" w:ascii="宋体" w:hAnsi="宋体" w:eastAsia="宋体" w:cs="宋体"/>
                <w:i w:val="0"/>
                <w:iCs w:val="0"/>
                <w:color w:val="auto"/>
                <w:sz w:val="21"/>
                <w:szCs w:val="21"/>
                <w:highlight w:val="none"/>
                <w:u w:val="none"/>
              </w:rPr>
            </w:pPr>
          </w:p>
        </w:tc>
      </w:tr>
      <w:tr w14:paraId="06D59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80" w:type="dxa"/>
            <w:tcBorders>
              <w:top w:val="nil"/>
              <w:left w:val="single" w:color="000000" w:sz="8" w:space="0"/>
              <w:bottom w:val="single" w:color="000000" w:sz="8" w:space="0"/>
              <w:right w:val="single" w:color="000000" w:sz="8" w:space="0"/>
            </w:tcBorders>
            <w:shd w:val="clear" w:color="auto" w:fill="FFFFFF"/>
            <w:noWrap/>
            <w:vAlign w:val="center"/>
          </w:tcPr>
          <w:p w14:paraId="45E08D6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3965" w:type="dxa"/>
            <w:tcBorders>
              <w:top w:val="nil"/>
              <w:left w:val="nil"/>
              <w:bottom w:val="single" w:color="000000" w:sz="8" w:space="0"/>
              <w:right w:val="single" w:color="000000" w:sz="8" w:space="0"/>
            </w:tcBorders>
            <w:shd w:val="clear" w:color="auto" w:fill="FFFFFF"/>
            <w:noWrap/>
            <w:vAlign w:val="center"/>
          </w:tcPr>
          <w:p w14:paraId="2842050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数字孪生软件</w:t>
            </w:r>
          </w:p>
        </w:tc>
        <w:tc>
          <w:tcPr>
            <w:tcW w:w="1166" w:type="dxa"/>
            <w:tcBorders>
              <w:top w:val="nil"/>
              <w:left w:val="nil"/>
              <w:bottom w:val="single" w:color="000000" w:sz="8" w:space="0"/>
              <w:right w:val="single" w:color="000000" w:sz="8" w:space="0"/>
            </w:tcBorders>
            <w:shd w:val="clear" w:color="auto" w:fill="FFFFFF"/>
            <w:vAlign w:val="center"/>
          </w:tcPr>
          <w:p w14:paraId="3801D99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69" w:type="dxa"/>
            <w:tcBorders>
              <w:top w:val="nil"/>
              <w:left w:val="nil"/>
              <w:bottom w:val="single" w:color="000000" w:sz="8" w:space="0"/>
              <w:right w:val="single" w:color="000000" w:sz="8" w:space="0"/>
            </w:tcBorders>
            <w:shd w:val="clear" w:color="auto" w:fill="FFFFFF"/>
            <w:noWrap/>
            <w:vAlign w:val="center"/>
          </w:tcPr>
          <w:p w14:paraId="2BC7C69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00" w:type="dxa"/>
            <w:tcBorders>
              <w:top w:val="nil"/>
              <w:left w:val="nil"/>
              <w:bottom w:val="single" w:color="000000" w:sz="8" w:space="0"/>
              <w:right w:val="single" w:color="000000" w:sz="8" w:space="0"/>
            </w:tcBorders>
            <w:shd w:val="clear" w:color="auto" w:fill="FFFFFF"/>
            <w:noWrap/>
            <w:vAlign w:val="center"/>
          </w:tcPr>
          <w:p w14:paraId="45C97374">
            <w:pPr>
              <w:jc w:val="center"/>
              <w:rPr>
                <w:rFonts w:hint="eastAsia" w:ascii="宋体" w:hAnsi="宋体" w:eastAsia="宋体" w:cs="宋体"/>
                <w:i w:val="0"/>
                <w:iCs w:val="0"/>
                <w:color w:val="auto"/>
                <w:sz w:val="21"/>
                <w:szCs w:val="21"/>
                <w:highlight w:val="none"/>
                <w:u w:val="none"/>
              </w:rPr>
            </w:pPr>
          </w:p>
        </w:tc>
      </w:tr>
      <w:tr w14:paraId="45B5E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80" w:type="dxa"/>
            <w:tcBorders>
              <w:top w:val="nil"/>
              <w:left w:val="single" w:color="000000" w:sz="8" w:space="0"/>
              <w:bottom w:val="single" w:color="000000" w:sz="8" w:space="0"/>
              <w:right w:val="single" w:color="000000" w:sz="8" w:space="0"/>
            </w:tcBorders>
            <w:shd w:val="clear" w:color="auto" w:fill="FFFFFF"/>
            <w:noWrap/>
            <w:vAlign w:val="center"/>
          </w:tcPr>
          <w:p w14:paraId="555F121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3965" w:type="dxa"/>
            <w:tcBorders>
              <w:top w:val="nil"/>
              <w:left w:val="nil"/>
              <w:bottom w:val="single" w:color="000000" w:sz="8" w:space="0"/>
              <w:right w:val="single" w:color="000000" w:sz="8" w:space="0"/>
            </w:tcBorders>
            <w:shd w:val="clear" w:color="auto" w:fill="FFFFFF"/>
            <w:noWrap/>
            <w:vAlign w:val="center"/>
          </w:tcPr>
          <w:p w14:paraId="20BC5D4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防火墙</w:t>
            </w:r>
          </w:p>
        </w:tc>
        <w:tc>
          <w:tcPr>
            <w:tcW w:w="1166" w:type="dxa"/>
            <w:tcBorders>
              <w:top w:val="nil"/>
              <w:left w:val="nil"/>
              <w:bottom w:val="single" w:color="000000" w:sz="8" w:space="0"/>
              <w:right w:val="single" w:color="000000" w:sz="8" w:space="0"/>
            </w:tcBorders>
            <w:shd w:val="clear" w:color="auto" w:fill="FFFFFF"/>
            <w:noWrap/>
            <w:vAlign w:val="center"/>
          </w:tcPr>
          <w:p w14:paraId="349D5F3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269" w:type="dxa"/>
            <w:tcBorders>
              <w:top w:val="nil"/>
              <w:left w:val="nil"/>
              <w:bottom w:val="single" w:color="000000" w:sz="8" w:space="0"/>
              <w:right w:val="single" w:color="000000" w:sz="8" w:space="0"/>
            </w:tcBorders>
            <w:shd w:val="clear" w:color="auto" w:fill="FFFFFF"/>
            <w:noWrap/>
            <w:vAlign w:val="center"/>
          </w:tcPr>
          <w:p w14:paraId="157957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00" w:type="dxa"/>
            <w:tcBorders>
              <w:top w:val="nil"/>
              <w:left w:val="nil"/>
              <w:bottom w:val="single" w:color="000000" w:sz="8" w:space="0"/>
              <w:right w:val="single" w:color="000000" w:sz="8" w:space="0"/>
            </w:tcBorders>
            <w:shd w:val="clear" w:color="auto" w:fill="FFFFFF"/>
            <w:noWrap/>
            <w:vAlign w:val="center"/>
          </w:tcPr>
          <w:p w14:paraId="064A9D7E">
            <w:pPr>
              <w:jc w:val="center"/>
              <w:rPr>
                <w:rFonts w:hint="eastAsia" w:ascii="宋体" w:hAnsi="宋体" w:eastAsia="宋体" w:cs="宋体"/>
                <w:i w:val="0"/>
                <w:iCs w:val="0"/>
                <w:color w:val="auto"/>
                <w:sz w:val="21"/>
                <w:szCs w:val="21"/>
                <w:highlight w:val="none"/>
                <w:u w:val="none"/>
              </w:rPr>
            </w:pPr>
          </w:p>
        </w:tc>
      </w:tr>
      <w:tr w14:paraId="086FD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80" w:type="dxa"/>
            <w:tcBorders>
              <w:top w:val="nil"/>
              <w:left w:val="single" w:color="000000" w:sz="8" w:space="0"/>
              <w:bottom w:val="single" w:color="000000" w:sz="8" w:space="0"/>
              <w:right w:val="single" w:color="000000" w:sz="8" w:space="0"/>
            </w:tcBorders>
            <w:shd w:val="clear" w:color="auto" w:fill="FFFFFF"/>
            <w:noWrap/>
            <w:vAlign w:val="center"/>
          </w:tcPr>
          <w:p w14:paraId="6B1A6C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3965" w:type="dxa"/>
            <w:tcBorders>
              <w:top w:val="nil"/>
              <w:left w:val="nil"/>
              <w:bottom w:val="single" w:color="000000" w:sz="8" w:space="0"/>
              <w:right w:val="single" w:color="000000" w:sz="8" w:space="0"/>
            </w:tcBorders>
            <w:shd w:val="clear" w:color="auto" w:fill="FFFFFF"/>
            <w:vAlign w:val="center"/>
          </w:tcPr>
          <w:p w14:paraId="52BE646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智能机箱状态监控软件</w:t>
            </w:r>
          </w:p>
        </w:tc>
        <w:tc>
          <w:tcPr>
            <w:tcW w:w="1166" w:type="dxa"/>
            <w:tcBorders>
              <w:top w:val="nil"/>
              <w:left w:val="nil"/>
              <w:bottom w:val="single" w:color="000000" w:sz="8" w:space="0"/>
              <w:right w:val="single" w:color="000000" w:sz="8" w:space="0"/>
            </w:tcBorders>
            <w:shd w:val="clear" w:color="auto" w:fill="FFFFFF"/>
            <w:vAlign w:val="center"/>
          </w:tcPr>
          <w:p w14:paraId="52A2256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69" w:type="dxa"/>
            <w:tcBorders>
              <w:top w:val="nil"/>
              <w:left w:val="nil"/>
              <w:bottom w:val="single" w:color="000000" w:sz="8" w:space="0"/>
              <w:right w:val="single" w:color="000000" w:sz="8" w:space="0"/>
            </w:tcBorders>
            <w:shd w:val="clear" w:color="auto" w:fill="FFFFFF"/>
            <w:noWrap/>
            <w:vAlign w:val="center"/>
          </w:tcPr>
          <w:p w14:paraId="2B41565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00" w:type="dxa"/>
            <w:tcBorders>
              <w:top w:val="nil"/>
              <w:left w:val="nil"/>
              <w:bottom w:val="single" w:color="000000" w:sz="8" w:space="0"/>
              <w:right w:val="single" w:color="000000" w:sz="8" w:space="0"/>
            </w:tcBorders>
            <w:shd w:val="clear" w:color="auto" w:fill="FFFFFF"/>
            <w:noWrap/>
            <w:vAlign w:val="center"/>
          </w:tcPr>
          <w:p w14:paraId="031EC219">
            <w:pPr>
              <w:jc w:val="center"/>
              <w:rPr>
                <w:rFonts w:hint="eastAsia" w:ascii="宋体" w:hAnsi="宋体" w:eastAsia="宋体" w:cs="宋体"/>
                <w:i w:val="0"/>
                <w:iCs w:val="0"/>
                <w:color w:val="auto"/>
                <w:sz w:val="21"/>
                <w:szCs w:val="21"/>
                <w:highlight w:val="none"/>
                <w:u w:val="none"/>
              </w:rPr>
            </w:pPr>
          </w:p>
        </w:tc>
      </w:tr>
      <w:tr w14:paraId="04134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80" w:type="dxa"/>
            <w:tcBorders>
              <w:top w:val="nil"/>
              <w:left w:val="single" w:color="000000" w:sz="8" w:space="0"/>
              <w:bottom w:val="single" w:color="000000" w:sz="8" w:space="0"/>
              <w:right w:val="single" w:color="000000" w:sz="8" w:space="0"/>
            </w:tcBorders>
            <w:shd w:val="clear" w:color="auto" w:fill="FFFFFF"/>
            <w:noWrap/>
            <w:vAlign w:val="center"/>
          </w:tcPr>
          <w:p w14:paraId="57E6006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3965" w:type="dxa"/>
            <w:tcBorders>
              <w:top w:val="nil"/>
              <w:left w:val="nil"/>
              <w:bottom w:val="single" w:color="000000" w:sz="8" w:space="0"/>
              <w:right w:val="single" w:color="000000" w:sz="8" w:space="0"/>
            </w:tcBorders>
            <w:shd w:val="clear" w:color="auto" w:fill="FFFFFF"/>
            <w:vAlign w:val="center"/>
          </w:tcPr>
          <w:p w14:paraId="0C20FBF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视频管理平台软件</w:t>
            </w:r>
          </w:p>
        </w:tc>
        <w:tc>
          <w:tcPr>
            <w:tcW w:w="1166" w:type="dxa"/>
            <w:tcBorders>
              <w:top w:val="nil"/>
              <w:left w:val="nil"/>
              <w:bottom w:val="single" w:color="000000" w:sz="8" w:space="0"/>
              <w:right w:val="single" w:color="000000" w:sz="8" w:space="0"/>
            </w:tcBorders>
            <w:shd w:val="clear" w:color="auto" w:fill="FFFFFF"/>
            <w:noWrap/>
            <w:vAlign w:val="center"/>
          </w:tcPr>
          <w:p w14:paraId="37D789B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69" w:type="dxa"/>
            <w:tcBorders>
              <w:top w:val="nil"/>
              <w:left w:val="nil"/>
              <w:bottom w:val="single" w:color="000000" w:sz="8" w:space="0"/>
              <w:right w:val="single" w:color="000000" w:sz="8" w:space="0"/>
            </w:tcBorders>
            <w:shd w:val="clear" w:color="auto" w:fill="FFFFFF"/>
            <w:noWrap/>
            <w:vAlign w:val="center"/>
          </w:tcPr>
          <w:p w14:paraId="277D1F7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00" w:type="dxa"/>
            <w:tcBorders>
              <w:top w:val="nil"/>
              <w:left w:val="nil"/>
              <w:bottom w:val="single" w:color="000000" w:sz="8" w:space="0"/>
              <w:right w:val="single" w:color="000000" w:sz="8" w:space="0"/>
            </w:tcBorders>
            <w:shd w:val="clear" w:color="auto" w:fill="FFFFFF"/>
            <w:noWrap/>
            <w:vAlign w:val="center"/>
          </w:tcPr>
          <w:p w14:paraId="26A67E85">
            <w:pPr>
              <w:jc w:val="center"/>
              <w:rPr>
                <w:rFonts w:hint="eastAsia" w:ascii="宋体" w:hAnsi="宋体" w:eastAsia="宋体" w:cs="宋体"/>
                <w:i w:val="0"/>
                <w:iCs w:val="0"/>
                <w:color w:val="auto"/>
                <w:sz w:val="21"/>
                <w:szCs w:val="21"/>
                <w:highlight w:val="none"/>
                <w:u w:val="none"/>
              </w:rPr>
            </w:pPr>
          </w:p>
        </w:tc>
      </w:tr>
      <w:tr w14:paraId="0246E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80" w:type="dxa"/>
            <w:tcBorders>
              <w:top w:val="nil"/>
              <w:left w:val="single" w:color="000000" w:sz="8" w:space="0"/>
              <w:bottom w:val="single" w:color="000000" w:sz="8" w:space="0"/>
              <w:right w:val="single" w:color="000000" w:sz="8" w:space="0"/>
            </w:tcBorders>
            <w:shd w:val="clear" w:color="auto" w:fill="FFFFFF"/>
            <w:noWrap/>
            <w:vAlign w:val="center"/>
          </w:tcPr>
          <w:p w14:paraId="158CC3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3965" w:type="dxa"/>
            <w:tcBorders>
              <w:top w:val="nil"/>
              <w:left w:val="nil"/>
              <w:bottom w:val="single" w:color="000000" w:sz="8" w:space="0"/>
              <w:right w:val="single" w:color="000000" w:sz="8" w:space="0"/>
            </w:tcBorders>
            <w:shd w:val="clear" w:color="auto" w:fill="FFFFFF"/>
            <w:vAlign w:val="center"/>
          </w:tcPr>
          <w:p w14:paraId="77CCB2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动力环境监控系统软件</w:t>
            </w:r>
          </w:p>
        </w:tc>
        <w:tc>
          <w:tcPr>
            <w:tcW w:w="1166" w:type="dxa"/>
            <w:tcBorders>
              <w:top w:val="nil"/>
              <w:left w:val="nil"/>
              <w:bottom w:val="single" w:color="000000" w:sz="8" w:space="0"/>
              <w:right w:val="single" w:color="000000" w:sz="8" w:space="0"/>
            </w:tcBorders>
            <w:shd w:val="clear" w:color="auto" w:fill="FFFFFF"/>
            <w:noWrap/>
            <w:vAlign w:val="center"/>
          </w:tcPr>
          <w:p w14:paraId="17798B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69" w:type="dxa"/>
            <w:tcBorders>
              <w:top w:val="nil"/>
              <w:left w:val="nil"/>
              <w:bottom w:val="single" w:color="000000" w:sz="8" w:space="0"/>
              <w:right w:val="single" w:color="000000" w:sz="8" w:space="0"/>
            </w:tcBorders>
            <w:shd w:val="clear" w:color="auto" w:fill="FFFFFF"/>
            <w:noWrap/>
            <w:vAlign w:val="center"/>
          </w:tcPr>
          <w:p w14:paraId="2B35470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200" w:type="dxa"/>
            <w:tcBorders>
              <w:top w:val="nil"/>
              <w:left w:val="nil"/>
              <w:bottom w:val="single" w:color="000000" w:sz="8" w:space="0"/>
              <w:right w:val="single" w:color="000000" w:sz="8" w:space="0"/>
            </w:tcBorders>
            <w:shd w:val="clear" w:color="auto" w:fill="FFFFFF"/>
            <w:noWrap/>
            <w:vAlign w:val="center"/>
          </w:tcPr>
          <w:p w14:paraId="3975295C">
            <w:pPr>
              <w:jc w:val="center"/>
              <w:rPr>
                <w:rFonts w:hint="eastAsia" w:ascii="宋体" w:hAnsi="宋体" w:eastAsia="宋体" w:cs="宋体"/>
                <w:i w:val="0"/>
                <w:iCs w:val="0"/>
                <w:color w:val="auto"/>
                <w:sz w:val="21"/>
                <w:szCs w:val="21"/>
                <w:highlight w:val="none"/>
                <w:u w:val="none"/>
              </w:rPr>
            </w:pPr>
          </w:p>
        </w:tc>
      </w:tr>
      <w:tr w14:paraId="660E7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80" w:type="dxa"/>
            <w:tcBorders>
              <w:top w:val="nil"/>
              <w:left w:val="single" w:color="000000" w:sz="8" w:space="0"/>
              <w:bottom w:val="single" w:color="000000" w:sz="8" w:space="0"/>
              <w:right w:val="single" w:color="000000" w:sz="8" w:space="0"/>
            </w:tcBorders>
            <w:shd w:val="clear" w:color="auto" w:fill="FFFFFF"/>
            <w:noWrap/>
            <w:vAlign w:val="center"/>
          </w:tcPr>
          <w:p w14:paraId="643F58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3965" w:type="dxa"/>
            <w:tcBorders>
              <w:top w:val="nil"/>
              <w:left w:val="nil"/>
              <w:bottom w:val="single" w:color="000000" w:sz="8" w:space="0"/>
              <w:right w:val="single" w:color="000000" w:sz="8" w:space="0"/>
            </w:tcBorders>
            <w:shd w:val="clear" w:color="auto" w:fill="FFFFFF"/>
            <w:noWrap/>
            <w:vAlign w:val="center"/>
          </w:tcPr>
          <w:p w14:paraId="7A29119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隧道环境监测及疏散诱导系统软件</w:t>
            </w:r>
          </w:p>
        </w:tc>
        <w:tc>
          <w:tcPr>
            <w:tcW w:w="1166" w:type="dxa"/>
            <w:tcBorders>
              <w:top w:val="nil"/>
              <w:left w:val="nil"/>
              <w:bottom w:val="single" w:color="000000" w:sz="8" w:space="0"/>
              <w:right w:val="single" w:color="000000" w:sz="8" w:space="0"/>
            </w:tcBorders>
            <w:shd w:val="clear" w:color="auto" w:fill="FFFFFF"/>
            <w:noWrap/>
            <w:vAlign w:val="center"/>
          </w:tcPr>
          <w:p w14:paraId="1B7AE8D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69" w:type="dxa"/>
            <w:tcBorders>
              <w:top w:val="nil"/>
              <w:left w:val="nil"/>
              <w:bottom w:val="single" w:color="000000" w:sz="8" w:space="0"/>
              <w:right w:val="single" w:color="000000" w:sz="8" w:space="0"/>
            </w:tcBorders>
            <w:shd w:val="clear" w:color="auto" w:fill="FFFFFF"/>
            <w:noWrap/>
            <w:vAlign w:val="center"/>
          </w:tcPr>
          <w:p w14:paraId="0795CB2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00" w:type="dxa"/>
            <w:tcBorders>
              <w:top w:val="nil"/>
              <w:left w:val="nil"/>
              <w:bottom w:val="single" w:color="000000" w:sz="8" w:space="0"/>
              <w:right w:val="single" w:color="000000" w:sz="8" w:space="0"/>
            </w:tcBorders>
            <w:shd w:val="clear" w:color="auto" w:fill="FFFFFF"/>
            <w:noWrap/>
            <w:vAlign w:val="center"/>
          </w:tcPr>
          <w:p w14:paraId="3AF2929F">
            <w:pPr>
              <w:jc w:val="center"/>
              <w:rPr>
                <w:rFonts w:hint="eastAsia" w:ascii="宋体" w:hAnsi="宋体" w:eastAsia="宋体" w:cs="宋体"/>
                <w:i w:val="0"/>
                <w:iCs w:val="0"/>
                <w:color w:val="auto"/>
                <w:sz w:val="21"/>
                <w:szCs w:val="21"/>
                <w:highlight w:val="none"/>
                <w:u w:val="none"/>
              </w:rPr>
            </w:pPr>
          </w:p>
        </w:tc>
      </w:tr>
      <w:tr w14:paraId="3EE14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80" w:type="dxa"/>
            <w:tcBorders>
              <w:top w:val="nil"/>
              <w:left w:val="single" w:color="000000" w:sz="8" w:space="0"/>
              <w:bottom w:val="single" w:color="000000" w:sz="8" w:space="0"/>
              <w:right w:val="single" w:color="000000" w:sz="8" w:space="0"/>
            </w:tcBorders>
            <w:shd w:val="clear" w:color="auto" w:fill="FFFFFF"/>
            <w:noWrap/>
            <w:vAlign w:val="center"/>
          </w:tcPr>
          <w:p w14:paraId="365D1D8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3965" w:type="dxa"/>
            <w:tcBorders>
              <w:top w:val="nil"/>
              <w:left w:val="nil"/>
              <w:bottom w:val="single" w:color="000000" w:sz="8" w:space="0"/>
              <w:right w:val="single" w:color="000000" w:sz="8" w:space="0"/>
            </w:tcBorders>
            <w:shd w:val="clear" w:color="auto" w:fill="FFFFFF"/>
            <w:noWrap/>
            <w:vAlign w:val="center"/>
          </w:tcPr>
          <w:p w14:paraId="63542EE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有线电话系统软件</w:t>
            </w:r>
          </w:p>
        </w:tc>
        <w:tc>
          <w:tcPr>
            <w:tcW w:w="1166" w:type="dxa"/>
            <w:tcBorders>
              <w:top w:val="nil"/>
              <w:left w:val="nil"/>
              <w:bottom w:val="single" w:color="000000" w:sz="8" w:space="0"/>
              <w:right w:val="single" w:color="000000" w:sz="8" w:space="0"/>
            </w:tcBorders>
            <w:shd w:val="clear" w:color="auto" w:fill="FFFFFF"/>
            <w:noWrap/>
            <w:vAlign w:val="center"/>
          </w:tcPr>
          <w:p w14:paraId="71F8F08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69" w:type="dxa"/>
            <w:tcBorders>
              <w:top w:val="nil"/>
              <w:left w:val="nil"/>
              <w:bottom w:val="single" w:color="000000" w:sz="8" w:space="0"/>
              <w:right w:val="single" w:color="000000" w:sz="8" w:space="0"/>
            </w:tcBorders>
            <w:shd w:val="clear" w:color="auto" w:fill="FFFFFF"/>
            <w:noWrap/>
            <w:vAlign w:val="center"/>
          </w:tcPr>
          <w:p w14:paraId="60BE932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00" w:type="dxa"/>
            <w:tcBorders>
              <w:top w:val="nil"/>
              <w:left w:val="nil"/>
              <w:bottom w:val="single" w:color="000000" w:sz="8" w:space="0"/>
              <w:right w:val="single" w:color="000000" w:sz="8" w:space="0"/>
            </w:tcBorders>
            <w:shd w:val="clear" w:color="auto" w:fill="FFFFFF"/>
            <w:noWrap/>
            <w:vAlign w:val="center"/>
          </w:tcPr>
          <w:p w14:paraId="2B6331D2">
            <w:pPr>
              <w:jc w:val="center"/>
              <w:rPr>
                <w:rFonts w:hint="eastAsia" w:ascii="宋体" w:hAnsi="宋体" w:eastAsia="宋体" w:cs="宋体"/>
                <w:i w:val="0"/>
                <w:iCs w:val="0"/>
                <w:color w:val="auto"/>
                <w:sz w:val="21"/>
                <w:szCs w:val="21"/>
                <w:highlight w:val="none"/>
                <w:u w:val="none"/>
              </w:rPr>
            </w:pPr>
          </w:p>
        </w:tc>
      </w:tr>
      <w:tr w14:paraId="76266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80" w:type="dxa"/>
            <w:tcBorders>
              <w:top w:val="nil"/>
              <w:left w:val="single" w:color="000000" w:sz="8" w:space="0"/>
              <w:bottom w:val="single" w:color="000000" w:sz="8" w:space="0"/>
              <w:right w:val="single" w:color="000000" w:sz="8" w:space="0"/>
            </w:tcBorders>
            <w:shd w:val="clear" w:color="auto" w:fill="FFFFFF"/>
            <w:noWrap/>
            <w:vAlign w:val="center"/>
          </w:tcPr>
          <w:p w14:paraId="628ECE4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3965" w:type="dxa"/>
            <w:tcBorders>
              <w:top w:val="nil"/>
              <w:left w:val="nil"/>
              <w:bottom w:val="single" w:color="000000" w:sz="8" w:space="0"/>
              <w:right w:val="single" w:color="000000" w:sz="8" w:space="0"/>
            </w:tcBorders>
            <w:shd w:val="clear" w:color="auto" w:fill="FFFFFF"/>
            <w:noWrap/>
            <w:vAlign w:val="center"/>
          </w:tcPr>
          <w:p w14:paraId="293BB6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有线广播系统软件</w:t>
            </w:r>
          </w:p>
        </w:tc>
        <w:tc>
          <w:tcPr>
            <w:tcW w:w="1166" w:type="dxa"/>
            <w:tcBorders>
              <w:top w:val="nil"/>
              <w:left w:val="nil"/>
              <w:bottom w:val="single" w:color="000000" w:sz="8" w:space="0"/>
              <w:right w:val="single" w:color="000000" w:sz="8" w:space="0"/>
            </w:tcBorders>
            <w:shd w:val="clear" w:color="auto" w:fill="FFFFFF"/>
            <w:noWrap/>
            <w:vAlign w:val="center"/>
          </w:tcPr>
          <w:p w14:paraId="1BF5D44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69" w:type="dxa"/>
            <w:tcBorders>
              <w:top w:val="nil"/>
              <w:left w:val="nil"/>
              <w:bottom w:val="single" w:color="000000" w:sz="8" w:space="0"/>
              <w:right w:val="single" w:color="000000" w:sz="8" w:space="0"/>
            </w:tcBorders>
            <w:shd w:val="clear" w:color="auto" w:fill="FFFFFF"/>
            <w:noWrap/>
            <w:vAlign w:val="center"/>
          </w:tcPr>
          <w:p w14:paraId="2E0B16B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00" w:type="dxa"/>
            <w:tcBorders>
              <w:top w:val="nil"/>
              <w:left w:val="nil"/>
              <w:bottom w:val="single" w:color="000000" w:sz="8" w:space="0"/>
              <w:right w:val="single" w:color="000000" w:sz="8" w:space="0"/>
            </w:tcBorders>
            <w:shd w:val="clear" w:color="auto" w:fill="FFFFFF"/>
            <w:noWrap/>
            <w:vAlign w:val="center"/>
          </w:tcPr>
          <w:p w14:paraId="3B09FBF4">
            <w:pPr>
              <w:jc w:val="center"/>
              <w:rPr>
                <w:rFonts w:hint="eastAsia" w:ascii="宋体" w:hAnsi="宋体" w:eastAsia="宋体" w:cs="宋体"/>
                <w:i w:val="0"/>
                <w:iCs w:val="0"/>
                <w:color w:val="auto"/>
                <w:sz w:val="21"/>
                <w:szCs w:val="21"/>
                <w:highlight w:val="none"/>
                <w:u w:val="none"/>
              </w:rPr>
            </w:pPr>
          </w:p>
        </w:tc>
      </w:tr>
      <w:tr w14:paraId="15E52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80" w:type="dxa"/>
            <w:tcBorders>
              <w:top w:val="nil"/>
              <w:left w:val="single" w:color="000000" w:sz="8" w:space="0"/>
              <w:bottom w:val="single" w:color="000000" w:sz="8" w:space="0"/>
              <w:right w:val="single" w:color="000000" w:sz="8" w:space="0"/>
            </w:tcBorders>
            <w:shd w:val="clear" w:color="auto" w:fill="FFFFFF"/>
            <w:noWrap/>
            <w:vAlign w:val="center"/>
          </w:tcPr>
          <w:p w14:paraId="5831CEC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3965" w:type="dxa"/>
            <w:tcBorders>
              <w:top w:val="nil"/>
              <w:left w:val="nil"/>
              <w:bottom w:val="single" w:color="000000" w:sz="8" w:space="0"/>
              <w:right w:val="single" w:color="000000" w:sz="8" w:space="0"/>
            </w:tcBorders>
            <w:shd w:val="clear" w:color="auto" w:fill="FFFFFF"/>
            <w:noWrap/>
            <w:vAlign w:val="center"/>
          </w:tcPr>
          <w:p w14:paraId="2D1114B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多目标雷达系统软件</w:t>
            </w:r>
          </w:p>
        </w:tc>
        <w:tc>
          <w:tcPr>
            <w:tcW w:w="1166" w:type="dxa"/>
            <w:tcBorders>
              <w:top w:val="nil"/>
              <w:left w:val="nil"/>
              <w:bottom w:val="single" w:color="000000" w:sz="8" w:space="0"/>
              <w:right w:val="single" w:color="000000" w:sz="8" w:space="0"/>
            </w:tcBorders>
            <w:shd w:val="clear" w:color="auto" w:fill="FFFFFF"/>
            <w:noWrap/>
            <w:vAlign w:val="center"/>
          </w:tcPr>
          <w:p w14:paraId="5D6F775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69" w:type="dxa"/>
            <w:tcBorders>
              <w:top w:val="nil"/>
              <w:left w:val="nil"/>
              <w:bottom w:val="single" w:color="000000" w:sz="8" w:space="0"/>
              <w:right w:val="single" w:color="000000" w:sz="8" w:space="0"/>
            </w:tcBorders>
            <w:shd w:val="clear" w:color="auto" w:fill="FFFFFF"/>
            <w:noWrap/>
            <w:vAlign w:val="center"/>
          </w:tcPr>
          <w:p w14:paraId="7D661CE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00" w:type="dxa"/>
            <w:tcBorders>
              <w:top w:val="nil"/>
              <w:left w:val="nil"/>
              <w:bottom w:val="single" w:color="000000" w:sz="8" w:space="0"/>
              <w:right w:val="single" w:color="000000" w:sz="8" w:space="0"/>
            </w:tcBorders>
            <w:shd w:val="clear" w:color="auto" w:fill="FFFFFF"/>
            <w:noWrap/>
            <w:vAlign w:val="center"/>
          </w:tcPr>
          <w:p w14:paraId="4E7A28C0">
            <w:pPr>
              <w:jc w:val="center"/>
              <w:rPr>
                <w:rFonts w:hint="eastAsia" w:ascii="宋体" w:hAnsi="宋体" w:eastAsia="宋体" w:cs="宋体"/>
                <w:i w:val="0"/>
                <w:iCs w:val="0"/>
                <w:color w:val="auto"/>
                <w:sz w:val="21"/>
                <w:szCs w:val="21"/>
                <w:highlight w:val="none"/>
                <w:u w:val="none"/>
              </w:rPr>
            </w:pPr>
          </w:p>
        </w:tc>
      </w:tr>
      <w:tr w14:paraId="0CC1A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80" w:type="dxa"/>
            <w:tcBorders>
              <w:top w:val="nil"/>
              <w:left w:val="single" w:color="000000" w:sz="8" w:space="0"/>
              <w:bottom w:val="single" w:color="000000" w:sz="8" w:space="0"/>
              <w:right w:val="single" w:color="000000" w:sz="8" w:space="0"/>
            </w:tcBorders>
            <w:shd w:val="clear" w:color="auto" w:fill="FFFFFF"/>
            <w:noWrap/>
            <w:vAlign w:val="center"/>
          </w:tcPr>
          <w:p w14:paraId="0648F80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3965" w:type="dxa"/>
            <w:tcBorders>
              <w:top w:val="nil"/>
              <w:left w:val="nil"/>
              <w:bottom w:val="single" w:color="000000" w:sz="8" w:space="0"/>
              <w:right w:val="single" w:color="000000" w:sz="8" w:space="0"/>
            </w:tcBorders>
            <w:shd w:val="clear" w:color="auto" w:fill="FFFFFF"/>
            <w:noWrap/>
            <w:vAlign w:val="center"/>
          </w:tcPr>
          <w:p w14:paraId="1143F74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振动光纤系统软件</w:t>
            </w:r>
          </w:p>
        </w:tc>
        <w:tc>
          <w:tcPr>
            <w:tcW w:w="1166" w:type="dxa"/>
            <w:tcBorders>
              <w:top w:val="nil"/>
              <w:left w:val="nil"/>
              <w:bottom w:val="single" w:color="000000" w:sz="8" w:space="0"/>
              <w:right w:val="single" w:color="000000" w:sz="8" w:space="0"/>
            </w:tcBorders>
            <w:shd w:val="clear" w:color="auto" w:fill="FFFFFF"/>
            <w:noWrap/>
            <w:vAlign w:val="center"/>
          </w:tcPr>
          <w:p w14:paraId="4D4409E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69" w:type="dxa"/>
            <w:tcBorders>
              <w:top w:val="nil"/>
              <w:left w:val="nil"/>
              <w:bottom w:val="single" w:color="000000" w:sz="8" w:space="0"/>
              <w:right w:val="single" w:color="000000" w:sz="8" w:space="0"/>
            </w:tcBorders>
            <w:shd w:val="clear" w:color="auto" w:fill="FFFFFF"/>
            <w:noWrap/>
            <w:vAlign w:val="center"/>
          </w:tcPr>
          <w:p w14:paraId="1E9E932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00" w:type="dxa"/>
            <w:tcBorders>
              <w:top w:val="nil"/>
              <w:left w:val="nil"/>
              <w:bottom w:val="single" w:color="000000" w:sz="8" w:space="0"/>
              <w:right w:val="single" w:color="000000" w:sz="8" w:space="0"/>
            </w:tcBorders>
            <w:shd w:val="clear" w:color="auto" w:fill="FFFFFF"/>
            <w:noWrap/>
            <w:vAlign w:val="center"/>
          </w:tcPr>
          <w:p w14:paraId="06F8DEB4">
            <w:pPr>
              <w:jc w:val="center"/>
              <w:rPr>
                <w:rFonts w:hint="eastAsia" w:ascii="宋体" w:hAnsi="宋体" w:eastAsia="宋体" w:cs="宋体"/>
                <w:i w:val="0"/>
                <w:iCs w:val="0"/>
                <w:color w:val="auto"/>
                <w:sz w:val="21"/>
                <w:szCs w:val="21"/>
                <w:highlight w:val="none"/>
                <w:u w:val="none"/>
              </w:rPr>
            </w:pPr>
          </w:p>
        </w:tc>
      </w:tr>
      <w:tr w14:paraId="79493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80" w:type="dxa"/>
            <w:tcBorders>
              <w:top w:val="nil"/>
              <w:left w:val="single" w:color="000000" w:sz="8" w:space="0"/>
              <w:bottom w:val="single" w:color="000000" w:sz="8" w:space="0"/>
              <w:right w:val="single" w:color="000000" w:sz="8" w:space="0"/>
            </w:tcBorders>
            <w:shd w:val="clear" w:color="auto" w:fill="FFFFFF"/>
            <w:noWrap/>
            <w:vAlign w:val="center"/>
          </w:tcPr>
          <w:p w14:paraId="7713D61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3965" w:type="dxa"/>
            <w:tcBorders>
              <w:top w:val="nil"/>
              <w:left w:val="nil"/>
              <w:bottom w:val="single" w:color="000000" w:sz="8" w:space="0"/>
              <w:right w:val="single" w:color="000000" w:sz="8" w:space="0"/>
            </w:tcBorders>
            <w:shd w:val="clear" w:color="auto" w:fill="FFFFFF"/>
            <w:noWrap/>
            <w:vAlign w:val="center"/>
          </w:tcPr>
          <w:p w14:paraId="7D837B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可视化人员定位系统软件</w:t>
            </w:r>
          </w:p>
        </w:tc>
        <w:tc>
          <w:tcPr>
            <w:tcW w:w="1166" w:type="dxa"/>
            <w:tcBorders>
              <w:top w:val="nil"/>
              <w:left w:val="nil"/>
              <w:bottom w:val="single" w:color="000000" w:sz="8" w:space="0"/>
              <w:right w:val="single" w:color="000000" w:sz="8" w:space="0"/>
            </w:tcBorders>
            <w:shd w:val="clear" w:color="auto" w:fill="FFFFFF"/>
            <w:noWrap/>
            <w:vAlign w:val="center"/>
          </w:tcPr>
          <w:p w14:paraId="30EF011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69" w:type="dxa"/>
            <w:tcBorders>
              <w:top w:val="nil"/>
              <w:left w:val="nil"/>
              <w:bottom w:val="single" w:color="000000" w:sz="8" w:space="0"/>
              <w:right w:val="single" w:color="000000" w:sz="8" w:space="0"/>
            </w:tcBorders>
            <w:shd w:val="clear" w:color="auto" w:fill="FFFFFF"/>
            <w:noWrap/>
            <w:vAlign w:val="center"/>
          </w:tcPr>
          <w:p w14:paraId="4044EE7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00" w:type="dxa"/>
            <w:tcBorders>
              <w:top w:val="nil"/>
              <w:left w:val="nil"/>
              <w:bottom w:val="single" w:color="000000" w:sz="8" w:space="0"/>
              <w:right w:val="single" w:color="000000" w:sz="8" w:space="0"/>
            </w:tcBorders>
            <w:shd w:val="clear" w:color="auto" w:fill="FFFFFF"/>
            <w:noWrap/>
            <w:vAlign w:val="center"/>
          </w:tcPr>
          <w:p w14:paraId="2253B069">
            <w:pPr>
              <w:jc w:val="center"/>
              <w:rPr>
                <w:rFonts w:hint="eastAsia" w:ascii="宋体" w:hAnsi="宋体" w:eastAsia="宋体" w:cs="宋体"/>
                <w:i w:val="0"/>
                <w:iCs w:val="0"/>
                <w:color w:val="auto"/>
                <w:sz w:val="21"/>
                <w:szCs w:val="21"/>
                <w:highlight w:val="none"/>
                <w:u w:val="none"/>
              </w:rPr>
            </w:pPr>
          </w:p>
        </w:tc>
      </w:tr>
      <w:tr w14:paraId="6195C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80" w:type="dxa"/>
            <w:tcBorders>
              <w:top w:val="nil"/>
              <w:left w:val="single" w:color="000000" w:sz="8" w:space="0"/>
              <w:bottom w:val="single" w:color="000000" w:sz="8" w:space="0"/>
              <w:right w:val="single" w:color="000000" w:sz="8" w:space="0"/>
            </w:tcBorders>
            <w:shd w:val="clear" w:color="auto" w:fill="FFFFFF"/>
            <w:noWrap/>
            <w:vAlign w:val="center"/>
          </w:tcPr>
          <w:p w14:paraId="1DD03D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3965" w:type="dxa"/>
            <w:tcBorders>
              <w:top w:val="nil"/>
              <w:left w:val="nil"/>
              <w:bottom w:val="single" w:color="000000" w:sz="8" w:space="0"/>
              <w:right w:val="single" w:color="000000" w:sz="8" w:space="0"/>
            </w:tcBorders>
            <w:shd w:val="clear" w:color="auto" w:fill="FFFFFF"/>
            <w:noWrap/>
            <w:vAlign w:val="center"/>
          </w:tcPr>
          <w:p w14:paraId="6422446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积水监测系统软件</w:t>
            </w:r>
          </w:p>
        </w:tc>
        <w:tc>
          <w:tcPr>
            <w:tcW w:w="1166" w:type="dxa"/>
            <w:tcBorders>
              <w:top w:val="nil"/>
              <w:left w:val="nil"/>
              <w:bottom w:val="single" w:color="000000" w:sz="8" w:space="0"/>
              <w:right w:val="single" w:color="000000" w:sz="8" w:space="0"/>
            </w:tcBorders>
            <w:shd w:val="clear" w:color="auto" w:fill="FFFFFF"/>
            <w:noWrap/>
            <w:vAlign w:val="center"/>
          </w:tcPr>
          <w:p w14:paraId="12A430F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69" w:type="dxa"/>
            <w:tcBorders>
              <w:top w:val="nil"/>
              <w:left w:val="nil"/>
              <w:bottom w:val="single" w:color="000000" w:sz="8" w:space="0"/>
              <w:right w:val="single" w:color="000000" w:sz="8" w:space="0"/>
            </w:tcBorders>
            <w:shd w:val="clear" w:color="auto" w:fill="FFFFFF"/>
            <w:noWrap/>
            <w:vAlign w:val="center"/>
          </w:tcPr>
          <w:p w14:paraId="29AC349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00" w:type="dxa"/>
            <w:tcBorders>
              <w:top w:val="nil"/>
              <w:left w:val="nil"/>
              <w:bottom w:val="single" w:color="000000" w:sz="8" w:space="0"/>
              <w:right w:val="single" w:color="000000" w:sz="8" w:space="0"/>
            </w:tcBorders>
            <w:shd w:val="clear" w:color="auto" w:fill="FFFFFF"/>
            <w:noWrap/>
            <w:vAlign w:val="center"/>
          </w:tcPr>
          <w:p w14:paraId="002F2FC6">
            <w:pPr>
              <w:jc w:val="center"/>
              <w:rPr>
                <w:rFonts w:hint="eastAsia" w:ascii="宋体" w:hAnsi="宋体" w:eastAsia="宋体" w:cs="宋体"/>
                <w:i w:val="0"/>
                <w:iCs w:val="0"/>
                <w:color w:val="auto"/>
                <w:sz w:val="21"/>
                <w:szCs w:val="21"/>
                <w:highlight w:val="none"/>
                <w:u w:val="none"/>
              </w:rPr>
            </w:pPr>
          </w:p>
        </w:tc>
      </w:tr>
      <w:tr w14:paraId="1ABA3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80" w:type="dxa"/>
            <w:tcBorders>
              <w:top w:val="nil"/>
              <w:left w:val="single" w:color="000000" w:sz="8" w:space="0"/>
              <w:bottom w:val="single" w:color="000000" w:sz="8" w:space="0"/>
              <w:right w:val="single" w:color="000000" w:sz="8" w:space="0"/>
            </w:tcBorders>
            <w:shd w:val="clear" w:color="auto" w:fill="FFFFFF"/>
            <w:noWrap/>
            <w:vAlign w:val="center"/>
          </w:tcPr>
          <w:p w14:paraId="2C845D1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3965" w:type="dxa"/>
            <w:tcBorders>
              <w:top w:val="nil"/>
              <w:left w:val="nil"/>
              <w:bottom w:val="single" w:color="000000" w:sz="8" w:space="0"/>
              <w:right w:val="single" w:color="000000" w:sz="8" w:space="0"/>
            </w:tcBorders>
            <w:shd w:val="clear" w:color="auto" w:fill="FFFFFF"/>
            <w:noWrap/>
            <w:vAlign w:val="center"/>
          </w:tcPr>
          <w:p w14:paraId="7AF6A66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北斗信号系统软件</w:t>
            </w:r>
          </w:p>
        </w:tc>
        <w:tc>
          <w:tcPr>
            <w:tcW w:w="1166" w:type="dxa"/>
            <w:tcBorders>
              <w:top w:val="nil"/>
              <w:left w:val="nil"/>
              <w:bottom w:val="single" w:color="000000" w:sz="8" w:space="0"/>
              <w:right w:val="single" w:color="000000" w:sz="8" w:space="0"/>
            </w:tcBorders>
            <w:shd w:val="clear" w:color="auto" w:fill="FFFFFF"/>
            <w:noWrap/>
            <w:vAlign w:val="center"/>
          </w:tcPr>
          <w:p w14:paraId="42350C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69" w:type="dxa"/>
            <w:tcBorders>
              <w:top w:val="nil"/>
              <w:left w:val="nil"/>
              <w:bottom w:val="single" w:color="000000" w:sz="8" w:space="0"/>
              <w:right w:val="single" w:color="000000" w:sz="8" w:space="0"/>
            </w:tcBorders>
            <w:shd w:val="clear" w:color="auto" w:fill="FFFFFF"/>
            <w:noWrap/>
            <w:vAlign w:val="center"/>
          </w:tcPr>
          <w:p w14:paraId="015DB9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00" w:type="dxa"/>
            <w:tcBorders>
              <w:top w:val="nil"/>
              <w:left w:val="nil"/>
              <w:bottom w:val="single" w:color="000000" w:sz="8" w:space="0"/>
              <w:right w:val="single" w:color="000000" w:sz="8" w:space="0"/>
            </w:tcBorders>
            <w:shd w:val="clear" w:color="auto" w:fill="FFFFFF"/>
            <w:noWrap/>
            <w:vAlign w:val="center"/>
          </w:tcPr>
          <w:p w14:paraId="3E7B80AD">
            <w:pPr>
              <w:jc w:val="center"/>
              <w:rPr>
                <w:rFonts w:hint="eastAsia" w:ascii="宋体" w:hAnsi="宋体" w:eastAsia="宋体" w:cs="宋体"/>
                <w:i w:val="0"/>
                <w:iCs w:val="0"/>
                <w:color w:val="auto"/>
                <w:sz w:val="21"/>
                <w:szCs w:val="21"/>
                <w:highlight w:val="none"/>
                <w:u w:val="none"/>
              </w:rPr>
            </w:pPr>
          </w:p>
        </w:tc>
      </w:tr>
      <w:tr w14:paraId="64619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80" w:type="dxa"/>
            <w:tcBorders>
              <w:top w:val="nil"/>
              <w:left w:val="single" w:color="000000" w:sz="8" w:space="0"/>
              <w:bottom w:val="single" w:color="000000" w:sz="8" w:space="0"/>
              <w:right w:val="single" w:color="000000" w:sz="8" w:space="0"/>
            </w:tcBorders>
            <w:shd w:val="clear" w:color="auto" w:fill="FFFFFF"/>
            <w:noWrap/>
            <w:vAlign w:val="center"/>
          </w:tcPr>
          <w:p w14:paraId="10462DF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3965" w:type="dxa"/>
            <w:tcBorders>
              <w:top w:val="nil"/>
              <w:left w:val="nil"/>
              <w:bottom w:val="single" w:color="000000" w:sz="8" w:space="0"/>
              <w:right w:val="single" w:color="000000" w:sz="8" w:space="0"/>
            </w:tcBorders>
            <w:shd w:val="clear" w:color="auto" w:fill="FFFFFF"/>
            <w:noWrap/>
            <w:vAlign w:val="center"/>
          </w:tcPr>
          <w:p w14:paraId="21182CC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电力监控系统软件</w:t>
            </w:r>
          </w:p>
        </w:tc>
        <w:tc>
          <w:tcPr>
            <w:tcW w:w="1166" w:type="dxa"/>
            <w:tcBorders>
              <w:top w:val="nil"/>
              <w:left w:val="nil"/>
              <w:bottom w:val="single" w:color="000000" w:sz="8" w:space="0"/>
              <w:right w:val="single" w:color="000000" w:sz="8" w:space="0"/>
            </w:tcBorders>
            <w:shd w:val="clear" w:color="auto" w:fill="FFFFFF"/>
            <w:noWrap/>
            <w:vAlign w:val="center"/>
          </w:tcPr>
          <w:p w14:paraId="49ACE1B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69" w:type="dxa"/>
            <w:tcBorders>
              <w:top w:val="nil"/>
              <w:left w:val="nil"/>
              <w:bottom w:val="single" w:color="000000" w:sz="8" w:space="0"/>
              <w:right w:val="single" w:color="000000" w:sz="8" w:space="0"/>
            </w:tcBorders>
            <w:shd w:val="clear" w:color="auto" w:fill="FFFFFF"/>
            <w:noWrap/>
            <w:vAlign w:val="center"/>
          </w:tcPr>
          <w:p w14:paraId="78D6016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00" w:type="dxa"/>
            <w:tcBorders>
              <w:top w:val="nil"/>
              <w:left w:val="nil"/>
              <w:bottom w:val="single" w:color="000000" w:sz="8" w:space="0"/>
              <w:right w:val="single" w:color="000000" w:sz="8" w:space="0"/>
            </w:tcBorders>
            <w:shd w:val="clear" w:color="auto" w:fill="FFFFFF"/>
            <w:noWrap/>
            <w:vAlign w:val="center"/>
          </w:tcPr>
          <w:p w14:paraId="4B7B33B4">
            <w:pPr>
              <w:jc w:val="center"/>
              <w:rPr>
                <w:rFonts w:hint="eastAsia" w:ascii="宋体" w:hAnsi="宋体" w:eastAsia="宋体" w:cs="宋体"/>
                <w:i w:val="0"/>
                <w:iCs w:val="0"/>
                <w:color w:val="auto"/>
                <w:sz w:val="21"/>
                <w:szCs w:val="21"/>
                <w:highlight w:val="none"/>
                <w:u w:val="none"/>
              </w:rPr>
            </w:pPr>
          </w:p>
        </w:tc>
      </w:tr>
      <w:tr w14:paraId="29A42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80" w:type="dxa"/>
            <w:tcBorders>
              <w:top w:val="nil"/>
              <w:left w:val="single" w:color="000000" w:sz="8" w:space="0"/>
              <w:bottom w:val="single" w:color="000000" w:sz="8" w:space="0"/>
              <w:right w:val="single" w:color="000000" w:sz="8" w:space="0"/>
            </w:tcBorders>
            <w:shd w:val="clear" w:color="auto" w:fill="FFFFFF"/>
            <w:noWrap/>
            <w:vAlign w:val="center"/>
          </w:tcPr>
          <w:p w14:paraId="598652F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3965" w:type="dxa"/>
            <w:tcBorders>
              <w:top w:val="nil"/>
              <w:left w:val="nil"/>
              <w:bottom w:val="single" w:color="000000" w:sz="8" w:space="0"/>
              <w:right w:val="single" w:color="000000" w:sz="8" w:space="0"/>
            </w:tcBorders>
            <w:shd w:val="clear" w:color="auto" w:fill="FFFFFF"/>
            <w:noWrap/>
            <w:vAlign w:val="center"/>
          </w:tcPr>
          <w:p w14:paraId="160DFFD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照明系统普通照明软件</w:t>
            </w:r>
          </w:p>
        </w:tc>
        <w:tc>
          <w:tcPr>
            <w:tcW w:w="1166" w:type="dxa"/>
            <w:tcBorders>
              <w:top w:val="nil"/>
              <w:left w:val="nil"/>
              <w:bottom w:val="single" w:color="000000" w:sz="8" w:space="0"/>
              <w:right w:val="single" w:color="000000" w:sz="8" w:space="0"/>
            </w:tcBorders>
            <w:shd w:val="clear" w:color="auto" w:fill="FFFFFF"/>
            <w:noWrap/>
            <w:vAlign w:val="center"/>
          </w:tcPr>
          <w:p w14:paraId="48A4C67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69" w:type="dxa"/>
            <w:tcBorders>
              <w:top w:val="nil"/>
              <w:left w:val="nil"/>
              <w:bottom w:val="single" w:color="000000" w:sz="8" w:space="0"/>
              <w:right w:val="single" w:color="000000" w:sz="8" w:space="0"/>
            </w:tcBorders>
            <w:shd w:val="clear" w:color="auto" w:fill="FFFFFF"/>
            <w:noWrap/>
            <w:vAlign w:val="center"/>
          </w:tcPr>
          <w:p w14:paraId="541691A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00" w:type="dxa"/>
            <w:tcBorders>
              <w:top w:val="nil"/>
              <w:left w:val="nil"/>
              <w:bottom w:val="single" w:color="000000" w:sz="8" w:space="0"/>
              <w:right w:val="single" w:color="000000" w:sz="8" w:space="0"/>
            </w:tcBorders>
            <w:shd w:val="clear" w:color="auto" w:fill="FFFFFF"/>
            <w:noWrap/>
            <w:vAlign w:val="center"/>
          </w:tcPr>
          <w:p w14:paraId="01FDE611">
            <w:pPr>
              <w:jc w:val="center"/>
              <w:rPr>
                <w:rFonts w:hint="eastAsia" w:ascii="宋体" w:hAnsi="宋体" w:eastAsia="宋体" w:cs="宋体"/>
                <w:i w:val="0"/>
                <w:iCs w:val="0"/>
                <w:color w:val="auto"/>
                <w:sz w:val="21"/>
                <w:szCs w:val="21"/>
                <w:highlight w:val="none"/>
                <w:u w:val="none"/>
              </w:rPr>
            </w:pPr>
          </w:p>
        </w:tc>
      </w:tr>
      <w:tr w14:paraId="17C2E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80" w:type="dxa"/>
            <w:tcBorders>
              <w:top w:val="nil"/>
              <w:left w:val="single" w:color="000000" w:sz="8" w:space="0"/>
              <w:bottom w:val="single" w:color="000000" w:sz="8" w:space="0"/>
              <w:right w:val="single" w:color="000000" w:sz="8" w:space="0"/>
            </w:tcBorders>
            <w:shd w:val="clear" w:color="auto" w:fill="FFFFFF"/>
            <w:noWrap/>
            <w:vAlign w:val="center"/>
          </w:tcPr>
          <w:p w14:paraId="1673DE4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w:t>
            </w:r>
          </w:p>
        </w:tc>
        <w:tc>
          <w:tcPr>
            <w:tcW w:w="3965" w:type="dxa"/>
            <w:tcBorders>
              <w:top w:val="nil"/>
              <w:left w:val="nil"/>
              <w:bottom w:val="single" w:color="000000" w:sz="8" w:space="0"/>
              <w:right w:val="single" w:color="000000" w:sz="8" w:space="0"/>
            </w:tcBorders>
            <w:shd w:val="clear" w:color="auto" w:fill="FFFFFF"/>
            <w:noWrap/>
            <w:vAlign w:val="center"/>
          </w:tcPr>
          <w:p w14:paraId="39AF175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照明系统应急照明软件</w:t>
            </w:r>
          </w:p>
        </w:tc>
        <w:tc>
          <w:tcPr>
            <w:tcW w:w="1166" w:type="dxa"/>
            <w:tcBorders>
              <w:top w:val="nil"/>
              <w:left w:val="nil"/>
              <w:bottom w:val="single" w:color="000000" w:sz="8" w:space="0"/>
              <w:right w:val="single" w:color="000000" w:sz="8" w:space="0"/>
            </w:tcBorders>
            <w:shd w:val="clear" w:color="auto" w:fill="FFFFFF"/>
            <w:noWrap/>
            <w:vAlign w:val="center"/>
          </w:tcPr>
          <w:p w14:paraId="45C36AF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69" w:type="dxa"/>
            <w:tcBorders>
              <w:top w:val="nil"/>
              <w:left w:val="nil"/>
              <w:bottom w:val="single" w:color="000000" w:sz="8" w:space="0"/>
              <w:right w:val="single" w:color="000000" w:sz="8" w:space="0"/>
            </w:tcBorders>
            <w:shd w:val="clear" w:color="auto" w:fill="FFFFFF"/>
            <w:noWrap/>
            <w:vAlign w:val="center"/>
          </w:tcPr>
          <w:p w14:paraId="00DF03E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00" w:type="dxa"/>
            <w:tcBorders>
              <w:top w:val="nil"/>
              <w:left w:val="nil"/>
              <w:bottom w:val="single" w:color="000000" w:sz="8" w:space="0"/>
              <w:right w:val="single" w:color="000000" w:sz="8" w:space="0"/>
            </w:tcBorders>
            <w:shd w:val="clear" w:color="auto" w:fill="FFFFFF"/>
            <w:noWrap/>
            <w:vAlign w:val="center"/>
          </w:tcPr>
          <w:p w14:paraId="35F0775B">
            <w:pPr>
              <w:jc w:val="center"/>
              <w:rPr>
                <w:rFonts w:hint="eastAsia" w:ascii="宋体" w:hAnsi="宋体" w:eastAsia="宋体" w:cs="宋体"/>
                <w:i w:val="0"/>
                <w:iCs w:val="0"/>
                <w:color w:val="auto"/>
                <w:sz w:val="21"/>
                <w:szCs w:val="21"/>
                <w:highlight w:val="none"/>
                <w:u w:val="none"/>
              </w:rPr>
            </w:pPr>
          </w:p>
        </w:tc>
      </w:tr>
      <w:tr w14:paraId="7EDAC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80" w:type="dxa"/>
            <w:tcBorders>
              <w:top w:val="nil"/>
              <w:left w:val="single" w:color="000000" w:sz="8" w:space="0"/>
              <w:bottom w:val="single" w:color="000000" w:sz="8" w:space="0"/>
              <w:right w:val="single" w:color="000000" w:sz="8" w:space="0"/>
            </w:tcBorders>
            <w:shd w:val="clear" w:color="auto" w:fill="FFFFFF"/>
            <w:noWrap/>
            <w:vAlign w:val="center"/>
          </w:tcPr>
          <w:p w14:paraId="2A56ECC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3965" w:type="dxa"/>
            <w:tcBorders>
              <w:top w:val="nil"/>
              <w:left w:val="nil"/>
              <w:bottom w:val="single" w:color="000000" w:sz="8" w:space="0"/>
              <w:right w:val="single" w:color="000000" w:sz="8" w:space="0"/>
            </w:tcBorders>
            <w:shd w:val="clear" w:color="auto" w:fill="FFFFFF"/>
            <w:noWrap/>
            <w:vAlign w:val="center"/>
          </w:tcPr>
          <w:p w14:paraId="2820E97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消防系统火灾报警软件</w:t>
            </w:r>
          </w:p>
        </w:tc>
        <w:tc>
          <w:tcPr>
            <w:tcW w:w="1166" w:type="dxa"/>
            <w:tcBorders>
              <w:top w:val="nil"/>
              <w:left w:val="nil"/>
              <w:bottom w:val="single" w:color="000000" w:sz="8" w:space="0"/>
              <w:right w:val="single" w:color="000000" w:sz="8" w:space="0"/>
            </w:tcBorders>
            <w:shd w:val="clear" w:color="auto" w:fill="FFFFFF"/>
            <w:noWrap/>
            <w:vAlign w:val="center"/>
          </w:tcPr>
          <w:p w14:paraId="367B26D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69" w:type="dxa"/>
            <w:tcBorders>
              <w:top w:val="nil"/>
              <w:left w:val="nil"/>
              <w:bottom w:val="single" w:color="000000" w:sz="8" w:space="0"/>
              <w:right w:val="single" w:color="000000" w:sz="8" w:space="0"/>
            </w:tcBorders>
            <w:shd w:val="clear" w:color="auto" w:fill="FFFFFF"/>
            <w:noWrap/>
            <w:vAlign w:val="center"/>
          </w:tcPr>
          <w:p w14:paraId="7165215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00" w:type="dxa"/>
            <w:tcBorders>
              <w:top w:val="nil"/>
              <w:left w:val="nil"/>
              <w:bottom w:val="single" w:color="000000" w:sz="8" w:space="0"/>
              <w:right w:val="single" w:color="000000" w:sz="8" w:space="0"/>
            </w:tcBorders>
            <w:shd w:val="clear" w:color="auto" w:fill="FFFFFF"/>
            <w:noWrap/>
            <w:vAlign w:val="center"/>
          </w:tcPr>
          <w:p w14:paraId="68FE2A59">
            <w:pPr>
              <w:jc w:val="center"/>
              <w:rPr>
                <w:rFonts w:hint="eastAsia" w:ascii="宋体" w:hAnsi="宋体" w:eastAsia="宋体" w:cs="宋体"/>
                <w:i w:val="0"/>
                <w:iCs w:val="0"/>
                <w:color w:val="auto"/>
                <w:sz w:val="21"/>
                <w:szCs w:val="21"/>
                <w:highlight w:val="none"/>
                <w:u w:val="none"/>
              </w:rPr>
            </w:pPr>
          </w:p>
        </w:tc>
      </w:tr>
      <w:tr w14:paraId="3B5B3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80" w:type="dxa"/>
            <w:tcBorders>
              <w:top w:val="nil"/>
              <w:left w:val="single" w:color="000000" w:sz="8" w:space="0"/>
              <w:bottom w:val="single" w:color="000000" w:sz="8" w:space="0"/>
              <w:right w:val="single" w:color="000000" w:sz="8" w:space="0"/>
            </w:tcBorders>
            <w:shd w:val="clear" w:color="auto" w:fill="FFFFFF"/>
            <w:noWrap/>
            <w:vAlign w:val="center"/>
          </w:tcPr>
          <w:p w14:paraId="2A1CAA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w:t>
            </w:r>
          </w:p>
        </w:tc>
        <w:tc>
          <w:tcPr>
            <w:tcW w:w="3965" w:type="dxa"/>
            <w:tcBorders>
              <w:top w:val="nil"/>
              <w:left w:val="nil"/>
              <w:bottom w:val="single" w:color="000000" w:sz="8" w:space="0"/>
              <w:right w:val="single" w:color="000000" w:sz="8" w:space="0"/>
            </w:tcBorders>
            <w:shd w:val="clear" w:color="auto" w:fill="FFFFFF"/>
            <w:noWrap/>
            <w:vAlign w:val="center"/>
          </w:tcPr>
          <w:p w14:paraId="635D0B2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消防系统两电一门软件</w:t>
            </w:r>
          </w:p>
        </w:tc>
        <w:tc>
          <w:tcPr>
            <w:tcW w:w="1166" w:type="dxa"/>
            <w:tcBorders>
              <w:top w:val="nil"/>
              <w:left w:val="nil"/>
              <w:bottom w:val="single" w:color="000000" w:sz="8" w:space="0"/>
              <w:right w:val="single" w:color="000000" w:sz="8" w:space="0"/>
            </w:tcBorders>
            <w:shd w:val="clear" w:color="auto" w:fill="FFFFFF"/>
            <w:noWrap/>
            <w:vAlign w:val="center"/>
          </w:tcPr>
          <w:p w14:paraId="7EFC9A2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69" w:type="dxa"/>
            <w:tcBorders>
              <w:top w:val="nil"/>
              <w:left w:val="nil"/>
              <w:bottom w:val="single" w:color="000000" w:sz="8" w:space="0"/>
              <w:right w:val="single" w:color="000000" w:sz="8" w:space="0"/>
            </w:tcBorders>
            <w:shd w:val="clear" w:color="auto" w:fill="FFFFFF"/>
            <w:noWrap/>
            <w:vAlign w:val="center"/>
          </w:tcPr>
          <w:p w14:paraId="64F4B2B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00" w:type="dxa"/>
            <w:tcBorders>
              <w:top w:val="nil"/>
              <w:left w:val="nil"/>
              <w:bottom w:val="single" w:color="000000" w:sz="8" w:space="0"/>
              <w:right w:val="single" w:color="000000" w:sz="8" w:space="0"/>
            </w:tcBorders>
            <w:shd w:val="clear" w:color="auto" w:fill="FFFFFF"/>
            <w:noWrap/>
            <w:vAlign w:val="center"/>
          </w:tcPr>
          <w:p w14:paraId="6E8F278B">
            <w:pPr>
              <w:jc w:val="center"/>
              <w:rPr>
                <w:rFonts w:hint="eastAsia" w:ascii="宋体" w:hAnsi="宋体" w:eastAsia="宋体" w:cs="宋体"/>
                <w:i w:val="0"/>
                <w:iCs w:val="0"/>
                <w:color w:val="auto"/>
                <w:sz w:val="21"/>
                <w:szCs w:val="21"/>
                <w:highlight w:val="none"/>
                <w:u w:val="none"/>
              </w:rPr>
            </w:pPr>
          </w:p>
        </w:tc>
      </w:tr>
      <w:tr w14:paraId="6B0FB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80" w:type="dxa"/>
            <w:tcBorders>
              <w:top w:val="nil"/>
              <w:left w:val="single" w:color="000000" w:sz="8" w:space="0"/>
              <w:bottom w:val="single" w:color="000000" w:sz="8" w:space="0"/>
              <w:right w:val="single" w:color="000000" w:sz="8" w:space="0"/>
            </w:tcBorders>
            <w:shd w:val="clear" w:color="auto" w:fill="FFFFFF"/>
            <w:noWrap/>
            <w:vAlign w:val="center"/>
          </w:tcPr>
          <w:p w14:paraId="792D30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w:t>
            </w:r>
          </w:p>
        </w:tc>
        <w:tc>
          <w:tcPr>
            <w:tcW w:w="3965" w:type="dxa"/>
            <w:tcBorders>
              <w:top w:val="nil"/>
              <w:left w:val="nil"/>
              <w:bottom w:val="single" w:color="000000" w:sz="8" w:space="0"/>
              <w:right w:val="single" w:color="000000" w:sz="8" w:space="0"/>
            </w:tcBorders>
            <w:shd w:val="clear" w:color="auto" w:fill="FFFFFF"/>
            <w:noWrap/>
            <w:vAlign w:val="center"/>
          </w:tcPr>
          <w:p w14:paraId="0D59432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无人机</w:t>
            </w:r>
          </w:p>
        </w:tc>
        <w:tc>
          <w:tcPr>
            <w:tcW w:w="1166" w:type="dxa"/>
            <w:tcBorders>
              <w:top w:val="nil"/>
              <w:left w:val="nil"/>
              <w:bottom w:val="single" w:color="000000" w:sz="8" w:space="0"/>
              <w:right w:val="single" w:color="000000" w:sz="8" w:space="0"/>
            </w:tcBorders>
            <w:shd w:val="clear" w:color="auto" w:fill="FFFFFF"/>
            <w:noWrap/>
            <w:vAlign w:val="center"/>
          </w:tcPr>
          <w:p w14:paraId="53E7E29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69" w:type="dxa"/>
            <w:tcBorders>
              <w:top w:val="nil"/>
              <w:left w:val="nil"/>
              <w:bottom w:val="single" w:color="000000" w:sz="8" w:space="0"/>
              <w:right w:val="single" w:color="000000" w:sz="8" w:space="0"/>
            </w:tcBorders>
            <w:shd w:val="clear" w:color="auto" w:fill="FFFFFF"/>
            <w:noWrap/>
            <w:vAlign w:val="center"/>
          </w:tcPr>
          <w:p w14:paraId="53B1C1F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00" w:type="dxa"/>
            <w:tcBorders>
              <w:top w:val="nil"/>
              <w:left w:val="nil"/>
              <w:bottom w:val="single" w:color="000000" w:sz="8" w:space="0"/>
              <w:right w:val="single" w:color="000000" w:sz="8" w:space="0"/>
            </w:tcBorders>
            <w:shd w:val="clear" w:color="auto" w:fill="FFFFFF"/>
            <w:noWrap/>
            <w:vAlign w:val="center"/>
          </w:tcPr>
          <w:p w14:paraId="3879D4D7">
            <w:pPr>
              <w:jc w:val="center"/>
              <w:rPr>
                <w:rFonts w:hint="eastAsia" w:ascii="宋体" w:hAnsi="宋体" w:eastAsia="宋体" w:cs="宋体"/>
                <w:i w:val="0"/>
                <w:iCs w:val="0"/>
                <w:color w:val="auto"/>
                <w:sz w:val="21"/>
                <w:szCs w:val="21"/>
                <w:highlight w:val="none"/>
                <w:u w:val="none"/>
              </w:rPr>
            </w:pPr>
          </w:p>
        </w:tc>
      </w:tr>
      <w:tr w14:paraId="7E807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80" w:type="dxa"/>
            <w:tcBorders>
              <w:top w:val="nil"/>
              <w:left w:val="single" w:color="000000" w:sz="8" w:space="0"/>
              <w:bottom w:val="single" w:color="000000" w:sz="8" w:space="0"/>
              <w:right w:val="single" w:color="000000" w:sz="8" w:space="0"/>
            </w:tcBorders>
            <w:shd w:val="clear" w:color="auto" w:fill="FFFFFF"/>
            <w:noWrap/>
            <w:vAlign w:val="center"/>
          </w:tcPr>
          <w:p w14:paraId="29AC30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w:t>
            </w:r>
          </w:p>
        </w:tc>
        <w:tc>
          <w:tcPr>
            <w:tcW w:w="3965" w:type="dxa"/>
            <w:tcBorders>
              <w:top w:val="nil"/>
              <w:left w:val="nil"/>
              <w:bottom w:val="single" w:color="000000" w:sz="8" w:space="0"/>
              <w:right w:val="single" w:color="000000" w:sz="8" w:space="0"/>
            </w:tcBorders>
            <w:shd w:val="clear" w:color="auto" w:fill="FFFFFF"/>
            <w:noWrap/>
            <w:vAlign w:val="center"/>
          </w:tcPr>
          <w:p w14:paraId="0A44361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隧道轨道机器人</w:t>
            </w:r>
          </w:p>
        </w:tc>
        <w:tc>
          <w:tcPr>
            <w:tcW w:w="1166" w:type="dxa"/>
            <w:tcBorders>
              <w:top w:val="nil"/>
              <w:left w:val="nil"/>
              <w:bottom w:val="single" w:color="000000" w:sz="8" w:space="0"/>
              <w:right w:val="single" w:color="000000" w:sz="8" w:space="0"/>
            </w:tcBorders>
            <w:shd w:val="clear" w:color="auto" w:fill="FFFFFF"/>
            <w:noWrap/>
            <w:vAlign w:val="center"/>
          </w:tcPr>
          <w:p w14:paraId="2661A96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69" w:type="dxa"/>
            <w:tcBorders>
              <w:top w:val="nil"/>
              <w:left w:val="nil"/>
              <w:bottom w:val="single" w:color="000000" w:sz="8" w:space="0"/>
              <w:right w:val="single" w:color="000000" w:sz="8" w:space="0"/>
            </w:tcBorders>
            <w:shd w:val="clear" w:color="auto" w:fill="FFFFFF"/>
            <w:noWrap/>
            <w:vAlign w:val="center"/>
          </w:tcPr>
          <w:p w14:paraId="7C3B3C9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p w14:paraId="69729FD3">
            <w:pPr>
              <w:rPr>
                <w:color w:val="auto"/>
                <w:highlight w:val="none"/>
              </w:rPr>
            </w:pPr>
          </w:p>
        </w:tc>
        <w:tc>
          <w:tcPr>
            <w:tcW w:w="1200" w:type="dxa"/>
            <w:tcBorders>
              <w:top w:val="nil"/>
              <w:left w:val="nil"/>
              <w:bottom w:val="single" w:color="000000" w:sz="8" w:space="0"/>
              <w:right w:val="single" w:color="000000" w:sz="8" w:space="0"/>
            </w:tcBorders>
            <w:shd w:val="clear" w:color="auto" w:fill="FFFFFF"/>
            <w:noWrap/>
            <w:vAlign w:val="center"/>
          </w:tcPr>
          <w:p w14:paraId="249A16CE">
            <w:pPr>
              <w:rPr>
                <w:rFonts w:hint="eastAsia" w:ascii="宋体" w:hAnsi="宋体" w:eastAsia="宋体" w:cs="宋体"/>
                <w:i w:val="0"/>
                <w:iCs w:val="0"/>
                <w:color w:val="auto"/>
                <w:sz w:val="22"/>
                <w:szCs w:val="22"/>
                <w:highlight w:val="none"/>
                <w:u w:val="none"/>
              </w:rPr>
            </w:pPr>
          </w:p>
        </w:tc>
      </w:tr>
    </w:tbl>
    <w:p w14:paraId="0F29C843">
      <w:pPr>
        <w:keepNext w:val="0"/>
        <w:keepLines w:val="0"/>
        <w:widowControl/>
        <w:suppressLineNumbers w:val="0"/>
        <w:jc w:val="center"/>
        <w:rPr>
          <w:rFonts w:hint="eastAsia" w:ascii="宋体" w:hAnsi="宋体" w:eastAsia="宋体" w:cs="宋体"/>
          <w:color w:val="auto"/>
          <w:kern w:val="0"/>
          <w:sz w:val="21"/>
          <w:szCs w:val="21"/>
          <w:highlight w:val="none"/>
          <w:lang w:val="en-US" w:eastAsia="zh-CN" w:bidi="ar"/>
        </w:rPr>
      </w:pPr>
    </w:p>
    <w:p w14:paraId="680CDACF">
      <w:pPr>
        <w:keepNext w:val="0"/>
        <w:keepLines w:val="0"/>
        <w:widowControl/>
        <w:suppressLineNumbers w:val="0"/>
        <w:jc w:val="center"/>
        <w:rPr>
          <w:rFonts w:hint="eastAsia" w:ascii="Times New Roman" w:hAnsi="Times New Roman" w:eastAsia="宋体" w:cs="Times New Roman"/>
          <w:color w:val="auto"/>
          <w:szCs w:val="21"/>
          <w:highlight w:val="none"/>
          <w:lang w:val="en-US" w:eastAsia="zh-CN"/>
        </w:rPr>
      </w:pPr>
      <w:r>
        <w:rPr>
          <w:rFonts w:hint="eastAsia" w:ascii="宋体" w:hAnsi="宋体" w:eastAsia="宋体" w:cs="宋体"/>
          <w:color w:val="auto"/>
          <w:kern w:val="0"/>
          <w:sz w:val="21"/>
          <w:szCs w:val="21"/>
          <w:highlight w:val="none"/>
          <w:lang w:val="en-US" w:eastAsia="zh-CN" w:bidi="ar"/>
        </w:rPr>
        <w:t>机电设施定期检修主要项目</w:t>
      </w:r>
    </w:p>
    <w:tbl>
      <w:tblPr>
        <w:tblStyle w:val="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6"/>
        <w:gridCol w:w="1466"/>
        <w:gridCol w:w="5950"/>
      </w:tblGrid>
      <w:tr w14:paraId="52A45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106" w:type="dxa"/>
            <w:noWrap w:val="0"/>
            <w:vAlign w:val="center"/>
          </w:tcPr>
          <w:p w14:paraId="682B1DCD">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设施名称</w:t>
            </w:r>
          </w:p>
        </w:tc>
        <w:tc>
          <w:tcPr>
            <w:tcW w:w="1466" w:type="dxa"/>
            <w:noWrap w:val="0"/>
            <w:vAlign w:val="center"/>
          </w:tcPr>
          <w:p w14:paraId="1DE9FD7F">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检查项目</w:t>
            </w:r>
          </w:p>
        </w:tc>
        <w:tc>
          <w:tcPr>
            <w:tcW w:w="5950" w:type="dxa"/>
            <w:noWrap w:val="0"/>
            <w:vAlign w:val="center"/>
          </w:tcPr>
          <w:p w14:paraId="7B000BD3">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主要检查内容</w:t>
            </w:r>
          </w:p>
        </w:tc>
      </w:tr>
      <w:tr w14:paraId="5BAC5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restart"/>
            <w:noWrap w:val="0"/>
            <w:vAlign w:val="center"/>
          </w:tcPr>
          <w:p w14:paraId="61937D81">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高压断路器柜</w:t>
            </w:r>
          </w:p>
        </w:tc>
        <w:tc>
          <w:tcPr>
            <w:tcW w:w="1466" w:type="dxa"/>
            <w:noWrap w:val="0"/>
            <w:vAlign w:val="center"/>
          </w:tcPr>
          <w:p w14:paraId="5DA62281">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断路器触头、真空泡</w:t>
            </w:r>
          </w:p>
        </w:tc>
        <w:tc>
          <w:tcPr>
            <w:tcW w:w="5950" w:type="dxa"/>
            <w:noWrap w:val="0"/>
            <w:vAlign w:val="center"/>
          </w:tcPr>
          <w:p w14:paraId="6D42AE88">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１触头有无烧损，接触是否紧密，动静触点中心是否相对；２触头或真空泡是否损坏；３操作机构是否正常，分、合闸时间是否符合生产厂规定；</w:t>
            </w:r>
          </w:p>
        </w:tc>
      </w:tr>
      <w:tr w14:paraId="7DD33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13F0568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50E352B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“五防”功能</w:t>
            </w:r>
          </w:p>
        </w:tc>
        <w:tc>
          <w:tcPr>
            <w:tcW w:w="5950" w:type="dxa"/>
            <w:noWrap w:val="0"/>
            <w:vAlign w:val="center"/>
          </w:tcPr>
          <w:p w14:paraId="432D3487">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在断路器处于分闸位置时，手车能否抽出和插入；２在手车处于不同位置时一次、二次回路是否正常；３断路器与接地开关的机械联锁是否正常；４柜后的上、下门联锁是否正常５仪表板上带钥匙的控制开关（或防误型插座）是否正常</w:t>
            </w:r>
            <w:r>
              <w:rPr>
                <w:rFonts w:hint="eastAsia" w:cs="Times New Roman"/>
                <w:color w:val="auto"/>
                <w:sz w:val="21"/>
                <w:szCs w:val="21"/>
                <w:highlight w:val="none"/>
                <w:vertAlign w:val="baseline"/>
                <w:lang w:val="en-US" w:eastAsia="zh-CN"/>
              </w:rPr>
              <w:t>；</w:t>
            </w:r>
          </w:p>
        </w:tc>
      </w:tr>
      <w:tr w14:paraId="2FE33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1106" w:type="dxa"/>
            <w:vMerge w:val="continue"/>
            <w:noWrap w:val="0"/>
            <w:vAlign w:val="center"/>
          </w:tcPr>
          <w:p w14:paraId="2966F9CF">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64B2ED8D">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穿墙套管</w:t>
            </w:r>
          </w:p>
        </w:tc>
        <w:tc>
          <w:tcPr>
            <w:tcW w:w="5950" w:type="dxa"/>
            <w:noWrap w:val="0"/>
            <w:vAlign w:val="center"/>
          </w:tcPr>
          <w:p w14:paraId="1FFDC4C4">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穿墙套管有无破损</w:t>
            </w:r>
            <w:r>
              <w:rPr>
                <w:rFonts w:hint="eastAsia" w:cs="Times New Roman"/>
                <w:color w:val="auto"/>
                <w:sz w:val="21"/>
                <w:szCs w:val="21"/>
                <w:highlight w:val="none"/>
                <w:vertAlign w:val="baseline"/>
                <w:lang w:val="en-US" w:eastAsia="zh-CN"/>
              </w:rPr>
              <w:t>；</w:t>
            </w:r>
          </w:p>
        </w:tc>
      </w:tr>
      <w:tr w14:paraId="1A6C5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4455992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7E085C22">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排气通道</w:t>
            </w:r>
          </w:p>
        </w:tc>
        <w:tc>
          <w:tcPr>
            <w:tcW w:w="5950" w:type="dxa"/>
            <w:noWrap w:val="0"/>
            <w:vAlign w:val="center"/>
          </w:tcPr>
          <w:p w14:paraId="422107AC">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排气通道有无堵塞</w:t>
            </w:r>
            <w:r>
              <w:rPr>
                <w:rFonts w:hint="eastAsia" w:cs="Times New Roman"/>
                <w:color w:val="auto"/>
                <w:sz w:val="21"/>
                <w:szCs w:val="21"/>
                <w:highlight w:val="none"/>
                <w:vertAlign w:val="baseline"/>
                <w:lang w:val="en-US" w:eastAsia="zh-CN"/>
              </w:rPr>
              <w:t>；</w:t>
            </w:r>
          </w:p>
        </w:tc>
      </w:tr>
      <w:tr w14:paraId="701EE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3D9AD662">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59D84226">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二次端子</w:t>
            </w:r>
          </w:p>
        </w:tc>
        <w:tc>
          <w:tcPr>
            <w:tcW w:w="5950" w:type="dxa"/>
            <w:noWrap w:val="0"/>
            <w:vAlign w:val="center"/>
          </w:tcPr>
          <w:p w14:paraId="0F775E00">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端子有无污染、松动</w:t>
            </w:r>
            <w:r>
              <w:rPr>
                <w:rFonts w:hint="eastAsia" w:cs="Times New Roman"/>
                <w:color w:val="auto"/>
                <w:sz w:val="21"/>
                <w:szCs w:val="21"/>
                <w:highlight w:val="none"/>
                <w:vertAlign w:val="baseline"/>
                <w:lang w:val="en-US" w:eastAsia="zh-CN"/>
              </w:rPr>
              <w:t>；</w:t>
            </w:r>
          </w:p>
        </w:tc>
      </w:tr>
      <w:tr w14:paraId="69C73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11C22D58">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06FE6835">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线圈</w:t>
            </w:r>
          </w:p>
        </w:tc>
        <w:tc>
          <w:tcPr>
            <w:tcW w:w="5950" w:type="dxa"/>
            <w:noWrap w:val="0"/>
            <w:vAlign w:val="center"/>
          </w:tcPr>
          <w:p w14:paraId="1DEDAE41">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线圈绝缘是否良好</w:t>
            </w:r>
          </w:p>
        </w:tc>
      </w:tr>
      <w:tr w14:paraId="30C45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3964D518">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187BE571">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分合闸试验</w:t>
            </w:r>
          </w:p>
        </w:tc>
        <w:tc>
          <w:tcPr>
            <w:tcW w:w="5950" w:type="dxa"/>
            <w:noWrap w:val="0"/>
            <w:vAlign w:val="center"/>
          </w:tcPr>
          <w:p w14:paraId="77CA8A30">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１分、合闸能否正常进行；２电磁式弹簧操动机构有无卡塞，是否正常</w:t>
            </w:r>
            <w:r>
              <w:rPr>
                <w:rFonts w:hint="eastAsia" w:cs="Times New Roman"/>
                <w:color w:val="auto"/>
                <w:sz w:val="21"/>
                <w:szCs w:val="21"/>
                <w:highlight w:val="none"/>
                <w:vertAlign w:val="baseline"/>
                <w:lang w:val="en-US" w:eastAsia="zh-CN"/>
              </w:rPr>
              <w:t>；</w:t>
            </w:r>
          </w:p>
        </w:tc>
      </w:tr>
      <w:tr w14:paraId="162F5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6C3D771E">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2ABF23BF">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运行</w:t>
            </w:r>
          </w:p>
        </w:tc>
        <w:tc>
          <w:tcPr>
            <w:tcW w:w="5950" w:type="dxa"/>
            <w:noWrap w:val="0"/>
            <w:vAlign w:val="center"/>
          </w:tcPr>
          <w:p w14:paraId="280C893C">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１电气整定值是否满足电力系统要求２保护装置能否与中央信号系统协调配合</w:t>
            </w:r>
            <w:r>
              <w:rPr>
                <w:rFonts w:hint="eastAsia" w:cs="Times New Roman"/>
                <w:color w:val="auto"/>
                <w:sz w:val="21"/>
                <w:szCs w:val="21"/>
                <w:highlight w:val="none"/>
                <w:vertAlign w:val="baseline"/>
                <w:lang w:val="en-US" w:eastAsia="zh-CN"/>
              </w:rPr>
              <w:t>；</w:t>
            </w:r>
          </w:p>
        </w:tc>
      </w:tr>
      <w:tr w14:paraId="48E81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restart"/>
            <w:noWrap w:val="0"/>
            <w:vAlign w:val="center"/>
          </w:tcPr>
          <w:p w14:paraId="215A5D2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高压互感器与避雷器柜</w:t>
            </w:r>
          </w:p>
        </w:tc>
        <w:tc>
          <w:tcPr>
            <w:tcW w:w="1466" w:type="dxa"/>
            <w:noWrap w:val="0"/>
            <w:vAlign w:val="center"/>
          </w:tcPr>
          <w:p w14:paraId="14D8CBCD">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高压互感器</w:t>
            </w:r>
          </w:p>
        </w:tc>
        <w:tc>
          <w:tcPr>
            <w:tcW w:w="5950" w:type="dxa"/>
            <w:noWrap w:val="0"/>
            <w:vAlign w:val="center"/>
          </w:tcPr>
          <w:p w14:paraId="79C630DC">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有无污染、裂痕，绝缘是否良好</w:t>
            </w:r>
            <w:r>
              <w:rPr>
                <w:rFonts w:hint="eastAsia" w:cs="Times New Roman"/>
                <w:color w:val="auto"/>
                <w:sz w:val="21"/>
                <w:szCs w:val="21"/>
                <w:highlight w:val="none"/>
                <w:vertAlign w:val="baseline"/>
                <w:lang w:val="en-US" w:eastAsia="zh-CN"/>
              </w:rPr>
              <w:t>；</w:t>
            </w:r>
          </w:p>
        </w:tc>
      </w:tr>
      <w:tr w14:paraId="24B04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3CF3A988">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21735B85">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避雷器</w:t>
            </w:r>
          </w:p>
        </w:tc>
        <w:tc>
          <w:tcPr>
            <w:tcW w:w="5950" w:type="dxa"/>
            <w:noWrap w:val="0"/>
            <w:vAlign w:val="center"/>
          </w:tcPr>
          <w:p w14:paraId="639BF397">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１避雷器外观有无损伤；２有无放电痕迹；３接地装置有无腐蚀；４预防性试；</w:t>
            </w:r>
          </w:p>
        </w:tc>
      </w:tr>
      <w:tr w14:paraId="3E2D7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restart"/>
            <w:noWrap w:val="0"/>
            <w:vAlign w:val="center"/>
          </w:tcPr>
          <w:p w14:paraId="2B40292C">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高压计量柜</w:t>
            </w:r>
          </w:p>
        </w:tc>
        <w:tc>
          <w:tcPr>
            <w:tcW w:w="1466" w:type="dxa"/>
            <w:noWrap w:val="0"/>
            <w:vAlign w:val="center"/>
          </w:tcPr>
          <w:p w14:paraId="5B8A6066">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电流互感器</w:t>
            </w:r>
          </w:p>
        </w:tc>
        <w:tc>
          <w:tcPr>
            <w:tcW w:w="5950" w:type="dxa"/>
            <w:noWrap w:val="0"/>
            <w:vAlign w:val="center"/>
          </w:tcPr>
          <w:p w14:paraId="3600AF0D">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有无污染、损伤，绝缘是否良好</w:t>
            </w:r>
          </w:p>
        </w:tc>
      </w:tr>
      <w:tr w14:paraId="39E82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21B41138">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1F041305">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计量仪表</w:t>
            </w:r>
          </w:p>
        </w:tc>
        <w:tc>
          <w:tcPr>
            <w:tcW w:w="5950" w:type="dxa"/>
            <w:noWrap w:val="0"/>
            <w:vAlign w:val="center"/>
          </w:tcPr>
          <w:p w14:paraId="542A8550">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１计量仪表有无污染，计量是否准确；２仪表检验按“电力电容器柜”中“仪表”执行</w:t>
            </w:r>
            <w:r>
              <w:rPr>
                <w:rFonts w:hint="eastAsia" w:cs="Times New Roman"/>
                <w:color w:val="auto"/>
                <w:sz w:val="21"/>
                <w:szCs w:val="21"/>
                <w:highlight w:val="none"/>
                <w:vertAlign w:val="baseline"/>
                <w:lang w:val="en-US" w:eastAsia="zh-CN"/>
              </w:rPr>
              <w:t>；</w:t>
            </w:r>
          </w:p>
        </w:tc>
      </w:tr>
      <w:tr w14:paraId="70E38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restart"/>
            <w:noWrap w:val="0"/>
            <w:vAlign w:val="center"/>
          </w:tcPr>
          <w:p w14:paraId="3050A073">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p w14:paraId="4DF9BCA9">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4"/>
                <w:highlight w:val="none"/>
                <w:lang w:val="en-US" w:eastAsia="zh-CN" w:bidi="ar-SA"/>
              </w:rPr>
            </w:pPr>
          </w:p>
          <w:p w14:paraId="4C3814C8">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highlight w:val="none"/>
                <w:lang w:val="en-US" w:eastAsia="zh-CN"/>
              </w:rPr>
            </w:pPr>
          </w:p>
          <w:p w14:paraId="27EF7927">
            <w:pPr>
              <w:keepNext w:val="0"/>
              <w:keepLines w:val="0"/>
              <w:pageBreakBefore w:val="0"/>
              <w:widowControl/>
              <w:suppressLineNumbers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highlight w:val="none"/>
                <w:lang w:val="en-US" w:eastAsia="zh-CN"/>
              </w:rPr>
            </w:pPr>
            <w:r>
              <w:rPr>
                <w:rFonts w:hint="eastAsia" w:ascii="Times New Roman" w:hAnsi="Times New Roman" w:eastAsia="宋体" w:cs="宋体"/>
                <w:color w:val="auto"/>
                <w:kern w:val="0"/>
                <w:sz w:val="21"/>
                <w:szCs w:val="21"/>
                <w:highlight w:val="none"/>
                <w:lang w:val="en-US" w:eastAsia="zh-CN" w:bidi="ar"/>
              </w:rPr>
              <w:t>高压隔离开关和负荷开关</w:t>
            </w:r>
          </w:p>
        </w:tc>
        <w:tc>
          <w:tcPr>
            <w:tcW w:w="1466" w:type="dxa"/>
            <w:noWrap w:val="0"/>
            <w:vAlign w:val="center"/>
          </w:tcPr>
          <w:p w14:paraId="71308000">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触头</w:t>
            </w:r>
          </w:p>
        </w:tc>
        <w:tc>
          <w:tcPr>
            <w:tcW w:w="5950" w:type="dxa"/>
            <w:noWrap w:val="0"/>
            <w:vAlign w:val="center"/>
          </w:tcPr>
          <w:p w14:paraId="60A22E38">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１有无污染、损伤；２接触是否紧密；３灭弧装置是否烧损；</w:t>
            </w:r>
          </w:p>
        </w:tc>
      </w:tr>
      <w:tr w14:paraId="6F579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24E5120D">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398F6970">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操作机构</w:t>
            </w:r>
          </w:p>
        </w:tc>
        <w:tc>
          <w:tcPr>
            <w:tcW w:w="5950" w:type="dxa"/>
            <w:noWrap w:val="0"/>
            <w:vAlign w:val="center"/>
          </w:tcPr>
          <w:p w14:paraId="0BE5EF65">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１操作机构有无污染；２有无卡塞，转动是否灵活；</w:t>
            </w:r>
          </w:p>
        </w:tc>
      </w:tr>
      <w:tr w14:paraId="3D6FE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0DD041A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0B2822D8">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负荷开关</w:t>
            </w:r>
          </w:p>
        </w:tc>
        <w:tc>
          <w:tcPr>
            <w:tcW w:w="5950" w:type="dxa"/>
            <w:noWrap w:val="0"/>
            <w:vAlign w:val="center"/>
          </w:tcPr>
          <w:p w14:paraId="1C7FA207">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１操作机构有无污染；２有无卡塞，转动是否灵活；３采用SF6绝缘和灭弧的装置应观测其壳体漏气率是否符合生产厂规定；</w:t>
            </w:r>
          </w:p>
        </w:tc>
      </w:tr>
      <w:tr w14:paraId="0348A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002AF268">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63E02FB7">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高压熔断器</w:t>
            </w:r>
          </w:p>
        </w:tc>
        <w:tc>
          <w:tcPr>
            <w:tcW w:w="5950" w:type="dxa"/>
            <w:noWrap w:val="0"/>
            <w:vAlign w:val="center"/>
          </w:tcPr>
          <w:p w14:paraId="32B315FC">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１外观有无污染、烧伤痕迹；２熔断丝是否熔断；</w:t>
            </w:r>
          </w:p>
        </w:tc>
      </w:tr>
      <w:tr w14:paraId="206FE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noWrap w:val="0"/>
            <w:vAlign w:val="center"/>
          </w:tcPr>
          <w:p w14:paraId="6226457A">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35kV电力变压器</w:t>
            </w:r>
          </w:p>
        </w:tc>
        <w:tc>
          <w:tcPr>
            <w:tcW w:w="1466" w:type="dxa"/>
            <w:noWrap w:val="0"/>
            <w:vAlign w:val="center"/>
          </w:tcPr>
          <w:p w14:paraId="229FC08E">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09911FE0">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１有无污染、漏油，油量是否足够</w:t>
            </w:r>
            <w:r>
              <w:rPr>
                <w:rFonts w:hint="eastAsia" w:cs="Times New Roman"/>
                <w:color w:val="auto"/>
                <w:sz w:val="21"/>
                <w:szCs w:val="21"/>
                <w:highlight w:val="none"/>
                <w:vertAlign w:val="baseline"/>
                <w:lang w:val="en-US" w:eastAsia="zh-CN"/>
              </w:rPr>
              <w:t>；</w:t>
            </w:r>
            <w:r>
              <w:rPr>
                <w:rFonts w:hint="eastAsia" w:ascii="Times New Roman" w:hAnsi="Times New Roman" w:eastAsia="宋体" w:cs="Times New Roman"/>
                <w:color w:val="auto"/>
                <w:sz w:val="21"/>
                <w:szCs w:val="21"/>
                <w:highlight w:val="none"/>
                <w:vertAlign w:val="baseline"/>
                <w:lang w:val="en-US" w:eastAsia="zh-CN"/>
              </w:rPr>
              <w:t>２有无异常声响和过热</w:t>
            </w:r>
            <w:r>
              <w:rPr>
                <w:rFonts w:hint="eastAsia" w:cs="Times New Roman"/>
                <w:color w:val="auto"/>
                <w:sz w:val="21"/>
                <w:szCs w:val="21"/>
                <w:highlight w:val="none"/>
                <w:vertAlign w:val="baseline"/>
                <w:lang w:val="en-US" w:eastAsia="zh-CN"/>
              </w:rPr>
              <w:t>；</w:t>
            </w:r>
          </w:p>
          <w:p w14:paraId="2704DA88">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３噪声是否符合要求</w:t>
            </w:r>
            <w:r>
              <w:rPr>
                <w:rFonts w:hint="eastAsia" w:cs="Times New Roman"/>
                <w:color w:val="auto"/>
                <w:sz w:val="21"/>
                <w:szCs w:val="21"/>
                <w:highlight w:val="none"/>
                <w:vertAlign w:val="baseline"/>
                <w:lang w:val="en-US" w:eastAsia="zh-CN"/>
              </w:rPr>
              <w:t>；</w:t>
            </w:r>
            <w:r>
              <w:rPr>
                <w:rFonts w:hint="eastAsia" w:ascii="Times New Roman" w:hAnsi="Times New Roman" w:eastAsia="宋体" w:cs="Times New Roman"/>
                <w:color w:val="auto"/>
                <w:sz w:val="21"/>
                <w:szCs w:val="21"/>
                <w:highlight w:val="none"/>
                <w:vertAlign w:val="baseline"/>
                <w:lang w:val="en-US" w:eastAsia="zh-CN"/>
              </w:rPr>
              <w:t>４内部线圈直流电阻是否符合生产厂规定</w:t>
            </w:r>
            <w:r>
              <w:rPr>
                <w:rFonts w:hint="eastAsia" w:cs="Times New Roman"/>
                <w:color w:val="auto"/>
                <w:sz w:val="21"/>
                <w:szCs w:val="21"/>
                <w:highlight w:val="none"/>
                <w:vertAlign w:val="baseline"/>
                <w:lang w:val="en-US" w:eastAsia="zh-CN"/>
              </w:rPr>
              <w:t>；</w:t>
            </w:r>
          </w:p>
          <w:p w14:paraId="26BAC021">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５内部相间、线间及对地绝缘是否符合要求</w:t>
            </w:r>
            <w:r>
              <w:rPr>
                <w:rFonts w:hint="eastAsia" w:cs="Times New Roman"/>
                <w:color w:val="auto"/>
                <w:sz w:val="21"/>
                <w:szCs w:val="21"/>
                <w:highlight w:val="none"/>
                <w:vertAlign w:val="baseline"/>
                <w:lang w:val="en-US" w:eastAsia="zh-CN"/>
              </w:rPr>
              <w:t>；</w:t>
            </w:r>
            <w:r>
              <w:rPr>
                <w:rFonts w:hint="eastAsia" w:ascii="Times New Roman" w:hAnsi="Times New Roman" w:eastAsia="宋体" w:cs="Times New Roman"/>
                <w:color w:val="auto"/>
                <w:sz w:val="21"/>
                <w:szCs w:val="21"/>
                <w:highlight w:val="none"/>
                <w:vertAlign w:val="baseline"/>
                <w:lang w:val="en-US" w:eastAsia="zh-CN"/>
              </w:rPr>
              <w:t>６铭牌有无污染</w:t>
            </w:r>
            <w:r>
              <w:rPr>
                <w:rFonts w:hint="eastAsia" w:cs="Times New Roman"/>
                <w:color w:val="auto"/>
                <w:sz w:val="21"/>
                <w:szCs w:val="21"/>
                <w:highlight w:val="none"/>
                <w:vertAlign w:val="baseline"/>
                <w:lang w:val="en-US" w:eastAsia="zh-CN"/>
              </w:rPr>
              <w:t>；</w:t>
            </w:r>
          </w:p>
          <w:p w14:paraId="1EF2E74A">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７绝缘套管有无污染及裂痕</w:t>
            </w:r>
            <w:r>
              <w:rPr>
                <w:rFonts w:hint="eastAsia" w:cs="Times New Roman"/>
                <w:color w:val="auto"/>
                <w:sz w:val="21"/>
                <w:szCs w:val="21"/>
                <w:highlight w:val="none"/>
                <w:vertAlign w:val="baseline"/>
                <w:lang w:val="en-US" w:eastAsia="zh-CN"/>
              </w:rPr>
              <w:t>；</w:t>
            </w:r>
            <w:r>
              <w:rPr>
                <w:rFonts w:hint="eastAsia" w:ascii="Times New Roman" w:hAnsi="Times New Roman" w:eastAsia="宋体" w:cs="Times New Roman"/>
                <w:color w:val="auto"/>
                <w:sz w:val="21"/>
                <w:szCs w:val="21"/>
                <w:highlight w:val="none"/>
                <w:vertAlign w:val="baseline"/>
                <w:lang w:val="en-US" w:eastAsia="zh-CN"/>
              </w:rPr>
              <w:t>８接线端子有无污染、松动</w:t>
            </w:r>
            <w:r>
              <w:rPr>
                <w:rFonts w:hint="eastAsia" w:cs="Times New Roman"/>
                <w:color w:val="auto"/>
                <w:sz w:val="21"/>
                <w:szCs w:val="21"/>
                <w:highlight w:val="none"/>
                <w:vertAlign w:val="baseline"/>
                <w:lang w:val="en-US" w:eastAsia="zh-CN"/>
              </w:rPr>
              <w:t>；</w:t>
            </w:r>
          </w:p>
          <w:p w14:paraId="38432A87">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９变压器油耐压测试</w:t>
            </w:r>
            <w:r>
              <w:rPr>
                <w:rFonts w:hint="eastAsia" w:cs="Times New Roman"/>
                <w:color w:val="auto"/>
                <w:sz w:val="21"/>
                <w:szCs w:val="21"/>
                <w:highlight w:val="none"/>
                <w:vertAlign w:val="baseline"/>
                <w:lang w:val="en-US" w:eastAsia="zh-CN"/>
              </w:rPr>
              <w:t>；</w:t>
            </w:r>
          </w:p>
        </w:tc>
      </w:tr>
      <w:tr w14:paraId="1CA8A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1106" w:type="dxa"/>
            <w:vMerge w:val="restart"/>
            <w:noWrap w:val="0"/>
            <w:vAlign w:val="center"/>
          </w:tcPr>
          <w:p w14:paraId="569135F6">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10kV电力变压器</w:t>
            </w:r>
          </w:p>
        </w:tc>
        <w:tc>
          <w:tcPr>
            <w:tcW w:w="1466" w:type="dxa"/>
            <w:noWrap w:val="0"/>
            <w:vAlign w:val="center"/>
          </w:tcPr>
          <w:p w14:paraId="02F5E7A7">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干式</w:t>
            </w:r>
          </w:p>
        </w:tc>
        <w:tc>
          <w:tcPr>
            <w:tcW w:w="5950" w:type="dxa"/>
            <w:noWrap w:val="0"/>
            <w:vAlign w:val="center"/>
          </w:tcPr>
          <w:p w14:paraId="73245723">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有无异常声响和过热；２噪声是否符合要求；３内部线圈直流电阻是否符合生产厂规定；４内部相间、线间及对地绝缘是否符合要求；５铭牌有无污染；６绝缘套管有无污染及裂痕；７接线端子有无污染、松动；８检查所有分接头的变压比。</w:t>
            </w:r>
          </w:p>
        </w:tc>
      </w:tr>
      <w:tr w14:paraId="0E5E0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trPr>
        <w:tc>
          <w:tcPr>
            <w:tcW w:w="1106" w:type="dxa"/>
            <w:vMerge w:val="continue"/>
            <w:noWrap w:val="0"/>
            <w:vAlign w:val="center"/>
          </w:tcPr>
          <w:p w14:paraId="691E4E82">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465C713D">
            <w:pPr>
              <w:keepNext w:val="0"/>
              <w:keepLines w:val="0"/>
              <w:pageBreakBefore w:val="0"/>
              <w:kinsoku/>
              <w:wordWrap w:val="0"/>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油式</w:t>
            </w:r>
          </w:p>
        </w:tc>
        <w:tc>
          <w:tcPr>
            <w:tcW w:w="5950" w:type="dxa"/>
            <w:noWrap w:val="0"/>
            <w:vAlign w:val="center"/>
          </w:tcPr>
          <w:p w14:paraId="31225E73">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有无异常声响和过热；２噪声是否符合要求；３内部线圈直流电阻是否符合生产厂规定；４内部相间、线间及对地绝缘是否符合要求；５铭牌有无污染；６绝缘套管有无污染及裂痕；７接线端子有无污染、松动；８检查所有分接头的变压比；9</w:t>
            </w:r>
            <w:r>
              <w:rPr>
                <w:rFonts w:hint="eastAsia" w:ascii="Times New Roman" w:eastAsia="宋体"/>
                <w:color w:val="auto"/>
                <w:highlight w:val="none"/>
                <w:lang w:val="en-US" w:eastAsia="zh-CN"/>
              </w:rPr>
              <w:t>变压器油化色谱分析</w:t>
            </w:r>
            <w:r>
              <w:rPr>
                <w:rFonts w:hint="eastAsia" w:ascii="Times New Roman" w:hAnsi="Times New Roman" w:eastAsia="宋体" w:cs="Times New Roman"/>
                <w:color w:val="auto"/>
                <w:sz w:val="21"/>
                <w:szCs w:val="21"/>
                <w:highlight w:val="none"/>
                <w:vertAlign w:val="baseline"/>
                <w:lang w:val="en-US" w:eastAsia="zh-CN"/>
              </w:rPr>
              <w:t>。</w:t>
            </w:r>
          </w:p>
        </w:tc>
      </w:tr>
      <w:tr w14:paraId="60274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restart"/>
            <w:noWrap w:val="0"/>
            <w:vAlign w:val="center"/>
          </w:tcPr>
          <w:p w14:paraId="4175961F">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电力电容器柜</w:t>
            </w:r>
          </w:p>
        </w:tc>
        <w:tc>
          <w:tcPr>
            <w:tcW w:w="1466" w:type="dxa"/>
            <w:noWrap w:val="0"/>
            <w:vAlign w:val="center"/>
          </w:tcPr>
          <w:p w14:paraId="22C91384">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电力电容器</w:t>
            </w:r>
          </w:p>
        </w:tc>
        <w:tc>
          <w:tcPr>
            <w:tcW w:w="5950" w:type="dxa"/>
            <w:noWrap w:val="0"/>
            <w:vAlign w:val="center"/>
          </w:tcPr>
          <w:p w14:paraId="1121A198">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１外观有无污染，接头有无松动２有无漏油、过热、膨胀现象３绝缘是否正常，有无击穿现象</w:t>
            </w:r>
          </w:p>
        </w:tc>
      </w:tr>
      <w:tr w14:paraId="5A628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4AB06EAF">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72B55DAE">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接触器</w:t>
            </w:r>
          </w:p>
        </w:tc>
        <w:tc>
          <w:tcPr>
            <w:tcW w:w="5950" w:type="dxa"/>
            <w:noWrap w:val="0"/>
            <w:vAlign w:val="center"/>
          </w:tcPr>
          <w:p w14:paraId="76EB726E">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１有无机械卡塞，噪声是否符合要求２线圈直流电阻是否符合生产厂规定３触头有无烧损痕迹，闭合是否紧密，动静触头是否中心相对４能否正常动作５引线接头有无污染、松动</w:t>
            </w:r>
          </w:p>
        </w:tc>
      </w:tr>
      <w:tr w14:paraId="5DF53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3A0A4352">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58A5646F">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控制器</w:t>
            </w:r>
          </w:p>
        </w:tc>
        <w:tc>
          <w:tcPr>
            <w:tcW w:w="5950" w:type="dxa"/>
            <w:noWrap w:val="0"/>
            <w:vAlign w:val="center"/>
          </w:tcPr>
          <w:p w14:paraId="1E74DFC2">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控制器能否正常工作</w:t>
            </w:r>
          </w:p>
        </w:tc>
      </w:tr>
      <w:tr w14:paraId="5BE55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7EFDE0F7">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1B1359E4">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熔断器</w:t>
            </w:r>
          </w:p>
        </w:tc>
        <w:tc>
          <w:tcPr>
            <w:tcW w:w="5950" w:type="dxa"/>
            <w:noWrap w:val="0"/>
            <w:vAlign w:val="center"/>
          </w:tcPr>
          <w:p w14:paraId="4D78CC4E">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１有无烧伤痕迹２电熔丝是否完好</w:t>
            </w:r>
          </w:p>
        </w:tc>
      </w:tr>
      <w:tr w14:paraId="7BC98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0A4009A2">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318DFC52">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仪表</w:t>
            </w:r>
          </w:p>
        </w:tc>
        <w:tc>
          <w:tcPr>
            <w:tcW w:w="5950" w:type="dxa"/>
            <w:noWrap w:val="0"/>
            <w:vAlign w:val="center"/>
          </w:tcPr>
          <w:p w14:paraId="20C3A6CB">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１外表有无污染２仪表能否正常显示</w:t>
            </w:r>
          </w:p>
        </w:tc>
      </w:tr>
      <w:tr w14:paraId="68405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restart"/>
            <w:noWrap w:val="0"/>
            <w:vAlign w:val="center"/>
          </w:tcPr>
          <w:p w14:paraId="64543835">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低压开关柜</w:t>
            </w:r>
          </w:p>
        </w:tc>
        <w:tc>
          <w:tcPr>
            <w:tcW w:w="1466" w:type="dxa"/>
            <w:noWrap w:val="0"/>
            <w:vAlign w:val="center"/>
          </w:tcPr>
          <w:p w14:paraId="7561DAD1">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断路器</w:t>
            </w:r>
          </w:p>
        </w:tc>
        <w:tc>
          <w:tcPr>
            <w:tcW w:w="5950" w:type="dxa"/>
            <w:noWrap w:val="0"/>
            <w:vAlign w:val="center"/>
          </w:tcPr>
          <w:p w14:paraId="6C79ABD7">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１外观有无污染、裂痕２触头有无烧伤，接触是否紧密３有无明显的噪声４脱扣器是否正常５绝缘是否良好６整定值能否满足系统保护要求７引线接头有无污染、松动</w:t>
            </w:r>
          </w:p>
        </w:tc>
      </w:tr>
      <w:tr w14:paraId="43EE5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3DA05C0A">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7BB9269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接触器</w:t>
            </w:r>
          </w:p>
        </w:tc>
        <w:tc>
          <w:tcPr>
            <w:tcW w:w="5950" w:type="dxa"/>
            <w:noWrap w:val="0"/>
            <w:vAlign w:val="center"/>
          </w:tcPr>
          <w:p w14:paraId="1DE215B9">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按“电力电容器柜”中“接触器”执行</w:t>
            </w:r>
          </w:p>
        </w:tc>
      </w:tr>
      <w:tr w14:paraId="680C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10878623">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02C5CFB4">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互感器</w:t>
            </w:r>
          </w:p>
        </w:tc>
        <w:tc>
          <w:tcPr>
            <w:tcW w:w="5950" w:type="dxa"/>
            <w:noWrap w:val="0"/>
            <w:vAlign w:val="center"/>
          </w:tcPr>
          <w:p w14:paraId="22B40A7A">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１有无污染２绝缘是否良好３外部接线是否断开</w:t>
            </w:r>
          </w:p>
        </w:tc>
      </w:tr>
      <w:tr w14:paraId="593DF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4CF49957">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17FFB269">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熔断器</w:t>
            </w:r>
          </w:p>
        </w:tc>
        <w:tc>
          <w:tcPr>
            <w:tcW w:w="5950" w:type="dxa"/>
            <w:noWrap w:val="0"/>
            <w:vAlign w:val="center"/>
          </w:tcPr>
          <w:p w14:paraId="0F8DB4B1">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按“电力电容器柜”中“熔断器”执行</w:t>
            </w:r>
          </w:p>
        </w:tc>
      </w:tr>
      <w:tr w14:paraId="13E76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1917C0E2">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33AE947E">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热继电器</w:t>
            </w:r>
          </w:p>
        </w:tc>
        <w:tc>
          <w:tcPr>
            <w:tcW w:w="5950" w:type="dxa"/>
            <w:noWrap w:val="0"/>
            <w:vAlign w:val="center"/>
          </w:tcPr>
          <w:p w14:paraId="05E9F5A9">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外部检查１）继电器外壳是否清洁、完整、嵌接良好２）外壳与底座接合是否紧密牢固，防尘密封是否良好，安装是否端正２内部和机械部分检查１）热元件是否烧毁２）进出线头是否脱落３）接线螺钉是否拧紧４）触头是否烧坏或动触头杆的弹性是否消失５）双金属片是否变形６）动作机构是否卡死７）继电器内是否清洁８）整定把手是否能可靠固定在整定位置９）触点固定是否牢固３校验１）一般性校验２）整定动作值与整定值误差不应超过±3%</w:t>
            </w:r>
          </w:p>
        </w:tc>
      </w:tr>
      <w:tr w14:paraId="6BD70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5869323E">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1D1D66A8">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二次回路</w:t>
            </w:r>
          </w:p>
        </w:tc>
        <w:tc>
          <w:tcPr>
            <w:tcW w:w="5950" w:type="dxa"/>
            <w:noWrap w:val="0"/>
            <w:vAlign w:val="center"/>
          </w:tcPr>
          <w:p w14:paraId="5304FD83">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端子排是否污染，接线是否松动</w:t>
            </w:r>
          </w:p>
        </w:tc>
      </w:tr>
      <w:tr w14:paraId="0DB98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024C1686">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3113BDFA">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仪表</w:t>
            </w:r>
          </w:p>
        </w:tc>
        <w:tc>
          <w:tcPr>
            <w:tcW w:w="5950" w:type="dxa"/>
            <w:noWrap w:val="0"/>
            <w:vAlign w:val="center"/>
          </w:tcPr>
          <w:p w14:paraId="2949E8AB">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按“电力电容器柜”中“仪表”执行</w:t>
            </w:r>
          </w:p>
        </w:tc>
      </w:tr>
      <w:tr w14:paraId="66723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106" w:type="dxa"/>
            <w:vMerge w:val="continue"/>
            <w:noWrap w:val="0"/>
            <w:vAlign w:val="center"/>
          </w:tcPr>
          <w:p w14:paraId="743F7129">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13AC9F78">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双电源转换开关</w:t>
            </w:r>
          </w:p>
        </w:tc>
        <w:tc>
          <w:tcPr>
            <w:tcW w:w="5950" w:type="dxa"/>
            <w:noWrap w:val="0"/>
            <w:vAlign w:val="center"/>
          </w:tcPr>
          <w:p w14:paraId="21619A4E">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外部检查１)转换开关外壳是否清洁、完整、嵌接良好２)外壳与底座接合是否紧密牢固，防尘密封是否良好，安装是否端正２内部和机械部分检查１)转换开关端子接线是否牢固可靠２)构件是否磨损、损坏３)转换开关端子有无锈蚀４)手柄转动后，静触头和动触头是否同时分合５)转换开关可动部分是否灵活，旋转定位是否可靠、准确６)开关接线柱相间是否短路７)控制是否达到要求８)各部件的安装是否完好，螺丝是否拧紧，焊头是否牢固</w:t>
            </w:r>
          </w:p>
        </w:tc>
      </w:tr>
      <w:tr w14:paraId="77D40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restart"/>
            <w:noWrap w:val="0"/>
            <w:vAlign w:val="center"/>
          </w:tcPr>
          <w:p w14:paraId="06DC6A52">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配电箱、插座箱、控制箱</w:t>
            </w:r>
          </w:p>
        </w:tc>
        <w:tc>
          <w:tcPr>
            <w:tcW w:w="1466" w:type="dxa"/>
            <w:noWrap w:val="0"/>
            <w:vAlign w:val="center"/>
          </w:tcPr>
          <w:p w14:paraId="243AE7ED">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断路器</w:t>
            </w:r>
          </w:p>
        </w:tc>
        <w:tc>
          <w:tcPr>
            <w:tcW w:w="5950" w:type="dxa"/>
            <w:noWrap w:val="0"/>
            <w:vAlign w:val="center"/>
          </w:tcPr>
          <w:p w14:paraId="40D4C824">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按“低压开关柜”中“断路器”执行</w:t>
            </w:r>
          </w:p>
        </w:tc>
      </w:tr>
      <w:tr w14:paraId="7068B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0043EA80">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4DD7A46D">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接触器</w:t>
            </w:r>
          </w:p>
        </w:tc>
        <w:tc>
          <w:tcPr>
            <w:tcW w:w="5950" w:type="dxa"/>
            <w:noWrap w:val="0"/>
            <w:vAlign w:val="center"/>
          </w:tcPr>
          <w:p w14:paraId="45EFC37E">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按“电力电容器柜”中“接触器”执行</w:t>
            </w:r>
          </w:p>
        </w:tc>
      </w:tr>
      <w:tr w14:paraId="7745D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6A74E699">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2C09D6EC">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熔断器</w:t>
            </w:r>
          </w:p>
        </w:tc>
        <w:tc>
          <w:tcPr>
            <w:tcW w:w="5950" w:type="dxa"/>
            <w:noWrap w:val="0"/>
            <w:vAlign w:val="center"/>
          </w:tcPr>
          <w:p w14:paraId="4BAA39E8">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按“电力电容器柜”中“熔断器”执行</w:t>
            </w:r>
          </w:p>
        </w:tc>
      </w:tr>
      <w:tr w14:paraId="63245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2FB3D89A">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542CA6B4">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二次回路</w:t>
            </w:r>
          </w:p>
        </w:tc>
        <w:tc>
          <w:tcPr>
            <w:tcW w:w="5950" w:type="dxa"/>
            <w:noWrap w:val="0"/>
            <w:vAlign w:val="center"/>
          </w:tcPr>
          <w:p w14:paraId="0B09365E">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按“低压开关柜”中“二次回路”执行</w:t>
            </w:r>
          </w:p>
        </w:tc>
      </w:tr>
      <w:tr w14:paraId="744B3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535D7EBD">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0E9B0AA5">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箱体</w:t>
            </w:r>
          </w:p>
        </w:tc>
        <w:tc>
          <w:tcPr>
            <w:tcW w:w="5950" w:type="dxa"/>
            <w:noWrap w:val="0"/>
            <w:vAlign w:val="center"/>
          </w:tcPr>
          <w:p w14:paraId="33068EDD">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接地是否良好</w:t>
            </w:r>
          </w:p>
        </w:tc>
      </w:tr>
      <w:tr w14:paraId="3C708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282B42F6">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61F7D315">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照明控制箱</w:t>
            </w:r>
          </w:p>
        </w:tc>
        <w:tc>
          <w:tcPr>
            <w:tcW w:w="5950" w:type="dxa"/>
            <w:noWrap w:val="0"/>
            <w:vAlign w:val="center"/>
          </w:tcPr>
          <w:p w14:paraId="085F6903">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1可编控制程序是否正确2自动集控手动操作是否正确</w:t>
            </w:r>
          </w:p>
        </w:tc>
      </w:tr>
      <w:tr w14:paraId="3FC26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5E58631C">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5F4739B1">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风机启动及控制柜</w:t>
            </w:r>
          </w:p>
        </w:tc>
        <w:tc>
          <w:tcPr>
            <w:tcW w:w="5950" w:type="dxa"/>
            <w:noWrap w:val="0"/>
            <w:vAlign w:val="center"/>
          </w:tcPr>
          <w:p w14:paraId="3AA67261">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1有无腐蚀及积水2接触是否良好</w:t>
            </w:r>
          </w:p>
        </w:tc>
      </w:tr>
      <w:tr w14:paraId="13E04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trPr>
        <w:tc>
          <w:tcPr>
            <w:tcW w:w="1106" w:type="dxa"/>
            <w:noWrap w:val="0"/>
            <w:vAlign w:val="center"/>
          </w:tcPr>
          <w:p w14:paraId="2DA8700D">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电力电缆</w:t>
            </w:r>
          </w:p>
        </w:tc>
        <w:tc>
          <w:tcPr>
            <w:tcW w:w="1466" w:type="dxa"/>
            <w:noWrap w:val="0"/>
            <w:vAlign w:val="center"/>
          </w:tcPr>
          <w:p w14:paraId="6E124CD0">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3B887B05">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外表有无损伤2电缆线间、相间和对地绝缘是否正常3接头处是否正常，有无烧焦痕迹4电缆沟是否干净，有无杂物垃圾，有无积水、积油，盖板是否完整5高压架空线路及其附属设施巡查6高压架空线路及其附属设施登杆检查</w:t>
            </w:r>
          </w:p>
        </w:tc>
      </w:tr>
      <w:tr w14:paraId="478A4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noWrap w:val="0"/>
            <w:vAlign w:val="center"/>
          </w:tcPr>
          <w:p w14:paraId="0FD9B385">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电缆托架及支架</w:t>
            </w:r>
          </w:p>
        </w:tc>
        <w:tc>
          <w:tcPr>
            <w:tcW w:w="1466" w:type="dxa"/>
            <w:noWrap w:val="0"/>
            <w:vAlign w:val="center"/>
          </w:tcPr>
          <w:p w14:paraId="3049AA0A">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23638ACD">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1外表有无变形、断开2各部件连接是否牢固3有无腐蚀4接地是否良好</w:t>
            </w:r>
          </w:p>
        </w:tc>
      </w:tr>
      <w:tr w14:paraId="299D4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106" w:type="dxa"/>
            <w:noWrap w:val="0"/>
            <w:vAlign w:val="center"/>
          </w:tcPr>
          <w:p w14:paraId="1C46724A">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变电所铁构件</w:t>
            </w:r>
          </w:p>
        </w:tc>
        <w:tc>
          <w:tcPr>
            <w:tcW w:w="1466" w:type="dxa"/>
            <w:noWrap w:val="0"/>
            <w:vAlign w:val="center"/>
          </w:tcPr>
          <w:p w14:paraId="0EA7269C">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320F4D12">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有无腐蚀</w:t>
            </w:r>
          </w:p>
        </w:tc>
      </w:tr>
      <w:tr w14:paraId="1A5D2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restart"/>
            <w:noWrap w:val="0"/>
            <w:vAlign w:val="center"/>
          </w:tcPr>
          <w:p w14:paraId="11939B6C">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p w14:paraId="12CA5624">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4"/>
                <w:highlight w:val="none"/>
                <w:lang w:val="en-US" w:eastAsia="zh-CN" w:bidi="ar-SA"/>
              </w:rPr>
            </w:pPr>
          </w:p>
          <w:p w14:paraId="60522935">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highlight w:val="none"/>
                <w:lang w:val="en-US" w:eastAsia="zh-CN"/>
              </w:rPr>
            </w:pPr>
          </w:p>
          <w:p w14:paraId="3AC41B34">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highlight w:val="none"/>
                <w:lang w:val="en-US" w:eastAsia="zh-CN"/>
              </w:rPr>
            </w:pPr>
          </w:p>
          <w:p w14:paraId="3F9BE185">
            <w:pPr>
              <w:keepNext w:val="0"/>
              <w:keepLines w:val="0"/>
              <w:pageBreakBefore w:val="0"/>
              <w:widowControl/>
              <w:suppressLineNumbers w:val="0"/>
              <w:kinsoku/>
              <w:wordWrap w:val="0"/>
              <w:overflowPunct/>
              <w:topLinePunct w:val="0"/>
              <w:autoSpaceDE/>
              <w:autoSpaceDN/>
              <w:bidi w:val="0"/>
              <w:adjustRightInd/>
              <w:snapToGrid/>
              <w:spacing w:line="240" w:lineRule="auto"/>
              <w:jc w:val="center"/>
              <w:textAlignment w:val="auto"/>
              <w:rPr>
                <w:rFonts w:ascii="Times New Roman" w:hAnsi="Times New Roman" w:eastAsia="宋体" w:cs="Times New Roman"/>
                <w:color w:val="auto"/>
                <w:sz w:val="21"/>
                <w:highlight w:val="none"/>
              </w:rPr>
            </w:pPr>
            <w:r>
              <w:rPr>
                <w:rFonts w:hint="eastAsia" w:ascii="Times New Roman" w:hAnsi="Times New Roman" w:eastAsia="宋体" w:cs="宋体"/>
                <w:color w:val="auto"/>
                <w:kern w:val="0"/>
                <w:sz w:val="21"/>
                <w:szCs w:val="21"/>
                <w:highlight w:val="none"/>
                <w:lang w:val="en-US" w:eastAsia="zh-CN" w:bidi="ar"/>
              </w:rPr>
              <w:t>综合微机</w:t>
            </w:r>
          </w:p>
          <w:p w14:paraId="6A147248">
            <w:pPr>
              <w:keepNext w:val="0"/>
              <w:keepLines w:val="0"/>
              <w:pageBreakBefore w:val="0"/>
              <w:widowControl/>
              <w:suppressLineNumbers w:val="0"/>
              <w:kinsoku/>
              <w:wordWrap w:val="0"/>
              <w:overflowPunct/>
              <w:topLinePunct w:val="0"/>
              <w:autoSpaceDE/>
              <w:autoSpaceDN/>
              <w:bidi w:val="0"/>
              <w:adjustRightInd/>
              <w:snapToGrid/>
              <w:spacing w:line="240" w:lineRule="auto"/>
              <w:jc w:val="center"/>
              <w:textAlignment w:val="auto"/>
              <w:rPr>
                <w:rFonts w:ascii="Times New Roman" w:hAnsi="Times New Roman" w:eastAsia="宋体" w:cs="Times New Roman"/>
                <w:color w:val="auto"/>
                <w:sz w:val="21"/>
                <w:highlight w:val="none"/>
              </w:rPr>
            </w:pPr>
            <w:r>
              <w:rPr>
                <w:rFonts w:hint="eastAsia" w:ascii="Times New Roman" w:hAnsi="Times New Roman" w:eastAsia="宋体" w:cs="宋体"/>
                <w:color w:val="auto"/>
                <w:kern w:val="0"/>
                <w:sz w:val="21"/>
                <w:szCs w:val="21"/>
                <w:highlight w:val="none"/>
                <w:lang w:val="en-US" w:eastAsia="zh-CN" w:bidi="ar"/>
              </w:rPr>
              <w:t>保护装置</w:t>
            </w:r>
          </w:p>
          <w:p w14:paraId="7D114B21">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highlight w:val="none"/>
                <w:lang w:val="en-US" w:eastAsia="zh-CN"/>
              </w:rPr>
            </w:pPr>
          </w:p>
        </w:tc>
        <w:tc>
          <w:tcPr>
            <w:tcW w:w="1466" w:type="dxa"/>
            <w:noWrap w:val="0"/>
            <w:vAlign w:val="center"/>
          </w:tcPr>
          <w:p w14:paraId="42DF4CB3">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主站硬件设备</w:t>
            </w:r>
          </w:p>
        </w:tc>
        <w:tc>
          <w:tcPr>
            <w:tcW w:w="5950" w:type="dxa"/>
            <w:noWrap w:val="0"/>
            <w:vAlign w:val="center"/>
          </w:tcPr>
          <w:p w14:paraId="266B594D">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1硬件设备运行状况检查，并记录2系统时钟检查3数据保存、备份设备整理4缆线检查、接插件紧固5设备的避雷性能与接地电阻检测</w:t>
            </w:r>
          </w:p>
        </w:tc>
      </w:tr>
      <w:tr w14:paraId="51778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511406B1">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72EE06D1">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子站硬件设备</w:t>
            </w:r>
          </w:p>
        </w:tc>
        <w:tc>
          <w:tcPr>
            <w:tcW w:w="5950" w:type="dxa"/>
            <w:noWrap w:val="0"/>
            <w:vAlign w:val="center"/>
          </w:tcPr>
          <w:p w14:paraId="729D8C8C">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1硬件设备运行状况检查，并记录2缆线检查、接插件紧固3通信管理机设备的除尘、清扫4设备的避雷性能与接地电阻检测</w:t>
            </w:r>
          </w:p>
        </w:tc>
      </w:tr>
      <w:tr w14:paraId="7B3A7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0332C001">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53821338">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主站软件系统</w:t>
            </w:r>
          </w:p>
        </w:tc>
        <w:tc>
          <w:tcPr>
            <w:tcW w:w="5950" w:type="dxa"/>
            <w:noWrap w:val="0"/>
            <w:vAlign w:val="center"/>
          </w:tcPr>
          <w:p w14:paraId="502669E6">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1数据备份2主站软件测试功能3日志检查4数据库检查5记录异常情况，处理、系统优化与调整6系统软件升级和补丁7防病毒软件升级</w:t>
            </w:r>
          </w:p>
        </w:tc>
      </w:tr>
      <w:tr w14:paraId="7B337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67E069A2">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66D0019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通讯网络</w:t>
            </w:r>
          </w:p>
        </w:tc>
        <w:tc>
          <w:tcPr>
            <w:tcW w:w="5950" w:type="dxa"/>
            <w:noWrap w:val="0"/>
            <w:vAlign w:val="center"/>
          </w:tcPr>
          <w:p w14:paraId="08B8144D">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按“监控与通讯设施”中“通讯网络设备”执行</w:t>
            </w:r>
          </w:p>
        </w:tc>
      </w:tr>
      <w:tr w14:paraId="048E3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5948A6A6">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5BCCEF91">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计算机设备及软件</w:t>
            </w:r>
          </w:p>
        </w:tc>
        <w:tc>
          <w:tcPr>
            <w:tcW w:w="5950" w:type="dxa"/>
            <w:noWrap w:val="0"/>
            <w:vAlign w:val="center"/>
          </w:tcPr>
          <w:p w14:paraId="0FF05EF5">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按“监控与通讯设施”中“计算机设备”和“软件系统”执行</w:t>
            </w:r>
          </w:p>
        </w:tc>
      </w:tr>
      <w:tr w14:paraId="3D51C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restart"/>
            <w:noWrap w:val="0"/>
            <w:vAlign w:val="center"/>
          </w:tcPr>
          <w:p w14:paraId="572BBAE5">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直流电源、UPS电源、EPS电源</w:t>
            </w:r>
          </w:p>
        </w:tc>
        <w:tc>
          <w:tcPr>
            <w:tcW w:w="1466" w:type="dxa"/>
            <w:noWrap w:val="0"/>
            <w:vAlign w:val="center"/>
          </w:tcPr>
          <w:p w14:paraId="03446177">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箱体</w:t>
            </w:r>
          </w:p>
        </w:tc>
        <w:tc>
          <w:tcPr>
            <w:tcW w:w="5950" w:type="dxa"/>
            <w:noWrap w:val="0"/>
            <w:vAlign w:val="center"/>
          </w:tcPr>
          <w:p w14:paraId="06E803EA">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1清洁表面2检测/紧固连接端子3测量/记录输入输出电压4接地是否良好</w:t>
            </w:r>
          </w:p>
        </w:tc>
      </w:tr>
      <w:tr w14:paraId="1291B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22FDF52E">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049D4850">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电池组</w:t>
            </w:r>
          </w:p>
        </w:tc>
        <w:tc>
          <w:tcPr>
            <w:tcW w:w="5950" w:type="dxa"/>
            <w:noWrap w:val="0"/>
            <w:vAlign w:val="center"/>
          </w:tcPr>
          <w:p w14:paraId="50AD5C83">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1电池组外观有无污染损伤，电池的电解液是否正常，温度是否正常2电池的电压是否正常3电池的绝缘是否正常4进行一次容量恢复试验</w:t>
            </w:r>
          </w:p>
        </w:tc>
      </w:tr>
      <w:tr w14:paraId="427E4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352A8F8D">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5C1C3F64">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充电机及浮充电机</w:t>
            </w:r>
          </w:p>
        </w:tc>
        <w:tc>
          <w:tcPr>
            <w:tcW w:w="5950" w:type="dxa"/>
            <w:noWrap w:val="0"/>
            <w:vAlign w:val="center"/>
          </w:tcPr>
          <w:p w14:paraId="0CF5E112">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1输出直流电压、电流是否正常2整流装置是否正常</w:t>
            </w:r>
          </w:p>
        </w:tc>
      </w:tr>
      <w:tr w14:paraId="4FDFF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restart"/>
            <w:noWrap w:val="0"/>
            <w:vAlign w:val="center"/>
          </w:tcPr>
          <w:p w14:paraId="7EC64383">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自备发电设备</w:t>
            </w:r>
          </w:p>
        </w:tc>
        <w:tc>
          <w:tcPr>
            <w:tcW w:w="1466" w:type="dxa"/>
            <w:noWrap w:val="0"/>
            <w:vAlign w:val="center"/>
          </w:tcPr>
          <w:p w14:paraId="5B3E5B43">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润滑油装置</w:t>
            </w:r>
          </w:p>
        </w:tc>
        <w:tc>
          <w:tcPr>
            <w:tcW w:w="5950" w:type="dxa"/>
            <w:noWrap w:val="0"/>
            <w:vAlign w:val="center"/>
          </w:tcPr>
          <w:p w14:paraId="1B3B8996">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1外观有无污染、损伤2燃料过滤器手动操作是否正常3泵的运行状态有无异常4油的</w:t>
            </w:r>
            <w:r>
              <w:rPr>
                <w:rFonts w:hint="eastAsia" w:cs="Times New Roman"/>
                <w:color w:val="auto"/>
                <w:sz w:val="21"/>
                <w:szCs w:val="21"/>
                <w:highlight w:val="none"/>
                <w:vertAlign w:val="baseline"/>
                <w:lang w:val="en-US" w:eastAsia="zh-CN"/>
              </w:rPr>
              <w:t>黏度</w:t>
            </w:r>
            <w:r>
              <w:rPr>
                <w:rFonts w:hint="eastAsia" w:ascii="Times New Roman" w:hAnsi="Times New Roman" w:eastAsia="宋体" w:cs="Times New Roman"/>
                <w:color w:val="auto"/>
                <w:sz w:val="21"/>
                <w:szCs w:val="21"/>
                <w:highlight w:val="none"/>
                <w:vertAlign w:val="baseline"/>
                <w:lang w:val="en-US" w:eastAsia="zh-CN"/>
              </w:rPr>
              <w:t>是否正常5保温装置的运行状态有无异常6除渣、放水</w:t>
            </w:r>
          </w:p>
        </w:tc>
      </w:tr>
      <w:tr w14:paraId="11470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28AF911A">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3FB19117">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冷却塔方式冷却装置</w:t>
            </w:r>
          </w:p>
        </w:tc>
        <w:tc>
          <w:tcPr>
            <w:tcW w:w="5950" w:type="dxa"/>
            <w:noWrap w:val="0"/>
            <w:vAlign w:val="center"/>
          </w:tcPr>
          <w:p w14:paraId="051F2CF3">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1外观有无污染、损伤2冷却水量、水温是否正常，有无漏水3运行状态4浮球阀的工作状态是否正常5轴承部位加油</w:t>
            </w:r>
          </w:p>
        </w:tc>
      </w:tr>
      <w:tr w14:paraId="47780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24F49400">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067CD7B3">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散热器方式冷却装置</w:t>
            </w:r>
          </w:p>
        </w:tc>
        <w:tc>
          <w:tcPr>
            <w:tcW w:w="5950" w:type="dxa"/>
            <w:noWrap w:val="0"/>
            <w:vAlign w:val="center"/>
          </w:tcPr>
          <w:p w14:paraId="47592AAA">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1外观有无污染、损伤2冷却水量、水温是否正常、有无漏水3风扇工作状态是否正常4压力栓的工作状态是否正常</w:t>
            </w:r>
          </w:p>
        </w:tc>
      </w:tr>
      <w:tr w14:paraId="29DBA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09B50740">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3AE6A4CE">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空气净化器或换气扇</w:t>
            </w:r>
          </w:p>
        </w:tc>
        <w:tc>
          <w:tcPr>
            <w:tcW w:w="5950" w:type="dxa"/>
            <w:noWrap w:val="0"/>
            <w:vAlign w:val="center"/>
          </w:tcPr>
          <w:p w14:paraId="25E2CC80">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1外观有无污染、损伤2工作状况有无异常3排气颜色有无异常4排气管、支撑接头有无裂纹、腐蚀5空气净化器有无污染</w:t>
            </w:r>
          </w:p>
        </w:tc>
      </w:tr>
      <w:tr w14:paraId="71E44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4993CD24">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43AA44D2">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减振装置</w:t>
            </w:r>
          </w:p>
        </w:tc>
        <w:tc>
          <w:tcPr>
            <w:tcW w:w="5950" w:type="dxa"/>
            <w:noWrap w:val="0"/>
            <w:vAlign w:val="center"/>
          </w:tcPr>
          <w:p w14:paraId="1AB78A01">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减振橡胶、锚具螺栓有无变形损伤</w:t>
            </w:r>
          </w:p>
        </w:tc>
      </w:tr>
      <w:tr w14:paraId="2AA19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06" w:type="dxa"/>
            <w:vMerge w:val="continue"/>
            <w:noWrap w:val="0"/>
            <w:vAlign w:val="center"/>
          </w:tcPr>
          <w:p w14:paraId="60BADF6E">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116E1BD7">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控制台</w:t>
            </w:r>
          </w:p>
        </w:tc>
        <w:tc>
          <w:tcPr>
            <w:tcW w:w="5950" w:type="dxa"/>
            <w:noWrap w:val="0"/>
            <w:vAlign w:val="center"/>
          </w:tcPr>
          <w:p w14:paraId="2FDCC4E9">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外观有无污染、损伤2计量仪表、显示灯、故障显示器有无异常3操作开关、继电器、电磁开关、配线断路器等的异常4盘内配线的异常、有无污染、损伤、过热、松动、断线5电压、电流、电量测量6运行时间计量是否正常7供配电盘中定期检修项目</w:t>
            </w:r>
          </w:p>
        </w:tc>
      </w:tr>
      <w:tr w14:paraId="106A9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394E90B6">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6CFEAFE0">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配线管</w:t>
            </w:r>
          </w:p>
        </w:tc>
        <w:tc>
          <w:tcPr>
            <w:tcW w:w="5950" w:type="dxa"/>
            <w:noWrap w:val="0"/>
            <w:vAlign w:val="center"/>
          </w:tcPr>
          <w:p w14:paraId="4C774D17">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各接头有无松动</w:t>
            </w:r>
          </w:p>
        </w:tc>
      </w:tr>
      <w:tr w14:paraId="48CB3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37018FB0">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19572B65">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接地线</w:t>
            </w:r>
          </w:p>
        </w:tc>
        <w:tc>
          <w:tcPr>
            <w:tcW w:w="5950" w:type="dxa"/>
            <w:noWrap w:val="0"/>
            <w:vAlign w:val="center"/>
          </w:tcPr>
          <w:p w14:paraId="7473A089">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有无断线、连接部位状态、接地电阻是否正常</w:t>
            </w:r>
          </w:p>
        </w:tc>
      </w:tr>
      <w:tr w14:paraId="7B26D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restart"/>
            <w:noWrap w:val="0"/>
            <w:vAlign w:val="center"/>
          </w:tcPr>
          <w:p w14:paraId="07965770">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防雷接地设施</w:t>
            </w:r>
          </w:p>
        </w:tc>
        <w:tc>
          <w:tcPr>
            <w:tcW w:w="1466" w:type="dxa"/>
            <w:noWrap w:val="0"/>
            <w:vAlign w:val="center"/>
          </w:tcPr>
          <w:p w14:paraId="62F9D58C">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防雷装置</w:t>
            </w:r>
          </w:p>
        </w:tc>
        <w:tc>
          <w:tcPr>
            <w:tcW w:w="5950" w:type="dxa"/>
            <w:noWrap w:val="0"/>
            <w:vAlign w:val="center"/>
          </w:tcPr>
          <w:p w14:paraId="1BCE8E4D">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1电源和信号输入端的浪涌保护器是否完好、2雷雨季节加强浪涌保护器的巡查、3外部防雷装置安装是否牢固，连接导线绝缘是否良好</w:t>
            </w:r>
          </w:p>
        </w:tc>
      </w:tr>
      <w:tr w14:paraId="27BD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689E2FE5">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482B9FC5">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接地装置</w:t>
            </w:r>
          </w:p>
        </w:tc>
        <w:tc>
          <w:tcPr>
            <w:tcW w:w="5950" w:type="dxa"/>
            <w:noWrap w:val="0"/>
            <w:vAlign w:val="center"/>
          </w:tcPr>
          <w:p w14:paraId="62A8B761">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1有无腐蚀2接地电阻是否正常3紧固接地连接4保护处理接地连接端</w:t>
            </w:r>
          </w:p>
        </w:tc>
      </w:tr>
      <w:tr w14:paraId="19C35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restart"/>
            <w:noWrap w:val="0"/>
            <w:vAlign w:val="center"/>
          </w:tcPr>
          <w:p w14:paraId="69F63BCE">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p w14:paraId="3C4495C6">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4"/>
                <w:highlight w:val="none"/>
                <w:lang w:val="en-US" w:eastAsia="zh-CN" w:bidi="ar-SA"/>
              </w:rPr>
            </w:pPr>
          </w:p>
          <w:p w14:paraId="17A36522">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highlight w:val="none"/>
                <w:lang w:val="en-US" w:eastAsia="zh-CN"/>
              </w:rPr>
            </w:pPr>
          </w:p>
          <w:p w14:paraId="6B7F58E9">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highlight w:val="none"/>
                <w:lang w:val="en-US" w:eastAsia="zh-CN"/>
              </w:rPr>
            </w:pPr>
          </w:p>
          <w:p w14:paraId="37CE3815">
            <w:pPr>
              <w:keepNext w:val="0"/>
              <w:keepLines w:val="0"/>
              <w:pageBreakBefore w:val="0"/>
              <w:widowControl/>
              <w:suppressLineNumbers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highlight w:val="none"/>
                <w:lang w:val="en-US" w:eastAsia="zh-CN"/>
              </w:rPr>
            </w:pPr>
            <w:r>
              <w:rPr>
                <w:rFonts w:hint="eastAsia" w:ascii="Times New Roman" w:hAnsi="Times New Roman" w:eastAsia="宋体" w:cs="宋体"/>
                <w:color w:val="auto"/>
                <w:kern w:val="0"/>
                <w:sz w:val="21"/>
                <w:szCs w:val="21"/>
                <w:highlight w:val="none"/>
                <w:lang w:val="en-US" w:eastAsia="zh-CN" w:bidi="ar"/>
              </w:rPr>
              <w:t>隧道灯具</w:t>
            </w:r>
          </w:p>
        </w:tc>
        <w:tc>
          <w:tcPr>
            <w:tcW w:w="1466" w:type="dxa"/>
            <w:noWrap w:val="0"/>
            <w:vAlign w:val="center"/>
          </w:tcPr>
          <w:p w14:paraId="119AB1D8">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65BF51C4">
            <w:pPr>
              <w:keepNext w:val="0"/>
              <w:keepLines w:val="0"/>
              <w:pageBreakBefore w:val="0"/>
              <w:widowControl/>
              <w:suppressLineNumbers w:val="0"/>
              <w:kinsoku/>
              <w:wordWrap w:val="0"/>
              <w:overflowPunct/>
              <w:topLinePunct w:val="0"/>
              <w:autoSpaceDE/>
              <w:autoSpaceDN/>
              <w:bidi w:val="0"/>
              <w:adjustRightInd/>
              <w:snapToGrid/>
              <w:spacing w:line="240" w:lineRule="auto"/>
              <w:jc w:val="left"/>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宋体"/>
                <w:color w:val="auto"/>
                <w:kern w:val="0"/>
                <w:sz w:val="21"/>
                <w:szCs w:val="21"/>
                <w:highlight w:val="none"/>
                <w:lang w:val="en-US" w:eastAsia="zh-CN" w:bidi="ar"/>
              </w:rPr>
              <w:t>1电压是否稳定，灯的亮度是否正常2灯泡的损坏与更换3引入线检查，电磁接触器、配电盘是否积水4开关装置定时的准确性与动作状态有无异常5脱漆部位补漆及灯具修理更换6补</w:t>
            </w:r>
            <w:r>
              <w:rPr>
                <w:rFonts w:hint="eastAsia" w:ascii="Times New Roman" w:hAnsi="Times New Roman" w:eastAsia="宋体" w:cs="Times New Roman"/>
                <w:color w:val="auto"/>
                <w:sz w:val="21"/>
                <w:szCs w:val="21"/>
                <w:highlight w:val="none"/>
                <w:vertAlign w:val="baseline"/>
                <w:lang w:val="en-US" w:eastAsia="zh-CN"/>
              </w:rPr>
              <w:t>偿电容器、触发器、镇流器、金属器是否损坏7对地绝缘检查</w:t>
            </w:r>
          </w:p>
        </w:tc>
      </w:tr>
      <w:tr w14:paraId="01B15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3D4D5A33">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5B578C9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各安装部位</w:t>
            </w:r>
          </w:p>
        </w:tc>
        <w:tc>
          <w:tcPr>
            <w:tcW w:w="5950" w:type="dxa"/>
            <w:noWrap w:val="0"/>
            <w:vAlign w:val="center"/>
          </w:tcPr>
          <w:p w14:paraId="31DE113C">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有无松动、腐蚀</w:t>
            </w:r>
          </w:p>
        </w:tc>
      </w:tr>
      <w:tr w14:paraId="313DD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31C9C7D3">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6EFE4577">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密封性</w:t>
            </w:r>
          </w:p>
        </w:tc>
        <w:tc>
          <w:tcPr>
            <w:tcW w:w="5950" w:type="dxa"/>
            <w:noWrap w:val="0"/>
            <w:vAlign w:val="center"/>
          </w:tcPr>
          <w:p w14:paraId="140D3B3E">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灯具内是否有尘埃、积水、密封条是否老化</w:t>
            </w:r>
          </w:p>
        </w:tc>
      </w:tr>
      <w:tr w14:paraId="77D93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0944A821">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0A19E68A">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检修孔、手孔</w:t>
            </w:r>
          </w:p>
        </w:tc>
        <w:tc>
          <w:tcPr>
            <w:tcW w:w="5950" w:type="dxa"/>
            <w:noWrap w:val="0"/>
            <w:vAlign w:val="center"/>
          </w:tcPr>
          <w:p w14:paraId="6AF0C16F">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有无积水</w:t>
            </w:r>
          </w:p>
        </w:tc>
      </w:tr>
      <w:tr w14:paraId="1A086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1F533B1A">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19301619">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照度测试</w:t>
            </w:r>
          </w:p>
        </w:tc>
        <w:tc>
          <w:tcPr>
            <w:tcW w:w="5950" w:type="dxa"/>
            <w:noWrap w:val="0"/>
            <w:vAlign w:val="center"/>
          </w:tcPr>
          <w:p w14:paraId="2FF2013D">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超过灯具寿命周期后应进行照度测试</w:t>
            </w:r>
          </w:p>
        </w:tc>
      </w:tr>
      <w:tr w14:paraId="0244A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noWrap w:val="0"/>
            <w:vAlign w:val="center"/>
          </w:tcPr>
          <w:p w14:paraId="3724B0A4">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照明控制柜</w:t>
            </w:r>
          </w:p>
        </w:tc>
        <w:tc>
          <w:tcPr>
            <w:tcW w:w="1466" w:type="dxa"/>
            <w:noWrap w:val="0"/>
            <w:vAlign w:val="center"/>
          </w:tcPr>
          <w:p w14:paraId="42D9D3F7">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04374B85">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w:t>
            </w:r>
            <w:r>
              <w:rPr>
                <w:rFonts w:hint="eastAsia" w:ascii="Times New Roman" w:hAnsi="Times New Roman" w:eastAsia="宋体" w:cs="Times New Roman"/>
                <w:color w:val="auto"/>
                <w:sz w:val="21"/>
                <w:szCs w:val="21"/>
                <w:highlight w:val="none"/>
                <w:vertAlign w:val="baseline"/>
                <w:lang w:val="en-US" w:eastAsia="zh-CN"/>
              </w:rPr>
              <w:t>检查柜体防护及内部元器件、接线完好情况</w:t>
            </w:r>
            <w:r>
              <w:rPr>
                <w:rFonts w:hint="eastAsia" w:cs="Times New Roman"/>
                <w:color w:val="auto"/>
                <w:sz w:val="21"/>
                <w:szCs w:val="21"/>
                <w:highlight w:val="none"/>
                <w:vertAlign w:val="baseline"/>
                <w:lang w:val="en-US" w:eastAsia="zh-CN"/>
              </w:rPr>
              <w:t>2</w:t>
            </w:r>
            <w:r>
              <w:rPr>
                <w:rFonts w:hint="eastAsia" w:ascii="Times New Roman" w:hAnsi="Times New Roman" w:eastAsia="宋体" w:cs="Times New Roman"/>
                <w:color w:val="auto"/>
                <w:sz w:val="21"/>
                <w:szCs w:val="21"/>
                <w:highlight w:val="none"/>
                <w:vertAlign w:val="baseline"/>
                <w:lang w:val="en-US" w:eastAsia="zh-CN"/>
              </w:rPr>
              <w:t>核查手动-自动控制、时序/调光控制功能</w:t>
            </w:r>
            <w:r>
              <w:rPr>
                <w:rFonts w:hint="eastAsia" w:cs="Times New Roman"/>
                <w:color w:val="auto"/>
                <w:sz w:val="21"/>
                <w:szCs w:val="21"/>
                <w:highlight w:val="none"/>
                <w:vertAlign w:val="baseline"/>
                <w:lang w:val="en-US" w:eastAsia="zh-CN"/>
              </w:rPr>
              <w:t>3</w:t>
            </w:r>
            <w:r>
              <w:rPr>
                <w:rFonts w:hint="eastAsia" w:ascii="Times New Roman" w:hAnsi="Times New Roman" w:eastAsia="宋体" w:cs="Times New Roman"/>
                <w:color w:val="auto"/>
                <w:sz w:val="21"/>
                <w:szCs w:val="21"/>
                <w:highlight w:val="none"/>
                <w:vertAlign w:val="baseline"/>
                <w:lang w:val="en-US" w:eastAsia="zh-CN"/>
              </w:rPr>
              <w:t>检验监控系统远程控制、消防联动切换及故障信号上传功能</w:t>
            </w:r>
            <w:r>
              <w:rPr>
                <w:rFonts w:hint="eastAsia" w:cs="Times New Roman"/>
                <w:color w:val="auto"/>
                <w:sz w:val="21"/>
                <w:szCs w:val="21"/>
                <w:highlight w:val="none"/>
                <w:vertAlign w:val="baseline"/>
                <w:lang w:val="en-US" w:eastAsia="zh-CN"/>
              </w:rPr>
              <w:t>4</w:t>
            </w:r>
            <w:r>
              <w:rPr>
                <w:rFonts w:hint="eastAsia" w:ascii="Times New Roman" w:hAnsi="Times New Roman" w:eastAsia="宋体" w:cs="Times New Roman"/>
                <w:color w:val="auto"/>
                <w:sz w:val="21"/>
                <w:szCs w:val="21"/>
                <w:highlight w:val="none"/>
                <w:vertAlign w:val="baseline"/>
                <w:lang w:val="en-US" w:eastAsia="zh-CN"/>
              </w:rPr>
              <w:t>检查双电源切换、接地、浪涌保护</w:t>
            </w:r>
            <w:r>
              <w:rPr>
                <w:rFonts w:hint="eastAsia" w:cs="Times New Roman"/>
                <w:color w:val="auto"/>
                <w:sz w:val="21"/>
                <w:szCs w:val="21"/>
                <w:highlight w:val="none"/>
                <w:vertAlign w:val="baseline"/>
                <w:lang w:val="en-US" w:eastAsia="zh-CN"/>
              </w:rPr>
              <w:t>5</w:t>
            </w:r>
            <w:r>
              <w:rPr>
                <w:rFonts w:hint="eastAsia" w:ascii="Times New Roman" w:hAnsi="Times New Roman" w:eastAsia="宋体" w:cs="Times New Roman"/>
                <w:color w:val="auto"/>
                <w:sz w:val="21"/>
                <w:szCs w:val="21"/>
                <w:highlight w:val="none"/>
                <w:vertAlign w:val="baseline"/>
                <w:lang w:val="en-US" w:eastAsia="zh-CN"/>
              </w:rPr>
              <w:t>排查柜内积尘、凝露隐患</w:t>
            </w:r>
          </w:p>
        </w:tc>
      </w:tr>
      <w:tr w14:paraId="62CFC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restart"/>
            <w:noWrap w:val="0"/>
            <w:vAlign w:val="center"/>
          </w:tcPr>
          <w:p w14:paraId="1FED1CD6">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洞外路灯</w:t>
            </w:r>
          </w:p>
        </w:tc>
        <w:tc>
          <w:tcPr>
            <w:tcW w:w="1466" w:type="dxa"/>
            <w:noWrap w:val="0"/>
            <w:vAlign w:val="center"/>
          </w:tcPr>
          <w:p w14:paraId="3590A25D">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灯杆</w:t>
            </w:r>
          </w:p>
        </w:tc>
        <w:tc>
          <w:tcPr>
            <w:tcW w:w="5950" w:type="dxa"/>
            <w:noWrap w:val="0"/>
            <w:vAlign w:val="center"/>
          </w:tcPr>
          <w:p w14:paraId="4EDAB413">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1外观有无裂纹、焊接及连接部位状况2有无损伤及涂装破坏3接地端子有无松动</w:t>
            </w:r>
          </w:p>
        </w:tc>
      </w:tr>
      <w:tr w14:paraId="668D7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24D9396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6D76A927">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基础</w:t>
            </w:r>
          </w:p>
        </w:tc>
        <w:tc>
          <w:tcPr>
            <w:tcW w:w="5950" w:type="dxa"/>
            <w:noWrap w:val="0"/>
            <w:vAlign w:val="center"/>
          </w:tcPr>
          <w:p w14:paraId="45AFC586">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1设置状况是否稳定2有无开裂、损伤3锚具、螺栓有无生锈、松动</w:t>
            </w:r>
          </w:p>
        </w:tc>
      </w:tr>
      <w:tr w14:paraId="429EA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4D74D79F">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14DC296A">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灯体</w:t>
            </w:r>
          </w:p>
        </w:tc>
        <w:tc>
          <w:tcPr>
            <w:tcW w:w="5950" w:type="dxa"/>
            <w:noWrap w:val="0"/>
            <w:vAlign w:val="center"/>
          </w:tcPr>
          <w:p w14:paraId="6FD794F7">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1有无损坏、亮度目测是否正常2防护等级检查</w:t>
            </w:r>
          </w:p>
        </w:tc>
      </w:tr>
      <w:tr w14:paraId="3EBCA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noWrap w:val="0"/>
            <w:vAlign w:val="center"/>
          </w:tcPr>
          <w:p w14:paraId="3A737493">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照明线路</w:t>
            </w:r>
          </w:p>
        </w:tc>
        <w:tc>
          <w:tcPr>
            <w:tcW w:w="1466" w:type="dxa"/>
            <w:noWrap w:val="0"/>
            <w:vAlign w:val="center"/>
          </w:tcPr>
          <w:p w14:paraId="30872D31">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6373F588">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1回路工作是否正常2有无腐蚀及损伤3托架是否松动及损伤4对地绝缘检查</w:t>
            </w:r>
          </w:p>
        </w:tc>
      </w:tr>
      <w:tr w14:paraId="363DD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restart"/>
            <w:noWrap w:val="0"/>
            <w:vAlign w:val="center"/>
          </w:tcPr>
          <w:p w14:paraId="361AE7D3">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p w14:paraId="0AFA6202">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4"/>
                <w:highlight w:val="none"/>
                <w:lang w:val="en-US" w:eastAsia="zh-CN" w:bidi="ar-SA"/>
              </w:rPr>
            </w:pPr>
          </w:p>
          <w:p w14:paraId="01E9BE1D">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highlight w:val="none"/>
                <w:lang w:val="en-US" w:eastAsia="zh-CN"/>
              </w:rPr>
            </w:pPr>
          </w:p>
          <w:p w14:paraId="7E031DE3">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highlight w:val="none"/>
                <w:lang w:val="en-US" w:eastAsia="zh-CN"/>
              </w:rPr>
            </w:pPr>
          </w:p>
          <w:p w14:paraId="6973387D">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highlight w:val="none"/>
                <w:lang w:val="en-US" w:eastAsia="zh-CN"/>
              </w:rPr>
            </w:pPr>
          </w:p>
          <w:p w14:paraId="654227D2">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highlight w:val="none"/>
                <w:lang w:val="en-US" w:eastAsia="zh-CN"/>
              </w:rPr>
            </w:pPr>
          </w:p>
          <w:p w14:paraId="61CB6004">
            <w:pPr>
              <w:keepNext w:val="0"/>
              <w:keepLines w:val="0"/>
              <w:pageBreakBefore w:val="0"/>
              <w:widowControl/>
              <w:suppressLineNumbers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highlight w:val="none"/>
                <w:lang w:val="en-US" w:eastAsia="zh-CN"/>
              </w:rPr>
            </w:pPr>
            <w:r>
              <w:rPr>
                <w:rFonts w:hint="eastAsia" w:ascii="Times New Roman" w:hAnsi="Times New Roman" w:eastAsia="宋体" w:cs="宋体"/>
                <w:color w:val="auto"/>
                <w:kern w:val="0"/>
                <w:sz w:val="21"/>
                <w:szCs w:val="21"/>
                <w:highlight w:val="none"/>
                <w:lang w:val="en-US" w:eastAsia="zh-CN" w:bidi="ar"/>
              </w:rPr>
              <w:t>射流风机</w:t>
            </w:r>
          </w:p>
        </w:tc>
        <w:tc>
          <w:tcPr>
            <w:tcW w:w="1466" w:type="dxa"/>
            <w:noWrap w:val="0"/>
            <w:vAlign w:val="center"/>
          </w:tcPr>
          <w:p w14:paraId="3AC15A3E">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0B62DF94">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1风机运转过程中有无异响2风机运转时电流值是否在额定值内3风机反转是否正常</w:t>
            </w:r>
          </w:p>
        </w:tc>
      </w:tr>
      <w:tr w14:paraId="685DA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42CFD053">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356B4596">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各安装部位</w:t>
            </w:r>
          </w:p>
        </w:tc>
        <w:tc>
          <w:tcPr>
            <w:tcW w:w="5950" w:type="dxa"/>
            <w:noWrap w:val="0"/>
            <w:vAlign w:val="center"/>
          </w:tcPr>
          <w:p w14:paraId="0DC5F30B">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1有无松动、腐蚀现象2安全吊链的松紧程度</w:t>
            </w:r>
          </w:p>
        </w:tc>
      </w:tr>
      <w:tr w14:paraId="6E442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5711D242">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3AB42649">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叶片</w:t>
            </w:r>
          </w:p>
        </w:tc>
        <w:tc>
          <w:tcPr>
            <w:tcW w:w="5950" w:type="dxa"/>
            <w:noWrap w:val="0"/>
            <w:vAlign w:val="center"/>
          </w:tcPr>
          <w:p w14:paraId="1CC64954">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1叶片有无损伤与裂纹、叶片清洁2叶片与机壳有无摩擦3叶片涂装有无剥离</w:t>
            </w:r>
          </w:p>
        </w:tc>
      </w:tr>
      <w:tr w14:paraId="296E6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5CB2C8E1">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060BB980">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电动机</w:t>
            </w:r>
          </w:p>
        </w:tc>
        <w:tc>
          <w:tcPr>
            <w:tcW w:w="5950" w:type="dxa"/>
            <w:noWrap w:val="0"/>
            <w:vAlign w:val="center"/>
          </w:tcPr>
          <w:p w14:paraId="05D1B1C6">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1转动轴有无振动、异响、过热2润滑油的检查、更换及轴承清洗3电机的拆卸检查、轴承清洗与油脂更换4防护情况检查5绝缘测试6三相电流平衡试验7运行中的电动机温升是否正常</w:t>
            </w:r>
          </w:p>
        </w:tc>
      </w:tr>
      <w:tr w14:paraId="178C8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78646AB7">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1D5A3DAF">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其它</w:t>
            </w:r>
          </w:p>
        </w:tc>
        <w:tc>
          <w:tcPr>
            <w:tcW w:w="5950" w:type="dxa"/>
            <w:noWrap w:val="0"/>
            <w:vAlign w:val="center"/>
          </w:tcPr>
          <w:p w14:paraId="582E35DA">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拆卸组装后的风速及推力测试</w:t>
            </w:r>
          </w:p>
        </w:tc>
      </w:tr>
      <w:tr w14:paraId="1A5F5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restart"/>
            <w:noWrap w:val="0"/>
            <w:vAlign w:val="center"/>
          </w:tcPr>
          <w:p w14:paraId="73D40ABF">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p w14:paraId="20422AA7">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p w14:paraId="510B35DF">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4"/>
                <w:highlight w:val="none"/>
                <w:lang w:val="en-US" w:eastAsia="zh-CN" w:bidi="ar-SA"/>
              </w:rPr>
            </w:pPr>
          </w:p>
          <w:p w14:paraId="7B1E62AE">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highlight w:val="none"/>
                <w:lang w:val="en-US" w:eastAsia="zh-CN"/>
              </w:rPr>
            </w:pPr>
          </w:p>
          <w:p w14:paraId="7705825A">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highlight w:val="none"/>
                <w:lang w:val="en-US" w:eastAsia="zh-CN"/>
              </w:rPr>
            </w:pPr>
          </w:p>
          <w:p w14:paraId="745513E9">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highlight w:val="none"/>
                <w:lang w:val="en-US" w:eastAsia="zh-CN"/>
              </w:rPr>
            </w:pPr>
          </w:p>
          <w:p w14:paraId="1465083A">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highlight w:val="none"/>
                <w:lang w:val="en-US" w:eastAsia="zh-CN"/>
              </w:rPr>
            </w:pPr>
            <w:r>
              <w:rPr>
                <w:rFonts w:hint="eastAsia" w:ascii="Times New Roman" w:hAnsi="Times New Roman" w:eastAsia="宋体" w:cs="Times New Roman"/>
                <w:color w:val="auto"/>
                <w:sz w:val="21"/>
                <w:highlight w:val="none"/>
                <w:lang w:val="en-US" w:eastAsia="zh-CN"/>
              </w:rPr>
              <w:t>轴流风机</w:t>
            </w:r>
          </w:p>
        </w:tc>
        <w:tc>
          <w:tcPr>
            <w:tcW w:w="1466" w:type="dxa"/>
            <w:noWrap w:val="0"/>
            <w:vAlign w:val="center"/>
          </w:tcPr>
          <w:p w14:paraId="4B43954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6EB7E3FD">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运转状态有无异响和异常振动2各计量仪器、仪表读数是否正常3基础螺栓及连接螺栓的状态有无异常4轴承温度、油温、油压有无异常5振动测试有无异常6逆转1h以上的工作状况有无异常7与监控测试联动试验8手动旋转的平衡状态9正、反转间隔一定时间的试验10叶片安装状态检查11维护性开启频率</w:t>
            </w:r>
          </w:p>
        </w:tc>
      </w:tr>
      <w:tr w14:paraId="0D258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573E3DB1">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5D5AA177">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减速机</w:t>
            </w:r>
          </w:p>
        </w:tc>
        <w:tc>
          <w:tcPr>
            <w:tcW w:w="5950" w:type="dxa"/>
            <w:noWrap w:val="0"/>
            <w:vAlign w:val="center"/>
          </w:tcPr>
          <w:p w14:paraId="7DD8BFF8">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1油量是否正常2有无异响，油温是否正常3润滑油老化试验4更换油脂</w:t>
            </w:r>
          </w:p>
        </w:tc>
      </w:tr>
      <w:tr w14:paraId="27AD3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587BFF36">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78E05140">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润滑油冷却装置</w:t>
            </w:r>
          </w:p>
        </w:tc>
        <w:tc>
          <w:tcPr>
            <w:tcW w:w="5950" w:type="dxa"/>
            <w:noWrap w:val="0"/>
            <w:vAlign w:val="center"/>
          </w:tcPr>
          <w:p w14:paraId="1BCC6B62">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１配管、冷却器、交换器、循环泵的状态２运转中有无振动、异响、过热现象</w:t>
            </w:r>
          </w:p>
        </w:tc>
      </w:tr>
      <w:tr w14:paraId="67985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2D4F1DC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2F912EF3">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气流调节装置</w:t>
            </w:r>
          </w:p>
        </w:tc>
        <w:tc>
          <w:tcPr>
            <w:tcW w:w="5950" w:type="dxa"/>
            <w:noWrap w:val="0"/>
            <w:vAlign w:val="center"/>
          </w:tcPr>
          <w:p w14:paraId="7361C032">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１动作状态有无异常２内翼有无损伤、裂纹３密封材料状态</w:t>
            </w:r>
          </w:p>
        </w:tc>
      </w:tr>
      <w:tr w14:paraId="51878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635BE74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41B072E0">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动翼、静翼及叶轮</w:t>
            </w:r>
          </w:p>
        </w:tc>
        <w:tc>
          <w:tcPr>
            <w:tcW w:w="5950" w:type="dxa"/>
            <w:noWrap w:val="0"/>
            <w:vAlign w:val="center"/>
          </w:tcPr>
          <w:p w14:paraId="5E2C9C96">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１翼面有无损伤、剥离２焊接部有无损伤３检查叶轮液压调节装置</w:t>
            </w:r>
          </w:p>
        </w:tc>
      </w:tr>
      <w:tr w14:paraId="17DC7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restart"/>
            <w:noWrap w:val="0"/>
            <w:vAlign w:val="center"/>
          </w:tcPr>
          <w:p w14:paraId="070F9814">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火灾报警设施</w:t>
            </w:r>
          </w:p>
        </w:tc>
        <w:tc>
          <w:tcPr>
            <w:tcW w:w="1466" w:type="dxa"/>
            <w:noWrap w:val="0"/>
            <w:vAlign w:val="center"/>
          </w:tcPr>
          <w:p w14:paraId="28A20EF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点型感烟、感温探测器</w:t>
            </w:r>
          </w:p>
        </w:tc>
        <w:tc>
          <w:tcPr>
            <w:tcW w:w="5950" w:type="dxa"/>
            <w:noWrap w:val="0"/>
            <w:vAlign w:val="center"/>
          </w:tcPr>
          <w:p w14:paraId="6ACD0164">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1感应部的清洁2各回路的报警随机抽检试验</w:t>
            </w:r>
          </w:p>
        </w:tc>
      </w:tr>
      <w:tr w14:paraId="5048A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3D4574EA">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7A609B1E">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双/三波长火焰探测器</w:t>
            </w:r>
          </w:p>
        </w:tc>
        <w:tc>
          <w:tcPr>
            <w:tcW w:w="5950" w:type="dxa"/>
            <w:noWrap w:val="0"/>
            <w:vAlign w:val="center"/>
          </w:tcPr>
          <w:p w14:paraId="708BA9DB">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1感应部的清洁2各回路的报警随机抽检试验</w:t>
            </w:r>
          </w:p>
        </w:tc>
      </w:tr>
      <w:tr w14:paraId="7D8B6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06E95A35">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1C4563F6">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线型感温光纤火灾探测系统</w:t>
            </w:r>
          </w:p>
        </w:tc>
        <w:tc>
          <w:tcPr>
            <w:tcW w:w="5950" w:type="dxa"/>
            <w:noWrap w:val="0"/>
            <w:vAlign w:val="center"/>
          </w:tcPr>
          <w:p w14:paraId="7CC78C16">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1感应部的清洁2各回路的报警随机抽检试验</w:t>
            </w:r>
          </w:p>
        </w:tc>
      </w:tr>
      <w:tr w14:paraId="58654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7D355B52">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277E9F4A">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光纤光栅感温火灾探测系统</w:t>
            </w:r>
          </w:p>
        </w:tc>
        <w:tc>
          <w:tcPr>
            <w:tcW w:w="5950" w:type="dxa"/>
            <w:noWrap w:val="0"/>
            <w:vAlign w:val="center"/>
          </w:tcPr>
          <w:p w14:paraId="75CAED2B">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1感应部的清洁2各回路的报警随机抽检试验</w:t>
            </w:r>
          </w:p>
        </w:tc>
      </w:tr>
      <w:tr w14:paraId="7638E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0088D9DC">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0E794D32">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视频型火灾报警装置</w:t>
            </w:r>
          </w:p>
        </w:tc>
        <w:tc>
          <w:tcPr>
            <w:tcW w:w="5950" w:type="dxa"/>
            <w:noWrap w:val="0"/>
            <w:vAlign w:val="center"/>
          </w:tcPr>
          <w:p w14:paraId="09651B70">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1感应部的清洁2各回路的报警随机抽检试验</w:t>
            </w:r>
          </w:p>
        </w:tc>
      </w:tr>
      <w:tr w14:paraId="15F8E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5A3BE18E">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5E97D381">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手动报警按钮</w:t>
            </w:r>
          </w:p>
        </w:tc>
        <w:tc>
          <w:tcPr>
            <w:tcW w:w="5950" w:type="dxa"/>
            <w:noWrap w:val="0"/>
            <w:vAlign w:val="center"/>
          </w:tcPr>
          <w:p w14:paraId="34040C53">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1感应部的清洁2检查防水性能3报警信号及传输测试4各回路的报警随机抽检试验</w:t>
            </w:r>
          </w:p>
        </w:tc>
      </w:tr>
      <w:tr w14:paraId="6FFDF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0A123A6C">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01823548">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火灾报警控制器</w:t>
            </w:r>
          </w:p>
        </w:tc>
        <w:tc>
          <w:tcPr>
            <w:tcW w:w="5950" w:type="dxa"/>
            <w:noWrap w:val="0"/>
            <w:vAlign w:val="center"/>
          </w:tcPr>
          <w:p w14:paraId="7A321F91">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1清洁表面2检查防水性能3线缆连接是否正常4报警试验</w:t>
            </w:r>
          </w:p>
        </w:tc>
      </w:tr>
      <w:tr w14:paraId="5FD61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noWrap w:val="0"/>
            <w:vAlign w:val="center"/>
          </w:tcPr>
          <w:p w14:paraId="205EE424">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液位检测器</w:t>
            </w:r>
          </w:p>
        </w:tc>
        <w:tc>
          <w:tcPr>
            <w:tcW w:w="1466" w:type="dxa"/>
            <w:noWrap w:val="0"/>
            <w:vAlign w:val="center"/>
          </w:tcPr>
          <w:p w14:paraId="0AD0840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7EE0C01B">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１电极棒液位控制装置检查２浮球磁性液位控制器检查３超声波液位计检查４仪器检测精度标定</w:t>
            </w:r>
          </w:p>
        </w:tc>
      </w:tr>
      <w:tr w14:paraId="06BFE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noWrap w:val="0"/>
            <w:vAlign w:val="center"/>
          </w:tcPr>
          <w:p w14:paraId="166552E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消火栓及灭火器∗</w:t>
            </w:r>
          </w:p>
        </w:tc>
        <w:tc>
          <w:tcPr>
            <w:tcW w:w="1466" w:type="dxa"/>
            <w:noWrap w:val="0"/>
            <w:vAlign w:val="center"/>
          </w:tcPr>
          <w:p w14:paraId="012FFF80">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3E3EE18F">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有无漏水、腐蚀，软管、水带有无损伤２室外消火栓的放水试验及水压试验３泡沫消火栓的使用与防渣检查４消水栓的放水试验及水压试验５寒冷地区消防管道的防冻检修６确认灭火器的数量及其有效期７灭火器腐蚀情况８设备箱体及标识检查</w:t>
            </w:r>
          </w:p>
        </w:tc>
      </w:tr>
      <w:tr w14:paraId="08042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noWrap w:val="0"/>
            <w:vAlign w:val="center"/>
          </w:tcPr>
          <w:p w14:paraId="494FF28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阀门</w:t>
            </w:r>
          </w:p>
        </w:tc>
        <w:tc>
          <w:tcPr>
            <w:tcW w:w="1466" w:type="dxa"/>
            <w:noWrap w:val="0"/>
            <w:vAlign w:val="center"/>
          </w:tcPr>
          <w:p w14:paraId="1DA19044">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6B0D238A">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１外观检查，有无漏水、腐蚀２操作试验是否正常３导通试验４保温装置的状况</w:t>
            </w:r>
          </w:p>
        </w:tc>
      </w:tr>
      <w:tr w14:paraId="615A2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noWrap w:val="0"/>
            <w:vAlign w:val="center"/>
          </w:tcPr>
          <w:p w14:paraId="7B40B592">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水喷雾灭火设施</w:t>
            </w:r>
          </w:p>
        </w:tc>
        <w:tc>
          <w:tcPr>
            <w:tcW w:w="1466" w:type="dxa"/>
            <w:noWrap w:val="0"/>
            <w:vAlign w:val="center"/>
          </w:tcPr>
          <w:p w14:paraId="4D100FED">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0A693003">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１检查系统组件工作状态２检查设备外表３检查管路压力４检查报警装置５检查系统功能６清洗雨淋阀本体的密封圈７检查阀瓣断头和锁紧销８清洗控制阀和密封膜９管网耐压试验</w:t>
            </w:r>
          </w:p>
        </w:tc>
      </w:tr>
      <w:tr w14:paraId="7DE4C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noWrap w:val="0"/>
            <w:vAlign w:val="center"/>
          </w:tcPr>
          <w:p w14:paraId="7844291F">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水泵接合</w:t>
            </w:r>
          </w:p>
          <w:p w14:paraId="1DE1657A">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器</w:t>
            </w:r>
          </w:p>
        </w:tc>
        <w:tc>
          <w:tcPr>
            <w:tcW w:w="1466" w:type="dxa"/>
            <w:noWrap w:val="0"/>
            <w:vAlign w:val="center"/>
          </w:tcPr>
          <w:p w14:paraId="02F300AE">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1B8D7D29">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１清洁表面、内部２检查密封性３送水加压功能是否正常</w:t>
            </w:r>
          </w:p>
        </w:tc>
      </w:tr>
      <w:tr w14:paraId="39754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noWrap w:val="0"/>
            <w:vAlign w:val="center"/>
          </w:tcPr>
          <w:p w14:paraId="308FEF3F">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水泵</w:t>
            </w:r>
          </w:p>
        </w:tc>
        <w:tc>
          <w:tcPr>
            <w:tcW w:w="1466" w:type="dxa"/>
            <w:noWrap w:val="0"/>
            <w:vAlign w:val="center"/>
          </w:tcPr>
          <w:p w14:paraId="05FCA814">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5A51191E">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１运转时有无异响、振动、过热，压力上升时闸阀的动作是否正常２外观有无污染与损伤３轴承部位加油与排气检查４启动试验与自动阀同时进行５紧固泵体各部连接螺栓６清除离心泵泵内垃圾</w:t>
            </w:r>
          </w:p>
        </w:tc>
      </w:tr>
      <w:tr w14:paraId="1C9A1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noWrap w:val="0"/>
            <w:vAlign w:val="center"/>
          </w:tcPr>
          <w:p w14:paraId="17F8955F">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ascii="宋体" w:hAnsi="宋体" w:eastAsia="宋体" w:cs="宋体"/>
                <w:color w:val="auto"/>
                <w:sz w:val="24"/>
                <w:szCs w:val="24"/>
                <w:highlight w:val="none"/>
              </w:rPr>
              <w:t>水泵控制柜</w:t>
            </w:r>
          </w:p>
        </w:tc>
        <w:tc>
          <w:tcPr>
            <w:tcW w:w="1466" w:type="dxa"/>
            <w:noWrap w:val="0"/>
            <w:vAlign w:val="center"/>
          </w:tcPr>
          <w:p w14:paraId="6471BFEE">
            <w:pPr>
              <w:keepNext w:val="0"/>
              <w:keepLines w:val="0"/>
              <w:pageBreakBefore w:val="0"/>
              <w:kinsoku/>
              <w:wordWrap w:val="0"/>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总体</w:t>
            </w:r>
          </w:p>
        </w:tc>
        <w:tc>
          <w:tcPr>
            <w:tcW w:w="5950" w:type="dxa"/>
            <w:noWrap w:val="0"/>
            <w:vAlign w:val="center"/>
          </w:tcPr>
          <w:p w14:paraId="324B0EED">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柜体有无变形、锈蚀、掉漆，门锁、密封胶条是否完好2、内部元器件无烧损、发热、松动、老化，电表按钮、转换开关操作灵活可靠3、控制功能正常，运行状态反馈准确4、主泵与备用泵自动切换功能可靠，故障切换符合要求</w:t>
            </w:r>
          </w:p>
        </w:tc>
      </w:tr>
      <w:tr w14:paraId="0E908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noWrap w:val="0"/>
            <w:vAlign w:val="center"/>
          </w:tcPr>
          <w:p w14:paraId="1D106928">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电动机</w:t>
            </w:r>
          </w:p>
        </w:tc>
        <w:tc>
          <w:tcPr>
            <w:tcW w:w="1466" w:type="dxa"/>
            <w:noWrap w:val="0"/>
            <w:vAlign w:val="center"/>
          </w:tcPr>
          <w:p w14:paraId="32353D0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0B34A977">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１运转时有无异响、振动、过热２外观有无污染、损伤３电压、电流检测４启动试验５各连接部情况６绝缘试验</w:t>
            </w:r>
          </w:p>
        </w:tc>
      </w:tr>
      <w:tr w14:paraId="0C003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noWrap w:val="0"/>
            <w:vAlign w:val="center"/>
          </w:tcPr>
          <w:p w14:paraId="17EBC258">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给排水管</w:t>
            </w:r>
          </w:p>
        </w:tc>
        <w:tc>
          <w:tcPr>
            <w:tcW w:w="1466" w:type="dxa"/>
            <w:noWrap w:val="0"/>
            <w:vAlign w:val="center"/>
          </w:tcPr>
          <w:p w14:paraId="5569C633">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701E8283">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１有无漏水，闸阀操作是否灵活２管支架是否腐蚀、松动３洞外及隧道内水管的防冻、防盐雾腐蚀４管过滤器清洗</w:t>
            </w:r>
          </w:p>
        </w:tc>
      </w:tr>
      <w:tr w14:paraId="38ABE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noWrap w:val="0"/>
            <w:vAlign w:val="center"/>
          </w:tcPr>
          <w:p w14:paraId="3038E144">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气体灭火设施</w:t>
            </w:r>
          </w:p>
        </w:tc>
        <w:tc>
          <w:tcPr>
            <w:tcW w:w="1466" w:type="dxa"/>
            <w:noWrap w:val="0"/>
            <w:vAlign w:val="center"/>
          </w:tcPr>
          <w:p w14:paraId="2A3EC255">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562899D6">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１与火灾报警控制器联动试验２检查气溶胶</w:t>
            </w:r>
          </w:p>
        </w:tc>
      </w:tr>
      <w:tr w14:paraId="3971A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noWrap w:val="0"/>
            <w:vAlign w:val="center"/>
          </w:tcPr>
          <w:p w14:paraId="4ACB9BB0">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消防水池</w:t>
            </w:r>
          </w:p>
        </w:tc>
        <w:tc>
          <w:tcPr>
            <w:tcW w:w="1466" w:type="dxa"/>
            <w:noWrap w:val="0"/>
            <w:vAlign w:val="center"/>
          </w:tcPr>
          <w:p w14:paraId="2A12337C">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7E20D723">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１有无渗漏水２水位是否正常及液位检测器是否完好３泄水孔是否通畅４水池的清洁５寒冷地区保温防冻检查</w:t>
            </w:r>
          </w:p>
        </w:tc>
      </w:tr>
      <w:tr w14:paraId="6B76F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noWrap w:val="0"/>
            <w:vAlign w:val="center"/>
          </w:tcPr>
          <w:p w14:paraId="77F10B83">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电光标志</w:t>
            </w:r>
          </w:p>
        </w:tc>
        <w:tc>
          <w:tcPr>
            <w:tcW w:w="1466" w:type="dxa"/>
            <w:noWrap w:val="0"/>
            <w:vAlign w:val="center"/>
          </w:tcPr>
          <w:p w14:paraId="7D3CC594">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12AE7A14">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１检查、调节LED集束像素管的发光亮度２检查显示功能是否正常３外观有无污染、破损、锈蚀，字迹是否清晰</w:t>
            </w:r>
          </w:p>
        </w:tc>
      </w:tr>
      <w:tr w14:paraId="0E899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noWrap w:val="0"/>
            <w:vAlign w:val="center"/>
          </w:tcPr>
          <w:p w14:paraId="2BA7DE12">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亮度检测器</w:t>
            </w:r>
          </w:p>
        </w:tc>
        <w:tc>
          <w:tcPr>
            <w:tcW w:w="1466" w:type="dxa"/>
            <w:noWrap w:val="0"/>
            <w:vAlign w:val="center"/>
          </w:tcPr>
          <w:p w14:paraId="71DF2B0A">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1B32C71F">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1有无误差2安装是否松动3仪器检测精度标定</w:t>
            </w:r>
          </w:p>
        </w:tc>
      </w:tr>
      <w:tr w14:paraId="3EEC9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restart"/>
            <w:noWrap w:val="0"/>
            <w:vAlign w:val="center"/>
          </w:tcPr>
          <w:p w14:paraId="5218BF6A">
            <w:pPr>
              <w:keepNext w:val="0"/>
              <w:keepLines w:val="0"/>
              <w:pageBreakBefore w:val="0"/>
              <w:widowControl/>
              <w:suppressLineNumbers w:val="0"/>
              <w:kinsoku/>
              <w:wordWrap w:val="0"/>
              <w:overflowPunct/>
              <w:topLinePunct w:val="0"/>
              <w:autoSpaceDE/>
              <w:autoSpaceDN/>
              <w:bidi w:val="0"/>
              <w:adjustRightInd/>
              <w:snapToGrid/>
              <w:spacing w:line="240" w:lineRule="auto"/>
              <w:jc w:val="center"/>
              <w:textAlignment w:val="auto"/>
              <w:rPr>
                <w:rFonts w:ascii="Times New Roman" w:hAnsi="Times New Roman" w:eastAsia="宋体" w:cs="Times New Roman"/>
                <w:color w:val="auto"/>
                <w:sz w:val="21"/>
                <w:highlight w:val="none"/>
              </w:rPr>
            </w:pPr>
            <w:r>
              <w:rPr>
                <w:rFonts w:hint="eastAsia" w:ascii="Times New Roman" w:hAnsi="Times New Roman" w:eastAsia="宋体" w:cs="宋体"/>
                <w:color w:val="auto"/>
                <w:kern w:val="0"/>
                <w:sz w:val="21"/>
                <w:szCs w:val="21"/>
                <w:highlight w:val="none"/>
                <w:lang w:val="en-US" w:eastAsia="zh-CN" w:bidi="ar"/>
              </w:rPr>
              <w:t>能见度检</w:t>
            </w:r>
          </w:p>
          <w:p w14:paraId="6B85DE6A">
            <w:pPr>
              <w:keepNext w:val="0"/>
              <w:keepLines w:val="0"/>
              <w:pageBreakBefore w:val="0"/>
              <w:widowControl/>
              <w:suppressLineNumbers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宋体"/>
                <w:color w:val="auto"/>
                <w:kern w:val="0"/>
                <w:sz w:val="21"/>
                <w:szCs w:val="21"/>
                <w:highlight w:val="none"/>
                <w:lang w:val="en-US" w:eastAsia="zh-CN" w:bidi="ar"/>
              </w:rPr>
              <w:t>测器</w:t>
            </w:r>
          </w:p>
        </w:tc>
        <w:tc>
          <w:tcPr>
            <w:tcW w:w="1466" w:type="dxa"/>
            <w:noWrap w:val="0"/>
            <w:vAlign w:val="center"/>
          </w:tcPr>
          <w:p w14:paraId="07A2D21F">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感光单元</w:t>
            </w:r>
          </w:p>
        </w:tc>
        <w:tc>
          <w:tcPr>
            <w:tcW w:w="5950" w:type="dxa"/>
            <w:noWrap w:val="0"/>
            <w:vAlign w:val="center"/>
          </w:tcPr>
          <w:p w14:paraId="46A98262">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1外观有无污染、损伤2聚焦镜防护罩全面检查</w:t>
            </w:r>
          </w:p>
        </w:tc>
      </w:tr>
      <w:tr w14:paraId="63034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43373161">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26C31D19">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监控单元</w:t>
            </w:r>
          </w:p>
        </w:tc>
        <w:tc>
          <w:tcPr>
            <w:tcW w:w="5950" w:type="dxa"/>
            <w:noWrap w:val="0"/>
            <w:vAlign w:val="center"/>
          </w:tcPr>
          <w:p w14:paraId="71C0BEF5">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1外观有无污染、损伤2调整工作状态、透过率指标3计量仪、显示器、故障显示灯是否正常4操作开关、继电器、电磁开关、配线断路器是否正常5配线有无异常、污染、损伤、过热、松动、断线等</w:t>
            </w:r>
          </w:p>
        </w:tc>
      </w:tr>
      <w:tr w14:paraId="0AC0A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37BBDEBF">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778D6B6A">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仪器标定</w:t>
            </w:r>
          </w:p>
        </w:tc>
        <w:tc>
          <w:tcPr>
            <w:tcW w:w="5950" w:type="dxa"/>
            <w:noWrap w:val="0"/>
            <w:vAlign w:val="center"/>
          </w:tcPr>
          <w:p w14:paraId="0949B07C">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仪器整体检测精度</w:t>
            </w:r>
          </w:p>
        </w:tc>
      </w:tr>
      <w:tr w14:paraId="2E98A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restart"/>
            <w:noWrap w:val="0"/>
            <w:vAlign w:val="center"/>
          </w:tcPr>
          <w:p w14:paraId="303015E5">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p w14:paraId="6DDED287">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4"/>
                <w:highlight w:val="none"/>
                <w:lang w:val="en-US" w:eastAsia="zh-CN" w:bidi="ar-SA"/>
              </w:rPr>
            </w:pPr>
          </w:p>
          <w:p w14:paraId="74770EB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highlight w:val="none"/>
                <w:lang w:val="en-US" w:eastAsia="zh-CN"/>
              </w:rPr>
            </w:pPr>
          </w:p>
          <w:p w14:paraId="15F2A498">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highlight w:val="none"/>
                <w:lang w:val="en-US" w:eastAsia="zh-CN"/>
              </w:rPr>
            </w:pPr>
          </w:p>
          <w:p w14:paraId="5FB748C5">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highlight w:val="none"/>
                <w:lang w:val="en-US" w:eastAsia="zh-CN"/>
              </w:rPr>
            </w:pPr>
          </w:p>
          <w:p w14:paraId="30139736">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highlight w:val="none"/>
                <w:lang w:val="en-US" w:eastAsia="zh-CN"/>
              </w:rPr>
            </w:pPr>
            <w:r>
              <w:rPr>
                <w:rFonts w:hint="eastAsia" w:ascii="Times New Roman" w:hAnsi="Times New Roman" w:eastAsia="宋体" w:cs="Times New Roman"/>
                <w:color w:val="auto"/>
                <w:sz w:val="21"/>
                <w:highlight w:val="none"/>
                <w:lang w:val="en-US" w:eastAsia="zh-CN"/>
              </w:rPr>
              <w:t>CO检测仪</w:t>
            </w:r>
          </w:p>
        </w:tc>
        <w:tc>
          <w:tcPr>
            <w:tcW w:w="1466" w:type="dxa"/>
            <w:noWrap w:val="0"/>
            <w:vAlign w:val="center"/>
          </w:tcPr>
          <w:p w14:paraId="3643765A">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分析仪及自动校正装置</w:t>
            </w:r>
          </w:p>
        </w:tc>
        <w:tc>
          <w:tcPr>
            <w:tcW w:w="5950" w:type="dxa"/>
            <w:noWrap w:val="0"/>
            <w:vAlign w:val="center"/>
          </w:tcPr>
          <w:p w14:paraId="5AB3E63C">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1确认分析仪的指示值是否正确2空气过滤器是否有污染3确认除湿装置的功能4确认自动校正装置的功能5检查通风装置的功能</w:t>
            </w:r>
          </w:p>
        </w:tc>
      </w:tr>
      <w:tr w14:paraId="6F31D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0F41FB27">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42F18F65">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吸气装置</w:t>
            </w:r>
          </w:p>
        </w:tc>
        <w:tc>
          <w:tcPr>
            <w:tcW w:w="5950" w:type="dxa"/>
            <w:noWrap w:val="0"/>
            <w:vAlign w:val="center"/>
          </w:tcPr>
          <w:p w14:paraId="5B9E46D3">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1吸气泵的运转有无异响、过热、振动2外观有无污染、损伤3检查检测仪读数有无异常</w:t>
            </w:r>
          </w:p>
        </w:tc>
      </w:tr>
      <w:tr w14:paraId="4E377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624477AE">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77B1BF12">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采气口</w:t>
            </w:r>
          </w:p>
        </w:tc>
        <w:tc>
          <w:tcPr>
            <w:tcW w:w="5950" w:type="dxa"/>
            <w:noWrap w:val="0"/>
            <w:vAlign w:val="center"/>
          </w:tcPr>
          <w:p w14:paraId="26366501">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隧道采气口过滤器的清洁与更换</w:t>
            </w:r>
          </w:p>
        </w:tc>
      </w:tr>
      <w:tr w14:paraId="2F725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2710E11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79AB3CA2">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监控单元</w:t>
            </w:r>
          </w:p>
        </w:tc>
        <w:tc>
          <w:tcPr>
            <w:tcW w:w="5950" w:type="dxa"/>
            <w:noWrap w:val="0"/>
            <w:vAlign w:val="center"/>
          </w:tcPr>
          <w:p w14:paraId="3FBC6613">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按“能见度检测器”中“监控单元”执行</w:t>
            </w:r>
          </w:p>
        </w:tc>
      </w:tr>
      <w:tr w14:paraId="64263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3BC108E2">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45F6E392">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仪器标定</w:t>
            </w:r>
          </w:p>
        </w:tc>
        <w:tc>
          <w:tcPr>
            <w:tcW w:w="5950" w:type="dxa"/>
            <w:noWrap w:val="0"/>
            <w:vAlign w:val="center"/>
          </w:tcPr>
          <w:p w14:paraId="0741A26D">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仪器整体检测精度</w:t>
            </w:r>
          </w:p>
        </w:tc>
      </w:tr>
      <w:tr w14:paraId="18F6A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restart"/>
            <w:noWrap w:val="0"/>
            <w:vAlign w:val="center"/>
          </w:tcPr>
          <w:p w14:paraId="211288C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风速风向检测仪</w:t>
            </w:r>
          </w:p>
        </w:tc>
        <w:tc>
          <w:tcPr>
            <w:tcW w:w="1466" w:type="dxa"/>
            <w:noWrap w:val="0"/>
            <w:vAlign w:val="center"/>
          </w:tcPr>
          <w:p w14:paraId="61ABB117">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分析仪及自动校正装置</w:t>
            </w:r>
          </w:p>
        </w:tc>
        <w:tc>
          <w:tcPr>
            <w:tcW w:w="5950" w:type="dxa"/>
            <w:noWrap w:val="0"/>
            <w:vAlign w:val="center"/>
          </w:tcPr>
          <w:p w14:paraId="1308E812">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1确认分析仪的指示值是否正确2确认自动校正装置的功能</w:t>
            </w:r>
          </w:p>
        </w:tc>
      </w:tr>
      <w:tr w14:paraId="74238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106" w:type="dxa"/>
            <w:vMerge w:val="continue"/>
            <w:noWrap w:val="0"/>
            <w:vAlign w:val="center"/>
          </w:tcPr>
          <w:p w14:paraId="02EA75B0">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0A118551">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监控单元</w:t>
            </w:r>
          </w:p>
        </w:tc>
        <w:tc>
          <w:tcPr>
            <w:tcW w:w="5950" w:type="dxa"/>
            <w:noWrap w:val="0"/>
            <w:vAlign w:val="center"/>
          </w:tcPr>
          <w:p w14:paraId="29D8E64B">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按“能见度检测器”中“监控单元”执行</w:t>
            </w:r>
          </w:p>
        </w:tc>
      </w:tr>
      <w:tr w14:paraId="76B07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45D09D7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01837152">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仪器标定</w:t>
            </w:r>
          </w:p>
        </w:tc>
        <w:tc>
          <w:tcPr>
            <w:tcW w:w="5950" w:type="dxa"/>
            <w:noWrap w:val="0"/>
            <w:vAlign w:val="center"/>
          </w:tcPr>
          <w:p w14:paraId="2E5C6703">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仪器整体检测精度</w:t>
            </w:r>
          </w:p>
        </w:tc>
      </w:tr>
      <w:tr w14:paraId="258EF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restart"/>
            <w:noWrap w:val="0"/>
            <w:vAlign w:val="center"/>
          </w:tcPr>
          <w:p w14:paraId="1AFEC307">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车辆检测器</w:t>
            </w:r>
          </w:p>
        </w:tc>
        <w:tc>
          <w:tcPr>
            <w:tcW w:w="1466" w:type="dxa"/>
            <w:noWrap w:val="0"/>
            <w:vAlign w:val="center"/>
          </w:tcPr>
          <w:p w14:paraId="05ECD792">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检测单元</w:t>
            </w:r>
          </w:p>
        </w:tc>
        <w:tc>
          <w:tcPr>
            <w:tcW w:w="5950" w:type="dxa"/>
            <w:noWrap w:val="0"/>
            <w:vAlign w:val="center"/>
          </w:tcPr>
          <w:p w14:paraId="55116C45">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1外观有无污染、损伤2检查动作及调整灵敏度3安装状态</w:t>
            </w:r>
          </w:p>
        </w:tc>
      </w:tr>
      <w:tr w14:paraId="42A26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25FE56A4">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59D91A92">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监控单元</w:t>
            </w:r>
          </w:p>
        </w:tc>
        <w:tc>
          <w:tcPr>
            <w:tcW w:w="5950" w:type="dxa"/>
            <w:noWrap w:val="0"/>
            <w:vAlign w:val="center"/>
          </w:tcPr>
          <w:p w14:paraId="11D867E4">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1外观有无污染、损伤2运行状态3各种测量数据可靠度4测量仪、显示器、故障显示灯有无异常5测定传输电流6电子线路板、继电器的安装状态7盘内配线有无损伤、过热、松动、断线8检测线圈绝缘电阻及电感量</w:t>
            </w:r>
          </w:p>
        </w:tc>
      </w:tr>
      <w:tr w14:paraId="712C6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restart"/>
            <w:noWrap w:val="0"/>
            <w:vAlign w:val="center"/>
          </w:tcPr>
          <w:p w14:paraId="28B4C12E">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p w14:paraId="7422F11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4"/>
                <w:highlight w:val="none"/>
                <w:lang w:val="en-US" w:eastAsia="zh-CN" w:bidi="ar-SA"/>
              </w:rPr>
            </w:pPr>
          </w:p>
          <w:p w14:paraId="00776875">
            <w:pPr>
              <w:keepNext w:val="0"/>
              <w:keepLines w:val="0"/>
              <w:pageBreakBefore w:val="0"/>
              <w:widowControl/>
              <w:suppressLineNumbers w:val="0"/>
              <w:kinsoku/>
              <w:wordWrap w:val="0"/>
              <w:overflowPunct/>
              <w:topLinePunct w:val="0"/>
              <w:autoSpaceDE/>
              <w:autoSpaceDN/>
              <w:bidi w:val="0"/>
              <w:adjustRightInd/>
              <w:snapToGrid/>
              <w:spacing w:line="240" w:lineRule="auto"/>
              <w:jc w:val="center"/>
              <w:textAlignment w:val="auto"/>
              <w:rPr>
                <w:rFonts w:ascii="Times New Roman" w:hAnsi="Times New Roman" w:eastAsia="宋体" w:cs="Times New Roman"/>
                <w:color w:val="auto"/>
                <w:sz w:val="21"/>
                <w:highlight w:val="none"/>
              </w:rPr>
            </w:pPr>
            <w:r>
              <w:rPr>
                <w:rFonts w:hint="eastAsia" w:ascii="Times New Roman" w:hAnsi="Times New Roman" w:eastAsia="宋体" w:cs="宋体"/>
                <w:color w:val="auto"/>
                <w:kern w:val="0"/>
                <w:sz w:val="21"/>
                <w:szCs w:val="21"/>
                <w:highlight w:val="none"/>
                <w:lang w:val="en-US" w:eastAsia="zh-CN" w:bidi="ar"/>
              </w:rPr>
              <w:t>闭路电视</w:t>
            </w:r>
          </w:p>
          <w:p w14:paraId="237D0C12">
            <w:pPr>
              <w:keepNext w:val="0"/>
              <w:keepLines w:val="0"/>
              <w:pageBreakBefore w:val="0"/>
              <w:widowControl/>
              <w:suppressLineNumbers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highlight w:val="none"/>
                <w:lang w:val="en-US" w:eastAsia="zh-CN"/>
              </w:rPr>
            </w:pPr>
            <w:r>
              <w:rPr>
                <w:rFonts w:hint="eastAsia" w:ascii="Times New Roman" w:hAnsi="Times New Roman" w:eastAsia="宋体" w:cs="宋体"/>
                <w:color w:val="auto"/>
                <w:kern w:val="0"/>
                <w:sz w:val="21"/>
                <w:szCs w:val="21"/>
                <w:highlight w:val="none"/>
                <w:lang w:val="en-US" w:eastAsia="zh-CN" w:bidi="ar"/>
              </w:rPr>
              <w:t>监控设施</w:t>
            </w:r>
          </w:p>
        </w:tc>
        <w:tc>
          <w:tcPr>
            <w:tcW w:w="1466" w:type="dxa"/>
            <w:noWrap w:val="0"/>
            <w:vAlign w:val="center"/>
          </w:tcPr>
          <w:p w14:paraId="4AC4EB66">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摄像机</w:t>
            </w:r>
          </w:p>
        </w:tc>
        <w:tc>
          <w:tcPr>
            <w:tcW w:w="5950" w:type="dxa"/>
            <w:noWrap w:val="0"/>
            <w:vAlign w:val="center"/>
          </w:tcPr>
          <w:p w14:paraId="0A310587">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1外观有无污染、损伤2动作确认3电流电压测量4调整聚焦及焦距</w:t>
            </w:r>
          </w:p>
        </w:tc>
      </w:tr>
      <w:tr w14:paraId="7A141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392AB645">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1BD72FB4">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安装部位</w:t>
            </w:r>
          </w:p>
        </w:tc>
        <w:tc>
          <w:tcPr>
            <w:tcW w:w="5950" w:type="dxa"/>
            <w:noWrap w:val="0"/>
            <w:vAlign w:val="center"/>
          </w:tcPr>
          <w:p w14:paraId="449D3418">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是否松动、锈蚀</w:t>
            </w:r>
          </w:p>
        </w:tc>
      </w:tr>
      <w:tr w14:paraId="354D0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1106" w:type="dxa"/>
            <w:vMerge w:val="continue"/>
            <w:noWrap w:val="0"/>
            <w:vAlign w:val="center"/>
          </w:tcPr>
          <w:p w14:paraId="6D16253C">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5417206A">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控制装置</w:t>
            </w:r>
          </w:p>
        </w:tc>
        <w:tc>
          <w:tcPr>
            <w:tcW w:w="5950" w:type="dxa"/>
            <w:noWrap w:val="0"/>
            <w:vAlign w:val="center"/>
          </w:tcPr>
          <w:p w14:paraId="07873093">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1外观是否污染、损伤2操作是否灵敏、正常3与紧急电话等的联动试验4与防灾控制的联动试验5电压、电流测量6机内保养</w:t>
            </w:r>
          </w:p>
        </w:tc>
      </w:tr>
      <w:tr w14:paraId="30CFB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104A4B7F">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401B602D">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编解码器</w:t>
            </w:r>
          </w:p>
        </w:tc>
        <w:tc>
          <w:tcPr>
            <w:tcW w:w="5950" w:type="dxa"/>
            <w:noWrap w:val="0"/>
            <w:vAlign w:val="center"/>
          </w:tcPr>
          <w:p w14:paraId="4B2BAE63">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编解码是否正常</w:t>
            </w:r>
          </w:p>
        </w:tc>
      </w:tr>
      <w:tr w14:paraId="4B6C8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1106" w:type="dxa"/>
            <w:vMerge w:val="continue"/>
            <w:noWrap w:val="0"/>
            <w:vAlign w:val="center"/>
          </w:tcPr>
          <w:p w14:paraId="52BF0838">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481EEA4F">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视频矩阵</w:t>
            </w:r>
          </w:p>
        </w:tc>
        <w:tc>
          <w:tcPr>
            <w:tcW w:w="5950" w:type="dxa"/>
            <w:noWrap w:val="0"/>
            <w:vAlign w:val="center"/>
          </w:tcPr>
          <w:p w14:paraId="2D9E68A2">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视频切换、控制是否正常</w:t>
            </w:r>
          </w:p>
        </w:tc>
      </w:tr>
      <w:tr w14:paraId="74043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65B91E7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5A9331BA">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操作台</w:t>
            </w:r>
          </w:p>
        </w:tc>
        <w:tc>
          <w:tcPr>
            <w:tcW w:w="5950" w:type="dxa"/>
            <w:noWrap w:val="0"/>
            <w:vAlign w:val="center"/>
          </w:tcPr>
          <w:p w14:paraId="0FD930EA">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1外观有无污染、损伤2功能是否正常</w:t>
            </w:r>
          </w:p>
        </w:tc>
      </w:tr>
      <w:tr w14:paraId="77E14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2BB86337">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60376B07">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监视器</w:t>
            </w:r>
          </w:p>
        </w:tc>
        <w:tc>
          <w:tcPr>
            <w:tcW w:w="5950" w:type="dxa"/>
            <w:noWrap w:val="0"/>
            <w:vAlign w:val="center"/>
          </w:tcPr>
          <w:p w14:paraId="0C515C60">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1外观有无污染、损伤2图像是否清晰、稳定</w:t>
            </w:r>
          </w:p>
        </w:tc>
      </w:tr>
      <w:tr w14:paraId="7B29E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747E3264">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1C25C8A0">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硬盘录像机</w:t>
            </w:r>
          </w:p>
        </w:tc>
        <w:tc>
          <w:tcPr>
            <w:tcW w:w="5950" w:type="dxa"/>
            <w:noWrap w:val="0"/>
            <w:vAlign w:val="center"/>
          </w:tcPr>
          <w:p w14:paraId="5065C6CF">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1检查BNC接头2测试硬盘录像机指标</w:t>
            </w:r>
          </w:p>
        </w:tc>
      </w:tr>
      <w:tr w14:paraId="5E814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noWrap w:val="0"/>
            <w:vAlign w:val="center"/>
          </w:tcPr>
          <w:p w14:paraId="03B35681">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视频交通事件检测器</w:t>
            </w:r>
          </w:p>
        </w:tc>
        <w:tc>
          <w:tcPr>
            <w:tcW w:w="1466" w:type="dxa"/>
            <w:noWrap w:val="0"/>
            <w:vAlign w:val="center"/>
          </w:tcPr>
          <w:p w14:paraId="0B7F39A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247E26A3">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1外观有无污染、损伤2各种测量数据可靠度</w:t>
            </w:r>
          </w:p>
        </w:tc>
      </w:tr>
      <w:tr w14:paraId="21B1C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noWrap w:val="0"/>
            <w:vAlign w:val="center"/>
          </w:tcPr>
          <w:p w14:paraId="0BAEFA0F">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大屏幕投影系统</w:t>
            </w:r>
          </w:p>
        </w:tc>
        <w:tc>
          <w:tcPr>
            <w:tcW w:w="1466" w:type="dxa"/>
            <w:noWrap w:val="0"/>
            <w:vAlign w:val="center"/>
          </w:tcPr>
          <w:p w14:paraId="2F8A197C">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5892D0EC">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1亮度一致性2色彩、分辨率3经图像拼接控制器的视频图像4经RGB矩阵的PC信号质量5经网络的PC信号质量6对视频矩阵的调用、切换7开关视频、PC信号窗口8电源测试9窗口缩放、移动、多视窗显示等10图像参数调整</w:t>
            </w:r>
          </w:p>
        </w:tc>
      </w:tr>
      <w:tr w14:paraId="53FA0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restart"/>
            <w:noWrap w:val="0"/>
            <w:vAlign w:val="center"/>
          </w:tcPr>
          <w:p w14:paraId="384118B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紧急电话及广播</w:t>
            </w:r>
          </w:p>
        </w:tc>
        <w:tc>
          <w:tcPr>
            <w:tcW w:w="1466" w:type="dxa"/>
            <w:noWrap w:val="0"/>
            <w:vAlign w:val="center"/>
          </w:tcPr>
          <w:p w14:paraId="781216B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中波播音装置</w:t>
            </w:r>
          </w:p>
        </w:tc>
        <w:tc>
          <w:tcPr>
            <w:tcW w:w="5950" w:type="dxa"/>
            <w:noWrap w:val="0"/>
            <w:vAlign w:val="center"/>
          </w:tcPr>
          <w:p w14:paraId="6E1BE978">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1行车接听试验2外观有无污染、损伤3电压及输出功率测定4调制输入确认5设备清洁</w:t>
            </w:r>
          </w:p>
        </w:tc>
      </w:tr>
      <w:tr w14:paraId="558F4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18C6E436">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32B4D135">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扩音装置</w:t>
            </w:r>
          </w:p>
        </w:tc>
        <w:tc>
          <w:tcPr>
            <w:tcW w:w="5950" w:type="dxa"/>
            <w:noWrap w:val="0"/>
            <w:vAlign w:val="center"/>
          </w:tcPr>
          <w:p w14:paraId="5BC2B700">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1外观是否有污染、损伤2电压、电流测量3确认输出功率</w:t>
            </w:r>
          </w:p>
        </w:tc>
      </w:tr>
      <w:tr w14:paraId="45F01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52D0F15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76DDDF20">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操作平台</w:t>
            </w:r>
          </w:p>
        </w:tc>
        <w:tc>
          <w:tcPr>
            <w:tcW w:w="5950" w:type="dxa"/>
            <w:noWrap w:val="0"/>
            <w:vAlign w:val="center"/>
          </w:tcPr>
          <w:p w14:paraId="598D3BEF">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1外观有无污染、损伤2紧急播音试验3监控试验4电流、电压测量</w:t>
            </w:r>
          </w:p>
        </w:tc>
      </w:tr>
      <w:tr w14:paraId="4E774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6A7DBA1D">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63C1F5A2">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话筒</w:t>
            </w:r>
          </w:p>
        </w:tc>
        <w:tc>
          <w:tcPr>
            <w:tcW w:w="5950" w:type="dxa"/>
            <w:noWrap w:val="0"/>
            <w:vAlign w:val="center"/>
          </w:tcPr>
          <w:p w14:paraId="4181AF41">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1外观检查2紧急播音试验</w:t>
            </w:r>
          </w:p>
        </w:tc>
      </w:tr>
      <w:tr w14:paraId="42C85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34E67B2A">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003E46A6">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扩音器</w:t>
            </w:r>
          </w:p>
        </w:tc>
        <w:tc>
          <w:tcPr>
            <w:tcW w:w="5950" w:type="dxa"/>
            <w:noWrap w:val="0"/>
            <w:vAlign w:val="center"/>
          </w:tcPr>
          <w:p w14:paraId="03CB9A0E">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1安装状态检测2接听试验</w:t>
            </w:r>
          </w:p>
        </w:tc>
      </w:tr>
      <w:tr w14:paraId="17A11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7A8130F2">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063ECCD4">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紧急电话</w:t>
            </w:r>
          </w:p>
        </w:tc>
        <w:tc>
          <w:tcPr>
            <w:tcW w:w="5950" w:type="dxa"/>
            <w:noWrap w:val="0"/>
            <w:vAlign w:val="center"/>
          </w:tcPr>
          <w:p w14:paraId="56FA5B56">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1外观有无污染、损伤2通话效果试验3内部检查4测定输入输出电流5强制切断试验6测定接地阻抗</w:t>
            </w:r>
          </w:p>
        </w:tc>
      </w:tr>
      <w:tr w14:paraId="46ACC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noWrap w:val="0"/>
            <w:vAlign w:val="center"/>
          </w:tcPr>
          <w:p w14:paraId="183D81BF">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本地控制器</w:t>
            </w:r>
          </w:p>
        </w:tc>
        <w:tc>
          <w:tcPr>
            <w:tcW w:w="1466" w:type="dxa"/>
            <w:noWrap w:val="0"/>
            <w:vAlign w:val="center"/>
          </w:tcPr>
          <w:p w14:paraId="57CBDB23">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354528C9">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1浪涌保护器检查2加热器或散热器检查3电源测试4数据采集周期5发送控制命令时延6独立运行功能测试7通信功能8传输性能9自检功能检查</w:t>
            </w:r>
          </w:p>
        </w:tc>
      </w:tr>
      <w:tr w14:paraId="48772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noWrap w:val="0"/>
            <w:vAlign w:val="center"/>
          </w:tcPr>
          <w:p w14:paraId="4A2435D8">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横通道门</w:t>
            </w:r>
          </w:p>
        </w:tc>
        <w:tc>
          <w:tcPr>
            <w:tcW w:w="1466" w:type="dxa"/>
            <w:noWrap w:val="0"/>
            <w:vAlign w:val="center"/>
          </w:tcPr>
          <w:p w14:paraId="193CF5A6">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2B9A586B">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1是否损坏2开关是否自如</w:t>
            </w:r>
          </w:p>
        </w:tc>
      </w:tr>
      <w:tr w14:paraId="2C055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noWrap w:val="0"/>
            <w:vAlign w:val="center"/>
          </w:tcPr>
          <w:p w14:paraId="038C9750">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横通道控制箱</w:t>
            </w:r>
          </w:p>
        </w:tc>
        <w:tc>
          <w:tcPr>
            <w:tcW w:w="1466" w:type="dxa"/>
            <w:noWrap w:val="0"/>
            <w:vAlign w:val="center"/>
          </w:tcPr>
          <w:p w14:paraId="4C06A1B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31C1DC42">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1可编控制程序是否正确2自动及手动操作是否正确</w:t>
            </w:r>
          </w:p>
        </w:tc>
      </w:tr>
      <w:tr w14:paraId="0197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restart"/>
            <w:noWrap w:val="0"/>
            <w:vAlign w:val="center"/>
          </w:tcPr>
          <w:p w14:paraId="1496465C">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交通控制及诱导设施</w:t>
            </w:r>
          </w:p>
        </w:tc>
        <w:tc>
          <w:tcPr>
            <w:tcW w:w="1466" w:type="dxa"/>
            <w:noWrap w:val="0"/>
            <w:vAlign w:val="center"/>
          </w:tcPr>
          <w:p w14:paraId="4CD8A933">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可变信息标志</w:t>
            </w:r>
          </w:p>
        </w:tc>
        <w:tc>
          <w:tcPr>
            <w:tcW w:w="5950" w:type="dxa"/>
            <w:noWrap w:val="0"/>
            <w:vAlign w:val="center"/>
          </w:tcPr>
          <w:p w14:paraId="187DCCDB">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１外观检查２查找不良像素管３清洁像素管、电路板４运行检测程序检测整体性能５各接线端子是否松动６更换像素管７紧固连接螺栓</w:t>
            </w:r>
          </w:p>
        </w:tc>
      </w:tr>
      <w:tr w14:paraId="62524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0ED34C5D">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7C107B9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可变限速标志</w:t>
            </w:r>
          </w:p>
        </w:tc>
        <w:tc>
          <w:tcPr>
            <w:tcW w:w="5950" w:type="dxa"/>
            <w:noWrap w:val="0"/>
            <w:vAlign w:val="center"/>
          </w:tcPr>
          <w:p w14:paraId="140D1B25">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１外观检查２查找不良像素管３清洁像素管、电路板４运行检测程序检测整体性能５各接线端子是否松动６更换像素管</w:t>
            </w:r>
          </w:p>
        </w:tc>
      </w:tr>
      <w:tr w14:paraId="3BFD9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78DD5097">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07D38775">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车道指示器</w:t>
            </w:r>
          </w:p>
        </w:tc>
        <w:tc>
          <w:tcPr>
            <w:tcW w:w="5950" w:type="dxa"/>
            <w:noWrap w:val="0"/>
            <w:vAlign w:val="center"/>
          </w:tcPr>
          <w:p w14:paraId="3452A2E6">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１外观检查２查找不良像素管３清洁像素管、电路板４各接线端子是否松动５更换像素管６紧固连接螺栓</w:t>
            </w:r>
          </w:p>
        </w:tc>
      </w:tr>
      <w:tr w14:paraId="04E98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49FB204C">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5E584746">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交通信号灯</w:t>
            </w:r>
          </w:p>
        </w:tc>
        <w:tc>
          <w:tcPr>
            <w:tcW w:w="5950" w:type="dxa"/>
            <w:noWrap w:val="0"/>
            <w:vAlign w:val="center"/>
          </w:tcPr>
          <w:p w14:paraId="7953E2E6">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１外观检查２查找不良像素管３清洁像素管、电路板４各接线端子是否松动５更换像素管</w:t>
            </w:r>
          </w:p>
        </w:tc>
      </w:tr>
      <w:tr w14:paraId="01A20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restart"/>
            <w:noWrap w:val="0"/>
            <w:vAlign w:val="center"/>
          </w:tcPr>
          <w:p w14:paraId="364A9F92">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p w14:paraId="6D0B4B5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4"/>
                <w:highlight w:val="none"/>
                <w:lang w:val="en-US" w:eastAsia="zh-CN" w:bidi="ar-SA"/>
              </w:rPr>
            </w:pPr>
          </w:p>
          <w:p w14:paraId="65A2E0E5">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highlight w:val="none"/>
                <w:lang w:val="en-US" w:eastAsia="zh-CN"/>
              </w:rPr>
            </w:pPr>
          </w:p>
          <w:p w14:paraId="2FBE844E">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highlight w:val="none"/>
                <w:lang w:val="en-US" w:eastAsia="zh-CN"/>
              </w:rPr>
            </w:pPr>
          </w:p>
          <w:p w14:paraId="489CFF54">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highlight w:val="none"/>
                <w:lang w:val="en-US" w:eastAsia="zh-CN"/>
              </w:rPr>
            </w:pPr>
            <w:r>
              <w:rPr>
                <w:rFonts w:hint="eastAsia" w:ascii="Times New Roman" w:hAnsi="Times New Roman" w:eastAsia="宋体" w:cs="Times New Roman"/>
                <w:color w:val="auto"/>
                <w:sz w:val="21"/>
                <w:highlight w:val="none"/>
                <w:lang w:val="en-US" w:eastAsia="zh-CN"/>
              </w:rPr>
              <w:t>通信设施</w:t>
            </w:r>
          </w:p>
        </w:tc>
        <w:tc>
          <w:tcPr>
            <w:tcW w:w="1466" w:type="dxa"/>
            <w:noWrap w:val="0"/>
            <w:vAlign w:val="center"/>
          </w:tcPr>
          <w:p w14:paraId="639BBF4D">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光缆、电缆</w:t>
            </w:r>
          </w:p>
        </w:tc>
        <w:tc>
          <w:tcPr>
            <w:tcW w:w="5950" w:type="dxa"/>
            <w:noWrap w:val="0"/>
            <w:vAlign w:val="center"/>
          </w:tcPr>
          <w:p w14:paraId="5426D69B">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1光缆、电缆线路巡视检查2尾纤（缆）、终端盒、配线架外观检查3人孔内检查4光纤通道后向散射信号曲线测试检查5电缆绝缘电阻测试6光缆、电缆防雷和接地装置检查</w:t>
            </w:r>
          </w:p>
        </w:tc>
      </w:tr>
      <w:tr w14:paraId="625F3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024252BA">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22343759">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光端机</w:t>
            </w:r>
          </w:p>
        </w:tc>
        <w:tc>
          <w:tcPr>
            <w:tcW w:w="5950" w:type="dxa"/>
            <w:noWrap w:val="0"/>
            <w:vAlign w:val="center"/>
          </w:tcPr>
          <w:p w14:paraId="0333AA3C">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１发送光功率２光接收灵敏度３传输误码率</w:t>
            </w:r>
          </w:p>
        </w:tc>
      </w:tr>
      <w:tr w14:paraId="741C3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Merge w:val="continue"/>
            <w:noWrap w:val="0"/>
            <w:vAlign w:val="center"/>
          </w:tcPr>
          <w:p w14:paraId="252A7180">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466" w:type="dxa"/>
            <w:noWrap w:val="0"/>
            <w:vAlign w:val="center"/>
          </w:tcPr>
          <w:p w14:paraId="2D4503C8">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路由器、交换机</w:t>
            </w:r>
          </w:p>
        </w:tc>
        <w:tc>
          <w:tcPr>
            <w:tcW w:w="5950" w:type="dxa"/>
            <w:noWrap w:val="0"/>
            <w:vAlign w:val="center"/>
          </w:tcPr>
          <w:p w14:paraId="2375FD7D">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1设备运行情况和网络运行数据检查2告警显示检查3路由器的路由表和端口流量检查4交换机的VLAN表和端口流量检查5散热风扇检查</w:t>
            </w:r>
          </w:p>
        </w:tc>
      </w:tr>
      <w:tr w14:paraId="7F8C0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noWrap w:val="0"/>
            <w:vAlign w:val="center"/>
          </w:tcPr>
          <w:p w14:paraId="224C83CB">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监控室设备及系统</w:t>
            </w:r>
          </w:p>
        </w:tc>
        <w:tc>
          <w:tcPr>
            <w:tcW w:w="1466" w:type="dxa"/>
            <w:noWrap w:val="0"/>
            <w:vAlign w:val="center"/>
          </w:tcPr>
          <w:p w14:paraId="64480D27">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5CAD9CE1">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１各部位清洁检查２各部位的电压、电流检查３发热检查４病毒的防治５系统启动的动作确认６控制软件维护与系统联动７打印设备状况检查８系统时钟检查９硬件设备运行状况检查10设备功能与工作状态检查11数据保存、备份设备检查</w:t>
            </w:r>
          </w:p>
        </w:tc>
      </w:tr>
      <w:tr w14:paraId="13880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106" w:type="dxa"/>
            <w:noWrap w:val="0"/>
            <w:vAlign w:val="center"/>
          </w:tcPr>
          <w:p w14:paraId="15BD3F70">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监控室</w:t>
            </w:r>
          </w:p>
        </w:tc>
        <w:tc>
          <w:tcPr>
            <w:tcW w:w="1466" w:type="dxa"/>
            <w:noWrap w:val="0"/>
            <w:vAlign w:val="center"/>
          </w:tcPr>
          <w:p w14:paraId="05E20705">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4A358A19">
            <w:pPr>
              <w:keepNext w:val="0"/>
              <w:keepLines w:val="0"/>
              <w:pageBreakBefore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1温湿度及清洁检查2地板抗静电检查</w:t>
            </w:r>
          </w:p>
        </w:tc>
      </w:tr>
      <w:tr w14:paraId="6EDDD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1106" w:type="dxa"/>
            <w:noWrap w:val="0"/>
            <w:vAlign w:val="center"/>
          </w:tcPr>
          <w:p w14:paraId="1AAEFAA2">
            <w:pPr>
              <w:keepNext w:val="0"/>
              <w:keepLines w:val="0"/>
              <w:pageBreakBefore w:val="0"/>
              <w:kinsoku/>
              <w:wordWrap w:val="0"/>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软件</w:t>
            </w:r>
          </w:p>
        </w:tc>
        <w:tc>
          <w:tcPr>
            <w:tcW w:w="1466" w:type="dxa"/>
            <w:noWrap w:val="0"/>
            <w:vAlign w:val="center"/>
          </w:tcPr>
          <w:p w14:paraId="1DCEDC35">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7CE20DB1">
            <w:pPr>
              <w:keepNext w:val="0"/>
              <w:keepLines w:val="0"/>
              <w:pageBreakBefore w:val="0"/>
              <w:kinsoku/>
              <w:wordWrap w:val="0"/>
              <w:overflowPunct/>
              <w:topLinePunct w:val="0"/>
              <w:autoSpaceDE/>
              <w:autoSpaceDN/>
              <w:bidi w:val="0"/>
              <w:adjustRightInd/>
              <w:snapToGrid/>
              <w:spacing w:line="240" w:lineRule="auto"/>
              <w:jc w:val="both"/>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eastAsia="宋体"/>
                <w:color w:val="auto"/>
                <w:highlight w:val="none"/>
                <w:lang w:val="en-US" w:eastAsia="zh-CN"/>
              </w:rPr>
              <w:t>软件各项检测</w:t>
            </w:r>
          </w:p>
        </w:tc>
      </w:tr>
      <w:tr w14:paraId="39C1E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1106" w:type="dxa"/>
            <w:noWrap w:val="0"/>
            <w:vAlign w:val="center"/>
          </w:tcPr>
          <w:p w14:paraId="653CABAE">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无人机检测系统</w:t>
            </w:r>
          </w:p>
        </w:tc>
        <w:tc>
          <w:tcPr>
            <w:tcW w:w="1466" w:type="dxa"/>
            <w:noWrap w:val="0"/>
            <w:vAlign w:val="center"/>
          </w:tcPr>
          <w:p w14:paraId="41C3BF6F">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2F082DF9">
            <w:pPr>
              <w:keepNext w:val="0"/>
              <w:keepLines w:val="0"/>
              <w:pageBreakBefore w:val="0"/>
              <w:kinsoku/>
              <w:wordWrap w:val="0"/>
              <w:overflowPunct/>
              <w:topLinePunct w:val="0"/>
              <w:autoSpaceDE/>
              <w:autoSpaceDN/>
              <w:bidi w:val="0"/>
              <w:adjustRightInd/>
              <w:snapToGrid/>
              <w:spacing w:line="240" w:lineRule="auto"/>
              <w:jc w:val="left"/>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1、检查机身结构、动力系统及云台成像设备状态2、核查通信导航、定位避障功能3、检验图像采集存储、航线飞行与定点拍摄性能，按周期开展设备维护校准与试飞验证。</w:t>
            </w:r>
          </w:p>
        </w:tc>
      </w:tr>
      <w:tr w14:paraId="4F87C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1106" w:type="dxa"/>
            <w:noWrap w:val="0"/>
            <w:vAlign w:val="center"/>
          </w:tcPr>
          <w:p w14:paraId="272B5BBF">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隧道检测机器人</w:t>
            </w:r>
          </w:p>
        </w:tc>
        <w:tc>
          <w:tcPr>
            <w:tcW w:w="1466" w:type="dxa"/>
            <w:noWrap w:val="0"/>
            <w:vAlign w:val="center"/>
          </w:tcPr>
          <w:p w14:paraId="0EDF6B43">
            <w:pPr>
              <w:keepNext w:val="0"/>
              <w:keepLines w:val="0"/>
              <w:pageBreakBefore w:val="0"/>
              <w:kinsoku/>
              <w:wordWrap w:val="0"/>
              <w:overflowPunct/>
              <w:topLinePunct w:val="0"/>
              <w:autoSpaceDE/>
              <w:autoSpaceDN/>
              <w:bidi w:val="0"/>
              <w:adjustRightInd/>
              <w:snapToGrid/>
              <w:spacing w:line="240" w:lineRule="auto"/>
              <w:jc w:val="center"/>
              <w:textAlignment w:val="auto"/>
              <w:rPr>
                <w:rFonts w:hint="default"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038F762B">
            <w:pPr>
              <w:keepNext w:val="0"/>
              <w:keepLines w:val="0"/>
              <w:pageBreakBefore w:val="0"/>
              <w:kinsoku/>
              <w:wordWrap w:val="0"/>
              <w:overflowPunct/>
              <w:topLinePunct w:val="0"/>
              <w:autoSpaceDE/>
              <w:autoSpaceDN/>
              <w:bidi w:val="0"/>
              <w:adjustRightInd/>
              <w:snapToGrid/>
              <w:spacing w:line="240" w:lineRule="auto"/>
              <w:jc w:val="left"/>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1、检查行走驱动机构、传感成像单元及供电通信模块状态2、本地与远程控制功能，3、病害识别、数据传输及全行程运行性能4、开展整机调试维护与标定。</w:t>
            </w:r>
          </w:p>
        </w:tc>
      </w:tr>
      <w:tr w14:paraId="778B9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1106" w:type="dxa"/>
            <w:noWrap w:val="0"/>
            <w:vAlign w:val="center"/>
          </w:tcPr>
          <w:p w14:paraId="1109E183">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结构健康监测系统</w:t>
            </w:r>
          </w:p>
        </w:tc>
        <w:tc>
          <w:tcPr>
            <w:tcW w:w="1466" w:type="dxa"/>
            <w:noWrap w:val="0"/>
            <w:vAlign w:val="center"/>
          </w:tcPr>
          <w:p w14:paraId="3D931184">
            <w:pPr>
              <w:keepNext w:val="0"/>
              <w:keepLines w:val="0"/>
              <w:pageBreakBefore w:val="0"/>
              <w:kinsoku/>
              <w:wordWrap w:val="0"/>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总体</w:t>
            </w:r>
          </w:p>
        </w:tc>
        <w:tc>
          <w:tcPr>
            <w:tcW w:w="5950" w:type="dxa"/>
            <w:noWrap w:val="0"/>
            <w:vAlign w:val="center"/>
          </w:tcPr>
          <w:p w14:paraId="336F1FC9">
            <w:pPr>
              <w:keepNext w:val="0"/>
              <w:keepLines w:val="0"/>
              <w:pageBreakBefore w:val="0"/>
              <w:kinsoku/>
              <w:wordWrap w:val="0"/>
              <w:overflowPunct/>
              <w:topLinePunct w:val="0"/>
              <w:autoSpaceDE/>
              <w:autoSpaceDN/>
              <w:bidi w:val="0"/>
              <w:adjustRightInd/>
              <w:snapToGrid/>
              <w:spacing w:line="240" w:lineRule="auto"/>
              <w:jc w:val="left"/>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1、检查前端传感器、数据采集传输单元及监控主机设备状态，2、监测软件运行、数据存储查询功能3、超限报警联动及数据准确性，4、开展传感器标定与系统校验。</w:t>
            </w:r>
          </w:p>
        </w:tc>
      </w:tr>
    </w:tbl>
    <w:p w14:paraId="09F34FDB">
      <w:pPr>
        <w:keepNext w:val="0"/>
        <w:keepLines w:val="0"/>
        <w:widowControl/>
        <w:suppressLineNumbers w:val="0"/>
        <w:jc w:val="left"/>
        <w:rPr>
          <w:rFonts w:hint="eastAsia" w:ascii="宋体" w:hAnsi="宋体" w:eastAsia="宋体" w:cs="宋体"/>
          <w:b/>
          <w:bCs/>
          <w:color w:val="auto"/>
          <w:kern w:val="0"/>
          <w:sz w:val="21"/>
          <w:szCs w:val="21"/>
          <w:highlight w:val="none"/>
          <w:lang w:val="en-US" w:eastAsia="zh-CN" w:bidi="ar"/>
        </w:rPr>
      </w:pPr>
    </w:p>
    <w:p w14:paraId="53939E9F">
      <w:pPr>
        <w:keepNext w:val="0"/>
        <w:keepLines w:val="0"/>
        <w:widowControl/>
        <w:suppressLineNumbers w:val="0"/>
        <w:jc w:val="left"/>
        <w:rPr>
          <w:rFonts w:ascii="Times New Roman" w:hAnsi="Times New Roman" w:eastAsia="宋体" w:cs="Times New Roman"/>
          <w:color w:val="auto"/>
          <w:highlight w:val="none"/>
        </w:rPr>
      </w:pPr>
      <w:r>
        <w:rPr>
          <w:rFonts w:hint="eastAsia" w:ascii="宋体" w:hAnsi="宋体" w:eastAsia="宋体" w:cs="宋体"/>
          <w:b/>
          <w:bCs/>
          <w:color w:val="auto"/>
          <w:kern w:val="0"/>
          <w:sz w:val="21"/>
          <w:szCs w:val="21"/>
          <w:highlight w:val="none"/>
          <w:lang w:val="en-US" w:eastAsia="zh-CN" w:bidi="ar"/>
        </w:rPr>
        <w:t>1.3其他工程设施检查</w:t>
      </w:r>
    </w:p>
    <w:p w14:paraId="2607CC22">
      <w:pPr>
        <w:keepNext w:val="0"/>
        <w:keepLines w:val="0"/>
        <w:widowControl/>
        <w:suppressLineNumbers w:val="0"/>
        <w:jc w:val="both"/>
        <w:rPr>
          <w:rFonts w:hint="eastAsia" w:ascii="宋体" w:hAnsi="宋体" w:eastAsia="宋体" w:cs="宋体"/>
          <w:color w:val="auto"/>
          <w:kern w:val="0"/>
          <w:sz w:val="21"/>
          <w:szCs w:val="21"/>
          <w:highlight w:val="none"/>
          <w:lang w:val="en-US" w:eastAsia="zh-CN" w:bidi="ar"/>
        </w:rPr>
      </w:pPr>
    </w:p>
    <w:p w14:paraId="2079DC82">
      <w:pPr>
        <w:widowControl w:val="0"/>
        <w:kinsoku w:val="0"/>
        <w:overflowPunct w:val="0"/>
        <w:autoSpaceDE w:val="0"/>
        <w:autoSpaceDN w:val="0"/>
        <w:adjustRightInd w:val="0"/>
        <w:spacing w:before="0" w:after="20" w:line="269" w:lineRule="exact"/>
        <w:ind w:left="0"/>
        <w:jc w:val="center"/>
        <w:rPr>
          <w:rFonts w:ascii="Times New Roman" w:hAnsi="Times New Roman" w:eastAsia="宋体" w:cs="Times New Roman"/>
          <w:color w:val="auto"/>
          <w:spacing w:val="-1"/>
          <w:sz w:val="21"/>
          <w:szCs w:val="21"/>
          <w:highlight w:val="none"/>
          <w:lang w:val="en-US" w:eastAsia="zh-CN" w:bidi="ar-SA"/>
        </w:rPr>
      </w:pPr>
      <w:r>
        <w:rPr>
          <w:rFonts w:ascii="Times New Roman" w:hAnsi="Times New Roman" w:eastAsia="宋体" w:cs="Times New Roman"/>
          <w:color w:val="auto"/>
          <w:spacing w:val="-1"/>
          <w:sz w:val="21"/>
          <w:szCs w:val="21"/>
          <w:highlight w:val="none"/>
          <w:lang w:val="en-US" w:eastAsia="zh-CN" w:bidi="ar-SA"/>
        </w:rPr>
        <w:t>其他工程设施检查主要内容</w:t>
      </w:r>
    </w:p>
    <w:tbl>
      <w:tblPr>
        <w:tblStyle w:val="59"/>
        <w:tblW w:w="5000" w:type="pct"/>
        <w:tblInd w:w="0" w:type="dxa"/>
        <w:tblLayout w:type="autofit"/>
        <w:tblCellMar>
          <w:top w:w="0" w:type="dxa"/>
          <w:left w:w="108" w:type="dxa"/>
          <w:bottom w:w="0" w:type="dxa"/>
          <w:right w:w="108" w:type="dxa"/>
        </w:tblCellMar>
      </w:tblPr>
      <w:tblGrid>
        <w:gridCol w:w="2847"/>
        <w:gridCol w:w="6157"/>
      </w:tblGrid>
      <w:tr w14:paraId="5B020286">
        <w:trPr>
          <w:trHeight w:val="20" w:hRule="atLeast"/>
        </w:trPr>
        <w:tc>
          <w:tcPr>
            <w:tcW w:w="1581" w:type="pct"/>
            <w:tcBorders>
              <w:top w:val="single" w:color="000000" w:sz="4" w:space="0"/>
              <w:left w:val="single" w:color="000000" w:sz="4" w:space="0"/>
              <w:bottom w:val="single" w:color="000000" w:sz="4" w:space="0"/>
              <w:right w:val="single" w:color="000000" w:sz="4" w:space="0"/>
            </w:tcBorders>
            <w:noWrap w:val="0"/>
            <w:vAlign w:val="center"/>
          </w:tcPr>
          <w:p w14:paraId="7067EED8">
            <w:pPr>
              <w:widowControl/>
              <w:autoSpaceDE/>
              <w:autoSpaceDN/>
              <w:adjustRightInd/>
              <w:jc w:val="center"/>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检查项目</w:t>
            </w:r>
          </w:p>
        </w:tc>
        <w:tc>
          <w:tcPr>
            <w:tcW w:w="3419" w:type="pct"/>
            <w:tcBorders>
              <w:top w:val="single" w:color="000000" w:sz="4" w:space="0"/>
              <w:left w:val="single" w:color="000000" w:sz="4" w:space="0"/>
              <w:bottom w:val="single" w:color="000000" w:sz="4" w:space="0"/>
              <w:right w:val="single" w:color="000000" w:sz="4" w:space="0"/>
            </w:tcBorders>
            <w:noWrap w:val="0"/>
            <w:vAlign w:val="center"/>
          </w:tcPr>
          <w:p w14:paraId="578F111E">
            <w:pPr>
              <w:widowControl/>
              <w:autoSpaceDE/>
              <w:autoSpaceDN/>
              <w:adjustRightInd/>
              <w:jc w:val="center"/>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定期检查内容</w:t>
            </w:r>
          </w:p>
        </w:tc>
      </w:tr>
      <w:tr w14:paraId="27722A36">
        <w:tblPrEx>
          <w:tblCellMar>
            <w:top w:w="0" w:type="dxa"/>
            <w:left w:w="108" w:type="dxa"/>
            <w:bottom w:w="0" w:type="dxa"/>
            <w:right w:w="108" w:type="dxa"/>
          </w:tblCellMar>
        </w:tblPrEx>
        <w:trPr>
          <w:trHeight w:val="20" w:hRule="atLeast"/>
        </w:trPr>
        <w:tc>
          <w:tcPr>
            <w:tcW w:w="1581" w:type="pct"/>
            <w:tcBorders>
              <w:top w:val="single" w:color="000000" w:sz="4" w:space="0"/>
              <w:left w:val="single" w:color="000000" w:sz="4" w:space="0"/>
              <w:bottom w:val="single" w:color="000000" w:sz="4" w:space="0"/>
              <w:right w:val="single" w:color="000000" w:sz="4" w:space="0"/>
            </w:tcBorders>
            <w:noWrap w:val="0"/>
            <w:vAlign w:val="center"/>
          </w:tcPr>
          <w:p w14:paraId="61F1FA5A">
            <w:pPr>
              <w:widowControl/>
              <w:autoSpaceDE/>
              <w:autoSpaceDN/>
              <w:adjustRightInd/>
              <w:jc w:val="center"/>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电缆沟</w:t>
            </w:r>
          </w:p>
        </w:tc>
        <w:tc>
          <w:tcPr>
            <w:tcW w:w="3419" w:type="pct"/>
            <w:tcBorders>
              <w:top w:val="single" w:color="000000" w:sz="4" w:space="0"/>
              <w:left w:val="single" w:color="000000" w:sz="4" w:space="0"/>
              <w:bottom w:val="single" w:color="000000" w:sz="4" w:space="0"/>
              <w:right w:val="single" w:color="000000" w:sz="4" w:space="0"/>
            </w:tcBorders>
            <w:noWrap w:val="0"/>
            <w:vAlign w:val="center"/>
          </w:tcPr>
          <w:p w14:paraId="2EC17B88">
            <w:pPr>
              <w:widowControl/>
              <w:autoSpaceDE/>
              <w:autoSpaceDN/>
              <w:adjustRightInd/>
              <w:jc w:val="left"/>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是否完好，有无杂物、积尘、积水</w:t>
            </w:r>
          </w:p>
        </w:tc>
      </w:tr>
      <w:tr w14:paraId="09296A03">
        <w:tblPrEx>
          <w:tblCellMar>
            <w:top w:w="0" w:type="dxa"/>
            <w:left w:w="108" w:type="dxa"/>
            <w:bottom w:w="0" w:type="dxa"/>
            <w:right w:w="108" w:type="dxa"/>
          </w:tblCellMar>
        </w:tblPrEx>
        <w:trPr>
          <w:trHeight w:val="20" w:hRule="atLeast"/>
        </w:trPr>
        <w:tc>
          <w:tcPr>
            <w:tcW w:w="1581" w:type="pct"/>
            <w:tcBorders>
              <w:top w:val="single" w:color="000000" w:sz="4" w:space="0"/>
              <w:left w:val="single" w:color="000000" w:sz="4" w:space="0"/>
              <w:bottom w:val="single" w:color="000000" w:sz="4" w:space="0"/>
              <w:right w:val="single" w:color="000000" w:sz="4" w:space="0"/>
            </w:tcBorders>
            <w:noWrap w:val="0"/>
            <w:vAlign w:val="center"/>
          </w:tcPr>
          <w:p w14:paraId="5583694B">
            <w:pPr>
              <w:widowControl/>
              <w:autoSpaceDE/>
              <w:autoSpaceDN/>
              <w:adjustRightInd/>
              <w:jc w:val="center"/>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设备洞室、工作井</w:t>
            </w:r>
          </w:p>
        </w:tc>
        <w:tc>
          <w:tcPr>
            <w:tcW w:w="3419" w:type="pct"/>
            <w:tcBorders>
              <w:top w:val="single" w:color="000000" w:sz="4" w:space="0"/>
              <w:left w:val="single" w:color="000000" w:sz="4" w:space="0"/>
              <w:bottom w:val="single" w:color="000000" w:sz="4" w:space="0"/>
              <w:right w:val="single" w:color="000000" w:sz="4" w:space="0"/>
            </w:tcBorders>
            <w:noWrap w:val="0"/>
            <w:vAlign w:val="center"/>
          </w:tcPr>
          <w:p w14:paraId="6FABD446">
            <w:pPr>
              <w:widowControl/>
              <w:autoSpaceDE/>
              <w:autoSpaceDN/>
              <w:adjustRightInd/>
              <w:jc w:val="left"/>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是否完好，有无渗漏水、杂物、积尘，标志是否齐全、清晰</w:t>
            </w:r>
          </w:p>
        </w:tc>
      </w:tr>
      <w:tr w14:paraId="6EDC18C2">
        <w:tblPrEx>
          <w:tblCellMar>
            <w:top w:w="0" w:type="dxa"/>
            <w:left w:w="108" w:type="dxa"/>
            <w:bottom w:w="0" w:type="dxa"/>
            <w:right w:w="108" w:type="dxa"/>
          </w:tblCellMar>
        </w:tblPrEx>
        <w:trPr>
          <w:trHeight w:val="20" w:hRule="atLeast"/>
        </w:trPr>
        <w:tc>
          <w:tcPr>
            <w:tcW w:w="1581" w:type="pct"/>
            <w:tcBorders>
              <w:top w:val="single" w:color="000000" w:sz="4" w:space="0"/>
              <w:left w:val="single" w:color="000000" w:sz="4" w:space="0"/>
              <w:bottom w:val="single" w:color="000000" w:sz="4" w:space="0"/>
              <w:right w:val="single" w:color="000000" w:sz="4" w:space="0"/>
            </w:tcBorders>
            <w:noWrap w:val="0"/>
            <w:vAlign w:val="center"/>
          </w:tcPr>
          <w:p w14:paraId="11DFE6F2">
            <w:pPr>
              <w:widowControl/>
              <w:autoSpaceDE/>
              <w:autoSpaceDN/>
              <w:adjustRightInd/>
              <w:jc w:val="center"/>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洞外联络通道</w:t>
            </w:r>
          </w:p>
        </w:tc>
        <w:tc>
          <w:tcPr>
            <w:tcW w:w="3419" w:type="pct"/>
            <w:tcBorders>
              <w:top w:val="single" w:color="000000" w:sz="4" w:space="0"/>
              <w:left w:val="single" w:color="000000" w:sz="4" w:space="0"/>
              <w:bottom w:val="single" w:color="000000" w:sz="4" w:space="0"/>
              <w:right w:val="single" w:color="000000" w:sz="4" w:space="0"/>
            </w:tcBorders>
            <w:noWrap w:val="0"/>
            <w:vAlign w:val="center"/>
          </w:tcPr>
          <w:p w14:paraId="39A4038C">
            <w:pPr>
              <w:widowControl/>
              <w:autoSpaceDE/>
              <w:autoSpaceDN/>
              <w:adjustRightInd/>
              <w:jc w:val="left"/>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隔离设施是否完好，标志是否齐全、清晰，路面是否清洁、有无隆起积水</w:t>
            </w:r>
          </w:p>
        </w:tc>
      </w:tr>
      <w:tr w14:paraId="5B5D483B">
        <w:tblPrEx>
          <w:tblCellMar>
            <w:top w:w="0" w:type="dxa"/>
            <w:left w:w="108" w:type="dxa"/>
            <w:bottom w:w="0" w:type="dxa"/>
            <w:right w:w="108" w:type="dxa"/>
          </w:tblCellMar>
        </w:tblPrEx>
        <w:trPr>
          <w:trHeight w:val="20" w:hRule="atLeast"/>
        </w:trPr>
        <w:tc>
          <w:tcPr>
            <w:tcW w:w="1581" w:type="pct"/>
            <w:tcBorders>
              <w:top w:val="single" w:color="000000" w:sz="4" w:space="0"/>
              <w:left w:val="single" w:color="000000" w:sz="4" w:space="0"/>
              <w:bottom w:val="single" w:color="000000" w:sz="4" w:space="0"/>
              <w:right w:val="single" w:color="000000" w:sz="4" w:space="0"/>
            </w:tcBorders>
            <w:noWrap w:val="0"/>
            <w:vAlign w:val="center"/>
          </w:tcPr>
          <w:p w14:paraId="628D9C0C">
            <w:pPr>
              <w:widowControl/>
              <w:autoSpaceDE/>
              <w:autoSpaceDN/>
              <w:adjustRightInd/>
              <w:jc w:val="center"/>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洞口绿化设施</w:t>
            </w:r>
          </w:p>
        </w:tc>
        <w:tc>
          <w:tcPr>
            <w:tcW w:w="3419" w:type="pct"/>
            <w:tcBorders>
              <w:top w:val="single" w:color="000000" w:sz="4" w:space="0"/>
              <w:left w:val="single" w:color="000000" w:sz="4" w:space="0"/>
              <w:bottom w:val="single" w:color="000000" w:sz="4" w:space="0"/>
              <w:right w:val="single" w:color="000000" w:sz="4" w:space="0"/>
            </w:tcBorders>
            <w:noWrap w:val="0"/>
            <w:vAlign w:val="center"/>
          </w:tcPr>
          <w:p w14:paraId="6B66C997">
            <w:pPr>
              <w:widowControl/>
              <w:autoSpaceDE/>
              <w:autoSpaceDN/>
              <w:adjustRightInd/>
              <w:jc w:val="left"/>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树木是否妨碍行车，有无树木枯死、草皮失养，整体绿化效果是否美观</w:t>
            </w:r>
          </w:p>
        </w:tc>
      </w:tr>
      <w:tr w14:paraId="620DA9AC">
        <w:tblPrEx>
          <w:tblCellMar>
            <w:top w:w="0" w:type="dxa"/>
            <w:left w:w="108" w:type="dxa"/>
            <w:bottom w:w="0" w:type="dxa"/>
            <w:right w:w="108" w:type="dxa"/>
          </w:tblCellMar>
        </w:tblPrEx>
        <w:trPr>
          <w:trHeight w:val="20" w:hRule="atLeast"/>
        </w:trPr>
        <w:tc>
          <w:tcPr>
            <w:tcW w:w="1581" w:type="pct"/>
            <w:tcBorders>
              <w:top w:val="single" w:color="000000" w:sz="4" w:space="0"/>
              <w:left w:val="single" w:color="000000" w:sz="4" w:space="0"/>
              <w:bottom w:val="single" w:color="000000" w:sz="4" w:space="0"/>
              <w:right w:val="single" w:color="000000" w:sz="4" w:space="0"/>
            </w:tcBorders>
            <w:noWrap w:val="0"/>
            <w:vAlign w:val="center"/>
          </w:tcPr>
          <w:p w14:paraId="479495BF">
            <w:pPr>
              <w:widowControl/>
              <w:autoSpaceDE/>
              <w:autoSpaceDN/>
              <w:adjustRightInd/>
              <w:jc w:val="center"/>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洞口限高门架</w:t>
            </w:r>
          </w:p>
        </w:tc>
        <w:tc>
          <w:tcPr>
            <w:tcW w:w="3419" w:type="pct"/>
            <w:tcBorders>
              <w:top w:val="single" w:color="000000" w:sz="4" w:space="0"/>
              <w:left w:val="single" w:color="000000" w:sz="4" w:space="0"/>
              <w:bottom w:val="single" w:color="000000" w:sz="4" w:space="0"/>
              <w:right w:val="single" w:color="000000" w:sz="4" w:space="0"/>
            </w:tcBorders>
            <w:noWrap w:val="0"/>
            <w:vAlign w:val="center"/>
          </w:tcPr>
          <w:p w14:paraId="471470D0">
            <w:pPr>
              <w:widowControl/>
              <w:autoSpaceDE/>
              <w:autoSpaceDN/>
              <w:adjustRightInd/>
              <w:jc w:val="left"/>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spacing w:val="-1"/>
                <w:kern w:val="0"/>
                <w:sz w:val="21"/>
                <w:szCs w:val="21"/>
                <w:highlight w:val="none"/>
              </w:rPr>
              <w:t>结构是否完好，标志是否齐全、清晰、门架有无变形、净空误差能</w:t>
            </w:r>
            <w:r>
              <w:rPr>
                <w:rFonts w:ascii="Times New Roman" w:hAnsi="Times New Roman" w:eastAsia="宋体" w:cs="Times New Roman"/>
                <w:color w:val="auto"/>
                <w:spacing w:val="-2"/>
                <w:kern w:val="0"/>
                <w:sz w:val="21"/>
                <w:szCs w:val="21"/>
                <w:highlight w:val="none"/>
              </w:rPr>
              <w:t>否满足限高要求</w:t>
            </w:r>
          </w:p>
        </w:tc>
      </w:tr>
      <w:tr w14:paraId="5D73DB58">
        <w:tblPrEx>
          <w:tblCellMar>
            <w:top w:w="0" w:type="dxa"/>
            <w:left w:w="108" w:type="dxa"/>
            <w:bottom w:w="0" w:type="dxa"/>
            <w:right w:w="108" w:type="dxa"/>
          </w:tblCellMar>
        </w:tblPrEx>
        <w:trPr>
          <w:trHeight w:val="20" w:hRule="atLeast"/>
        </w:trPr>
        <w:tc>
          <w:tcPr>
            <w:tcW w:w="1581" w:type="pct"/>
            <w:tcBorders>
              <w:top w:val="single" w:color="000000" w:sz="4" w:space="0"/>
              <w:left w:val="single" w:color="000000" w:sz="4" w:space="0"/>
              <w:bottom w:val="single" w:color="000000" w:sz="4" w:space="0"/>
              <w:right w:val="single" w:color="000000" w:sz="4" w:space="0"/>
            </w:tcBorders>
            <w:noWrap w:val="0"/>
            <w:vAlign w:val="center"/>
          </w:tcPr>
          <w:p w14:paraId="69F2854B">
            <w:pPr>
              <w:widowControl/>
              <w:autoSpaceDE/>
              <w:autoSpaceDN/>
              <w:adjustRightInd/>
              <w:jc w:val="center"/>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消音设施</w:t>
            </w:r>
          </w:p>
        </w:tc>
        <w:tc>
          <w:tcPr>
            <w:tcW w:w="3419" w:type="pct"/>
            <w:tcBorders>
              <w:top w:val="single" w:color="000000" w:sz="4" w:space="0"/>
              <w:left w:val="single" w:color="000000" w:sz="4" w:space="0"/>
              <w:bottom w:val="single" w:color="000000" w:sz="4" w:space="0"/>
              <w:right w:val="single" w:color="000000" w:sz="4" w:space="0"/>
            </w:tcBorders>
            <w:noWrap w:val="0"/>
            <w:vAlign w:val="center"/>
          </w:tcPr>
          <w:p w14:paraId="021FFFEE">
            <w:pPr>
              <w:widowControl/>
              <w:autoSpaceDE/>
              <w:autoSpaceDN/>
              <w:adjustRightInd/>
              <w:jc w:val="left"/>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是否完好，是否具备消音功能</w:t>
            </w:r>
          </w:p>
        </w:tc>
      </w:tr>
      <w:tr w14:paraId="71B2B114">
        <w:tblPrEx>
          <w:tblCellMar>
            <w:top w:w="0" w:type="dxa"/>
            <w:left w:w="108" w:type="dxa"/>
            <w:bottom w:w="0" w:type="dxa"/>
            <w:right w:w="108" w:type="dxa"/>
          </w:tblCellMar>
        </w:tblPrEx>
        <w:trPr>
          <w:trHeight w:val="20" w:hRule="atLeast"/>
        </w:trPr>
        <w:tc>
          <w:tcPr>
            <w:tcW w:w="1581" w:type="pct"/>
            <w:tcBorders>
              <w:top w:val="single" w:color="000000" w:sz="4" w:space="0"/>
              <w:left w:val="single" w:color="000000" w:sz="4" w:space="0"/>
              <w:bottom w:val="single" w:color="000000" w:sz="4" w:space="0"/>
              <w:right w:val="single" w:color="000000" w:sz="4" w:space="0"/>
            </w:tcBorders>
            <w:noWrap w:val="0"/>
            <w:vAlign w:val="center"/>
          </w:tcPr>
          <w:p w14:paraId="10C8FD2D">
            <w:pPr>
              <w:widowControl/>
              <w:autoSpaceDE/>
              <w:autoSpaceDN/>
              <w:adjustRightInd/>
              <w:jc w:val="center"/>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污水处理设施</w:t>
            </w:r>
          </w:p>
        </w:tc>
        <w:tc>
          <w:tcPr>
            <w:tcW w:w="3419" w:type="pct"/>
            <w:tcBorders>
              <w:top w:val="single" w:color="000000" w:sz="4" w:space="0"/>
              <w:left w:val="single" w:color="000000" w:sz="4" w:space="0"/>
              <w:bottom w:val="single" w:color="000000" w:sz="4" w:space="0"/>
              <w:right w:val="single" w:color="000000" w:sz="4" w:space="0"/>
            </w:tcBorders>
            <w:noWrap w:val="0"/>
            <w:vAlign w:val="center"/>
          </w:tcPr>
          <w:p w14:paraId="7851A5AC">
            <w:pPr>
              <w:widowControl/>
              <w:autoSpaceDE/>
              <w:autoSpaceDN/>
              <w:adjustRightInd/>
              <w:jc w:val="left"/>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是否渗漏，有无杂物、泥沙沉积</w:t>
            </w:r>
          </w:p>
        </w:tc>
      </w:tr>
      <w:tr w14:paraId="5ADBD63D">
        <w:tblPrEx>
          <w:tblCellMar>
            <w:top w:w="0" w:type="dxa"/>
            <w:left w:w="108" w:type="dxa"/>
            <w:bottom w:w="0" w:type="dxa"/>
            <w:right w:w="108" w:type="dxa"/>
          </w:tblCellMar>
        </w:tblPrEx>
        <w:trPr>
          <w:trHeight w:val="20" w:hRule="atLeast"/>
        </w:trPr>
        <w:tc>
          <w:tcPr>
            <w:tcW w:w="1581" w:type="pct"/>
            <w:tcBorders>
              <w:top w:val="single" w:color="000000" w:sz="4" w:space="0"/>
              <w:left w:val="single" w:color="000000" w:sz="4" w:space="0"/>
              <w:bottom w:val="single" w:color="000000" w:sz="4" w:space="0"/>
              <w:right w:val="single" w:color="000000" w:sz="4" w:space="0"/>
            </w:tcBorders>
            <w:noWrap w:val="0"/>
            <w:vAlign w:val="center"/>
          </w:tcPr>
          <w:p w14:paraId="5BDD1B65">
            <w:pPr>
              <w:widowControl/>
              <w:autoSpaceDE/>
              <w:autoSpaceDN/>
              <w:adjustRightInd/>
              <w:jc w:val="center"/>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洞口雕塑、隧道铭牌</w:t>
            </w:r>
          </w:p>
        </w:tc>
        <w:tc>
          <w:tcPr>
            <w:tcW w:w="3419" w:type="pct"/>
            <w:tcBorders>
              <w:top w:val="single" w:color="000000" w:sz="4" w:space="0"/>
              <w:left w:val="single" w:color="000000" w:sz="4" w:space="0"/>
              <w:bottom w:val="single" w:color="000000" w:sz="4" w:space="0"/>
              <w:right w:val="single" w:color="000000" w:sz="4" w:space="0"/>
            </w:tcBorders>
            <w:noWrap w:val="0"/>
            <w:vAlign w:val="center"/>
          </w:tcPr>
          <w:p w14:paraId="7F0E93A6">
            <w:pPr>
              <w:widowControl/>
              <w:autoSpaceDE/>
              <w:autoSpaceDN/>
              <w:adjustRightInd/>
              <w:jc w:val="left"/>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表面是否脏污，是否存在毁损</w:t>
            </w:r>
          </w:p>
        </w:tc>
      </w:tr>
      <w:tr w14:paraId="19DD8D78">
        <w:tblPrEx>
          <w:tblCellMar>
            <w:top w:w="0" w:type="dxa"/>
            <w:left w:w="108" w:type="dxa"/>
            <w:bottom w:w="0" w:type="dxa"/>
            <w:right w:w="108" w:type="dxa"/>
          </w:tblCellMar>
        </w:tblPrEx>
        <w:trPr>
          <w:trHeight w:val="20" w:hRule="atLeast"/>
        </w:trPr>
        <w:tc>
          <w:tcPr>
            <w:tcW w:w="1581" w:type="pct"/>
            <w:tcBorders>
              <w:top w:val="single" w:color="000000" w:sz="4" w:space="0"/>
              <w:left w:val="single" w:color="000000" w:sz="4" w:space="0"/>
              <w:bottom w:val="single" w:color="000000" w:sz="4" w:space="0"/>
              <w:right w:val="single" w:color="000000" w:sz="4" w:space="0"/>
            </w:tcBorders>
            <w:noWrap w:val="0"/>
            <w:vAlign w:val="center"/>
          </w:tcPr>
          <w:p w14:paraId="503C5E58">
            <w:pPr>
              <w:widowControl/>
              <w:autoSpaceDE/>
              <w:autoSpaceDN/>
              <w:adjustRightInd/>
              <w:jc w:val="center"/>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附属房屋、通风塔</w:t>
            </w:r>
          </w:p>
        </w:tc>
        <w:tc>
          <w:tcPr>
            <w:tcW w:w="3419" w:type="pct"/>
            <w:tcBorders>
              <w:top w:val="single" w:color="000000" w:sz="4" w:space="0"/>
              <w:left w:val="single" w:color="000000" w:sz="4" w:space="0"/>
              <w:bottom w:val="single" w:color="000000" w:sz="4" w:space="0"/>
              <w:right w:val="single" w:color="000000" w:sz="4" w:space="0"/>
            </w:tcBorders>
            <w:noWrap w:val="0"/>
            <w:vAlign w:val="center"/>
          </w:tcPr>
          <w:p w14:paraId="40A93F16">
            <w:pPr>
              <w:widowControl/>
              <w:autoSpaceDE/>
              <w:autoSpaceDN/>
              <w:adjustRightInd/>
              <w:jc w:val="left"/>
              <w:rPr>
                <w:rFonts w:ascii="Times New Roman" w:hAnsi="Times New Roman" w:eastAsia="宋体" w:cs="Times New Roman"/>
                <w:color w:val="auto"/>
                <w:kern w:val="0"/>
                <w:sz w:val="21"/>
                <w:szCs w:val="21"/>
                <w:highlight w:val="none"/>
              </w:rPr>
            </w:pPr>
            <w:r>
              <w:rPr>
                <w:rFonts w:ascii="Times New Roman" w:hAnsi="Times New Roman" w:eastAsia="宋体" w:cs="Times New Roman"/>
                <w:color w:val="auto"/>
                <w:kern w:val="0"/>
                <w:sz w:val="21"/>
                <w:szCs w:val="21"/>
                <w:highlight w:val="none"/>
              </w:rPr>
              <w:t>承重构件有无变形、裂缝、松动；墙体有无开裂、渗漏、破损等；屋面排水是否通畅、有无渗漏；楼地面、门窗是否完好；顶棚有无变形；水卫、电照、暖气等设备是否完好、能否正常使用</w:t>
            </w:r>
          </w:p>
        </w:tc>
      </w:tr>
    </w:tbl>
    <w:p w14:paraId="79E7D68A">
      <w:pPr>
        <w:keepNext w:val="0"/>
        <w:keepLines w:val="0"/>
        <w:widowControl/>
        <w:suppressLineNumbers w:val="0"/>
        <w:jc w:val="both"/>
        <w:rPr>
          <w:rFonts w:hint="eastAsia" w:ascii="宋体" w:hAnsi="宋体" w:eastAsia="宋体" w:cs="宋体"/>
          <w:color w:val="auto"/>
          <w:kern w:val="0"/>
          <w:sz w:val="21"/>
          <w:szCs w:val="21"/>
          <w:highlight w:val="none"/>
          <w:lang w:val="en-US" w:eastAsia="zh-CN" w:bidi="ar"/>
        </w:rPr>
      </w:pPr>
    </w:p>
    <w:p w14:paraId="5136D31F">
      <w:pPr>
        <w:keepNext w:val="0"/>
        <w:keepLines w:val="0"/>
        <w:pageBreakBefore w:val="0"/>
        <w:widowControl/>
        <w:suppressLineNumbers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1.4内业档案资料整理</w:t>
      </w:r>
    </w:p>
    <w:p w14:paraId="5709CA5A">
      <w:pPr>
        <w:widowControl w:val="0"/>
        <w:kinsoku w:val="0"/>
        <w:overflowPunct w:val="0"/>
        <w:autoSpaceDE w:val="0"/>
        <w:autoSpaceDN w:val="0"/>
        <w:adjustRightInd w:val="0"/>
        <w:spacing w:before="0" w:line="360" w:lineRule="auto"/>
        <w:ind w:left="0" w:firstLine="412" w:firstLineChars="200"/>
        <w:rPr>
          <w:rFonts w:ascii="Times New Roman" w:hAnsi="Times New Roman" w:eastAsia="宋体" w:cs="Times New Roman"/>
          <w:color w:val="auto"/>
          <w:spacing w:val="-6"/>
          <w:sz w:val="21"/>
          <w:szCs w:val="21"/>
          <w:highlight w:val="none"/>
          <w:lang w:val="en-US" w:eastAsia="zh-CN" w:bidi="ar-SA"/>
        </w:rPr>
      </w:pPr>
      <w:r>
        <w:rPr>
          <w:rFonts w:ascii="Times New Roman" w:hAnsi="Times New Roman" w:eastAsia="宋体" w:cs="Times New Roman"/>
          <w:color w:val="auto"/>
          <w:spacing w:val="-2"/>
          <w:sz w:val="21"/>
          <w:szCs w:val="21"/>
          <w:highlight w:val="none"/>
          <w:lang w:val="en-US" w:eastAsia="zh-CN" w:bidi="ar-SA"/>
        </w:rPr>
        <w:t>根据标准、规范以及相关文件要求，每年开展隧道管养内业档案资料整理归档，并协助业主积极做好国检预检及技术指导工作，为以后国检做准备。主要包括制定或完善隧道小修保养管理办法与大中修养护工程管理制度、预防性养护制度以及开展后评价工作</w:t>
      </w:r>
      <w:r>
        <w:rPr>
          <w:rFonts w:ascii="Times New Roman" w:hAnsi="Times New Roman" w:eastAsia="宋体" w:cs="Times New Roman"/>
          <w:color w:val="auto"/>
          <w:spacing w:val="-6"/>
          <w:sz w:val="21"/>
          <w:szCs w:val="21"/>
          <w:highlight w:val="none"/>
          <w:lang w:val="en-US" w:eastAsia="zh-CN" w:bidi="ar-SA"/>
        </w:rPr>
        <w:t>等。</w:t>
      </w:r>
    </w:p>
    <w:p w14:paraId="60E7CDCA">
      <w:pPr>
        <w:keepNext w:val="0"/>
        <w:keepLines w:val="0"/>
        <w:pageBreakBefore w:val="0"/>
        <w:widowControl/>
        <w:suppressLineNumbers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1.5技术状况评定</w:t>
      </w:r>
    </w:p>
    <w:p w14:paraId="556EDF70">
      <w:pPr>
        <w:keepNext w:val="0"/>
        <w:keepLines w:val="0"/>
        <w:pageBreakBefore w:val="0"/>
        <w:widowControl/>
        <w:suppressLineNumbers w:val="0"/>
        <w:kinsoku/>
        <w:wordWrap/>
        <w:overflowPunct/>
        <w:topLinePunct w:val="0"/>
        <w:autoSpaceDE/>
        <w:autoSpaceDN/>
        <w:bidi w:val="0"/>
        <w:adjustRightInd/>
        <w:snapToGrid/>
        <w:spacing w:line="360" w:lineRule="auto"/>
        <w:ind w:firstLine="412" w:firstLineChars="200"/>
        <w:jc w:val="both"/>
        <w:textAlignment w:val="auto"/>
        <w:rPr>
          <w:rFonts w:hint="eastAsia" w:ascii="Times New Roman" w:hAnsi="Times New Roman" w:eastAsia="宋体" w:cs="Times New Roman"/>
          <w:color w:val="auto"/>
          <w:spacing w:val="-2"/>
          <w:sz w:val="21"/>
          <w:szCs w:val="21"/>
          <w:highlight w:val="none"/>
          <w:lang w:val="en-US" w:eastAsia="zh-CN" w:bidi="ar-SA"/>
        </w:rPr>
      </w:pPr>
      <w:r>
        <w:rPr>
          <w:rFonts w:hint="eastAsia" w:ascii="Times New Roman" w:hAnsi="Times New Roman" w:eastAsia="宋体" w:cs="Times New Roman"/>
          <w:color w:val="auto"/>
          <w:spacing w:val="-2"/>
          <w:sz w:val="21"/>
          <w:szCs w:val="21"/>
          <w:highlight w:val="none"/>
          <w:lang w:val="en-US" w:eastAsia="zh-CN" w:bidi="ar-SA"/>
        </w:rPr>
        <w:t>隧道技术状况评定应包括隧道土建结构、机电设施、其他工程设施技术状况评定和总体技术状况评定。公路隧道技术状况评定应采用分层综合评定与隧道单项控制指标相结合的方法，先对隧道各检测项目进行评定，然后对隧道土建结构、机电设施和其他工程设施分别进行评定，最后进行隧道总体技术状况评定。</w:t>
      </w:r>
    </w:p>
    <w:p w14:paraId="049C34EF">
      <w:pPr>
        <w:keepNext w:val="0"/>
        <w:keepLines w:val="0"/>
        <w:pageBreakBefore w:val="0"/>
        <w:widowControl/>
        <w:suppressLineNumbers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1.6其他要求</w:t>
      </w:r>
    </w:p>
    <w:p w14:paraId="067DB83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1、合同签订三十日内，承包人应向发包人汇报工作大纲、进度计划、内业外业检查时间等详细内容。</w:t>
      </w:r>
    </w:p>
    <w:p w14:paraId="6C72366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2、乙方提交技术服务工作的形式： 在规定时间内，提供5套隧道检查和技术状况评定报告（按照“一隧一档”原则）及电子文档；根据甲方要求提供隧道分析病害成因并提出养护建议报告。</w:t>
      </w:r>
    </w:p>
    <w:p w14:paraId="17D30BA0">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宋体" w:hAnsi="Courier New" w:eastAsia="宋体" w:cs="Times New Roman"/>
          <w:color w:val="auto"/>
          <w:kern w:val="2"/>
          <w:sz w:val="21"/>
          <w:szCs w:val="21"/>
          <w:highlight w:val="none"/>
          <w:lang w:val="en-US" w:eastAsia="zh-CN" w:bidi="ar-SA"/>
        </w:rPr>
      </w:pPr>
      <w:r>
        <w:rPr>
          <w:rFonts w:hint="eastAsia" w:ascii="宋体" w:hAnsi="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val="en-US" w:eastAsia="zh-CN" w:bidi="ar"/>
        </w:rPr>
        <w:t>、主要仪器设备一览表</w:t>
      </w:r>
    </w:p>
    <w:p w14:paraId="4A3D2C64">
      <w:pPr>
        <w:spacing w:line="360" w:lineRule="auto"/>
        <w:jc w:val="center"/>
        <w:rPr>
          <w:rFonts w:ascii="Times New Roman" w:hAnsi="Times New Roman" w:eastAsia="宋体" w:cs="Times New Roman"/>
          <w:b/>
          <w:color w:val="auto"/>
          <w:szCs w:val="24"/>
          <w:highlight w:val="none"/>
        </w:rPr>
      </w:pPr>
      <w:r>
        <w:rPr>
          <w:rFonts w:hint="eastAsia" w:ascii="Times New Roman" w:hAnsi="Times New Roman" w:eastAsia="宋体" w:cs="Times New Roman"/>
          <w:b/>
          <w:color w:val="auto"/>
          <w:szCs w:val="24"/>
          <w:highlight w:val="none"/>
        </w:rPr>
        <w:t>主要</w:t>
      </w:r>
      <w:r>
        <w:rPr>
          <w:rFonts w:ascii="Times New Roman" w:hAnsi="Times New Roman" w:eastAsia="宋体" w:cs="Times New Roman"/>
          <w:b/>
          <w:color w:val="auto"/>
          <w:szCs w:val="24"/>
          <w:highlight w:val="none"/>
        </w:rPr>
        <w:t>仪器设备一览表</w:t>
      </w:r>
    </w:p>
    <w:tbl>
      <w:tblPr>
        <w:tblStyle w:val="59"/>
        <w:tblW w:w="4861"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top w:w="0" w:type="dxa"/>
          <w:left w:w="108" w:type="dxa"/>
          <w:bottom w:w="0" w:type="dxa"/>
          <w:right w:w="108" w:type="dxa"/>
        </w:tblCellMar>
      </w:tblPr>
      <w:tblGrid>
        <w:gridCol w:w="1068"/>
        <w:gridCol w:w="2410"/>
        <w:gridCol w:w="1876"/>
        <w:gridCol w:w="3400"/>
      </w:tblGrid>
      <w:tr w14:paraId="76A885D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PrEx>
        <w:trPr>
          <w:trHeight w:val="673" w:hRule="exact"/>
          <w:tblHeader/>
          <w:jc w:val="center"/>
        </w:trPr>
        <w:tc>
          <w:tcPr>
            <w:tcW w:w="610" w:type="pct"/>
            <w:vAlign w:val="center"/>
          </w:tcPr>
          <w:p w14:paraId="1E39EA3D">
            <w:pPr>
              <w:spacing w:before="31" w:beforeLines="10" w:after="31" w:afterLines="10"/>
              <w:contextualSpacing/>
              <w:jc w:val="cente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序号</w:t>
            </w:r>
          </w:p>
        </w:tc>
        <w:tc>
          <w:tcPr>
            <w:tcW w:w="1376" w:type="pct"/>
            <w:vAlign w:val="center"/>
          </w:tcPr>
          <w:p w14:paraId="4029D0FE">
            <w:pPr>
              <w:spacing w:before="31" w:beforeLines="10" w:after="31" w:afterLines="10"/>
              <w:contextualSpacing/>
              <w:jc w:val="cente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仪器设备名称</w:t>
            </w:r>
          </w:p>
        </w:tc>
        <w:tc>
          <w:tcPr>
            <w:tcW w:w="1071" w:type="pct"/>
            <w:vAlign w:val="center"/>
          </w:tcPr>
          <w:p w14:paraId="228E571B">
            <w:pPr>
              <w:spacing w:before="31" w:beforeLines="10" w:after="31" w:afterLines="10"/>
              <w:contextualSpacing/>
              <w:jc w:val="center"/>
              <w:rPr>
                <w:rFonts w:hint="eastAsia" w:ascii="Times New Roman" w:hAnsi="Times New Roman" w:eastAsia="宋体" w:cs="Times New Roman"/>
                <w:b/>
                <w:bCs/>
                <w:color w:val="auto"/>
                <w:szCs w:val="21"/>
                <w:highlight w:val="none"/>
                <w:lang w:eastAsia="zh-CN"/>
              </w:rPr>
            </w:pPr>
            <w:r>
              <w:rPr>
                <w:rFonts w:ascii="Times New Roman" w:hAnsi="Times New Roman" w:eastAsia="宋体" w:cs="Times New Roman"/>
                <w:b/>
                <w:bCs/>
                <w:color w:val="auto"/>
                <w:szCs w:val="21"/>
                <w:highlight w:val="none"/>
              </w:rPr>
              <w:t>仪器</w:t>
            </w:r>
            <w:r>
              <w:rPr>
                <w:rFonts w:hint="eastAsia" w:ascii="Times New Roman" w:hAnsi="Times New Roman" w:eastAsia="宋体" w:cs="Times New Roman"/>
                <w:b/>
                <w:bCs/>
                <w:color w:val="auto"/>
                <w:szCs w:val="21"/>
                <w:highlight w:val="none"/>
                <w:lang w:val="en-US" w:eastAsia="zh-CN"/>
              </w:rPr>
              <w:t>型号</w:t>
            </w:r>
          </w:p>
        </w:tc>
        <w:tc>
          <w:tcPr>
            <w:tcW w:w="1941" w:type="pct"/>
            <w:vAlign w:val="center"/>
          </w:tcPr>
          <w:p w14:paraId="165F92F3">
            <w:pPr>
              <w:spacing w:before="31" w:beforeLines="10" w:after="31" w:afterLines="10"/>
              <w:contextualSpacing/>
              <w:jc w:val="cente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用途及功能</w:t>
            </w:r>
          </w:p>
        </w:tc>
      </w:tr>
      <w:tr w14:paraId="598B326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82" w:hRule="atLeast"/>
          <w:tblHeader/>
          <w:jc w:val="center"/>
        </w:trPr>
        <w:tc>
          <w:tcPr>
            <w:tcW w:w="610" w:type="pct"/>
            <w:vAlign w:val="center"/>
          </w:tcPr>
          <w:p w14:paraId="1C4AF731">
            <w:pPr>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w:t>
            </w:r>
          </w:p>
        </w:tc>
        <w:tc>
          <w:tcPr>
            <w:tcW w:w="1376" w:type="pct"/>
            <w:vAlign w:val="center"/>
          </w:tcPr>
          <w:p w14:paraId="5F54EAB9">
            <w:pPr>
              <w:spacing w:before="31" w:beforeLines="10" w:after="31" w:afterLines="10"/>
              <w:contextualSpacing/>
              <w:jc w:val="cente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裂缝综合检测仪</w:t>
            </w:r>
          </w:p>
        </w:tc>
        <w:tc>
          <w:tcPr>
            <w:tcW w:w="1071" w:type="pct"/>
            <w:vAlign w:val="center"/>
          </w:tcPr>
          <w:p w14:paraId="27346EB9">
            <w:pPr>
              <w:spacing w:before="31" w:beforeLines="10" w:after="31" w:afterLines="10"/>
              <w:contextualSpacing/>
              <w:jc w:val="center"/>
              <w:rPr>
                <w:rFonts w:ascii="Times New Roman" w:hAnsi="Times New Roman" w:eastAsia="宋体" w:cs="Times New Roman"/>
                <w:color w:val="auto"/>
                <w:highlight w:val="none"/>
              </w:rPr>
            </w:pPr>
          </w:p>
        </w:tc>
        <w:tc>
          <w:tcPr>
            <w:tcW w:w="1941" w:type="pct"/>
            <w:vAlign w:val="center"/>
          </w:tcPr>
          <w:p w14:paraId="66E953B0">
            <w:pPr>
              <w:spacing w:before="31" w:beforeLines="10" w:after="31" w:afterLines="10"/>
              <w:contextualSpacing/>
              <w:jc w:val="cente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裂缝综合检测</w:t>
            </w:r>
          </w:p>
        </w:tc>
      </w:tr>
      <w:tr w14:paraId="76A9300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82" w:hRule="atLeast"/>
          <w:tblHeader/>
          <w:jc w:val="center"/>
        </w:trPr>
        <w:tc>
          <w:tcPr>
            <w:tcW w:w="610" w:type="pct"/>
            <w:vAlign w:val="center"/>
          </w:tcPr>
          <w:p w14:paraId="708C379B">
            <w:pPr>
              <w:contextualSpacing/>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2</w:t>
            </w:r>
          </w:p>
        </w:tc>
        <w:tc>
          <w:tcPr>
            <w:tcW w:w="1376" w:type="pct"/>
            <w:shd w:val="clear" w:color="auto" w:fill="auto"/>
            <w:vAlign w:val="center"/>
          </w:tcPr>
          <w:p w14:paraId="04727149">
            <w:pPr>
              <w:spacing w:before="31" w:beforeLines="10" w:after="31" w:afterLines="10"/>
              <w:contextualSpacing/>
              <w:jc w:val="center"/>
              <w:rPr>
                <w:rFonts w:hint="eastAsia"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highlight w:val="none"/>
              </w:rPr>
              <w:t>钢卷尺</w:t>
            </w:r>
          </w:p>
        </w:tc>
        <w:tc>
          <w:tcPr>
            <w:tcW w:w="1071" w:type="pct"/>
            <w:shd w:val="clear" w:color="auto" w:fill="auto"/>
            <w:vAlign w:val="center"/>
          </w:tcPr>
          <w:p w14:paraId="1EB0247D">
            <w:pPr>
              <w:spacing w:before="31" w:beforeLines="10" w:after="31" w:afterLines="10"/>
              <w:contextualSpacing/>
              <w:jc w:val="center"/>
              <w:rPr>
                <w:rFonts w:hint="eastAsia" w:ascii="Times New Roman" w:hAnsi="Times New Roman" w:eastAsia="宋体" w:cs="Times New Roman"/>
                <w:color w:val="auto"/>
                <w:kern w:val="2"/>
                <w:sz w:val="21"/>
                <w:highlight w:val="none"/>
                <w:lang w:val="en-US" w:eastAsia="zh-CN" w:bidi="ar-SA"/>
              </w:rPr>
            </w:pPr>
          </w:p>
        </w:tc>
        <w:tc>
          <w:tcPr>
            <w:tcW w:w="1941" w:type="pct"/>
            <w:shd w:val="clear" w:color="auto" w:fill="auto"/>
            <w:vAlign w:val="center"/>
          </w:tcPr>
          <w:p w14:paraId="7C9B4201">
            <w:pPr>
              <w:spacing w:before="31" w:beforeLines="10" w:after="31" w:afterLines="10"/>
              <w:contextualSpacing/>
              <w:jc w:val="center"/>
              <w:rPr>
                <w:rFonts w:hint="eastAsia"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highlight w:val="none"/>
              </w:rPr>
              <w:t>长度</w:t>
            </w:r>
            <w:r>
              <w:rPr>
                <w:rFonts w:ascii="Times New Roman" w:hAnsi="Times New Roman" w:eastAsia="宋体" w:cs="Times New Roman"/>
                <w:color w:val="auto"/>
                <w:highlight w:val="none"/>
              </w:rPr>
              <w:t>测量</w:t>
            </w:r>
          </w:p>
        </w:tc>
      </w:tr>
      <w:tr w14:paraId="4685129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82" w:hRule="atLeast"/>
          <w:tblHeader/>
          <w:jc w:val="center"/>
        </w:trPr>
        <w:tc>
          <w:tcPr>
            <w:tcW w:w="610" w:type="pct"/>
            <w:vAlign w:val="center"/>
          </w:tcPr>
          <w:p w14:paraId="0CECEC2C">
            <w:pPr>
              <w:contextualSpacing/>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3</w:t>
            </w:r>
          </w:p>
        </w:tc>
        <w:tc>
          <w:tcPr>
            <w:tcW w:w="1376" w:type="pct"/>
            <w:shd w:val="clear" w:color="auto" w:fill="auto"/>
            <w:vAlign w:val="center"/>
          </w:tcPr>
          <w:p w14:paraId="63B3D960">
            <w:pPr>
              <w:spacing w:before="31" w:beforeLines="10" w:after="31" w:afterLines="10"/>
              <w:contextualSpacing/>
              <w:jc w:val="center"/>
              <w:rPr>
                <w:rFonts w:ascii="Times New Roman" w:hAnsi="Times New Roman" w:eastAsia="宋体" w:cs="Times New Roman"/>
                <w:color w:val="auto"/>
                <w:kern w:val="2"/>
                <w:sz w:val="21"/>
                <w:highlight w:val="none"/>
                <w:lang w:val="en-US" w:eastAsia="zh-CN" w:bidi="ar-SA"/>
              </w:rPr>
            </w:pPr>
            <w:r>
              <w:rPr>
                <w:rFonts w:ascii="Times New Roman" w:hAnsi="Times New Roman" w:eastAsia="宋体" w:cs="Times New Roman"/>
                <w:color w:val="auto"/>
                <w:highlight w:val="none"/>
              </w:rPr>
              <w:t>激光断面检测仪</w:t>
            </w:r>
          </w:p>
        </w:tc>
        <w:tc>
          <w:tcPr>
            <w:tcW w:w="1071" w:type="pct"/>
            <w:shd w:val="clear" w:color="auto" w:fill="auto"/>
            <w:vAlign w:val="center"/>
          </w:tcPr>
          <w:p w14:paraId="1BFA5484">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p>
        </w:tc>
        <w:tc>
          <w:tcPr>
            <w:tcW w:w="1941" w:type="pct"/>
            <w:shd w:val="clear" w:color="auto" w:fill="auto"/>
            <w:vAlign w:val="center"/>
          </w:tcPr>
          <w:p w14:paraId="5F35D1EB">
            <w:pPr>
              <w:spacing w:before="31" w:beforeLines="10" w:after="31" w:afterLines="10"/>
              <w:contextualSpacing/>
              <w:jc w:val="center"/>
              <w:rPr>
                <w:rFonts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highlight w:val="none"/>
              </w:rPr>
              <w:t>断面尺寸</w:t>
            </w:r>
            <w:r>
              <w:rPr>
                <w:rFonts w:ascii="Times New Roman" w:hAnsi="Times New Roman" w:eastAsia="宋体" w:cs="Times New Roman"/>
                <w:color w:val="auto"/>
                <w:highlight w:val="none"/>
              </w:rPr>
              <w:t>检测</w:t>
            </w:r>
          </w:p>
        </w:tc>
      </w:tr>
      <w:tr w14:paraId="57DDA56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82" w:hRule="atLeast"/>
          <w:tblHeader/>
          <w:jc w:val="center"/>
        </w:trPr>
        <w:tc>
          <w:tcPr>
            <w:tcW w:w="610" w:type="pct"/>
            <w:vAlign w:val="center"/>
          </w:tcPr>
          <w:p w14:paraId="5E4602C1">
            <w:pPr>
              <w:contextualSpacing/>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4</w:t>
            </w:r>
          </w:p>
        </w:tc>
        <w:tc>
          <w:tcPr>
            <w:tcW w:w="1376" w:type="pct"/>
            <w:shd w:val="clear" w:color="auto" w:fill="auto"/>
            <w:vAlign w:val="center"/>
          </w:tcPr>
          <w:p w14:paraId="12479ECF">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default" w:ascii="Times New Roman" w:hAnsi="Times New Roman" w:eastAsia="宋体" w:cs="Times New Roman"/>
                <w:color w:val="auto"/>
                <w:highlight w:val="none"/>
              </w:rPr>
              <w:t>绝缘电阻表</w:t>
            </w:r>
          </w:p>
        </w:tc>
        <w:tc>
          <w:tcPr>
            <w:tcW w:w="1071" w:type="pct"/>
            <w:shd w:val="clear" w:color="auto" w:fill="auto"/>
            <w:vAlign w:val="center"/>
          </w:tcPr>
          <w:p w14:paraId="1925B8DB">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p>
        </w:tc>
        <w:tc>
          <w:tcPr>
            <w:tcW w:w="1941" w:type="pct"/>
            <w:shd w:val="clear" w:color="auto" w:fill="auto"/>
            <w:vAlign w:val="center"/>
          </w:tcPr>
          <w:p w14:paraId="59BFCB56">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highlight w:val="none"/>
                <w:lang w:val="en-US" w:eastAsia="zh-CN"/>
              </w:rPr>
              <w:t>绝缘检测</w:t>
            </w:r>
          </w:p>
        </w:tc>
      </w:tr>
      <w:tr w14:paraId="5C81486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40" w:hRule="atLeast"/>
          <w:tblHeader/>
          <w:jc w:val="center"/>
        </w:trPr>
        <w:tc>
          <w:tcPr>
            <w:tcW w:w="610" w:type="pct"/>
            <w:vAlign w:val="center"/>
          </w:tcPr>
          <w:p w14:paraId="249F3897">
            <w:pPr>
              <w:contextualSpacing/>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rPr>
              <w:t>5</w:t>
            </w:r>
          </w:p>
        </w:tc>
        <w:tc>
          <w:tcPr>
            <w:tcW w:w="1376" w:type="pct"/>
            <w:shd w:val="clear" w:color="auto" w:fill="auto"/>
            <w:vAlign w:val="center"/>
          </w:tcPr>
          <w:p w14:paraId="227C5468">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default" w:ascii="Times New Roman" w:hAnsi="Times New Roman" w:eastAsia="宋体" w:cs="Times New Roman"/>
                <w:color w:val="auto"/>
                <w:highlight w:val="none"/>
              </w:rPr>
              <w:t>接地电阻测试仪</w:t>
            </w:r>
          </w:p>
        </w:tc>
        <w:tc>
          <w:tcPr>
            <w:tcW w:w="1071" w:type="pct"/>
            <w:shd w:val="clear" w:color="auto" w:fill="auto"/>
            <w:vAlign w:val="center"/>
          </w:tcPr>
          <w:p w14:paraId="4339A485">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p>
        </w:tc>
        <w:tc>
          <w:tcPr>
            <w:tcW w:w="1941" w:type="pct"/>
            <w:shd w:val="clear" w:color="auto" w:fill="auto"/>
            <w:vAlign w:val="center"/>
          </w:tcPr>
          <w:p w14:paraId="05C47F18">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highlight w:val="none"/>
                <w:lang w:val="en-US" w:eastAsia="zh-CN"/>
              </w:rPr>
              <w:t>接地电阻检测</w:t>
            </w:r>
          </w:p>
        </w:tc>
      </w:tr>
      <w:tr w14:paraId="3FD3AFF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82" w:hRule="atLeast"/>
          <w:tblHeader/>
          <w:jc w:val="center"/>
        </w:trPr>
        <w:tc>
          <w:tcPr>
            <w:tcW w:w="610" w:type="pct"/>
            <w:vAlign w:val="center"/>
          </w:tcPr>
          <w:p w14:paraId="7DCC1979">
            <w:pPr>
              <w:spacing w:before="31" w:beforeLines="10" w:after="31" w:afterLines="10"/>
              <w:contextualSpacing/>
              <w:jc w:val="center"/>
              <w:rPr>
                <w:rFonts w:hint="eastAsia"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highlight w:val="none"/>
              </w:rPr>
              <w:t>6</w:t>
            </w:r>
          </w:p>
        </w:tc>
        <w:tc>
          <w:tcPr>
            <w:tcW w:w="1376" w:type="pct"/>
            <w:shd w:val="clear" w:color="auto" w:fill="auto"/>
            <w:vAlign w:val="center"/>
          </w:tcPr>
          <w:p w14:paraId="0957D356">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default" w:ascii="Times New Roman" w:hAnsi="Times New Roman" w:eastAsia="宋体" w:cs="Times New Roman"/>
                <w:color w:val="auto"/>
                <w:highlight w:val="none"/>
              </w:rPr>
              <w:t>色彩</w:t>
            </w:r>
            <w:r>
              <w:rPr>
                <w:rFonts w:hint="eastAsia" w:cs="Times New Roman"/>
                <w:color w:val="auto"/>
                <w:highlight w:val="none"/>
                <w:lang w:val="en-US" w:eastAsia="zh-CN"/>
              </w:rPr>
              <w:t>辉</w:t>
            </w:r>
            <w:r>
              <w:rPr>
                <w:rFonts w:hint="default" w:ascii="Times New Roman" w:hAnsi="Times New Roman" w:eastAsia="宋体" w:cs="Times New Roman"/>
                <w:color w:val="auto"/>
                <w:highlight w:val="none"/>
              </w:rPr>
              <w:t>度计</w:t>
            </w:r>
          </w:p>
        </w:tc>
        <w:tc>
          <w:tcPr>
            <w:tcW w:w="1071" w:type="pct"/>
            <w:shd w:val="clear" w:color="auto" w:fill="auto"/>
            <w:vAlign w:val="center"/>
          </w:tcPr>
          <w:p w14:paraId="6BF56F32">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p>
        </w:tc>
        <w:tc>
          <w:tcPr>
            <w:tcW w:w="1941" w:type="pct"/>
            <w:shd w:val="clear" w:color="auto" w:fill="auto"/>
            <w:vAlign w:val="center"/>
          </w:tcPr>
          <w:p w14:paraId="3FFBF624">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highlight w:val="none"/>
                <w:lang w:val="en-US" w:eastAsia="zh-CN"/>
              </w:rPr>
              <w:t>亮度检测</w:t>
            </w:r>
          </w:p>
        </w:tc>
      </w:tr>
      <w:tr w14:paraId="5CE6B11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82" w:hRule="atLeast"/>
          <w:tblHeader/>
          <w:jc w:val="center"/>
        </w:trPr>
        <w:tc>
          <w:tcPr>
            <w:tcW w:w="610" w:type="pct"/>
            <w:shd w:val="clear" w:color="auto" w:fill="auto"/>
            <w:vAlign w:val="center"/>
          </w:tcPr>
          <w:p w14:paraId="77C933E3">
            <w:pPr>
              <w:spacing w:before="31" w:beforeLines="10" w:after="31" w:afterLines="10"/>
              <w:contextualSpacing/>
              <w:jc w:val="center"/>
              <w:rPr>
                <w:rFonts w:hint="eastAsia"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highlight w:val="none"/>
                <w:lang w:val="en-US" w:eastAsia="zh-CN"/>
              </w:rPr>
              <w:t>7</w:t>
            </w:r>
          </w:p>
        </w:tc>
        <w:tc>
          <w:tcPr>
            <w:tcW w:w="1376" w:type="pct"/>
            <w:shd w:val="clear" w:color="auto" w:fill="auto"/>
            <w:vAlign w:val="center"/>
          </w:tcPr>
          <w:p w14:paraId="072A3A8B">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default" w:ascii="Times New Roman" w:hAnsi="Times New Roman" w:eastAsia="宋体" w:cs="Times New Roman"/>
                <w:color w:val="auto"/>
                <w:highlight w:val="none"/>
              </w:rPr>
              <w:t>温湿度计</w:t>
            </w:r>
          </w:p>
        </w:tc>
        <w:tc>
          <w:tcPr>
            <w:tcW w:w="1071" w:type="pct"/>
            <w:shd w:val="clear" w:color="auto" w:fill="auto"/>
            <w:vAlign w:val="center"/>
          </w:tcPr>
          <w:p w14:paraId="1D3CCAC5">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p>
        </w:tc>
        <w:tc>
          <w:tcPr>
            <w:tcW w:w="1941" w:type="pct"/>
            <w:shd w:val="clear" w:color="auto" w:fill="auto"/>
            <w:vAlign w:val="center"/>
          </w:tcPr>
          <w:p w14:paraId="55C50CAE">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highlight w:val="none"/>
                <w:lang w:val="en-US" w:eastAsia="zh-CN"/>
              </w:rPr>
              <w:t>温湿度检测</w:t>
            </w:r>
          </w:p>
        </w:tc>
      </w:tr>
      <w:tr w14:paraId="61F1DA7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82" w:hRule="atLeast"/>
          <w:tblHeader/>
          <w:jc w:val="center"/>
        </w:trPr>
        <w:tc>
          <w:tcPr>
            <w:tcW w:w="610" w:type="pct"/>
            <w:shd w:val="clear" w:color="auto" w:fill="auto"/>
            <w:vAlign w:val="center"/>
          </w:tcPr>
          <w:p w14:paraId="7F2D92B4">
            <w:pPr>
              <w:spacing w:before="31" w:beforeLines="10" w:after="31" w:afterLines="10"/>
              <w:contextualSpacing/>
              <w:jc w:val="center"/>
              <w:rPr>
                <w:rFonts w:hint="eastAsia"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highlight w:val="none"/>
                <w:lang w:val="en-US" w:eastAsia="zh-CN"/>
              </w:rPr>
              <w:t>8</w:t>
            </w:r>
          </w:p>
        </w:tc>
        <w:tc>
          <w:tcPr>
            <w:tcW w:w="1376" w:type="pct"/>
            <w:shd w:val="clear" w:color="auto" w:fill="auto"/>
            <w:vAlign w:val="center"/>
          </w:tcPr>
          <w:p w14:paraId="70571828">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default" w:ascii="Times New Roman" w:hAnsi="Times New Roman" w:eastAsia="宋体" w:cs="Times New Roman"/>
                <w:color w:val="auto"/>
                <w:highlight w:val="none"/>
              </w:rPr>
              <w:t>万用表</w:t>
            </w:r>
          </w:p>
        </w:tc>
        <w:tc>
          <w:tcPr>
            <w:tcW w:w="1071" w:type="pct"/>
            <w:shd w:val="clear" w:color="auto" w:fill="auto"/>
            <w:vAlign w:val="center"/>
          </w:tcPr>
          <w:p w14:paraId="55D24A19">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p>
        </w:tc>
        <w:tc>
          <w:tcPr>
            <w:tcW w:w="1941" w:type="pct"/>
            <w:shd w:val="clear" w:color="auto" w:fill="auto"/>
            <w:vAlign w:val="center"/>
          </w:tcPr>
          <w:p w14:paraId="3794922D">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highlight w:val="none"/>
                <w:lang w:val="en-US" w:eastAsia="zh-CN"/>
              </w:rPr>
              <w:t>电流检测</w:t>
            </w:r>
          </w:p>
        </w:tc>
      </w:tr>
      <w:tr w14:paraId="1B6F6D1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82" w:hRule="atLeast"/>
          <w:tblHeader/>
          <w:jc w:val="center"/>
        </w:trPr>
        <w:tc>
          <w:tcPr>
            <w:tcW w:w="610" w:type="pct"/>
            <w:shd w:val="clear" w:color="auto" w:fill="auto"/>
            <w:vAlign w:val="center"/>
          </w:tcPr>
          <w:p w14:paraId="32601629">
            <w:pPr>
              <w:spacing w:before="31" w:beforeLines="10" w:after="31" w:afterLines="10"/>
              <w:contextualSpacing/>
              <w:jc w:val="center"/>
              <w:rPr>
                <w:rFonts w:hint="eastAsia"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highlight w:val="none"/>
                <w:lang w:val="en-US" w:eastAsia="zh-CN"/>
              </w:rPr>
              <w:t>9</w:t>
            </w:r>
          </w:p>
        </w:tc>
        <w:tc>
          <w:tcPr>
            <w:tcW w:w="1376" w:type="pct"/>
            <w:shd w:val="clear" w:color="auto" w:fill="auto"/>
            <w:vAlign w:val="center"/>
          </w:tcPr>
          <w:p w14:paraId="04EBF936">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default" w:ascii="Times New Roman" w:hAnsi="Times New Roman" w:eastAsia="宋体" w:cs="Times New Roman"/>
                <w:color w:val="auto"/>
                <w:highlight w:val="none"/>
              </w:rPr>
              <w:t>照度计</w:t>
            </w:r>
          </w:p>
        </w:tc>
        <w:tc>
          <w:tcPr>
            <w:tcW w:w="1071" w:type="pct"/>
            <w:shd w:val="clear" w:color="auto" w:fill="auto"/>
            <w:vAlign w:val="center"/>
          </w:tcPr>
          <w:p w14:paraId="459FF131">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p>
        </w:tc>
        <w:tc>
          <w:tcPr>
            <w:tcW w:w="1941" w:type="pct"/>
            <w:shd w:val="clear" w:color="auto" w:fill="auto"/>
            <w:vAlign w:val="center"/>
          </w:tcPr>
          <w:p w14:paraId="4E8053FC">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highlight w:val="none"/>
                <w:lang w:val="en-US" w:eastAsia="zh-CN"/>
              </w:rPr>
              <w:t>照度检测</w:t>
            </w:r>
          </w:p>
        </w:tc>
      </w:tr>
      <w:tr w14:paraId="1F7B499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82" w:hRule="atLeast"/>
          <w:tblHeader/>
          <w:jc w:val="center"/>
        </w:trPr>
        <w:tc>
          <w:tcPr>
            <w:tcW w:w="610" w:type="pct"/>
            <w:shd w:val="clear" w:color="auto" w:fill="auto"/>
            <w:vAlign w:val="center"/>
          </w:tcPr>
          <w:p w14:paraId="700F86CE">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highlight w:val="none"/>
                <w:lang w:val="en-US" w:eastAsia="zh-CN"/>
              </w:rPr>
              <w:t>10</w:t>
            </w:r>
          </w:p>
        </w:tc>
        <w:tc>
          <w:tcPr>
            <w:tcW w:w="1376" w:type="pct"/>
            <w:shd w:val="clear" w:color="auto" w:fill="auto"/>
            <w:vAlign w:val="center"/>
          </w:tcPr>
          <w:p w14:paraId="6FB5A5A2">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default" w:ascii="Times New Roman" w:hAnsi="Times New Roman" w:eastAsia="宋体" w:cs="Times New Roman"/>
                <w:color w:val="auto"/>
                <w:highlight w:val="none"/>
              </w:rPr>
              <w:t>风速风向计</w:t>
            </w:r>
          </w:p>
        </w:tc>
        <w:tc>
          <w:tcPr>
            <w:tcW w:w="1071" w:type="pct"/>
            <w:shd w:val="clear" w:color="auto" w:fill="auto"/>
            <w:vAlign w:val="center"/>
          </w:tcPr>
          <w:p w14:paraId="3376D7E4">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p>
        </w:tc>
        <w:tc>
          <w:tcPr>
            <w:tcW w:w="1941" w:type="pct"/>
            <w:shd w:val="clear" w:color="auto" w:fill="auto"/>
            <w:vAlign w:val="center"/>
          </w:tcPr>
          <w:p w14:paraId="106C922A">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default" w:ascii="Times New Roman" w:hAnsi="Times New Roman" w:eastAsia="宋体" w:cs="Times New Roman"/>
                <w:color w:val="auto"/>
                <w:highlight w:val="none"/>
              </w:rPr>
              <w:t>风速风向</w:t>
            </w:r>
          </w:p>
        </w:tc>
      </w:tr>
      <w:tr w14:paraId="5546BF6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82" w:hRule="atLeast"/>
          <w:tblHeader/>
          <w:jc w:val="center"/>
        </w:trPr>
        <w:tc>
          <w:tcPr>
            <w:tcW w:w="610" w:type="pct"/>
            <w:shd w:val="clear" w:color="auto" w:fill="auto"/>
            <w:vAlign w:val="center"/>
          </w:tcPr>
          <w:p w14:paraId="66A0280E">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highlight w:val="none"/>
                <w:lang w:val="en-US" w:eastAsia="zh-CN"/>
              </w:rPr>
              <w:t>11</w:t>
            </w:r>
          </w:p>
        </w:tc>
        <w:tc>
          <w:tcPr>
            <w:tcW w:w="1376" w:type="pct"/>
            <w:shd w:val="clear" w:color="auto" w:fill="auto"/>
            <w:vAlign w:val="center"/>
          </w:tcPr>
          <w:p w14:paraId="53C89E96">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default" w:ascii="Times New Roman" w:hAnsi="Times New Roman" w:eastAsia="宋体" w:cs="Times New Roman"/>
                <w:color w:val="auto"/>
                <w:kern w:val="2"/>
                <w:sz w:val="21"/>
                <w:highlight w:val="none"/>
                <w:lang w:val="en-US" w:eastAsia="zh-CN" w:bidi="ar-SA"/>
              </w:rPr>
              <w:t>数字兆欧表</w:t>
            </w:r>
          </w:p>
        </w:tc>
        <w:tc>
          <w:tcPr>
            <w:tcW w:w="1071" w:type="pct"/>
            <w:shd w:val="clear" w:color="auto" w:fill="auto"/>
            <w:vAlign w:val="center"/>
          </w:tcPr>
          <w:p w14:paraId="5AFF518D">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p>
        </w:tc>
        <w:tc>
          <w:tcPr>
            <w:tcW w:w="1941" w:type="pct"/>
            <w:shd w:val="clear" w:color="auto" w:fill="auto"/>
            <w:vAlign w:val="center"/>
          </w:tcPr>
          <w:p w14:paraId="590A5302">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default" w:ascii="Times New Roman" w:hAnsi="Times New Roman" w:eastAsia="宋体" w:cs="Times New Roman"/>
                <w:color w:val="auto"/>
                <w:kern w:val="2"/>
                <w:sz w:val="21"/>
                <w:highlight w:val="none"/>
                <w:lang w:val="en-US" w:eastAsia="zh-CN" w:bidi="ar-SA"/>
              </w:rPr>
              <w:t>绝缘电阻检测</w:t>
            </w:r>
          </w:p>
        </w:tc>
      </w:tr>
      <w:tr w14:paraId="77600CD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82" w:hRule="atLeast"/>
          <w:tblHeader/>
          <w:jc w:val="center"/>
        </w:trPr>
        <w:tc>
          <w:tcPr>
            <w:tcW w:w="610" w:type="pct"/>
            <w:shd w:val="clear" w:color="auto" w:fill="auto"/>
            <w:vAlign w:val="center"/>
          </w:tcPr>
          <w:p w14:paraId="0F77F4BB">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highlight w:val="none"/>
                <w:lang w:val="en-US" w:eastAsia="zh-CN"/>
              </w:rPr>
              <w:t>12</w:t>
            </w:r>
          </w:p>
        </w:tc>
        <w:tc>
          <w:tcPr>
            <w:tcW w:w="1376" w:type="pct"/>
            <w:shd w:val="clear" w:color="auto" w:fill="auto"/>
            <w:vAlign w:val="center"/>
          </w:tcPr>
          <w:p w14:paraId="08E834A9">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default" w:ascii="Times New Roman" w:hAnsi="Times New Roman" w:eastAsia="宋体" w:cs="Times New Roman"/>
                <w:color w:val="auto"/>
                <w:highlight w:val="none"/>
                <w:lang w:val="en-US" w:eastAsia="zh-CN"/>
              </w:rPr>
              <w:t>声级计</w:t>
            </w:r>
          </w:p>
        </w:tc>
        <w:tc>
          <w:tcPr>
            <w:tcW w:w="1071" w:type="pct"/>
            <w:shd w:val="clear" w:color="auto" w:fill="auto"/>
            <w:vAlign w:val="center"/>
          </w:tcPr>
          <w:p w14:paraId="7C022439">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p>
        </w:tc>
        <w:tc>
          <w:tcPr>
            <w:tcW w:w="1941" w:type="pct"/>
            <w:shd w:val="clear" w:color="auto" w:fill="auto"/>
            <w:vAlign w:val="center"/>
          </w:tcPr>
          <w:p w14:paraId="19483811">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highlight w:val="none"/>
                <w:lang w:val="en-US" w:eastAsia="zh-CN"/>
              </w:rPr>
              <w:t>音量检测</w:t>
            </w:r>
          </w:p>
        </w:tc>
      </w:tr>
      <w:tr w14:paraId="7E03DDD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82" w:hRule="atLeast"/>
          <w:tblHeader/>
          <w:jc w:val="center"/>
        </w:trPr>
        <w:tc>
          <w:tcPr>
            <w:tcW w:w="610" w:type="pct"/>
            <w:shd w:val="clear" w:color="auto" w:fill="auto"/>
            <w:vAlign w:val="center"/>
          </w:tcPr>
          <w:p w14:paraId="08DC23C4">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highlight w:val="none"/>
                <w:lang w:val="en-US" w:eastAsia="zh-CN"/>
              </w:rPr>
              <w:t>13</w:t>
            </w:r>
          </w:p>
        </w:tc>
        <w:tc>
          <w:tcPr>
            <w:tcW w:w="1376" w:type="pct"/>
            <w:shd w:val="clear" w:color="auto" w:fill="auto"/>
            <w:vAlign w:val="center"/>
          </w:tcPr>
          <w:p w14:paraId="77852D20">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default" w:ascii="Times New Roman" w:hAnsi="Times New Roman" w:eastAsia="宋体" w:cs="Times New Roman"/>
                <w:color w:val="auto"/>
                <w:szCs w:val="21"/>
                <w:highlight w:val="none"/>
              </w:rPr>
              <w:t>雷达测速仪</w:t>
            </w:r>
          </w:p>
        </w:tc>
        <w:tc>
          <w:tcPr>
            <w:tcW w:w="1071" w:type="pct"/>
            <w:shd w:val="clear" w:color="auto" w:fill="auto"/>
            <w:vAlign w:val="center"/>
          </w:tcPr>
          <w:p w14:paraId="40FB012D">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p>
        </w:tc>
        <w:tc>
          <w:tcPr>
            <w:tcW w:w="1941" w:type="pct"/>
            <w:shd w:val="clear" w:color="auto" w:fill="auto"/>
            <w:vAlign w:val="center"/>
          </w:tcPr>
          <w:p w14:paraId="755ACF26">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highlight w:val="none"/>
                <w:lang w:val="en-US" w:eastAsia="zh-CN"/>
              </w:rPr>
              <w:t>车辆速度检测</w:t>
            </w:r>
          </w:p>
        </w:tc>
      </w:tr>
      <w:tr w14:paraId="3C8E709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82" w:hRule="atLeast"/>
          <w:tblHeader/>
          <w:jc w:val="center"/>
        </w:trPr>
        <w:tc>
          <w:tcPr>
            <w:tcW w:w="610" w:type="pct"/>
            <w:shd w:val="clear" w:color="auto" w:fill="auto"/>
            <w:vAlign w:val="center"/>
          </w:tcPr>
          <w:p w14:paraId="689E2454">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kern w:val="2"/>
                <w:sz w:val="21"/>
                <w:highlight w:val="none"/>
                <w:lang w:val="en-US" w:eastAsia="zh-CN" w:bidi="ar-SA"/>
              </w:rPr>
              <w:t>14</w:t>
            </w:r>
          </w:p>
        </w:tc>
        <w:tc>
          <w:tcPr>
            <w:tcW w:w="1376" w:type="pct"/>
            <w:shd w:val="clear" w:color="auto" w:fill="auto"/>
            <w:vAlign w:val="center"/>
          </w:tcPr>
          <w:p w14:paraId="0CE09F8B">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default" w:ascii="Times New Roman" w:hAnsi="Times New Roman" w:eastAsia="宋体" w:cs="Times New Roman"/>
                <w:color w:val="auto"/>
                <w:highlight w:val="none"/>
              </w:rPr>
              <w:t>一氧化碳气体检测仪</w:t>
            </w:r>
          </w:p>
        </w:tc>
        <w:tc>
          <w:tcPr>
            <w:tcW w:w="1071" w:type="pct"/>
            <w:shd w:val="clear" w:color="auto" w:fill="auto"/>
            <w:vAlign w:val="center"/>
          </w:tcPr>
          <w:p w14:paraId="608D49F9">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p>
        </w:tc>
        <w:tc>
          <w:tcPr>
            <w:tcW w:w="1941" w:type="pct"/>
            <w:shd w:val="clear" w:color="auto" w:fill="auto"/>
            <w:vAlign w:val="center"/>
          </w:tcPr>
          <w:p w14:paraId="33847339">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default" w:ascii="Times New Roman" w:hAnsi="Times New Roman" w:eastAsia="宋体" w:cs="Times New Roman"/>
                <w:color w:val="auto"/>
                <w:highlight w:val="none"/>
              </w:rPr>
              <w:t>一氧化碳气体</w:t>
            </w:r>
            <w:r>
              <w:rPr>
                <w:rFonts w:hint="eastAsia" w:ascii="Times New Roman" w:hAnsi="Times New Roman" w:eastAsia="宋体" w:cs="Times New Roman"/>
                <w:color w:val="auto"/>
                <w:highlight w:val="none"/>
                <w:lang w:val="en-US" w:eastAsia="zh-CN"/>
              </w:rPr>
              <w:t>检测</w:t>
            </w:r>
          </w:p>
        </w:tc>
      </w:tr>
      <w:tr w14:paraId="1493B85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82" w:hRule="atLeast"/>
          <w:tblHeader/>
          <w:jc w:val="center"/>
        </w:trPr>
        <w:tc>
          <w:tcPr>
            <w:tcW w:w="610" w:type="pct"/>
            <w:shd w:val="clear" w:color="auto" w:fill="auto"/>
            <w:vAlign w:val="center"/>
          </w:tcPr>
          <w:p w14:paraId="42AC1C6B">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highlight w:val="none"/>
                <w:lang w:val="en-US" w:eastAsia="zh-CN"/>
              </w:rPr>
              <w:t>15</w:t>
            </w:r>
          </w:p>
        </w:tc>
        <w:tc>
          <w:tcPr>
            <w:tcW w:w="1376" w:type="pct"/>
            <w:shd w:val="clear" w:color="auto" w:fill="auto"/>
            <w:vAlign w:val="center"/>
          </w:tcPr>
          <w:p w14:paraId="0B4908D1">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r>
              <w:rPr>
                <w:rFonts w:hint="default" w:ascii="Times New Roman" w:hAnsi="Times New Roman" w:eastAsia="宋体" w:cs="Times New Roman"/>
                <w:color w:val="auto"/>
                <w:szCs w:val="21"/>
                <w:highlight w:val="none"/>
              </w:rPr>
              <w:t>能见度仪</w:t>
            </w:r>
          </w:p>
        </w:tc>
        <w:tc>
          <w:tcPr>
            <w:tcW w:w="1071" w:type="pct"/>
            <w:shd w:val="clear" w:color="auto" w:fill="auto"/>
            <w:vAlign w:val="center"/>
          </w:tcPr>
          <w:p w14:paraId="66BCCAC4">
            <w:pPr>
              <w:spacing w:before="31" w:beforeLines="10" w:after="31" w:afterLines="10"/>
              <w:contextualSpacing/>
              <w:jc w:val="center"/>
              <w:rPr>
                <w:rFonts w:hint="default" w:ascii="Times New Roman" w:hAnsi="Times New Roman" w:eastAsia="宋体" w:cs="Times New Roman"/>
                <w:color w:val="auto"/>
                <w:kern w:val="2"/>
                <w:sz w:val="21"/>
                <w:highlight w:val="none"/>
                <w:lang w:val="en-US" w:eastAsia="zh-CN" w:bidi="ar-SA"/>
              </w:rPr>
            </w:pPr>
          </w:p>
        </w:tc>
        <w:tc>
          <w:tcPr>
            <w:tcW w:w="1941" w:type="pct"/>
            <w:shd w:val="clear" w:color="auto" w:fill="auto"/>
            <w:vAlign w:val="center"/>
          </w:tcPr>
          <w:p w14:paraId="2FA9358B">
            <w:pPr>
              <w:spacing w:before="31" w:beforeLines="10" w:after="31" w:afterLines="10"/>
              <w:contextualSpacing/>
              <w:jc w:val="center"/>
              <w:rPr>
                <w:rFonts w:hint="eastAsia"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highlight w:val="none"/>
                <w:lang w:val="en-US" w:eastAsia="zh-CN"/>
              </w:rPr>
              <w:t>能见度检测</w:t>
            </w:r>
          </w:p>
        </w:tc>
      </w:tr>
    </w:tbl>
    <w:p w14:paraId="4E4E4A3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kern w:val="0"/>
          <w:sz w:val="21"/>
          <w:szCs w:val="21"/>
          <w:highlight w:val="none"/>
          <w:lang w:val="en-US" w:eastAsia="zh-CN" w:bidi="ar"/>
        </w:rPr>
      </w:pPr>
    </w:p>
    <w:p w14:paraId="0610B9EA">
      <w:pPr>
        <w:adjustRightInd w:val="0"/>
        <w:snapToGrid w:val="0"/>
        <w:spacing w:line="360" w:lineRule="auto"/>
        <w:ind w:right="-81" w:firstLine="422" w:firstLineChars="200"/>
        <w:rPr>
          <w:rFonts w:hint="eastAsia" w:ascii="宋体" w:hAnsi="宋体" w:eastAsia="宋体" w:cs="宋体"/>
          <w:b w:val="0"/>
          <w:bCs w:val="0"/>
          <w:color w:val="auto"/>
          <w:sz w:val="21"/>
          <w:szCs w:val="21"/>
          <w:highlight w:val="none"/>
          <w:lang w:val="en-US" w:eastAsia="zh-CN"/>
        </w:rPr>
      </w:pPr>
      <w:r>
        <w:rPr>
          <w:rFonts w:hint="eastAsia" w:ascii="宋体" w:hAnsi="宋体" w:cs="宋体"/>
          <w:b/>
          <w:bCs/>
          <w:color w:val="auto"/>
          <w:kern w:val="0"/>
          <w:sz w:val="21"/>
          <w:szCs w:val="21"/>
          <w:highlight w:val="none"/>
          <w:lang w:val="en-US" w:eastAsia="zh-CN" w:bidi="ar"/>
        </w:rPr>
        <w:t>注：</w:t>
      </w:r>
      <w:r>
        <w:rPr>
          <w:rFonts w:hint="eastAsia" w:ascii="宋体" w:hAnsi="宋体" w:eastAsia="宋体" w:cs="宋体"/>
          <w:b w:val="0"/>
          <w:bCs w:val="0"/>
          <w:color w:val="auto"/>
          <w:sz w:val="21"/>
          <w:szCs w:val="21"/>
          <w:highlight w:val="none"/>
          <w:lang w:val="en-US" w:eastAsia="zh-CN"/>
        </w:rPr>
        <w:t>自有的提供：（</w:t>
      </w:r>
      <w:r>
        <w:rPr>
          <w:rFonts w:hint="default" w:ascii="Calibri" w:hAnsi="Calibri" w:eastAsia="宋体" w:cs="Calibri"/>
          <w:b w:val="0"/>
          <w:bCs w:val="0"/>
          <w:color w:val="auto"/>
          <w:sz w:val="21"/>
          <w:szCs w:val="21"/>
          <w:highlight w:val="none"/>
          <w:lang w:val="en-US" w:eastAsia="zh-CN"/>
        </w:rPr>
        <w:t>①</w:t>
      </w:r>
      <w:r>
        <w:rPr>
          <w:rFonts w:hint="eastAsia" w:ascii="宋体" w:hAnsi="宋体" w:eastAsia="宋体" w:cs="宋体"/>
          <w:b w:val="0"/>
          <w:bCs w:val="0"/>
          <w:color w:val="auto"/>
          <w:sz w:val="21"/>
          <w:szCs w:val="21"/>
          <w:highlight w:val="none"/>
          <w:lang w:val="en-US" w:eastAsia="zh-CN"/>
        </w:rPr>
        <w:t>购买设备发票原件；</w:t>
      </w:r>
      <w:r>
        <w:rPr>
          <w:rFonts w:hint="default" w:ascii="Calibri" w:hAnsi="Calibri" w:eastAsia="宋体" w:cs="Calibri"/>
          <w:b w:val="0"/>
          <w:bCs w:val="0"/>
          <w:color w:val="auto"/>
          <w:sz w:val="21"/>
          <w:szCs w:val="21"/>
          <w:highlight w:val="none"/>
          <w:lang w:val="en-US" w:eastAsia="zh-CN"/>
        </w:rPr>
        <w:t>②设备</w:t>
      </w:r>
      <w:r>
        <w:rPr>
          <w:rFonts w:hint="eastAsia" w:ascii="宋体" w:hAnsi="宋体" w:eastAsia="宋体" w:cs="宋体"/>
          <w:b w:val="0"/>
          <w:bCs w:val="0"/>
          <w:color w:val="auto"/>
          <w:sz w:val="21"/>
          <w:szCs w:val="21"/>
          <w:highlight w:val="none"/>
          <w:lang w:val="en-US" w:eastAsia="zh-CN"/>
        </w:rPr>
        <w:t>照片</w:t>
      </w:r>
      <w:r>
        <w:rPr>
          <w:rFonts w:hint="eastAsia" w:ascii="Calibri" w:hAnsi="Calibri" w:eastAsia="宋体" w:cs="Calibri"/>
          <w:b w:val="0"/>
          <w:bCs w:val="0"/>
          <w:color w:val="auto"/>
          <w:sz w:val="21"/>
          <w:szCs w:val="21"/>
          <w:highlight w:val="none"/>
          <w:lang w:val="en-US" w:eastAsia="zh-CN"/>
        </w:rPr>
        <w:t>；发票或设备照片如不能反映规格参数，提供相关证明材料）</w:t>
      </w:r>
      <w:r>
        <w:rPr>
          <w:rFonts w:hint="eastAsia" w:ascii="宋体" w:hAnsi="宋体" w:eastAsia="宋体" w:cs="宋体"/>
          <w:b w:val="0"/>
          <w:bCs w:val="0"/>
          <w:color w:val="auto"/>
          <w:sz w:val="21"/>
          <w:szCs w:val="21"/>
          <w:highlight w:val="none"/>
          <w:lang w:val="en-US" w:eastAsia="zh-CN"/>
        </w:rPr>
        <w:t>以上材料需提供原件扫描件；</w:t>
      </w:r>
    </w:p>
    <w:p w14:paraId="2D77BA8A">
      <w:pPr>
        <w:adjustRightInd w:val="0"/>
        <w:snapToGrid w:val="0"/>
        <w:spacing w:line="360" w:lineRule="auto"/>
        <w:ind w:right="-81" w:firstLine="420" w:firstLineChars="20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租赁的提供：[按自有提供的资料外还需另提供租赁协议、租赁发票、租赁费用缴费凭证（租赁费用缴费单位与供应商名称一致）等相关证明材料，租赁协议时间不得少于服务期限]以上材料需提供原件扫描件）</w:t>
      </w:r>
    </w:p>
    <w:p w14:paraId="579EB9B9">
      <w:pPr>
        <w:adjustRightInd w:val="0"/>
        <w:snapToGrid w:val="0"/>
        <w:spacing w:line="360" w:lineRule="auto"/>
        <w:ind w:right="-81" w:firstLine="420" w:firstLineChars="20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承诺：承诺中标后购买或租赁的，需在投标文件中提供书面承诺函原件（承诺函格式、内容自拟），承诺函需经投标供应商法定代表人签字或盖章，并加盖单位公章。</w:t>
      </w:r>
    </w:p>
    <w:p w14:paraId="476D5D15">
      <w:pPr>
        <w:keepNext w:val="0"/>
        <w:keepLines w:val="0"/>
        <w:pageBreakBefore w:val="0"/>
        <w:widowControl/>
        <w:suppressLineNumbers w:val="0"/>
        <w:kinsoku/>
        <w:wordWrap/>
        <w:overflowPunct/>
        <w:topLinePunct w:val="0"/>
        <w:autoSpaceDE/>
        <w:autoSpaceDN/>
        <w:bidi w:val="0"/>
        <w:adjustRightInd/>
        <w:snapToGrid/>
        <w:spacing w:line="360" w:lineRule="auto"/>
        <w:ind w:firstLine="630" w:firstLineChars="300"/>
        <w:jc w:val="both"/>
        <w:textAlignment w:val="auto"/>
        <w:rPr>
          <w:rFonts w:hint="default" w:ascii="宋体" w:hAnsi="宋体" w:eastAsia="宋体" w:cs="宋体"/>
          <w:b/>
          <w:bCs/>
          <w:color w:val="auto"/>
          <w:kern w:val="0"/>
          <w:sz w:val="21"/>
          <w:szCs w:val="21"/>
          <w:highlight w:val="none"/>
          <w:lang w:val="en-US" w:eastAsia="zh-CN" w:bidi="ar"/>
        </w:rPr>
      </w:pPr>
      <w:r>
        <w:rPr>
          <w:rFonts w:hint="eastAsia" w:ascii="宋体" w:hAnsi="宋体" w:eastAsia="宋体" w:cs="宋体"/>
          <w:b w:val="0"/>
          <w:bCs w:val="0"/>
          <w:smallCaps/>
          <w:color w:val="auto"/>
          <w:kern w:val="2"/>
          <w:sz w:val="21"/>
          <w:szCs w:val="21"/>
          <w:highlight w:val="none"/>
          <w:lang w:val="en-US" w:eastAsia="zh-CN" w:bidi="ar-SA"/>
        </w:rPr>
        <w:t>注：对于承诺中标后再购买或租赁设备的供应商，采购人将在发中标通知书7个工作日后进行设备核查。若届时设备未到位或与承诺不符，将直接视为放弃中标资格。</w:t>
      </w:r>
    </w:p>
    <w:p w14:paraId="70FB82A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kern w:val="0"/>
          <w:sz w:val="21"/>
          <w:szCs w:val="21"/>
          <w:highlight w:val="none"/>
          <w:lang w:val="en-US" w:eastAsia="zh-CN" w:bidi="ar"/>
        </w:rPr>
      </w:pPr>
    </w:p>
    <w:p w14:paraId="37B2A34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kern w:val="0"/>
          <w:sz w:val="21"/>
          <w:szCs w:val="21"/>
          <w:highlight w:val="none"/>
          <w:lang w:val="en-US" w:eastAsia="zh-CN" w:bidi="ar"/>
        </w:rPr>
      </w:pPr>
    </w:p>
    <w:p w14:paraId="1A0B65B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kern w:val="0"/>
          <w:sz w:val="21"/>
          <w:szCs w:val="21"/>
          <w:highlight w:val="none"/>
          <w:lang w:val="en-US" w:eastAsia="zh-CN" w:bidi="ar"/>
        </w:rPr>
      </w:pPr>
    </w:p>
    <w:p w14:paraId="41C4ABD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kern w:val="0"/>
          <w:sz w:val="21"/>
          <w:szCs w:val="21"/>
          <w:highlight w:val="none"/>
          <w:lang w:val="en-US" w:eastAsia="zh-CN" w:bidi="ar"/>
        </w:rPr>
      </w:pPr>
    </w:p>
    <w:p w14:paraId="12BE5C1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kern w:val="0"/>
          <w:sz w:val="21"/>
          <w:szCs w:val="21"/>
          <w:highlight w:val="none"/>
          <w:lang w:val="en-US" w:eastAsia="zh-CN" w:bidi="ar"/>
        </w:rPr>
      </w:pPr>
    </w:p>
    <w:p w14:paraId="07C6FFA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kern w:val="0"/>
          <w:sz w:val="21"/>
          <w:szCs w:val="21"/>
          <w:highlight w:val="none"/>
          <w:lang w:val="en-US" w:eastAsia="zh-CN" w:bidi="ar"/>
        </w:rPr>
        <w:sectPr>
          <w:pgSz w:w="11906" w:h="16838"/>
          <w:pgMar w:top="1440" w:right="1474" w:bottom="1440" w:left="1644" w:header="851" w:footer="992" w:gutter="0"/>
          <w:cols w:space="720" w:num="1"/>
          <w:docGrid w:linePitch="312" w:charSpace="0"/>
        </w:sectPr>
      </w:pPr>
    </w:p>
    <w:p w14:paraId="5BE68A72">
      <w:pPr>
        <w:keepNext w:val="0"/>
        <w:keepLines w:val="0"/>
        <w:pageBreakBefore w:val="0"/>
        <w:widowControl/>
        <w:numPr>
          <w:ilvl w:val="0"/>
          <w:numId w:val="11"/>
        </w:numPr>
        <w:suppressLineNumbers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清单</w:t>
      </w:r>
    </w:p>
    <w:tbl>
      <w:tblPr>
        <w:tblStyle w:val="59"/>
        <w:tblW w:w="139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76"/>
        <w:gridCol w:w="3006"/>
        <w:gridCol w:w="871"/>
        <w:gridCol w:w="1215"/>
        <w:gridCol w:w="1078"/>
        <w:gridCol w:w="1686"/>
        <w:gridCol w:w="5428"/>
      </w:tblGrid>
      <w:tr w14:paraId="6BEE5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7" w:hRule="atLeast"/>
        </w:trPr>
        <w:tc>
          <w:tcPr>
            <w:tcW w:w="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D3B3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序号</w:t>
            </w:r>
          </w:p>
        </w:tc>
        <w:tc>
          <w:tcPr>
            <w:tcW w:w="30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06B2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工作内容</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D4F7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单位</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D731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工程量</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1D8A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单价（元）</w:t>
            </w:r>
          </w:p>
        </w:tc>
        <w:tc>
          <w:tcPr>
            <w:tcW w:w="16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6C62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合价（元）</w:t>
            </w:r>
          </w:p>
        </w:tc>
        <w:tc>
          <w:tcPr>
            <w:tcW w:w="5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355F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说明</w:t>
            </w:r>
          </w:p>
        </w:tc>
      </w:tr>
      <w:tr w14:paraId="4E8FD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7" w:hRule="atLeast"/>
        </w:trPr>
        <w:tc>
          <w:tcPr>
            <w:tcW w:w="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9884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6170"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2784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隧道土建结构检查小计</w:t>
            </w:r>
          </w:p>
        </w:tc>
        <w:tc>
          <w:tcPr>
            <w:tcW w:w="16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5671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5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D9823">
            <w:pPr>
              <w:jc w:val="left"/>
              <w:rPr>
                <w:rFonts w:hint="eastAsia" w:ascii="宋体" w:hAnsi="宋体" w:eastAsia="宋体" w:cs="宋体"/>
                <w:i w:val="0"/>
                <w:iCs w:val="0"/>
                <w:color w:val="auto"/>
                <w:sz w:val="22"/>
                <w:szCs w:val="22"/>
                <w:highlight w:val="none"/>
                <w:u w:val="none"/>
              </w:rPr>
            </w:pPr>
          </w:p>
        </w:tc>
      </w:tr>
      <w:tr w14:paraId="75420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3" w:hRule="atLeast"/>
        </w:trPr>
        <w:tc>
          <w:tcPr>
            <w:tcW w:w="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2B86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30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856E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隧道表观病害检查</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A95A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延米</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FBD1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15620</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914D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6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1DC2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5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D19F0">
            <w:pPr>
              <w:keepNext w:val="0"/>
              <w:keepLines w:val="0"/>
              <w:pageBreakBefore w:val="0"/>
              <w:widowControl/>
              <w:suppressLineNumbers w:val="0"/>
              <w:kinsoku/>
              <w:wordWrap w:val="0"/>
              <w:overflowPunct/>
              <w:topLinePunct w:val="0"/>
              <w:autoSpaceDE/>
              <w:autoSpaceDN/>
              <w:bidi w:val="0"/>
              <w:adjustRightInd/>
              <w:snapToGrid/>
              <w:jc w:val="left"/>
              <w:textAlignment w:val="center"/>
              <w:rPr>
                <w:rFonts w:hint="default" w:ascii="宋体" w:hAnsi="宋体" w:eastAsia="宋体" w:cs="宋体"/>
                <w:i w:val="0"/>
                <w:iCs w:val="0"/>
                <w:color w:val="auto"/>
                <w:sz w:val="22"/>
                <w:szCs w:val="22"/>
                <w:highlight w:val="none"/>
                <w:u w:val="none"/>
                <w:lang w:val="en-US"/>
              </w:rPr>
            </w:pPr>
            <w:r>
              <w:rPr>
                <w:rFonts w:hint="eastAsia" w:ascii="宋体" w:hAnsi="宋体" w:eastAsia="宋体" w:cs="宋体"/>
                <w:i w:val="0"/>
                <w:iCs w:val="0"/>
                <w:color w:val="auto"/>
                <w:kern w:val="0"/>
                <w:sz w:val="22"/>
                <w:szCs w:val="22"/>
                <w:highlight w:val="none"/>
                <w:u w:val="none"/>
                <w:lang w:val="en-US" w:eastAsia="zh-CN" w:bidi="ar"/>
              </w:rPr>
              <w:t>检测包含但不限于敞开段、遮光段、明挖堰筑段等表观病害检查。</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b/>
                <w:bCs/>
                <w:i w:val="0"/>
                <w:iCs w:val="0"/>
                <w:color w:val="auto"/>
                <w:kern w:val="0"/>
                <w:sz w:val="22"/>
                <w:szCs w:val="22"/>
                <w:highlight w:val="none"/>
                <w:u w:val="none"/>
                <w:lang w:val="en-US" w:eastAsia="zh-CN" w:bidi="ar"/>
              </w:rPr>
              <w:t>注：341省道无锡竺山湖隧道（K13+647.544-K22+147.544）所有检测。</w:t>
            </w:r>
          </w:p>
        </w:tc>
      </w:tr>
      <w:tr w14:paraId="046F3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5" w:hRule="atLeast"/>
        </w:trPr>
        <w:tc>
          <w:tcPr>
            <w:tcW w:w="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236D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30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A3E6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中管廊设施表观病害检查</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050D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延米</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261C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7810</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FB7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6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9553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5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1917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每延米检测</w:t>
            </w:r>
            <w:r>
              <w:rPr>
                <w:rFonts w:hint="eastAsia" w:ascii="宋体" w:hAnsi="宋体" w:cs="宋体"/>
                <w:i w:val="0"/>
                <w:iCs w:val="0"/>
                <w:color w:val="auto"/>
                <w:kern w:val="0"/>
                <w:sz w:val="22"/>
                <w:szCs w:val="22"/>
                <w:highlight w:val="none"/>
                <w:u w:val="none"/>
                <w:lang w:val="en-US" w:eastAsia="zh-CN" w:bidi="ar"/>
              </w:rPr>
              <w:t>电缆通道、</w:t>
            </w:r>
            <w:r>
              <w:rPr>
                <w:rFonts w:hint="eastAsia" w:ascii="宋体" w:hAnsi="宋体" w:eastAsia="宋体" w:cs="宋体"/>
                <w:i w:val="0"/>
                <w:iCs w:val="0"/>
                <w:color w:val="auto"/>
                <w:kern w:val="0"/>
                <w:sz w:val="22"/>
                <w:szCs w:val="22"/>
                <w:highlight w:val="none"/>
                <w:u w:val="none"/>
                <w:lang w:val="en-US" w:eastAsia="zh-CN" w:bidi="ar"/>
              </w:rPr>
              <w:t>安全通道主体结构表观病害，排烟通道结构表观病害检查。</w:t>
            </w:r>
          </w:p>
        </w:tc>
      </w:tr>
      <w:tr w14:paraId="49F9D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7" w:hRule="atLeast"/>
        </w:trPr>
        <w:tc>
          <w:tcPr>
            <w:tcW w:w="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6428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w:t>
            </w:r>
          </w:p>
        </w:tc>
        <w:tc>
          <w:tcPr>
            <w:tcW w:w="30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3A86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其他工程设施表观病害检查</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9794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274D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748D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6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07EA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5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B12C3">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对隧道洞口限高门架、电缆沟、泵房、设备用房</w:t>
            </w:r>
            <w:r>
              <w:rPr>
                <w:rFonts w:hint="eastAsia" w:ascii="宋体" w:hAnsi="宋体" w:cs="宋体"/>
                <w:i w:val="0"/>
                <w:iCs w:val="0"/>
                <w:color w:val="auto"/>
                <w:kern w:val="0"/>
                <w:sz w:val="22"/>
                <w:szCs w:val="22"/>
                <w:highlight w:val="none"/>
                <w:u w:val="none"/>
                <w:lang w:val="en-US" w:eastAsia="zh-CN" w:bidi="ar"/>
              </w:rPr>
              <w:t>、管理用房</w:t>
            </w:r>
            <w:r>
              <w:rPr>
                <w:rFonts w:hint="eastAsia" w:ascii="宋体" w:hAnsi="宋体" w:eastAsia="宋体" w:cs="宋体"/>
                <w:i w:val="0"/>
                <w:iCs w:val="0"/>
                <w:color w:val="auto"/>
                <w:kern w:val="0"/>
                <w:sz w:val="22"/>
                <w:szCs w:val="22"/>
                <w:highlight w:val="none"/>
                <w:u w:val="none"/>
                <w:lang w:val="en-US" w:eastAsia="zh-CN" w:bidi="ar"/>
              </w:rPr>
              <w:t>等表观病害进行检查。</w:t>
            </w:r>
          </w:p>
          <w:p w14:paraId="34175CB8">
            <w:pPr>
              <w:keepNext w:val="0"/>
              <w:keepLines w:val="0"/>
              <w:pageBreakBefore w:val="0"/>
              <w:widowControl/>
              <w:suppressLineNumbers w:val="0"/>
              <w:kinsoku/>
              <w:wordWrap w:val="0"/>
              <w:overflowPunct/>
              <w:topLinePunct w:val="0"/>
              <w:autoSpaceDE/>
              <w:autoSpaceDN/>
              <w:bidi w:val="0"/>
              <w:adjustRightInd/>
              <w:snapToGrid/>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cs="宋体"/>
                <w:b/>
                <w:bCs/>
                <w:i w:val="0"/>
                <w:iCs w:val="0"/>
                <w:color w:val="auto"/>
                <w:kern w:val="0"/>
                <w:sz w:val="22"/>
                <w:szCs w:val="22"/>
                <w:highlight w:val="none"/>
                <w:u w:val="none"/>
                <w:lang w:val="en-US" w:eastAsia="zh-CN" w:bidi="ar"/>
              </w:rPr>
              <w:t>注：341省道无锡竺山湖隧道（K13+647.544-K22+147.544）所有检测。</w:t>
            </w:r>
          </w:p>
        </w:tc>
      </w:tr>
      <w:tr w14:paraId="13D4D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5038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6170"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FDE9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隧道机电设施检查小计</w:t>
            </w:r>
          </w:p>
        </w:tc>
        <w:tc>
          <w:tcPr>
            <w:tcW w:w="16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1D1A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5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F2205">
            <w:pPr>
              <w:jc w:val="left"/>
              <w:rPr>
                <w:rFonts w:hint="eastAsia" w:ascii="宋体" w:hAnsi="宋体" w:eastAsia="宋体" w:cs="宋体"/>
                <w:i w:val="0"/>
                <w:iCs w:val="0"/>
                <w:color w:val="auto"/>
                <w:sz w:val="22"/>
                <w:szCs w:val="22"/>
                <w:highlight w:val="none"/>
                <w:u w:val="none"/>
              </w:rPr>
            </w:pPr>
          </w:p>
        </w:tc>
      </w:tr>
      <w:tr w14:paraId="60A0C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3498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w:t>
            </w:r>
          </w:p>
        </w:tc>
        <w:tc>
          <w:tcPr>
            <w:tcW w:w="30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8607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机电设施定期检查</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C40B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处</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8AA9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4374</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5589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6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8620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5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ECAFA">
            <w:pPr>
              <w:keepNext w:val="0"/>
              <w:keepLines w:val="0"/>
              <w:widowControl/>
              <w:suppressLineNumbers w:val="0"/>
              <w:jc w:val="left"/>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包括但不限于</w:t>
            </w:r>
            <w:r>
              <w:rPr>
                <w:rFonts w:hint="eastAsia" w:ascii="宋体" w:hAnsi="宋体" w:eastAsia="宋体" w:cs="宋体"/>
                <w:i w:val="0"/>
                <w:iCs w:val="0"/>
                <w:color w:val="auto"/>
                <w:kern w:val="0"/>
                <w:sz w:val="22"/>
                <w:szCs w:val="22"/>
                <w:highlight w:val="none"/>
                <w:u w:val="none"/>
                <w:lang w:val="en-US" w:eastAsia="zh-CN" w:bidi="ar"/>
              </w:rPr>
              <w:t>隧道的供配电系统、照明系统、通风与空调系统、消防与给排水系统、监控与通讯系统</w:t>
            </w:r>
            <w:r>
              <w:rPr>
                <w:rFonts w:hint="eastAsia" w:ascii="宋体" w:hAnsi="宋体" w:cs="宋体"/>
                <w:i w:val="0"/>
                <w:iCs w:val="0"/>
                <w:color w:val="auto"/>
                <w:kern w:val="0"/>
                <w:sz w:val="22"/>
                <w:szCs w:val="22"/>
                <w:highlight w:val="none"/>
                <w:u w:val="none"/>
                <w:lang w:val="en-US" w:eastAsia="zh-CN" w:bidi="ar"/>
              </w:rPr>
              <w:t>、智慧隧道软件、管理用房</w:t>
            </w:r>
            <w:r>
              <w:rPr>
                <w:rFonts w:hint="eastAsia" w:ascii="宋体" w:hAnsi="宋体" w:eastAsia="宋体" w:cs="宋体"/>
                <w:i w:val="0"/>
                <w:iCs w:val="0"/>
                <w:color w:val="auto"/>
                <w:kern w:val="0"/>
                <w:sz w:val="22"/>
                <w:szCs w:val="22"/>
                <w:highlight w:val="none"/>
                <w:u w:val="none"/>
                <w:lang w:val="en-US" w:eastAsia="zh-CN" w:bidi="ar"/>
              </w:rPr>
              <w:t>进行检查</w:t>
            </w:r>
            <w:r>
              <w:rPr>
                <w:rFonts w:hint="eastAsia" w:ascii="宋体" w:hAnsi="宋体" w:cs="宋体"/>
                <w:i w:val="0"/>
                <w:iCs w:val="0"/>
                <w:color w:val="auto"/>
                <w:kern w:val="0"/>
                <w:sz w:val="22"/>
                <w:szCs w:val="22"/>
                <w:highlight w:val="none"/>
                <w:u w:val="none"/>
                <w:lang w:val="en-US" w:eastAsia="zh-CN" w:bidi="ar"/>
              </w:rPr>
              <w:t>。</w:t>
            </w:r>
          </w:p>
          <w:p w14:paraId="171021F0">
            <w:pPr>
              <w:keepNext w:val="0"/>
              <w:keepLines w:val="0"/>
              <w:pageBreakBefore w:val="0"/>
              <w:widowControl/>
              <w:suppressLineNumbers w:val="0"/>
              <w:kinsoku/>
              <w:wordWrap w:val="0"/>
              <w:overflowPunct/>
              <w:topLinePunct w:val="0"/>
              <w:autoSpaceDE/>
              <w:autoSpaceDN/>
              <w:bidi w:val="0"/>
              <w:adjustRightInd/>
              <w:snapToGrid/>
              <w:jc w:val="left"/>
              <w:textAlignment w:val="center"/>
              <w:rPr>
                <w:rFonts w:hint="default" w:ascii="宋体" w:hAnsi="宋体" w:cs="宋体"/>
                <w:i w:val="0"/>
                <w:iCs w:val="0"/>
                <w:color w:val="auto"/>
                <w:kern w:val="0"/>
                <w:sz w:val="22"/>
                <w:szCs w:val="22"/>
                <w:highlight w:val="none"/>
                <w:u w:val="none"/>
                <w:lang w:val="en-US" w:eastAsia="zh-CN" w:bidi="ar"/>
              </w:rPr>
            </w:pPr>
            <w:r>
              <w:rPr>
                <w:rFonts w:hint="eastAsia" w:ascii="宋体" w:hAnsi="宋体" w:cs="宋体"/>
                <w:b/>
                <w:bCs/>
                <w:i w:val="0"/>
                <w:iCs w:val="0"/>
                <w:color w:val="auto"/>
                <w:kern w:val="0"/>
                <w:sz w:val="22"/>
                <w:szCs w:val="22"/>
                <w:highlight w:val="none"/>
                <w:u w:val="none"/>
                <w:lang w:val="en-US" w:eastAsia="zh-CN" w:bidi="ar"/>
              </w:rPr>
              <w:t>注：341省道无锡竺山湖隧道（K13+647.544-K22+147.544）所有检测。</w:t>
            </w:r>
          </w:p>
        </w:tc>
      </w:tr>
      <w:tr w14:paraId="19BAD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7" w:hRule="atLeast"/>
        </w:trPr>
        <w:tc>
          <w:tcPr>
            <w:tcW w:w="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7FBC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3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EEDD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安全</w:t>
            </w:r>
            <w:r>
              <w:rPr>
                <w:rFonts w:hint="eastAsia" w:ascii="宋体" w:hAnsi="宋体" w:cs="宋体"/>
                <w:i w:val="0"/>
                <w:iCs w:val="0"/>
                <w:color w:val="auto"/>
                <w:kern w:val="0"/>
                <w:sz w:val="22"/>
                <w:szCs w:val="22"/>
                <w:highlight w:val="none"/>
                <w:u w:val="none"/>
                <w:lang w:val="en-US" w:eastAsia="zh-CN" w:bidi="ar"/>
              </w:rPr>
              <w:t>生产</w:t>
            </w:r>
            <w:r>
              <w:rPr>
                <w:rFonts w:hint="eastAsia" w:ascii="宋体" w:hAnsi="宋体" w:eastAsia="宋体" w:cs="宋体"/>
                <w:i w:val="0"/>
                <w:iCs w:val="0"/>
                <w:color w:val="auto"/>
                <w:kern w:val="0"/>
                <w:sz w:val="22"/>
                <w:szCs w:val="22"/>
                <w:highlight w:val="none"/>
                <w:u w:val="none"/>
                <w:lang w:val="en-US" w:eastAsia="zh-CN" w:bidi="ar"/>
              </w:rPr>
              <w:t>费</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D207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6FB8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325F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6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D49B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5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3F1B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安全生产费=（1+2）*1.5%，</w:t>
            </w:r>
            <w:r>
              <w:rPr>
                <w:rFonts w:hint="eastAsia" w:ascii="宋体" w:hAnsi="宋体" w:cs="宋体"/>
                <w:i w:val="0"/>
                <w:iCs w:val="0"/>
                <w:color w:val="auto"/>
                <w:kern w:val="0"/>
                <w:sz w:val="22"/>
                <w:szCs w:val="22"/>
                <w:highlight w:val="none"/>
                <w:u w:val="none"/>
                <w:lang w:val="en-US" w:eastAsia="zh-CN" w:bidi="ar"/>
              </w:rPr>
              <w:t>按实结算，超出部分由乙方自行承担。</w:t>
            </w:r>
          </w:p>
        </w:tc>
      </w:tr>
      <w:tr w14:paraId="0AFC4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7" w:hRule="atLeast"/>
        </w:trPr>
        <w:tc>
          <w:tcPr>
            <w:tcW w:w="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0297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3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9BE6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登高车</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07C1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台班</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37BC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60</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31DB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6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4DFB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5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E058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按本地平台车收费市场行情计算，工期暂定60天。</w:t>
            </w:r>
            <w:r>
              <w:rPr>
                <w:rFonts w:hint="eastAsia" w:ascii="宋体" w:hAnsi="宋体" w:cs="宋体"/>
                <w:i w:val="0"/>
                <w:iCs w:val="0"/>
                <w:color w:val="auto"/>
                <w:kern w:val="0"/>
                <w:sz w:val="22"/>
                <w:szCs w:val="22"/>
                <w:highlight w:val="none"/>
                <w:u w:val="none"/>
                <w:lang w:val="en-US" w:eastAsia="zh-CN" w:bidi="ar"/>
              </w:rPr>
              <w:t>按实结算，超出部分由乙方自行承担。</w:t>
            </w:r>
          </w:p>
        </w:tc>
      </w:tr>
      <w:tr w14:paraId="07404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8" w:hRule="atLeast"/>
        </w:trPr>
        <w:tc>
          <w:tcPr>
            <w:tcW w:w="6846"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4E237">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合计</w:t>
            </w:r>
          </w:p>
        </w:tc>
        <w:tc>
          <w:tcPr>
            <w:tcW w:w="16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DB8CF">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p>
        </w:tc>
        <w:tc>
          <w:tcPr>
            <w:tcW w:w="5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4F432">
            <w:pPr>
              <w:jc w:val="left"/>
              <w:rPr>
                <w:rFonts w:hint="eastAsia" w:ascii="宋体" w:hAnsi="宋体" w:eastAsia="宋体" w:cs="宋体"/>
                <w:b/>
                <w:bCs/>
                <w:i w:val="0"/>
                <w:iCs w:val="0"/>
                <w:color w:val="auto"/>
                <w:sz w:val="22"/>
                <w:szCs w:val="22"/>
                <w:highlight w:val="none"/>
                <w:u w:val="none"/>
              </w:rPr>
            </w:pPr>
          </w:p>
        </w:tc>
      </w:tr>
    </w:tbl>
    <w:p w14:paraId="4629455A">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kern w:val="0"/>
          <w:sz w:val="21"/>
          <w:szCs w:val="21"/>
          <w:highlight w:val="none"/>
          <w:lang w:val="en-US" w:eastAsia="zh-CN" w:bidi="ar"/>
        </w:rPr>
      </w:pPr>
    </w:p>
    <w:p w14:paraId="3DF4ABFC">
      <w:pPr>
        <w:widowControl w:val="0"/>
        <w:spacing w:line="360" w:lineRule="auto"/>
        <w:jc w:val="both"/>
        <w:rPr>
          <w:rFonts w:hint="eastAsia" w:ascii="宋体" w:hAnsi="宋体" w:eastAsia="宋体" w:cs="宋体"/>
          <w:color w:val="auto"/>
          <w:kern w:val="2"/>
          <w:sz w:val="24"/>
          <w:szCs w:val="24"/>
          <w:highlight w:val="none"/>
          <w:lang w:val="en-US" w:eastAsia="zh-CN" w:bidi="ar-SA"/>
        </w:rPr>
      </w:pPr>
    </w:p>
    <w:p w14:paraId="5F263D7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0"/>
          <w:sz w:val="24"/>
          <w:szCs w:val="24"/>
          <w:highlight w:val="none"/>
          <w:lang w:val="en-US" w:eastAsia="zh-CN" w:bidi="ar"/>
        </w:rPr>
        <w:sectPr>
          <w:pgSz w:w="16838" w:h="11906" w:orient="landscape"/>
          <w:pgMar w:top="1644" w:right="1440" w:bottom="1474" w:left="1440" w:header="851" w:footer="992" w:gutter="0"/>
          <w:cols w:space="720" w:num="1"/>
          <w:docGrid w:linePitch="312" w:charSpace="0"/>
        </w:sectPr>
      </w:pPr>
    </w:p>
    <w:p w14:paraId="37FC0099">
      <w:pPr>
        <w:jc w:val="center"/>
        <w:rPr>
          <w:rFonts w:ascii="宋体" w:hAnsi="宋体"/>
          <w:b/>
          <w:color w:val="auto"/>
          <w:kern w:val="0"/>
          <w:sz w:val="28"/>
          <w:highlight w:val="none"/>
        </w:rPr>
      </w:pPr>
      <w:r>
        <w:rPr>
          <w:rFonts w:hint="eastAsia" w:ascii="宋体" w:hAnsi="宋体"/>
          <w:b/>
          <w:color w:val="auto"/>
          <w:kern w:val="0"/>
          <w:sz w:val="36"/>
          <w:szCs w:val="36"/>
          <w:highlight w:val="none"/>
        </w:rPr>
        <w:t>第四部分．合同条款（格式，投标时不需填写）</w:t>
      </w:r>
    </w:p>
    <w:p w14:paraId="3D454548">
      <w:pPr>
        <w:spacing w:line="360" w:lineRule="auto"/>
        <w:jc w:val="center"/>
        <w:rPr>
          <w:rFonts w:ascii="黑体" w:eastAsia="黑体"/>
          <w:bCs/>
          <w:color w:val="auto"/>
          <w:sz w:val="28"/>
          <w:szCs w:val="28"/>
          <w:highlight w:val="none"/>
        </w:rPr>
      </w:pPr>
      <w:bookmarkStart w:id="9" w:name="_Toc508137105"/>
      <w:r>
        <w:rPr>
          <w:rFonts w:hint="eastAsia" w:ascii="黑体" w:hAnsi="宋体" w:eastAsia="黑体"/>
          <w:color w:val="auto"/>
          <w:sz w:val="28"/>
          <w:szCs w:val="28"/>
          <w:highlight w:val="none"/>
        </w:rPr>
        <w:t>合同书（格式文本）</w:t>
      </w:r>
    </w:p>
    <w:p w14:paraId="1A24A581">
      <w:pPr>
        <w:spacing w:line="360" w:lineRule="auto"/>
        <w:rPr>
          <w:rFonts w:hint="default" w:hAnsi="宋体" w:eastAsia="宋体"/>
          <w:bCs/>
          <w:color w:val="auto"/>
          <w:sz w:val="24"/>
          <w:szCs w:val="24"/>
          <w:highlight w:val="none"/>
          <w:u w:val="single"/>
          <w:lang w:val="en-US" w:eastAsia="zh-CN"/>
        </w:rPr>
      </w:pPr>
      <w:r>
        <w:rPr>
          <w:rFonts w:hint="eastAsia" w:hAnsi="宋体"/>
          <w:bCs/>
          <w:color w:val="auto"/>
          <w:sz w:val="24"/>
          <w:szCs w:val="24"/>
          <w:highlight w:val="none"/>
        </w:rPr>
        <w:t>甲方（采购人）：</w:t>
      </w:r>
      <w:r>
        <w:rPr>
          <w:rFonts w:hint="eastAsia" w:hAnsi="宋体"/>
          <w:bCs/>
          <w:color w:val="auto"/>
          <w:sz w:val="24"/>
          <w:szCs w:val="24"/>
          <w:highlight w:val="none"/>
          <w:u w:val="single"/>
          <w:lang w:val="en-US" w:eastAsia="zh-CN"/>
        </w:rPr>
        <w:t xml:space="preserve">                   </w:t>
      </w:r>
    </w:p>
    <w:p w14:paraId="7D87F5E3">
      <w:pPr>
        <w:spacing w:line="360" w:lineRule="auto"/>
        <w:rPr>
          <w:rFonts w:hint="default" w:hAnsi="宋体" w:eastAsia="宋体"/>
          <w:bCs/>
          <w:color w:val="auto"/>
          <w:sz w:val="24"/>
          <w:szCs w:val="24"/>
          <w:highlight w:val="none"/>
          <w:u w:val="single"/>
          <w:lang w:val="en-US" w:eastAsia="zh-CN"/>
        </w:rPr>
      </w:pPr>
      <w:r>
        <w:rPr>
          <w:rFonts w:hint="eastAsia" w:hAnsi="宋体"/>
          <w:bCs/>
          <w:color w:val="auto"/>
          <w:sz w:val="24"/>
          <w:szCs w:val="24"/>
          <w:highlight w:val="none"/>
        </w:rPr>
        <w:t>乙方（成交方）：</w:t>
      </w:r>
      <w:r>
        <w:rPr>
          <w:rFonts w:hint="eastAsia" w:hAnsi="宋体"/>
          <w:bCs/>
          <w:color w:val="auto"/>
          <w:sz w:val="24"/>
          <w:szCs w:val="24"/>
          <w:highlight w:val="none"/>
          <w:u w:val="single"/>
          <w:lang w:val="en-US" w:eastAsia="zh-CN"/>
        </w:rPr>
        <w:t xml:space="preserve">                   </w:t>
      </w:r>
    </w:p>
    <w:p w14:paraId="7BB60BDE">
      <w:pPr>
        <w:numPr>
          <w:ilvl w:val="0"/>
          <w:numId w:val="12"/>
        </w:numPr>
        <w:tabs>
          <w:tab w:val="left" w:pos="420"/>
          <w:tab w:val="left" w:pos="735"/>
          <w:tab w:val="left" w:pos="1260"/>
          <w:tab w:val="clear" w:pos="450"/>
        </w:tabs>
        <w:spacing w:line="360" w:lineRule="auto"/>
        <w:ind w:left="0" w:firstLine="0"/>
        <w:rPr>
          <w:rFonts w:hint="eastAsia" w:hAnsi="宋体"/>
          <w:bCs/>
          <w:color w:val="auto"/>
          <w:sz w:val="24"/>
          <w:szCs w:val="24"/>
          <w:highlight w:val="none"/>
        </w:rPr>
      </w:pPr>
      <w:r>
        <w:rPr>
          <w:rFonts w:hint="eastAsia" w:hAnsi="宋体"/>
          <w:bCs/>
          <w:color w:val="auto"/>
          <w:sz w:val="24"/>
          <w:szCs w:val="24"/>
          <w:highlight w:val="none"/>
        </w:rPr>
        <w:t>采购内容：</w:t>
      </w:r>
    </w:p>
    <w:p w14:paraId="4EBB98A8">
      <w:pPr>
        <w:numPr>
          <w:ilvl w:val="0"/>
          <w:numId w:val="12"/>
        </w:numPr>
        <w:tabs>
          <w:tab w:val="left" w:pos="735"/>
          <w:tab w:val="left" w:pos="1260"/>
        </w:tabs>
        <w:spacing w:line="360" w:lineRule="auto"/>
        <w:ind w:left="0" w:firstLine="0"/>
        <w:rPr>
          <w:rFonts w:hint="eastAsia" w:hAnsi="宋体"/>
          <w:bCs/>
          <w:color w:val="auto"/>
          <w:sz w:val="24"/>
          <w:szCs w:val="24"/>
          <w:highlight w:val="none"/>
        </w:rPr>
      </w:pPr>
      <w:r>
        <w:rPr>
          <w:rFonts w:hint="eastAsia" w:hAnsi="宋体"/>
          <w:bCs/>
          <w:color w:val="auto"/>
          <w:sz w:val="24"/>
          <w:szCs w:val="24"/>
          <w:highlight w:val="none"/>
        </w:rPr>
        <w:t>成交总金额：人民币（大写）</w:t>
      </w:r>
      <w:r>
        <w:rPr>
          <w:rFonts w:hint="eastAsia" w:hAnsi="宋体"/>
          <w:bCs/>
          <w:color w:val="auto"/>
          <w:sz w:val="24"/>
          <w:szCs w:val="24"/>
          <w:highlight w:val="none"/>
          <w:u w:val="single"/>
          <w:lang w:val="en-US" w:eastAsia="zh-CN"/>
        </w:rPr>
        <w:t xml:space="preserve">      </w:t>
      </w:r>
      <w:r>
        <w:rPr>
          <w:rFonts w:hint="eastAsia" w:hAnsi="宋体"/>
          <w:bCs/>
          <w:color w:val="auto"/>
          <w:sz w:val="24"/>
          <w:szCs w:val="24"/>
          <w:highlight w:val="none"/>
          <w:lang w:val="en-US" w:eastAsia="zh-CN"/>
        </w:rPr>
        <w:t xml:space="preserve"> </w:t>
      </w:r>
      <w:r>
        <w:rPr>
          <w:rFonts w:hint="eastAsia" w:hAnsi="宋体"/>
          <w:bCs/>
          <w:color w:val="auto"/>
          <w:sz w:val="24"/>
          <w:szCs w:val="24"/>
          <w:highlight w:val="none"/>
        </w:rPr>
        <w:t>元；人民币（小写）</w:t>
      </w:r>
      <w:r>
        <w:rPr>
          <w:rFonts w:hint="eastAsia" w:hAnsi="宋体"/>
          <w:bCs/>
          <w:color w:val="auto"/>
          <w:sz w:val="24"/>
          <w:szCs w:val="24"/>
          <w:highlight w:val="none"/>
          <w:u w:val="single"/>
          <w:lang w:val="en-US" w:eastAsia="zh-CN"/>
        </w:rPr>
        <w:t xml:space="preserve">      </w:t>
      </w:r>
      <w:r>
        <w:rPr>
          <w:rFonts w:hint="eastAsia" w:hAnsi="宋体"/>
          <w:bCs/>
          <w:color w:val="auto"/>
          <w:sz w:val="24"/>
          <w:szCs w:val="24"/>
          <w:highlight w:val="none"/>
        </w:rPr>
        <w:t>元</w:t>
      </w:r>
    </w:p>
    <w:p w14:paraId="61859DF2">
      <w:pPr>
        <w:numPr>
          <w:ilvl w:val="0"/>
          <w:numId w:val="12"/>
        </w:numPr>
        <w:tabs>
          <w:tab w:val="left" w:pos="735"/>
          <w:tab w:val="left" w:pos="1260"/>
        </w:tabs>
        <w:spacing w:line="360" w:lineRule="auto"/>
        <w:ind w:left="0" w:firstLine="0"/>
        <w:rPr>
          <w:rFonts w:hint="eastAsia" w:hAnsi="宋体"/>
          <w:bCs/>
          <w:color w:val="auto"/>
          <w:sz w:val="24"/>
          <w:szCs w:val="24"/>
          <w:highlight w:val="none"/>
        </w:rPr>
      </w:pPr>
      <w:r>
        <w:rPr>
          <w:rFonts w:hint="eastAsia" w:hAnsi="宋体"/>
          <w:bCs/>
          <w:color w:val="auto"/>
          <w:sz w:val="24"/>
          <w:szCs w:val="24"/>
          <w:highlight w:val="none"/>
        </w:rPr>
        <w:t>质量和服务要求及验收标准：</w:t>
      </w:r>
      <w:r>
        <w:rPr>
          <w:rFonts w:hint="eastAsia" w:hAnsi="宋体"/>
          <w:bCs/>
          <w:color w:val="auto"/>
          <w:sz w:val="24"/>
          <w:szCs w:val="24"/>
          <w:highlight w:val="none"/>
          <w:u w:val="single"/>
          <w:lang w:val="en-US" w:eastAsia="zh-CN"/>
        </w:rPr>
        <w:t xml:space="preserve">                                        </w:t>
      </w:r>
    </w:p>
    <w:p w14:paraId="7ABE6700">
      <w:pPr>
        <w:numPr>
          <w:ilvl w:val="0"/>
          <w:numId w:val="12"/>
        </w:numPr>
        <w:tabs>
          <w:tab w:val="left" w:pos="735"/>
          <w:tab w:val="left" w:pos="1260"/>
        </w:tabs>
        <w:spacing w:line="360" w:lineRule="auto"/>
        <w:ind w:left="0" w:firstLine="0"/>
        <w:rPr>
          <w:rFonts w:hint="eastAsia" w:hAnsi="宋体"/>
          <w:bCs/>
          <w:color w:val="auto"/>
          <w:sz w:val="24"/>
          <w:szCs w:val="24"/>
          <w:highlight w:val="none"/>
        </w:rPr>
      </w:pPr>
      <w:r>
        <w:rPr>
          <w:rFonts w:hint="eastAsia" w:hAnsi="宋体"/>
          <w:bCs/>
          <w:color w:val="auto"/>
          <w:sz w:val="24"/>
          <w:szCs w:val="24"/>
          <w:highlight w:val="none"/>
        </w:rPr>
        <w:t>质保期：</w:t>
      </w:r>
      <w:r>
        <w:rPr>
          <w:rFonts w:hint="eastAsia" w:hAnsi="宋体"/>
          <w:bCs/>
          <w:color w:val="auto"/>
          <w:sz w:val="24"/>
          <w:szCs w:val="24"/>
          <w:highlight w:val="none"/>
          <w:u w:val="single"/>
          <w:lang w:val="en-US" w:eastAsia="zh-CN"/>
        </w:rPr>
        <w:t xml:space="preserve">                                                          </w:t>
      </w:r>
    </w:p>
    <w:p w14:paraId="5CE378DF">
      <w:pPr>
        <w:numPr>
          <w:ilvl w:val="0"/>
          <w:numId w:val="12"/>
        </w:numPr>
        <w:tabs>
          <w:tab w:val="left" w:pos="735"/>
          <w:tab w:val="left" w:pos="1260"/>
        </w:tabs>
        <w:spacing w:line="360" w:lineRule="auto"/>
        <w:ind w:left="0" w:firstLine="0"/>
        <w:rPr>
          <w:rFonts w:hint="eastAsia" w:hAnsi="宋体"/>
          <w:bCs/>
          <w:color w:val="auto"/>
          <w:sz w:val="24"/>
          <w:szCs w:val="24"/>
          <w:highlight w:val="none"/>
        </w:rPr>
      </w:pPr>
      <w:r>
        <w:rPr>
          <w:rFonts w:hint="eastAsia" w:hAnsi="宋体"/>
          <w:bCs/>
          <w:color w:val="auto"/>
          <w:sz w:val="24"/>
          <w:szCs w:val="24"/>
          <w:highlight w:val="none"/>
        </w:rPr>
        <w:t>服务期限：</w:t>
      </w:r>
      <w:r>
        <w:rPr>
          <w:rFonts w:hint="eastAsia" w:hAnsi="宋体"/>
          <w:bCs/>
          <w:color w:val="auto"/>
          <w:sz w:val="24"/>
          <w:szCs w:val="24"/>
          <w:highlight w:val="none"/>
          <w:u w:val="single"/>
          <w:lang w:val="en-US" w:eastAsia="zh-CN"/>
        </w:rPr>
        <w:t xml:space="preserve">                                                        </w:t>
      </w:r>
    </w:p>
    <w:p w14:paraId="6C5A91CC">
      <w:pPr>
        <w:numPr>
          <w:ilvl w:val="0"/>
          <w:numId w:val="12"/>
        </w:numPr>
        <w:tabs>
          <w:tab w:val="left" w:pos="735"/>
          <w:tab w:val="left" w:pos="1260"/>
        </w:tabs>
        <w:spacing w:line="360" w:lineRule="auto"/>
        <w:ind w:left="0" w:firstLine="0"/>
        <w:rPr>
          <w:rFonts w:hint="eastAsia" w:hAnsi="宋体"/>
          <w:bCs/>
          <w:color w:val="auto"/>
          <w:sz w:val="24"/>
          <w:szCs w:val="24"/>
          <w:highlight w:val="none"/>
        </w:rPr>
      </w:pPr>
      <w:r>
        <w:rPr>
          <w:rFonts w:hint="eastAsia" w:hAnsi="宋体"/>
          <w:bCs/>
          <w:color w:val="auto"/>
          <w:sz w:val="24"/>
          <w:szCs w:val="24"/>
          <w:highlight w:val="none"/>
        </w:rPr>
        <w:t>服务地点和方式：</w:t>
      </w:r>
      <w:r>
        <w:rPr>
          <w:rFonts w:hint="eastAsia" w:hAnsi="宋体"/>
          <w:bCs/>
          <w:color w:val="auto"/>
          <w:sz w:val="24"/>
          <w:szCs w:val="24"/>
          <w:highlight w:val="none"/>
          <w:u w:val="single"/>
          <w:lang w:val="en-US" w:eastAsia="zh-CN"/>
        </w:rPr>
        <w:t xml:space="preserve">                                                   </w:t>
      </w:r>
    </w:p>
    <w:p w14:paraId="18EB9973">
      <w:pPr>
        <w:numPr>
          <w:ilvl w:val="0"/>
          <w:numId w:val="12"/>
        </w:numPr>
        <w:tabs>
          <w:tab w:val="left" w:pos="0"/>
          <w:tab w:val="left" w:pos="735"/>
        </w:tabs>
        <w:spacing w:line="360" w:lineRule="auto"/>
        <w:ind w:left="0" w:firstLine="0"/>
        <w:rPr>
          <w:rFonts w:hint="eastAsia" w:hAnsi="宋体"/>
          <w:bCs/>
          <w:color w:val="auto"/>
          <w:sz w:val="24"/>
          <w:szCs w:val="24"/>
          <w:highlight w:val="none"/>
        </w:rPr>
      </w:pPr>
      <w:r>
        <w:rPr>
          <w:rFonts w:hint="eastAsia" w:hAnsi="宋体"/>
          <w:bCs/>
          <w:color w:val="auto"/>
          <w:sz w:val="24"/>
          <w:szCs w:val="24"/>
          <w:highlight w:val="none"/>
        </w:rPr>
        <w:t>服务支付步骤和办法：</w:t>
      </w:r>
      <w:r>
        <w:rPr>
          <w:rFonts w:hint="eastAsia" w:hAnsi="宋体"/>
          <w:bCs/>
          <w:color w:val="auto"/>
          <w:sz w:val="24"/>
          <w:szCs w:val="24"/>
          <w:highlight w:val="none"/>
          <w:u w:val="single"/>
          <w:lang w:val="en-US" w:eastAsia="zh-CN"/>
        </w:rPr>
        <w:t xml:space="preserve">                                               </w:t>
      </w:r>
    </w:p>
    <w:p w14:paraId="43371E9F">
      <w:pPr>
        <w:numPr>
          <w:ilvl w:val="0"/>
          <w:numId w:val="12"/>
        </w:numPr>
        <w:tabs>
          <w:tab w:val="left" w:pos="0"/>
          <w:tab w:val="left" w:pos="735"/>
        </w:tabs>
        <w:spacing w:line="360" w:lineRule="auto"/>
        <w:ind w:left="0" w:firstLine="0"/>
        <w:rPr>
          <w:rFonts w:hint="eastAsia" w:hAnsi="宋体"/>
          <w:bCs/>
          <w:color w:val="auto"/>
          <w:sz w:val="24"/>
          <w:szCs w:val="24"/>
          <w:highlight w:val="none"/>
        </w:rPr>
      </w:pPr>
      <w:r>
        <w:rPr>
          <w:rFonts w:hint="eastAsia" w:hAnsi="宋体"/>
          <w:bCs/>
          <w:color w:val="auto"/>
          <w:sz w:val="24"/>
          <w:szCs w:val="24"/>
          <w:highlight w:val="none"/>
        </w:rPr>
        <w:t>违约责任：</w:t>
      </w:r>
      <w:r>
        <w:rPr>
          <w:rFonts w:hint="eastAsia" w:hAnsi="宋体"/>
          <w:bCs/>
          <w:color w:val="auto"/>
          <w:sz w:val="24"/>
          <w:szCs w:val="24"/>
          <w:highlight w:val="none"/>
          <w:u w:val="single"/>
          <w:lang w:val="en-US" w:eastAsia="zh-CN"/>
        </w:rPr>
        <w:t xml:space="preserve">                                                         </w:t>
      </w:r>
    </w:p>
    <w:p w14:paraId="2DD5510E">
      <w:pPr>
        <w:numPr>
          <w:ilvl w:val="0"/>
          <w:numId w:val="12"/>
        </w:numPr>
        <w:tabs>
          <w:tab w:val="left" w:pos="0"/>
          <w:tab w:val="left" w:pos="735"/>
        </w:tabs>
        <w:spacing w:line="360" w:lineRule="auto"/>
        <w:ind w:left="0" w:firstLine="0"/>
        <w:rPr>
          <w:rFonts w:hint="eastAsia" w:hAnsi="宋体"/>
          <w:bCs/>
          <w:color w:val="auto"/>
          <w:sz w:val="24"/>
          <w:szCs w:val="24"/>
          <w:highlight w:val="none"/>
        </w:rPr>
      </w:pPr>
      <w:r>
        <w:rPr>
          <w:rFonts w:hAnsi="宋体"/>
          <w:color w:val="auto"/>
          <w:sz w:val="24"/>
          <w:szCs w:val="24"/>
          <w:highlight w:val="none"/>
        </w:rPr>
        <w:t>解决争议的方</w:t>
      </w:r>
      <w:r>
        <w:rPr>
          <w:rFonts w:hint="eastAsia" w:hAnsi="宋体"/>
          <w:color w:val="auto"/>
          <w:sz w:val="24"/>
          <w:szCs w:val="24"/>
          <w:highlight w:val="none"/>
        </w:rPr>
        <w:t>式：</w:t>
      </w:r>
      <w:r>
        <w:rPr>
          <w:rFonts w:hint="eastAsia" w:hAnsi="宋体"/>
          <w:color w:val="auto"/>
          <w:sz w:val="24"/>
          <w:szCs w:val="24"/>
          <w:highlight w:val="none"/>
          <w:u w:val="single"/>
          <w:lang w:val="en-US" w:eastAsia="zh-CN"/>
        </w:rPr>
        <w:t xml:space="preserve">                                                   </w:t>
      </w:r>
    </w:p>
    <w:p w14:paraId="5803CEFC">
      <w:pPr>
        <w:numPr>
          <w:ilvl w:val="0"/>
          <w:numId w:val="12"/>
        </w:numPr>
        <w:tabs>
          <w:tab w:val="left" w:pos="0"/>
          <w:tab w:val="left" w:pos="735"/>
        </w:tabs>
        <w:spacing w:line="360" w:lineRule="auto"/>
        <w:ind w:left="0" w:firstLine="0"/>
        <w:rPr>
          <w:rFonts w:hint="eastAsia" w:hAnsi="宋体"/>
          <w:bCs/>
          <w:color w:val="auto"/>
          <w:sz w:val="24"/>
          <w:szCs w:val="24"/>
          <w:highlight w:val="none"/>
        </w:rPr>
      </w:pPr>
      <w:r>
        <w:rPr>
          <w:rFonts w:hint="eastAsia" w:hAnsi="宋体"/>
          <w:color w:val="auto"/>
          <w:sz w:val="24"/>
          <w:szCs w:val="24"/>
          <w:highlight w:val="none"/>
          <w:lang w:val="en-US" w:eastAsia="zh-CN"/>
        </w:rPr>
        <w:t>履约保证金：</w:t>
      </w:r>
      <w:r>
        <w:rPr>
          <w:rFonts w:hint="eastAsia" w:hAnsi="宋体"/>
          <w:color w:val="auto"/>
          <w:sz w:val="24"/>
          <w:szCs w:val="24"/>
          <w:highlight w:val="none"/>
          <w:u w:val="single"/>
          <w:lang w:val="en-US" w:eastAsia="zh-CN"/>
        </w:rPr>
        <w:t xml:space="preserve">                                                       </w:t>
      </w:r>
    </w:p>
    <w:p w14:paraId="4792433A">
      <w:pPr>
        <w:numPr>
          <w:ilvl w:val="0"/>
          <w:numId w:val="12"/>
        </w:numPr>
        <w:tabs>
          <w:tab w:val="left" w:pos="0"/>
          <w:tab w:val="left" w:pos="735"/>
        </w:tabs>
        <w:spacing w:line="360" w:lineRule="auto"/>
        <w:ind w:left="0" w:firstLine="0"/>
        <w:rPr>
          <w:rFonts w:hint="eastAsia" w:hAnsi="宋体"/>
          <w:bCs/>
          <w:color w:val="auto"/>
          <w:sz w:val="24"/>
          <w:szCs w:val="24"/>
          <w:highlight w:val="none"/>
        </w:rPr>
      </w:pPr>
      <w:r>
        <w:rPr>
          <w:rFonts w:hint="eastAsia" w:hAnsi="宋体"/>
          <w:bCs/>
          <w:color w:val="auto"/>
          <w:sz w:val="24"/>
          <w:szCs w:val="24"/>
          <w:highlight w:val="none"/>
          <w:lang w:eastAsia="zh-CN"/>
        </w:rPr>
        <w:t>其他</w:t>
      </w:r>
      <w:r>
        <w:rPr>
          <w:rFonts w:hint="eastAsia" w:hAnsi="宋体"/>
          <w:bCs/>
          <w:color w:val="auto"/>
          <w:sz w:val="24"/>
          <w:szCs w:val="24"/>
          <w:highlight w:val="none"/>
        </w:rPr>
        <w:t>事项：</w:t>
      </w:r>
      <w:r>
        <w:rPr>
          <w:rFonts w:hint="eastAsia" w:hAnsi="宋体"/>
          <w:bCs/>
          <w:color w:val="auto"/>
          <w:sz w:val="24"/>
          <w:szCs w:val="24"/>
          <w:highlight w:val="none"/>
          <w:u w:val="single"/>
          <w:lang w:val="en-US" w:eastAsia="zh-CN"/>
        </w:rPr>
        <w:t xml:space="preserve">                                                         </w:t>
      </w:r>
    </w:p>
    <w:p w14:paraId="67C47D1B">
      <w:pPr>
        <w:numPr>
          <w:ilvl w:val="0"/>
          <w:numId w:val="12"/>
        </w:numPr>
        <w:tabs>
          <w:tab w:val="left" w:pos="0"/>
          <w:tab w:val="left" w:pos="735"/>
        </w:tabs>
        <w:spacing w:line="360" w:lineRule="auto"/>
        <w:ind w:left="0" w:firstLine="0"/>
        <w:rPr>
          <w:rFonts w:hint="eastAsia" w:hAnsi="宋体"/>
          <w:bCs/>
          <w:color w:val="auto"/>
          <w:sz w:val="24"/>
          <w:szCs w:val="24"/>
          <w:highlight w:val="none"/>
        </w:rPr>
      </w:pPr>
      <w:r>
        <w:rPr>
          <w:rFonts w:hint="eastAsia" w:hAnsi="宋体"/>
          <w:bCs/>
          <w:color w:val="auto"/>
          <w:sz w:val="24"/>
          <w:szCs w:val="24"/>
          <w:highlight w:val="none"/>
        </w:rPr>
        <w:t>合同不可分割部分：</w:t>
      </w:r>
    </w:p>
    <w:p w14:paraId="0664875D">
      <w:pPr>
        <w:tabs>
          <w:tab w:val="left" w:pos="0"/>
          <w:tab w:val="left" w:pos="1260"/>
        </w:tabs>
        <w:spacing w:line="360" w:lineRule="auto"/>
        <w:ind w:firstLine="480" w:firstLineChars="200"/>
        <w:rPr>
          <w:rFonts w:hint="eastAsia" w:hAnsi="宋体"/>
          <w:bCs/>
          <w:color w:val="auto"/>
          <w:sz w:val="24"/>
          <w:szCs w:val="24"/>
          <w:highlight w:val="none"/>
        </w:rPr>
      </w:pPr>
      <w:r>
        <w:rPr>
          <w:rFonts w:hint="eastAsia" w:hAnsi="宋体"/>
          <w:bCs/>
          <w:color w:val="auto"/>
          <w:sz w:val="24"/>
          <w:szCs w:val="24"/>
          <w:highlight w:val="none"/>
        </w:rPr>
        <w:t>采购文件、</w:t>
      </w:r>
      <w:r>
        <w:rPr>
          <w:rFonts w:hint="eastAsia" w:hAnsi="宋体"/>
          <w:bCs/>
          <w:color w:val="auto"/>
          <w:sz w:val="24"/>
          <w:szCs w:val="24"/>
          <w:highlight w:val="none"/>
          <w:lang w:eastAsia="zh-CN"/>
        </w:rPr>
        <w:t>投标文件</w:t>
      </w:r>
      <w:r>
        <w:rPr>
          <w:rFonts w:hint="eastAsia" w:hAnsi="宋体"/>
          <w:bCs/>
          <w:color w:val="auto"/>
          <w:sz w:val="24"/>
          <w:szCs w:val="24"/>
          <w:highlight w:val="none"/>
        </w:rPr>
        <w:t>、合同条款及</w:t>
      </w:r>
      <w:r>
        <w:rPr>
          <w:rFonts w:hint="eastAsia" w:hAnsi="宋体"/>
          <w:bCs/>
          <w:color w:val="auto"/>
          <w:sz w:val="24"/>
          <w:szCs w:val="24"/>
          <w:highlight w:val="none"/>
          <w:lang w:eastAsia="zh-CN"/>
        </w:rPr>
        <w:t>中标通知书</w:t>
      </w:r>
      <w:r>
        <w:rPr>
          <w:rFonts w:hint="eastAsia" w:hAnsi="宋体"/>
          <w:bCs/>
          <w:color w:val="auto"/>
          <w:sz w:val="24"/>
          <w:szCs w:val="24"/>
          <w:highlight w:val="none"/>
        </w:rPr>
        <w:t>，乙方在报价、评审过程中所作其它有关承诺、声明、书面澄清等均为合同不可分割的部分，与主合同具有同等法律效力。</w:t>
      </w:r>
    </w:p>
    <w:p w14:paraId="3E3BA4BC">
      <w:pPr>
        <w:numPr>
          <w:ilvl w:val="0"/>
          <w:numId w:val="12"/>
        </w:numPr>
        <w:tabs>
          <w:tab w:val="left" w:pos="0"/>
          <w:tab w:val="left" w:pos="735"/>
        </w:tabs>
        <w:spacing w:line="360" w:lineRule="auto"/>
        <w:ind w:left="0" w:firstLine="0"/>
        <w:rPr>
          <w:rFonts w:hint="eastAsia" w:hAnsi="宋体"/>
          <w:bCs/>
          <w:color w:val="auto"/>
          <w:sz w:val="24"/>
          <w:szCs w:val="24"/>
          <w:highlight w:val="none"/>
        </w:rPr>
      </w:pPr>
      <w:r>
        <w:rPr>
          <w:rFonts w:hint="eastAsia" w:hAnsi="宋体"/>
          <w:bCs/>
          <w:color w:val="auto"/>
          <w:sz w:val="24"/>
          <w:szCs w:val="24"/>
          <w:highlight w:val="none"/>
        </w:rPr>
        <w:t>合同备案：</w:t>
      </w:r>
    </w:p>
    <w:p w14:paraId="2FA5F158">
      <w:pPr>
        <w:tabs>
          <w:tab w:val="left" w:pos="0"/>
          <w:tab w:val="left" w:pos="1260"/>
        </w:tabs>
        <w:spacing w:line="360" w:lineRule="auto"/>
        <w:ind w:firstLine="480" w:firstLineChars="200"/>
        <w:rPr>
          <w:rFonts w:hint="eastAsia" w:hAnsi="宋体"/>
          <w:bCs/>
          <w:color w:val="auto"/>
          <w:sz w:val="24"/>
          <w:szCs w:val="24"/>
          <w:highlight w:val="none"/>
        </w:rPr>
      </w:pPr>
      <w:r>
        <w:rPr>
          <w:rFonts w:hint="eastAsia" w:hAnsi="宋体"/>
          <w:bCs/>
          <w:color w:val="auto"/>
          <w:sz w:val="24"/>
          <w:szCs w:val="24"/>
          <w:highlight w:val="none"/>
        </w:rPr>
        <w:t>合同一式</w:t>
      </w:r>
      <w:r>
        <w:rPr>
          <w:rFonts w:hint="eastAsia" w:hAnsi="宋体"/>
          <w:bCs/>
          <w:color w:val="auto"/>
          <w:sz w:val="24"/>
          <w:szCs w:val="24"/>
          <w:highlight w:val="none"/>
          <w:lang w:eastAsia="zh-CN"/>
        </w:rPr>
        <w:t>五份</w:t>
      </w:r>
      <w:r>
        <w:rPr>
          <w:rFonts w:hint="eastAsia" w:hAnsi="宋体"/>
          <w:bCs/>
          <w:color w:val="auto"/>
          <w:sz w:val="24"/>
          <w:szCs w:val="24"/>
          <w:highlight w:val="none"/>
        </w:rPr>
        <w:t>，甲方二份，乙方二份，代理机构一份。</w:t>
      </w:r>
    </w:p>
    <w:p w14:paraId="11B5801C">
      <w:pPr>
        <w:numPr>
          <w:ilvl w:val="0"/>
          <w:numId w:val="12"/>
        </w:numPr>
        <w:tabs>
          <w:tab w:val="left" w:pos="0"/>
          <w:tab w:val="left" w:pos="735"/>
        </w:tabs>
        <w:spacing w:line="360" w:lineRule="auto"/>
        <w:ind w:left="0" w:firstLine="0"/>
        <w:rPr>
          <w:rFonts w:hint="eastAsia" w:hAnsi="宋体"/>
          <w:bCs/>
          <w:color w:val="auto"/>
          <w:sz w:val="24"/>
          <w:szCs w:val="24"/>
          <w:highlight w:val="none"/>
        </w:rPr>
      </w:pPr>
      <w:r>
        <w:rPr>
          <w:rFonts w:hint="eastAsia" w:hAnsi="宋体"/>
          <w:bCs/>
          <w:color w:val="auto"/>
          <w:sz w:val="24"/>
          <w:szCs w:val="24"/>
          <w:highlight w:val="none"/>
        </w:rPr>
        <w:t>合同生效：</w:t>
      </w:r>
    </w:p>
    <w:p w14:paraId="36AA3869">
      <w:pPr>
        <w:tabs>
          <w:tab w:val="left" w:pos="0"/>
          <w:tab w:val="left" w:pos="1260"/>
        </w:tabs>
        <w:spacing w:line="360" w:lineRule="auto"/>
        <w:ind w:firstLine="480" w:firstLineChars="200"/>
        <w:rPr>
          <w:rFonts w:hint="eastAsia"/>
          <w:color w:val="auto"/>
          <w:highlight w:val="none"/>
        </w:rPr>
      </w:pPr>
      <w:r>
        <w:rPr>
          <w:rFonts w:hint="eastAsia" w:hAnsi="宋体"/>
          <w:bCs/>
          <w:color w:val="auto"/>
          <w:sz w:val="24"/>
          <w:szCs w:val="24"/>
          <w:highlight w:val="none"/>
        </w:rPr>
        <w:t>本合同由供需双方签字、盖章，并经代理机构见证后生效。</w:t>
      </w:r>
    </w:p>
    <w:p w14:paraId="0CD42BDE">
      <w:pPr>
        <w:spacing w:line="360" w:lineRule="auto"/>
        <w:rPr>
          <w:rFonts w:hint="eastAsia" w:hAnsi="宋体"/>
          <w:bCs/>
          <w:color w:val="auto"/>
          <w:sz w:val="24"/>
          <w:szCs w:val="24"/>
          <w:highlight w:val="none"/>
          <w:u w:val="single"/>
        </w:rPr>
      </w:pPr>
      <w:r>
        <w:rPr>
          <w:rFonts w:hint="eastAsia" w:hAnsi="宋体"/>
          <w:bCs/>
          <w:color w:val="auto"/>
          <w:sz w:val="24"/>
          <w:szCs w:val="24"/>
          <w:highlight w:val="none"/>
        </w:rPr>
        <w:t>甲方（采购人）：（盖章）</w:t>
      </w:r>
      <w:r>
        <w:rPr>
          <w:rFonts w:hint="eastAsia" w:hAnsi="宋体"/>
          <w:bCs/>
          <w:color w:val="auto"/>
          <w:sz w:val="24"/>
          <w:szCs w:val="24"/>
          <w:highlight w:val="none"/>
          <w:lang w:val="en-US" w:eastAsia="zh-CN"/>
        </w:rPr>
        <w:t xml:space="preserve">                   </w:t>
      </w:r>
      <w:r>
        <w:rPr>
          <w:rFonts w:hint="eastAsia" w:hAnsi="宋体"/>
          <w:bCs/>
          <w:color w:val="auto"/>
          <w:sz w:val="24"/>
          <w:szCs w:val="24"/>
          <w:highlight w:val="none"/>
        </w:rPr>
        <w:t>乙方（成交方）：（盖章）</w:t>
      </w:r>
    </w:p>
    <w:p w14:paraId="0BFC80E2">
      <w:pPr>
        <w:spacing w:line="360" w:lineRule="auto"/>
        <w:rPr>
          <w:rFonts w:hint="eastAsia" w:hAnsi="宋体" w:eastAsia="宋体"/>
          <w:bCs/>
          <w:color w:val="auto"/>
          <w:sz w:val="24"/>
          <w:szCs w:val="24"/>
          <w:highlight w:val="none"/>
          <w:u w:val="single"/>
          <w:lang w:eastAsia="zh-CN"/>
        </w:rPr>
      </w:pPr>
      <w:r>
        <w:rPr>
          <w:rFonts w:hint="eastAsia" w:hAnsi="宋体"/>
          <w:bCs/>
          <w:color w:val="auto"/>
          <w:sz w:val="24"/>
          <w:szCs w:val="24"/>
          <w:highlight w:val="none"/>
        </w:rPr>
        <w:t>法定（授权）代表人：</w:t>
      </w:r>
      <w:r>
        <w:rPr>
          <w:rFonts w:hint="eastAsia" w:hAnsi="宋体"/>
          <w:bCs/>
          <w:color w:val="auto"/>
          <w:sz w:val="24"/>
          <w:szCs w:val="24"/>
          <w:highlight w:val="none"/>
          <w:lang w:val="en-US" w:eastAsia="zh-CN"/>
        </w:rPr>
        <w:t xml:space="preserve">                      </w:t>
      </w:r>
      <w:r>
        <w:rPr>
          <w:rFonts w:hint="eastAsia" w:hAnsi="宋体"/>
          <w:bCs/>
          <w:color w:val="auto"/>
          <w:sz w:val="24"/>
          <w:szCs w:val="24"/>
          <w:highlight w:val="none"/>
        </w:rPr>
        <w:t>法定（授权）代表人：</w:t>
      </w:r>
    </w:p>
    <w:p w14:paraId="2DD5B6A3">
      <w:pPr>
        <w:spacing w:line="360" w:lineRule="auto"/>
        <w:ind w:firstLine="1440" w:firstLineChars="600"/>
        <w:rPr>
          <w:rFonts w:hint="eastAsia" w:hAnsi="宋体"/>
          <w:bCs/>
          <w:color w:val="auto"/>
          <w:sz w:val="24"/>
          <w:szCs w:val="24"/>
          <w:highlight w:val="none"/>
          <w:u w:val="single"/>
        </w:rPr>
      </w:pPr>
      <w:r>
        <w:rPr>
          <w:rFonts w:hint="eastAsia" w:hAnsi="宋体"/>
          <w:bCs/>
          <w:color w:val="auto"/>
          <w:sz w:val="24"/>
          <w:szCs w:val="24"/>
          <w:highlight w:val="none"/>
        </w:rPr>
        <w:t>年月日</w:t>
      </w:r>
      <w:r>
        <w:rPr>
          <w:rFonts w:hint="eastAsia" w:hAnsi="宋体"/>
          <w:bCs/>
          <w:color w:val="auto"/>
          <w:sz w:val="24"/>
          <w:szCs w:val="24"/>
          <w:highlight w:val="none"/>
          <w:lang w:val="en-US" w:eastAsia="zh-CN"/>
        </w:rPr>
        <w:t xml:space="preserve">                                 </w:t>
      </w:r>
      <w:r>
        <w:rPr>
          <w:rFonts w:hint="eastAsia" w:hAnsi="宋体"/>
          <w:bCs/>
          <w:color w:val="auto"/>
          <w:sz w:val="24"/>
          <w:szCs w:val="24"/>
          <w:highlight w:val="none"/>
        </w:rPr>
        <w:t>年月日</w:t>
      </w:r>
    </w:p>
    <w:p w14:paraId="1361A9DD">
      <w:pPr>
        <w:spacing w:line="360" w:lineRule="auto"/>
        <w:ind w:firstLine="480" w:firstLineChars="200"/>
        <w:rPr>
          <w:rFonts w:hint="eastAsia" w:hAnsi="宋体" w:eastAsia="宋体"/>
          <w:bCs/>
          <w:color w:val="auto"/>
          <w:sz w:val="24"/>
          <w:szCs w:val="24"/>
          <w:highlight w:val="none"/>
          <w:lang w:eastAsia="zh-CN"/>
        </w:rPr>
      </w:pPr>
      <w:r>
        <w:rPr>
          <w:rFonts w:hint="eastAsia" w:hAnsi="宋体"/>
          <w:bCs/>
          <w:color w:val="auto"/>
          <w:sz w:val="24"/>
          <w:szCs w:val="24"/>
          <w:highlight w:val="none"/>
        </w:rPr>
        <w:t>乙方户名：</w:t>
      </w:r>
    </w:p>
    <w:p w14:paraId="140CB3C1">
      <w:pPr>
        <w:spacing w:line="360" w:lineRule="auto"/>
        <w:ind w:firstLine="5040" w:firstLineChars="2100"/>
        <w:rPr>
          <w:rFonts w:hint="eastAsia" w:hAnsi="宋体" w:eastAsia="宋体"/>
          <w:bCs/>
          <w:color w:val="auto"/>
          <w:sz w:val="24"/>
          <w:szCs w:val="24"/>
          <w:highlight w:val="none"/>
          <w:lang w:eastAsia="zh-CN"/>
        </w:rPr>
      </w:pPr>
      <w:r>
        <w:rPr>
          <w:rFonts w:hint="eastAsia" w:hAnsi="宋体"/>
          <w:bCs/>
          <w:color w:val="auto"/>
          <w:sz w:val="24"/>
          <w:szCs w:val="24"/>
          <w:highlight w:val="none"/>
        </w:rPr>
        <w:t>乙方开户银行：</w:t>
      </w:r>
    </w:p>
    <w:p w14:paraId="140E511B">
      <w:pPr>
        <w:spacing w:line="360" w:lineRule="auto"/>
        <w:ind w:firstLine="5040" w:firstLineChars="2100"/>
        <w:rPr>
          <w:rFonts w:hint="eastAsia" w:hAnsi="宋体" w:eastAsia="宋体"/>
          <w:bCs/>
          <w:color w:val="auto"/>
          <w:sz w:val="24"/>
          <w:szCs w:val="24"/>
          <w:highlight w:val="none"/>
          <w:lang w:eastAsia="zh-CN"/>
        </w:rPr>
      </w:pPr>
      <w:r>
        <w:rPr>
          <w:rFonts w:hint="eastAsia" w:hAnsi="宋体"/>
          <w:bCs/>
          <w:color w:val="auto"/>
          <w:sz w:val="24"/>
          <w:szCs w:val="24"/>
          <w:highlight w:val="none"/>
        </w:rPr>
        <w:t>乙方</w:t>
      </w:r>
      <w:r>
        <w:rPr>
          <w:rFonts w:hint="eastAsia" w:hAnsi="宋体"/>
          <w:bCs/>
          <w:color w:val="auto"/>
          <w:sz w:val="24"/>
          <w:szCs w:val="24"/>
          <w:highlight w:val="none"/>
          <w:lang w:eastAsia="zh-CN"/>
        </w:rPr>
        <w:t>账号</w:t>
      </w:r>
      <w:r>
        <w:rPr>
          <w:rFonts w:hint="eastAsia" w:hAnsi="宋体"/>
          <w:bCs/>
          <w:color w:val="auto"/>
          <w:sz w:val="24"/>
          <w:szCs w:val="24"/>
          <w:highlight w:val="none"/>
        </w:rPr>
        <w:t>：</w:t>
      </w:r>
    </w:p>
    <w:p w14:paraId="4DE8F5C4">
      <w:pPr>
        <w:spacing w:line="360" w:lineRule="auto"/>
        <w:rPr>
          <w:rFonts w:hint="eastAsia" w:hAnsi="宋体" w:eastAsia="宋体"/>
          <w:bCs/>
          <w:color w:val="auto"/>
          <w:sz w:val="24"/>
          <w:szCs w:val="24"/>
          <w:highlight w:val="none"/>
          <w:u w:val="single"/>
          <w:lang w:eastAsia="zh-CN"/>
        </w:rPr>
      </w:pPr>
      <w:r>
        <w:rPr>
          <w:rFonts w:hint="eastAsia" w:hAnsi="宋体"/>
          <w:bCs/>
          <w:color w:val="auto"/>
          <w:sz w:val="24"/>
          <w:szCs w:val="24"/>
          <w:highlight w:val="none"/>
        </w:rPr>
        <w:t>见证方：（盖章）</w:t>
      </w:r>
    </w:p>
    <w:p w14:paraId="5997F9F2">
      <w:pPr>
        <w:spacing w:line="360" w:lineRule="auto"/>
        <w:rPr>
          <w:rFonts w:hint="eastAsia" w:hAnsi="宋体" w:eastAsia="宋体"/>
          <w:bCs/>
          <w:color w:val="auto"/>
          <w:sz w:val="24"/>
          <w:szCs w:val="24"/>
          <w:highlight w:val="none"/>
          <w:lang w:eastAsia="zh-CN"/>
        </w:rPr>
      </w:pPr>
      <w:r>
        <w:rPr>
          <w:rFonts w:hint="eastAsia" w:hAnsi="宋体"/>
          <w:bCs/>
          <w:color w:val="auto"/>
          <w:sz w:val="24"/>
          <w:szCs w:val="24"/>
          <w:highlight w:val="none"/>
        </w:rPr>
        <w:t>见证人：</w:t>
      </w:r>
    </w:p>
    <w:p w14:paraId="07CE59A8">
      <w:pPr>
        <w:spacing w:line="360" w:lineRule="auto"/>
        <w:rPr>
          <w:rFonts w:hint="eastAsia" w:ascii="黑体" w:eastAsia="宋体"/>
          <w:bCs/>
          <w:color w:val="auto"/>
          <w:sz w:val="28"/>
          <w:szCs w:val="28"/>
          <w:highlight w:val="none"/>
          <w:lang w:eastAsia="zh-CN"/>
        </w:rPr>
      </w:pPr>
      <w:r>
        <w:rPr>
          <w:rFonts w:hint="eastAsia" w:hAnsi="宋体"/>
          <w:bCs/>
          <w:color w:val="auto"/>
          <w:sz w:val="24"/>
          <w:szCs w:val="24"/>
          <w:highlight w:val="none"/>
        </w:rPr>
        <w:t>年月日</w:t>
      </w:r>
    </w:p>
    <w:bookmarkEnd w:id="9"/>
    <w:p w14:paraId="0854C9F8">
      <w:pPr>
        <w:spacing w:line="240" w:lineRule="auto"/>
        <w:jc w:val="left"/>
        <w:rPr>
          <w:rFonts w:hint="eastAsia" w:ascii="黑体" w:eastAsia="黑体"/>
          <w:bCs/>
          <w:color w:val="auto"/>
          <w:sz w:val="28"/>
          <w:szCs w:val="28"/>
          <w:highlight w:val="none"/>
        </w:rPr>
      </w:pPr>
      <w:r>
        <w:rPr>
          <w:rFonts w:hint="eastAsia" w:ascii="黑体" w:eastAsia="黑体"/>
          <w:bCs/>
          <w:color w:val="auto"/>
          <w:sz w:val="28"/>
          <w:szCs w:val="28"/>
          <w:highlight w:val="none"/>
        </w:rPr>
        <w:br w:type="page"/>
      </w:r>
    </w:p>
    <w:p w14:paraId="291C39D5">
      <w:pPr>
        <w:spacing w:line="360" w:lineRule="auto"/>
        <w:jc w:val="center"/>
        <w:rPr>
          <w:rFonts w:hint="eastAsia" w:eastAsia="黑体"/>
          <w:bCs/>
          <w:color w:val="auto"/>
          <w:sz w:val="28"/>
          <w:szCs w:val="28"/>
          <w:highlight w:val="none"/>
          <w:lang w:val="de-DE"/>
        </w:rPr>
      </w:pPr>
      <w:r>
        <w:rPr>
          <w:rFonts w:hint="eastAsia" w:ascii="黑体" w:eastAsia="黑体"/>
          <w:bCs/>
          <w:color w:val="auto"/>
          <w:sz w:val="28"/>
          <w:szCs w:val="28"/>
          <w:highlight w:val="none"/>
        </w:rPr>
        <w:t>合同条款（格式）</w:t>
      </w:r>
    </w:p>
    <w:p w14:paraId="3B8AAD88">
      <w:pPr>
        <w:spacing w:line="360" w:lineRule="auto"/>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1．定义与解释</w:t>
      </w:r>
    </w:p>
    <w:p w14:paraId="760D60BF">
      <w:pPr>
        <w:spacing w:line="360" w:lineRule="auto"/>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1.1.1项目</w:t>
      </w:r>
    </w:p>
    <w:p w14:paraId="6EC54875">
      <w:pPr>
        <w:spacing w:line="360" w:lineRule="auto"/>
        <w:ind w:firstLine="420" w:firstLineChars="200"/>
        <w:rPr>
          <w:rFonts w:hint="default" w:ascii="Times New Roman" w:hAnsi="Times New Roman" w:eastAsia="宋体" w:cs="Times New Roman"/>
          <w:color w:val="auto"/>
          <w:highlight w:val="none"/>
          <w:u w:val="single"/>
          <w:lang w:val="en-US" w:eastAsia="zh-CN"/>
        </w:rPr>
      </w:pPr>
      <w:r>
        <w:rPr>
          <w:rFonts w:ascii="Times New Roman" w:hAnsi="Times New Roman" w:eastAsia="宋体" w:cs="Times New Roman"/>
          <w:color w:val="auto"/>
          <w:highlight w:val="none"/>
        </w:rPr>
        <w:t>项目名称：</w:t>
      </w:r>
      <w:r>
        <w:rPr>
          <w:rFonts w:hint="eastAsia" w:cs="Times New Roman"/>
          <w:color w:val="auto"/>
          <w:highlight w:val="none"/>
          <w:u w:val="single"/>
          <w:lang w:val="en-US" w:eastAsia="zh-CN"/>
        </w:rPr>
        <w:t xml:space="preserve">                                                                    </w:t>
      </w:r>
    </w:p>
    <w:p w14:paraId="1346CF50">
      <w:pPr>
        <w:spacing w:line="360" w:lineRule="auto"/>
        <w:ind w:firstLine="420" w:firstLineChars="200"/>
        <w:rPr>
          <w:rFonts w:hint="default" w:ascii="Times New Roman" w:hAnsi="Times New Roman" w:eastAsia="宋体" w:cs="Times New Roman"/>
          <w:color w:val="auto"/>
          <w:highlight w:val="none"/>
          <w:u w:val="single"/>
          <w:lang w:val="en-US" w:eastAsia="zh-CN"/>
        </w:rPr>
      </w:pPr>
      <w:r>
        <w:rPr>
          <w:rFonts w:ascii="Times New Roman" w:hAnsi="Times New Roman" w:eastAsia="宋体" w:cs="Times New Roman"/>
          <w:color w:val="auto"/>
          <w:highlight w:val="none"/>
        </w:rPr>
        <w:t>委托人名称：</w:t>
      </w:r>
      <w:r>
        <w:rPr>
          <w:rFonts w:hint="eastAsia" w:cs="Times New Roman"/>
          <w:color w:val="auto"/>
          <w:highlight w:val="none"/>
          <w:u w:val="single"/>
          <w:lang w:val="en-US" w:eastAsia="zh-CN"/>
        </w:rPr>
        <w:t xml:space="preserve">                                                                  </w:t>
      </w:r>
    </w:p>
    <w:p w14:paraId="35033AF7">
      <w:pPr>
        <w:spacing w:line="360" w:lineRule="auto"/>
        <w:ind w:firstLine="420" w:firstLineChars="200"/>
        <w:rPr>
          <w:rFonts w:ascii="Times New Roman" w:hAnsi="Times New Roman" w:eastAsia="宋体" w:cs="Times New Roman"/>
          <w:color w:val="auto"/>
          <w:highlight w:val="none"/>
        </w:rPr>
      </w:pPr>
      <w:bookmarkStart w:id="10" w:name="_Toc493408519"/>
      <w:r>
        <w:rPr>
          <w:rFonts w:ascii="Times New Roman" w:hAnsi="Times New Roman" w:eastAsia="宋体" w:cs="Times New Roman"/>
          <w:color w:val="auto"/>
          <w:highlight w:val="none"/>
        </w:rPr>
        <w:t>1.1.2工程</w:t>
      </w:r>
      <w:bookmarkEnd w:id="10"/>
    </w:p>
    <w:p w14:paraId="632CD879">
      <w:pPr>
        <w:spacing w:line="360" w:lineRule="auto"/>
        <w:ind w:firstLine="420" w:firstLineChars="200"/>
        <w:rPr>
          <w:rFonts w:hint="default" w:ascii="Times New Roman" w:hAnsi="Times New Roman" w:eastAsia="宋体" w:cs="Times New Roman"/>
          <w:color w:val="auto"/>
          <w:highlight w:val="none"/>
          <w:u w:val="single"/>
          <w:lang w:val="en-US" w:eastAsia="zh-CN"/>
        </w:rPr>
      </w:pPr>
      <w:r>
        <w:rPr>
          <w:rFonts w:ascii="Times New Roman" w:hAnsi="Times New Roman" w:eastAsia="宋体" w:cs="Times New Roman"/>
          <w:color w:val="auto"/>
          <w:highlight w:val="none"/>
        </w:rPr>
        <w:t>工程地点：</w:t>
      </w:r>
      <w:r>
        <w:rPr>
          <w:rFonts w:hint="eastAsia" w:ascii="Times New Roman" w:hAnsi="Times New Roman" w:eastAsia="宋体" w:cs="Times New Roman"/>
          <w:color w:val="auto"/>
          <w:highlight w:val="none"/>
          <w:u w:val="single"/>
          <w:lang w:val="en-US" w:eastAsia="zh-CN"/>
        </w:rPr>
        <w:t>无锡</w:t>
      </w:r>
      <w:r>
        <w:rPr>
          <w:rFonts w:hint="eastAsia" w:cs="Times New Roman"/>
          <w:color w:val="auto"/>
          <w:highlight w:val="none"/>
          <w:u w:val="single"/>
          <w:lang w:val="en-US" w:eastAsia="zh-CN"/>
        </w:rPr>
        <w:t xml:space="preserve">      </w:t>
      </w:r>
    </w:p>
    <w:p w14:paraId="1D2D6A53">
      <w:pPr>
        <w:spacing w:line="360" w:lineRule="auto"/>
        <w:ind w:firstLine="422" w:firstLineChars="200"/>
        <w:rPr>
          <w:rFonts w:hint="default" w:cs="Times New Roman"/>
          <w:b/>
          <w:color w:val="auto"/>
          <w:szCs w:val="21"/>
          <w:highlight w:val="none"/>
          <w:u w:val="single"/>
          <w:lang w:val="en-US" w:eastAsia="zh-CN"/>
        </w:rPr>
      </w:pPr>
      <w:r>
        <w:rPr>
          <w:rFonts w:hint="eastAsia" w:cs="Times New Roman"/>
          <w:b/>
          <w:color w:val="auto"/>
          <w:szCs w:val="21"/>
          <w:highlight w:val="none"/>
          <w:lang w:val="en-US" w:eastAsia="zh-CN"/>
        </w:rPr>
        <w:t>采购人联系人：</w:t>
      </w:r>
      <w:r>
        <w:rPr>
          <w:rFonts w:hint="eastAsia" w:cs="Times New Roman"/>
          <w:b/>
          <w:color w:val="auto"/>
          <w:szCs w:val="21"/>
          <w:highlight w:val="none"/>
          <w:u w:val="single"/>
          <w:lang w:val="en-US" w:eastAsia="zh-CN"/>
        </w:rPr>
        <w:t xml:space="preserve">         </w:t>
      </w:r>
      <w:r>
        <w:rPr>
          <w:rFonts w:hint="eastAsia" w:cs="Times New Roman"/>
          <w:b/>
          <w:color w:val="auto"/>
          <w:szCs w:val="21"/>
          <w:highlight w:val="none"/>
          <w:lang w:val="en-US" w:eastAsia="zh-CN"/>
        </w:rPr>
        <w:t xml:space="preserve">  联系电话：</w:t>
      </w:r>
      <w:r>
        <w:rPr>
          <w:rFonts w:hint="eastAsia" w:cs="Times New Roman"/>
          <w:b/>
          <w:color w:val="auto"/>
          <w:szCs w:val="21"/>
          <w:highlight w:val="none"/>
          <w:u w:val="single"/>
          <w:lang w:val="en-US" w:eastAsia="zh-CN"/>
        </w:rPr>
        <w:t xml:space="preserve">                </w:t>
      </w:r>
    </w:p>
    <w:p w14:paraId="4E93088C">
      <w:pPr>
        <w:spacing w:line="360" w:lineRule="auto"/>
        <w:ind w:firstLine="422" w:firstLineChars="200"/>
        <w:rPr>
          <w:rFonts w:hint="default" w:ascii="Times New Roman" w:hAnsi="Times New Roman" w:eastAsia="宋体" w:cs="Times New Roman"/>
          <w:b/>
          <w:color w:val="auto"/>
          <w:szCs w:val="21"/>
          <w:highlight w:val="none"/>
          <w:u w:val="single"/>
          <w:lang w:val="en-US" w:eastAsia="zh-CN"/>
        </w:rPr>
      </w:pPr>
      <w:r>
        <w:rPr>
          <w:rFonts w:hint="eastAsia" w:cs="Times New Roman"/>
          <w:b/>
          <w:color w:val="auto"/>
          <w:szCs w:val="21"/>
          <w:highlight w:val="none"/>
          <w:lang w:val="en-US" w:eastAsia="zh-CN"/>
        </w:rPr>
        <w:t>中标人项目负责人：</w:t>
      </w:r>
      <w:r>
        <w:rPr>
          <w:rFonts w:hint="eastAsia" w:cs="Times New Roman"/>
          <w:b/>
          <w:color w:val="auto"/>
          <w:szCs w:val="21"/>
          <w:highlight w:val="none"/>
          <w:u w:val="single"/>
          <w:lang w:val="en-US" w:eastAsia="zh-CN"/>
        </w:rPr>
        <w:t xml:space="preserve">       </w:t>
      </w:r>
      <w:r>
        <w:rPr>
          <w:rFonts w:hint="eastAsia" w:cs="Times New Roman"/>
          <w:b/>
          <w:color w:val="auto"/>
          <w:szCs w:val="21"/>
          <w:highlight w:val="none"/>
          <w:lang w:val="en-US" w:eastAsia="zh-CN"/>
        </w:rPr>
        <w:t xml:space="preserve"> 联系电话：</w:t>
      </w:r>
      <w:r>
        <w:rPr>
          <w:rFonts w:hint="eastAsia" w:cs="Times New Roman"/>
          <w:b/>
          <w:color w:val="auto"/>
          <w:szCs w:val="21"/>
          <w:highlight w:val="none"/>
          <w:u w:val="single"/>
          <w:lang w:val="en-US" w:eastAsia="zh-CN"/>
        </w:rPr>
        <w:t xml:space="preserve">               </w:t>
      </w:r>
    </w:p>
    <w:p w14:paraId="7E8D4F2B">
      <w:pPr>
        <w:spacing w:line="360" w:lineRule="auto"/>
        <w:ind w:firstLine="422" w:firstLineChars="200"/>
        <w:rPr>
          <w:rFonts w:ascii="Times New Roman" w:hAnsi="Times New Roman" w:eastAsia="宋体" w:cs="Times New Roman"/>
          <w:color w:val="auto"/>
          <w:highlight w:val="none"/>
        </w:rPr>
      </w:pPr>
      <w:r>
        <w:rPr>
          <w:rFonts w:ascii="Times New Roman" w:hAnsi="Times New Roman" w:eastAsia="宋体" w:cs="Times New Roman"/>
          <w:b/>
          <w:color w:val="auto"/>
          <w:szCs w:val="21"/>
          <w:highlight w:val="none"/>
        </w:rPr>
        <w:t>2．试验检测人的义务</w:t>
      </w:r>
    </w:p>
    <w:p w14:paraId="46840C5B">
      <w:pPr>
        <w:spacing w:line="360" w:lineRule="auto"/>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2.1.1</w:t>
      </w:r>
      <w:r>
        <w:rPr>
          <w:rFonts w:hint="eastAsia" w:ascii="Times New Roman" w:hAnsi="Times New Roman" w:eastAsia="宋体" w:cs="Times New Roman"/>
          <w:color w:val="auto"/>
          <w:highlight w:val="none"/>
        </w:rPr>
        <w:t>服务形式</w:t>
      </w:r>
    </w:p>
    <w:p w14:paraId="1B71C21B">
      <w:pPr>
        <w:spacing w:line="360" w:lineRule="auto"/>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2.1.2服务范围</w:t>
      </w:r>
    </w:p>
    <w:p w14:paraId="7CDD1AED">
      <w:pPr>
        <w:keepNext w:val="0"/>
        <w:keepLines w:val="0"/>
        <w:pageBreakBefore w:val="0"/>
        <w:widowControl w:val="0"/>
        <w:kinsoku/>
        <w:wordWrap/>
        <w:overflowPunct/>
        <w:topLinePunct w:val="0"/>
        <w:autoSpaceDE/>
        <w:autoSpaceDN/>
        <w:bidi w:val="0"/>
        <w:adjustRightInd/>
        <w:snapToGrid/>
        <w:spacing w:after="120" w:afterLines="0" w:line="360" w:lineRule="auto"/>
        <w:ind w:firstLine="420" w:firstLineChars="200"/>
        <w:jc w:val="both"/>
        <w:textAlignment w:val="auto"/>
        <w:rPr>
          <w:rFonts w:hint="eastAsia" w:ascii="Times New Roman" w:hAnsi="Times New Roman" w:eastAsia="宋体" w:cs="Times New Roman"/>
          <w:color w:val="auto"/>
          <w:kern w:val="2"/>
          <w:sz w:val="21"/>
          <w:szCs w:val="24"/>
          <w:highlight w:val="none"/>
          <w:lang w:val="en-US" w:eastAsia="zh-CN" w:bidi="ar-SA"/>
        </w:rPr>
      </w:pPr>
      <w:r>
        <w:rPr>
          <w:rFonts w:ascii="Times New Roman" w:hAnsi="Times New Roman" w:eastAsia="宋体" w:cs="Times New Roman"/>
          <w:color w:val="auto"/>
          <w:kern w:val="2"/>
          <w:sz w:val="21"/>
          <w:szCs w:val="24"/>
          <w:highlight w:val="none"/>
          <w:lang w:val="en-US" w:eastAsia="zh-CN" w:bidi="ar-SA"/>
        </w:rPr>
        <w:t>2.1.2.1检测服务的工</w:t>
      </w:r>
      <w:r>
        <w:rPr>
          <w:rFonts w:hint="eastAsia" w:ascii="Times New Roman" w:hAnsi="Times New Roman" w:eastAsia="宋体" w:cs="Times New Roman"/>
          <w:color w:val="auto"/>
          <w:kern w:val="2"/>
          <w:sz w:val="21"/>
          <w:szCs w:val="24"/>
          <w:highlight w:val="none"/>
          <w:lang w:val="en-US" w:eastAsia="zh-CN" w:bidi="ar-SA"/>
        </w:rPr>
        <w:t>作</w:t>
      </w:r>
      <w:r>
        <w:rPr>
          <w:rFonts w:ascii="Times New Roman" w:hAnsi="Times New Roman" w:eastAsia="宋体" w:cs="Times New Roman"/>
          <w:color w:val="auto"/>
          <w:kern w:val="2"/>
          <w:sz w:val="21"/>
          <w:szCs w:val="24"/>
          <w:highlight w:val="none"/>
          <w:lang w:val="en-US" w:eastAsia="zh-CN" w:bidi="ar-SA"/>
        </w:rPr>
        <w:t>范围：</w:t>
      </w:r>
      <w:r>
        <w:rPr>
          <w:rFonts w:hint="eastAsia" w:ascii="Times New Roman" w:hAnsi="Times New Roman" w:eastAsia="宋体" w:cs="Times New Roman"/>
          <w:color w:val="auto"/>
          <w:kern w:val="2"/>
          <w:sz w:val="21"/>
          <w:szCs w:val="24"/>
          <w:highlight w:val="none"/>
          <w:lang w:val="en-US" w:eastAsia="zh-CN" w:bidi="ar-SA"/>
        </w:rPr>
        <w:t>检查内容包括上、下行隧道主线及中管廊的土建结构外观检查、机电设施检查、其他工程设施检查以及隧道变形及侵限专项检查，中标供应商应在规定时间内完成上述全部检查、检测工作并按相关规范要求及招标人要求提交最终的检查检测成果报告资料（含土建结构技术状况评定、机电设施技术状况评定、其他工程设施技术状况评定、总体技术状况评定、隧道变形及侵限专项检查报告、相关图片影像资料、养护维修建议等），做好养隐患排查实施细则、科学决策制度、风险防控辨识手册等编制及内业档案资料整理归档等。</w:t>
      </w:r>
    </w:p>
    <w:p w14:paraId="3EBE36C8">
      <w:pPr>
        <w:keepNext w:val="0"/>
        <w:keepLines w:val="0"/>
        <w:pageBreakBefore w:val="0"/>
        <w:widowControl w:val="0"/>
        <w:kinsoku/>
        <w:wordWrap/>
        <w:overflowPunct/>
        <w:topLinePunct w:val="0"/>
        <w:autoSpaceDE/>
        <w:autoSpaceDN/>
        <w:bidi w:val="0"/>
        <w:adjustRightInd/>
        <w:snapToGrid/>
        <w:spacing w:after="120" w:afterLines="0" w:line="360" w:lineRule="auto"/>
        <w:ind w:firstLine="420" w:firstLineChars="200"/>
        <w:jc w:val="both"/>
        <w:textAlignment w:val="auto"/>
        <w:rPr>
          <w:rFonts w:hint="default"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kern w:val="2"/>
          <w:sz w:val="21"/>
          <w:szCs w:val="24"/>
          <w:highlight w:val="none"/>
          <w:lang w:val="en-US" w:eastAsia="zh-CN" w:bidi="ar-SA"/>
        </w:rPr>
        <w:t>2.1.2.2检测服务的工程范围：竺山湖隧道全长7810米，其中暗埋段7190m，敞开段620m，本次定期检查内容包括上、下行隧道主线及中管廊的土建结构外观检查、机电设施检查、其他工程设施检查以及隧道变形及侵限专项检查等。按照《公路隧道养护技术规范》（JTG5130—2026）、《公路水下隧道养护技术规范》（JTG/T5131—2026）等中技术规范标准对隧道进行定期检查及技术状况评定。如期间有新的技术标准规范颁布，参照新的技术标准规范执行。</w:t>
      </w:r>
    </w:p>
    <w:p w14:paraId="196E6FA1">
      <w:pPr>
        <w:keepNext w:val="0"/>
        <w:keepLines w:val="0"/>
        <w:pageBreakBefore w:val="0"/>
        <w:widowControl w:val="0"/>
        <w:kinsoku/>
        <w:wordWrap/>
        <w:overflowPunct/>
        <w:topLinePunct w:val="0"/>
        <w:autoSpaceDE/>
        <w:autoSpaceDN/>
        <w:bidi w:val="0"/>
        <w:adjustRightInd/>
        <w:snapToGrid/>
        <w:spacing w:after="120" w:afterLines="0" w:line="360" w:lineRule="auto"/>
        <w:ind w:firstLine="420" w:firstLineChars="200"/>
        <w:jc w:val="both"/>
        <w:textAlignment w:val="auto"/>
        <w:rPr>
          <w:rFonts w:hint="eastAsia"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kern w:val="2"/>
          <w:sz w:val="21"/>
          <w:szCs w:val="24"/>
          <w:highlight w:val="none"/>
          <w:lang w:val="en-US" w:eastAsia="zh-CN" w:bidi="ar-SA"/>
        </w:rPr>
        <w:t>2.3检测职责</w:t>
      </w:r>
    </w:p>
    <w:p w14:paraId="5329AEBD">
      <w:pPr>
        <w:spacing w:line="360" w:lineRule="auto"/>
        <w:ind w:firstLine="420" w:firstLineChars="20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①认真执行关于检测的各项规范、制度，规范检测和报告程序，切实做到真实、全面、独立、公正、准确、及时。</w:t>
      </w:r>
    </w:p>
    <w:p w14:paraId="7D7CEFA3">
      <w:pPr>
        <w:spacing w:line="360" w:lineRule="auto"/>
        <w:ind w:firstLine="420" w:firstLineChars="20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②有关规范、规程、标准等技术文件应齐全，检测人员要严格按有关标准、规程及规范进行操作，保证检测数据的准确性。</w:t>
      </w:r>
    </w:p>
    <w:p w14:paraId="080425F8">
      <w:pPr>
        <w:spacing w:line="360" w:lineRule="auto"/>
        <w:ind w:firstLine="420" w:firstLineChars="20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③对检测工作统筹安排，细化工作内容，根据本项目情况制定切实可行的检测工作方案，保证检测工作的全面完成。</w:t>
      </w:r>
    </w:p>
    <w:p w14:paraId="2BC08890">
      <w:pPr>
        <w:spacing w:line="360" w:lineRule="auto"/>
        <w:ind w:firstLine="420" w:firstLineChars="20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④保证检测数据真实反映现场情况。</w:t>
      </w:r>
      <w:bookmarkStart w:id="23" w:name="_GoBack"/>
      <w:bookmarkEnd w:id="23"/>
    </w:p>
    <w:p w14:paraId="354BD693">
      <w:pPr>
        <w:spacing w:line="360" w:lineRule="auto"/>
        <w:ind w:firstLine="420" w:firstLineChars="20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⑤保证检测设备的标识、检定、使用、保养、维修符合要求，为检测数据的准确提供良好的基础。</w:t>
      </w:r>
    </w:p>
    <w:p w14:paraId="779E4381">
      <w:pPr>
        <w:spacing w:line="360" w:lineRule="auto"/>
        <w:ind w:firstLine="420" w:firstLineChars="20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⑥严格执行</w:t>
      </w:r>
      <w:r>
        <w:rPr>
          <w:rFonts w:hint="eastAsia" w:cs="Times New Roman"/>
          <w:color w:val="auto"/>
          <w:highlight w:val="none"/>
          <w:lang w:val="en-US" w:eastAsia="zh-CN"/>
        </w:rPr>
        <w:t>台账制度</w:t>
      </w:r>
      <w:r>
        <w:rPr>
          <w:rFonts w:hint="default" w:ascii="Times New Roman" w:hAnsi="Times New Roman" w:eastAsia="宋体" w:cs="Times New Roman"/>
          <w:color w:val="auto"/>
          <w:highlight w:val="none"/>
          <w:lang w:val="en-US" w:eastAsia="zh-CN"/>
        </w:rPr>
        <w:t>，保证检测各个环节都有</w:t>
      </w:r>
      <w:r>
        <w:rPr>
          <w:rFonts w:hint="eastAsia" w:cs="Times New Roman"/>
          <w:color w:val="auto"/>
          <w:highlight w:val="none"/>
          <w:lang w:val="en-US" w:eastAsia="zh-CN"/>
        </w:rPr>
        <w:t>台账记录</w:t>
      </w:r>
      <w:r>
        <w:rPr>
          <w:rFonts w:hint="default" w:ascii="Times New Roman" w:hAnsi="Times New Roman" w:eastAsia="宋体" w:cs="Times New Roman"/>
          <w:color w:val="auto"/>
          <w:highlight w:val="none"/>
          <w:lang w:val="en-US" w:eastAsia="zh-CN"/>
        </w:rPr>
        <w:t>，做到所有检测数据都可追溯。</w:t>
      </w:r>
    </w:p>
    <w:p w14:paraId="5F50D00A">
      <w:pPr>
        <w:spacing w:line="360" w:lineRule="auto"/>
        <w:ind w:firstLine="420" w:firstLineChars="20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⑦严格执行环境安全管理制度，保证检测工作的正常开展。</w:t>
      </w:r>
    </w:p>
    <w:p w14:paraId="3E31F292">
      <w:pPr>
        <w:spacing w:line="360" w:lineRule="auto"/>
        <w:ind w:firstLine="420" w:firstLineChars="20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⑧保证检测的及时性，及时进行相关检测，及时出具报告，及时上报检测中发现的问题。</w:t>
      </w:r>
    </w:p>
    <w:p w14:paraId="219C84E7">
      <w:pPr>
        <w:spacing w:line="360" w:lineRule="auto"/>
        <w:ind w:firstLine="420" w:firstLineChars="20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⑨加强对检测方法的研究，积极采用先进的检测方法。</w:t>
      </w:r>
    </w:p>
    <w:p w14:paraId="4AC1C1E6">
      <w:pPr>
        <w:spacing w:line="360" w:lineRule="auto"/>
        <w:ind w:firstLine="420" w:firstLineChars="20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⑩严格执行工作人员守则，加强廉政管理。</w:t>
      </w:r>
    </w:p>
    <w:p w14:paraId="2363AF8D">
      <w:pPr>
        <w:spacing w:line="360" w:lineRule="auto"/>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2.4检测人员</w:t>
      </w:r>
    </w:p>
    <w:p w14:paraId="7447C832">
      <w:pPr>
        <w:spacing w:line="360" w:lineRule="auto"/>
        <w:ind w:firstLine="420" w:firstLineChars="20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2.4.1</w:t>
      </w:r>
      <w:r>
        <w:rPr>
          <w:rFonts w:ascii="Times New Roman" w:hAnsi="Times New Roman" w:eastAsia="宋体" w:cs="Times New Roman"/>
          <w:color w:val="auto"/>
          <w:highlight w:val="none"/>
        </w:rPr>
        <w:t>委托人对</w:t>
      </w:r>
      <w:r>
        <w:rPr>
          <w:rFonts w:hint="eastAsia" w:ascii="Times New Roman" w:hAnsi="Times New Roman" w:eastAsia="宋体" w:cs="Times New Roman"/>
          <w:color w:val="auto"/>
          <w:highlight w:val="none"/>
        </w:rPr>
        <w:t>重要岗位</w:t>
      </w:r>
      <w:r>
        <w:rPr>
          <w:rFonts w:ascii="Times New Roman" w:hAnsi="Times New Roman" w:eastAsia="宋体" w:cs="Times New Roman"/>
          <w:color w:val="auto"/>
          <w:highlight w:val="none"/>
        </w:rPr>
        <w:t>检测人员的要求</w:t>
      </w:r>
    </w:p>
    <w:p w14:paraId="1592648E">
      <w:pPr>
        <w:spacing w:line="360" w:lineRule="auto"/>
        <w:ind w:firstLine="420" w:firstLineChars="200"/>
        <w:rPr>
          <w:rFonts w:ascii="Times New Roman" w:hAnsi="Times New Roman" w:eastAsia="宋体" w:cs="Times New Roman"/>
          <w:color w:val="auto"/>
          <w:highlight w:val="none"/>
          <w:u w:val="single"/>
        </w:rPr>
      </w:pPr>
      <w:r>
        <w:rPr>
          <w:rFonts w:hint="eastAsia" w:ascii="Times New Roman" w:hAnsi="Times New Roman" w:eastAsia="宋体" w:cs="Times New Roman"/>
          <w:color w:val="auto"/>
          <w:highlight w:val="none"/>
          <w:u w:val="single"/>
        </w:rPr>
        <w:t>重要岗位检测人员的技术职称、专业、年龄、资格、资历、业绩、数量等的具体要求满足招标公告的资格要求和检测工作需要。</w:t>
      </w:r>
    </w:p>
    <w:p w14:paraId="3B47DB3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color w:val="auto"/>
          <w:highlight w:val="none"/>
        </w:rPr>
      </w:pPr>
      <w:bookmarkStart w:id="11" w:name="_Toc493408521"/>
      <w:r>
        <w:rPr>
          <w:rFonts w:ascii="Times New Roman" w:hAnsi="Times New Roman" w:eastAsia="宋体" w:cs="Times New Roman"/>
          <w:color w:val="auto"/>
          <w:highlight w:val="none"/>
        </w:rPr>
        <w:t>2.</w:t>
      </w:r>
      <w:r>
        <w:rPr>
          <w:rFonts w:hint="eastAsia" w:ascii="Times New Roman" w:hAnsi="Times New Roman" w:eastAsia="宋体" w:cs="Times New Roman"/>
          <w:color w:val="auto"/>
          <w:highlight w:val="none"/>
        </w:rPr>
        <w:t>5</w:t>
      </w:r>
      <w:r>
        <w:rPr>
          <w:rFonts w:ascii="Times New Roman" w:hAnsi="Times New Roman" w:eastAsia="宋体" w:cs="Times New Roman"/>
          <w:color w:val="auto"/>
          <w:highlight w:val="none"/>
        </w:rPr>
        <w:t>保密</w:t>
      </w:r>
      <w:bookmarkEnd w:id="11"/>
    </w:p>
    <w:p w14:paraId="43055BF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kern w:val="2"/>
          <w:sz w:val="21"/>
          <w:szCs w:val="24"/>
          <w:highlight w:val="none"/>
          <w:lang w:val="en-US" w:eastAsia="zh-CN" w:bidi="ar-SA"/>
        </w:rPr>
        <w:t>在检测合同有效期内及其终止或履行完毕后3年内，未经委托人书面同意，试验检测人不得以任何方式向任何第三方泄露、披露、转让或不当使用委托人与本项目、本工程及本检测合同有关的保密资料，包括但不限于检测数据、成果报告、管养资料、运营数据等。试验检测人违反保密义务的，应向委托人支付合同总价10%的违约金；违约金不足以弥补损失的，还应赔偿全部损失。</w:t>
      </w:r>
    </w:p>
    <w:p w14:paraId="1B79EB39">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Times New Roman" w:hAnsi="Times New Roman" w:eastAsia="宋体" w:cs="Times New Roman"/>
          <w:color w:val="auto"/>
          <w:highlight w:val="none"/>
        </w:rPr>
      </w:pPr>
      <w:r>
        <w:rPr>
          <w:rFonts w:ascii="Times New Roman" w:hAnsi="Times New Roman" w:eastAsia="宋体" w:cs="Times New Roman"/>
          <w:b/>
          <w:color w:val="auto"/>
          <w:szCs w:val="21"/>
          <w:highlight w:val="none"/>
        </w:rPr>
        <w:t>3．委托人的义务</w:t>
      </w:r>
    </w:p>
    <w:p w14:paraId="4A8D58D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3.1.1文件和资料</w:t>
      </w:r>
    </w:p>
    <w:p w14:paraId="700DABE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（1）委托人将向检测单位免费提供与履行服务有关的资料；</w:t>
      </w:r>
    </w:p>
    <w:p w14:paraId="5388ECF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（2）委托人应指定一名授权代表与检测单位的授权代表建立工作联系参与本项目全过程的监督、协调、沟通工作。更换该代表或变更其授权时，应及时通知检测单位。</w:t>
      </w:r>
    </w:p>
    <w:p w14:paraId="030F5AE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3.</w:t>
      </w:r>
      <w:r>
        <w:rPr>
          <w:rFonts w:hint="eastAsia" w:ascii="Times New Roman" w:hAnsi="Times New Roman" w:eastAsia="宋体" w:cs="Times New Roman"/>
          <w:color w:val="auto"/>
          <w:highlight w:val="none"/>
        </w:rPr>
        <w:t>2</w:t>
      </w:r>
      <w:r>
        <w:rPr>
          <w:rFonts w:ascii="Times New Roman" w:hAnsi="Times New Roman" w:eastAsia="宋体" w:cs="Times New Roman"/>
          <w:color w:val="auto"/>
          <w:highlight w:val="none"/>
        </w:rPr>
        <w:t>决定</w:t>
      </w:r>
    </w:p>
    <w:p w14:paraId="60EE14B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委托人根据试验检测人有关针对本项目的质量和安全等重大问题的请示及时予以决定。委托人对上述请示给予书面答复的期限，自收到</w:t>
      </w:r>
      <w:r>
        <w:rPr>
          <w:rFonts w:hint="eastAsia" w:ascii="Times New Roman" w:hAnsi="Times New Roman" w:eastAsia="宋体" w:cs="Times New Roman"/>
          <w:color w:val="auto"/>
          <w:highlight w:val="none"/>
        </w:rPr>
        <w:t>书面</w:t>
      </w:r>
      <w:r>
        <w:rPr>
          <w:rFonts w:ascii="Times New Roman" w:hAnsi="Times New Roman" w:eastAsia="宋体" w:cs="Times New Roman"/>
          <w:color w:val="auto"/>
          <w:highlight w:val="none"/>
        </w:rPr>
        <w:t>请示之日起最长不超过</w:t>
      </w:r>
      <w:r>
        <w:rPr>
          <w:rFonts w:hint="eastAsia" w:ascii="Times New Roman" w:hAnsi="Times New Roman" w:eastAsia="宋体" w:cs="Times New Roman"/>
          <w:color w:val="auto"/>
          <w:highlight w:val="none"/>
          <w:u w:val="single"/>
          <w:lang w:val="en-US" w:eastAsia="zh-CN"/>
        </w:rPr>
        <w:t>7</w:t>
      </w:r>
      <w:r>
        <w:rPr>
          <w:rFonts w:hint="eastAsia" w:ascii="Times New Roman" w:hAnsi="Times New Roman" w:eastAsia="宋体" w:cs="Times New Roman"/>
          <w:color w:val="auto"/>
          <w:highlight w:val="none"/>
        </w:rPr>
        <w:t>日</w:t>
      </w:r>
      <w:r>
        <w:rPr>
          <w:rFonts w:ascii="Times New Roman" w:hAnsi="Times New Roman" w:eastAsia="宋体" w:cs="Times New Roman"/>
          <w:color w:val="auto"/>
          <w:highlight w:val="none"/>
        </w:rPr>
        <w:t>。</w:t>
      </w:r>
    </w:p>
    <w:p w14:paraId="28ECDC8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3.3代表</w:t>
      </w:r>
    </w:p>
    <w:p w14:paraId="4423BDF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color w:val="auto"/>
          <w:highlight w:val="none"/>
          <w:u w:val="single"/>
          <w:lang w:val="en-US" w:eastAsia="zh-CN"/>
        </w:rPr>
      </w:pPr>
      <w:r>
        <w:rPr>
          <w:rFonts w:hint="eastAsia" w:ascii="Times New Roman" w:hAnsi="Times New Roman" w:eastAsia="宋体" w:cs="Times New Roman"/>
          <w:color w:val="auto"/>
          <w:highlight w:val="none"/>
        </w:rPr>
        <w:t>委托人授权代表</w:t>
      </w:r>
      <w:r>
        <w:rPr>
          <w:rFonts w:hint="eastAsia" w:ascii="Times New Roman" w:hAnsi="Times New Roman" w:eastAsia="宋体" w:cs="Times New Roman"/>
          <w:color w:val="auto"/>
          <w:highlight w:val="none"/>
          <w:lang w:eastAsia="zh-CN"/>
        </w:rPr>
        <w:t>：</w:t>
      </w:r>
    </w:p>
    <w:p w14:paraId="066B15E5">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Times New Roman" w:hAnsi="Times New Roman" w:eastAsia="宋体" w:cs="Times New Roman"/>
          <w:color w:val="auto"/>
          <w:highlight w:val="none"/>
        </w:rPr>
      </w:pPr>
      <w:r>
        <w:rPr>
          <w:rFonts w:ascii="Times New Roman" w:hAnsi="Times New Roman" w:eastAsia="宋体" w:cs="Times New Roman"/>
          <w:b/>
          <w:color w:val="auto"/>
          <w:szCs w:val="21"/>
          <w:highlight w:val="none"/>
        </w:rPr>
        <w:t>4．责任和保障</w:t>
      </w:r>
    </w:p>
    <w:p w14:paraId="7F7FBB5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4.1试验检测人的违约及赔偿责任</w:t>
      </w:r>
    </w:p>
    <w:p w14:paraId="51FDD47A">
      <w:pPr>
        <w:spacing w:line="360" w:lineRule="auto"/>
        <w:ind w:firstLine="420" w:firstLineChars="200"/>
        <w:rPr>
          <w:rFonts w:hint="eastAsia" w:ascii="Times New Roman" w:hAnsi="Times New Roman" w:eastAsia="宋体" w:cs="Times New Roman"/>
          <w:color w:val="auto"/>
          <w:highlight w:val="none"/>
          <w:lang w:val="en-US" w:eastAsia="zh-CN"/>
        </w:rPr>
      </w:pPr>
      <w:bookmarkStart w:id="12" w:name="_Toc493408527"/>
      <w:r>
        <w:rPr>
          <w:rFonts w:hint="eastAsia" w:ascii="Times New Roman" w:hAnsi="Times New Roman" w:eastAsia="宋体" w:cs="Times New Roman"/>
          <w:color w:val="auto"/>
          <w:highlight w:val="none"/>
          <w:lang w:val="en-US" w:eastAsia="zh-CN"/>
        </w:rPr>
        <w:t>4.1.1如果试验检测人将任务违法转包或者分包，委托人有权立即解除合同，除整改外委托人将按合同价的10%扣除试验检测人的违约金；违约金不足以弥补因违法转包或者分包造成委托人损失的，试验检测人还应承担全部赔偿责任。</w:t>
      </w:r>
    </w:p>
    <w:p w14:paraId="0C75F5B8">
      <w:pPr>
        <w:spacing w:line="360" w:lineRule="auto"/>
        <w:ind w:firstLine="420" w:firstLineChars="20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4.1.2合同生效后，如试验检测人提出终止合同，应向委托人支付不低于合同总金额10%的违约金；若该违约金不足以弥补委托人损失的，试验检测人还应赔偿差额部分。</w:t>
      </w:r>
    </w:p>
    <w:p w14:paraId="3423B477">
      <w:pPr>
        <w:spacing w:line="360" w:lineRule="auto"/>
        <w:ind w:firstLine="420" w:firstLineChars="20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4.1.3未经委托人许可，更换项目负责人或现场负责人，按5000元/人向委托人支付违约金；项目负责人或现场负责人不能按时到位履职的，按2000元/人/次向委托人支付违约金。</w:t>
      </w:r>
    </w:p>
    <w:p w14:paraId="4AC56A77">
      <w:pPr>
        <w:spacing w:line="360" w:lineRule="auto"/>
        <w:ind w:firstLine="420" w:firstLineChars="20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4.1.4未按照《公路隧道养护技术规范》（JTG 5130-2026）《公路水下隧道养护技术规范》（JTG/T 5131-2026）要求实施检测作业的、检测过程中对应拆除的设施未拆除，或拆除后未恢复原状（如瓷钢板等）的、检测作业磕碰损坏隧道设施构件的，试验检测人应按2000元/处向委托人支付违约金，并按实际产生的维修费用及因此造成的隧道封闭、交通中断等间接损失另行计取赔偿费。</w:t>
      </w:r>
    </w:p>
    <w:p w14:paraId="5D6EDCA5">
      <w:pPr>
        <w:spacing w:line="360" w:lineRule="auto"/>
        <w:ind w:firstLine="420" w:firstLineChars="20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4.1.5正式检测报告若存在章节缺失、夹带其他项目字样、错别字、内容粗制滥造、未排查潜在通病等质量问题的，试验检测人应按2000元/章/次向委托人支付违约金，且委托人有权要求试验检测人在5个工作日内无偿修改至合格。</w:t>
      </w:r>
    </w:p>
    <w:p w14:paraId="5BD01C88">
      <w:pPr>
        <w:spacing w:line="360" w:lineRule="auto"/>
        <w:ind w:firstLine="420" w:firstLineChars="20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4.1.6未落实安全防护措施、作业人员未按规定佩戴防护用品，存在安全隐患的，试验检测人应按2000元/处向委托人支付违约金；发生安全事故的，按合同另行追究责任。</w:t>
      </w:r>
    </w:p>
    <w:p w14:paraId="2C368675">
      <w:pPr>
        <w:spacing w:line="360" w:lineRule="auto"/>
        <w:ind w:firstLine="420" w:firstLineChars="20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4.1.7拒不配合甲方日常管理工作的，试验检测人应按2000元/处向委托人支付违约金。</w:t>
      </w:r>
    </w:p>
    <w:p w14:paraId="5A0AC0E4">
      <w:pPr>
        <w:spacing w:line="360" w:lineRule="auto"/>
        <w:ind w:firstLine="420" w:firstLineChars="20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4.1.8若发生上述（4.1.1）～（4.1.7）情况中任一款委托人有权收回已委托的全部或部分工作，试验检测人无条件接受；对非严重违规事项（如报告错别字、安全防护不到位等），首次发生以书面警告为主，不予处罚；重复发生再执行处罚，但如同一事项重复发生超过三次的，委托人有权视为严重违约并解除合同，要求试验检测人承担合同价10%的违约金。因隧道封闭、恶劣天气、政府管制等不可抗力导致延误的，不计入考核扣款；伪造检测数据、发生重大安全责任事故，甲方有权终止合同并追究法律责任。</w:t>
      </w:r>
    </w:p>
    <w:p w14:paraId="4D732D58">
      <w:pPr>
        <w:spacing w:line="360" w:lineRule="auto"/>
        <w:ind w:firstLine="420" w:firstLineChars="20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4.1.9因试验检测人违约造成委托人损失的，试验检测人除按本合同约定承担违约责任外，还</w:t>
      </w:r>
      <w:r>
        <w:rPr>
          <w:rFonts w:hint="eastAsia" w:cs="Times New Roman"/>
          <w:color w:val="auto"/>
          <w:highlight w:val="none"/>
          <w:lang w:val="en-US" w:eastAsia="zh-CN"/>
        </w:rPr>
        <w:t>需</w:t>
      </w:r>
      <w:r>
        <w:rPr>
          <w:rFonts w:hint="eastAsia" w:ascii="Times New Roman" w:hAnsi="Times New Roman" w:eastAsia="宋体" w:cs="Times New Roman"/>
          <w:color w:val="auto"/>
          <w:highlight w:val="none"/>
          <w:lang w:val="en-US" w:eastAsia="zh-CN"/>
        </w:rPr>
        <w:t>另行赔偿由此造成的全部损失，包括但不限于委托人受到的直接损失、为减小损失采取合理措施所产生的费用、为维护合法权益产生的诉讼费、律师费、诉讼保全担保费、公证费、鉴定费、差旅费等。</w:t>
      </w:r>
    </w:p>
    <w:p w14:paraId="3649F27F">
      <w:pPr>
        <w:spacing w:line="360" w:lineRule="auto"/>
        <w:ind w:firstLine="420" w:firstLineChars="20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w:t>
      </w:r>
      <w:r>
        <w:rPr>
          <w:rFonts w:hint="eastAsia" w:cs="Times New Roman"/>
          <w:color w:val="auto"/>
          <w:highlight w:val="none"/>
          <w:lang w:val="en-US" w:eastAsia="zh-CN"/>
        </w:rPr>
        <w:t>2</w:t>
      </w:r>
      <w:r>
        <w:rPr>
          <w:rFonts w:hint="eastAsia" w:ascii="Times New Roman" w:hAnsi="Times New Roman" w:eastAsia="宋体" w:cs="Times New Roman"/>
          <w:color w:val="auto"/>
          <w:highlight w:val="none"/>
          <w:lang w:val="en-US" w:eastAsia="zh-CN"/>
        </w:rPr>
        <w:t>保险</w:t>
      </w:r>
    </w:p>
    <w:p w14:paraId="43FCD68C">
      <w:pPr>
        <w:spacing w:line="360" w:lineRule="auto"/>
        <w:ind w:firstLine="420" w:firstLineChars="20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检测</w:t>
      </w:r>
      <w:r>
        <w:rPr>
          <w:rFonts w:hint="eastAsia" w:cs="Times New Roman"/>
          <w:color w:val="auto"/>
          <w:highlight w:val="none"/>
          <w:lang w:val="en-US" w:eastAsia="zh-CN"/>
        </w:rPr>
        <w:t>人员</w:t>
      </w:r>
      <w:r>
        <w:rPr>
          <w:rFonts w:hint="eastAsia" w:ascii="Times New Roman" w:hAnsi="Times New Roman" w:eastAsia="宋体" w:cs="Times New Roman"/>
          <w:color w:val="auto"/>
          <w:highlight w:val="none"/>
          <w:lang w:val="en-US" w:eastAsia="zh-CN"/>
        </w:rPr>
        <w:t>应对投入的人员进行必要的安全教育，配备必要的安全装备，并为相关现场人员投保。检测人投入设备险和职工的（人身）事故险均由检测人投保，保险费由检测人承担并支付。在本合同工程实施过程中，检测单位雇员的人身死亡或伤残，或财产（设备）的损失或损害，由检测单位自行负责，委托人不予赔偿。</w:t>
      </w:r>
    </w:p>
    <w:p w14:paraId="4C7A33AA">
      <w:pPr>
        <w:spacing w:line="360" w:lineRule="auto"/>
        <w:ind w:firstLine="422" w:firstLineChars="200"/>
        <w:rPr>
          <w:rFonts w:hint="eastAsia" w:ascii="Times New Roman" w:hAnsi="Times New Roman" w:eastAsia="宋体" w:cs="Times New Roman"/>
          <w:color w:val="auto"/>
          <w:highlight w:val="none"/>
        </w:rPr>
      </w:pPr>
      <w:r>
        <w:rPr>
          <w:rFonts w:ascii="Times New Roman" w:hAnsi="Times New Roman" w:eastAsia="宋体" w:cs="Times New Roman"/>
          <w:b/>
          <w:color w:val="auto"/>
          <w:szCs w:val="21"/>
          <w:highlight w:val="none"/>
        </w:rPr>
        <w:t>5．检测合同的生效、终止、变更、暂停与</w:t>
      </w:r>
      <w:r>
        <w:rPr>
          <w:rFonts w:hint="eastAsia" w:ascii="Times New Roman" w:hAnsi="Times New Roman" w:eastAsia="宋体" w:cs="Times New Roman"/>
          <w:b/>
          <w:color w:val="auto"/>
          <w:szCs w:val="21"/>
          <w:highlight w:val="none"/>
        </w:rPr>
        <w:t>解除</w:t>
      </w:r>
    </w:p>
    <w:p w14:paraId="6604CC96">
      <w:pPr>
        <w:spacing w:line="360" w:lineRule="auto"/>
        <w:ind w:firstLine="420" w:firstLineChars="20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5.1检测合同协议书生效的条件和期限：</w:t>
      </w:r>
    </w:p>
    <w:p w14:paraId="29B0D456">
      <w:pPr>
        <w:spacing w:line="360" w:lineRule="auto"/>
        <w:ind w:firstLine="420" w:firstLineChars="20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（1）合同经双方法定代表人或授权代表签字（章）并加盖公章（或合同专用章）后生效。</w:t>
      </w:r>
    </w:p>
    <w:p w14:paraId="3132B8A0">
      <w:pPr>
        <w:spacing w:line="360" w:lineRule="auto"/>
        <w:ind w:firstLine="420" w:firstLineChars="20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（2）双方履行合同全部义务，合同价款支付完毕，本合同即告终止。</w:t>
      </w:r>
    </w:p>
    <w:p w14:paraId="34D4F4DD">
      <w:pPr>
        <w:spacing w:line="360" w:lineRule="auto"/>
        <w:ind w:firstLine="420" w:firstLineChars="20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（3）对本合同条款的任何变更、修改或增减，须经双方协商同意后由法定代表人或授权代理人签署书面补充文件，作为本合同的组成部分。</w:t>
      </w:r>
    </w:p>
    <w:p w14:paraId="1F419F3D">
      <w:pPr>
        <w:spacing w:line="360" w:lineRule="auto"/>
        <w:ind w:firstLine="420" w:firstLineChars="20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（4）委托人如果要求检测单位全部或部分中止执行检测或终止合同，则应当在14日前通知检测单位，检测单位应当立即安排停止执行检测工作。</w:t>
      </w:r>
    </w:p>
    <w:p w14:paraId="5FB0B214">
      <w:pPr>
        <w:spacing w:line="360" w:lineRule="auto"/>
        <w:ind w:firstLine="420" w:firstLineChars="20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委托人有权根据项目实际需求提前14日书面通知试验检测人解除全部或部分合同，无需承担任何违约责任；双方仅就试验检测人已完成且经委托人验收合格的工作量据实结算。</w:t>
      </w:r>
    </w:p>
    <w:p w14:paraId="57C86648">
      <w:pPr>
        <w:spacing w:line="360" w:lineRule="auto"/>
        <w:ind w:firstLine="420" w:firstLineChars="20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（5）如检测单位发生</w:t>
      </w:r>
      <w:r>
        <w:rPr>
          <w:rFonts w:hint="eastAsia" w:ascii="Times New Roman" w:hAnsi="Times New Roman" w:eastAsia="宋体" w:cs="Times New Roman"/>
          <w:color w:val="auto"/>
          <w:highlight w:val="none"/>
          <w:lang w:val="en-US" w:eastAsia="zh-CN"/>
        </w:rPr>
        <w:t>考核办法</w:t>
      </w:r>
      <w:r>
        <w:rPr>
          <w:rFonts w:hint="eastAsia" w:ascii="Times New Roman" w:hAnsi="Times New Roman" w:eastAsia="宋体" w:cs="Times New Roman"/>
          <w:color w:val="auto"/>
          <w:highlight w:val="none"/>
        </w:rPr>
        <w:t>的违约行为，检测单位除偿付委托人违约金和损失赔偿费外，委托人有权随时解除本合同。合同解除后，委托人不承担</w:t>
      </w:r>
      <w:r>
        <w:rPr>
          <w:rFonts w:hint="eastAsia" w:ascii="Times New Roman" w:hAnsi="Times New Roman" w:eastAsia="宋体" w:cs="Times New Roman"/>
          <w:color w:val="auto"/>
          <w:highlight w:val="none"/>
          <w:lang w:val="en-US" w:eastAsia="zh-CN"/>
        </w:rPr>
        <w:t>任何</w:t>
      </w:r>
      <w:r>
        <w:rPr>
          <w:rFonts w:hint="eastAsia" w:ascii="Times New Roman" w:hAnsi="Times New Roman" w:eastAsia="宋体" w:cs="Times New Roman"/>
          <w:color w:val="auto"/>
          <w:highlight w:val="none"/>
        </w:rPr>
        <w:t>责任。</w:t>
      </w:r>
    </w:p>
    <w:p w14:paraId="07CE4AF5">
      <w:pPr>
        <w:spacing w:line="360" w:lineRule="auto"/>
        <w:ind w:firstLine="420" w:firstLineChars="20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（6）合同解除后，不影响双方在合同中约定的结算、清理和损害赔偿条款及争议的效力。</w:t>
      </w:r>
    </w:p>
    <w:p w14:paraId="0ABE1587">
      <w:pPr>
        <w:spacing w:line="360" w:lineRule="auto"/>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5.2检测服务的时间和期限</w:t>
      </w:r>
      <w:bookmarkEnd w:id="12"/>
    </w:p>
    <w:p w14:paraId="7002D8AB">
      <w:pPr>
        <w:spacing w:line="360" w:lineRule="auto"/>
        <w:ind w:firstLine="420" w:firstLineChars="200"/>
        <w:rPr>
          <w:rFonts w:ascii="Times New Roman" w:hAnsi="Times New Roman" w:eastAsia="宋体" w:cs="Times New Roman"/>
          <w:color w:val="auto"/>
          <w:highlight w:val="none"/>
          <w:u w:val="single"/>
        </w:rPr>
      </w:pPr>
      <w:r>
        <w:rPr>
          <w:rFonts w:hint="eastAsia" w:ascii="宋体" w:hAnsi="宋体" w:eastAsia="宋体" w:cs="Times New Roman"/>
          <w:color w:val="auto"/>
          <w:sz w:val="21"/>
          <w:szCs w:val="21"/>
          <w:highlight w:val="none"/>
          <w:lang w:val="en-US" w:eastAsia="zh-CN"/>
        </w:rPr>
        <w:t>202</w:t>
      </w:r>
      <w:r>
        <w:rPr>
          <w:rFonts w:hint="eastAsia" w:ascii="宋体" w:hAnsi="宋体" w:cs="Times New Roman"/>
          <w:color w:val="auto"/>
          <w:sz w:val="21"/>
          <w:szCs w:val="21"/>
          <w:highlight w:val="none"/>
          <w:lang w:val="en-US" w:eastAsia="zh-CN"/>
        </w:rPr>
        <w:t>6</w:t>
      </w:r>
      <w:r>
        <w:rPr>
          <w:rFonts w:hint="eastAsia" w:ascii="宋体" w:hAnsi="宋体" w:eastAsia="宋体" w:cs="Times New Roman"/>
          <w:color w:val="auto"/>
          <w:sz w:val="21"/>
          <w:szCs w:val="21"/>
          <w:highlight w:val="none"/>
          <w:lang w:val="en-US" w:eastAsia="zh-CN"/>
        </w:rPr>
        <w:t>年12月31日前完成当年的所有工作。具体时间安排按招标人要求。</w:t>
      </w:r>
    </w:p>
    <w:p w14:paraId="3D07591D">
      <w:pPr>
        <w:spacing w:line="360" w:lineRule="auto"/>
        <w:ind w:firstLine="420" w:firstLineChars="200"/>
        <w:rPr>
          <w:rFonts w:ascii="Times New Roman" w:hAnsi="Times New Roman" w:eastAsia="宋体" w:cs="Times New Roman"/>
          <w:color w:val="auto"/>
          <w:highlight w:val="none"/>
        </w:rPr>
      </w:pPr>
      <w:bookmarkStart w:id="13" w:name="_Toc493408528"/>
      <w:r>
        <w:rPr>
          <w:rFonts w:ascii="Times New Roman" w:hAnsi="Times New Roman" w:eastAsia="宋体" w:cs="Times New Roman"/>
          <w:color w:val="auto"/>
          <w:highlight w:val="none"/>
        </w:rPr>
        <w:t>5.4.4物价变动的调整办法</w:t>
      </w:r>
      <w:bookmarkEnd w:id="13"/>
    </w:p>
    <w:p w14:paraId="198DB9CF">
      <w:pPr>
        <w:spacing w:line="360" w:lineRule="auto"/>
        <w:ind w:firstLine="420" w:firstLineChars="200"/>
        <w:rPr>
          <w:rFonts w:hint="eastAsia" w:ascii="Times New Roman" w:hAnsi="Times New Roman" w:eastAsia="宋体" w:cs="Times New Roman"/>
          <w:color w:val="auto"/>
          <w:highlight w:val="none"/>
          <w:u w:val="single"/>
          <w:lang w:val="en-US" w:eastAsia="zh-CN"/>
        </w:rPr>
      </w:pPr>
      <w:r>
        <w:rPr>
          <w:rFonts w:hint="eastAsia" w:ascii="Times New Roman" w:hAnsi="Times New Roman" w:eastAsia="宋体" w:cs="Times New Roman"/>
          <w:color w:val="auto"/>
          <w:highlight w:val="none"/>
          <w:u w:val="single"/>
          <w:lang w:val="en-US" w:eastAsia="zh-CN"/>
        </w:rPr>
        <w:t>不调整。</w:t>
      </w:r>
    </w:p>
    <w:p w14:paraId="1949FCDA">
      <w:pPr>
        <w:spacing w:line="360" w:lineRule="auto"/>
        <w:ind w:firstLine="422" w:firstLineChars="200"/>
        <w:rPr>
          <w:rFonts w:ascii="Times New Roman" w:hAnsi="Times New Roman" w:eastAsia="宋体" w:cs="Times New Roman"/>
          <w:b/>
          <w:color w:val="auto"/>
          <w:highlight w:val="none"/>
        </w:rPr>
      </w:pPr>
      <w:r>
        <w:rPr>
          <w:rFonts w:ascii="Times New Roman" w:hAnsi="Times New Roman" w:eastAsia="宋体" w:cs="Times New Roman"/>
          <w:b/>
          <w:color w:val="auto"/>
          <w:highlight w:val="none"/>
        </w:rPr>
        <w:t>6.检测服务的费用与支付</w:t>
      </w:r>
    </w:p>
    <w:p w14:paraId="39B83747">
      <w:pPr>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6.1检测服务费用内容</w:t>
      </w:r>
    </w:p>
    <w:p w14:paraId="1263CF6B">
      <w:pPr>
        <w:spacing w:line="360" w:lineRule="auto"/>
        <w:ind w:firstLine="420" w:firstLineChars="20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（1）本合同采用固定</w:t>
      </w:r>
      <w:r>
        <w:rPr>
          <w:rFonts w:hint="eastAsia" w:cs="Times New Roman"/>
          <w:color w:val="auto"/>
          <w:highlight w:val="none"/>
          <w:lang w:val="en-US" w:eastAsia="zh-CN"/>
        </w:rPr>
        <w:t>单价</w:t>
      </w:r>
      <w:r>
        <w:rPr>
          <w:rFonts w:hint="eastAsia" w:ascii="Times New Roman" w:hAnsi="Times New Roman" w:eastAsia="宋体" w:cs="Times New Roman"/>
          <w:color w:val="auto"/>
          <w:highlight w:val="none"/>
        </w:rPr>
        <w:t>合同。</w:t>
      </w:r>
    </w:p>
    <w:p w14:paraId="0C85C6C2">
      <w:pPr>
        <w:spacing w:line="360" w:lineRule="auto"/>
        <w:ind w:firstLine="420" w:firstLineChars="20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包含但不限于本项目服务过程中的检测服务人员费用</w:t>
      </w:r>
      <w:r>
        <w:rPr>
          <w:rFonts w:hint="eastAsia" w:cs="Times New Roman"/>
          <w:color w:val="auto"/>
          <w:highlight w:val="none"/>
          <w:lang w:eastAsia="zh-CN"/>
        </w:rPr>
        <w:t>（</w:t>
      </w:r>
      <w:r>
        <w:rPr>
          <w:rFonts w:hint="eastAsia" w:ascii="Times New Roman" w:hAnsi="Times New Roman" w:eastAsia="宋体" w:cs="Times New Roman"/>
          <w:color w:val="auto"/>
          <w:highlight w:val="none"/>
        </w:rPr>
        <w:t>人员工资福利保险费、检测服务费、技术咨询服务费</w:t>
      </w:r>
      <w:r>
        <w:rPr>
          <w:rFonts w:hint="eastAsia" w:cs="Times New Roman"/>
          <w:color w:val="auto"/>
          <w:highlight w:val="none"/>
          <w:lang w:eastAsia="zh-CN"/>
        </w:rPr>
        <w:t>）</w:t>
      </w:r>
      <w:r>
        <w:rPr>
          <w:rFonts w:hint="eastAsia" w:ascii="Times New Roman" w:hAnsi="Times New Roman" w:eastAsia="宋体" w:cs="Times New Roman"/>
          <w:color w:val="auto"/>
          <w:highlight w:val="none"/>
        </w:rPr>
        <w:t>、差旅费、食宿费、运营管理费、税金，以及一切不可预见的车辆费用、风险费用、利润等。供应商应充分考虑本项目合同实施期间可能发生的费用，并承担由此而带来的风险。</w:t>
      </w:r>
    </w:p>
    <w:p w14:paraId="6390C419">
      <w:pPr>
        <w:spacing w:line="360" w:lineRule="auto"/>
        <w:ind w:firstLine="420" w:firstLineChars="20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（2）在合同执行期间，由于价格上涨、政策性调整等因素对项目成本的影响，</w:t>
      </w:r>
      <w:r>
        <w:rPr>
          <w:rFonts w:hint="eastAsia" w:ascii="Times New Roman" w:hAnsi="Times New Roman" w:eastAsia="宋体" w:cs="Times New Roman"/>
          <w:color w:val="auto"/>
          <w:highlight w:val="none"/>
          <w:lang w:val="en-US" w:eastAsia="zh-CN"/>
        </w:rPr>
        <w:t>委托人</w:t>
      </w:r>
      <w:r>
        <w:rPr>
          <w:rFonts w:hint="eastAsia" w:ascii="Times New Roman" w:hAnsi="Times New Roman" w:eastAsia="宋体" w:cs="Times New Roman"/>
          <w:color w:val="auto"/>
          <w:highlight w:val="none"/>
        </w:rPr>
        <w:t>对合同价格不予调整。</w:t>
      </w:r>
    </w:p>
    <w:p w14:paraId="20DC62A4">
      <w:pPr>
        <w:spacing w:line="360" w:lineRule="auto"/>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6.</w:t>
      </w:r>
      <w:r>
        <w:rPr>
          <w:rFonts w:hint="eastAsia" w:ascii="Times New Roman" w:hAnsi="Times New Roman" w:eastAsia="宋体" w:cs="Times New Roman"/>
          <w:color w:val="auto"/>
          <w:highlight w:val="none"/>
        </w:rPr>
        <w:t>2</w:t>
      </w:r>
      <w:r>
        <w:rPr>
          <w:rFonts w:ascii="Times New Roman" w:hAnsi="Times New Roman" w:eastAsia="宋体" w:cs="Times New Roman"/>
          <w:color w:val="auto"/>
          <w:highlight w:val="none"/>
        </w:rPr>
        <w:t>.1动员预付费</w:t>
      </w:r>
    </w:p>
    <w:p w14:paraId="41834868">
      <w:pPr>
        <w:spacing w:line="360" w:lineRule="auto"/>
        <w:ind w:firstLine="420" w:firstLineChars="20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本项目无</w:t>
      </w:r>
      <w:r>
        <w:rPr>
          <w:rFonts w:ascii="Times New Roman" w:hAnsi="Times New Roman" w:eastAsia="宋体" w:cs="Times New Roman"/>
          <w:color w:val="auto"/>
          <w:highlight w:val="none"/>
        </w:rPr>
        <w:t>动员预付费</w:t>
      </w:r>
      <w:r>
        <w:rPr>
          <w:rFonts w:hint="eastAsia" w:ascii="Times New Roman" w:hAnsi="Times New Roman" w:eastAsia="宋体" w:cs="Times New Roman"/>
          <w:color w:val="auto"/>
          <w:highlight w:val="none"/>
          <w:lang w:eastAsia="zh-CN"/>
        </w:rPr>
        <w:t>。</w:t>
      </w:r>
    </w:p>
    <w:p w14:paraId="5507D076">
      <w:pPr>
        <w:spacing w:line="360" w:lineRule="auto"/>
        <w:ind w:left="42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6.2.2履约保证金</w:t>
      </w:r>
    </w:p>
    <w:p w14:paraId="01EA2A01">
      <w:pPr>
        <w:spacing w:line="360" w:lineRule="auto"/>
        <w:ind w:left="42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本项目无履约保证金</w:t>
      </w:r>
      <w:r>
        <w:rPr>
          <w:rFonts w:hint="eastAsia" w:ascii="Times New Roman" w:hAnsi="Times New Roman" w:eastAsia="宋体" w:cs="Times New Roman"/>
          <w:color w:val="auto"/>
          <w:highlight w:val="none"/>
          <w:lang w:eastAsia="zh-CN"/>
        </w:rPr>
        <w:t>。</w:t>
      </w:r>
    </w:p>
    <w:p w14:paraId="75E1F7F7">
      <w:pPr>
        <w:spacing w:line="360" w:lineRule="auto"/>
        <w:ind w:left="42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6.2.4</w:t>
      </w:r>
      <w:r>
        <w:rPr>
          <w:rFonts w:ascii="Times New Roman" w:hAnsi="Times New Roman" w:eastAsia="宋体" w:cs="Times New Roman"/>
          <w:color w:val="auto"/>
          <w:highlight w:val="none"/>
        </w:rPr>
        <w:t>支付方式与支付内容</w:t>
      </w:r>
    </w:p>
    <w:p w14:paraId="389FBD2A">
      <w:pPr>
        <w:spacing w:line="360" w:lineRule="auto"/>
        <w:ind w:firstLine="420" w:firstLineChars="20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检查工作结束后，试验检测人应提交定检报告及完整归档资料。定检报告经委托人验收合格，且中标人完成全部资料归档后，委托人有权优先扣除试验检测人依约应承担的违约金、赔偿金等款项，再按合同审定金额支付剩余款项。委托人支付款项前，试验检测人应提供对应金额的合规发票，发票内容应与合同约定的服务一致，否则委托人有权顺延支付，不承担违约责任。</w:t>
      </w:r>
    </w:p>
    <w:p w14:paraId="56059517">
      <w:pPr>
        <w:spacing w:line="360" w:lineRule="auto"/>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6.</w:t>
      </w:r>
      <w:r>
        <w:rPr>
          <w:rFonts w:hint="eastAsia" w:ascii="Times New Roman" w:hAnsi="Times New Roman" w:eastAsia="宋体" w:cs="Times New Roman"/>
          <w:color w:val="auto"/>
          <w:highlight w:val="none"/>
        </w:rPr>
        <w:t>2</w:t>
      </w:r>
      <w:r>
        <w:rPr>
          <w:rFonts w:ascii="Times New Roman" w:hAnsi="Times New Roman" w:eastAsia="宋体" w:cs="Times New Roman"/>
          <w:color w:val="auto"/>
          <w:highlight w:val="none"/>
        </w:rPr>
        <w:t>.</w:t>
      </w:r>
      <w:r>
        <w:rPr>
          <w:rFonts w:hint="eastAsia" w:ascii="Times New Roman" w:hAnsi="Times New Roman" w:eastAsia="宋体" w:cs="Times New Roman"/>
          <w:color w:val="auto"/>
          <w:highlight w:val="none"/>
        </w:rPr>
        <w:t>5</w:t>
      </w:r>
      <w:r>
        <w:rPr>
          <w:rFonts w:ascii="Times New Roman" w:hAnsi="Times New Roman" w:eastAsia="宋体" w:cs="Times New Roman"/>
          <w:color w:val="auto"/>
          <w:highlight w:val="none"/>
        </w:rPr>
        <w:t>动员预付费的扣回</w:t>
      </w:r>
    </w:p>
    <w:p w14:paraId="6F741A40">
      <w:pPr>
        <w:spacing w:line="360" w:lineRule="auto"/>
        <w:ind w:firstLine="420" w:firstLineChars="20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val="en-US" w:eastAsia="zh-CN"/>
        </w:rPr>
        <w:t>删除通用条款本条内容。</w:t>
      </w:r>
    </w:p>
    <w:p w14:paraId="4A545F38">
      <w:pPr>
        <w:spacing w:line="360" w:lineRule="auto"/>
        <w:ind w:firstLine="420" w:firstLineChars="20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6.2.6</w:t>
      </w:r>
      <w:r>
        <w:rPr>
          <w:rFonts w:ascii="Times New Roman" w:hAnsi="Times New Roman" w:eastAsia="宋体" w:cs="Times New Roman"/>
          <w:color w:val="auto"/>
          <w:highlight w:val="none"/>
        </w:rPr>
        <w:t>最低支付限额</w:t>
      </w:r>
    </w:p>
    <w:p w14:paraId="14C38641">
      <w:pPr>
        <w:spacing w:line="360" w:lineRule="auto"/>
        <w:ind w:firstLine="420" w:firstLineChars="200"/>
        <w:rPr>
          <w:rFonts w:hint="eastAsia" w:ascii="Times New Roman" w:hAnsi="Times New Roman" w:eastAsia="宋体" w:cs="Times New Roman"/>
          <w:color w:val="auto"/>
          <w:highlight w:val="none"/>
          <w:lang w:val="en-US" w:eastAsia="zh-CN"/>
        </w:rPr>
      </w:pPr>
      <w:r>
        <w:rPr>
          <w:rFonts w:ascii="Times New Roman" w:hAnsi="Times New Roman" w:eastAsia="宋体" w:cs="Times New Roman"/>
          <w:color w:val="auto"/>
          <w:highlight w:val="none"/>
        </w:rPr>
        <w:t>最低支付限额</w:t>
      </w:r>
      <w:r>
        <w:rPr>
          <w:rFonts w:hint="eastAsia" w:ascii="Times New Roman" w:hAnsi="Times New Roman" w:eastAsia="宋体" w:cs="Times New Roman"/>
          <w:color w:val="auto"/>
          <w:highlight w:val="none"/>
        </w:rPr>
        <w:t>：</w:t>
      </w:r>
      <w:r>
        <w:rPr>
          <w:rFonts w:hint="eastAsia" w:ascii="宋体" w:hAnsi="宋体" w:eastAsia="宋体" w:cs="Times New Roman"/>
          <w:color w:val="auto"/>
          <w:szCs w:val="21"/>
          <w:highlight w:val="none"/>
        </w:rPr>
        <w:t>人民币</w:t>
      </w:r>
      <w:r>
        <w:rPr>
          <w:rFonts w:hint="eastAsia" w:ascii="宋体" w:hAnsi="宋体" w:eastAsia="宋体" w:cs="Times New Roman"/>
          <w:color w:val="auto"/>
          <w:szCs w:val="21"/>
          <w:highlight w:val="none"/>
          <w:u w:val="single"/>
          <w:lang w:val="en-US" w:eastAsia="zh-CN"/>
        </w:rPr>
        <w:t>/</w:t>
      </w:r>
      <w:r>
        <w:rPr>
          <w:rFonts w:hint="eastAsia" w:ascii="宋体" w:hAnsi="宋体" w:eastAsia="宋体" w:cs="Times New Roman"/>
          <w:color w:val="auto"/>
          <w:szCs w:val="21"/>
          <w:highlight w:val="none"/>
        </w:rPr>
        <w:t>万元</w:t>
      </w:r>
    </w:p>
    <w:p w14:paraId="7DD80898">
      <w:pPr>
        <w:spacing w:line="360" w:lineRule="auto"/>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6.</w:t>
      </w:r>
      <w:r>
        <w:rPr>
          <w:rFonts w:hint="eastAsia" w:ascii="Times New Roman" w:hAnsi="Times New Roman" w:eastAsia="宋体" w:cs="Times New Roman"/>
          <w:color w:val="auto"/>
          <w:highlight w:val="none"/>
        </w:rPr>
        <w:t>2</w:t>
      </w:r>
      <w:r>
        <w:rPr>
          <w:rFonts w:ascii="Times New Roman" w:hAnsi="Times New Roman" w:eastAsia="宋体" w:cs="Times New Roman"/>
          <w:color w:val="auto"/>
          <w:highlight w:val="none"/>
        </w:rPr>
        <w:t>.</w:t>
      </w:r>
      <w:r>
        <w:rPr>
          <w:rFonts w:hint="eastAsia" w:ascii="Times New Roman" w:hAnsi="Times New Roman" w:eastAsia="宋体" w:cs="Times New Roman"/>
          <w:color w:val="auto"/>
          <w:highlight w:val="none"/>
        </w:rPr>
        <w:t>7</w:t>
      </w:r>
      <w:r>
        <w:rPr>
          <w:rFonts w:ascii="Times New Roman" w:hAnsi="Times New Roman" w:eastAsia="宋体" w:cs="Times New Roman"/>
          <w:color w:val="auto"/>
          <w:highlight w:val="none"/>
        </w:rPr>
        <w:t>结算</w:t>
      </w:r>
    </w:p>
    <w:p w14:paraId="07584F42">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本项目采用固定单价合同。</w:t>
      </w:r>
    </w:p>
    <w:p w14:paraId="693E83D1">
      <w:pPr>
        <w:spacing w:line="360" w:lineRule="auto"/>
        <w:ind w:firstLine="420" w:firstLineChars="200"/>
        <w:rPr>
          <w:rFonts w:ascii="Times New Roman" w:hAnsi="Times New Roman" w:eastAsia="宋体" w:cs="Times New Roman"/>
          <w:color w:val="auto"/>
          <w:highlight w:val="none"/>
        </w:rPr>
      </w:pPr>
      <w:bookmarkStart w:id="14" w:name="_Toc493408530"/>
      <w:r>
        <w:rPr>
          <w:rFonts w:ascii="Times New Roman" w:hAnsi="Times New Roman" w:eastAsia="宋体" w:cs="Times New Roman"/>
          <w:color w:val="auto"/>
          <w:highlight w:val="none"/>
        </w:rPr>
        <w:t>6.</w:t>
      </w:r>
      <w:r>
        <w:rPr>
          <w:rFonts w:hint="eastAsia" w:ascii="Times New Roman" w:hAnsi="Times New Roman" w:eastAsia="宋体" w:cs="Times New Roman"/>
          <w:color w:val="auto"/>
          <w:highlight w:val="none"/>
        </w:rPr>
        <w:t>3</w:t>
      </w:r>
      <w:r>
        <w:rPr>
          <w:rFonts w:ascii="Times New Roman" w:hAnsi="Times New Roman" w:eastAsia="宋体" w:cs="Times New Roman"/>
          <w:color w:val="auto"/>
          <w:highlight w:val="none"/>
        </w:rPr>
        <w:t>货币</w:t>
      </w:r>
      <w:bookmarkEnd w:id="14"/>
    </w:p>
    <w:p w14:paraId="26C31341">
      <w:pPr>
        <w:spacing w:line="360" w:lineRule="auto"/>
        <w:ind w:firstLine="420" w:firstLineChars="20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委托人支付检测服务费用的货币种类：</w:t>
      </w:r>
      <w:r>
        <w:rPr>
          <w:rFonts w:hint="eastAsia" w:ascii="Times New Roman" w:hAnsi="Times New Roman" w:eastAsia="宋体" w:cs="Times New Roman"/>
          <w:color w:val="auto"/>
          <w:highlight w:val="none"/>
          <w:u w:val="single"/>
          <w:lang w:val="en-US" w:eastAsia="zh-CN"/>
        </w:rPr>
        <w:t>人民币</w:t>
      </w:r>
      <w:r>
        <w:rPr>
          <w:rFonts w:hint="eastAsia" w:ascii="Times New Roman" w:hAnsi="Times New Roman" w:eastAsia="宋体" w:cs="Times New Roman"/>
          <w:color w:val="auto"/>
          <w:highlight w:val="none"/>
          <w:lang w:val="en-US" w:eastAsia="zh-CN"/>
        </w:rPr>
        <w:t>。</w:t>
      </w:r>
    </w:p>
    <w:p w14:paraId="16103824">
      <w:pPr>
        <w:spacing w:line="360" w:lineRule="auto"/>
        <w:ind w:firstLine="435"/>
        <w:rPr>
          <w:rFonts w:ascii="Times New Roman" w:hAnsi="Times New Roman" w:eastAsia="宋体" w:cs="Times New Roman"/>
          <w:b/>
          <w:color w:val="auto"/>
          <w:szCs w:val="21"/>
          <w:highlight w:val="none"/>
        </w:rPr>
      </w:pPr>
      <w:bookmarkStart w:id="15" w:name="_Toc493408531"/>
      <w:r>
        <w:rPr>
          <w:rFonts w:ascii="Times New Roman" w:hAnsi="Times New Roman" w:eastAsia="宋体" w:cs="Times New Roman"/>
          <w:b/>
          <w:color w:val="auto"/>
          <w:szCs w:val="21"/>
          <w:highlight w:val="none"/>
        </w:rPr>
        <w:t>7．</w:t>
      </w:r>
      <w:r>
        <w:rPr>
          <w:rFonts w:hint="eastAsia" w:cs="Times New Roman"/>
          <w:b/>
          <w:color w:val="auto"/>
          <w:szCs w:val="21"/>
          <w:highlight w:val="none"/>
          <w:lang w:eastAsia="zh-CN"/>
        </w:rPr>
        <w:t>其他</w:t>
      </w:r>
    </w:p>
    <w:p w14:paraId="5950FAD3">
      <w:pPr>
        <w:spacing w:line="360" w:lineRule="auto"/>
        <w:ind w:firstLine="435"/>
        <w:rPr>
          <w:rFonts w:ascii="Times New Roman" w:hAnsi="Times New Roman" w:eastAsia="宋体" w:cs="Times New Roman"/>
          <w:color w:val="auto"/>
          <w:highlight w:val="none"/>
        </w:rPr>
      </w:pPr>
      <w:r>
        <w:rPr>
          <w:rFonts w:ascii="Times New Roman" w:hAnsi="Times New Roman" w:eastAsia="宋体" w:cs="Times New Roman"/>
          <w:color w:val="auto"/>
          <w:highlight w:val="none"/>
        </w:rPr>
        <w:t>7.2语言和法律</w:t>
      </w:r>
      <w:bookmarkEnd w:id="15"/>
    </w:p>
    <w:p w14:paraId="6492DCD6">
      <w:pPr>
        <w:spacing w:line="360" w:lineRule="auto"/>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检测合同的主导语言：</w:t>
      </w:r>
      <w:r>
        <w:rPr>
          <w:rFonts w:hint="eastAsia" w:ascii="Times New Roman" w:hAnsi="Times New Roman" w:eastAsia="宋体" w:cs="Times New Roman"/>
          <w:color w:val="auto"/>
          <w:highlight w:val="none"/>
          <w:u w:val="single"/>
          <w:lang w:val="en-US" w:eastAsia="zh-CN"/>
        </w:rPr>
        <w:t>中文</w:t>
      </w:r>
      <w:r>
        <w:rPr>
          <w:rFonts w:ascii="Times New Roman" w:hAnsi="Times New Roman" w:eastAsia="宋体" w:cs="Times New Roman"/>
          <w:color w:val="auto"/>
          <w:highlight w:val="none"/>
        </w:rPr>
        <w:t>。</w:t>
      </w:r>
    </w:p>
    <w:p w14:paraId="20F4AE87">
      <w:pPr>
        <w:spacing w:line="360" w:lineRule="auto"/>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检测合同所遵循的法律：</w:t>
      </w:r>
      <w:r>
        <w:rPr>
          <w:rFonts w:hint="eastAsia" w:ascii="Times New Roman" w:hAnsi="Times New Roman" w:eastAsia="宋体" w:cs="Times New Roman"/>
          <w:color w:val="auto"/>
          <w:highlight w:val="none"/>
          <w:u w:val="single"/>
          <w:lang w:val="en-US" w:eastAsia="zh-CN"/>
        </w:rPr>
        <w:t>本合同必须服从国家的现行法律和法规，对合同的解释应以国家的现行法律和法规为准。双方根据有关法律、行政法规规定，结合工程实际，经协商一致后，可对本检测合同条款进行补充或修改，另行签订补充协议，作为本合同的组成部分</w:t>
      </w:r>
      <w:r>
        <w:rPr>
          <w:rFonts w:hint="eastAsia" w:ascii="Times New Roman" w:hAnsi="Times New Roman" w:eastAsia="宋体" w:cs="Times New Roman"/>
          <w:color w:val="auto"/>
          <w:highlight w:val="none"/>
          <w:u w:val="none"/>
          <w:lang w:val="en-US" w:eastAsia="zh-CN"/>
        </w:rPr>
        <w:t>。</w:t>
      </w:r>
    </w:p>
    <w:p w14:paraId="0EF42C83">
      <w:pPr>
        <w:spacing w:line="360" w:lineRule="auto"/>
        <w:ind w:firstLine="420" w:firstLineChars="200"/>
        <w:rPr>
          <w:rFonts w:ascii="Times New Roman" w:hAnsi="Times New Roman" w:eastAsia="宋体" w:cs="Times New Roman"/>
          <w:color w:val="auto"/>
          <w:highlight w:val="none"/>
        </w:rPr>
      </w:pPr>
      <w:bookmarkStart w:id="16" w:name="_Toc493408533"/>
      <w:r>
        <w:rPr>
          <w:rFonts w:ascii="Times New Roman" w:hAnsi="Times New Roman" w:eastAsia="宋体" w:cs="Times New Roman"/>
          <w:color w:val="auto"/>
          <w:highlight w:val="none"/>
        </w:rPr>
        <w:t>7.</w:t>
      </w:r>
      <w:r>
        <w:rPr>
          <w:rFonts w:hint="eastAsia" w:ascii="Times New Roman" w:hAnsi="Times New Roman" w:eastAsia="宋体" w:cs="Times New Roman"/>
          <w:color w:val="auto"/>
          <w:highlight w:val="none"/>
        </w:rPr>
        <w:t>5</w:t>
      </w:r>
      <w:r>
        <w:rPr>
          <w:rFonts w:ascii="Times New Roman" w:hAnsi="Times New Roman" w:eastAsia="宋体" w:cs="Times New Roman"/>
          <w:color w:val="auto"/>
          <w:highlight w:val="none"/>
        </w:rPr>
        <w:t>.2版权</w:t>
      </w:r>
      <w:bookmarkEnd w:id="16"/>
    </w:p>
    <w:p w14:paraId="10E41BAF">
      <w:pPr>
        <w:spacing w:line="360" w:lineRule="auto"/>
        <w:ind w:firstLine="420" w:firstLineChars="20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委托人就本项目试验检测而向试验检测人提供的成果为委托人所拥有。试验检测人因受委托人委托进行的本项目试验检测而产生的成果为委托人所拥有。</w:t>
      </w:r>
      <w:bookmarkStart w:id="17" w:name="_Toc493408534"/>
      <w:r>
        <w:rPr>
          <w:rFonts w:hint="eastAsia" w:ascii="Times New Roman" w:hAnsi="Times New Roman" w:eastAsia="宋体" w:cs="Times New Roman"/>
          <w:color w:val="auto"/>
          <w:highlight w:val="none"/>
        </w:rPr>
        <w:t>乙方不得擅自使用、许可他人使用或向任何第三方泄露、披露、转让本项目检测成果，否则乙方应向甲方支付合同总金额20%的违约金，违约金不足以弥补损失的，还应承担由此给委托人造成的全部损失。</w:t>
      </w:r>
    </w:p>
    <w:p w14:paraId="693A55A3">
      <w:pPr>
        <w:spacing w:line="360" w:lineRule="auto"/>
        <w:ind w:firstLine="422" w:firstLineChars="200"/>
        <w:rPr>
          <w:rFonts w:ascii="Times New Roman" w:hAnsi="Times New Roman" w:eastAsia="宋体" w:cs="Times New Roman"/>
          <w:b/>
          <w:color w:val="auto"/>
          <w:highlight w:val="none"/>
        </w:rPr>
      </w:pPr>
      <w:r>
        <w:rPr>
          <w:rFonts w:ascii="Times New Roman" w:hAnsi="Times New Roman" w:eastAsia="宋体" w:cs="Times New Roman"/>
          <w:b/>
          <w:color w:val="auto"/>
          <w:highlight w:val="none"/>
        </w:rPr>
        <w:t>8争端的解决</w:t>
      </w:r>
      <w:bookmarkEnd w:id="17"/>
    </w:p>
    <w:p w14:paraId="38ECD719">
      <w:pPr>
        <w:spacing w:line="360" w:lineRule="auto"/>
        <w:ind w:firstLine="435"/>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双方在履行合同时发生争议，应当协调解决；若不能达成一致，双方约定通过诉讼方式解决。如诉讼，向招标人所在地人民法院提起诉讼。</w:t>
      </w:r>
    </w:p>
    <w:p w14:paraId="40BCCA0C">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imes New Roman" w:hAnsi="Times New Roman" w:eastAsia="宋体" w:cs="Times New Roman"/>
          <w:color w:val="auto"/>
          <w:highlight w:val="none"/>
          <w:lang w:val="en-US" w:eastAsia="zh-CN"/>
        </w:rPr>
      </w:pPr>
    </w:p>
    <w:p w14:paraId="76E26968">
      <w:pPr>
        <w:rPr>
          <w:rFonts w:hint="eastAsia" w:ascii="Times New Roman" w:hAnsi="Times New Roman" w:eastAsia="宋体" w:cs="Times New Roman"/>
          <w:color w:val="auto"/>
          <w:highlight w:val="none"/>
          <w:lang w:val="en-US" w:eastAsia="zh-CN"/>
        </w:rPr>
      </w:pPr>
    </w:p>
    <w:p w14:paraId="6EDEF14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imes New Roman" w:hAnsi="Times New Roman" w:eastAsia="宋体" w:cs="Times New Roman"/>
          <w:color w:val="auto"/>
          <w:highlight w:val="none"/>
          <w:lang w:val="en-US" w:eastAsia="zh-CN"/>
        </w:rPr>
      </w:pPr>
    </w:p>
    <w:p w14:paraId="64BA38F6">
      <w:pPr>
        <w:rPr>
          <w:rFonts w:hint="eastAsia" w:ascii="Times New Roman" w:hAnsi="Times New Roman" w:eastAsia="宋体" w:cs="Times New Roman"/>
          <w:b/>
          <w:bCs/>
          <w:color w:val="auto"/>
          <w:sz w:val="24"/>
          <w:szCs w:val="32"/>
          <w:highlight w:val="none"/>
          <w:lang w:val="en-US" w:eastAsia="zh-CN"/>
        </w:rPr>
      </w:pPr>
    </w:p>
    <w:p w14:paraId="6D1D0747">
      <w:pPr>
        <w:rPr>
          <w:rFonts w:hint="eastAsia" w:ascii="Times New Roman" w:hAnsi="Times New Roman" w:eastAsia="宋体" w:cs="Times New Roman"/>
          <w:b/>
          <w:bCs/>
          <w:color w:val="auto"/>
          <w:sz w:val="24"/>
          <w:szCs w:val="32"/>
          <w:highlight w:val="none"/>
          <w:lang w:val="en-US" w:eastAsia="zh-CN"/>
        </w:rPr>
      </w:pPr>
      <w:r>
        <w:rPr>
          <w:rFonts w:hint="eastAsia" w:ascii="Times New Roman" w:hAnsi="Times New Roman" w:eastAsia="宋体" w:cs="Times New Roman"/>
          <w:b/>
          <w:bCs/>
          <w:color w:val="auto"/>
          <w:sz w:val="24"/>
          <w:szCs w:val="32"/>
          <w:highlight w:val="none"/>
          <w:lang w:val="en-US" w:eastAsia="zh-CN"/>
        </w:rPr>
        <w:br w:type="page"/>
      </w:r>
    </w:p>
    <w:p w14:paraId="73D81A85">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b/>
          <w:bCs/>
          <w:color w:val="auto"/>
          <w:sz w:val="24"/>
          <w:szCs w:val="32"/>
          <w:highlight w:val="none"/>
          <w:lang w:val="en-US" w:eastAsia="zh-CN"/>
        </w:rPr>
        <w:t>附件一：合同协议书</w:t>
      </w:r>
    </w:p>
    <w:p w14:paraId="61347B0B">
      <w:pPr>
        <w:keepNext/>
        <w:keepLines/>
        <w:widowControl w:val="0"/>
        <w:spacing w:before="260" w:after="260" w:line="416" w:lineRule="auto"/>
        <w:jc w:val="center"/>
        <w:outlineLvl w:val="1"/>
        <w:rPr>
          <w:rFonts w:hint="default" w:ascii="Arial" w:hAnsi="Arial" w:eastAsia="黑体" w:cs="Times New Roman"/>
          <w:b w:val="0"/>
          <w:bCs/>
          <w:color w:val="auto"/>
          <w:kern w:val="2"/>
          <w:sz w:val="30"/>
          <w:szCs w:val="30"/>
          <w:highlight w:val="none"/>
          <w:lang w:val="en-US" w:eastAsia="zh-CN" w:bidi="ar-SA"/>
        </w:rPr>
      </w:pPr>
      <w:r>
        <w:rPr>
          <w:rFonts w:hint="eastAsia" w:ascii="Arial" w:hAnsi="Arial" w:eastAsia="黑体" w:cs="Times New Roman"/>
          <w:b w:val="0"/>
          <w:bCs/>
          <w:color w:val="auto"/>
          <w:kern w:val="2"/>
          <w:sz w:val="30"/>
          <w:szCs w:val="30"/>
          <w:highlight w:val="none"/>
          <w:lang w:val="en-US" w:eastAsia="zh-CN" w:bidi="ar-SA"/>
        </w:rPr>
        <w:t>合同协议书（格式）</w:t>
      </w:r>
    </w:p>
    <w:p w14:paraId="13959411">
      <w:pPr>
        <w:keepNext w:val="0"/>
        <w:keepLines w:val="0"/>
        <w:pageBreakBefore w:val="0"/>
        <w:widowControl w:val="0"/>
        <w:kinsoku/>
        <w:wordWrap/>
        <w:overflowPunct/>
        <w:topLinePunct w:val="0"/>
        <w:autoSpaceDE/>
        <w:autoSpaceDN/>
        <w:bidi w:val="0"/>
        <w:adjustRightInd/>
        <w:snapToGrid/>
        <w:spacing w:after="120" w:afterLines="50" w:line="360" w:lineRule="auto"/>
        <w:ind w:firstLine="420" w:firstLineChars="200"/>
        <w:textAlignment w:val="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本协议书由</w:t>
      </w:r>
      <w:r>
        <w:rPr>
          <w:rFonts w:hint="eastAsia" w:cs="Times New Roman"/>
          <w:color w:val="auto"/>
          <w:szCs w:val="21"/>
          <w:highlight w:val="none"/>
          <w:u w:val="single"/>
          <w:lang w:val="en-US" w:eastAsia="zh-CN"/>
        </w:rPr>
        <w:t xml:space="preserve">           </w:t>
      </w:r>
      <w:r>
        <w:rPr>
          <w:rFonts w:hint="eastAsia" w:ascii="Times New Roman" w:hAnsi="Times New Roman" w:eastAsia="宋体" w:cs="Times New Roman"/>
          <w:color w:val="auto"/>
          <w:szCs w:val="21"/>
          <w:highlight w:val="none"/>
        </w:rPr>
        <w:t>（以下简称</w:t>
      </w:r>
      <w:r>
        <w:rPr>
          <w:rFonts w:hint="eastAsia" w:ascii="Times New Roman" w:hAnsi="Times New Roman" w:eastAsia="宋体" w:cs="Times New Roman"/>
          <w:color w:val="auto"/>
          <w:szCs w:val="21"/>
          <w:highlight w:val="none"/>
          <w:lang w:eastAsia="zh-CN"/>
        </w:rPr>
        <w:t>“</w:t>
      </w:r>
      <w:r>
        <w:rPr>
          <w:rFonts w:hint="eastAsia" w:cs="Times New Roman"/>
          <w:color w:val="auto"/>
          <w:szCs w:val="21"/>
          <w:highlight w:val="none"/>
          <w:lang w:val="en-US" w:eastAsia="zh-CN"/>
        </w:rPr>
        <w:t>甲方</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rPr>
        <w:t>）为一方，与</w:t>
      </w:r>
      <w:r>
        <w:rPr>
          <w:rFonts w:hint="eastAsia" w:cs="Times New Roman"/>
          <w:color w:val="auto"/>
          <w:szCs w:val="21"/>
          <w:highlight w:val="none"/>
          <w:u w:val="single"/>
          <w:lang w:val="en-US" w:eastAsia="zh-CN"/>
        </w:rPr>
        <w:t xml:space="preserve">         </w:t>
      </w:r>
      <w:r>
        <w:rPr>
          <w:rFonts w:hint="eastAsia" w:ascii="Times New Roman" w:hAnsi="Times New Roman" w:eastAsia="宋体" w:cs="Times New Roman"/>
          <w:color w:val="auto"/>
          <w:szCs w:val="21"/>
          <w:highlight w:val="none"/>
        </w:rPr>
        <w:t>（以下简称</w:t>
      </w:r>
      <w:r>
        <w:rPr>
          <w:rFonts w:hint="eastAsia" w:ascii="Times New Roman" w:hAnsi="Times New Roman" w:eastAsia="宋体" w:cs="Times New Roman"/>
          <w:color w:val="auto"/>
          <w:szCs w:val="21"/>
          <w:highlight w:val="none"/>
          <w:lang w:eastAsia="zh-CN"/>
        </w:rPr>
        <w:t>“</w:t>
      </w:r>
      <w:r>
        <w:rPr>
          <w:rFonts w:hint="eastAsia" w:cs="Times New Roman"/>
          <w:color w:val="auto"/>
          <w:szCs w:val="21"/>
          <w:highlight w:val="none"/>
          <w:lang w:val="en-US" w:eastAsia="zh-CN"/>
        </w:rPr>
        <w:t>乙方</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rPr>
        <w:t>）为另一方，共同订立。</w:t>
      </w:r>
    </w:p>
    <w:p w14:paraId="54AAEBC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鉴于</w:t>
      </w:r>
      <w:r>
        <w:rPr>
          <w:rFonts w:hint="eastAsia" w:cs="Times New Roman"/>
          <w:color w:val="auto"/>
          <w:szCs w:val="21"/>
          <w:highlight w:val="none"/>
          <w:lang w:val="en-US" w:eastAsia="zh-CN"/>
        </w:rPr>
        <w:t>甲方</w:t>
      </w:r>
      <w:r>
        <w:rPr>
          <w:rFonts w:hint="eastAsia" w:ascii="Times New Roman" w:hAnsi="Times New Roman" w:eastAsia="宋体" w:cs="Times New Roman"/>
          <w:color w:val="auto"/>
          <w:szCs w:val="21"/>
          <w:highlight w:val="none"/>
        </w:rPr>
        <w:t>已委托</w:t>
      </w:r>
      <w:r>
        <w:rPr>
          <w:rFonts w:hint="eastAsia" w:cs="Times New Roman"/>
          <w:color w:val="auto"/>
          <w:szCs w:val="21"/>
          <w:highlight w:val="none"/>
          <w:lang w:val="en-US" w:eastAsia="zh-CN"/>
        </w:rPr>
        <w:t>乙方</w:t>
      </w:r>
      <w:r>
        <w:rPr>
          <w:rFonts w:hint="eastAsia" w:ascii="Times New Roman" w:hAnsi="Times New Roman" w:eastAsia="宋体" w:cs="Times New Roman"/>
          <w:color w:val="auto"/>
          <w:szCs w:val="21"/>
          <w:highlight w:val="none"/>
        </w:rPr>
        <w:t>为</w:t>
      </w:r>
      <w:r>
        <w:rPr>
          <w:rFonts w:hint="eastAsia" w:ascii="Times New Roman" w:hAnsi="Times New Roman" w:eastAsia="宋体" w:cs="Times New Roman"/>
          <w:color w:val="auto"/>
          <w:szCs w:val="21"/>
          <w:highlight w:val="none"/>
          <w:u w:val="single"/>
        </w:rPr>
        <w:t>（工程名称）</w:t>
      </w:r>
      <w:r>
        <w:rPr>
          <w:rFonts w:hint="eastAsia" w:ascii="Times New Roman" w:hAnsi="Times New Roman" w:eastAsia="宋体" w:cs="Times New Roman"/>
          <w:color w:val="auto"/>
          <w:szCs w:val="21"/>
          <w:highlight w:val="none"/>
        </w:rPr>
        <w:t>标段提供检测服务，并已接受了</w:t>
      </w:r>
      <w:r>
        <w:rPr>
          <w:rFonts w:hint="eastAsia" w:cs="Times New Roman"/>
          <w:color w:val="auto"/>
          <w:szCs w:val="21"/>
          <w:highlight w:val="none"/>
          <w:lang w:val="en-US" w:eastAsia="zh-CN"/>
        </w:rPr>
        <w:t>乙方</w:t>
      </w:r>
      <w:r>
        <w:rPr>
          <w:rFonts w:hint="eastAsia" w:ascii="Times New Roman" w:hAnsi="Times New Roman" w:eastAsia="宋体" w:cs="Times New Roman"/>
          <w:color w:val="auto"/>
          <w:szCs w:val="21"/>
          <w:highlight w:val="none"/>
        </w:rPr>
        <w:t>就此提出的投标文件，为明确双方在合同期间的义务、责任、</w:t>
      </w:r>
      <w:r>
        <w:rPr>
          <w:rFonts w:hint="eastAsia" w:cs="Times New Roman"/>
          <w:color w:val="auto"/>
          <w:szCs w:val="21"/>
          <w:highlight w:val="none"/>
          <w:lang w:eastAsia="zh-CN"/>
        </w:rPr>
        <w:t>权利</w:t>
      </w:r>
      <w:r>
        <w:rPr>
          <w:rFonts w:hint="eastAsia" w:ascii="Times New Roman" w:hAnsi="Times New Roman" w:eastAsia="宋体" w:cs="Times New Roman"/>
          <w:color w:val="auto"/>
          <w:szCs w:val="21"/>
          <w:highlight w:val="none"/>
        </w:rPr>
        <w:t>和利益，兹就以下事项达成协议：</w:t>
      </w:r>
    </w:p>
    <w:p w14:paraId="021E720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一、</w:t>
      </w:r>
      <w:r>
        <w:rPr>
          <w:rFonts w:hint="eastAsia" w:ascii="Times New Roman" w:hAnsi="Times New Roman" w:eastAsia="宋体" w:cs="Times New Roman"/>
          <w:color w:val="auto"/>
          <w:szCs w:val="21"/>
          <w:highlight w:val="none"/>
        </w:rPr>
        <w:t>协议书中的词句和用语与“合同条款”中所规定的定义相同</w:t>
      </w:r>
      <w:r>
        <w:rPr>
          <w:rFonts w:ascii="Times New Roman" w:hAnsi="Times New Roman" w:eastAsia="宋体" w:cs="Times New Roman"/>
          <w:color w:val="auto"/>
          <w:szCs w:val="21"/>
          <w:highlight w:val="none"/>
        </w:rPr>
        <w:t>。</w:t>
      </w:r>
    </w:p>
    <w:p w14:paraId="460B793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二、</w:t>
      </w:r>
      <w:r>
        <w:rPr>
          <w:rFonts w:hint="eastAsia" w:ascii="Times New Roman" w:hAnsi="Times New Roman" w:eastAsia="宋体" w:cs="Times New Roman"/>
          <w:color w:val="auto"/>
          <w:szCs w:val="21"/>
          <w:highlight w:val="none"/>
        </w:rPr>
        <w:t>下列文件是本协议书的组成部分，应作为协议书的有效内容予以遵守和执行。下列文件将互相补充，若有不明确或不一致之处，应按时间顺序以最后编写或双方最后确认的文件为准。</w:t>
      </w:r>
    </w:p>
    <w:p w14:paraId="519697A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1、</w:t>
      </w:r>
      <w:r>
        <w:rPr>
          <w:rFonts w:hint="eastAsia" w:ascii="Times New Roman" w:hAnsi="Times New Roman" w:eastAsia="宋体" w:cs="Times New Roman"/>
          <w:color w:val="auto"/>
          <w:szCs w:val="21"/>
          <w:highlight w:val="none"/>
        </w:rPr>
        <w:t>本合同协议书</w:t>
      </w:r>
      <w:r>
        <w:rPr>
          <w:rFonts w:hint="eastAsia" w:ascii="Times New Roman" w:hAnsi="Times New Roman" w:eastAsia="宋体" w:cs="Times New Roman"/>
          <w:color w:val="auto"/>
          <w:szCs w:val="21"/>
          <w:highlight w:val="none"/>
          <w:lang w:val="en-US" w:eastAsia="zh-CN"/>
        </w:rPr>
        <w:t>及附件</w:t>
      </w:r>
      <w:r>
        <w:rPr>
          <w:rFonts w:hint="eastAsia" w:ascii="Times New Roman" w:hAnsi="Times New Roman" w:eastAsia="宋体" w:cs="Times New Roman"/>
          <w:color w:val="auto"/>
          <w:szCs w:val="21"/>
          <w:highlight w:val="none"/>
        </w:rPr>
        <w:t>；</w:t>
      </w:r>
    </w:p>
    <w:p w14:paraId="5F33FE8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2、中标通知书；</w:t>
      </w:r>
    </w:p>
    <w:p w14:paraId="3A9E2E7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rPr>
        <w:t>3、</w:t>
      </w:r>
      <w:r>
        <w:rPr>
          <w:rFonts w:hint="eastAsia" w:ascii="Times New Roman" w:hAnsi="Times New Roman" w:eastAsia="宋体" w:cs="Times New Roman"/>
          <w:color w:val="auto"/>
          <w:szCs w:val="21"/>
          <w:highlight w:val="none"/>
          <w:lang w:val="en-US" w:eastAsia="zh-CN"/>
        </w:rPr>
        <w:t>投标函及投标函附录；</w:t>
      </w:r>
    </w:p>
    <w:p w14:paraId="49AFB61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4、专用</w:t>
      </w:r>
      <w:r>
        <w:rPr>
          <w:rFonts w:hint="eastAsia" w:ascii="Times New Roman" w:hAnsi="Times New Roman" w:eastAsia="宋体" w:cs="Times New Roman"/>
          <w:color w:val="auto"/>
          <w:szCs w:val="21"/>
          <w:highlight w:val="none"/>
        </w:rPr>
        <w:t>合同条款；</w:t>
      </w:r>
    </w:p>
    <w:p w14:paraId="48B8174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5</w:t>
      </w:r>
      <w:r>
        <w:rPr>
          <w:rFonts w:hint="eastAsia"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lang w:val="en-US" w:eastAsia="zh-CN"/>
        </w:rPr>
        <w:t>通用合同条款；</w:t>
      </w:r>
    </w:p>
    <w:p w14:paraId="71389D1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6、</w:t>
      </w:r>
      <w:r>
        <w:rPr>
          <w:rFonts w:hint="eastAsia" w:ascii="Times New Roman" w:hAnsi="Times New Roman" w:eastAsia="宋体" w:cs="Times New Roman"/>
          <w:color w:val="auto"/>
          <w:szCs w:val="21"/>
          <w:highlight w:val="none"/>
        </w:rPr>
        <w:t>招标文件（含补遗书）；</w:t>
      </w:r>
    </w:p>
    <w:p w14:paraId="3C6B6D3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7</w:t>
      </w:r>
      <w:r>
        <w:rPr>
          <w:rFonts w:hint="eastAsia" w:ascii="Times New Roman" w:hAnsi="Times New Roman" w:eastAsia="宋体" w:cs="Times New Roman"/>
          <w:color w:val="auto"/>
          <w:szCs w:val="21"/>
          <w:highlight w:val="none"/>
        </w:rPr>
        <w:t>、投标文件；</w:t>
      </w:r>
    </w:p>
    <w:p w14:paraId="2C0EE1E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8</w:t>
      </w:r>
      <w:r>
        <w:rPr>
          <w:rFonts w:hint="eastAsia" w:ascii="Times New Roman" w:hAnsi="Times New Roman" w:eastAsia="宋体" w:cs="Times New Roman"/>
          <w:color w:val="auto"/>
          <w:szCs w:val="21"/>
          <w:highlight w:val="none"/>
        </w:rPr>
        <w:t>、在本专用合同条款中可能规定的构成本合同组成部分的其他文件。</w:t>
      </w:r>
    </w:p>
    <w:p w14:paraId="01C1D6D2">
      <w:pPr>
        <w:spacing w:line="360" w:lineRule="auto"/>
        <w:ind w:firstLine="420" w:firstLineChars="200"/>
        <w:rPr>
          <w:rFonts w:hint="default" w:cs="Times New Roman"/>
          <w:b w:val="0"/>
          <w:bCs w:val="0"/>
          <w:color w:val="auto"/>
          <w:szCs w:val="21"/>
          <w:highlight w:val="none"/>
          <w:u w:val="single"/>
          <w:lang w:val="en-US" w:eastAsia="zh-CN"/>
        </w:rPr>
      </w:pPr>
      <w:r>
        <w:rPr>
          <w:rFonts w:hint="eastAsia" w:ascii="Times New Roman" w:hAnsi="Times New Roman" w:eastAsia="宋体" w:cs="Times New Roman"/>
          <w:b w:val="0"/>
          <w:bCs w:val="0"/>
          <w:color w:val="auto"/>
          <w:szCs w:val="21"/>
          <w:highlight w:val="none"/>
          <w:lang w:val="en-US" w:eastAsia="zh-CN"/>
        </w:rPr>
        <w:t>三、</w:t>
      </w:r>
      <w:r>
        <w:rPr>
          <w:rFonts w:hint="eastAsia" w:cs="Times New Roman"/>
          <w:b w:val="0"/>
          <w:bCs w:val="0"/>
          <w:color w:val="auto"/>
          <w:szCs w:val="21"/>
          <w:highlight w:val="none"/>
          <w:lang w:val="en-US" w:eastAsia="zh-CN"/>
        </w:rPr>
        <w:t>采购人联系人：</w:t>
      </w:r>
      <w:r>
        <w:rPr>
          <w:rFonts w:hint="eastAsia" w:cs="Times New Roman"/>
          <w:b w:val="0"/>
          <w:bCs w:val="0"/>
          <w:color w:val="auto"/>
          <w:szCs w:val="21"/>
          <w:highlight w:val="none"/>
          <w:u w:val="single"/>
          <w:lang w:val="en-US" w:eastAsia="zh-CN"/>
        </w:rPr>
        <w:t xml:space="preserve">         </w:t>
      </w:r>
      <w:r>
        <w:rPr>
          <w:rFonts w:hint="eastAsia" w:cs="Times New Roman"/>
          <w:b w:val="0"/>
          <w:bCs w:val="0"/>
          <w:color w:val="auto"/>
          <w:szCs w:val="21"/>
          <w:highlight w:val="none"/>
          <w:lang w:val="en-US" w:eastAsia="zh-CN"/>
        </w:rPr>
        <w:t>联系电话：</w:t>
      </w:r>
      <w:r>
        <w:rPr>
          <w:rFonts w:hint="eastAsia" w:cs="Times New Roman"/>
          <w:b w:val="0"/>
          <w:bCs w:val="0"/>
          <w:color w:val="auto"/>
          <w:szCs w:val="21"/>
          <w:highlight w:val="none"/>
          <w:u w:val="single"/>
          <w:lang w:val="en-US" w:eastAsia="zh-CN"/>
        </w:rPr>
        <w:t xml:space="preserve">           ；</w:t>
      </w:r>
    </w:p>
    <w:p w14:paraId="2B5D1CA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szCs w:val="21"/>
          <w:highlight w:val="none"/>
          <w:lang w:val="en-US" w:eastAsia="zh-CN"/>
        </w:rPr>
      </w:pPr>
      <w:r>
        <w:rPr>
          <w:rFonts w:hint="eastAsia" w:cs="Times New Roman"/>
          <w:b w:val="0"/>
          <w:bCs w:val="0"/>
          <w:color w:val="auto"/>
          <w:szCs w:val="21"/>
          <w:highlight w:val="none"/>
          <w:lang w:val="en-US" w:eastAsia="zh-CN"/>
        </w:rPr>
        <w:t>中标人项目负责人：</w:t>
      </w:r>
      <w:r>
        <w:rPr>
          <w:rFonts w:hint="eastAsia" w:cs="Times New Roman"/>
          <w:b w:val="0"/>
          <w:bCs w:val="0"/>
          <w:color w:val="auto"/>
          <w:szCs w:val="21"/>
          <w:highlight w:val="none"/>
          <w:u w:val="single"/>
          <w:lang w:val="en-US" w:eastAsia="zh-CN"/>
        </w:rPr>
        <w:t xml:space="preserve">      </w:t>
      </w:r>
      <w:r>
        <w:rPr>
          <w:rFonts w:hint="eastAsia" w:cs="Times New Roman"/>
          <w:b w:val="0"/>
          <w:bCs w:val="0"/>
          <w:color w:val="auto"/>
          <w:szCs w:val="21"/>
          <w:highlight w:val="none"/>
          <w:lang w:val="en-US" w:eastAsia="zh-CN"/>
        </w:rPr>
        <w:t xml:space="preserve"> 联系电话：</w:t>
      </w:r>
      <w:r>
        <w:rPr>
          <w:rFonts w:hint="eastAsia" w:cs="Times New Roman"/>
          <w:b w:val="0"/>
          <w:bCs w:val="0"/>
          <w:color w:val="auto"/>
          <w:szCs w:val="21"/>
          <w:highlight w:val="none"/>
          <w:u w:val="single"/>
          <w:lang w:val="en-US" w:eastAsia="zh-CN"/>
        </w:rPr>
        <w:t xml:space="preserve">            ；</w:t>
      </w:r>
      <w:r>
        <w:rPr>
          <w:rFonts w:hint="eastAsia" w:ascii="Times New Roman" w:hAnsi="Times New Roman" w:eastAsia="宋体" w:cs="Times New Roman"/>
          <w:b w:val="0"/>
          <w:bCs w:val="0"/>
          <w:color w:val="auto"/>
          <w:szCs w:val="21"/>
          <w:highlight w:val="none"/>
          <w:lang w:val="en-US" w:eastAsia="zh-CN"/>
        </w:rPr>
        <w:t>技术负责人：</w:t>
      </w:r>
      <w:r>
        <w:rPr>
          <w:rFonts w:hint="eastAsia" w:cs="Times New Roman"/>
          <w:b w:val="0"/>
          <w:bCs w:val="0"/>
          <w:color w:val="auto"/>
          <w:szCs w:val="21"/>
          <w:highlight w:val="none"/>
          <w:u w:val="single"/>
          <w:lang w:val="en-US" w:eastAsia="zh-CN"/>
        </w:rPr>
        <w:t xml:space="preserve">        </w:t>
      </w:r>
      <w:r>
        <w:rPr>
          <w:rFonts w:hint="eastAsia" w:cs="Times New Roman"/>
          <w:b w:val="0"/>
          <w:bCs w:val="0"/>
          <w:color w:val="auto"/>
          <w:szCs w:val="21"/>
          <w:highlight w:val="none"/>
          <w:lang w:val="en-US" w:eastAsia="zh-CN"/>
        </w:rPr>
        <w:t>联系电话：</w:t>
      </w:r>
      <w:r>
        <w:rPr>
          <w:rFonts w:hint="eastAsia" w:cs="Times New Roman"/>
          <w:b w:val="0"/>
          <w:bCs w:val="0"/>
          <w:color w:val="auto"/>
          <w:szCs w:val="21"/>
          <w:highlight w:val="none"/>
          <w:u w:val="single"/>
          <w:lang w:val="en-US" w:eastAsia="zh-CN"/>
        </w:rPr>
        <w:t xml:space="preserve">  </w:t>
      </w:r>
      <w:r>
        <w:rPr>
          <w:rFonts w:hint="eastAsia" w:cs="Times New Roman"/>
          <w:b/>
          <w:color w:val="auto"/>
          <w:szCs w:val="21"/>
          <w:highlight w:val="none"/>
          <w:u w:val="single"/>
          <w:lang w:val="en-US" w:eastAsia="zh-CN"/>
        </w:rPr>
        <w:t xml:space="preserve">             </w:t>
      </w:r>
    </w:p>
    <w:p w14:paraId="6458293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四、本合同计划服务期</w:t>
      </w:r>
      <w:r>
        <w:rPr>
          <w:rFonts w:hint="eastAsia" w:cs="Times New Roman"/>
          <w:color w:val="auto"/>
          <w:szCs w:val="21"/>
          <w:highlight w:val="none"/>
          <w:u w:val="single"/>
          <w:lang w:val="en-US" w:eastAsia="zh-CN"/>
        </w:rPr>
        <w:t xml:space="preserve">      </w:t>
      </w:r>
      <w:r>
        <w:rPr>
          <w:rFonts w:hint="eastAsia" w:ascii="Times New Roman" w:hAnsi="Times New Roman" w:eastAsia="宋体" w:cs="Times New Roman"/>
          <w:color w:val="auto"/>
          <w:szCs w:val="21"/>
          <w:highlight w:val="none"/>
          <w:lang w:val="en-US" w:eastAsia="zh-CN"/>
        </w:rPr>
        <w:t>个月，计划开工日期为</w:t>
      </w:r>
      <w:r>
        <w:rPr>
          <w:rFonts w:hint="eastAsia" w:cs="Times New Roman"/>
          <w:color w:val="auto"/>
          <w:szCs w:val="21"/>
          <w:highlight w:val="none"/>
          <w:u w:val="single"/>
          <w:lang w:val="en-US" w:eastAsia="zh-CN"/>
        </w:rPr>
        <w:t xml:space="preserve">          </w:t>
      </w:r>
      <w:r>
        <w:rPr>
          <w:rFonts w:hint="eastAsia" w:ascii="Times New Roman" w:hAnsi="Times New Roman" w:eastAsia="宋体" w:cs="Times New Roman"/>
          <w:color w:val="auto"/>
          <w:szCs w:val="21"/>
          <w:highlight w:val="none"/>
          <w:lang w:val="en-US" w:eastAsia="zh-CN"/>
        </w:rPr>
        <w:t>，计划完工日期为</w:t>
      </w:r>
      <w:r>
        <w:rPr>
          <w:rFonts w:hint="eastAsia" w:cs="Times New Roman"/>
          <w:color w:val="auto"/>
          <w:szCs w:val="21"/>
          <w:highlight w:val="none"/>
          <w:u w:val="single"/>
          <w:lang w:val="en-US" w:eastAsia="zh-CN"/>
        </w:rPr>
        <w:t xml:space="preserve">       </w:t>
      </w:r>
      <w:r>
        <w:rPr>
          <w:rFonts w:hint="eastAsia" w:ascii="Times New Roman" w:hAnsi="Times New Roman" w:eastAsia="宋体" w:cs="Times New Roman"/>
          <w:color w:val="auto"/>
          <w:szCs w:val="21"/>
          <w:highlight w:val="none"/>
          <w:lang w:val="en-US" w:eastAsia="zh-CN"/>
        </w:rPr>
        <w:t>。</w:t>
      </w:r>
    </w:p>
    <w:p w14:paraId="38540D7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color w:val="auto"/>
          <w:szCs w:val="21"/>
          <w:highlight w:val="none"/>
          <w:u w:val="none"/>
          <w:lang w:val="en-US" w:eastAsia="zh-CN"/>
        </w:rPr>
      </w:pPr>
      <w:r>
        <w:rPr>
          <w:rFonts w:hint="eastAsia" w:ascii="Times New Roman" w:hAnsi="Times New Roman" w:eastAsia="宋体" w:cs="Times New Roman"/>
          <w:color w:val="auto"/>
          <w:szCs w:val="21"/>
          <w:highlight w:val="none"/>
          <w:lang w:val="en-US" w:eastAsia="zh-CN"/>
        </w:rPr>
        <w:t>五、本项目</w:t>
      </w:r>
      <w:r>
        <w:rPr>
          <w:rFonts w:hint="eastAsia" w:ascii="Times New Roman" w:hAnsi="Times New Roman" w:eastAsia="宋体" w:cs="Times New Roman"/>
          <w:color w:val="auto"/>
          <w:szCs w:val="21"/>
          <w:highlight w:val="none"/>
        </w:rPr>
        <w:t>合同价为</w:t>
      </w:r>
      <w:r>
        <w:rPr>
          <w:rFonts w:hint="eastAsia" w:cs="Times New Roman"/>
          <w:color w:val="auto"/>
          <w:szCs w:val="21"/>
          <w:highlight w:val="none"/>
          <w:u w:val="single"/>
          <w:lang w:val="en-US" w:eastAsia="zh-CN"/>
        </w:rPr>
        <w:t xml:space="preserve">           </w:t>
      </w:r>
      <w:r>
        <w:rPr>
          <w:rFonts w:hint="eastAsia" w:ascii="Times New Roman" w:hAnsi="Times New Roman" w:eastAsia="宋体" w:cs="Times New Roman"/>
          <w:color w:val="auto"/>
          <w:szCs w:val="21"/>
          <w:highlight w:val="none"/>
          <w:u w:val="none"/>
          <w:lang w:val="en-US" w:eastAsia="zh-CN"/>
        </w:rPr>
        <w:t>。</w:t>
      </w:r>
    </w:p>
    <w:p w14:paraId="5748896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六、</w:t>
      </w:r>
      <w:r>
        <w:rPr>
          <w:rFonts w:hint="eastAsia" w:cs="Times New Roman"/>
          <w:color w:val="auto"/>
          <w:szCs w:val="21"/>
          <w:highlight w:val="none"/>
          <w:lang w:val="en-US" w:eastAsia="zh-CN"/>
        </w:rPr>
        <w:t>甲方</w:t>
      </w:r>
      <w:r>
        <w:rPr>
          <w:rFonts w:hint="eastAsia" w:ascii="Times New Roman" w:hAnsi="Times New Roman" w:eastAsia="宋体" w:cs="Times New Roman"/>
          <w:color w:val="auto"/>
          <w:szCs w:val="21"/>
          <w:highlight w:val="none"/>
        </w:rPr>
        <w:t>在此同意按照合同规定的期限和方式，向</w:t>
      </w:r>
      <w:r>
        <w:rPr>
          <w:rFonts w:hint="eastAsia" w:cs="Times New Roman"/>
          <w:color w:val="auto"/>
          <w:szCs w:val="21"/>
          <w:highlight w:val="none"/>
          <w:lang w:val="en-US" w:eastAsia="zh-CN"/>
        </w:rPr>
        <w:t>乙方</w:t>
      </w:r>
      <w:r>
        <w:rPr>
          <w:rFonts w:hint="eastAsia" w:ascii="Times New Roman" w:hAnsi="Times New Roman" w:eastAsia="宋体" w:cs="Times New Roman"/>
          <w:color w:val="auto"/>
          <w:szCs w:val="21"/>
          <w:highlight w:val="none"/>
        </w:rPr>
        <w:t>支付根据检测服务合同规定应支付的费用和提供检测工作条件。</w:t>
      </w:r>
    </w:p>
    <w:p w14:paraId="33197DD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七、</w:t>
      </w:r>
      <w:r>
        <w:rPr>
          <w:rFonts w:hint="eastAsia" w:cs="Times New Roman"/>
          <w:color w:val="auto"/>
          <w:szCs w:val="21"/>
          <w:highlight w:val="none"/>
          <w:lang w:val="en-US" w:eastAsia="zh-CN"/>
        </w:rPr>
        <w:t>乙方</w:t>
      </w:r>
      <w:r>
        <w:rPr>
          <w:rFonts w:hint="eastAsia" w:ascii="Times New Roman" w:hAnsi="Times New Roman" w:eastAsia="宋体" w:cs="Times New Roman"/>
          <w:color w:val="auto"/>
          <w:szCs w:val="21"/>
          <w:highlight w:val="none"/>
        </w:rPr>
        <w:t>基于委托方的上述承诺，在此向</w:t>
      </w:r>
      <w:r>
        <w:rPr>
          <w:rFonts w:hint="eastAsia" w:cs="Times New Roman"/>
          <w:color w:val="auto"/>
          <w:szCs w:val="21"/>
          <w:highlight w:val="none"/>
          <w:lang w:val="en-US" w:eastAsia="zh-CN"/>
        </w:rPr>
        <w:t>甲方</w:t>
      </w:r>
      <w:r>
        <w:rPr>
          <w:rFonts w:hint="eastAsia" w:ascii="Times New Roman" w:hAnsi="Times New Roman" w:eastAsia="宋体" w:cs="Times New Roman"/>
          <w:color w:val="auto"/>
          <w:szCs w:val="21"/>
          <w:highlight w:val="none"/>
        </w:rPr>
        <w:t>保证按照合同条款的规定履行检测任务。</w:t>
      </w:r>
    </w:p>
    <w:p w14:paraId="7C0C5B61">
      <w:pPr>
        <w:keepNext w:val="0"/>
        <w:keepLines w:val="0"/>
        <w:pageBreakBefore w:val="0"/>
        <w:widowControl w:val="0"/>
        <w:kinsoku/>
        <w:wordWrap/>
        <w:overflowPunct/>
        <w:topLinePunct w:val="0"/>
        <w:autoSpaceDE/>
        <w:autoSpaceDN/>
        <w:bidi w:val="0"/>
        <w:adjustRightInd/>
        <w:snapToGrid/>
        <w:spacing w:after="120" w:afterLines="50" w:line="360" w:lineRule="auto"/>
        <w:ind w:firstLine="420" w:firstLineChars="200"/>
        <w:textAlignment w:val="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八、本合同经双方法定代表人或授权代表签字（章）并加盖公章（或合同专用章）后生效</w:t>
      </w:r>
      <w:r>
        <w:rPr>
          <w:rFonts w:hint="eastAsia" w:ascii="Times New Roman" w:hAnsi="Times New Roman" w:eastAsia="宋体" w:cs="Times New Roman"/>
          <w:color w:val="auto"/>
          <w:szCs w:val="21"/>
          <w:highlight w:val="none"/>
        </w:rPr>
        <w:t>，至双方按照检测合同的规定履行完各自的义务和责任后自然失效。</w:t>
      </w:r>
    </w:p>
    <w:p w14:paraId="0E9C7A11">
      <w:pPr>
        <w:keepNext w:val="0"/>
        <w:keepLines w:val="0"/>
        <w:pageBreakBefore w:val="0"/>
        <w:widowControl w:val="0"/>
        <w:kinsoku/>
        <w:wordWrap/>
        <w:overflowPunct/>
        <w:topLinePunct w:val="0"/>
        <w:autoSpaceDE/>
        <w:autoSpaceDN/>
        <w:bidi w:val="0"/>
        <w:adjustRightInd/>
        <w:snapToGrid/>
        <w:spacing w:after="120" w:afterLines="50" w:line="360" w:lineRule="auto"/>
        <w:ind w:firstLine="420" w:firstLineChars="200"/>
        <w:textAlignment w:val="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九、</w:t>
      </w:r>
      <w:r>
        <w:rPr>
          <w:rFonts w:hint="eastAsia" w:ascii="Times New Roman" w:hAnsi="Times New Roman" w:eastAsia="宋体" w:cs="Times New Roman"/>
          <w:color w:val="auto"/>
          <w:szCs w:val="21"/>
          <w:highlight w:val="none"/>
        </w:rPr>
        <w:t>合同一式五份，甲方二份，乙方二份，代理机构一份。</w:t>
      </w:r>
    </w:p>
    <w:p w14:paraId="5FBCD26E">
      <w:pPr>
        <w:widowControl w:val="0"/>
        <w:spacing w:after="120" w:afterLines="0"/>
        <w:jc w:val="both"/>
        <w:rPr>
          <w:rFonts w:hint="eastAsia" w:ascii="宋体" w:hAnsi="宋体" w:eastAsia="宋体" w:cs="Times New Roman"/>
          <w:color w:val="auto"/>
          <w:kern w:val="2"/>
          <w:sz w:val="21"/>
          <w:szCs w:val="21"/>
          <w:highlight w:val="none"/>
          <w:lang w:val="en-US" w:eastAsia="zh-CN" w:bidi="ar-SA"/>
        </w:rPr>
      </w:pPr>
    </w:p>
    <w:p w14:paraId="61885BA5">
      <w:pPr>
        <w:widowControl w:val="0"/>
        <w:spacing w:after="120" w:afterLines="0"/>
        <w:jc w:val="both"/>
        <w:rPr>
          <w:rFonts w:hint="eastAsia" w:ascii="宋体" w:hAnsi="宋体" w:eastAsia="宋体" w:cs="Times New Roman"/>
          <w:color w:val="auto"/>
          <w:kern w:val="2"/>
          <w:sz w:val="21"/>
          <w:szCs w:val="21"/>
          <w:highlight w:val="none"/>
          <w:lang w:val="en-US" w:eastAsia="zh-CN" w:bidi="ar-SA"/>
        </w:rPr>
      </w:pPr>
    </w:p>
    <w:p w14:paraId="1EF98C22">
      <w:pPr>
        <w:widowControl w:val="0"/>
        <w:spacing w:after="120" w:afterLines="0"/>
        <w:jc w:val="both"/>
        <w:rPr>
          <w:rFonts w:hint="eastAsia" w:ascii="宋体" w:hAnsi="宋体" w:eastAsia="宋体" w:cs="Times New Roman"/>
          <w:color w:val="auto"/>
          <w:kern w:val="2"/>
          <w:sz w:val="21"/>
          <w:szCs w:val="21"/>
          <w:highlight w:val="none"/>
          <w:lang w:val="en-US" w:eastAsia="zh-CN" w:bidi="ar-SA"/>
        </w:rPr>
      </w:pPr>
    </w:p>
    <w:p w14:paraId="339388D7">
      <w:pPr>
        <w:widowControl w:val="0"/>
        <w:spacing w:after="120" w:afterLines="0"/>
        <w:jc w:val="both"/>
        <w:rPr>
          <w:rFonts w:hint="eastAsia" w:ascii="宋体" w:hAnsi="宋体" w:eastAsia="宋体" w:cs="Times New Roman"/>
          <w:color w:val="auto"/>
          <w:kern w:val="2"/>
          <w:sz w:val="21"/>
          <w:szCs w:val="21"/>
          <w:highlight w:val="none"/>
          <w:lang w:val="en-US" w:eastAsia="zh-CN" w:bidi="ar-SA"/>
        </w:rPr>
      </w:pPr>
    </w:p>
    <w:p w14:paraId="77134F5E">
      <w:pPr>
        <w:widowControl w:val="0"/>
        <w:spacing w:after="120" w:afterLines="0"/>
        <w:jc w:val="both"/>
        <w:rPr>
          <w:rFonts w:hint="eastAsia" w:ascii="宋体" w:hAnsi="宋体" w:eastAsia="宋体" w:cs="Times New Roman"/>
          <w:color w:val="auto"/>
          <w:kern w:val="2"/>
          <w:sz w:val="21"/>
          <w:szCs w:val="21"/>
          <w:highlight w:val="none"/>
          <w:lang w:val="en-US" w:eastAsia="zh-CN" w:bidi="ar-SA"/>
        </w:rPr>
      </w:pPr>
    </w:p>
    <w:p w14:paraId="301C078D">
      <w:pPr>
        <w:rPr>
          <w:rFonts w:hint="eastAsia" w:ascii="宋体" w:hAnsi="宋体" w:eastAsia="宋体" w:cs="Times New Roman"/>
          <w:color w:val="auto"/>
          <w:sz w:val="21"/>
          <w:szCs w:val="21"/>
          <w:highlight w:val="none"/>
          <w:lang w:val="en-US" w:eastAsia="zh-CN"/>
        </w:rPr>
      </w:pPr>
    </w:p>
    <w:p w14:paraId="03073B2A">
      <w:pPr>
        <w:rPr>
          <w:rFonts w:hint="eastAsia" w:ascii="宋体" w:hAnsi="宋体" w:eastAsia="宋体" w:cs="Times New Roman"/>
          <w:color w:val="auto"/>
          <w:sz w:val="22"/>
          <w:szCs w:val="22"/>
          <w:highlight w:val="none"/>
          <w:lang w:val="en-US" w:eastAsia="zh-CN"/>
        </w:rPr>
      </w:pPr>
      <w:r>
        <w:rPr>
          <w:rFonts w:hint="eastAsia" w:ascii="宋体" w:hAnsi="宋体" w:eastAsia="宋体" w:cs="Times New Roman"/>
          <w:color w:val="auto"/>
          <w:sz w:val="22"/>
          <w:szCs w:val="22"/>
          <w:highlight w:val="none"/>
          <w:lang w:val="en-US" w:eastAsia="zh-CN"/>
        </w:rPr>
        <w:t>本页无正文</w:t>
      </w:r>
    </w:p>
    <w:p w14:paraId="36D0CE6B">
      <w:pPr>
        <w:widowControl w:val="0"/>
        <w:spacing w:after="120" w:afterLines="0"/>
        <w:jc w:val="both"/>
        <w:rPr>
          <w:rFonts w:hint="default" w:ascii="Times New Roman" w:hAnsi="Times New Roman" w:eastAsia="宋体" w:cs="Times New Roman"/>
          <w:color w:val="auto"/>
          <w:kern w:val="2"/>
          <w:sz w:val="21"/>
          <w:szCs w:val="24"/>
          <w:highlight w:val="none"/>
          <w:lang w:val="en-US" w:eastAsia="zh-CN" w:bidi="ar-SA"/>
        </w:rPr>
      </w:pPr>
    </w:p>
    <w:tbl>
      <w:tblPr>
        <w:tblStyle w:val="59"/>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777"/>
        <w:gridCol w:w="4221"/>
      </w:tblGrid>
      <w:tr w14:paraId="25712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4777" w:type="dxa"/>
            <w:noWrap w:val="0"/>
            <w:vAlign w:val="top"/>
          </w:tcPr>
          <w:p w14:paraId="6A6A2451">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default" w:ascii="宋体" w:hAnsi="宋体" w:eastAsia="宋体" w:cs="宋体"/>
                <w:bCs/>
                <w:color w:val="auto"/>
                <w:sz w:val="22"/>
                <w:szCs w:val="22"/>
                <w:highlight w:val="none"/>
                <w:u w:val="single"/>
                <w:lang w:val="en-US" w:eastAsia="zh-CN"/>
              </w:rPr>
            </w:pPr>
            <w:r>
              <w:rPr>
                <w:rFonts w:hint="eastAsia" w:ascii="宋体" w:hAnsi="宋体" w:cs="宋体"/>
                <w:color w:val="auto"/>
                <w:sz w:val="22"/>
                <w:szCs w:val="22"/>
                <w:highlight w:val="none"/>
                <w:lang w:val="en-US" w:eastAsia="zh-CN"/>
              </w:rPr>
              <w:t>甲</w:t>
            </w:r>
            <w:r>
              <w:rPr>
                <w:rFonts w:hint="eastAsia" w:ascii="宋体" w:hAnsi="宋体" w:eastAsia="宋体" w:cs="宋体"/>
                <w:color w:val="auto"/>
                <w:sz w:val="22"/>
                <w:szCs w:val="22"/>
                <w:highlight w:val="none"/>
              </w:rPr>
              <w:t>方：</w:t>
            </w:r>
            <w:r>
              <w:rPr>
                <w:rFonts w:hint="eastAsia" w:ascii="宋体" w:hAnsi="宋体" w:eastAsia="宋体" w:cs="宋体"/>
                <w:color w:val="auto"/>
                <w:sz w:val="22"/>
                <w:szCs w:val="22"/>
                <w:highlight w:val="none"/>
                <w:u w:val="none"/>
              </w:rPr>
              <w:t>（盖章）</w:t>
            </w:r>
          </w:p>
        </w:tc>
        <w:tc>
          <w:tcPr>
            <w:tcW w:w="4221" w:type="dxa"/>
            <w:noWrap w:val="0"/>
            <w:vAlign w:val="top"/>
          </w:tcPr>
          <w:p w14:paraId="486FBDD8">
            <w:pPr>
              <w:keepNext w:val="0"/>
              <w:keepLines w:val="0"/>
              <w:pageBreakBefore w:val="0"/>
              <w:widowControl w:val="0"/>
              <w:kinsoku/>
              <w:wordWrap/>
              <w:overflowPunct/>
              <w:topLinePunct w:val="0"/>
              <w:autoSpaceDE w:val="0"/>
              <w:autoSpaceDN w:val="0"/>
              <w:bidi w:val="0"/>
              <w:adjustRightInd w:val="0"/>
              <w:snapToGrid/>
              <w:spacing w:line="276" w:lineRule="auto"/>
              <w:textAlignment w:val="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乙方</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u w:val="none"/>
              </w:rPr>
              <w:t>（盖章）</w:t>
            </w:r>
          </w:p>
        </w:tc>
      </w:tr>
      <w:tr w14:paraId="3B6D0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4777" w:type="dxa"/>
            <w:noWrap w:val="0"/>
            <w:vAlign w:val="top"/>
          </w:tcPr>
          <w:p w14:paraId="57736664">
            <w:pPr>
              <w:autoSpaceDE w:val="0"/>
              <w:autoSpaceDN w:val="0"/>
              <w:adjustRightInd w:val="0"/>
              <w:snapToGrid w:val="0"/>
              <w:spacing w:before="120" w:beforeLines="50" w:after="120" w:afterLines="50"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法定代表人或</w:t>
            </w:r>
          </w:p>
          <w:p w14:paraId="19A3CFBA">
            <w:pPr>
              <w:autoSpaceDE w:val="0"/>
              <w:autoSpaceDN w:val="0"/>
              <w:adjustRightInd w:val="0"/>
              <w:snapToGrid w:val="0"/>
              <w:spacing w:before="120" w:beforeLines="50" w:after="120" w:afterLines="50" w:line="276"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其授权的代理人：</w:t>
            </w:r>
            <w:r>
              <w:rPr>
                <w:rFonts w:hint="eastAsia" w:ascii="宋体" w:hAnsi="宋体" w:eastAsia="宋体" w:cs="宋体"/>
                <w:color w:val="auto"/>
                <w:sz w:val="22"/>
                <w:szCs w:val="22"/>
                <w:highlight w:val="none"/>
                <w:u w:val="single"/>
              </w:rPr>
              <w:t>（职务）</w:t>
            </w:r>
          </w:p>
        </w:tc>
        <w:tc>
          <w:tcPr>
            <w:tcW w:w="4221" w:type="dxa"/>
            <w:noWrap w:val="0"/>
            <w:vAlign w:val="top"/>
          </w:tcPr>
          <w:p w14:paraId="360E1B08">
            <w:pPr>
              <w:autoSpaceDE w:val="0"/>
              <w:autoSpaceDN w:val="0"/>
              <w:adjustRightInd w:val="0"/>
              <w:snapToGrid w:val="0"/>
              <w:spacing w:before="120" w:beforeLines="50" w:after="120" w:afterLines="50"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法定代表人或</w:t>
            </w:r>
          </w:p>
          <w:p w14:paraId="777FEB69">
            <w:pPr>
              <w:autoSpaceDE w:val="0"/>
              <w:autoSpaceDN w:val="0"/>
              <w:adjustRightInd w:val="0"/>
              <w:snapToGrid w:val="0"/>
              <w:spacing w:before="120" w:beforeLines="50" w:after="120" w:afterLines="50" w:line="276" w:lineRule="auto"/>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rPr>
              <w:t>其授权的代理人：</w:t>
            </w:r>
            <w:r>
              <w:rPr>
                <w:rFonts w:hint="eastAsia" w:ascii="宋体" w:hAnsi="宋体" w:eastAsia="宋体" w:cs="宋体"/>
                <w:color w:val="auto"/>
                <w:sz w:val="22"/>
                <w:szCs w:val="22"/>
                <w:highlight w:val="none"/>
                <w:u w:val="single"/>
              </w:rPr>
              <w:t>（职务</w:t>
            </w:r>
            <w:r>
              <w:rPr>
                <w:rFonts w:hint="eastAsia" w:ascii="宋体" w:hAnsi="宋体" w:eastAsia="宋体" w:cs="宋体"/>
                <w:color w:val="auto"/>
                <w:sz w:val="22"/>
                <w:szCs w:val="22"/>
                <w:highlight w:val="none"/>
                <w:u w:val="single"/>
                <w:lang w:eastAsia="zh-CN"/>
              </w:rPr>
              <w:t>）</w:t>
            </w:r>
          </w:p>
        </w:tc>
      </w:tr>
      <w:tr w14:paraId="11245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137" w:hRule="atLeast"/>
        </w:trPr>
        <w:tc>
          <w:tcPr>
            <w:tcW w:w="4777" w:type="dxa"/>
            <w:noWrap w:val="0"/>
            <w:vAlign w:val="top"/>
          </w:tcPr>
          <w:p w14:paraId="3A765DE0">
            <w:pPr>
              <w:autoSpaceDE w:val="0"/>
              <w:autoSpaceDN w:val="0"/>
              <w:adjustRightInd w:val="0"/>
              <w:snapToGrid w:val="0"/>
              <w:spacing w:before="120" w:beforeLines="50" w:after="120" w:afterLines="50" w:line="276" w:lineRule="auto"/>
              <w:jc w:val="center"/>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u w:val="single"/>
              </w:rPr>
              <w:t>（签字）</w:t>
            </w:r>
          </w:p>
        </w:tc>
        <w:tc>
          <w:tcPr>
            <w:tcW w:w="4221" w:type="dxa"/>
            <w:noWrap w:val="0"/>
            <w:vAlign w:val="top"/>
          </w:tcPr>
          <w:p w14:paraId="024D602F">
            <w:pPr>
              <w:autoSpaceDE w:val="0"/>
              <w:autoSpaceDN w:val="0"/>
              <w:adjustRightInd w:val="0"/>
              <w:snapToGrid w:val="0"/>
              <w:spacing w:before="120" w:beforeLines="50" w:after="120" w:afterLines="50" w:line="276" w:lineRule="auto"/>
              <w:jc w:val="center"/>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u w:val="single"/>
              </w:rPr>
              <w:t>（签字）</w:t>
            </w:r>
          </w:p>
        </w:tc>
      </w:tr>
      <w:tr w14:paraId="78485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4777" w:type="dxa"/>
            <w:noWrap w:val="0"/>
            <w:vAlign w:val="top"/>
          </w:tcPr>
          <w:p w14:paraId="29B7E651">
            <w:pPr>
              <w:autoSpaceDE w:val="0"/>
              <w:autoSpaceDN w:val="0"/>
              <w:adjustRightInd w:val="0"/>
              <w:snapToGrid w:val="0"/>
              <w:spacing w:before="120" w:beforeLines="50" w:after="120" w:afterLines="50" w:line="276" w:lineRule="auto"/>
              <w:rPr>
                <w:rFonts w:hint="eastAsia" w:ascii="宋体" w:hAnsi="宋体" w:eastAsia="宋体" w:cs="宋体"/>
                <w:color w:val="auto"/>
                <w:sz w:val="22"/>
                <w:szCs w:val="22"/>
                <w:highlight w:val="none"/>
                <w:lang w:val="zh-CN"/>
              </w:rPr>
            </w:pPr>
          </w:p>
        </w:tc>
        <w:tc>
          <w:tcPr>
            <w:tcW w:w="4221" w:type="dxa"/>
            <w:noWrap w:val="0"/>
            <w:vAlign w:val="top"/>
          </w:tcPr>
          <w:p w14:paraId="75386F9C">
            <w:pPr>
              <w:autoSpaceDE w:val="0"/>
              <w:autoSpaceDN w:val="0"/>
              <w:adjustRightInd w:val="0"/>
              <w:snapToGrid w:val="0"/>
              <w:spacing w:before="120" w:beforeLines="50" w:after="120" w:afterLines="50" w:line="276"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日期：年月日</w:t>
            </w:r>
          </w:p>
        </w:tc>
      </w:tr>
    </w:tbl>
    <w:p w14:paraId="3216DE8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auto"/>
          <w:highlight w:val="none"/>
        </w:rPr>
      </w:pPr>
    </w:p>
    <w:p w14:paraId="0D53C806">
      <w:pPr>
        <w:spacing w:line="360" w:lineRule="auto"/>
        <w:ind w:left="435" w:firstLine="435"/>
        <w:rPr>
          <w:rFonts w:hint="eastAsia" w:ascii="宋体" w:hAnsi="宋体" w:eastAsia="宋体" w:cs="Times New Roman"/>
          <w:color w:val="auto"/>
          <w:highlight w:val="none"/>
        </w:rPr>
      </w:pPr>
    </w:p>
    <w:p w14:paraId="3189EEB6">
      <w:pPr>
        <w:spacing w:line="360" w:lineRule="auto"/>
        <w:ind w:left="435" w:firstLine="435"/>
        <w:rPr>
          <w:rFonts w:hint="eastAsia" w:ascii="宋体" w:hAnsi="宋体" w:eastAsia="宋体" w:cs="Times New Roman"/>
          <w:color w:val="auto"/>
          <w:highlight w:val="none"/>
        </w:rPr>
      </w:pPr>
    </w:p>
    <w:p w14:paraId="1585B746">
      <w:pPr>
        <w:spacing w:line="360" w:lineRule="auto"/>
        <w:ind w:left="435" w:firstLine="435"/>
        <w:rPr>
          <w:rFonts w:hint="eastAsia" w:ascii="宋体" w:hAnsi="宋体" w:eastAsia="宋体" w:cs="Times New Roman"/>
          <w:color w:val="auto"/>
          <w:highlight w:val="none"/>
        </w:rPr>
      </w:pPr>
    </w:p>
    <w:p w14:paraId="0B9E7DAD">
      <w:pPr>
        <w:spacing w:line="360" w:lineRule="auto"/>
        <w:ind w:left="435" w:firstLine="435"/>
        <w:rPr>
          <w:rFonts w:hint="eastAsia" w:ascii="宋体" w:hAnsi="宋体" w:eastAsia="宋体" w:cs="Times New Roman"/>
          <w:color w:val="auto"/>
          <w:highlight w:val="none"/>
        </w:rPr>
      </w:pPr>
    </w:p>
    <w:p w14:paraId="27934036">
      <w:pPr>
        <w:spacing w:line="360" w:lineRule="auto"/>
        <w:ind w:left="435" w:firstLine="435"/>
        <w:rPr>
          <w:rFonts w:hint="eastAsia" w:ascii="宋体" w:hAnsi="宋体" w:eastAsia="宋体" w:cs="Times New Roman"/>
          <w:color w:val="auto"/>
          <w:highlight w:val="none"/>
        </w:rPr>
      </w:pPr>
    </w:p>
    <w:p w14:paraId="7AC66A9F">
      <w:pPr>
        <w:spacing w:line="360" w:lineRule="auto"/>
        <w:ind w:left="435" w:firstLine="435"/>
        <w:rPr>
          <w:rFonts w:hint="eastAsia" w:ascii="宋体" w:hAnsi="宋体" w:eastAsia="宋体" w:cs="Times New Roman"/>
          <w:color w:val="auto"/>
          <w:highlight w:val="none"/>
        </w:rPr>
      </w:pPr>
    </w:p>
    <w:p w14:paraId="4C79D857">
      <w:pPr>
        <w:spacing w:line="360" w:lineRule="auto"/>
        <w:ind w:left="435" w:firstLine="435"/>
        <w:rPr>
          <w:rFonts w:hint="eastAsia" w:ascii="宋体" w:hAnsi="宋体" w:eastAsia="宋体" w:cs="Times New Roman"/>
          <w:color w:val="auto"/>
          <w:highlight w:val="none"/>
        </w:rPr>
      </w:pPr>
    </w:p>
    <w:p w14:paraId="22F940BB">
      <w:pPr>
        <w:spacing w:line="360" w:lineRule="auto"/>
        <w:ind w:left="435" w:firstLine="435"/>
        <w:rPr>
          <w:rFonts w:hint="eastAsia" w:ascii="宋体" w:hAnsi="宋体" w:eastAsia="宋体" w:cs="Times New Roman"/>
          <w:color w:val="auto"/>
          <w:highlight w:val="none"/>
        </w:rPr>
      </w:pPr>
    </w:p>
    <w:p w14:paraId="23F9A3FB">
      <w:pPr>
        <w:spacing w:line="360" w:lineRule="auto"/>
        <w:ind w:left="435" w:firstLine="435"/>
        <w:rPr>
          <w:rFonts w:hint="eastAsia" w:ascii="宋体" w:hAnsi="宋体" w:eastAsia="宋体" w:cs="Times New Roman"/>
          <w:color w:val="auto"/>
          <w:highlight w:val="none"/>
        </w:rPr>
      </w:pPr>
    </w:p>
    <w:p w14:paraId="10E9DEAF">
      <w:pPr>
        <w:spacing w:line="360" w:lineRule="auto"/>
        <w:ind w:left="435" w:firstLine="435"/>
        <w:rPr>
          <w:rFonts w:hint="eastAsia" w:ascii="宋体" w:hAnsi="宋体" w:eastAsia="宋体" w:cs="Times New Roman"/>
          <w:color w:val="auto"/>
          <w:highlight w:val="none"/>
        </w:rPr>
      </w:pPr>
    </w:p>
    <w:p w14:paraId="3651F4C9">
      <w:pPr>
        <w:spacing w:line="360" w:lineRule="auto"/>
        <w:ind w:left="435" w:firstLine="435"/>
        <w:rPr>
          <w:rFonts w:hint="eastAsia" w:ascii="宋体" w:hAnsi="宋体" w:eastAsia="宋体" w:cs="Times New Roman"/>
          <w:color w:val="auto"/>
          <w:highlight w:val="none"/>
        </w:rPr>
      </w:pPr>
    </w:p>
    <w:p w14:paraId="40D239CF">
      <w:pPr>
        <w:spacing w:line="360" w:lineRule="auto"/>
        <w:ind w:left="435" w:firstLine="435"/>
        <w:rPr>
          <w:rFonts w:hint="eastAsia" w:ascii="宋体" w:hAnsi="宋体" w:eastAsia="宋体" w:cs="Times New Roman"/>
          <w:color w:val="auto"/>
          <w:highlight w:val="none"/>
        </w:rPr>
      </w:pPr>
    </w:p>
    <w:p w14:paraId="653C390C">
      <w:pPr>
        <w:spacing w:line="360" w:lineRule="auto"/>
        <w:ind w:left="435" w:firstLine="435"/>
        <w:rPr>
          <w:rFonts w:hint="eastAsia" w:ascii="宋体" w:hAnsi="宋体" w:eastAsia="宋体" w:cs="Times New Roman"/>
          <w:color w:val="auto"/>
          <w:highlight w:val="none"/>
        </w:rPr>
      </w:pPr>
    </w:p>
    <w:p w14:paraId="0288FCC4">
      <w:pPr>
        <w:spacing w:line="360" w:lineRule="auto"/>
        <w:ind w:left="435" w:firstLine="435"/>
        <w:rPr>
          <w:rFonts w:hint="eastAsia" w:ascii="宋体" w:hAnsi="宋体" w:eastAsia="宋体" w:cs="Times New Roman"/>
          <w:color w:val="auto"/>
          <w:highlight w:val="none"/>
        </w:rPr>
      </w:pPr>
    </w:p>
    <w:p w14:paraId="457FC332">
      <w:pPr>
        <w:spacing w:line="360" w:lineRule="auto"/>
        <w:ind w:left="435" w:firstLine="435"/>
        <w:rPr>
          <w:rFonts w:hint="eastAsia" w:ascii="宋体" w:hAnsi="宋体" w:eastAsia="宋体" w:cs="Times New Roman"/>
          <w:color w:val="auto"/>
          <w:highlight w:val="none"/>
        </w:rPr>
      </w:pPr>
    </w:p>
    <w:p w14:paraId="1D85CFAC">
      <w:pPr>
        <w:spacing w:line="360" w:lineRule="auto"/>
        <w:jc w:val="both"/>
        <w:rPr>
          <w:rFonts w:hint="eastAsia" w:ascii="Times New Roman" w:hAnsi="Times New Roman" w:eastAsia="宋体" w:cs="Times New Roman"/>
          <w:b/>
          <w:color w:val="auto"/>
          <w:sz w:val="30"/>
          <w:szCs w:val="30"/>
          <w:highlight w:val="none"/>
          <w:lang w:val="en-US" w:eastAsia="zh-CN"/>
        </w:rPr>
      </w:pPr>
      <w:r>
        <w:rPr>
          <w:rFonts w:hint="eastAsia" w:ascii="Times New Roman" w:hAnsi="Times New Roman" w:eastAsia="宋体" w:cs="Times New Roman"/>
          <w:b/>
          <w:color w:val="auto"/>
          <w:sz w:val="30"/>
          <w:szCs w:val="30"/>
          <w:highlight w:val="none"/>
        </w:rPr>
        <w:br w:type="page"/>
      </w:r>
      <w:r>
        <w:rPr>
          <w:rFonts w:hint="eastAsia" w:ascii="Times New Roman" w:hAnsi="Times New Roman" w:eastAsia="宋体" w:cs="Times New Roman"/>
          <w:b/>
          <w:color w:val="auto"/>
          <w:sz w:val="21"/>
          <w:szCs w:val="21"/>
          <w:highlight w:val="none"/>
          <w:lang w:val="en-US" w:eastAsia="zh-CN"/>
        </w:rPr>
        <w:t>附件二：廉政合同</w:t>
      </w:r>
    </w:p>
    <w:p w14:paraId="5E6C0EC7">
      <w:pPr>
        <w:spacing w:line="360" w:lineRule="auto"/>
        <w:jc w:val="center"/>
        <w:rPr>
          <w:rFonts w:hint="eastAsia" w:ascii="Times New Roman" w:hAnsi="Times New Roman" w:eastAsia="宋体" w:cs="Times New Roman"/>
          <w:b/>
          <w:color w:val="auto"/>
          <w:sz w:val="30"/>
          <w:szCs w:val="30"/>
          <w:highlight w:val="none"/>
        </w:rPr>
      </w:pPr>
      <w:r>
        <w:rPr>
          <w:rFonts w:hint="eastAsia" w:ascii="Times New Roman" w:hAnsi="Times New Roman" w:eastAsia="宋体" w:cs="Times New Roman"/>
          <w:b/>
          <w:color w:val="auto"/>
          <w:sz w:val="30"/>
          <w:szCs w:val="30"/>
          <w:highlight w:val="none"/>
        </w:rPr>
        <w:t>廉政告知书</w:t>
      </w:r>
    </w:p>
    <w:p w14:paraId="48AB476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szCs w:val="21"/>
          <w:highlight w:val="none"/>
          <w:lang w:eastAsia="zh-CN"/>
        </w:rPr>
      </w:pPr>
      <w:r>
        <w:rPr>
          <w:rFonts w:hint="eastAsia" w:ascii="Times New Roman" w:hAnsi="Times New Roman" w:eastAsia="宋体" w:cs="Times New Roman"/>
          <w:color w:val="auto"/>
          <w:szCs w:val="21"/>
          <w:highlight w:val="none"/>
        </w:rPr>
        <w:t>根据交通运输部《关于在交通基础设施建设中加强廉政建设的若干意见》以及有关工程建设、廉政建设的规定，为做好工程建设中的党风廉政建设，从源头上有效预防违法违纪行为和腐败问题发生，保证工程建设廉洁高效优质，保证建设资金的安全和有效使用以及投资效益，</w:t>
      </w:r>
      <w:r>
        <w:rPr>
          <w:rFonts w:ascii="Times New Roman" w:hAnsi="Times New Roman" w:eastAsia="宋体" w:cs="Times New Roman"/>
          <w:color w:val="auto"/>
          <w:szCs w:val="21"/>
          <w:highlight w:val="none"/>
          <w:u w:val="single"/>
        </w:rPr>
        <w:t>（</w:t>
      </w:r>
      <w:r>
        <w:rPr>
          <w:rFonts w:hint="eastAsia" w:ascii="Times New Roman" w:hAnsi="Times New Roman" w:eastAsia="宋体" w:cs="Times New Roman"/>
          <w:color w:val="auto"/>
          <w:szCs w:val="21"/>
          <w:highlight w:val="none"/>
          <w:u w:val="single"/>
        </w:rPr>
        <w:t>工程</w:t>
      </w:r>
      <w:r>
        <w:rPr>
          <w:rFonts w:ascii="Times New Roman" w:hAnsi="Times New Roman" w:eastAsia="宋体" w:cs="Times New Roman"/>
          <w:color w:val="auto"/>
          <w:szCs w:val="21"/>
          <w:highlight w:val="none"/>
          <w:u w:val="single"/>
        </w:rPr>
        <w:t>名称）</w:t>
      </w:r>
      <w:r>
        <w:rPr>
          <w:rFonts w:ascii="Times New Roman" w:hAnsi="Times New Roman" w:eastAsia="宋体" w:cs="Times New Roman"/>
          <w:color w:val="auto"/>
          <w:szCs w:val="21"/>
          <w:highlight w:val="none"/>
        </w:rPr>
        <w:t>的委托人</w:t>
      </w:r>
      <w:r>
        <w:rPr>
          <w:rFonts w:hint="eastAsia" w:cs="Times New Roman"/>
          <w:color w:val="auto"/>
          <w:szCs w:val="21"/>
          <w:highlight w:val="none"/>
          <w:u w:val="single"/>
          <w:lang w:val="en-US" w:eastAsia="zh-CN"/>
        </w:rPr>
        <w:t xml:space="preserve">      </w:t>
      </w:r>
      <w:r>
        <w:rPr>
          <w:rFonts w:ascii="Times New Roman" w:hAnsi="Times New Roman" w:eastAsia="宋体" w:cs="Times New Roman"/>
          <w:color w:val="auto"/>
          <w:szCs w:val="21"/>
          <w:highlight w:val="none"/>
        </w:rPr>
        <w:t>（以</w:t>
      </w:r>
      <w:r>
        <w:rPr>
          <w:rFonts w:hint="eastAsia" w:cs="Times New Roman"/>
          <w:color w:val="auto"/>
          <w:szCs w:val="21"/>
          <w:highlight w:val="none"/>
          <w:lang w:eastAsia="zh-CN"/>
        </w:rPr>
        <w:t>下简</w:t>
      </w:r>
      <w:r>
        <w:rPr>
          <w:rFonts w:ascii="Times New Roman" w:hAnsi="Times New Roman" w:eastAsia="宋体" w:cs="Times New Roman"/>
          <w:color w:val="auto"/>
          <w:szCs w:val="21"/>
          <w:highlight w:val="none"/>
        </w:rPr>
        <w:t>称委托人）与试验检测人</w:t>
      </w:r>
      <w:r>
        <w:rPr>
          <w:rFonts w:hint="eastAsia" w:cs="Times New Roman"/>
          <w:color w:val="auto"/>
          <w:szCs w:val="21"/>
          <w:highlight w:val="none"/>
          <w:u w:val="single"/>
          <w:lang w:val="en-US" w:eastAsia="zh-CN"/>
        </w:rPr>
        <w:t xml:space="preserve">    </w:t>
      </w:r>
      <w:r>
        <w:rPr>
          <w:rFonts w:ascii="Times New Roman" w:hAnsi="Times New Roman" w:eastAsia="宋体" w:cs="Times New Roman"/>
          <w:color w:val="auto"/>
          <w:szCs w:val="21"/>
          <w:highlight w:val="none"/>
        </w:rPr>
        <w:t>（以</w:t>
      </w:r>
      <w:r>
        <w:rPr>
          <w:rFonts w:hint="eastAsia" w:cs="Times New Roman"/>
          <w:color w:val="auto"/>
          <w:szCs w:val="21"/>
          <w:highlight w:val="none"/>
          <w:lang w:eastAsia="zh-CN"/>
        </w:rPr>
        <w:t>下简</w:t>
      </w:r>
      <w:r>
        <w:rPr>
          <w:rFonts w:ascii="Times New Roman" w:hAnsi="Times New Roman" w:eastAsia="宋体" w:cs="Times New Roman"/>
          <w:color w:val="auto"/>
          <w:szCs w:val="21"/>
          <w:highlight w:val="none"/>
        </w:rPr>
        <w:t>称试验检测人），特订立如下合同</w:t>
      </w:r>
      <w:r>
        <w:rPr>
          <w:rFonts w:hint="eastAsia" w:ascii="Times New Roman" w:hAnsi="Times New Roman" w:eastAsia="宋体" w:cs="Times New Roman"/>
          <w:color w:val="auto"/>
          <w:szCs w:val="21"/>
          <w:highlight w:val="none"/>
        </w:rPr>
        <w:t>：</w:t>
      </w:r>
    </w:p>
    <w:p w14:paraId="21924F90">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Times New Roman" w:hAnsi="Times New Roman" w:eastAsia="宋体" w:cs="Times New Roman"/>
          <w:color w:val="auto"/>
          <w:szCs w:val="21"/>
          <w:highlight w:val="none"/>
        </w:rPr>
      </w:pPr>
      <w:r>
        <w:rPr>
          <w:rFonts w:ascii="Times New Roman" w:hAnsi="Times New Roman" w:eastAsia="宋体" w:cs="Times New Roman"/>
          <w:b/>
          <w:color w:val="auto"/>
          <w:szCs w:val="21"/>
          <w:highlight w:val="none"/>
        </w:rPr>
        <w:t>第一条</w:t>
      </w:r>
      <w:r>
        <w:rPr>
          <w:rFonts w:ascii="Times New Roman" w:hAnsi="Times New Roman" w:eastAsia="宋体" w:cs="Times New Roman"/>
          <w:color w:val="auto"/>
          <w:szCs w:val="21"/>
          <w:highlight w:val="none"/>
        </w:rPr>
        <w:t>甲乙双方的权利和义务</w:t>
      </w:r>
    </w:p>
    <w:p w14:paraId="376F544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（一）严格遵守国家有关法律法规及交通</w:t>
      </w:r>
      <w:r>
        <w:rPr>
          <w:rFonts w:hint="eastAsia" w:ascii="Times New Roman" w:hAnsi="Times New Roman" w:eastAsia="宋体" w:cs="Times New Roman"/>
          <w:color w:val="auto"/>
          <w:szCs w:val="21"/>
          <w:highlight w:val="none"/>
        </w:rPr>
        <w:t>运输</w:t>
      </w:r>
      <w:r>
        <w:rPr>
          <w:rFonts w:ascii="Times New Roman" w:hAnsi="Times New Roman" w:eastAsia="宋体" w:cs="Times New Roman"/>
          <w:color w:val="auto"/>
          <w:szCs w:val="21"/>
          <w:highlight w:val="none"/>
        </w:rPr>
        <w:t>部的有关规定。</w:t>
      </w:r>
    </w:p>
    <w:p w14:paraId="5A8C068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（二）严格执行</w:t>
      </w:r>
      <w:r>
        <w:rPr>
          <w:rFonts w:ascii="Times New Roman" w:hAnsi="Times New Roman" w:eastAsia="宋体" w:cs="Times New Roman"/>
          <w:color w:val="auto"/>
          <w:szCs w:val="21"/>
          <w:highlight w:val="none"/>
          <w:u w:val="single"/>
        </w:rPr>
        <w:t>（项目名称）</w:t>
      </w:r>
      <w:r>
        <w:rPr>
          <w:rFonts w:ascii="Times New Roman" w:hAnsi="Times New Roman" w:eastAsia="宋体" w:cs="Times New Roman"/>
          <w:color w:val="auto"/>
          <w:szCs w:val="21"/>
          <w:highlight w:val="none"/>
        </w:rPr>
        <w:t>检测的合同文件，自觉按合同办事。</w:t>
      </w:r>
    </w:p>
    <w:p w14:paraId="215C451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（三）双方的业务活动坚持公开、公正、诚信、透明的原则（除法律认定的商业秘密和合同文件另有规定之外），不得损害国家和集体利益，违反工程建设管理规章制度。</w:t>
      </w:r>
    </w:p>
    <w:p w14:paraId="4917507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（四）建立健全廉政制度，开展廉政教育，设立廉政告示牌，公布举报电话，监督并认真查处违法违纪行为。</w:t>
      </w:r>
    </w:p>
    <w:p w14:paraId="3AE5A82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（五）发现对方在业务活动中有违反廉政规定的行为，有及时提醒对方纠正的权利和义务。</w:t>
      </w:r>
    </w:p>
    <w:p w14:paraId="311EC01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（六）发现对方严重违反本合同义务条款的行为，有向其上级有关部门举报、建议给予处理并要求告知处理结果的权利。</w:t>
      </w:r>
      <w:r>
        <w:rPr>
          <w:rFonts w:hint="eastAsia" w:ascii="Times New Roman" w:hAnsi="Times New Roman" w:eastAsia="宋体" w:cs="Times New Roman"/>
          <w:color w:val="auto"/>
          <w:szCs w:val="21"/>
          <w:highlight w:val="none"/>
        </w:rPr>
        <w:t>影响合同履行的，可按照合同中关于合同解除的约定处理。</w:t>
      </w:r>
    </w:p>
    <w:p w14:paraId="6575FFF3">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Times New Roman" w:hAnsi="Times New Roman" w:eastAsia="宋体" w:cs="Times New Roman"/>
          <w:color w:val="auto"/>
          <w:szCs w:val="21"/>
          <w:highlight w:val="none"/>
        </w:rPr>
      </w:pPr>
      <w:r>
        <w:rPr>
          <w:rFonts w:ascii="Times New Roman" w:hAnsi="Times New Roman" w:eastAsia="宋体" w:cs="Times New Roman"/>
          <w:b/>
          <w:color w:val="auto"/>
          <w:szCs w:val="21"/>
          <w:highlight w:val="none"/>
        </w:rPr>
        <w:t>第二条</w:t>
      </w:r>
      <w:r>
        <w:rPr>
          <w:rFonts w:ascii="Times New Roman" w:hAnsi="Times New Roman" w:eastAsia="宋体" w:cs="Times New Roman"/>
          <w:color w:val="auto"/>
          <w:szCs w:val="21"/>
          <w:highlight w:val="none"/>
        </w:rPr>
        <w:t>委托人的义务</w:t>
      </w:r>
    </w:p>
    <w:p w14:paraId="1EA5B1F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（一）委托人作为工程项目的建设单位，认真履行合同规定的委托人责任</w:t>
      </w:r>
      <w:r>
        <w:rPr>
          <w:rFonts w:hint="eastAsia" w:ascii="Times New Roman" w:hAnsi="Times New Roman" w:eastAsia="宋体" w:cs="Times New Roman"/>
          <w:color w:val="auto"/>
          <w:szCs w:val="21"/>
          <w:highlight w:val="none"/>
        </w:rPr>
        <w:t>。</w:t>
      </w:r>
    </w:p>
    <w:p w14:paraId="4C1E91A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（二）委托人及其工作人员不得索要或接受试验检测人的礼金、有价证券和贵重物品，不得在试验检测人报销任何应由委托人或个人支付的费用等。</w:t>
      </w:r>
    </w:p>
    <w:p w14:paraId="05D8607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（三）委托人工作人员不得参加试验检测人安排的超标准宴请和娱乐活动；不得接受试验检测人提供的通讯工具、交通工具和高档办公用品等。</w:t>
      </w:r>
    </w:p>
    <w:p w14:paraId="06BF61E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（四）委托人及其工作人员不得要求或者接受试验检测人为其住房装修、婚丧嫁娶活动、配偶子女的工作安排以及出国出境、旅游等提供方便等。</w:t>
      </w:r>
    </w:p>
    <w:p w14:paraId="2F487C3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五</w:t>
      </w:r>
      <w:r>
        <w:rPr>
          <w:rFonts w:ascii="Times New Roman" w:hAnsi="Times New Roman" w:eastAsia="宋体" w:cs="Times New Roman"/>
          <w:color w:val="auto"/>
          <w:szCs w:val="21"/>
          <w:highlight w:val="none"/>
        </w:rPr>
        <w:t>）委托人工作人员的配偶、子女不得从事与委托人工程有关的检测分包项目。</w:t>
      </w:r>
    </w:p>
    <w:p w14:paraId="2BA14355">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Times New Roman" w:hAnsi="Times New Roman" w:eastAsia="宋体" w:cs="Times New Roman"/>
          <w:color w:val="auto"/>
          <w:szCs w:val="21"/>
          <w:highlight w:val="none"/>
        </w:rPr>
      </w:pPr>
      <w:r>
        <w:rPr>
          <w:rFonts w:ascii="Times New Roman" w:hAnsi="Times New Roman" w:eastAsia="宋体" w:cs="Times New Roman"/>
          <w:b/>
          <w:color w:val="auto"/>
          <w:szCs w:val="21"/>
          <w:highlight w:val="none"/>
        </w:rPr>
        <w:t>第三条</w:t>
      </w:r>
      <w:r>
        <w:rPr>
          <w:rFonts w:ascii="Times New Roman" w:hAnsi="Times New Roman" w:eastAsia="宋体" w:cs="Times New Roman"/>
          <w:color w:val="auto"/>
          <w:szCs w:val="21"/>
          <w:highlight w:val="none"/>
        </w:rPr>
        <w:t>试验检测人</w:t>
      </w:r>
      <w:r>
        <w:rPr>
          <w:rFonts w:hint="eastAsia" w:ascii="Times New Roman" w:hAnsi="Times New Roman" w:eastAsia="宋体" w:cs="Times New Roman"/>
          <w:color w:val="auto"/>
          <w:szCs w:val="21"/>
          <w:highlight w:val="none"/>
        </w:rPr>
        <w:t>的</w:t>
      </w:r>
      <w:r>
        <w:rPr>
          <w:rFonts w:ascii="Times New Roman" w:hAnsi="Times New Roman" w:eastAsia="宋体" w:cs="Times New Roman"/>
          <w:color w:val="auto"/>
          <w:szCs w:val="21"/>
          <w:highlight w:val="none"/>
        </w:rPr>
        <w:t>义务</w:t>
      </w:r>
    </w:p>
    <w:p w14:paraId="77A8FB8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（一）试验检测人不得以任何理由向委托人及其工作人员行贿或馈赠礼金、有价证券、贵重礼品。</w:t>
      </w:r>
    </w:p>
    <w:p w14:paraId="30478D6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（二）试验检测人不得以任何名义为委托人及其工作人员报销应由委托人单位或个人支付的任何费用。</w:t>
      </w:r>
    </w:p>
    <w:p w14:paraId="31F7F56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（三）试验检测人不得以任何理由安排委托人工作人员参加超标准宴请及娱乐活动。</w:t>
      </w:r>
    </w:p>
    <w:p w14:paraId="273B4EA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（四）试验检测人不得为</w:t>
      </w:r>
      <w:r>
        <w:rPr>
          <w:rFonts w:hint="eastAsia" w:cs="Times New Roman"/>
          <w:color w:val="auto"/>
          <w:szCs w:val="21"/>
          <w:highlight w:val="none"/>
          <w:lang w:eastAsia="zh-CN"/>
        </w:rPr>
        <w:t>委托</w:t>
      </w:r>
      <w:r>
        <w:rPr>
          <w:rFonts w:ascii="Times New Roman" w:hAnsi="Times New Roman" w:eastAsia="宋体" w:cs="Times New Roman"/>
          <w:color w:val="auto"/>
          <w:szCs w:val="21"/>
          <w:highlight w:val="none"/>
        </w:rPr>
        <w:t>单位和个人购置或提供通讯工具、交通工具和高档办公用品等。</w:t>
      </w:r>
    </w:p>
    <w:p w14:paraId="22AE02A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（五）试验检测人及其工作人员不得索取或接受</w:t>
      </w:r>
      <w:r>
        <w:rPr>
          <w:rFonts w:hint="eastAsia" w:ascii="Times New Roman" w:hAnsi="Times New Roman" w:eastAsia="宋体" w:cs="Times New Roman"/>
          <w:color w:val="auto"/>
          <w:szCs w:val="21"/>
          <w:highlight w:val="none"/>
        </w:rPr>
        <w:t>工作关系</w:t>
      </w:r>
      <w:r>
        <w:rPr>
          <w:rFonts w:ascii="Times New Roman" w:hAnsi="Times New Roman" w:eastAsia="宋体" w:cs="Times New Roman"/>
          <w:color w:val="auto"/>
          <w:szCs w:val="21"/>
          <w:highlight w:val="none"/>
        </w:rPr>
        <w:t>单位的礼金、有价证券和贵重物品，不得在</w:t>
      </w:r>
      <w:r>
        <w:rPr>
          <w:rFonts w:hint="eastAsia" w:ascii="Times New Roman" w:hAnsi="Times New Roman" w:eastAsia="宋体" w:cs="Times New Roman"/>
          <w:color w:val="auto"/>
          <w:szCs w:val="21"/>
          <w:highlight w:val="none"/>
        </w:rPr>
        <w:t>工作关</w:t>
      </w:r>
      <w:r>
        <w:rPr>
          <w:rFonts w:hint="eastAsia" w:cs="Times New Roman"/>
          <w:color w:val="auto"/>
          <w:szCs w:val="21"/>
          <w:highlight w:val="none"/>
          <w:lang w:eastAsia="zh-CN"/>
        </w:rPr>
        <w:t>系中</w:t>
      </w:r>
      <w:r>
        <w:rPr>
          <w:rFonts w:ascii="Times New Roman" w:hAnsi="Times New Roman" w:eastAsia="宋体" w:cs="Times New Roman"/>
          <w:color w:val="auto"/>
          <w:szCs w:val="21"/>
          <w:highlight w:val="none"/>
        </w:rPr>
        <w:t>报销任何应由试验检测人或个人支付的费用。</w:t>
      </w:r>
    </w:p>
    <w:p w14:paraId="130CFDE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（六）试验检测人及其工作人员必须严格按照检测规程办事，不得损害委托人利益。</w:t>
      </w:r>
    </w:p>
    <w:p w14:paraId="5140852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Times New Roman" w:hAnsi="Times New Roman" w:eastAsia="宋体" w:cs="Times New Roman"/>
          <w:color w:val="auto"/>
          <w:szCs w:val="21"/>
          <w:highlight w:val="none"/>
        </w:rPr>
      </w:pPr>
      <w:r>
        <w:rPr>
          <w:rFonts w:ascii="Times New Roman" w:hAnsi="Times New Roman" w:eastAsia="宋体" w:cs="Times New Roman"/>
          <w:b/>
          <w:color w:val="auto"/>
          <w:szCs w:val="21"/>
          <w:highlight w:val="none"/>
        </w:rPr>
        <w:t>第四条</w:t>
      </w:r>
      <w:r>
        <w:rPr>
          <w:rFonts w:ascii="Times New Roman" w:hAnsi="Times New Roman" w:eastAsia="宋体" w:cs="Times New Roman"/>
          <w:color w:val="auto"/>
          <w:szCs w:val="21"/>
          <w:highlight w:val="none"/>
        </w:rPr>
        <w:t>违约责任</w:t>
      </w:r>
    </w:p>
    <w:p w14:paraId="6E42954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（一）委托人及其工作人员违反本合同第一、二条；按管理权限，依据有关规定给予党纪、政纪或组织处理；涉嫌犯罪的，移交司法机关追究刑事责任；给试验检测人单位造成经济损失的，应予以赔偿。</w:t>
      </w:r>
    </w:p>
    <w:p w14:paraId="1914EAF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二）试验检测人及其工作人员违反本合同第一、三条，按管理权限依据有关规定，给予党纪、政纪或组织处理；给委托人单位造成经济损失的，应予以赔偿；情节严重的，委托人建议交通工程建设主管部门给予试验检测人一至三年内不得进入其主管的交通工程建设市场的处罚。</w:t>
      </w:r>
    </w:p>
    <w:p w14:paraId="4B9765D4">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Times New Roman" w:hAnsi="Times New Roman" w:eastAsia="宋体" w:cs="Times New Roman"/>
          <w:color w:val="auto"/>
          <w:szCs w:val="21"/>
          <w:highlight w:val="none"/>
        </w:rPr>
      </w:pPr>
      <w:r>
        <w:rPr>
          <w:rFonts w:ascii="Times New Roman" w:hAnsi="Times New Roman" w:eastAsia="宋体" w:cs="Times New Roman"/>
          <w:b/>
          <w:color w:val="auto"/>
          <w:szCs w:val="21"/>
          <w:highlight w:val="none"/>
        </w:rPr>
        <w:t>第五条</w:t>
      </w:r>
      <w:r>
        <w:rPr>
          <w:rFonts w:ascii="Times New Roman" w:hAnsi="Times New Roman" w:eastAsia="宋体" w:cs="Times New Roman"/>
          <w:color w:val="auto"/>
          <w:szCs w:val="21"/>
          <w:highlight w:val="none"/>
        </w:rPr>
        <w:t>双方约定：本合同由双方或双方上级单位的纪检监察机关负责监督执行。由委托人或委托人上级单位的纪检监察机关约请试验检测人或试验检测人上级单位纪检监察机关对本合同执行情况进行检查；提出在本合同规定范围内的裁定意见。</w:t>
      </w:r>
    </w:p>
    <w:p w14:paraId="0D5842F4">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Times New Roman" w:hAnsi="Times New Roman" w:eastAsia="宋体" w:cs="Times New Roman"/>
          <w:color w:val="auto"/>
          <w:szCs w:val="21"/>
          <w:highlight w:val="none"/>
        </w:rPr>
      </w:pPr>
      <w:r>
        <w:rPr>
          <w:rFonts w:ascii="Times New Roman" w:hAnsi="Times New Roman" w:eastAsia="宋体" w:cs="Times New Roman"/>
          <w:b/>
          <w:color w:val="auto"/>
          <w:szCs w:val="21"/>
          <w:highlight w:val="none"/>
        </w:rPr>
        <w:t>第六条</w:t>
      </w:r>
      <w:r>
        <w:rPr>
          <w:rFonts w:ascii="Times New Roman" w:hAnsi="Times New Roman" w:eastAsia="宋体" w:cs="Times New Roman"/>
          <w:color w:val="auto"/>
          <w:szCs w:val="21"/>
          <w:highlight w:val="none"/>
        </w:rPr>
        <w:t>本合同有效期为甲乙双方签署之日起至该工程项目</w:t>
      </w:r>
      <w:r>
        <w:rPr>
          <w:rFonts w:hint="eastAsia" w:ascii="Times New Roman" w:hAnsi="Times New Roman" w:eastAsia="宋体" w:cs="Times New Roman"/>
          <w:color w:val="auto"/>
          <w:szCs w:val="21"/>
          <w:highlight w:val="none"/>
        </w:rPr>
        <w:t>检测报告</w:t>
      </w:r>
      <w:r>
        <w:rPr>
          <w:rFonts w:ascii="Times New Roman" w:hAnsi="Times New Roman" w:eastAsia="宋体" w:cs="Times New Roman"/>
          <w:color w:val="auto"/>
          <w:szCs w:val="21"/>
          <w:highlight w:val="none"/>
        </w:rPr>
        <w:t>验收后止。</w:t>
      </w:r>
    </w:p>
    <w:p w14:paraId="603EDCF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Times New Roman" w:hAnsi="Times New Roman" w:eastAsia="宋体" w:cs="Times New Roman"/>
          <w:color w:val="auto"/>
          <w:szCs w:val="21"/>
          <w:highlight w:val="none"/>
        </w:rPr>
      </w:pPr>
      <w:r>
        <w:rPr>
          <w:rFonts w:ascii="Times New Roman" w:hAnsi="Times New Roman" w:eastAsia="宋体" w:cs="Times New Roman"/>
          <w:b/>
          <w:color w:val="auto"/>
          <w:szCs w:val="21"/>
          <w:highlight w:val="none"/>
        </w:rPr>
        <w:t>第七条</w:t>
      </w:r>
      <w:r>
        <w:rPr>
          <w:rFonts w:ascii="Times New Roman" w:hAnsi="Times New Roman" w:eastAsia="宋体" w:cs="Times New Roman"/>
          <w:color w:val="auto"/>
          <w:szCs w:val="21"/>
          <w:highlight w:val="none"/>
        </w:rPr>
        <w:t>本合同作为工程检测合同的附件，与工程检测合同具有同等的法律效力，经合同双方签署立即生效。</w:t>
      </w:r>
    </w:p>
    <w:p w14:paraId="1B07D11A">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b/>
          <w:color w:val="auto"/>
          <w:szCs w:val="21"/>
          <w:highlight w:val="none"/>
        </w:rPr>
        <w:t>第八条</w:t>
      </w:r>
      <w:r>
        <w:rPr>
          <w:rFonts w:hint="eastAsia" w:ascii="Times New Roman" w:hAnsi="Times New Roman" w:eastAsia="宋体" w:cs="Times New Roman"/>
          <w:color w:val="auto"/>
          <w:szCs w:val="21"/>
          <w:highlight w:val="none"/>
        </w:rPr>
        <w:t>合同一式五份，甲方二份，乙方二份，代理机构一份。</w:t>
      </w:r>
    </w:p>
    <w:p w14:paraId="0A0CCEE3">
      <w:pPr>
        <w:spacing w:line="400" w:lineRule="exact"/>
        <w:ind w:firstLine="420" w:firstLineChars="200"/>
        <w:rPr>
          <w:rFonts w:hint="eastAsia" w:ascii="Times New Roman" w:hAnsi="Times New Roman" w:eastAsia="宋体" w:cs="Times New Roman"/>
          <w:color w:val="auto"/>
          <w:szCs w:val="21"/>
          <w:highlight w:val="none"/>
        </w:rPr>
      </w:pPr>
    </w:p>
    <w:tbl>
      <w:tblPr>
        <w:tblStyle w:val="59"/>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773"/>
        <w:gridCol w:w="4225"/>
      </w:tblGrid>
      <w:tr w14:paraId="6C65C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4773" w:type="dxa"/>
            <w:noWrap w:val="0"/>
            <w:vAlign w:val="top"/>
          </w:tcPr>
          <w:p w14:paraId="0E5E1005">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default" w:ascii="宋体" w:hAnsi="宋体" w:eastAsia="宋体" w:cs="宋体"/>
                <w:bCs/>
                <w:color w:val="auto"/>
                <w:sz w:val="22"/>
                <w:szCs w:val="22"/>
                <w:highlight w:val="none"/>
                <w:u w:val="single"/>
                <w:lang w:val="en-US" w:eastAsia="zh-CN"/>
              </w:rPr>
            </w:pPr>
            <w:r>
              <w:rPr>
                <w:rFonts w:hint="eastAsia" w:ascii="宋体" w:hAnsi="宋体" w:eastAsia="宋体" w:cs="Times New Roman"/>
                <w:color w:val="auto"/>
                <w:highlight w:val="none"/>
                <w:u w:val="none"/>
              </w:rPr>
              <w:t>委托方：</w:t>
            </w:r>
            <w:r>
              <w:rPr>
                <w:rFonts w:hint="eastAsia" w:ascii="宋体" w:hAnsi="宋体" w:eastAsia="宋体" w:cs="宋体"/>
                <w:color w:val="auto"/>
                <w:sz w:val="22"/>
                <w:szCs w:val="22"/>
                <w:highlight w:val="none"/>
                <w:u w:val="none"/>
              </w:rPr>
              <w:t>（盖章）</w:t>
            </w:r>
          </w:p>
        </w:tc>
        <w:tc>
          <w:tcPr>
            <w:tcW w:w="4225" w:type="dxa"/>
            <w:noWrap w:val="0"/>
            <w:vAlign w:val="top"/>
          </w:tcPr>
          <w:p w14:paraId="29D1B3EC">
            <w:pPr>
              <w:keepNext w:val="0"/>
              <w:keepLines w:val="0"/>
              <w:pageBreakBefore w:val="0"/>
              <w:widowControl w:val="0"/>
              <w:kinsoku/>
              <w:wordWrap/>
              <w:overflowPunct/>
              <w:topLinePunct w:val="0"/>
              <w:autoSpaceDE w:val="0"/>
              <w:autoSpaceDN w:val="0"/>
              <w:bidi w:val="0"/>
              <w:adjustRightInd w:val="0"/>
              <w:snapToGrid/>
              <w:spacing w:line="276"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u w:val="none"/>
              </w:rPr>
              <w:t>检验检测人：（盖章）</w:t>
            </w:r>
          </w:p>
        </w:tc>
      </w:tr>
      <w:tr w14:paraId="2FAD8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773" w:type="dxa"/>
            <w:noWrap w:val="0"/>
            <w:vAlign w:val="top"/>
          </w:tcPr>
          <w:p w14:paraId="36DDBCA5">
            <w:pPr>
              <w:autoSpaceDE w:val="0"/>
              <w:autoSpaceDN w:val="0"/>
              <w:adjustRightInd w:val="0"/>
              <w:snapToGrid w:val="0"/>
              <w:spacing w:before="120" w:beforeLines="50" w:after="120" w:afterLines="50"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w:t>
            </w:r>
          </w:p>
          <w:p w14:paraId="282AA737">
            <w:pPr>
              <w:autoSpaceDE w:val="0"/>
              <w:autoSpaceDN w:val="0"/>
              <w:adjustRightInd w:val="0"/>
              <w:snapToGrid w:val="0"/>
              <w:spacing w:before="120" w:beforeLines="50" w:after="120" w:afterLines="50" w:line="276"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或其授权的代理人：</w:t>
            </w:r>
            <w:r>
              <w:rPr>
                <w:rFonts w:hint="eastAsia"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lang w:val="en-US" w:eastAsia="zh-CN"/>
              </w:rPr>
              <w:t>职务</w:t>
            </w:r>
            <w:r>
              <w:rPr>
                <w:rFonts w:ascii="Times New Roman" w:hAnsi="Times New Roman" w:eastAsia="宋体" w:cs="Times New Roman"/>
                <w:color w:val="auto"/>
                <w:szCs w:val="21"/>
                <w:highlight w:val="none"/>
              </w:rPr>
              <w:t>）</w:t>
            </w:r>
          </w:p>
        </w:tc>
        <w:tc>
          <w:tcPr>
            <w:tcW w:w="4225" w:type="dxa"/>
            <w:noWrap w:val="0"/>
            <w:vAlign w:val="top"/>
          </w:tcPr>
          <w:p w14:paraId="75C4D724">
            <w:pPr>
              <w:autoSpaceDE w:val="0"/>
              <w:autoSpaceDN w:val="0"/>
              <w:adjustRightInd w:val="0"/>
              <w:snapToGrid w:val="0"/>
              <w:spacing w:before="120" w:beforeLines="50" w:after="120" w:afterLines="50"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w:t>
            </w:r>
          </w:p>
          <w:p w14:paraId="3D02D971">
            <w:pPr>
              <w:autoSpaceDE w:val="0"/>
              <w:autoSpaceDN w:val="0"/>
              <w:adjustRightInd w:val="0"/>
              <w:snapToGrid w:val="0"/>
              <w:spacing w:before="120" w:beforeLines="50" w:after="120" w:afterLines="50" w:line="276"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或其授权的代理人：</w:t>
            </w:r>
            <w:r>
              <w:rPr>
                <w:rFonts w:hint="eastAsia"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lang w:val="en-US" w:eastAsia="zh-CN"/>
              </w:rPr>
              <w:t>职务</w:t>
            </w:r>
            <w:r>
              <w:rPr>
                <w:rFonts w:ascii="Times New Roman" w:hAnsi="Times New Roman" w:eastAsia="宋体" w:cs="Times New Roman"/>
                <w:color w:val="auto"/>
                <w:szCs w:val="21"/>
                <w:highlight w:val="none"/>
              </w:rPr>
              <w:t>）</w:t>
            </w:r>
          </w:p>
        </w:tc>
      </w:tr>
      <w:tr w14:paraId="7F8DE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773" w:type="dxa"/>
            <w:noWrap w:val="0"/>
            <w:vAlign w:val="top"/>
          </w:tcPr>
          <w:p w14:paraId="11CFBCE8">
            <w:pPr>
              <w:autoSpaceDE w:val="0"/>
              <w:autoSpaceDN w:val="0"/>
              <w:adjustRightInd w:val="0"/>
              <w:snapToGrid w:val="0"/>
              <w:spacing w:before="120" w:beforeLines="50" w:after="120" w:afterLines="50" w:line="276" w:lineRule="auto"/>
              <w:jc w:val="center"/>
              <w:rPr>
                <w:rFonts w:hint="default" w:ascii="宋体" w:hAnsi="宋体" w:eastAsia="宋体" w:cs="宋体"/>
                <w:color w:val="auto"/>
                <w:sz w:val="22"/>
                <w:szCs w:val="22"/>
                <w:highlight w:val="none"/>
                <w:lang w:val="en-US" w:eastAsia="zh-CN"/>
              </w:rPr>
            </w:pPr>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签字）</w:t>
            </w:r>
          </w:p>
        </w:tc>
        <w:tc>
          <w:tcPr>
            <w:tcW w:w="4225" w:type="dxa"/>
            <w:noWrap w:val="0"/>
            <w:vAlign w:val="top"/>
          </w:tcPr>
          <w:p w14:paraId="0857363B">
            <w:pPr>
              <w:autoSpaceDE w:val="0"/>
              <w:autoSpaceDN w:val="0"/>
              <w:adjustRightInd w:val="0"/>
              <w:snapToGrid w:val="0"/>
              <w:spacing w:before="120" w:beforeLines="50" w:after="120" w:afterLines="50" w:line="276" w:lineRule="auto"/>
              <w:jc w:val="center"/>
              <w:rPr>
                <w:rFonts w:hint="eastAsia" w:ascii="宋体" w:hAnsi="宋体" w:eastAsia="宋体" w:cs="宋体"/>
                <w:color w:val="auto"/>
                <w:kern w:val="2"/>
                <w:sz w:val="22"/>
                <w:szCs w:val="22"/>
                <w:highlight w:val="none"/>
                <w:lang w:val="zh-CN" w:eastAsia="zh-CN" w:bidi="ar-SA"/>
              </w:rPr>
            </w:pPr>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签字）</w:t>
            </w:r>
          </w:p>
        </w:tc>
      </w:tr>
      <w:tr w14:paraId="1BFA4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3" w:hRule="atLeast"/>
        </w:trPr>
        <w:tc>
          <w:tcPr>
            <w:tcW w:w="4773" w:type="dxa"/>
            <w:noWrap w:val="0"/>
            <w:vAlign w:val="top"/>
          </w:tcPr>
          <w:p w14:paraId="01BF89B1">
            <w:pPr>
              <w:autoSpaceDE w:val="0"/>
              <w:autoSpaceDN w:val="0"/>
              <w:adjustRightInd w:val="0"/>
              <w:snapToGrid w:val="0"/>
              <w:spacing w:before="120" w:beforeLines="50" w:after="120" w:afterLines="50" w:line="276" w:lineRule="auto"/>
              <w:jc w:val="both"/>
              <w:rPr>
                <w:rFonts w:hint="eastAsia" w:ascii="宋体" w:hAnsi="宋体" w:eastAsia="宋体" w:cs="宋体"/>
                <w:color w:val="auto"/>
                <w:sz w:val="22"/>
                <w:szCs w:val="22"/>
                <w:highlight w:val="none"/>
                <w:lang w:val="en-US" w:eastAsia="zh-CN"/>
              </w:rPr>
            </w:pPr>
          </w:p>
        </w:tc>
        <w:tc>
          <w:tcPr>
            <w:tcW w:w="4225" w:type="dxa"/>
            <w:noWrap w:val="0"/>
            <w:vAlign w:val="top"/>
          </w:tcPr>
          <w:p w14:paraId="4555A3A0">
            <w:pPr>
              <w:autoSpaceDE w:val="0"/>
              <w:autoSpaceDN w:val="0"/>
              <w:adjustRightInd w:val="0"/>
              <w:snapToGrid w:val="0"/>
              <w:spacing w:before="120" w:beforeLines="50" w:after="120" w:afterLines="50" w:line="276" w:lineRule="auto"/>
              <w:jc w:val="both"/>
              <w:rPr>
                <w:rFonts w:hint="eastAsia" w:ascii="宋体" w:hAnsi="宋体" w:eastAsia="宋体" w:cs="宋体"/>
                <w:color w:val="auto"/>
                <w:sz w:val="22"/>
                <w:szCs w:val="22"/>
                <w:highlight w:val="none"/>
                <w:lang w:val="en-US" w:eastAsia="zh-CN"/>
              </w:rPr>
            </w:pPr>
          </w:p>
        </w:tc>
      </w:tr>
      <w:tr w14:paraId="13316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773" w:type="dxa"/>
            <w:noWrap w:val="0"/>
            <w:vAlign w:val="top"/>
          </w:tcPr>
          <w:p w14:paraId="5AA9C4A1">
            <w:pPr>
              <w:autoSpaceDE w:val="0"/>
              <w:autoSpaceDN w:val="0"/>
              <w:adjustRightInd w:val="0"/>
              <w:snapToGrid w:val="0"/>
              <w:spacing w:before="120" w:beforeLines="50" w:after="120" w:afterLines="50" w:line="276" w:lineRule="auto"/>
              <w:rPr>
                <w:rFonts w:hint="eastAsia" w:ascii="宋体" w:hAnsi="宋体" w:eastAsia="宋体" w:cs="宋体"/>
                <w:color w:val="auto"/>
                <w:sz w:val="22"/>
                <w:szCs w:val="22"/>
                <w:highlight w:val="none"/>
                <w:lang w:val="zh-CN"/>
              </w:rPr>
            </w:pPr>
          </w:p>
        </w:tc>
        <w:tc>
          <w:tcPr>
            <w:tcW w:w="4225" w:type="dxa"/>
            <w:noWrap w:val="0"/>
            <w:vAlign w:val="top"/>
          </w:tcPr>
          <w:p w14:paraId="058A027E">
            <w:pPr>
              <w:autoSpaceDE w:val="0"/>
              <w:autoSpaceDN w:val="0"/>
              <w:adjustRightInd w:val="0"/>
              <w:snapToGrid w:val="0"/>
              <w:spacing w:before="120" w:beforeLines="50" w:after="120" w:afterLines="50" w:line="276" w:lineRule="auto"/>
              <w:jc w:val="righ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日期：年月日</w:t>
            </w:r>
          </w:p>
        </w:tc>
      </w:tr>
    </w:tbl>
    <w:p w14:paraId="1E120340">
      <w:pPr>
        <w:spacing w:line="360" w:lineRule="auto"/>
        <w:jc w:val="left"/>
        <w:rPr>
          <w:rFonts w:ascii="Times New Roman" w:hAnsi="Times New Roman" w:eastAsia="宋体" w:cs="Times New Roman"/>
          <w:b/>
          <w:color w:val="auto"/>
          <w:sz w:val="30"/>
          <w:szCs w:val="30"/>
          <w:highlight w:val="none"/>
        </w:rPr>
      </w:pPr>
    </w:p>
    <w:p w14:paraId="05162C97">
      <w:pPr>
        <w:spacing w:line="360" w:lineRule="auto"/>
        <w:rPr>
          <w:rFonts w:hint="eastAsia" w:ascii="宋体" w:hAnsi="宋体" w:eastAsia="宋体" w:cs="Times New Roman"/>
          <w:color w:val="auto"/>
          <w:highlight w:val="none"/>
        </w:rPr>
      </w:pPr>
    </w:p>
    <w:p w14:paraId="5223AE0B">
      <w:pPr>
        <w:spacing w:line="360" w:lineRule="auto"/>
        <w:ind w:left="435" w:firstLine="435"/>
        <w:rPr>
          <w:rFonts w:hint="eastAsia" w:ascii="宋体" w:hAnsi="宋体" w:eastAsia="宋体" w:cs="Times New Roman"/>
          <w:color w:val="auto"/>
          <w:highlight w:val="none"/>
        </w:rPr>
      </w:pPr>
    </w:p>
    <w:p w14:paraId="5423717F">
      <w:pPr>
        <w:spacing w:line="360" w:lineRule="auto"/>
        <w:jc w:val="both"/>
        <w:rPr>
          <w:rFonts w:hint="eastAsia"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br w:type="page"/>
      </w:r>
      <w:r>
        <w:rPr>
          <w:rFonts w:hint="eastAsia" w:ascii="Times New Roman" w:hAnsi="Times New Roman" w:eastAsia="宋体" w:cs="Times New Roman"/>
          <w:b/>
          <w:color w:val="auto"/>
          <w:sz w:val="24"/>
          <w:szCs w:val="24"/>
          <w:highlight w:val="none"/>
          <w:lang w:val="en-US" w:eastAsia="zh-CN"/>
        </w:rPr>
        <w:t>附件三：安全生产合同</w:t>
      </w:r>
    </w:p>
    <w:p w14:paraId="25DD12CB">
      <w:pPr>
        <w:widowControl w:val="0"/>
        <w:spacing w:after="120" w:afterLines="0"/>
        <w:jc w:val="center"/>
        <w:rPr>
          <w:rFonts w:hint="eastAsia" w:ascii="Times New Roman" w:hAnsi="Times New Roman" w:eastAsia="宋体" w:cs="Times New Roman"/>
          <w:b/>
          <w:color w:val="auto"/>
          <w:kern w:val="2"/>
          <w:sz w:val="24"/>
          <w:szCs w:val="24"/>
          <w:highlight w:val="none"/>
          <w:lang w:val="en-US" w:eastAsia="zh-CN" w:bidi="ar-SA"/>
        </w:rPr>
      </w:pPr>
      <w:r>
        <w:rPr>
          <w:rFonts w:hint="eastAsia" w:ascii="Times New Roman" w:hAnsi="Times New Roman" w:eastAsia="宋体" w:cs="Times New Roman"/>
          <w:b/>
          <w:color w:val="auto"/>
          <w:kern w:val="2"/>
          <w:sz w:val="24"/>
          <w:szCs w:val="24"/>
          <w:highlight w:val="none"/>
          <w:lang w:val="en-US" w:eastAsia="zh-CN" w:bidi="ar-SA"/>
        </w:rPr>
        <w:t>安全生产合同</w:t>
      </w:r>
    </w:p>
    <w:p w14:paraId="64BD68B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为在</w:t>
      </w:r>
      <w:r>
        <w:rPr>
          <w:rFonts w:hint="eastAsia" w:cs="Times New Roman"/>
          <w:color w:val="auto"/>
          <w:sz w:val="21"/>
          <w:highlight w:val="none"/>
          <w:u w:val="single"/>
          <w:lang w:val="en-US" w:eastAsia="zh-CN"/>
        </w:rPr>
        <w:t xml:space="preserve">    </w:t>
      </w:r>
      <w:r>
        <w:rPr>
          <w:rFonts w:hint="default" w:ascii="Times New Roman" w:hAnsi="Times New Roman" w:eastAsia="宋体" w:cs="Times New Roman"/>
          <w:color w:val="auto"/>
          <w:sz w:val="21"/>
          <w:highlight w:val="none"/>
          <w:lang w:val="en-US"/>
        </w:rPr>
        <w:t>（项目名称）标段合同的实施过程中创造安全、高效的检测环境，切实搞好本项目的安全管理工作，本项目委托人</w:t>
      </w:r>
      <w:r>
        <w:rPr>
          <w:rFonts w:hint="eastAsia" w:cs="Times New Roman"/>
          <w:color w:val="auto"/>
          <w:sz w:val="21"/>
          <w:highlight w:val="none"/>
          <w:u w:val="single"/>
          <w:lang w:val="en-US" w:eastAsia="zh-CN"/>
        </w:rPr>
        <w:t xml:space="preserve">   </w:t>
      </w:r>
      <w:r>
        <w:rPr>
          <w:rFonts w:hint="default" w:ascii="Times New Roman" w:hAnsi="Times New Roman" w:eastAsia="宋体" w:cs="Times New Roman"/>
          <w:color w:val="auto"/>
          <w:sz w:val="21"/>
          <w:highlight w:val="none"/>
          <w:lang w:val="en-US"/>
        </w:rPr>
        <w:t>（委托人名称，以下简称</w:t>
      </w:r>
      <w:r>
        <w:rPr>
          <w:rFonts w:hint="eastAsia" w:ascii="Times New Roman" w:hAnsi="Times New Roman" w:eastAsia="宋体" w:cs="Times New Roman"/>
          <w:color w:val="auto"/>
          <w:sz w:val="21"/>
          <w:highlight w:val="none"/>
          <w:lang w:val="en-US" w:eastAsia="zh-CN"/>
        </w:rPr>
        <w:t>“</w:t>
      </w:r>
      <w:r>
        <w:rPr>
          <w:rFonts w:hint="default" w:ascii="Times New Roman" w:hAnsi="Times New Roman" w:eastAsia="宋体" w:cs="Times New Roman"/>
          <w:color w:val="auto"/>
          <w:sz w:val="21"/>
          <w:highlight w:val="none"/>
          <w:lang w:val="en-US"/>
        </w:rPr>
        <w:t>委托人</w:t>
      </w:r>
      <w:r>
        <w:rPr>
          <w:rFonts w:hint="eastAsia" w:ascii="Times New Roman" w:hAnsi="Times New Roman" w:eastAsia="宋体" w:cs="Times New Roman"/>
          <w:color w:val="auto"/>
          <w:sz w:val="21"/>
          <w:highlight w:val="none"/>
          <w:lang w:val="en-US" w:eastAsia="zh-CN"/>
        </w:rPr>
        <w:t>”</w:t>
      </w:r>
      <w:r>
        <w:rPr>
          <w:rFonts w:hint="default" w:ascii="Times New Roman" w:hAnsi="Times New Roman" w:eastAsia="宋体" w:cs="Times New Roman"/>
          <w:color w:val="auto"/>
          <w:sz w:val="21"/>
          <w:highlight w:val="none"/>
          <w:lang w:val="en-US"/>
        </w:rPr>
        <w:t>）与试验检测人</w:t>
      </w:r>
      <w:r>
        <w:rPr>
          <w:rFonts w:hint="eastAsia" w:cs="Times New Roman"/>
          <w:color w:val="auto"/>
          <w:sz w:val="21"/>
          <w:highlight w:val="none"/>
          <w:u w:val="single"/>
          <w:lang w:val="en-US" w:eastAsia="zh-CN"/>
        </w:rPr>
        <w:t xml:space="preserve">   </w:t>
      </w:r>
      <w:r>
        <w:rPr>
          <w:rFonts w:hint="default" w:ascii="Times New Roman" w:hAnsi="Times New Roman" w:eastAsia="宋体" w:cs="Times New Roman"/>
          <w:color w:val="auto"/>
          <w:sz w:val="21"/>
          <w:highlight w:val="none"/>
          <w:lang w:val="en-US"/>
        </w:rPr>
        <w:t>（试验检测人名称，以下简称</w:t>
      </w:r>
      <w:r>
        <w:rPr>
          <w:rFonts w:hint="eastAsia" w:ascii="Times New Roman" w:hAnsi="Times New Roman" w:eastAsia="宋体" w:cs="Times New Roman"/>
          <w:color w:val="auto"/>
          <w:sz w:val="21"/>
          <w:highlight w:val="none"/>
          <w:lang w:val="en-US" w:eastAsia="zh-CN"/>
        </w:rPr>
        <w:t>“</w:t>
      </w:r>
      <w:r>
        <w:rPr>
          <w:rFonts w:hint="default" w:ascii="Times New Roman" w:hAnsi="Times New Roman" w:eastAsia="宋体" w:cs="Times New Roman"/>
          <w:color w:val="auto"/>
          <w:sz w:val="21"/>
          <w:highlight w:val="none"/>
          <w:lang w:val="en-US"/>
        </w:rPr>
        <w:t>试验检测人</w:t>
      </w:r>
      <w:r>
        <w:rPr>
          <w:rFonts w:hint="eastAsia" w:ascii="Times New Roman" w:hAnsi="Times New Roman" w:eastAsia="宋体" w:cs="Times New Roman"/>
          <w:color w:val="auto"/>
          <w:sz w:val="21"/>
          <w:highlight w:val="none"/>
          <w:lang w:val="en-US" w:eastAsia="zh-CN"/>
        </w:rPr>
        <w:t>”</w:t>
      </w:r>
      <w:r>
        <w:rPr>
          <w:rFonts w:hint="default" w:ascii="Times New Roman" w:hAnsi="Times New Roman" w:eastAsia="宋体" w:cs="Times New Roman"/>
          <w:color w:val="auto"/>
          <w:sz w:val="21"/>
          <w:highlight w:val="none"/>
          <w:lang w:val="en-US"/>
        </w:rPr>
        <w:t>）特此签订安全生产合同：</w:t>
      </w:r>
    </w:p>
    <w:p w14:paraId="63D8254A">
      <w:pPr>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jc w:val="both"/>
        <w:textAlignment w:val="auto"/>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1、委托人职责</w:t>
      </w:r>
    </w:p>
    <w:p w14:paraId="7608858F">
      <w:pPr>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jc w:val="both"/>
        <w:textAlignment w:val="auto"/>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（1）严格遵守国家有关安全生产的法律法规，认真执行工程承包合同中的有关安全要求。</w:t>
      </w:r>
    </w:p>
    <w:p w14:paraId="454CF465">
      <w:pPr>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jc w:val="both"/>
        <w:textAlignment w:val="auto"/>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（2）按照“安全第一、预防为主”和坚持“管生产必须管安全”的原则进行安全生产管理，做到生产与安全工作同时计划、布置、检查、总结和评比。</w:t>
      </w:r>
    </w:p>
    <w:p w14:paraId="726A9972">
      <w:pPr>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jc w:val="both"/>
        <w:textAlignment w:val="auto"/>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w:t>
      </w:r>
      <w:r>
        <w:rPr>
          <w:rFonts w:hint="eastAsia" w:ascii="Times New Roman" w:hAnsi="Times New Roman" w:eastAsia="宋体" w:cs="Times New Roman"/>
          <w:color w:val="auto"/>
          <w:kern w:val="2"/>
          <w:sz w:val="21"/>
          <w:szCs w:val="24"/>
          <w:highlight w:val="none"/>
          <w:lang w:val="en-US" w:eastAsia="zh-CN" w:bidi="ar-SA"/>
        </w:rPr>
        <w:t>3</w:t>
      </w:r>
      <w:r>
        <w:rPr>
          <w:rFonts w:hint="default" w:ascii="Times New Roman" w:hAnsi="Times New Roman" w:eastAsia="宋体" w:cs="Times New Roman"/>
          <w:color w:val="auto"/>
          <w:kern w:val="2"/>
          <w:sz w:val="21"/>
          <w:szCs w:val="24"/>
          <w:highlight w:val="none"/>
          <w:lang w:val="en-US" w:eastAsia="zh-CN" w:bidi="ar-SA"/>
        </w:rPr>
        <w:t>）定期召开安全生产调度会，及时传达中央及地方有关安全生产的精神。</w:t>
      </w:r>
    </w:p>
    <w:p w14:paraId="105B3799">
      <w:pPr>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jc w:val="both"/>
        <w:textAlignment w:val="auto"/>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w:t>
      </w:r>
      <w:r>
        <w:rPr>
          <w:rFonts w:hint="eastAsia" w:ascii="Times New Roman" w:hAnsi="Times New Roman" w:eastAsia="宋体" w:cs="Times New Roman"/>
          <w:color w:val="auto"/>
          <w:kern w:val="2"/>
          <w:sz w:val="21"/>
          <w:szCs w:val="24"/>
          <w:highlight w:val="none"/>
          <w:lang w:val="en-US" w:eastAsia="zh-CN" w:bidi="ar-SA"/>
        </w:rPr>
        <w:t>4</w:t>
      </w:r>
      <w:r>
        <w:rPr>
          <w:rFonts w:hint="default" w:ascii="Times New Roman" w:hAnsi="Times New Roman" w:eastAsia="宋体" w:cs="Times New Roman"/>
          <w:color w:val="auto"/>
          <w:kern w:val="2"/>
          <w:sz w:val="21"/>
          <w:szCs w:val="24"/>
          <w:highlight w:val="none"/>
          <w:lang w:val="en-US" w:eastAsia="zh-CN" w:bidi="ar-SA"/>
        </w:rPr>
        <w:t>）组织对试验检测人施工现场进行安全生产检查，监督试验检测人及时处理发现的各种安全隐患。</w:t>
      </w:r>
    </w:p>
    <w:p w14:paraId="526D9977">
      <w:pPr>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jc w:val="both"/>
        <w:textAlignment w:val="auto"/>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2、试验检测人职责</w:t>
      </w:r>
    </w:p>
    <w:p w14:paraId="039B0017">
      <w:pPr>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jc w:val="both"/>
        <w:textAlignment w:val="auto"/>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（1）严格遵守《中华人民共和国安全生产法》等国家有关安全生产的法律法规、《公路水运工程安全生产监督管理办法》等有关安全生产的规定。认真执行工程承包合同中的有关安全要求。</w:t>
      </w:r>
    </w:p>
    <w:p w14:paraId="684E6A0C">
      <w:pPr>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jc w:val="both"/>
        <w:textAlignment w:val="auto"/>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31A4D7D6">
      <w:pPr>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jc w:val="both"/>
        <w:textAlignment w:val="auto"/>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（3）建立健全安全生产责任制。从派往项目实施的项目经理到生产工人（包括临时雇请</w:t>
      </w:r>
      <w:r>
        <w:rPr>
          <w:rFonts w:hint="eastAsia" w:cs="Times New Roman"/>
          <w:color w:val="auto"/>
          <w:kern w:val="2"/>
          <w:sz w:val="21"/>
          <w:szCs w:val="24"/>
          <w:highlight w:val="none"/>
          <w:lang w:val="en-US" w:eastAsia="zh-CN" w:bidi="ar-SA"/>
        </w:rPr>
        <w:t>的农</w:t>
      </w:r>
      <w:r>
        <w:rPr>
          <w:rFonts w:hint="default" w:ascii="Times New Roman" w:hAnsi="Times New Roman" w:eastAsia="宋体" w:cs="Times New Roman"/>
          <w:color w:val="auto"/>
          <w:kern w:val="2"/>
          <w:sz w:val="21"/>
          <w:szCs w:val="24"/>
          <w:highlight w:val="none"/>
          <w:lang w:val="en-US" w:eastAsia="zh-CN" w:bidi="ar-SA"/>
        </w:rPr>
        <w:t>民工）的安全生产管理系统必须做到纵向到底，一环不漏；各职能部门、人员的安全生产责任制做到横向到边，人人有责。项目</w:t>
      </w:r>
      <w:r>
        <w:rPr>
          <w:rFonts w:hint="eastAsia" w:cs="Times New Roman"/>
          <w:color w:val="auto"/>
          <w:kern w:val="2"/>
          <w:sz w:val="21"/>
          <w:szCs w:val="24"/>
          <w:highlight w:val="none"/>
          <w:lang w:val="en-US" w:eastAsia="zh-CN" w:bidi="ar-SA"/>
        </w:rPr>
        <w:t>负责人</w:t>
      </w:r>
      <w:r>
        <w:rPr>
          <w:rFonts w:hint="default" w:ascii="Times New Roman" w:hAnsi="Times New Roman" w:eastAsia="宋体" w:cs="Times New Roman"/>
          <w:color w:val="auto"/>
          <w:kern w:val="2"/>
          <w:sz w:val="21"/>
          <w:szCs w:val="24"/>
          <w:highlight w:val="none"/>
          <w:lang w:val="en-US" w:eastAsia="zh-CN" w:bidi="ar-SA"/>
        </w:rPr>
        <w:t>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732685EE">
      <w:pPr>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jc w:val="both"/>
        <w:textAlignment w:val="auto"/>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（4）试验检测</w:t>
      </w:r>
      <w:r>
        <w:rPr>
          <w:rFonts w:hint="eastAsia" w:cs="Times New Roman"/>
          <w:color w:val="auto"/>
          <w:kern w:val="2"/>
          <w:sz w:val="21"/>
          <w:szCs w:val="24"/>
          <w:highlight w:val="none"/>
          <w:lang w:val="en-US" w:eastAsia="zh-CN" w:bidi="ar-SA"/>
        </w:rPr>
        <w:t>人员</w:t>
      </w:r>
      <w:r>
        <w:rPr>
          <w:rFonts w:hint="default" w:ascii="Times New Roman" w:hAnsi="Times New Roman" w:eastAsia="宋体" w:cs="Times New Roman"/>
          <w:color w:val="auto"/>
          <w:kern w:val="2"/>
          <w:sz w:val="21"/>
          <w:szCs w:val="24"/>
          <w:highlight w:val="none"/>
          <w:lang w:val="en-US" w:eastAsia="zh-CN" w:bidi="ar-SA"/>
        </w:rPr>
        <w:t>在任何时候都应采取各种合理的预防措施，防止其员工发生任何违法、违禁、暴力或妨碍治安的行为。</w:t>
      </w:r>
    </w:p>
    <w:p w14:paraId="2062A933">
      <w:pPr>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jc w:val="both"/>
        <w:textAlignment w:val="auto"/>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（5）试验检测</w:t>
      </w:r>
      <w:r>
        <w:rPr>
          <w:rFonts w:hint="eastAsia" w:cs="Times New Roman"/>
          <w:color w:val="auto"/>
          <w:kern w:val="2"/>
          <w:sz w:val="21"/>
          <w:szCs w:val="24"/>
          <w:highlight w:val="none"/>
          <w:lang w:val="en-US" w:eastAsia="zh-CN" w:bidi="ar-SA"/>
        </w:rPr>
        <w:t>人员</w:t>
      </w:r>
      <w:r>
        <w:rPr>
          <w:rFonts w:hint="default" w:ascii="Times New Roman" w:hAnsi="Times New Roman" w:eastAsia="宋体" w:cs="Times New Roman"/>
          <w:color w:val="auto"/>
          <w:kern w:val="2"/>
          <w:sz w:val="21"/>
          <w:szCs w:val="24"/>
          <w:highlight w:val="none"/>
          <w:lang w:val="en-US" w:eastAsia="zh-CN" w:bidi="ar-SA"/>
        </w:rPr>
        <w:t>必须具有劳动安全管理部门颁发的安全生产考核合格证书，参加检测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检测现场如出现特种作业无证操作现象时，项目经理必须承担管理责任。</w:t>
      </w:r>
    </w:p>
    <w:p w14:paraId="0D87160F">
      <w:pPr>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jc w:val="both"/>
        <w:textAlignment w:val="auto"/>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（6）对于易燃易爆的材料除应专门妥善保管</w:t>
      </w:r>
      <w:r>
        <w:rPr>
          <w:rFonts w:hint="eastAsia" w:cs="Times New Roman"/>
          <w:color w:val="auto"/>
          <w:kern w:val="2"/>
          <w:sz w:val="21"/>
          <w:szCs w:val="24"/>
          <w:highlight w:val="none"/>
          <w:lang w:val="en-US" w:eastAsia="zh-CN" w:bidi="ar-SA"/>
        </w:rPr>
        <w:t>之外，还应配备足够</w:t>
      </w:r>
      <w:r>
        <w:rPr>
          <w:rFonts w:hint="default" w:ascii="Times New Roman" w:hAnsi="Times New Roman" w:eastAsia="宋体" w:cs="Times New Roman"/>
          <w:color w:val="auto"/>
          <w:kern w:val="2"/>
          <w:sz w:val="21"/>
          <w:szCs w:val="24"/>
          <w:highlight w:val="none"/>
          <w:lang w:val="en-US" w:eastAsia="zh-CN" w:bidi="ar-SA"/>
        </w:rPr>
        <w:t>的消防设施，所有检测人员都应熟悉消防设备的性能和使用方法；试验检测人不得将任何种类的爆炸物给予、易货或以其他方式转让给任何其他人，或允许、容忍上述同样行为。</w:t>
      </w:r>
    </w:p>
    <w:p w14:paraId="6B878E47">
      <w:pPr>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jc w:val="both"/>
        <w:textAlignment w:val="auto"/>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（7）操作人员上岗，必须按规定穿戴防护用品。施工负责人和安全检查员应随时检查劳动防护用品的穿戴情况，不按规定穿戴防护用品的人员不得上岗。</w:t>
      </w:r>
    </w:p>
    <w:p w14:paraId="7947F013">
      <w:pPr>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jc w:val="both"/>
        <w:textAlignment w:val="auto"/>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（8）所有检测机具设备和高空作业的设备均应定期检查，并有安全员的签字记录，保证其经常处于完好状态；不合格的机具、设备和劳动保护用品严禁使用。</w:t>
      </w:r>
    </w:p>
    <w:p w14:paraId="69C3A564">
      <w:pPr>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jc w:val="both"/>
        <w:textAlignment w:val="auto"/>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（9）检测中采用新技术、新工艺、新设备、新材料时，必须制定相应的安全技术措施，检测现场必须具有相关的安全标志牌。</w:t>
      </w:r>
    </w:p>
    <w:p w14:paraId="0462A461">
      <w:pPr>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jc w:val="both"/>
        <w:textAlignment w:val="auto"/>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（10）试验检测</w:t>
      </w:r>
      <w:r>
        <w:rPr>
          <w:rFonts w:hint="eastAsia" w:cs="Times New Roman"/>
          <w:color w:val="auto"/>
          <w:kern w:val="2"/>
          <w:sz w:val="21"/>
          <w:szCs w:val="24"/>
          <w:highlight w:val="none"/>
          <w:lang w:val="en-US" w:eastAsia="zh-CN" w:bidi="ar-SA"/>
        </w:rPr>
        <w:t>人员</w:t>
      </w:r>
      <w:r>
        <w:rPr>
          <w:rFonts w:hint="default" w:ascii="Times New Roman" w:hAnsi="Times New Roman" w:eastAsia="宋体" w:cs="Times New Roman"/>
          <w:color w:val="auto"/>
          <w:kern w:val="2"/>
          <w:sz w:val="21"/>
          <w:szCs w:val="24"/>
          <w:highlight w:val="none"/>
          <w:lang w:val="en-US" w:eastAsia="zh-CN" w:bidi="ar-SA"/>
        </w:rPr>
        <w:t>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30A5E490">
      <w:pPr>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jc w:val="both"/>
        <w:textAlignment w:val="auto"/>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（11）安全生产费用按照《公路水运工程安全生产监督管理办法》的相关规定使用和管理。</w:t>
      </w:r>
    </w:p>
    <w:p w14:paraId="1628C609">
      <w:pPr>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jc w:val="both"/>
        <w:textAlignment w:val="auto"/>
        <w:rPr>
          <w:rFonts w:hint="default" w:ascii="Times New Roman" w:hAnsi="Times New Roman" w:eastAsia="宋体"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（12）现场作业应采取安全措施，在现场作业前24小时向委托人进行书面报备，紧急情况除外。</w:t>
      </w:r>
    </w:p>
    <w:p w14:paraId="4CE16ED5">
      <w:pPr>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jc w:val="both"/>
        <w:textAlignment w:val="auto"/>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3、违约责任</w:t>
      </w:r>
    </w:p>
    <w:p w14:paraId="0FB27A71">
      <w:pPr>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jc w:val="both"/>
        <w:textAlignment w:val="auto"/>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如因委托人或试验检测人违约造成安全事故，将依法追究责任。</w:t>
      </w:r>
    </w:p>
    <w:p w14:paraId="6476E4A2">
      <w:pPr>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jc w:val="both"/>
        <w:textAlignment w:val="auto"/>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4、本合同由</w:t>
      </w:r>
      <w:r>
        <w:rPr>
          <w:rFonts w:hint="eastAsia" w:ascii="Times New Roman" w:hAnsi="Times New Roman" w:eastAsia="宋体" w:cs="Times New Roman"/>
          <w:color w:val="auto"/>
          <w:kern w:val="2"/>
          <w:sz w:val="21"/>
          <w:szCs w:val="24"/>
          <w:highlight w:val="none"/>
          <w:lang w:val="en-US" w:eastAsia="zh-CN" w:bidi="ar-SA"/>
        </w:rPr>
        <w:t>双方</w:t>
      </w:r>
      <w:r>
        <w:rPr>
          <w:rFonts w:hint="default" w:ascii="Times New Roman" w:hAnsi="Times New Roman" w:eastAsia="宋体" w:cs="Times New Roman"/>
          <w:color w:val="auto"/>
          <w:kern w:val="2"/>
          <w:sz w:val="21"/>
          <w:szCs w:val="24"/>
          <w:highlight w:val="none"/>
          <w:lang w:val="en-US" w:eastAsia="zh-CN" w:bidi="ar-SA"/>
        </w:rPr>
        <w:t>法定代表人或其授权的代理人签署并加盖单</w:t>
      </w:r>
      <w:r>
        <w:rPr>
          <w:rFonts w:hint="eastAsia" w:cs="Times New Roman"/>
          <w:color w:val="auto"/>
          <w:kern w:val="2"/>
          <w:sz w:val="21"/>
          <w:szCs w:val="24"/>
          <w:highlight w:val="none"/>
          <w:lang w:val="en-US" w:eastAsia="zh-CN" w:bidi="ar-SA"/>
        </w:rPr>
        <w:t>位公</w:t>
      </w:r>
      <w:r>
        <w:rPr>
          <w:rFonts w:hint="default" w:ascii="Times New Roman" w:hAnsi="Times New Roman" w:eastAsia="宋体" w:cs="Times New Roman"/>
          <w:color w:val="auto"/>
          <w:kern w:val="2"/>
          <w:sz w:val="21"/>
          <w:szCs w:val="24"/>
          <w:highlight w:val="none"/>
          <w:lang w:val="en-US" w:eastAsia="zh-CN" w:bidi="ar-SA"/>
        </w:rPr>
        <w:t>章后生效，完成</w:t>
      </w:r>
      <w:r>
        <w:rPr>
          <w:rFonts w:hint="eastAsia" w:ascii="Times New Roman" w:hAnsi="Times New Roman" w:eastAsia="宋体" w:cs="Times New Roman"/>
          <w:color w:val="auto"/>
          <w:kern w:val="2"/>
          <w:sz w:val="21"/>
          <w:szCs w:val="24"/>
          <w:highlight w:val="none"/>
          <w:lang w:val="en-US" w:eastAsia="zh-CN" w:bidi="ar-SA"/>
        </w:rPr>
        <w:t>双方</w:t>
      </w:r>
      <w:r>
        <w:rPr>
          <w:rFonts w:hint="default" w:ascii="Times New Roman" w:hAnsi="Times New Roman" w:eastAsia="宋体" w:cs="Times New Roman"/>
          <w:color w:val="auto"/>
          <w:kern w:val="2"/>
          <w:sz w:val="21"/>
          <w:szCs w:val="24"/>
          <w:highlight w:val="none"/>
          <w:lang w:val="en-US" w:eastAsia="zh-CN" w:bidi="ar-SA"/>
        </w:rPr>
        <w:t>协议约定的工作内容</w:t>
      </w:r>
      <w:r>
        <w:rPr>
          <w:rFonts w:hint="eastAsia" w:ascii="Times New Roman" w:hAnsi="Times New Roman" w:eastAsia="宋体" w:cs="Times New Roman"/>
          <w:color w:val="auto"/>
          <w:kern w:val="2"/>
          <w:sz w:val="21"/>
          <w:szCs w:val="24"/>
          <w:highlight w:val="none"/>
          <w:lang w:val="en-US" w:eastAsia="zh-CN" w:bidi="ar-SA"/>
        </w:rPr>
        <w:t>后</w:t>
      </w:r>
      <w:r>
        <w:rPr>
          <w:rFonts w:hint="default" w:ascii="Times New Roman" w:hAnsi="Times New Roman" w:eastAsia="宋体" w:cs="Times New Roman"/>
          <w:color w:val="auto"/>
          <w:kern w:val="2"/>
          <w:sz w:val="21"/>
          <w:szCs w:val="24"/>
          <w:highlight w:val="none"/>
          <w:lang w:val="en-US" w:eastAsia="zh-CN" w:bidi="ar-SA"/>
        </w:rPr>
        <w:t>自然失效。</w:t>
      </w:r>
    </w:p>
    <w:p w14:paraId="03B9F6E5">
      <w:pPr>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jc w:val="both"/>
        <w:textAlignment w:val="auto"/>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5、合同一式五份，甲方二份，乙方二份，代理机构一份。</w:t>
      </w:r>
    </w:p>
    <w:p w14:paraId="4728783E">
      <w:pPr>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jc w:val="both"/>
        <w:textAlignment w:val="auto"/>
        <w:rPr>
          <w:rFonts w:hint="default" w:ascii="Times New Roman" w:hAnsi="Times New Roman" w:eastAsia="宋体" w:cs="Times New Roman"/>
          <w:color w:val="auto"/>
          <w:kern w:val="2"/>
          <w:sz w:val="21"/>
          <w:szCs w:val="24"/>
          <w:highlight w:val="none"/>
          <w:lang w:val="en-US" w:eastAsia="zh-CN" w:bidi="ar-SA"/>
        </w:rPr>
      </w:pPr>
    </w:p>
    <w:p w14:paraId="4F7F9A3D">
      <w:pPr>
        <w:rPr>
          <w:rFonts w:hint="default" w:ascii="Times New Roman" w:hAnsi="Times New Roman" w:eastAsia="宋体" w:cs="Times New Roman"/>
          <w:color w:val="auto"/>
          <w:sz w:val="21"/>
          <w:highlight w:val="none"/>
          <w:lang w:val="en-US"/>
        </w:rPr>
      </w:pPr>
    </w:p>
    <w:p w14:paraId="278DF2CF">
      <w:pPr>
        <w:widowControl w:val="0"/>
        <w:spacing w:after="120" w:afterLines="0"/>
        <w:jc w:val="both"/>
        <w:rPr>
          <w:rFonts w:hint="default" w:ascii="Times New Roman" w:hAnsi="Times New Roman" w:eastAsia="宋体" w:cs="Times New Roman"/>
          <w:color w:val="auto"/>
          <w:kern w:val="2"/>
          <w:sz w:val="21"/>
          <w:szCs w:val="24"/>
          <w:highlight w:val="none"/>
          <w:lang w:val="en-US" w:eastAsia="zh-CN" w:bidi="ar-SA"/>
        </w:rPr>
      </w:pPr>
    </w:p>
    <w:p w14:paraId="73600B40">
      <w:pPr>
        <w:rPr>
          <w:rFonts w:hint="default" w:ascii="Times New Roman" w:hAnsi="Times New Roman" w:eastAsia="宋体" w:cs="Times New Roman"/>
          <w:color w:val="auto"/>
          <w:sz w:val="21"/>
          <w:highlight w:val="none"/>
          <w:lang w:val="en-US"/>
        </w:rPr>
      </w:pPr>
    </w:p>
    <w:p w14:paraId="6C155F9C">
      <w:pPr>
        <w:widowControl w:val="0"/>
        <w:spacing w:after="120" w:afterLines="0"/>
        <w:jc w:val="both"/>
        <w:rPr>
          <w:rFonts w:hint="default" w:ascii="Times New Roman" w:hAnsi="Times New Roman" w:eastAsia="宋体" w:cs="Times New Roman"/>
          <w:color w:val="auto"/>
          <w:kern w:val="2"/>
          <w:sz w:val="21"/>
          <w:szCs w:val="24"/>
          <w:highlight w:val="none"/>
          <w:lang w:val="en-US" w:eastAsia="zh-CN" w:bidi="ar-SA"/>
        </w:rPr>
      </w:pPr>
    </w:p>
    <w:tbl>
      <w:tblPr>
        <w:tblStyle w:val="59"/>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773"/>
        <w:gridCol w:w="4225"/>
      </w:tblGrid>
      <w:tr w14:paraId="73471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4773" w:type="dxa"/>
            <w:noWrap w:val="0"/>
            <w:vAlign w:val="top"/>
          </w:tcPr>
          <w:p w14:paraId="19AC325D">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default" w:ascii="宋体" w:hAnsi="宋体" w:eastAsia="宋体" w:cs="宋体"/>
                <w:bCs/>
                <w:color w:val="auto"/>
                <w:sz w:val="22"/>
                <w:szCs w:val="22"/>
                <w:highlight w:val="none"/>
                <w:u w:val="single"/>
                <w:lang w:val="en-US" w:eastAsia="zh-CN"/>
              </w:rPr>
            </w:pPr>
            <w:r>
              <w:rPr>
                <w:rFonts w:hint="eastAsia" w:ascii="宋体" w:hAnsi="宋体" w:eastAsia="宋体" w:cs="Times New Roman"/>
                <w:color w:val="auto"/>
                <w:highlight w:val="none"/>
                <w:u w:val="none"/>
              </w:rPr>
              <w:t>委托方：</w:t>
            </w:r>
            <w:r>
              <w:rPr>
                <w:rFonts w:hint="eastAsia" w:ascii="宋体" w:hAnsi="宋体" w:eastAsia="宋体" w:cs="宋体"/>
                <w:color w:val="auto"/>
                <w:sz w:val="22"/>
                <w:szCs w:val="22"/>
                <w:highlight w:val="none"/>
                <w:u w:val="none"/>
              </w:rPr>
              <w:t>（盖章）</w:t>
            </w:r>
          </w:p>
        </w:tc>
        <w:tc>
          <w:tcPr>
            <w:tcW w:w="4225" w:type="dxa"/>
            <w:noWrap w:val="0"/>
            <w:vAlign w:val="top"/>
          </w:tcPr>
          <w:p w14:paraId="26359B10">
            <w:pPr>
              <w:keepNext w:val="0"/>
              <w:keepLines w:val="0"/>
              <w:pageBreakBefore w:val="0"/>
              <w:widowControl w:val="0"/>
              <w:kinsoku/>
              <w:wordWrap/>
              <w:overflowPunct/>
              <w:topLinePunct w:val="0"/>
              <w:autoSpaceDE w:val="0"/>
              <w:autoSpaceDN w:val="0"/>
              <w:bidi w:val="0"/>
              <w:adjustRightInd w:val="0"/>
              <w:snapToGrid/>
              <w:spacing w:line="276"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u w:val="none"/>
              </w:rPr>
              <w:t>检验检测人：（盖章）</w:t>
            </w:r>
          </w:p>
        </w:tc>
      </w:tr>
      <w:tr w14:paraId="27DF0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773" w:type="dxa"/>
            <w:noWrap w:val="0"/>
            <w:vAlign w:val="top"/>
          </w:tcPr>
          <w:p w14:paraId="33F5B7DC">
            <w:pPr>
              <w:autoSpaceDE w:val="0"/>
              <w:autoSpaceDN w:val="0"/>
              <w:adjustRightInd w:val="0"/>
              <w:snapToGrid w:val="0"/>
              <w:spacing w:before="120" w:beforeLines="50" w:after="120" w:afterLines="50"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w:t>
            </w:r>
          </w:p>
          <w:p w14:paraId="4F955D84">
            <w:pPr>
              <w:autoSpaceDE w:val="0"/>
              <w:autoSpaceDN w:val="0"/>
              <w:adjustRightInd w:val="0"/>
              <w:snapToGrid w:val="0"/>
              <w:spacing w:before="120" w:beforeLines="50" w:after="120" w:afterLines="50" w:line="276"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或其授权的代理人：</w:t>
            </w:r>
            <w:r>
              <w:rPr>
                <w:rFonts w:hint="eastAsia"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lang w:val="en-US" w:eastAsia="zh-CN"/>
              </w:rPr>
              <w:t>职务</w:t>
            </w:r>
            <w:r>
              <w:rPr>
                <w:rFonts w:ascii="Times New Roman" w:hAnsi="Times New Roman" w:eastAsia="宋体" w:cs="Times New Roman"/>
                <w:color w:val="auto"/>
                <w:szCs w:val="21"/>
                <w:highlight w:val="none"/>
              </w:rPr>
              <w:t>）</w:t>
            </w:r>
          </w:p>
        </w:tc>
        <w:tc>
          <w:tcPr>
            <w:tcW w:w="4225" w:type="dxa"/>
            <w:noWrap w:val="0"/>
            <w:vAlign w:val="top"/>
          </w:tcPr>
          <w:p w14:paraId="38F831AE">
            <w:pPr>
              <w:autoSpaceDE w:val="0"/>
              <w:autoSpaceDN w:val="0"/>
              <w:adjustRightInd w:val="0"/>
              <w:snapToGrid w:val="0"/>
              <w:spacing w:before="120" w:beforeLines="50" w:after="120" w:afterLines="50"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w:t>
            </w:r>
          </w:p>
          <w:p w14:paraId="78BB5EE4">
            <w:pPr>
              <w:autoSpaceDE w:val="0"/>
              <w:autoSpaceDN w:val="0"/>
              <w:adjustRightInd w:val="0"/>
              <w:snapToGrid w:val="0"/>
              <w:spacing w:before="120" w:beforeLines="50" w:after="120" w:afterLines="50" w:line="276"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或其授权的代理人：</w:t>
            </w:r>
            <w:r>
              <w:rPr>
                <w:rFonts w:hint="eastAsia"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lang w:val="en-US" w:eastAsia="zh-CN"/>
              </w:rPr>
              <w:t>职务</w:t>
            </w:r>
            <w:r>
              <w:rPr>
                <w:rFonts w:ascii="Times New Roman" w:hAnsi="Times New Roman" w:eastAsia="宋体" w:cs="Times New Roman"/>
                <w:color w:val="auto"/>
                <w:szCs w:val="21"/>
                <w:highlight w:val="none"/>
              </w:rPr>
              <w:t>）</w:t>
            </w:r>
          </w:p>
        </w:tc>
      </w:tr>
      <w:tr w14:paraId="7479F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773" w:type="dxa"/>
            <w:noWrap w:val="0"/>
            <w:vAlign w:val="top"/>
          </w:tcPr>
          <w:p w14:paraId="1FDEC91D">
            <w:pPr>
              <w:autoSpaceDE w:val="0"/>
              <w:autoSpaceDN w:val="0"/>
              <w:adjustRightInd w:val="0"/>
              <w:snapToGrid w:val="0"/>
              <w:spacing w:before="120" w:beforeLines="50" w:after="120" w:afterLines="50" w:line="276" w:lineRule="auto"/>
              <w:jc w:val="center"/>
              <w:rPr>
                <w:rFonts w:hint="default" w:ascii="宋体" w:hAnsi="宋体" w:eastAsia="宋体" w:cs="宋体"/>
                <w:color w:val="auto"/>
                <w:sz w:val="22"/>
                <w:szCs w:val="22"/>
                <w:highlight w:val="none"/>
                <w:lang w:val="en-US" w:eastAsia="zh-CN"/>
              </w:rPr>
            </w:pPr>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签字）</w:t>
            </w:r>
          </w:p>
        </w:tc>
        <w:tc>
          <w:tcPr>
            <w:tcW w:w="4225" w:type="dxa"/>
            <w:noWrap w:val="0"/>
            <w:vAlign w:val="top"/>
          </w:tcPr>
          <w:p w14:paraId="5D949F3C">
            <w:pPr>
              <w:autoSpaceDE w:val="0"/>
              <w:autoSpaceDN w:val="0"/>
              <w:adjustRightInd w:val="0"/>
              <w:snapToGrid w:val="0"/>
              <w:spacing w:before="120" w:beforeLines="50" w:after="120" w:afterLines="50" w:line="276" w:lineRule="auto"/>
              <w:jc w:val="center"/>
              <w:rPr>
                <w:rFonts w:hint="eastAsia" w:ascii="宋体" w:hAnsi="宋体" w:eastAsia="宋体" w:cs="宋体"/>
                <w:color w:val="auto"/>
                <w:kern w:val="2"/>
                <w:sz w:val="22"/>
                <w:szCs w:val="22"/>
                <w:highlight w:val="none"/>
                <w:lang w:val="zh-CN" w:eastAsia="zh-CN" w:bidi="ar-SA"/>
              </w:rPr>
            </w:pPr>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签字）</w:t>
            </w:r>
          </w:p>
        </w:tc>
      </w:tr>
      <w:tr w14:paraId="4BEA0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3" w:hRule="atLeast"/>
        </w:trPr>
        <w:tc>
          <w:tcPr>
            <w:tcW w:w="4773" w:type="dxa"/>
            <w:noWrap w:val="0"/>
            <w:vAlign w:val="top"/>
          </w:tcPr>
          <w:p w14:paraId="27DE2BDD">
            <w:pPr>
              <w:autoSpaceDE w:val="0"/>
              <w:autoSpaceDN w:val="0"/>
              <w:adjustRightInd w:val="0"/>
              <w:snapToGrid w:val="0"/>
              <w:spacing w:before="120" w:beforeLines="50" w:after="120" w:afterLines="50" w:line="276" w:lineRule="auto"/>
              <w:jc w:val="both"/>
              <w:rPr>
                <w:rFonts w:hint="eastAsia" w:ascii="宋体" w:hAnsi="宋体" w:eastAsia="宋体" w:cs="宋体"/>
                <w:color w:val="auto"/>
                <w:sz w:val="22"/>
                <w:szCs w:val="22"/>
                <w:highlight w:val="none"/>
                <w:lang w:val="en-US" w:eastAsia="zh-CN"/>
              </w:rPr>
            </w:pPr>
          </w:p>
        </w:tc>
        <w:tc>
          <w:tcPr>
            <w:tcW w:w="4225" w:type="dxa"/>
            <w:noWrap w:val="0"/>
            <w:vAlign w:val="top"/>
          </w:tcPr>
          <w:p w14:paraId="6EC4F546">
            <w:pPr>
              <w:autoSpaceDE w:val="0"/>
              <w:autoSpaceDN w:val="0"/>
              <w:adjustRightInd w:val="0"/>
              <w:snapToGrid w:val="0"/>
              <w:spacing w:before="120" w:beforeLines="50" w:after="120" w:afterLines="50" w:line="276" w:lineRule="auto"/>
              <w:jc w:val="both"/>
              <w:rPr>
                <w:rFonts w:hint="eastAsia" w:ascii="宋体" w:hAnsi="宋体" w:eastAsia="宋体" w:cs="宋体"/>
                <w:color w:val="auto"/>
                <w:sz w:val="22"/>
                <w:szCs w:val="22"/>
                <w:highlight w:val="none"/>
                <w:lang w:val="en-US" w:eastAsia="zh-CN"/>
              </w:rPr>
            </w:pPr>
          </w:p>
        </w:tc>
      </w:tr>
      <w:tr w14:paraId="3DD14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773" w:type="dxa"/>
            <w:noWrap w:val="0"/>
            <w:vAlign w:val="top"/>
          </w:tcPr>
          <w:p w14:paraId="50CCB4D9">
            <w:pPr>
              <w:autoSpaceDE w:val="0"/>
              <w:autoSpaceDN w:val="0"/>
              <w:adjustRightInd w:val="0"/>
              <w:snapToGrid w:val="0"/>
              <w:spacing w:before="120" w:beforeLines="50" w:after="120" w:afterLines="50" w:line="276" w:lineRule="auto"/>
              <w:rPr>
                <w:rFonts w:hint="eastAsia" w:ascii="宋体" w:hAnsi="宋体" w:eastAsia="宋体" w:cs="宋体"/>
                <w:color w:val="auto"/>
                <w:sz w:val="22"/>
                <w:szCs w:val="22"/>
                <w:highlight w:val="none"/>
                <w:lang w:val="zh-CN"/>
              </w:rPr>
            </w:pPr>
          </w:p>
        </w:tc>
        <w:tc>
          <w:tcPr>
            <w:tcW w:w="4225" w:type="dxa"/>
            <w:noWrap w:val="0"/>
            <w:vAlign w:val="top"/>
          </w:tcPr>
          <w:p w14:paraId="7A40EADC">
            <w:pPr>
              <w:autoSpaceDE w:val="0"/>
              <w:autoSpaceDN w:val="0"/>
              <w:adjustRightInd w:val="0"/>
              <w:snapToGrid w:val="0"/>
              <w:spacing w:before="120" w:beforeLines="50" w:after="120" w:afterLines="50" w:line="276" w:lineRule="auto"/>
              <w:jc w:val="righ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日期：年月日</w:t>
            </w:r>
          </w:p>
        </w:tc>
      </w:tr>
    </w:tbl>
    <w:p w14:paraId="65CBAEE5">
      <w:pPr>
        <w:rPr>
          <w:rFonts w:hint="default"/>
          <w:color w:val="auto"/>
          <w:highlight w:val="none"/>
          <w:lang w:val="en-US"/>
        </w:rPr>
        <w:sectPr>
          <w:pgSz w:w="11907" w:h="16840"/>
          <w:pgMar w:top="1440" w:right="1474" w:bottom="1440" w:left="1644" w:header="851" w:footer="992" w:gutter="0"/>
          <w:cols w:space="720" w:num="1"/>
        </w:sectPr>
      </w:pPr>
    </w:p>
    <w:p w14:paraId="1761608D">
      <w:pPr>
        <w:jc w:val="center"/>
        <w:rPr>
          <w:rFonts w:ascii="宋体" w:hAnsi="宋体"/>
          <w:b/>
          <w:color w:val="auto"/>
          <w:sz w:val="44"/>
          <w:szCs w:val="44"/>
          <w:highlight w:val="none"/>
        </w:rPr>
      </w:pPr>
      <w:r>
        <w:rPr>
          <w:rFonts w:hint="eastAsia" w:ascii="宋体" w:hAnsi="宋体"/>
          <w:b/>
          <w:color w:val="auto"/>
          <w:sz w:val="36"/>
          <w:szCs w:val="36"/>
          <w:highlight w:val="none"/>
        </w:rPr>
        <w:t>第五部分．附件（投标文件格式）</w:t>
      </w:r>
    </w:p>
    <w:p w14:paraId="0BF71134">
      <w:pPr>
        <w:spacing w:line="360" w:lineRule="auto"/>
        <w:jc w:val="left"/>
        <w:outlineLvl w:val="0"/>
        <w:rPr>
          <w:rFonts w:ascii="宋体" w:hAnsi="宋体"/>
          <w:b/>
          <w:color w:val="auto"/>
          <w:sz w:val="30"/>
          <w:szCs w:val="30"/>
          <w:highlight w:val="none"/>
        </w:rPr>
      </w:pPr>
      <w:r>
        <w:rPr>
          <w:rFonts w:hint="eastAsia" w:ascii="宋体" w:hAnsi="宋体"/>
          <w:b/>
          <w:color w:val="auto"/>
          <w:sz w:val="30"/>
          <w:szCs w:val="30"/>
          <w:highlight w:val="none"/>
        </w:rPr>
        <w:t>封面格式：</w:t>
      </w:r>
    </w:p>
    <w:p w14:paraId="4E70966F">
      <w:pPr>
        <w:spacing w:line="360" w:lineRule="auto"/>
        <w:jc w:val="center"/>
        <w:rPr>
          <w:rFonts w:ascii="宋体" w:hAnsi="宋体"/>
          <w:b/>
          <w:color w:val="auto"/>
          <w:sz w:val="48"/>
          <w:szCs w:val="20"/>
          <w:highlight w:val="none"/>
        </w:rPr>
      </w:pPr>
      <w:r>
        <w:rPr>
          <w:rFonts w:hint="eastAsia" w:ascii="宋体" w:hAnsi="宋体"/>
          <w:b/>
          <w:color w:val="auto"/>
          <w:sz w:val="48"/>
          <w:szCs w:val="20"/>
          <w:highlight w:val="none"/>
          <w:u w:val="single"/>
          <w:lang w:val="en-US" w:eastAsia="zh-CN"/>
        </w:rPr>
        <w:t xml:space="preserve">                  </w:t>
      </w:r>
      <w:r>
        <w:rPr>
          <w:rFonts w:hint="eastAsia" w:ascii="宋体" w:hAnsi="宋体"/>
          <w:b/>
          <w:color w:val="auto"/>
          <w:sz w:val="48"/>
          <w:szCs w:val="20"/>
          <w:highlight w:val="none"/>
        </w:rPr>
        <w:t>项目</w:t>
      </w:r>
    </w:p>
    <w:p w14:paraId="56D1E65C">
      <w:pPr>
        <w:spacing w:line="360" w:lineRule="auto"/>
        <w:jc w:val="center"/>
        <w:rPr>
          <w:rFonts w:ascii="宋体" w:hAnsi="宋体"/>
          <w:b/>
          <w:color w:val="auto"/>
          <w:sz w:val="72"/>
          <w:szCs w:val="20"/>
          <w:highlight w:val="none"/>
        </w:rPr>
      </w:pPr>
      <w:r>
        <w:rPr>
          <w:rFonts w:hint="eastAsia" w:ascii="宋体" w:hAnsi="宋体"/>
          <w:b/>
          <w:color w:val="auto"/>
          <w:sz w:val="72"/>
          <w:szCs w:val="20"/>
          <w:highlight w:val="none"/>
        </w:rPr>
        <w:t>投标文件</w:t>
      </w:r>
    </w:p>
    <w:p w14:paraId="204DB2A3">
      <w:pPr>
        <w:spacing w:line="360" w:lineRule="auto"/>
        <w:jc w:val="center"/>
        <w:rPr>
          <w:rFonts w:ascii="宋体" w:hAnsi="宋体"/>
          <w:b/>
          <w:color w:val="auto"/>
          <w:sz w:val="48"/>
          <w:szCs w:val="20"/>
          <w:highlight w:val="none"/>
        </w:rPr>
      </w:pPr>
    </w:p>
    <w:p w14:paraId="2460FBBB">
      <w:pPr>
        <w:spacing w:line="360" w:lineRule="auto"/>
        <w:jc w:val="center"/>
        <w:rPr>
          <w:rFonts w:ascii="宋体" w:hAnsi="宋体"/>
          <w:b/>
          <w:color w:val="auto"/>
          <w:sz w:val="48"/>
          <w:szCs w:val="20"/>
          <w:highlight w:val="none"/>
        </w:rPr>
      </w:pPr>
    </w:p>
    <w:p w14:paraId="603F7A40">
      <w:pPr>
        <w:spacing w:line="360" w:lineRule="auto"/>
        <w:jc w:val="center"/>
        <w:rPr>
          <w:rFonts w:ascii="宋体" w:hAnsi="宋体"/>
          <w:b/>
          <w:color w:val="auto"/>
          <w:sz w:val="48"/>
          <w:szCs w:val="20"/>
          <w:highlight w:val="none"/>
        </w:rPr>
      </w:pPr>
    </w:p>
    <w:p w14:paraId="71B5F18A">
      <w:pPr>
        <w:snapToGrid w:val="0"/>
        <w:spacing w:line="360" w:lineRule="auto"/>
        <w:rPr>
          <w:rFonts w:hint="default" w:ascii="宋体" w:hAnsi="宋体" w:eastAsia="宋体"/>
          <w:b/>
          <w:color w:val="auto"/>
          <w:sz w:val="30"/>
          <w:szCs w:val="20"/>
          <w:highlight w:val="none"/>
          <w:u w:val="single"/>
          <w:lang w:val="en-US" w:eastAsia="zh-CN"/>
        </w:rPr>
      </w:pPr>
      <w:r>
        <w:rPr>
          <w:rFonts w:hint="eastAsia" w:ascii="宋体" w:hAnsi="宋体"/>
          <w:b/>
          <w:color w:val="auto"/>
          <w:sz w:val="30"/>
          <w:szCs w:val="20"/>
          <w:highlight w:val="none"/>
        </w:rPr>
        <w:t>项目编号：</w:t>
      </w:r>
      <w:r>
        <w:rPr>
          <w:rFonts w:hint="eastAsia" w:ascii="宋体" w:hAnsi="宋体"/>
          <w:b/>
          <w:color w:val="auto"/>
          <w:sz w:val="30"/>
          <w:szCs w:val="20"/>
          <w:highlight w:val="none"/>
          <w:u w:val="single"/>
          <w:lang w:val="en-US" w:eastAsia="zh-CN"/>
        </w:rPr>
        <w:t xml:space="preserve">                                                 </w:t>
      </w:r>
    </w:p>
    <w:p w14:paraId="3709C6BE">
      <w:pPr>
        <w:snapToGrid w:val="0"/>
        <w:spacing w:line="360" w:lineRule="auto"/>
        <w:rPr>
          <w:rFonts w:hint="eastAsia" w:ascii="宋体" w:hAnsi="宋体" w:eastAsia="宋体"/>
          <w:b/>
          <w:color w:val="auto"/>
          <w:sz w:val="30"/>
          <w:szCs w:val="20"/>
          <w:highlight w:val="none"/>
          <w:u w:val="single"/>
          <w:lang w:eastAsia="zh-CN"/>
        </w:rPr>
      </w:pPr>
      <w:r>
        <w:rPr>
          <w:rFonts w:hint="eastAsia" w:ascii="宋体" w:hAnsi="宋体"/>
          <w:b/>
          <w:color w:val="auto"/>
          <w:sz w:val="28"/>
          <w:szCs w:val="20"/>
          <w:highlight w:val="none"/>
        </w:rPr>
        <w:t>项目</w:t>
      </w:r>
      <w:r>
        <w:rPr>
          <w:rFonts w:hint="eastAsia" w:ascii="宋体" w:hAnsi="宋体"/>
          <w:b/>
          <w:color w:val="auto"/>
          <w:sz w:val="30"/>
          <w:szCs w:val="20"/>
          <w:highlight w:val="none"/>
        </w:rPr>
        <w:t>名称：</w:t>
      </w:r>
      <w:r>
        <w:rPr>
          <w:rFonts w:hint="eastAsia" w:ascii="宋体" w:hAnsi="宋体"/>
          <w:b/>
          <w:color w:val="auto"/>
          <w:sz w:val="30"/>
          <w:szCs w:val="20"/>
          <w:highlight w:val="none"/>
          <w:u w:val="single"/>
        </w:rPr>
        <w:tab/>
      </w:r>
      <w:r>
        <w:rPr>
          <w:rFonts w:hint="eastAsia" w:ascii="宋体" w:hAnsi="宋体"/>
          <w:b/>
          <w:color w:val="auto"/>
          <w:sz w:val="30"/>
          <w:szCs w:val="20"/>
          <w:highlight w:val="none"/>
          <w:u w:val="single"/>
          <w:lang w:val="en-US" w:eastAsia="zh-CN"/>
        </w:rPr>
        <w:t xml:space="preserve">                                           </w:t>
      </w:r>
      <w:r>
        <w:rPr>
          <w:rFonts w:hint="eastAsia" w:ascii="宋体" w:hAnsi="宋体"/>
          <w:b/>
          <w:color w:val="auto"/>
          <w:sz w:val="30"/>
          <w:szCs w:val="20"/>
          <w:highlight w:val="none"/>
          <w:u w:val="single"/>
        </w:rPr>
        <w:tab/>
      </w:r>
      <w:r>
        <w:rPr>
          <w:rFonts w:hint="eastAsia" w:ascii="宋体" w:hAnsi="宋体"/>
          <w:b/>
          <w:color w:val="auto"/>
          <w:sz w:val="30"/>
          <w:szCs w:val="20"/>
          <w:highlight w:val="none"/>
          <w:u w:val="single"/>
        </w:rPr>
        <w:tab/>
      </w:r>
    </w:p>
    <w:p w14:paraId="0881D307">
      <w:pPr>
        <w:snapToGrid w:val="0"/>
        <w:spacing w:line="360" w:lineRule="auto"/>
        <w:rPr>
          <w:rFonts w:hint="eastAsia" w:ascii="宋体" w:hAnsi="宋体" w:eastAsia="宋体"/>
          <w:color w:val="auto"/>
          <w:sz w:val="30"/>
          <w:szCs w:val="30"/>
          <w:highlight w:val="none"/>
          <w:lang w:eastAsia="zh-CN"/>
        </w:rPr>
      </w:pPr>
      <w:r>
        <w:rPr>
          <w:rFonts w:hint="eastAsia" w:ascii="宋体" w:hAnsi="宋体"/>
          <w:b/>
          <w:color w:val="auto"/>
          <w:sz w:val="30"/>
          <w:szCs w:val="20"/>
          <w:highlight w:val="none"/>
        </w:rPr>
        <w:t>投标文件内容：</w:t>
      </w:r>
      <w:r>
        <w:rPr>
          <w:rFonts w:hint="eastAsia" w:ascii="宋体" w:hAnsi="宋体"/>
          <w:b/>
          <w:color w:val="auto"/>
          <w:sz w:val="30"/>
          <w:szCs w:val="20"/>
          <w:highlight w:val="none"/>
          <w:u w:val="single"/>
        </w:rPr>
        <w:tab/>
      </w:r>
      <w:r>
        <w:rPr>
          <w:rFonts w:hint="eastAsia" w:ascii="宋体" w:hAnsi="宋体"/>
          <w:b/>
          <w:color w:val="auto"/>
          <w:sz w:val="30"/>
          <w:szCs w:val="20"/>
          <w:highlight w:val="none"/>
          <w:u w:val="single"/>
        </w:rPr>
        <w:tab/>
      </w:r>
      <w:r>
        <w:rPr>
          <w:rFonts w:hint="eastAsia" w:ascii="宋体" w:hAnsi="宋体"/>
          <w:b/>
          <w:color w:val="auto"/>
          <w:sz w:val="30"/>
          <w:szCs w:val="20"/>
          <w:highlight w:val="none"/>
          <w:u w:val="single"/>
        </w:rPr>
        <w:tab/>
      </w:r>
      <w:r>
        <w:rPr>
          <w:rFonts w:hint="eastAsia" w:ascii="宋体" w:hAnsi="宋体"/>
          <w:b/>
          <w:color w:val="auto"/>
          <w:sz w:val="30"/>
          <w:szCs w:val="20"/>
          <w:highlight w:val="none"/>
          <w:u w:val="single"/>
          <w:lang w:val="en-US" w:eastAsia="zh-CN"/>
        </w:rPr>
        <w:t xml:space="preserve">                                 </w:t>
      </w:r>
      <w:r>
        <w:rPr>
          <w:rFonts w:hint="eastAsia" w:ascii="宋体" w:hAnsi="宋体"/>
          <w:b/>
          <w:color w:val="auto"/>
          <w:sz w:val="30"/>
          <w:szCs w:val="20"/>
          <w:highlight w:val="none"/>
          <w:u w:val="single"/>
        </w:rPr>
        <w:tab/>
      </w:r>
      <w:r>
        <w:rPr>
          <w:rFonts w:hint="eastAsia" w:ascii="宋体" w:hAnsi="宋体"/>
          <w:b/>
          <w:color w:val="auto"/>
          <w:sz w:val="30"/>
          <w:szCs w:val="20"/>
          <w:highlight w:val="none"/>
          <w:u w:val="single"/>
        </w:rPr>
        <w:tab/>
      </w:r>
    </w:p>
    <w:p w14:paraId="342E6219">
      <w:pPr>
        <w:snapToGrid w:val="0"/>
        <w:spacing w:line="360" w:lineRule="auto"/>
        <w:ind w:firstLine="1205" w:firstLineChars="400"/>
        <w:rPr>
          <w:rFonts w:ascii="宋体" w:hAnsi="宋体"/>
          <w:b/>
          <w:color w:val="auto"/>
          <w:sz w:val="30"/>
          <w:szCs w:val="30"/>
          <w:highlight w:val="none"/>
        </w:rPr>
      </w:pPr>
      <w:r>
        <w:rPr>
          <w:rFonts w:hint="eastAsia" w:ascii="宋体" w:hAnsi="宋体"/>
          <w:b/>
          <w:bCs/>
          <w:color w:val="auto"/>
          <w:sz w:val="30"/>
          <w:szCs w:val="30"/>
          <w:highlight w:val="none"/>
        </w:rPr>
        <w:t>年</w:t>
      </w:r>
      <w:r>
        <w:rPr>
          <w:rFonts w:hint="eastAsia" w:ascii="宋体" w:hAnsi="宋体"/>
          <w:b/>
          <w:bCs/>
          <w:color w:val="auto"/>
          <w:sz w:val="30"/>
          <w:szCs w:val="30"/>
          <w:highlight w:val="none"/>
          <w:u w:val="single"/>
          <w:lang w:val="en-US" w:eastAsia="zh-CN"/>
        </w:rPr>
        <w:t xml:space="preserve">    </w:t>
      </w:r>
      <w:r>
        <w:rPr>
          <w:rFonts w:hint="eastAsia" w:ascii="宋体" w:hAnsi="宋体"/>
          <w:b/>
          <w:bCs/>
          <w:color w:val="auto"/>
          <w:sz w:val="30"/>
          <w:szCs w:val="30"/>
          <w:highlight w:val="none"/>
        </w:rPr>
        <w:t>月</w:t>
      </w:r>
      <w:r>
        <w:rPr>
          <w:rFonts w:hint="eastAsia" w:ascii="宋体" w:hAnsi="宋体"/>
          <w:b/>
          <w:bCs/>
          <w:color w:val="auto"/>
          <w:sz w:val="30"/>
          <w:szCs w:val="30"/>
          <w:highlight w:val="none"/>
          <w:u w:val="single"/>
          <w:lang w:val="en-US" w:eastAsia="zh-CN"/>
        </w:rPr>
        <w:t xml:space="preserve">    </w:t>
      </w:r>
      <w:r>
        <w:rPr>
          <w:rFonts w:hint="eastAsia" w:ascii="宋体" w:hAnsi="宋体"/>
          <w:b/>
          <w:bCs/>
          <w:color w:val="auto"/>
          <w:sz w:val="30"/>
          <w:szCs w:val="30"/>
          <w:highlight w:val="none"/>
        </w:rPr>
        <w:t>日时分</w:t>
      </w:r>
      <w:r>
        <w:rPr>
          <w:rFonts w:hint="eastAsia"/>
          <w:color w:val="auto"/>
          <w:sz w:val="30"/>
          <w:szCs w:val="30"/>
          <w:highlight w:val="none"/>
        </w:rPr>
        <w:t>开标，此时间以前不得开封；</w:t>
      </w:r>
    </w:p>
    <w:p w14:paraId="18D97424">
      <w:pPr>
        <w:snapToGrid w:val="0"/>
        <w:spacing w:line="360" w:lineRule="auto"/>
        <w:rPr>
          <w:rFonts w:ascii="宋体" w:hAnsi="宋体"/>
          <w:b/>
          <w:color w:val="auto"/>
          <w:sz w:val="30"/>
          <w:szCs w:val="20"/>
          <w:highlight w:val="none"/>
        </w:rPr>
      </w:pPr>
    </w:p>
    <w:p w14:paraId="2074B9B5">
      <w:pPr>
        <w:snapToGrid w:val="0"/>
        <w:spacing w:line="360" w:lineRule="auto"/>
        <w:rPr>
          <w:rFonts w:ascii="宋体" w:hAnsi="宋体"/>
          <w:b/>
          <w:color w:val="auto"/>
          <w:sz w:val="30"/>
          <w:szCs w:val="20"/>
          <w:highlight w:val="none"/>
          <w:u w:val="single"/>
        </w:rPr>
      </w:pPr>
      <w:r>
        <w:rPr>
          <w:rFonts w:hint="eastAsia" w:ascii="宋体" w:hAnsi="宋体"/>
          <w:b/>
          <w:color w:val="auto"/>
          <w:sz w:val="30"/>
          <w:szCs w:val="20"/>
          <w:highlight w:val="none"/>
        </w:rPr>
        <w:t>投标供应商：</w:t>
      </w:r>
      <w:r>
        <w:rPr>
          <w:rFonts w:hint="eastAsia" w:ascii="宋体" w:hAnsi="宋体"/>
          <w:b/>
          <w:color w:val="auto"/>
          <w:sz w:val="30"/>
          <w:szCs w:val="20"/>
          <w:highlight w:val="none"/>
          <w:u w:val="single"/>
        </w:rPr>
        <w:tab/>
      </w:r>
      <w:r>
        <w:rPr>
          <w:rFonts w:hint="eastAsia" w:ascii="宋体" w:hAnsi="宋体"/>
          <w:b/>
          <w:color w:val="auto"/>
          <w:sz w:val="30"/>
          <w:szCs w:val="20"/>
          <w:highlight w:val="none"/>
          <w:u w:val="single"/>
          <w:lang w:val="en-US" w:eastAsia="zh-CN"/>
        </w:rPr>
        <w:t xml:space="preserve">                                       </w:t>
      </w:r>
      <w:r>
        <w:rPr>
          <w:rFonts w:hint="eastAsia" w:ascii="宋体" w:hAnsi="宋体"/>
          <w:b/>
          <w:color w:val="auto"/>
          <w:sz w:val="30"/>
          <w:szCs w:val="20"/>
          <w:highlight w:val="none"/>
          <w:u w:val="single"/>
        </w:rPr>
        <w:t>（盖公章）</w:t>
      </w:r>
    </w:p>
    <w:p w14:paraId="5F056800">
      <w:pPr>
        <w:snapToGrid w:val="0"/>
        <w:spacing w:line="360" w:lineRule="auto"/>
        <w:rPr>
          <w:rFonts w:ascii="宋体" w:hAnsi="宋体"/>
          <w:b/>
          <w:color w:val="auto"/>
          <w:sz w:val="30"/>
          <w:szCs w:val="20"/>
          <w:highlight w:val="none"/>
        </w:rPr>
      </w:pPr>
      <w:r>
        <w:rPr>
          <w:rFonts w:hint="eastAsia" w:ascii="宋体" w:hAnsi="宋体"/>
          <w:b/>
          <w:color w:val="auto"/>
          <w:sz w:val="30"/>
          <w:szCs w:val="20"/>
          <w:highlight w:val="none"/>
        </w:rPr>
        <w:t>法定代表人或</w:t>
      </w:r>
    </w:p>
    <w:p w14:paraId="6FCF20D0">
      <w:pPr>
        <w:snapToGrid w:val="0"/>
        <w:spacing w:line="360" w:lineRule="auto"/>
        <w:rPr>
          <w:rFonts w:ascii="宋体" w:hAnsi="宋体"/>
          <w:b/>
          <w:color w:val="auto"/>
          <w:sz w:val="30"/>
          <w:szCs w:val="20"/>
          <w:highlight w:val="none"/>
          <w:u w:val="single"/>
        </w:rPr>
      </w:pPr>
      <w:r>
        <w:rPr>
          <w:rFonts w:hint="eastAsia" w:ascii="宋体" w:hAnsi="宋体"/>
          <w:b/>
          <w:color w:val="auto"/>
          <w:sz w:val="30"/>
          <w:szCs w:val="20"/>
          <w:highlight w:val="none"/>
        </w:rPr>
        <w:t>其委托代理人：</w:t>
      </w:r>
      <w:r>
        <w:rPr>
          <w:rFonts w:hint="eastAsia" w:ascii="宋体" w:hAnsi="宋体"/>
          <w:b/>
          <w:color w:val="auto"/>
          <w:sz w:val="30"/>
          <w:szCs w:val="20"/>
          <w:highlight w:val="none"/>
          <w:u w:val="single"/>
        </w:rPr>
        <w:tab/>
      </w:r>
      <w:r>
        <w:rPr>
          <w:rFonts w:hint="eastAsia" w:ascii="宋体" w:hAnsi="宋体"/>
          <w:b/>
          <w:color w:val="auto"/>
          <w:sz w:val="30"/>
          <w:szCs w:val="20"/>
          <w:highlight w:val="none"/>
          <w:u w:val="single"/>
          <w:lang w:val="en-US" w:eastAsia="zh-CN"/>
        </w:rPr>
        <w:t xml:space="preserve">                                </w:t>
      </w:r>
      <w:r>
        <w:rPr>
          <w:rFonts w:hint="eastAsia" w:ascii="宋体" w:hAnsi="宋体"/>
          <w:b/>
          <w:color w:val="auto"/>
          <w:sz w:val="30"/>
          <w:szCs w:val="20"/>
          <w:highlight w:val="none"/>
          <w:u w:val="single"/>
        </w:rPr>
        <w:t>（签字或盖章）</w:t>
      </w:r>
    </w:p>
    <w:p w14:paraId="0DCBD955">
      <w:pPr>
        <w:snapToGrid w:val="0"/>
        <w:spacing w:line="360" w:lineRule="auto"/>
        <w:rPr>
          <w:rFonts w:ascii="宋体" w:hAnsi="宋体"/>
          <w:b/>
          <w:color w:val="auto"/>
          <w:sz w:val="30"/>
          <w:szCs w:val="20"/>
          <w:highlight w:val="none"/>
        </w:rPr>
      </w:pPr>
    </w:p>
    <w:p w14:paraId="6020F32A">
      <w:pPr>
        <w:snapToGrid w:val="0"/>
        <w:spacing w:line="360" w:lineRule="auto"/>
        <w:rPr>
          <w:rFonts w:ascii="宋体" w:hAnsi="宋体"/>
          <w:b/>
          <w:color w:val="auto"/>
          <w:sz w:val="30"/>
          <w:szCs w:val="20"/>
          <w:highlight w:val="none"/>
        </w:rPr>
      </w:pPr>
      <w:r>
        <w:rPr>
          <w:rFonts w:hint="eastAsia" w:ascii="宋体" w:hAnsi="宋体"/>
          <w:b/>
          <w:color w:val="auto"/>
          <w:sz w:val="30"/>
          <w:szCs w:val="20"/>
          <w:highlight w:val="none"/>
        </w:rPr>
        <w:t>日期：</w:t>
      </w:r>
      <w:r>
        <w:rPr>
          <w:rFonts w:hint="eastAsia" w:ascii="宋体" w:hAnsi="宋体"/>
          <w:b/>
          <w:color w:val="auto"/>
          <w:sz w:val="30"/>
          <w:szCs w:val="20"/>
          <w:highlight w:val="none"/>
          <w:u w:val="single"/>
          <w:lang w:val="en-US" w:eastAsia="zh-CN"/>
        </w:rPr>
        <w:t xml:space="preserve">         </w:t>
      </w:r>
      <w:r>
        <w:rPr>
          <w:rFonts w:hint="eastAsia" w:ascii="宋体" w:hAnsi="宋体"/>
          <w:b/>
          <w:color w:val="auto"/>
          <w:sz w:val="30"/>
          <w:szCs w:val="20"/>
          <w:highlight w:val="none"/>
        </w:rPr>
        <w:t>年</w:t>
      </w:r>
      <w:r>
        <w:rPr>
          <w:rFonts w:hint="eastAsia" w:ascii="宋体" w:hAnsi="宋体"/>
          <w:b/>
          <w:color w:val="auto"/>
          <w:sz w:val="30"/>
          <w:szCs w:val="20"/>
          <w:highlight w:val="none"/>
          <w:u w:val="single"/>
          <w:lang w:val="en-US" w:eastAsia="zh-CN"/>
        </w:rPr>
        <w:t xml:space="preserve">          </w:t>
      </w:r>
      <w:r>
        <w:rPr>
          <w:rFonts w:hint="eastAsia" w:ascii="宋体" w:hAnsi="宋体"/>
          <w:b/>
          <w:color w:val="auto"/>
          <w:sz w:val="30"/>
          <w:szCs w:val="20"/>
          <w:highlight w:val="none"/>
        </w:rPr>
        <w:t>月</w:t>
      </w:r>
      <w:r>
        <w:rPr>
          <w:rFonts w:hint="eastAsia" w:ascii="宋体" w:hAnsi="宋体"/>
          <w:b/>
          <w:color w:val="auto"/>
          <w:sz w:val="30"/>
          <w:szCs w:val="20"/>
          <w:highlight w:val="none"/>
          <w:u w:val="single"/>
          <w:lang w:val="en-US" w:eastAsia="zh-CN"/>
        </w:rPr>
        <w:t xml:space="preserve">          </w:t>
      </w:r>
      <w:r>
        <w:rPr>
          <w:rFonts w:hint="eastAsia" w:ascii="宋体" w:hAnsi="宋体"/>
          <w:b/>
          <w:color w:val="auto"/>
          <w:sz w:val="30"/>
          <w:szCs w:val="20"/>
          <w:highlight w:val="none"/>
        </w:rPr>
        <w:t>日</w:t>
      </w:r>
    </w:p>
    <w:p w14:paraId="4A4A57F4">
      <w:pPr>
        <w:spacing w:line="360" w:lineRule="auto"/>
        <w:jc w:val="center"/>
        <w:outlineLvl w:val="0"/>
        <w:rPr>
          <w:rFonts w:ascii="宋体" w:hAnsi="宋体"/>
          <w:b/>
          <w:color w:val="auto"/>
          <w:sz w:val="30"/>
          <w:szCs w:val="30"/>
          <w:highlight w:val="none"/>
        </w:rPr>
      </w:pPr>
    </w:p>
    <w:p w14:paraId="3B18AF9D">
      <w:pPr>
        <w:outlineLvl w:val="0"/>
        <w:rPr>
          <w:rFonts w:ascii="黑体" w:hAnsi="宋体" w:eastAsia="黑体" w:cs="黑体"/>
          <w:bCs/>
          <w:color w:val="auto"/>
          <w:sz w:val="24"/>
          <w:highlight w:val="none"/>
        </w:rPr>
      </w:pPr>
    </w:p>
    <w:p w14:paraId="77DAF8EE">
      <w:pPr>
        <w:outlineLvl w:val="0"/>
        <w:rPr>
          <w:rFonts w:ascii="黑体" w:hAnsi="宋体" w:eastAsia="黑体" w:cs="黑体"/>
          <w:bCs/>
          <w:color w:val="auto"/>
          <w:sz w:val="24"/>
          <w:highlight w:val="none"/>
        </w:rPr>
      </w:pPr>
    </w:p>
    <w:p w14:paraId="6F8DCBE2">
      <w:pPr>
        <w:rPr>
          <w:rFonts w:hint="eastAsia" w:ascii="黑体" w:hAnsi="宋体" w:eastAsia="黑体" w:cs="黑体"/>
          <w:bCs/>
          <w:color w:val="auto"/>
          <w:sz w:val="24"/>
          <w:highlight w:val="none"/>
        </w:rPr>
      </w:pPr>
      <w:r>
        <w:rPr>
          <w:rFonts w:hint="eastAsia" w:ascii="黑体" w:hAnsi="宋体" w:eastAsia="黑体" w:cs="黑体"/>
          <w:bCs/>
          <w:color w:val="auto"/>
          <w:sz w:val="24"/>
          <w:highlight w:val="none"/>
        </w:rPr>
        <w:br w:type="page"/>
      </w:r>
    </w:p>
    <w:p w14:paraId="42BFAE41">
      <w:pPr>
        <w:outlineLvl w:val="0"/>
        <w:rPr>
          <w:rFonts w:ascii="黑体" w:hAnsi="宋体" w:eastAsia="黑体" w:cs="黑体"/>
          <w:bCs/>
          <w:color w:val="auto"/>
          <w:sz w:val="24"/>
          <w:highlight w:val="none"/>
        </w:rPr>
      </w:pPr>
      <w:r>
        <w:rPr>
          <w:rFonts w:hint="eastAsia" w:ascii="黑体" w:hAnsi="宋体" w:eastAsia="黑体" w:cs="黑体"/>
          <w:bCs/>
          <w:color w:val="auto"/>
          <w:sz w:val="24"/>
          <w:highlight w:val="none"/>
        </w:rPr>
        <w:t>（一）响应函（格式）：</w:t>
      </w:r>
    </w:p>
    <w:p w14:paraId="24D36339">
      <w:pPr>
        <w:spacing w:line="360" w:lineRule="auto"/>
        <w:ind w:left="3150"/>
        <w:outlineLvl w:val="0"/>
        <w:rPr>
          <w:rFonts w:ascii="宋体" w:hAnsi="宋体"/>
          <w:b/>
          <w:color w:val="auto"/>
          <w:sz w:val="30"/>
          <w:szCs w:val="30"/>
          <w:highlight w:val="none"/>
        </w:rPr>
      </w:pPr>
      <w:r>
        <w:rPr>
          <w:rFonts w:hint="eastAsia" w:ascii="宋体" w:hAnsi="宋体"/>
          <w:b/>
          <w:color w:val="auto"/>
          <w:sz w:val="30"/>
          <w:szCs w:val="30"/>
          <w:highlight w:val="none"/>
        </w:rPr>
        <w:t>响应函（格式）</w:t>
      </w:r>
    </w:p>
    <w:p w14:paraId="53D41CBB">
      <w:pPr>
        <w:widowControl/>
        <w:topLinePunct/>
        <w:spacing w:before="4" w:line="440" w:lineRule="exact"/>
        <w:rPr>
          <w:rFonts w:ascii="宋体" w:hAnsi="宋体"/>
          <w:color w:val="auto"/>
          <w:sz w:val="24"/>
          <w:highlight w:val="none"/>
        </w:rPr>
      </w:pPr>
      <w:r>
        <w:rPr>
          <w:rFonts w:hint="eastAsia" w:ascii="宋体" w:hAnsi="宋体"/>
          <w:color w:val="auto"/>
          <w:sz w:val="24"/>
          <w:highlight w:val="none"/>
        </w:rPr>
        <w:t>致：</w:t>
      </w:r>
      <w:r>
        <w:rPr>
          <w:rFonts w:hint="eastAsia" w:ascii="宋体" w:hAnsi="宋体"/>
          <w:color w:val="auto"/>
          <w:sz w:val="24"/>
          <w:highlight w:val="none"/>
          <w:u w:val="single"/>
        </w:rPr>
        <w:t>（采购人名称）</w:t>
      </w:r>
    </w:p>
    <w:p w14:paraId="521B6B5A">
      <w:pPr>
        <w:topLinePunct/>
        <w:spacing w:line="440" w:lineRule="exact"/>
        <w:ind w:firstLine="480" w:firstLineChars="200"/>
        <w:rPr>
          <w:rFonts w:ascii="宋体" w:hAnsi="宋体"/>
          <w:b/>
          <w:color w:val="auto"/>
          <w:sz w:val="24"/>
          <w:highlight w:val="none"/>
        </w:rPr>
      </w:pPr>
      <w:r>
        <w:rPr>
          <w:rFonts w:hint="eastAsia" w:ascii="宋体" w:hAnsi="宋体"/>
          <w:color w:val="auto"/>
          <w:sz w:val="24"/>
          <w:highlight w:val="none"/>
        </w:rPr>
        <w:t>一、根据已收到的采购项目编号为的</w:t>
      </w:r>
      <w:r>
        <w:rPr>
          <w:rFonts w:hint="eastAsia" w:ascii="宋体" w:hAnsi="宋体"/>
          <w:b/>
          <w:color w:val="auto"/>
          <w:sz w:val="24"/>
          <w:highlight w:val="none"/>
          <w:u w:val="single"/>
        </w:rPr>
        <w:t>（采购项目名称）</w:t>
      </w:r>
      <w:r>
        <w:rPr>
          <w:rFonts w:hint="eastAsia" w:ascii="宋体" w:hAnsi="宋体"/>
          <w:color w:val="auto"/>
          <w:sz w:val="24"/>
          <w:highlight w:val="none"/>
        </w:rPr>
        <w:t>的公开招标采购文件，遵照国家法律法规和规章的有关规定，我方经过踏勘现场和对采购文件等所有文件的研究后，我方愿以</w:t>
      </w:r>
      <w:r>
        <w:rPr>
          <w:rFonts w:hint="eastAsia" w:ascii="宋体" w:hAnsi="宋体"/>
          <w:color w:val="auto"/>
          <w:sz w:val="24"/>
          <w:highlight w:val="none"/>
          <w:u w:val="single"/>
        </w:rPr>
        <w:t>大写金额：</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，小写金额：￥</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的价格，按采购文件中的要求、技术规范、图纸、采购清单的条件承包本采购项目的完工。</w:t>
      </w:r>
    </w:p>
    <w:p w14:paraId="7DA41AF4">
      <w:pPr>
        <w:topLinePunct/>
        <w:spacing w:line="440" w:lineRule="exact"/>
        <w:ind w:firstLine="482" w:firstLineChars="200"/>
        <w:rPr>
          <w:rFonts w:ascii="宋体" w:hAnsi="宋体"/>
          <w:color w:val="auto"/>
          <w:sz w:val="24"/>
          <w:highlight w:val="none"/>
        </w:rPr>
      </w:pPr>
      <w:r>
        <w:rPr>
          <w:rFonts w:hint="eastAsia" w:ascii="宋体" w:hAnsi="宋体"/>
          <w:b/>
          <w:color w:val="auto"/>
          <w:sz w:val="24"/>
          <w:highlight w:val="none"/>
        </w:rPr>
        <w:t>我公司出具的项目负责人为：</w:t>
      </w:r>
      <w:r>
        <w:rPr>
          <w:rFonts w:hint="eastAsia" w:ascii="宋体" w:hAnsi="宋体"/>
          <w:b/>
          <w:color w:val="auto"/>
          <w:sz w:val="24"/>
          <w:highlight w:val="none"/>
          <w:u w:val="single"/>
          <w:lang w:val="en-US" w:eastAsia="zh-CN"/>
        </w:rPr>
        <w:t xml:space="preserve">        </w:t>
      </w:r>
      <w:r>
        <w:rPr>
          <w:rFonts w:hint="eastAsia" w:ascii="宋体" w:hAnsi="宋体"/>
          <w:b/>
          <w:color w:val="auto"/>
          <w:sz w:val="24"/>
          <w:highlight w:val="none"/>
        </w:rPr>
        <w:t>，资质及职称情况：</w:t>
      </w:r>
      <w:r>
        <w:rPr>
          <w:rFonts w:hint="eastAsia" w:ascii="宋体" w:hAnsi="宋体"/>
          <w:b/>
          <w:color w:val="auto"/>
          <w:sz w:val="24"/>
          <w:highlight w:val="none"/>
          <w:u w:val="single"/>
          <w:lang w:val="en-US" w:eastAsia="zh-CN"/>
        </w:rPr>
        <w:t xml:space="preserve">          </w:t>
      </w:r>
      <w:r>
        <w:rPr>
          <w:rFonts w:hint="eastAsia" w:ascii="宋体" w:hAnsi="宋体"/>
          <w:b/>
          <w:color w:val="auto"/>
          <w:sz w:val="24"/>
          <w:highlight w:val="none"/>
        </w:rPr>
        <w:t>。</w:t>
      </w:r>
    </w:p>
    <w:p w14:paraId="0B1EF673">
      <w:pPr>
        <w:numPr>
          <w:ilvl w:val="0"/>
          <w:numId w:val="13"/>
        </w:num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我方愿意提供在采购文件中要求的文件、资料。</w:t>
      </w:r>
    </w:p>
    <w:p w14:paraId="01B3A655">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三、我方同意按照采购文件中的规定，本投标文件报价的有效期限为投标截止之日起90天。</w:t>
      </w:r>
    </w:p>
    <w:p w14:paraId="4B76046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四、如果我方的投标文件被接受，我方将履行采购文件中规定的每一项要求，按期、按质、按量，完成交货任务。</w:t>
      </w:r>
    </w:p>
    <w:p w14:paraId="0630D069">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五、我方认为你们有权决定中标人。</w:t>
      </w:r>
    </w:p>
    <w:p w14:paraId="33CF85B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六、我方愿意遵守《中华人民共和国政府采购法》，并按《中华人民共和国民法典》和合同条款履行自己的全部责任。在合同履行过程中，双方如有争议，由</w:t>
      </w:r>
      <w:r>
        <w:rPr>
          <w:rFonts w:hint="eastAsia" w:ascii="宋体" w:hAnsi="宋体" w:cs="宋体"/>
          <w:bCs/>
          <w:color w:val="auto"/>
          <w:sz w:val="24"/>
          <w:highlight w:val="none"/>
        </w:rPr>
        <w:t>双方</w:t>
      </w:r>
      <w:r>
        <w:rPr>
          <w:rFonts w:hint="eastAsia" w:ascii="宋体" w:hAnsi="宋体"/>
          <w:color w:val="auto"/>
          <w:sz w:val="24"/>
          <w:highlight w:val="none"/>
        </w:rPr>
        <w:t>协调解决。如协商不能解决，双方可向</w:t>
      </w:r>
      <w:r>
        <w:rPr>
          <w:rFonts w:hint="eastAsia" w:ascii="宋体" w:hAnsi="宋体"/>
          <w:color w:val="auto"/>
          <w:sz w:val="24"/>
          <w:highlight w:val="none"/>
          <w:lang w:val="en-US" w:eastAsia="zh-CN"/>
        </w:rPr>
        <w:t>采购人</w:t>
      </w:r>
      <w:r>
        <w:rPr>
          <w:rFonts w:hint="eastAsia" w:ascii="宋体" w:hAnsi="宋体"/>
          <w:color w:val="auto"/>
          <w:sz w:val="24"/>
          <w:highlight w:val="none"/>
        </w:rPr>
        <w:t>所在地人民法院提起诉讼。</w:t>
      </w:r>
    </w:p>
    <w:p w14:paraId="34D9EF4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七、我方认可并保证遵守采购文件的所有规定，放弃对采购文件提出质疑的权利。</w:t>
      </w:r>
    </w:p>
    <w:p w14:paraId="15E7BB3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八、如果我方被确定为中标人，我方如无不可抗力，又未履行采购文件、投标文件合同条款的，一经查实，我方愿意赔偿由此而造成的一切损失，并同意接受按采购文件的相关要求对我方进行的处理。</w:t>
      </w:r>
    </w:p>
    <w:p w14:paraId="026486CE">
      <w:pPr>
        <w:widowControl/>
        <w:topLinePunct/>
        <w:spacing w:before="4" w:line="360" w:lineRule="auto"/>
        <w:rPr>
          <w:rFonts w:ascii="宋体" w:hAnsi="宋体"/>
          <w:color w:val="auto"/>
          <w:sz w:val="24"/>
          <w:highlight w:val="none"/>
        </w:rPr>
      </w:pPr>
      <w:r>
        <w:rPr>
          <w:rFonts w:hint="eastAsia" w:ascii="宋体" w:hAnsi="宋体"/>
          <w:color w:val="auto"/>
          <w:sz w:val="24"/>
          <w:highlight w:val="none"/>
        </w:rPr>
        <w:t>投标供应商：（盖章）</w:t>
      </w:r>
    </w:p>
    <w:p w14:paraId="78AE2BAC">
      <w:pPr>
        <w:widowControl/>
        <w:topLinePunct/>
        <w:spacing w:before="4" w:line="360" w:lineRule="auto"/>
        <w:rPr>
          <w:rFonts w:ascii="宋体" w:hAnsi="宋体"/>
          <w:color w:val="auto"/>
          <w:sz w:val="24"/>
          <w:highlight w:val="none"/>
        </w:rPr>
      </w:pPr>
      <w:r>
        <w:rPr>
          <w:rFonts w:hint="eastAsia" w:ascii="宋体" w:hAnsi="宋体"/>
          <w:color w:val="auto"/>
          <w:sz w:val="24"/>
          <w:highlight w:val="none"/>
        </w:rPr>
        <w:t>法定代表人或委托代理人：（签字或盖章）</w:t>
      </w:r>
    </w:p>
    <w:p w14:paraId="41FEF0BA">
      <w:pPr>
        <w:widowControl/>
        <w:topLinePunct/>
        <w:spacing w:before="4"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电话：</w:t>
      </w:r>
    </w:p>
    <w:p w14:paraId="2D4E0EFD">
      <w:pPr>
        <w:widowControl/>
        <w:topLinePunct/>
        <w:spacing w:before="4" w:line="360" w:lineRule="auto"/>
        <w:rPr>
          <w:rFonts w:ascii="宋体" w:hAnsi="宋体"/>
          <w:color w:val="auto"/>
          <w:sz w:val="24"/>
          <w:highlight w:val="none"/>
        </w:rPr>
      </w:pPr>
      <w:r>
        <w:rPr>
          <w:rFonts w:hint="eastAsia" w:ascii="宋体" w:hAnsi="宋体"/>
          <w:color w:val="auto"/>
          <w:sz w:val="24"/>
          <w:highlight w:val="none"/>
        </w:rPr>
        <w:t>传真：</w:t>
      </w:r>
    </w:p>
    <w:p w14:paraId="03E0543F">
      <w:pPr>
        <w:widowControl/>
        <w:topLinePunct/>
        <w:spacing w:before="4"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地址：</w:t>
      </w:r>
    </w:p>
    <w:p w14:paraId="53E05E1C">
      <w:pPr>
        <w:widowControl/>
        <w:topLinePunct/>
        <w:spacing w:before="4" w:line="360" w:lineRule="auto"/>
        <w:rPr>
          <w:rFonts w:ascii="宋体" w:hAnsi="宋体"/>
          <w:color w:val="auto"/>
          <w:sz w:val="24"/>
          <w:highlight w:val="none"/>
        </w:rPr>
      </w:pPr>
      <w:r>
        <w:rPr>
          <w:rFonts w:hint="eastAsia" w:ascii="宋体" w:hAnsi="宋体"/>
          <w:color w:val="auto"/>
          <w:sz w:val="24"/>
          <w:highlight w:val="none"/>
        </w:rPr>
        <w:t>邮编：</w:t>
      </w:r>
    </w:p>
    <w:p w14:paraId="7E463A73">
      <w:pPr>
        <w:widowControl/>
        <w:topLinePunct/>
        <w:spacing w:before="4" w:line="360" w:lineRule="auto"/>
        <w:rPr>
          <w:rFonts w:ascii="宋体" w:hAnsi="宋体"/>
          <w:color w:val="auto"/>
          <w:sz w:val="24"/>
          <w:highlight w:val="none"/>
        </w:rPr>
      </w:pPr>
      <w:r>
        <w:rPr>
          <w:rFonts w:hint="eastAsia" w:ascii="宋体" w:hAnsi="宋体"/>
          <w:color w:val="auto"/>
          <w:sz w:val="24"/>
          <w:highlight w:val="none"/>
        </w:rPr>
        <w:t>开户名称：</w:t>
      </w:r>
    </w:p>
    <w:p w14:paraId="4AC42C04">
      <w:pPr>
        <w:widowControl/>
        <w:topLinePunct/>
        <w:spacing w:before="4"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开户银行：</w:t>
      </w:r>
    </w:p>
    <w:p w14:paraId="25D0310D">
      <w:pPr>
        <w:widowControl/>
        <w:topLinePunct/>
        <w:spacing w:before="4" w:line="360" w:lineRule="auto"/>
        <w:rPr>
          <w:rFonts w:ascii="宋体" w:hAnsi="宋体"/>
          <w:color w:val="auto"/>
          <w:sz w:val="24"/>
          <w:highlight w:val="none"/>
        </w:rPr>
      </w:pPr>
      <w:r>
        <w:rPr>
          <w:rFonts w:hint="eastAsia" w:ascii="宋体" w:hAnsi="宋体"/>
          <w:color w:val="auto"/>
          <w:sz w:val="24"/>
          <w:highlight w:val="none"/>
        </w:rPr>
        <w:t>开户账号：</w:t>
      </w:r>
    </w:p>
    <w:p w14:paraId="59A709AB">
      <w:pPr>
        <w:outlineLvl w:val="0"/>
        <w:rPr>
          <w:rFonts w:ascii="黑体" w:hAnsi="宋体" w:eastAsia="黑体" w:cs="黑体"/>
          <w:bCs/>
          <w:color w:val="auto"/>
          <w:sz w:val="24"/>
          <w:highlight w:val="none"/>
        </w:rPr>
      </w:pPr>
    </w:p>
    <w:p w14:paraId="0BAA4677">
      <w:pPr>
        <w:outlineLvl w:val="0"/>
        <w:rPr>
          <w:rFonts w:ascii="黑体" w:hAnsi="宋体" w:eastAsia="黑体" w:cs="黑体"/>
          <w:bCs/>
          <w:color w:val="auto"/>
          <w:sz w:val="24"/>
          <w:highlight w:val="none"/>
        </w:rPr>
      </w:pPr>
      <w:r>
        <w:rPr>
          <w:rFonts w:hint="eastAsia" w:ascii="黑体" w:hAnsi="宋体" w:eastAsia="黑体" w:cs="黑体"/>
          <w:bCs/>
          <w:color w:val="auto"/>
          <w:sz w:val="24"/>
          <w:highlight w:val="none"/>
        </w:rPr>
        <w:t>（二）（投标供应商）关于资格的声明函（格式）：</w:t>
      </w:r>
    </w:p>
    <w:p w14:paraId="304D3310">
      <w:pPr>
        <w:spacing w:line="360" w:lineRule="auto"/>
        <w:ind w:left="2730"/>
        <w:outlineLvl w:val="0"/>
        <w:rPr>
          <w:rFonts w:ascii="宋体" w:hAnsi="宋体"/>
          <w:b/>
          <w:color w:val="auto"/>
          <w:sz w:val="30"/>
          <w:szCs w:val="30"/>
          <w:highlight w:val="none"/>
        </w:rPr>
      </w:pPr>
    </w:p>
    <w:p w14:paraId="3D0D4435">
      <w:pPr>
        <w:spacing w:line="360" w:lineRule="auto"/>
        <w:ind w:left="2730"/>
        <w:outlineLvl w:val="0"/>
        <w:rPr>
          <w:rFonts w:ascii="宋体" w:hAnsi="宋体"/>
          <w:b/>
          <w:color w:val="auto"/>
          <w:sz w:val="30"/>
          <w:szCs w:val="30"/>
          <w:highlight w:val="none"/>
        </w:rPr>
      </w:pPr>
      <w:r>
        <w:rPr>
          <w:rFonts w:hint="eastAsia" w:ascii="宋体" w:hAnsi="宋体"/>
          <w:b/>
          <w:color w:val="auto"/>
          <w:sz w:val="30"/>
          <w:szCs w:val="30"/>
          <w:highlight w:val="none"/>
        </w:rPr>
        <w:t>关于资格的声明函（格式）</w:t>
      </w:r>
    </w:p>
    <w:p w14:paraId="2656042E">
      <w:pPr>
        <w:topLinePunct/>
        <w:snapToGrid w:val="0"/>
        <w:spacing w:line="360" w:lineRule="auto"/>
        <w:jc w:val="center"/>
        <w:rPr>
          <w:rFonts w:ascii="宋体" w:hAnsi="宋体"/>
          <w:color w:val="auto"/>
          <w:sz w:val="24"/>
          <w:highlight w:val="none"/>
        </w:rPr>
      </w:pPr>
      <w:r>
        <w:rPr>
          <w:rFonts w:hint="eastAsia" w:ascii="宋体" w:hAnsi="宋体"/>
          <w:color w:val="auto"/>
          <w:sz w:val="24"/>
          <w:highlight w:val="none"/>
        </w:rPr>
        <w:t>采购项目编号：</w:t>
      </w:r>
    </w:p>
    <w:p w14:paraId="1340E218">
      <w:pPr>
        <w:topLinePunct/>
        <w:snapToGrid w:val="0"/>
        <w:spacing w:line="360" w:lineRule="auto"/>
        <w:jc w:val="center"/>
        <w:rPr>
          <w:rFonts w:ascii="宋体" w:hAnsi="宋体"/>
          <w:color w:val="auto"/>
          <w:sz w:val="24"/>
          <w:highlight w:val="none"/>
        </w:rPr>
      </w:pPr>
      <w:r>
        <w:rPr>
          <w:rFonts w:hint="eastAsia" w:ascii="宋体" w:hAnsi="宋体"/>
          <w:color w:val="auto"/>
          <w:sz w:val="24"/>
          <w:highlight w:val="none"/>
        </w:rPr>
        <w:t>日期：</w:t>
      </w:r>
    </w:p>
    <w:p w14:paraId="07A73B0D">
      <w:pPr>
        <w:jc w:val="center"/>
        <w:rPr>
          <w:rFonts w:ascii="宋体" w:hAnsi="宋体"/>
          <w:color w:val="auto"/>
          <w:highlight w:val="none"/>
        </w:rPr>
      </w:pPr>
    </w:p>
    <w:p w14:paraId="39AFF228">
      <w:pPr>
        <w:spacing w:line="480" w:lineRule="auto"/>
        <w:rPr>
          <w:rFonts w:hint="eastAsia" w:hAnsi="宋体" w:eastAsia="宋体" w:cs="宋体"/>
          <w:bCs/>
          <w:color w:val="auto"/>
          <w:sz w:val="24"/>
          <w:highlight w:val="none"/>
          <w:lang w:eastAsia="zh-CN"/>
        </w:rPr>
      </w:pPr>
      <w:r>
        <w:rPr>
          <w:rFonts w:hint="eastAsia" w:ascii="宋体" w:hAnsi="宋体"/>
          <w:color w:val="auto"/>
          <w:sz w:val="24"/>
          <w:highlight w:val="none"/>
          <w:u w:val="single"/>
        </w:rPr>
        <w:t>（采购人名称）</w:t>
      </w:r>
      <w:r>
        <w:rPr>
          <w:rFonts w:hint="eastAsia" w:hAnsi="宋体" w:cs="宋体"/>
          <w:bCs/>
          <w:color w:val="auto"/>
          <w:sz w:val="24"/>
          <w:highlight w:val="none"/>
        </w:rPr>
        <w:t>：</w:t>
      </w:r>
    </w:p>
    <w:p w14:paraId="74E1D13F">
      <w:pPr>
        <w:spacing w:line="480" w:lineRule="auto"/>
        <w:ind w:firstLine="480" w:firstLineChars="200"/>
        <w:rPr>
          <w:rFonts w:hAnsi="宋体" w:cs="宋体"/>
          <w:bCs/>
          <w:color w:val="auto"/>
          <w:sz w:val="24"/>
          <w:highlight w:val="none"/>
        </w:rPr>
      </w:pPr>
      <w:r>
        <w:rPr>
          <w:rFonts w:hint="eastAsia" w:hAnsi="宋体" w:cs="宋体"/>
          <w:bCs/>
          <w:color w:val="auto"/>
          <w:sz w:val="24"/>
          <w:highlight w:val="none"/>
        </w:rPr>
        <w:t>我公司（单位）参加政府采购活动前三年内，在经营活动中没有重大违法记录。</w:t>
      </w:r>
    </w:p>
    <w:p w14:paraId="70D6063B">
      <w:pPr>
        <w:spacing w:line="480" w:lineRule="auto"/>
        <w:ind w:firstLine="480" w:firstLineChars="200"/>
        <w:rPr>
          <w:rFonts w:hAnsi="宋体" w:cs="宋体"/>
          <w:bCs/>
          <w:color w:val="auto"/>
          <w:sz w:val="24"/>
          <w:highlight w:val="none"/>
        </w:rPr>
      </w:pPr>
      <w:r>
        <w:rPr>
          <w:rFonts w:hint="eastAsia" w:hAnsi="宋体" w:cs="宋体"/>
          <w:bCs/>
          <w:color w:val="auto"/>
          <w:sz w:val="24"/>
          <w:highlight w:val="none"/>
        </w:rPr>
        <w:t>我公司（单位）愿针对本项目（采购项目编号：</w:t>
      </w:r>
      <w:r>
        <w:rPr>
          <w:rFonts w:hint="eastAsia" w:hAnsi="宋体" w:cs="宋体"/>
          <w:bCs/>
          <w:color w:val="auto"/>
          <w:sz w:val="24"/>
          <w:highlight w:val="none"/>
          <w:u w:val="single"/>
        </w:rPr>
        <w:t>　　　　</w:t>
      </w:r>
      <w:r>
        <w:rPr>
          <w:rFonts w:hint="eastAsia" w:hAnsi="宋体" w:cs="宋体"/>
          <w:bCs/>
          <w:color w:val="auto"/>
          <w:sz w:val="24"/>
          <w:highlight w:val="none"/>
        </w:rPr>
        <w:t>）进行投标，投标文件中所有关于投标资格的文件、证明、陈述均是真实的、准确的。若有违背，我公司（单位）愿意承担由此而产生的一切后果。</w:t>
      </w:r>
    </w:p>
    <w:p w14:paraId="0F64B629">
      <w:pPr>
        <w:pStyle w:val="26"/>
        <w:spacing w:line="360" w:lineRule="auto"/>
        <w:ind w:left="0" w:right="34" w:firstLine="403"/>
        <w:rPr>
          <w:rFonts w:ascii="宋体" w:hAnsi="宋体"/>
          <w:color w:val="auto"/>
          <w:szCs w:val="24"/>
          <w:highlight w:val="none"/>
        </w:rPr>
      </w:pPr>
    </w:p>
    <w:p w14:paraId="20D61E61">
      <w:pPr>
        <w:pStyle w:val="26"/>
        <w:spacing w:line="360" w:lineRule="auto"/>
        <w:ind w:left="0" w:right="34" w:firstLine="403"/>
        <w:rPr>
          <w:rFonts w:ascii="宋体" w:hAnsi="宋体"/>
          <w:color w:val="auto"/>
          <w:sz w:val="21"/>
          <w:highlight w:val="none"/>
        </w:rPr>
      </w:pPr>
    </w:p>
    <w:p w14:paraId="648249EC">
      <w:pPr>
        <w:pStyle w:val="26"/>
        <w:spacing w:line="360" w:lineRule="auto"/>
        <w:ind w:left="0" w:right="34" w:firstLine="403"/>
        <w:rPr>
          <w:rFonts w:ascii="宋体" w:hAnsi="宋体"/>
          <w:color w:val="auto"/>
          <w:sz w:val="21"/>
          <w:highlight w:val="none"/>
        </w:rPr>
      </w:pPr>
    </w:p>
    <w:p w14:paraId="05893E38">
      <w:pPr>
        <w:spacing w:line="360" w:lineRule="auto"/>
        <w:ind w:firstLine="480" w:firstLineChars="200"/>
        <w:jc w:val="center"/>
        <w:rPr>
          <w:rFonts w:ascii="宋体" w:hAnsi="宋体"/>
          <w:color w:val="auto"/>
          <w:sz w:val="24"/>
          <w:highlight w:val="none"/>
        </w:rPr>
      </w:pPr>
      <w:r>
        <w:rPr>
          <w:rFonts w:hint="eastAsia" w:ascii="宋体" w:hAnsi="宋体"/>
          <w:color w:val="auto"/>
          <w:sz w:val="24"/>
          <w:highlight w:val="none"/>
        </w:rPr>
        <w:t>投标供应商（盖章）：</w:t>
      </w:r>
    </w:p>
    <w:p w14:paraId="11AB3845">
      <w:pPr>
        <w:pStyle w:val="26"/>
        <w:spacing w:line="360" w:lineRule="auto"/>
        <w:ind w:left="0" w:right="34" w:firstLine="403"/>
        <w:rPr>
          <w:rFonts w:ascii="宋体" w:hAnsi="宋体"/>
          <w:color w:val="auto"/>
          <w:sz w:val="21"/>
          <w:highlight w:val="none"/>
        </w:rPr>
      </w:pPr>
      <w:r>
        <w:rPr>
          <w:rFonts w:hint="eastAsia" w:ascii="宋体" w:hAnsi="宋体"/>
          <w:color w:val="auto"/>
          <w:highlight w:val="none"/>
        </w:rPr>
        <w:t>　　　　　　　　　　　法定代表人或授权代表签字或盖章：</w:t>
      </w:r>
    </w:p>
    <w:p w14:paraId="4E8617B8">
      <w:pPr>
        <w:pStyle w:val="26"/>
        <w:spacing w:line="360" w:lineRule="auto"/>
        <w:ind w:left="0" w:right="34" w:firstLine="403"/>
        <w:rPr>
          <w:rFonts w:ascii="宋体" w:hAnsi="宋体"/>
          <w:color w:val="auto"/>
          <w:sz w:val="21"/>
          <w:highlight w:val="none"/>
        </w:rPr>
      </w:pPr>
    </w:p>
    <w:p w14:paraId="3169313A">
      <w:pPr>
        <w:widowControl/>
        <w:topLinePunct/>
        <w:spacing w:before="4" w:line="360" w:lineRule="auto"/>
        <w:ind w:left="6600" w:hanging="6626" w:hangingChars="2200"/>
        <w:jc w:val="center"/>
        <w:rPr>
          <w:rFonts w:ascii="宋体" w:hAnsi="宋体"/>
          <w:b/>
          <w:color w:val="auto"/>
          <w:sz w:val="30"/>
          <w:szCs w:val="30"/>
          <w:highlight w:val="none"/>
        </w:rPr>
      </w:pPr>
    </w:p>
    <w:p w14:paraId="06876A41">
      <w:pPr>
        <w:widowControl/>
        <w:topLinePunct/>
        <w:spacing w:before="4" w:line="360" w:lineRule="auto"/>
        <w:ind w:left="6600" w:hanging="6626" w:hangingChars="2200"/>
        <w:jc w:val="center"/>
        <w:rPr>
          <w:rFonts w:ascii="宋体" w:hAnsi="宋体"/>
          <w:b/>
          <w:color w:val="auto"/>
          <w:sz w:val="30"/>
          <w:szCs w:val="30"/>
          <w:highlight w:val="none"/>
        </w:rPr>
      </w:pPr>
    </w:p>
    <w:p w14:paraId="4CE294C6">
      <w:pPr>
        <w:widowControl/>
        <w:topLinePunct/>
        <w:spacing w:before="4" w:line="360" w:lineRule="auto"/>
        <w:ind w:left="6600" w:hanging="6626" w:hangingChars="2200"/>
        <w:jc w:val="center"/>
        <w:rPr>
          <w:rFonts w:ascii="宋体" w:hAnsi="宋体"/>
          <w:b/>
          <w:color w:val="auto"/>
          <w:sz w:val="30"/>
          <w:szCs w:val="30"/>
          <w:highlight w:val="none"/>
        </w:rPr>
      </w:pPr>
    </w:p>
    <w:p w14:paraId="76D8537C">
      <w:pPr>
        <w:widowControl/>
        <w:topLinePunct/>
        <w:spacing w:before="4" w:line="360" w:lineRule="auto"/>
        <w:ind w:left="6600" w:hanging="6626" w:hangingChars="2200"/>
        <w:jc w:val="center"/>
        <w:rPr>
          <w:rFonts w:ascii="宋体" w:hAnsi="宋体"/>
          <w:b/>
          <w:color w:val="auto"/>
          <w:sz w:val="30"/>
          <w:szCs w:val="30"/>
          <w:highlight w:val="none"/>
        </w:rPr>
      </w:pPr>
    </w:p>
    <w:p w14:paraId="6DA328B4">
      <w:pPr>
        <w:widowControl/>
        <w:topLinePunct/>
        <w:spacing w:before="4" w:line="360" w:lineRule="auto"/>
        <w:ind w:left="6600" w:hanging="6626" w:hangingChars="2200"/>
        <w:jc w:val="center"/>
        <w:rPr>
          <w:rFonts w:ascii="宋体" w:hAnsi="宋体"/>
          <w:b/>
          <w:color w:val="auto"/>
          <w:sz w:val="30"/>
          <w:szCs w:val="30"/>
          <w:highlight w:val="none"/>
        </w:rPr>
      </w:pPr>
    </w:p>
    <w:p w14:paraId="7A507A03">
      <w:pPr>
        <w:widowControl/>
        <w:topLinePunct/>
        <w:spacing w:before="4" w:line="360" w:lineRule="auto"/>
        <w:ind w:left="6600" w:hanging="6626" w:hangingChars="2200"/>
        <w:jc w:val="center"/>
        <w:rPr>
          <w:rFonts w:ascii="宋体" w:hAnsi="宋体"/>
          <w:b/>
          <w:color w:val="auto"/>
          <w:sz w:val="30"/>
          <w:szCs w:val="30"/>
          <w:highlight w:val="none"/>
        </w:rPr>
      </w:pPr>
    </w:p>
    <w:p w14:paraId="6E30E684">
      <w:pPr>
        <w:widowControl/>
        <w:topLinePunct/>
        <w:spacing w:before="4" w:line="360" w:lineRule="auto"/>
        <w:ind w:left="6600" w:hanging="6626" w:hangingChars="2200"/>
        <w:jc w:val="center"/>
        <w:rPr>
          <w:rFonts w:ascii="宋体" w:hAnsi="宋体"/>
          <w:b/>
          <w:color w:val="auto"/>
          <w:sz w:val="30"/>
          <w:szCs w:val="30"/>
          <w:highlight w:val="none"/>
        </w:rPr>
      </w:pPr>
    </w:p>
    <w:p w14:paraId="6822DD1A">
      <w:pPr>
        <w:widowControl/>
        <w:topLinePunct/>
        <w:spacing w:before="4" w:line="360" w:lineRule="auto"/>
        <w:ind w:left="6600" w:hanging="6626" w:hangingChars="2200"/>
        <w:jc w:val="center"/>
        <w:rPr>
          <w:rFonts w:ascii="宋体" w:hAnsi="宋体"/>
          <w:b/>
          <w:color w:val="auto"/>
          <w:sz w:val="30"/>
          <w:szCs w:val="30"/>
          <w:highlight w:val="none"/>
        </w:rPr>
      </w:pPr>
    </w:p>
    <w:p w14:paraId="4E316D58">
      <w:pPr>
        <w:widowControl/>
        <w:topLinePunct/>
        <w:spacing w:before="4" w:line="360" w:lineRule="auto"/>
        <w:ind w:left="6600" w:hanging="6626" w:hangingChars="2200"/>
        <w:jc w:val="center"/>
        <w:rPr>
          <w:rFonts w:ascii="宋体" w:hAnsi="宋体"/>
          <w:b/>
          <w:color w:val="auto"/>
          <w:sz w:val="30"/>
          <w:szCs w:val="30"/>
          <w:highlight w:val="none"/>
        </w:rPr>
      </w:pPr>
    </w:p>
    <w:p w14:paraId="131DBBD6">
      <w:pPr>
        <w:outlineLvl w:val="0"/>
        <w:rPr>
          <w:rFonts w:ascii="黑体" w:hAnsi="宋体" w:eastAsia="黑体" w:cs="黑体"/>
          <w:bCs/>
          <w:color w:val="auto"/>
          <w:sz w:val="24"/>
          <w:highlight w:val="none"/>
        </w:rPr>
      </w:pPr>
      <w:r>
        <w:rPr>
          <w:rFonts w:hint="eastAsia" w:ascii="黑体" w:hAnsi="宋体" w:eastAsia="黑体" w:cs="黑体"/>
          <w:bCs/>
          <w:color w:val="auto"/>
          <w:sz w:val="24"/>
          <w:highlight w:val="none"/>
        </w:rPr>
        <w:t>（三）（投标供应商）授权委托书（格式）：</w:t>
      </w:r>
    </w:p>
    <w:p w14:paraId="55BEBC63">
      <w:pPr>
        <w:spacing w:line="360" w:lineRule="auto"/>
        <w:jc w:val="center"/>
        <w:outlineLvl w:val="0"/>
        <w:rPr>
          <w:rFonts w:ascii="宋体" w:hAnsi="宋体"/>
          <w:b/>
          <w:color w:val="auto"/>
          <w:sz w:val="30"/>
          <w:szCs w:val="30"/>
          <w:highlight w:val="none"/>
        </w:rPr>
      </w:pPr>
    </w:p>
    <w:p w14:paraId="2D80ACA7">
      <w:pPr>
        <w:spacing w:line="360" w:lineRule="auto"/>
        <w:jc w:val="center"/>
        <w:outlineLvl w:val="0"/>
        <w:rPr>
          <w:rFonts w:ascii="宋体" w:hAnsi="宋体"/>
          <w:b/>
          <w:color w:val="auto"/>
          <w:sz w:val="30"/>
          <w:szCs w:val="30"/>
          <w:highlight w:val="none"/>
        </w:rPr>
      </w:pPr>
      <w:r>
        <w:rPr>
          <w:rFonts w:hint="eastAsia" w:ascii="宋体" w:hAnsi="宋体"/>
          <w:b/>
          <w:color w:val="auto"/>
          <w:sz w:val="30"/>
          <w:szCs w:val="30"/>
          <w:highlight w:val="none"/>
        </w:rPr>
        <w:t>授权委托书（格式）</w:t>
      </w:r>
    </w:p>
    <w:p w14:paraId="16095194">
      <w:pPr>
        <w:topLinePunct/>
        <w:snapToGrid w:val="0"/>
        <w:spacing w:line="360" w:lineRule="auto"/>
        <w:jc w:val="center"/>
        <w:rPr>
          <w:rFonts w:ascii="宋体" w:hAnsi="宋体"/>
          <w:color w:val="auto"/>
          <w:sz w:val="24"/>
          <w:highlight w:val="none"/>
        </w:rPr>
      </w:pPr>
      <w:r>
        <w:rPr>
          <w:rFonts w:hint="eastAsia" w:ascii="宋体" w:hAnsi="宋体"/>
          <w:color w:val="auto"/>
          <w:sz w:val="24"/>
          <w:highlight w:val="none"/>
        </w:rPr>
        <w:t>采购项目编号：</w:t>
      </w:r>
    </w:p>
    <w:p w14:paraId="59237E2A">
      <w:pPr>
        <w:topLinePunct/>
        <w:snapToGrid w:val="0"/>
        <w:spacing w:line="360" w:lineRule="auto"/>
        <w:jc w:val="center"/>
        <w:rPr>
          <w:rFonts w:ascii="宋体" w:hAnsi="宋体"/>
          <w:color w:val="auto"/>
          <w:sz w:val="24"/>
          <w:highlight w:val="none"/>
        </w:rPr>
      </w:pPr>
      <w:r>
        <w:rPr>
          <w:rFonts w:hint="eastAsia" w:ascii="宋体" w:hAnsi="宋体"/>
          <w:color w:val="auto"/>
          <w:sz w:val="24"/>
          <w:highlight w:val="none"/>
        </w:rPr>
        <w:t>日期：</w:t>
      </w:r>
    </w:p>
    <w:p w14:paraId="5EC98842">
      <w:pPr>
        <w:topLinePunct/>
        <w:snapToGrid w:val="0"/>
        <w:spacing w:line="360" w:lineRule="auto"/>
        <w:jc w:val="center"/>
        <w:rPr>
          <w:rFonts w:ascii="宋体" w:hAnsi="宋体"/>
          <w:color w:val="auto"/>
          <w:sz w:val="24"/>
          <w:highlight w:val="none"/>
        </w:rPr>
      </w:pPr>
    </w:p>
    <w:p w14:paraId="656C6ED1">
      <w:pPr>
        <w:topLinePunct/>
        <w:snapToGrid w:val="0"/>
        <w:spacing w:line="360" w:lineRule="auto"/>
        <w:rPr>
          <w:rFonts w:hint="eastAsia" w:ascii="宋体" w:hAnsi="宋体" w:eastAsia="宋体"/>
          <w:color w:val="auto"/>
          <w:sz w:val="24"/>
          <w:highlight w:val="none"/>
          <w:u w:val="single"/>
          <w:lang w:eastAsia="zh-CN"/>
        </w:rPr>
      </w:pPr>
      <w:r>
        <w:rPr>
          <w:rFonts w:hint="eastAsia" w:ascii="宋体" w:hAnsi="宋体"/>
          <w:color w:val="auto"/>
          <w:sz w:val="24"/>
          <w:highlight w:val="none"/>
          <w:u w:val="single"/>
        </w:rPr>
        <w:t>（采购人名称）：</w:t>
      </w:r>
    </w:p>
    <w:p w14:paraId="6B4A9E08">
      <w:pPr>
        <w:topLinePunct/>
        <w:snapToGrid w:val="0"/>
        <w:spacing w:line="360" w:lineRule="auto"/>
        <w:rPr>
          <w:rFonts w:ascii="宋体" w:hAnsi="宋体"/>
          <w:color w:val="auto"/>
          <w:sz w:val="24"/>
          <w:highlight w:val="none"/>
        </w:rPr>
      </w:pPr>
      <w:r>
        <w:rPr>
          <w:rFonts w:hint="eastAsia" w:ascii="宋体" w:hAnsi="宋体"/>
          <w:color w:val="auto"/>
          <w:sz w:val="24"/>
          <w:highlight w:val="none"/>
          <w:u w:val="single"/>
        </w:rPr>
        <w:t>（投标供应商名称）</w:t>
      </w:r>
      <w:r>
        <w:rPr>
          <w:rFonts w:hint="eastAsia" w:ascii="宋体" w:hAnsi="宋体" w:cs="宋体"/>
          <w:color w:val="auto"/>
          <w:sz w:val="24"/>
          <w:highlight w:val="none"/>
        </w:rPr>
        <w:t>系</w:t>
      </w:r>
      <w:r>
        <w:rPr>
          <w:rFonts w:hint="eastAsia" w:ascii="宋体" w:hAnsi="宋体"/>
          <w:color w:val="auto"/>
          <w:sz w:val="24"/>
          <w:highlight w:val="none"/>
        </w:rPr>
        <w:t>中华人民共和国合法</w:t>
      </w:r>
      <w:r>
        <w:rPr>
          <w:rFonts w:hint="eastAsia" w:ascii="宋体" w:hAnsi="宋体"/>
          <w:color w:val="auto"/>
          <w:sz w:val="24"/>
          <w:highlight w:val="none"/>
          <w:lang w:val="en-US" w:eastAsia="zh-CN"/>
        </w:rPr>
        <w:t>设立的</w:t>
      </w:r>
      <w:r>
        <w:rPr>
          <w:rFonts w:hint="eastAsia" w:ascii="宋体" w:hAnsi="宋体"/>
          <w:color w:val="auto"/>
          <w:sz w:val="24"/>
          <w:highlight w:val="none"/>
        </w:rPr>
        <w:t>企业</w:t>
      </w:r>
    </w:p>
    <w:p w14:paraId="03F86791">
      <w:pPr>
        <w:topLinePunct/>
        <w:snapToGrid w:val="0"/>
        <w:spacing w:line="360" w:lineRule="auto"/>
        <w:rPr>
          <w:rFonts w:ascii="宋体" w:hAnsi="宋体"/>
          <w:color w:val="auto"/>
          <w:sz w:val="24"/>
          <w:highlight w:val="none"/>
        </w:rPr>
      </w:pPr>
      <w:r>
        <w:rPr>
          <w:rFonts w:hint="eastAsia" w:ascii="宋体" w:hAnsi="宋体"/>
          <w:color w:val="auto"/>
          <w:sz w:val="24"/>
          <w:highlight w:val="none"/>
          <w:lang w:val="en-US" w:eastAsia="zh-CN"/>
        </w:rPr>
        <w:t>住所</w:t>
      </w:r>
      <w:r>
        <w:rPr>
          <w:rFonts w:hint="eastAsia" w:ascii="宋体" w:hAnsi="宋体"/>
          <w:color w:val="auto"/>
          <w:sz w:val="24"/>
          <w:highlight w:val="none"/>
        </w:rPr>
        <w:t>：</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，特授权</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代表我公司（单位）全权办理针对本项目（采购项目编号：</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）的投标等具体工作，并签署全部有关文件、协议及合同。</w:t>
      </w:r>
    </w:p>
    <w:p w14:paraId="34BACD29">
      <w:pPr>
        <w:topLinePunct/>
        <w:snapToGrid w:val="0"/>
        <w:spacing w:line="360" w:lineRule="auto"/>
        <w:ind w:firstLine="480"/>
        <w:rPr>
          <w:rFonts w:ascii="宋体" w:hAnsi="宋体"/>
          <w:color w:val="auto"/>
          <w:sz w:val="24"/>
          <w:highlight w:val="none"/>
        </w:rPr>
      </w:pPr>
      <w:r>
        <w:rPr>
          <w:rFonts w:hint="eastAsia" w:ascii="宋体" w:hAnsi="宋体"/>
          <w:color w:val="auto"/>
          <w:sz w:val="24"/>
          <w:highlight w:val="none"/>
        </w:rPr>
        <w:t>我公司（单位）对被授权人的签名负全部责任。</w:t>
      </w:r>
    </w:p>
    <w:p w14:paraId="0A6C208D">
      <w:pPr>
        <w:topLinePunct/>
        <w:snapToGrid w:val="0"/>
        <w:spacing w:line="360" w:lineRule="auto"/>
        <w:ind w:firstLine="480"/>
        <w:rPr>
          <w:rFonts w:ascii="宋体" w:hAnsi="宋体"/>
          <w:color w:val="auto"/>
          <w:sz w:val="24"/>
          <w:highlight w:val="none"/>
        </w:rPr>
      </w:pPr>
      <w:r>
        <w:rPr>
          <w:rFonts w:hint="eastAsia" w:ascii="宋体" w:hAnsi="宋体"/>
          <w:color w:val="auto"/>
          <w:sz w:val="24"/>
          <w:highlight w:val="none"/>
        </w:rPr>
        <w:t>在撤销授权的书面通知送达你处以前，本授权书一直有效，被授权人签署的所有文件（在授权书有效期内签署的）不因授权的撤销而失效。被授权人无转委托权。</w:t>
      </w:r>
    </w:p>
    <w:p w14:paraId="3267DE15">
      <w:pPr>
        <w:topLinePunct/>
        <w:snapToGrid w:val="0"/>
        <w:spacing w:line="360" w:lineRule="auto"/>
        <w:ind w:firstLine="480"/>
        <w:rPr>
          <w:rFonts w:ascii="宋体" w:hAnsi="宋体"/>
          <w:color w:val="auto"/>
          <w:sz w:val="24"/>
          <w:highlight w:val="none"/>
        </w:rPr>
      </w:pPr>
      <w:r>
        <w:rPr>
          <w:rFonts w:hint="eastAsia" w:ascii="宋体" w:hAnsi="宋体"/>
          <w:color w:val="auto"/>
          <w:sz w:val="24"/>
          <w:highlight w:val="none"/>
        </w:rPr>
        <w:t>被授权人情况：</w:t>
      </w:r>
    </w:p>
    <w:p w14:paraId="2624BE43">
      <w:pPr>
        <w:topLinePunct/>
        <w:snapToGrid w:val="0"/>
        <w:spacing w:line="360" w:lineRule="auto"/>
        <w:ind w:firstLine="480"/>
        <w:rPr>
          <w:rFonts w:ascii="宋体" w:hAnsi="宋体"/>
          <w:color w:val="auto"/>
          <w:sz w:val="24"/>
          <w:highlight w:val="none"/>
        </w:rPr>
      </w:pPr>
      <w:r>
        <w:rPr>
          <w:rFonts w:hint="eastAsia" w:ascii="宋体" w:hAnsi="宋体"/>
          <w:color w:val="auto"/>
          <w:sz w:val="24"/>
          <w:highlight w:val="none"/>
        </w:rPr>
        <w:t>姓名：</w:t>
      </w:r>
      <w:r>
        <w:rPr>
          <w:rFonts w:hint="eastAsia" w:ascii="宋体" w:hAnsi="宋体"/>
          <w:color w:val="auto"/>
          <w:sz w:val="24"/>
          <w:highlight w:val="none"/>
          <w:lang w:val="en-US" w:eastAsia="zh-CN"/>
        </w:rPr>
        <w:t xml:space="preserve">    </w:t>
      </w:r>
      <w:r>
        <w:rPr>
          <w:rFonts w:hint="eastAsia" w:ascii="宋体" w:hAnsi="宋体"/>
          <w:color w:val="auto"/>
          <w:sz w:val="24"/>
          <w:highlight w:val="none"/>
        </w:rPr>
        <w:t>性别：</w:t>
      </w:r>
      <w:r>
        <w:rPr>
          <w:rFonts w:hint="eastAsia" w:ascii="宋体" w:hAnsi="宋体"/>
          <w:color w:val="auto"/>
          <w:sz w:val="24"/>
          <w:highlight w:val="none"/>
          <w:lang w:val="en-US" w:eastAsia="zh-CN"/>
        </w:rPr>
        <w:t xml:space="preserve">    </w:t>
      </w:r>
      <w:r>
        <w:rPr>
          <w:rFonts w:hint="eastAsia" w:ascii="宋体" w:hAnsi="宋体"/>
          <w:color w:val="auto"/>
          <w:sz w:val="24"/>
          <w:highlight w:val="none"/>
        </w:rPr>
        <w:t>年龄：</w:t>
      </w:r>
      <w:r>
        <w:rPr>
          <w:rFonts w:hint="eastAsia" w:ascii="宋体" w:hAnsi="宋体"/>
          <w:color w:val="auto"/>
          <w:sz w:val="24"/>
          <w:highlight w:val="none"/>
          <w:lang w:val="en-US" w:eastAsia="zh-CN"/>
        </w:rPr>
        <w:t xml:space="preserve">    </w:t>
      </w:r>
      <w:r>
        <w:rPr>
          <w:rFonts w:hint="eastAsia" w:ascii="宋体" w:hAnsi="宋体"/>
          <w:color w:val="auto"/>
          <w:sz w:val="24"/>
          <w:highlight w:val="none"/>
        </w:rPr>
        <w:t>职务：</w:t>
      </w:r>
    </w:p>
    <w:p w14:paraId="03C4530A">
      <w:pPr>
        <w:topLinePunct/>
        <w:snapToGrid w:val="0"/>
        <w:spacing w:line="360" w:lineRule="auto"/>
        <w:ind w:firstLine="480"/>
        <w:rPr>
          <w:rFonts w:ascii="宋体" w:hAnsi="宋体"/>
          <w:color w:val="auto"/>
          <w:sz w:val="24"/>
          <w:highlight w:val="none"/>
        </w:rPr>
      </w:pPr>
      <w:r>
        <w:rPr>
          <w:rFonts w:hint="eastAsia" w:ascii="宋体" w:hAnsi="宋体"/>
          <w:color w:val="auto"/>
          <w:sz w:val="24"/>
          <w:highlight w:val="none"/>
        </w:rPr>
        <w:t>身份证号码：</w:t>
      </w:r>
      <w:r>
        <w:rPr>
          <w:rFonts w:hint="eastAsia" w:ascii="宋体" w:hAnsi="宋体"/>
          <w:color w:val="auto"/>
          <w:sz w:val="24"/>
          <w:highlight w:val="none"/>
          <w:lang w:val="en-US" w:eastAsia="zh-CN"/>
        </w:rPr>
        <w:t xml:space="preserve">      </w:t>
      </w:r>
      <w:r>
        <w:rPr>
          <w:rFonts w:hint="eastAsia" w:ascii="宋体" w:hAnsi="宋体"/>
          <w:color w:val="auto"/>
          <w:sz w:val="24"/>
          <w:highlight w:val="none"/>
        </w:rPr>
        <w:t>电话：</w:t>
      </w:r>
    </w:p>
    <w:p w14:paraId="3A4D69A0">
      <w:pPr>
        <w:topLinePunct/>
        <w:snapToGrid w:val="0"/>
        <w:spacing w:line="360" w:lineRule="auto"/>
        <w:ind w:firstLine="480"/>
        <w:rPr>
          <w:rFonts w:ascii="宋体" w:hAnsi="宋体"/>
          <w:color w:val="auto"/>
          <w:sz w:val="24"/>
          <w:highlight w:val="none"/>
        </w:rPr>
      </w:pPr>
      <w:r>
        <w:rPr>
          <w:rFonts w:hint="eastAsia" w:ascii="宋体" w:hAnsi="宋体"/>
          <w:color w:val="auto"/>
          <w:sz w:val="24"/>
          <w:highlight w:val="none"/>
        </w:rPr>
        <w:t>通讯地址：</w:t>
      </w:r>
    </w:p>
    <w:p w14:paraId="5C1D87C3">
      <w:pPr>
        <w:topLinePunct/>
        <w:snapToGrid w:val="0"/>
        <w:spacing w:line="360" w:lineRule="auto"/>
        <w:ind w:firstLine="480"/>
        <w:rPr>
          <w:rFonts w:ascii="宋体" w:hAnsi="宋体"/>
          <w:color w:val="auto"/>
          <w:sz w:val="24"/>
          <w:highlight w:val="none"/>
        </w:rPr>
      </w:pPr>
      <w:r>
        <w:rPr>
          <w:rFonts w:hint="eastAsia" w:ascii="宋体" w:hAnsi="宋体"/>
          <w:color w:val="auto"/>
          <w:sz w:val="24"/>
          <w:highlight w:val="none"/>
        </w:rPr>
        <w:t>被授权人签名：</w:t>
      </w:r>
      <w:r>
        <w:rPr>
          <w:rFonts w:hint="eastAsia" w:ascii="宋体" w:hAnsi="宋体"/>
          <w:color w:val="auto"/>
          <w:sz w:val="24"/>
          <w:highlight w:val="none"/>
          <w:lang w:val="en-US" w:eastAsia="zh-CN"/>
        </w:rPr>
        <w:t xml:space="preserve">                  </w:t>
      </w:r>
      <w:r>
        <w:rPr>
          <w:rFonts w:hint="eastAsia" w:ascii="宋体" w:hAnsi="宋体"/>
          <w:color w:val="auto"/>
          <w:sz w:val="24"/>
          <w:highlight w:val="none"/>
        </w:rPr>
        <w:t>单位名称（盖章）：</w:t>
      </w:r>
    </w:p>
    <w:p w14:paraId="4D5A2150">
      <w:pPr>
        <w:topLinePunct/>
        <w:snapToGrid w:val="0"/>
        <w:spacing w:line="360" w:lineRule="auto"/>
        <w:ind w:firstLine="4320" w:firstLineChars="1800"/>
        <w:rPr>
          <w:rFonts w:ascii="宋体" w:hAnsi="宋体"/>
          <w:color w:val="auto"/>
          <w:sz w:val="24"/>
          <w:highlight w:val="none"/>
        </w:rPr>
      </w:pPr>
      <w:r>
        <w:rPr>
          <w:rFonts w:hint="eastAsia" w:ascii="宋体" w:hAnsi="宋体"/>
          <w:color w:val="auto"/>
          <w:sz w:val="24"/>
          <w:highlight w:val="none"/>
        </w:rPr>
        <w:t>法定代表人（签字或盖章）：</w:t>
      </w:r>
    </w:p>
    <w:p w14:paraId="46284053">
      <w:pPr>
        <w:topLinePunct/>
        <w:snapToGrid w:val="0"/>
        <w:spacing w:line="360" w:lineRule="auto"/>
        <w:ind w:firstLine="5760" w:firstLineChars="2400"/>
        <w:rPr>
          <w:rFonts w:ascii="宋体" w:hAnsi="宋体"/>
          <w:color w:val="auto"/>
          <w:sz w:val="24"/>
          <w:highlight w:val="none"/>
        </w:rPr>
      </w:pPr>
      <w:r>
        <w:rPr>
          <w:rFonts w:hint="eastAsia" w:ascii="宋体" w:hAnsi="宋体"/>
          <w:color w:val="auto"/>
          <w:sz w:val="24"/>
          <w:highlight w:val="none"/>
        </w:rPr>
        <w:t>年</w:t>
      </w:r>
      <w:r>
        <w:rPr>
          <w:rFonts w:hint="eastAsia" w:ascii="宋体" w:hAnsi="宋体"/>
          <w:color w:val="auto"/>
          <w:sz w:val="24"/>
          <w:highlight w:val="none"/>
          <w:lang w:val="en-US" w:eastAsia="zh-CN"/>
        </w:rPr>
        <w:t xml:space="preserve">    </w:t>
      </w:r>
      <w:r>
        <w:rPr>
          <w:rFonts w:hint="eastAsia" w:ascii="宋体" w:hAnsi="宋体"/>
          <w:color w:val="auto"/>
          <w:sz w:val="24"/>
          <w:highlight w:val="none"/>
        </w:rPr>
        <w:t>月</w:t>
      </w:r>
      <w:r>
        <w:rPr>
          <w:rFonts w:hint="eastAsia" w:ascii="宋体" w:hAnsi="宋体"/>
          <w:color w:val="auto"/>
          <w:sz w:val="24"/>
          <w:highlight w:val="none"/>
          <w:lang w:val="en-US" w:eastAsia="zh-CN"/>
        </w:rPr>
        <w:t xml:space="preserve">    </w:t>
      </w:r>
      <w:r>
        <w:rPr>
          <w:rFonts w:hint="eastAsia" w:ascii="宋体" w:hAnsi="宋体"/>
          <w:color w:val="auto"/>
          <w:sz w:val="24"/>
          <w:highlight w:val="none"/>
        </w:rPr>
        <w:t>日</w:t>
      </w:r>
    </w:p>
    <w:tbl>
      <w:tblPr>
        <w:tblStyle w:val="59"/>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4350D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20" w:hRule="atLeast"/>
        </w:trPr>
        <w:tc>
          <w:tcPr>
            <w:tcW w:w="4680" w:type="dxa"/>
          </w:tcPr>
          <w:p w14:paraId="26E28954">
            <w:pPr>
              <w:widowControl/>
              <w:topLinePunct/>
              <w:spacing w:before="4" w:line="360" w:lineRule="auto"/>
              <w:rPr>
                <w:rFonts w:ascii="宋体" w:hAnsi="宋体"/>
                <w:color w:val="auto"/>
                <w:sz w:val="24"/>
                <w:highlight w:val="none"/>
              </w:rPr>
            </w:pPr>
          </w:p>
          <w:p w14:paraId="650E7B64">
            <w:pPr>
              <w:widowControl/>
              <w:topLinePunct/>
              <w:spacing w:before="4" w:line="360" w:lineRule="auto"/>
              <w:rPr>
                <w:rFonts w:ascii="宋体" w:hAnsi="宋体"/>
                <w:color w:val="auto"/>
                <w:sz w:val="24"/>
                <w:highlight w:val="none"/>
              </w:rPr>
            </w:pPr>
          </w:p>
          <w:p w14:paraId="28C9C264">
            <w:pPr>
              <w:widowControl/>
              <w:topLinePunct/>
              <w:spacing w:before="4" w:line="360" w:lineRule="auto"/>
              <w:jc w:val="center"/>
              <w:rPr>
                <w:rFonts w:ascii="宋体" w:hAnsi="宋体"/>
                <w:color w:val="auto"/>
                <w:sz w:val="24"/>
                <w:highlight w:val="none"/>
              </w:rPr>
            </w:pPr>
            <w:r>
              <w:rPr>
                <w:rFonts w:hint="eastAsia" w:ascii="宋体" w:hAnsi="宋体"/>
                <w:color w:val="auto"/>
                <w:sz w:val="24"/>
                <w:highlight w:val="none"/>
              </w:rPr>
              <w:t>法定代表人身份证</w:t>
            </w:r>
            <w:r>
              <w:rPr>
                <w:rFonts w:hint="eastAsia" w:ascii="宋体" w:hAnsi="宋体"/>
                <w:color w:val="auto"/>
                <w:sz w:val="24"/>
                <w:highlight w:val="none"/>
                <w:lang w:val="en-US" w:eastAsia="zh-CN"/>
              </w:rPr>
              <w:t>正反面</w:t>
            </w:r>
            <w:r>
              <w:rPr>
                <w:rFonts w:hint="eastAsia" w:ascii="宋体" w:hAnsi="宋体"/>
                <w:color w:val="auto"/>
                <w:sz w:val="24"/>
                <w:highlight w:val="none"/>
              </w:rPr>
              <w:t>复印件</w:t>
            </w:r>
          </w:p>
        </w:tc>
        <w:tc>
          <w:tcPr>
            <w:tcW w:w="720" w:type="dxa"/>
            <w:tcBorders>
              <w:top w:val="nil"/>
              <w:bottom w:val="nil"/>
            </w:tcBorders>
          </w:tcPr>
          <w:p w14:paraId="615663D2">
            <w:pPr>
              <w:widowControl/>
              <w:jc w:val="left"/>
              <w:rPr>
                <w:rFonts w:ascii="宋体" w:hAnsi="宋体"/>
                <w:color w:val="auto"/>
                <w:sz w:val="24"/>
                <w:highlight w:val="none"/>
              </w:rPr>
            </w:pPr>
          </w:p>
        </w:tc>
        <w:tc>
          <w:tcPr>
            <w:tcW w:w="5040" w:type="dxa"/>
          </w:tcPr>
          <w:p w14:paraId="7B147B86">
            <w:pPr>
              <w:widowControl/>
              <w:topLinePunct/>
              <w:spacing w:before="4" w:line="360" w:lineRule="auto"/>
              <w:rPr>
                <w:rFonts w:ascii="宋体" w:hAnsi="宋体"/>
                <w:color w:val="auto"/>
                <w:sz w:val="24"/>
                <w:highlight w:val="none"/>
              </w:rPr>
            </w:pPr>
          </w:p>
          <w:p w14:paraId="0FFFED65">
            <w:pPr>
              <w:widowControl/>
              <w:topLinePunct/>
              <w:spacing w:before="4" w:line="360" w:lineRule="auto"/>
              <w:rPr>
                <w:rFonts w:ascii="宋体" w:hAnsi="宋体"/>
                <w:color w:val="auto"/>
                <w:sz w:val="24"/>
                <w:highlight w:val="none"/>
              </w:rPr>
            </w:pPr>
          </w:p>
          <w:p w14:paraId="57C83424">
            <w:pPr>
              <w:widowControl/>
              <w:topLinePunct/>
              <w:spacing w:before="4" w:line="360" w:lineRule="auto"/>
              <w:jc w:val="center"/>
              <w:rPr>
                <w:rFonts w:ascii="宋体" w:hAnsi="宋体"/>
                <w:color w:val="auto"/>
                <w:sz w:val="24"/>
                <w:highlight w:val="none"/>
              </w:rPr>
            </w:pPr>
            <w:r>
              <w:rPr>
                <w:rFonts w:hint="eastAsia" w:ascii="宋体" w:hAnsi="宋体"/>
                <w:color w:val="auto"/>
                <w:sz w:val="24"/>
                <w:highlight w:val="none"/>
              </w:rPr>
              <w:t>授权代表身份证</w:t>
            </w:r>
            <w:r>
              <w:rPr>
                <w:rFonts w:hint="eastAsia" w:ascii="宋体" w:hAnsi="宋体"/>
                <w:color w:val="auto"/>
                <w:sz w:val="24"/>
                <w:highlight w:val="none"/>
                <w:lang w:val="en-US" w:eastAsia="zh-CN"/>
              </w:rPr>
              <w:t>正反面</w:t>
            </w:r>
            <w:r>
              <w:rPr>
                <w:rFonts w:hint="eastAsia" w:ascii="宋体" w:hAnsi="宋体"/>
                <w:color w:val="auto"/>
                <w:sz w:val="24"/>
                <w:highlight w:val="none"/>
              </w:rPr>
              <w:t>复印件</w:t>
            </w:r>
          </w:p>
        </w:tc>
      </w:tr>
    </w:tbl>
    <w:p w14:paraId="41BC15BC">
      <w:pPr>
        <w:spacing w:line="360" w:lineRule="auto"/>
        <w:jc w:val="left"/>
        <w:outlineLvl w:val="0"/>
        <w:rPr>
          <w:rFonts w:ascii="宋体" w:hAnsi="宋体"/>
          <w:bCs/>
          <w:color w:val="auto"/>
          <w:sz w:val="22"/>
          <w:szCs w:val="22"/>
          <w:highlight w:val="none"/>
        </w:rPr>
      </w:pPr>
      <w:r>
        <w:rPr>
          <w:rFonts w:ascii="宋体" w:hAnsi="宋体"/>
          <w:color w:val="auto"/>
          <w:sz w:val="24"/>
          <w:highlight w:val="none"/>
        </w:rPr>
        <w:br w:type="page"/>
      </w:r>
      <w:r>
        <w:rPr>
          <w:rFonts w:hint="eastAsia" w:ascii="黑体" w:hAnsi="宋体" w:eastAsia="黑体" w:cs="黑体"/>
          <w:bCs/>
          <w:color w:val="auto"/>
          <w:sz w:val="24"/>
          <w:highlight w:val="none"/>
        </w:rPr>
        <w:t>（四）承诺书（格式）：</w:t>
      </w:r>
    </w:p>
    <w:p w14:paraId="3091F1B9">
      <w:pPr>
        <w:jc w:val="center"/>
        <w:outlineLvl w:val="0"/>
        <w:rPr>
          <w:rFonts w:ascii="黑体"/>
          <w:bCs/>
          <w:color w:val="auto"/>
          <w:sz w:val="28"/>
          <w:szCs w:val="28"/>
          <w:highlight w:val="none"/>
        </w:rPr>
      </w:pPr>
      <w:r>
        <w:rPr>
          <w:rFonts w:hint="eastAsia" w:ascii="宋体" w:hAnsi="宋体"/>
          <w:b/>
          <w:color w:val="auto"/>
          <w:sz w:val="30"/>
          <w:szCs w:val="30"/>
          <w:highlight w:val="none"/>
        </w:rPr>
        <w:t>承诺书一</w:t>
      </w:r>
    </w:p>
    <w:p w14:paraId="56B61CDB">
      <w:pPr>
        <w:spacing w:before="240"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致：</w:t>
      </w:r>
      <w:r>
        <w:rPr>
          <w:rFonts w:hint="eastAsia" w:ascii="宋体" w:hAnsi="宋体" w:cs="宋体"/>
          <w:color w:val="auto"/>
          <w:sz w:val="24"/>
          <w:highlight w:val="none"/>
          <w:u w:val="single"/>
          <w:lang w:eastAsia="zh-CN"/>
        </w:rPr>
        <w:t>无锡市公路事业发展中心</w:t>
      </w:r>
    </w:p>
    <w:p w14:paraId="6FEDEC72">
      <w:pPr>
        <w:spacing w:before="240" w:line="360" w:lineRule="auto"/>
        <w:ind w:firstLine="480" w:firstLineChars="200"/>
        <w:rPr>
          <w:rFonts w:ascii="宋体" w:hAnsi="宋体"/>
          <w:color w:val="auto"/>
          <w:sz w:val="24"/>
          <w:highlight w:val="none"/>
        </w:rPr>
      </w:pPr>
      <w:r>
        <w:rPr>
          <w:rFonts w:hint="eastAsia" w:ascii="宋体" w:hAnsi="宋体"/>
          <w:color w:val="auto"/>
          <w:sz w:val="24"/>
          <w:highlight w:val="none"/>
        </w:rPr>
        <w:t>我公司自愿参加贵单位（公司）项目的投标，并接受对我公司的资格审查，我公司承诺：我公司未处于被责令停业、投标资格被取消或者财产被接管、冻结和破产状态，近三年以来企业没有因骗取中标或者严重违约以及发生重大工程</w:t>
      </w:r>
      <w:r>
        <w:rPr>
          <w:rFonts w:hint="eastAsia" w:ascii="宋体" w:hAnsi="宋体"/>
          <w:b/>
          <w:bCs/>
          <w:color w:val="auto"/>
          <w:sz w:val="24"/>
          <w:highlight w:val="none"/>
        </w:rPr>
        <w:t>质量事故、安全事故、文明施工不良记录</w:t>
      </w:r>
      <w:r>
        <w:rPr>
          <w:rFonts w:hint="eastAsia" w:ascii="宋体" w:hAnsi="宋体"/>
          <w:color w:val="auto"/>
          <w:sz w:val="24"/>
          <w:highlight w:val="none"/>
        </w:rPr>
        <w:t>等问题，被有关部门暂停投标资格并在暂停期内的。根据贵单位（公司）提出的</w:t>
      </w:r>
      <w:r>
        <w:rPr>
          <w:rFonts w:hint="eastAsia" w:ascii="宋体" w:hAnsi="宋体"/>
          <w:color w:val="auto"/>
          <w:sz w:val="24"/>
          <w:highlight w:val="none"/>
          <w:lang w:eastAsia="zh-CN"/>
        </w:rPr>
        <w:t>采购文件</w:t>
      </w:r>
      <w:r>
        <w:rPr>
          <w:rFonts w:hint="eastAsia" w:ascii="宋体" w:hAnsi="宋体"/>
          <w:color w:val="auto"/>
          <w:sz w:val="24"/>
          <w:highlight w:val="none"/>
        </w:rPr>
        <w:t>要求，本公司递交的投标文件中的内容没有隐瞒、虚假、伪造等弄虚作假行为。若出现该行为，我公司自动放弃报价资格，如已中标，我公司自动放弃中标资格，并接受政府采购主管部门对我公司弄虚作假、违反公平和诚实信用原则做出的任何处理。</w:t>
      </w:r>
    </w:p>
    <w:p w14:paraId="72F55ADC">
      <w:pPr>
        <w:spacing w:before="240" w:line="360" w:lineRule="auto"/>
        <w:rPr>
          <w:rFonts w:ascii="宋体" w:hAnsi="宋体" w:cs="宋体"/>
          <w:color w:val="auto"/>
          <w:sz w:val="24"/>
          <w:highlight w:val="none"/>
        </w:rPr>
      </w:pPr>
    </w:p>
    <w:p w14:paraId="5DD7C6C9">
      <w:pPr>
        <w:spacing w:before="240" w:line="360" w:lineRule="auto"/>
        <w:rPr>
          <w:rFonts w:ascii="宋体" w:hAnsi="宋体" w:cs="宋体"/>
          <w:color w:val="auto"/>
          <w:sz w:val="24"/>
          <w:highlight w:val="none"/>
        </w:rPr>
      </w:pPr>
    </w:p>
    <w:p w14:paraId="687E2556">
      <w:pPr>
        <w:spacing w:before="240" w:line="360" w:lineRule="auto"/>
        <w:rPr>
          <w:rFonts w:ascii="宋体" w:hAnsi="宋体" w:cs="宋体"/>
          <w:color w:val="auto"/>
          <w:sz w:val="24"/>
          <w:highlight w:val="none"/>
        </w:rPr>
      </w:pPr>
    </w:p>
    <w:p w14:paraId="6E1DA8A8">
      <w:pPr>
        <w:spacing w:before="240" w:line="360" w:lineRule="auto"/>
        <w:ind w:right="960"/>
        <w:rPr>
          <w:rFonts w:ascii="宋体" w:hAnsi="宋体"/>
          <w:color w:val="auto"/>
          <w:sz w:val="24"/>
          <w:highlight w:val="none"/>
        </w:rPr>
      </w:pPr>
      <w:r>
        <w:rPr>
          <w:rFonts w:hint="eastAsia" w:ascii="宋体" w:hAnsi="宋体"/>
          <w:color w:val="auto"/>
          <w:sz w:val="24"/>
          <w:highlight w:val="none"/>
        </w:rPr>
        <w:t>投标供应商：（公章）</w:t>
      </w:r>
    </w:p>
    <w:p w14:paraId="61445F7D">
      <w:pPr>
        <w:spacing w:before="240" w:line="360" w:lineRule="auto"/>
        <w:ind w:right="960"/>
        <w:rPr>
          <w:rFonts w:hint="eastAsia" w:ascii="宋体" w:hAnsi="宋体" w:eastAsia="宋体"/>
          <w:color w:val="auto"/>
          <w:sz w:val="24"/>
          <w:highlight w:val="none"/>
          <w:lang w:eastAsia="zh-CN"/>
        </w:rPr>
      </w:pPr>
      <w:r>
        <w:rPr>
          <w:rFonts w:hint="eastAsia" w:ascii="宋体" w:hAnsi="宋体"/>
          <w:color w:val="auto"/>
          <w:sz w:val="24"/>
          <w:highlight w:val="none"/>
        </w:rPr>
        <w:t>法定代表人签名或盖章：</w:t>
      </w:r>
    </w:p>
    <w:p w14:paraId="02AA4660">
      <w:pPr>
        <w:spacing w:before="240" w:line="360" w:lineRule="auto"/>
        <w:ind w:right="960"/>
        <w:rPr>
          <w:rFonts w:ascii="宋体" w:hAnsi="宋体"/>
          <w:color w:val="auto"/>
          <w:sz w:val="24"/>
          <w:highlight w:val="none"/>
        </w:rPr>
      </w:pPr>
      <w:r>
        <w:rPr>
          <w:rFonts w:ascii="宋体" w:hAnsi="宋体"/>
          <w:color w:val="auto"/>
          <w:sz w:val="24"/>
          <w:highlight w:val="none"/>
        </w:rPr>
        <w:t>日期：年月日</w:t>
      </w:r>
    </w:p>
    <w:p w14:paraId="0CEDA9D1">
      <w:pPr>
        <w:outlineLvl w:val="0"/>
        <w:rPr>
          <w:rFonts w:ascii="黑体" w:hAnsi="宋体" w:eastAsia="黑体"/>
          <w:bCs/>
          <w:color w:val="auto"/>
          <w:sz w:val="24"/>
          <w:highlight w:val="none"/>
        </w:rPr>
      </w:pPr>
    </w:p>
    <w:p w14:paraId="02BA3FBF">
      <w:pPr>
        <w:outlineLvl w:val="0"/>
        <w:rPr>
          <w:rFonts w:ascii="黑体" w:hAnsi="宋体" w:eastAsia="黑体"/>
          <w:bCs/>
          <w:color w:val="auto"/>
          <w:sz w:val="24"/>
          <w:highlight w:val="none"/>
        </w:rPr>
      </w:pPr>
    </w:p>
    <w:p w14:paraId="5D4DE59C">
      <w:pPr>
        <w:outlineLvl w:val="0"/>
        <w:rPr>
          <w:rFonts w:ascii="黑体" w:hAnsi="宋体" w:eastAsia="黑体"/>
          <w:bCs/>
          <w:color w:val="auto"/>
          <w:sz w:val="24"/>
          <w:highlight w:val="none"/>
        </w:rPr>
      </w:pPr>
    </w:p>
    <w:p w14:paraId="665F32CF">
      <w:pPr>
        <w:spacing w:line="360" w:lineRule="auto"/>
        <w:jc w:val="center"/>
        <w:rPr>
          <w:rFonts w:ascii="宋体" w:hAnsi="宋体"/>
          <w:b/>
          <w:color w:val="auto"/>
          <w:sz w:val="30"/>
          <w:szCs w:val="30"/>
          <w:highlight w:val="none"/>
        </w:rPr>
        <w:sectPr>
          <w:headerReference r:id="rId5" w:type="first"/>
          <w:footerReference r:id="rId8" w:type="first"/>
          <w:footerReference r:id="rId6" w:type="default"/>
          <w:footerReference r:id="rId7" w:type="even"/>
          <w:pgSz w:w="11906" w:h="16838"/>
          <w:pgMar w:top="1440" w:right="1077" w:bottom="1440" w:left="1077" w:header="851" w:footer="611" w:gutter="0"/>
          <w:cols w:space="720" w:num="1"/>
          <w:docGrid w:linePitch="312" w:charSpace="0"/>
        </w:sectPr>
      </w:pPr>
    </w:p>
    <w:p w14:paraId="3553E057">
      <w:pPr>
        <w:adjustRightInd w:val="0"/>
        <w:snapToGrid w:val="0"/>
        <w:spacing w:line="360" w:lineRule="auto"/>
        <w:jc w:val="center"/>
        <w:rPr>
          <w:rFonts w:hint="eastAsia" w:ascii="宋体" w:hAnsi="宋体" w:cs="宋体"/>
          <w:b/>
          <w:color w:val="auto"/>
          <w:sz w:val="24"/>
          <w:highlight w:val="none"/>
        </w:rPr>
      </w:pPr>
      <w:r>
        <w:rPr>
          <w:rFonts w:hint="eastAsia" w:ascii="宋体" w:hAnsi="宋体" w:cs="宋体"/>
          <w:b/>
          <w:bCs/>
          <w:color w:val="auto"/>
          <w:sz w:val="30"/>
          <w:szCs w:val="30"/>
          <w:highlight w:val="none"/>
        </w:rPr>
        <w:t>承诺书二、</w:t>
      </w:r>
      <w:r>
        <w:rPr>
          <w:rFonts w:hint="eastAsia" w:ascii="宋体" w:hAnsi="宋体" w:cs="宋体"/>
          <w:b/>
          <w:color w:val="auto"/>
          <w:sz w:val="28"/>
          <w:szCs w:val="28"/>
          <w:highlight w:val="none"/>
        </w:rPr>
        <w:t>承诺书（格式）</w:t>
      </w:r>
    </w:p>
    <w:p w14:paraId="67D5EA4F">
      <w:pPr>
        <w:spacing w:line="360" w:lineRule="auto"/>
        <w:jc w:val="center"/>
        <w:rPr>
          <w:rFonts w:hint="eastAsia" w:ascii="宋体" w:hAnsi="宋体" w:cs="宋体"/>
          <w:bCs/>
          <w:color w:val="auto"/>
          <w:sz w:val="28"/>
          <w:szCs w:val="28"/>
          <w:highlight w:val="none"/>
        </w:rPr>
      </w:pPr>
    </w:p>
    <w:p w14:paraId="20073A1A">
      <w:pPr>
        <w:spacing w:line="360" w:lineRule="auto"/>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）在此承诺：</w:t>
      </w:r>
    </w:p>
    <w:p w14:paraId="0942FF23">
      <w:pPr>
        <w:spacing w:line="360" w:lineRule="auto"/>
        <w:ind w:firstLine="480" w:firstLineChars="200"/>
        <w:rPr>
          <w:rFonts w:hint="eastAsia" w:ascii="宋体" w:hAnsi="宋体" w:cs="宋体"/>
          <w:color w:val="auto"/>
          <w:sz w:val="24"/>
          <w:highlight w:val="none"/>
        </w:rPr>
      </w:pPr>
    </w:p>
    <w:p w14:paraId="19BA8068">
      <w:pPr>
        <w:spacing w:line="360" w:lineRule="auto"/>
        <w:ind w:firstLine="480" w:firstLineChars="200"/>
        <w:rPr>
          <w:rFonts w:hint="eastAsia" w:ascii="宋体" w:hAnsi="宋体" w:cs="宋体"/>
          <w:bCs/>
          <w:color w:val="auto"/>
          <w:sz w:val="24"/>
          <w:highlight w:val="none"/>
        </w:rPr>
      </w:pPr>
      <w:r>
        <w:rPr>
          <w:rFonts w:hint="eastAsia" w:ascii="宋体" w:hAnsi="宋体" w:cs="宋体"/>
          <w:color w:val="auto"/>
          <w:sz w:val="24"/>
          <w:highlight w:val="none"/>
        </w:rPr>
        <w:t>1.本公司（单位）</w:t>
      </w:r>
      <w:r>
        <w:rPr>
          <w:rFonts w:hint="eastAsia" w:ascii="宋体" w:hAnsi="宋体" w:cs="宋体"/>
          <w:bCs/>
          <w:color w:val="auto"/>
          <w:sz w:val="24"/>
          <w:highlight w:val="none"/>
        </w:rPr>
        <w:t>具备履行合同</w:t>
      </w:r>
      <w:r>
        <w:rPr>
          <w:rFonts w:hint="eastAsia" w:ascii="宋体" w:hAnsi="宋体" w:cs="宋体"/>
          <w:bCs/>
          <w:color w:val="auto"/>
          <w:sz w:val="24"/>
          <w:highlight w:val="none"/>
          <w:lang w:eastAsia="zh-CN"/>
        </w:rPr>
        <w:t>所必需的</w:t>
      </w:r>
      <w:r>
        <w:rPr>
          <w:rFonts w:hint="eastAsia" w:ascii="宋体" w:hAnsi="宋体" w:cs="宋体"/>
          <w:bCs/>
          <w:color w:val="auto"/>
          <w:sz w:val="24"/>
          <w:highlight w:val="none"/>
        </w:rPr>
        <w:t>设备和专业技术能力。</w:t>
      </w:r>
    </w:p>
    <w:p w14:paraId="2DFAC837">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w:t>
      </w:r>
    </w:p>
    <w:p w14:paraId="38C96178">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3.</w:t>
      </w:r>
    </w:p>
    <w:p w14:paraId="338CB2F4">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4.</w:t>
      </w:r>
    </w:p>
    <w:p w14:paraId="47E75C71">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5.</w:t>
      </w:r>
    </w:p>
    <w:p w14:paraId="65E1E2E7">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w:t>
      </w:r>
    </w:p>
    <w:p w14:paraId="57C4834F">
      <w:pPr>
        <w:spacing w:line="360" w:lineRule="auto"/>
        <w:ind w:firstLine="480" w:firstLineChars="200"/>
        <w:rPr>
          <w:rFonts w:hint="eastAsia" w:ascii="宋体" w:hAnsi="宋体" w:cs="宋体"/>
          <w:color w:val="auto"/>
          <w:sz w:val="24"/>
          <w:highlight w:val="none"/>
        </w:rPr>
      </w:pPr>
      <w:r>
        <w:rPr>
          <w:rFonts w:hint="eastAsia" w:ascii="宋体" w:hAnsi="宋体" w:cs="宋体"/>
          <w:bCs/>
          <w:color w:val="auto"/>
          <w:sz w:val="24"/>
          <w:highlight w:val="none"/>
        </w:rPr>
        <w:t>如违背上述承诺，</w:t>
      </w:r>
      <w:r>
        <w:rPr>
          <w:rFonts w:hint="eastAsia" w:ascii="宋体" w:hAnsi="宋体" w:cs="宋体"/>
          <w:color w:val="auto"/>
          <w:sz w:val="24"/>
          <w:highlight w:val="none"/>
        </w:rPr>
        <w:t>本公司（单位）将承担一切法律责任。</w:t>
      </w:r>
    </w:p>
    <w:p w14:paraId="4370D04B">
      <w:pPr>
        <w:spacing w:line="360" w:lineRule="auto"/>
        <w:ind w:firstLine="480" w:firstLineChars="200"/>
        <w:rPr>
          <w:rFonts w:hint="eastAsia" w:ascii="宋体" w:hAnsi="宋体" w:cs="宋体"/>
          <w:bCs/>
          <w:color w:val="auto"/>
          <w:sz w:val="24"/>
          <w:highlight w:val="none"/>
        </w:rPr>
      </w:pPr>
    </w:p>
    <w:p w14:paraId="7D71446F">
      <w:pPr>
        <w:spacing w:line="360" w:lineRule="auto"/>
        <w:rPr>
          <w:rFonts w:hint="eastAsia" w:ascii="宋体" w:hAnsi="宋体" w:cs="宋体"/>
          <w:color w:val="auto"/>
          <w:sz w:val="24"/>
          <w:highlight w:val="none"/>
        </w:rPr>
      </w:pPr>
    </w:p>
    <w:p w14:paraId="4C8A4B9C">
      <w:pPr>
        <w:spacing w:line="360" w:lineRule="auto"/>
        <w:ind w:firstLine="5400" w:firstLineChars="2250"/>
        <w:rPr>
          <w:rFonts w:hint="eastAsia" w:ascii="宋体" w:hAnsi="宋体" w:cs="宋体"/>
          <w:bCs/>
          <w:color w:val="auto"/>
          <w:sz w:val="24"/>
          <w:highlight w:val="none"/>
        </w:rPr>
      </w:pPr>
    </w:p>
    <w:p w14:paraId="6E77EB52">
      <w:pPr>
        <w:spacing w:line="360" w:lineRule="auto"/>
        <w:ind w:firstLine="3720" w:firstLineChars="1550"/>
        <w:rPr>
          <w:rFonts w:hint="eastAsia" w:ascii="宋体" w:hAnsi="宋体" w:cs="宋体"/>
          <w:bCs/>
          <w:color w:val="auto"/>
          <w:sz w:val="24"/>
          <w:highlight w:val="none"/>
        </w:rPr>
      </w:pP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（盖章）：</w:t>
      </w:r>
    </w:p>
    <w:p w14:paraId="39B16230">
      <w:pPr>
        <w:spacing w:line="360" w:lineRule="auto"/>
        <w:ind w:firstLine="3720" w:firstLineChars="1550"/>
        <w:rPr>
          <w:rFonts w:hint="eastAsia" w:ascii="宋体" w:hAnsi="宋体" w:cs="宋体"/>
          <w:bCs/>
          <w:color w:val="auto"/>
          <w:sz w:val="24"/>
          <w:highlight w:val="none"/>
        </w:rPr>
      </w:pPr>
    </w:p>
    <w:p w14:paraId="2B7163C7">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1A21647F">
      <w:pPr>
        <w:spacing w:line="360" w:lineRule="auto"/>
        <w:ind w:firstLine="480" w:firstLineChars="200"/>
        <w:rPr>
          <w:rFonts w:hint="eastAsia" w:ascii="宋体" w:hAnsi="宋体" w:cs="宋体"/>
          <w:bCs/>
          <w:color w:val="auto"/>
          <w:sz w:val="24"/>
          <w:highlight w:val="none"/>
        </w:rPr>
      </w:pPr>
    </w:p>
    <w:p w14:paraId="64D67EFF">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注：以上内容由投标单位根据采购要求自行完善。</w:t>
      </w:r>
    </w:p>
    <w:p w14:paraId="39937411">
      <w:pPr>
        <w:widowControl/>
        <w:jc w:val="left"/>
        <w:rPr>
          <w:rFonts w:ascii="宋体" w:hAnsi="宋体"/>
          <w:bCs/>
          <w:color w:val="auto"/>
          <w:sz w:val="24"/>
          <w:highlight w:val="none"/>
        </w:rPr>
      </w:pPr>
      <w:r>
        <w:rPr>
          <w:rFonts w:hint="eastAsia" w:ascii="宋体" w:hAnsi="宋体" w:cs="宋体"/>
          <w:b/>
          <w:color w:val="auto"/>
          <w:sz w:val="28"/>
          <w:szCs w:val="28"/>
          <w:highlight w:val="none"/>
        </w:rPr>
        <w:br w:type="page"/>
      </w:r>
    </w:p>
    <w:p w14:paraId="79A94D1E">
      <w:pPr>
        <w:jc w:val="left"/>
        <w:rPr>
          <w:rFonts w:ascii="宋体" w:hAnsi="宋体"/>
          <w:color w:val="auto"/>
          <w:sz w:val="28"/>
          <w:szCs w:val="28"/>
          <w:highlight w:val="none"/>
        </w:rPr>
      </w:pPr>
      <w:r>
        <w:rPr>
          <w:rFonts w:hint="eastAsia" w:ascii="黑体" w:hAnsi="宋体" w:eastAsia="黑体" w:cs="黑体"/>
          <w:bCs/>
          <w:color w:val="auto"/>
          <w:sz w:val="24"/>
          <w:highlight w:val="none"/>
        </w:rPr>
        <w:t>（五）中小企业声明函（格式）：</w:t>
      </w:r>
    </w:p>
    <w:p w14:paraId="35432AA1">
      <w:pPr>
        <w:ind w:firstLine="244" w:firstLineChars="81"/>
        <w:jc w:val="center"/>
        <w:rPr>
          <w:rFonts w:ascii="宋体" w:hAnsi="宋体"/>
          <w:color w:val="auto"/>
          <w:highlight w:val="none"/>
        </w:rPr>
      </w:pPr>
      <w:bookmarkStart w:id="18" w:name="_Hlk70346973"/>
      <w:r>
        <w:rPr>
          <w:rFonts w:hint="eastAsia" w:ascii="宋体" w:hAnsi="宋体"/>
          <w:b/>
          <w:color w:val="auto"/>
          <w:sz w:val="30"/>
          <w:szCs w:val="30"/>
          <w:highlight w:val="none"/>
        </w:rPr>
        <w:t>中小企业声明函（服务）</w:t>
      </w:r>
    </w:p>
    <w:p w14:paraId="6514AB1A">
      <w:pPr>
        <w:spacing w:line="580" w:lineRule="exact"/>
        <w:ind w:firstLine="432" w:firstLineChars="180"/>
        <w:rPr>
          <w:rFonts w:ascii="宋体" w:hAnsi="宋体" w:cs="@楷体_GB2312"/>
          <w:bCs/>
          <w:color w:val="auto"/>
          <w:sz w:val="24"/>
          <w:highlight w:val="none"/>
        </w:rPr>
      </w:pPr>
      <w:r>
        <w:rPr>
          <w:rFonts w:hint="eastAsia" w:ascii="宋体" w:hAnsi="宋体" w:cs="@楷体_GB2312"/>
          <w:bCs/>
          <w:color w:val="auto"/>
          <w:sz w:val="24"/>
          <w:highlight w:val="none"/>
        </w:rPr>
        <w:t>本公司（联合体）郑重声明，根据《政府采购促进中小企业发展管理办法》（财库〔2020〕46号）的规定，本公司（联合体）参加</w:t>
      </w:r>
      <w:r>
        <w:rPr>
          <w:rFonts w:hint="eastAsia" w:ascii="宋体" w:hAnsi="宋体" w:cs="@楷体_GB2312"/>
          <w:bCs/>
          <w:color w:val="auto"/>
          <w:sz w:val="24"/>
          <w:highlight w:val="none"/>
          <w:u w:val="single"/>
        </w:rPr>
        <w:t>（单位名称）</w:t>
      </w:r>
      <w:r>
        <w:rPr>
          <w:rFonts w:hint="eastAsia" w:ascii="宋体" w:hAnsi="宋体" w:cs="@楷体_GB2312"/>
          <w:bCs/>
          <w:color w:val="auto"/>
          <w:sz w:val="24"/>
          <w:highlight w:val="none"/>
        </w:rPr>
        <w:t>的</w:t>
      </w:r>
      <w:r>
        <w:rPr>
          <w:rFonts w:hint="eastAsia" w:ascii="宋体" w:hAnsi="宋体" w:cs="@楷体_GB2312"/>
          <w:bCs/>
          <w:color w:val="auto"/>
          <w:sz w:val="24"/>
          <w:highlight w:val="none"/>
          <w:u w:val="single"/>
        </w:rPr>
        <w:t>（项目名称）</w:t>
      </w:r>
      <w:r>
        <w:rPr>
          <w:rFonts w:hint="eastAsia" w:ascii="宋体" w:hAnsi="宋体" w:cs="@楷体_GB2312"/>
          <w:bCs/>
          <w:color w:val="auto"/>
          <w:sz w:val="24"/>
          <w:highlight w:val="none"/>
        </w:rPr>
        <w:t>采购活动，</w:t>
      </w:r>
      <w:r>
        <w:rPr>
          <w:rFonts w:hint="eastAsia" w:ascii="宋体" w:hAnsi="宋体" w:cs="@楷体_GB2312"/>
          <w:b/>
          <w:color w:val="auto"/>
          <w:sz w:val="24"/>
          <w:highlight w:val="none"/>
        </w:rPr>
        <w:t>服务全部为符合政策要求的中小企业承接</w:t>
      </w:r>
      <w:r>
        <w:rPr>
          <w:rFonts w:hint="eastAsia" w:ascii="宋体" w:hAnsi="宋体" w:cs="@楷体_GB2312"/>
          <w:bCs/>
          <w:color w:val="auto"/>
          <w:sz w:val="24"/>
          <w:highlight w:val="none"/>
        </w:rPr>
        <w:t>。相关企业（含联合体中的中小企业、签订分包意向协议的中小企业）的具体情况如下：</w:t>
      </w:r>
    </w:p>
    <w:p w14:paraId="6EC2AA63">
      <w:pPr>
        <w:numPr>
          <w:ilvl w:val="3"/>
          <w:numId w:val="14"/>
        </w:numPr>
        <w:spacing w:line="580" w:lineRule="exact"/>
        <w:ind w:left="0" w:firstLine="432" w:firstLineChars="180"/>
        <w:rPr>
          <w:rFonts w:ascii="宋体" w:hAnsi="宋体" w:cs="@楷体_GB2312"/>
          <w:bCs/>
          <w:color w:val="auto"/>
          <w:sz w:val="24"/>
          <w:highlight w:val="none"/>
        </w:rPr>
      </w:pPr>
      <w:r>
        <w:rPr>
          <w:rFonts w:hint="eastAsia" w:ascii="宋体" w:hAnsi="宋体" w:cs="@楷体_GB2312"/>
          <w:bCs/>
          <w:color w:val="auto"/>
          <w:sz w:val="24"/>
          <w:highlight w:val="none"/>
          <w:u w:val="single"/>
        </w:rPr>
        <w:t>（标的名称）</w:t>
      </w:r>
      <w:r>
        <w:rPr>
          <w:rFonts w:hint="eastAsia" w:ascii="宋体" w:hAnsi="宋体" w:cs="@楷体_GB2312"/>
          <w:bCs/>
          <w:color w:val="auto"/>
          <w:sz w:val="24"/>
          <w:highlight w:val="none"/>
        </w:rPr>
        <w:t>，属于</w:t>
      </w:r>
      <w:r>
        <w:rPr>
          <w:rFonts w:hint="eastAsia" w:ascii="宋体" w:hAnsi="宋体" w:cs="@楷体_GB2312"/>
          <w:bCs/>
          <w:color w:val="auto"/>
          <w:sz w:val="24"/>
          <w:highlight w:val="none"/>
          <w:u w:val="single"/>
        </w:rPr>
        <w:t>（采购文件中明确的所属行业）行业</w:t>
      </w:r>
      <w:r>
        <w:rPr>
          <w:rFonts w:hint="eastAsia" w:ascii="宋体" w:hAnsi="宋体" w:cs="@楷体_GB2312"/>
          <w:bCs/>
          <w:color w:val="auto"/>
          <w:sz w:val="24"/>
          <w:highlight w:val="none"/>
        </w:rPr>
        <w:t>；承接企业为</w:t>
      </w:r>
      <w:r>
        <w:rPr>
          <w:rFonts w:hint="eastAsia" w:ascii="宋体" w:hAnsi="宋体" w:cs="@楷体_GB2312"/>
          <w:bCs/>
          <w:color w:val="auto"/>
          <w:sz w:val="24"/>
          <w:highlight w:val="none"/>
          <w:u w:val="single"/>
        </w:rPr>
        <w:t>（企业名称）</w:t>
      </w:r>
      <w:r>
        <w:rPr>
          <w:rFonts w:hint="eastAsia" w:ascii="宋体" w:hAnsi="宋体" w:cs="@楷体_GB2312"/>
          <w:bCs/>
          <w:color w:val="auto"/>
          <w:sz w:val="24"/>
          <w:highlight w:val="none"/>
        </w:rPr>
        <w:t>，从业人员人，营业收入为万元，资产总额为万元</w:t>
      </w:r>
      <w:r>
        <w:rPr>
          <w:rFonts w:hint="eastAsia" w:ascii="宋体" w:hAnsi="宋体" w:cs="@楷体_GB2312"/>
          <w:b/>
          <w:color w:val="auto"/>
          <w:sz w:val="24"/>
          <w:highlight w:val="none"/>
          <w:vertAlign w:val="superscript"/>
        </w:rPr>
        <w:t>1</w:t>
      </w:r>
      <w:r>
        <w:rPr>
          <w:rFonts w:hint="eastAsia" w:ascii="宋体" w:hAnsi="宋体" w:cs="@楷体_GB2312"/>
          <w:bCs/>
          <w:color w:val="auto"/>
          <w:sz w:val="24"/>
          <w:highlight w:val="none"/>
        </w:rPr>
        <w:t>，属于</w:t>
      </w:r>
      <w:r>
        <w:rPr>
          <w:rFonts w:hint="eastAsia" w:ascii="宋体" w:hAnsi="宋体" w:cs="@楷体_GB2312"/>
          <w:bCs/>
          <w:color w:val="auto"/>
          <w:sz w:val="24"/>
          <w:highlight w:val="none"/>
          <w:u w:val="single"/>
        </w:rPr>
        <w:t>（中型企业、小型企业、微型企业）</w:t>
      </w:r>
      <w:r>
        <w:rPr>
          <w:rFonts w:hint="eastAsia" w:ascii="宋体" w:hAnsi="宋体" w:cs="@楷体_GB2312"/>
          <w:bCs/>
          <w:color w:val="auto"/>
          <w:sz w:val="24"/>
          <w:highlight w:val="none"/>
        </w:rPr>
        <w:t>；</w:t>
      </w:r>
    </w:p>
    <w:p w14:paraId="3965A504">
      <w:pPr>
        <w:numPr>
          <w:ilvl w:val="3"/>
          <w:numId w:val="14"/>
        </w:numPr>
        <w:spacing w:line="580" w:lineRule="exact"/>
        <w:ind w:left="0" w:firstLine="432" w:firstLineChars="180"/>
        <w:rPr>
          <w:rFonts w:ascii="宋体" w:hAnsi="宋体" w:cs="@楷体_GB2312"/>
          <w:bCs/>
          <w:color w:val="auto"/>
          <w:sz w:val="24"/>
          <w:highlight w:val="none"/>
        </w:rPr>
      </w:pPr>
      <w:r>
        <w:rPr>
          <w:rFonts w:hint="eastAsia" w:ascii="宋体" w:hAnsi="宋体" w:cs="@楷体_GB2312"/>
          <w:bCs/>
          <w:color w:val="auto"/>
          <w:sz w:val="24"/>
          <w:highlight w:val="none"/>
          <w:u w:val="single"/>
        </w:rPr>
        <w:t>（标的名称）</w:t>
      </w:r>
      <w:r>
        <w:rPr>
          <w:rFonts w:hint="eastAsia" w:ascii="宋体" w:hAnsi="宋体" w:cs="@楷体_GB2312"/>
          <w:bCs/>
          <w:color w:val="auto"/>
          <w:sz w:val="24"/>
          <w:highlight w:val="none"/>
        </w:rPr>
        <w:t>，属于</w:t>
      </w:r>
      <w:r>
        <w:rPr>
          <w:rFonts w:hint="eastAsia" w:ascii="宋体" w:hAnsi="宋体" w:cs="@楷体_GB2312"/>
          <w:bCs/>
          <w:color w:val="auto"/>
          <w:sz w:val="24"/>
          <w:highlight w:val="none"/>
          <w:u w:val="single"/>
        </w:rPr>
        <w:t>（采购文件中明确的所属行业）行业</w:t>
      </w:r>
      <w:r>
        <w:rPr>
          <w:rFonts w:hint="eastAsia" w:ascii="宋体" w:hAnsi="宋体" w:cs="@楷体_GB2312"/>
          <w:bCs/>
          <w:color w:val="auto"/>
          <w:sz w:val="24"/>
          <w:highlight w:val="none"/>
        </w:rPr>
        <w:t>；承接企业为</w:t>
      </w:r>
      <w:r>
        <w:rPr>
          <w:rFonts w:hint="eastAsia" w:ascii="宋体" w:hAnsi="宋体" w:cs="@楷体_GB2312"/>
          <w:bCs/>
          <w:color w:val="auto"/>
          <w:sz w:val="24"/>
          <w:highlight w:val="none"/>
          <w:u w:val="single"/>
        </w:rPr>
        <w:t>（企业名称）</w:t>
      </w:r>
      <w:r>
        <w:rPr>
          <w:rFonts w:hint="eastAsia" w:ascii="宋体" w:hAnsi="宋体" w:cs="@楷体_GB2312"/>
          <w:bCs/>
          <w:color w:val="auto"/>
          <w:sz w:val="24"/>
          <w:highlight w:val="none"/>
        </w:rPr>
        <w:t>，从业人员人，营业收入为万元，资产总额为万元，属于</w:t>
      </w:r>
      <w:r>
        <w:rPr>
          <w:rFonts w:hint="eastAsia" w:ascii="宋体" w:hAnsi="宋体" w:cs="@楷体_GB2312"/>
          <w:bCs/>
          <w:color w:val="auto"/>
          <w:sz w:val="24"/>
          <w:highlight w:val="none"/>
          <w:u w:val="single"/>
        </w:rPr>
        <w:t>（中型企业、小型企业、微型企业）</w:t>
      </w:r>
      <w:r>
        <w:rPr>
          <w:rFonts w:hint="eastAsia" w:ascii="宋体" w:hAnsi="宋体" w:cs="@楷体_GB2312"/>
          <w:bCs/>
          <w:color w:val="auto"/>
          <w:sz w:val="24"/>
          <w:highlight w:val="none"/>
        </w:rPr>
        <w:t>；</w:t>
      </w:r>
    </w:p>
    <w:p w14:paraId="2C838C05">
      <w:pPr>
        <w:spacing w:line="580" w:lineRule="exact"/>
        <w:ind w:firstLine="567"/>
        <w:rPr>
          <w:rFonts w:ascii="宋体" w:hAnsi="宋体" w:cs="@楷体_GB2312"/>
          <w:bCs/>
          <w:color w:val="auto"/>
          <w:sz w:val="24"/>
          <w:highlight w:val="none"/>
        </w:rPr>
      </w:pPr>
      <w:r>
        <w:rPr>
          <w:rFonts w:hint="eastAsia" w:ascii="宋体" w:hAnsi="宋体" w:cs="@楷体_GB2312"/>
          <w:bCs/>
          <w:color w:val="auto"/>
          <w:sz w:val="24"/>
          <w:highlight w:val="none"/>
        </w:rPr>
        <w:t>……</w:t>
      </w:r>
    </w:p>
    <w:p w14:paraId="41D95DF7">
      <w:pPr>
        <w:spacing w:line="580" w:lineRule="exact"/>
        <w:ind w:firstLine="567"/>
        <w:rPr>
          <w:rFonts w:ascii="宋体" w:hAnsi="宋体" w:cs="@楷体_GB2312"/>
          <w:bCs/>
          <w:color w:val="auto"/>
          <w:sz w:val="24"/>
          <w:highlight w:val="none"/>
        </w:rPr>
      </w:pPr>
      <w:r>
        <w:rPr>
          <w:rFonts w:hint="eastAsia" w:ascii="宋体" w:hAnsi="宋体" w:cs="@楷体_GB2312"/>
          <w:bCs/>
          <w:color w:val="auto"/>
          <w:sz w:val="24"/>
          <w:highlight w:val="none"/>
        </w:rPr>
        <w:t>以上企业，不属于大企业的分支机构，不存在控股股东为大企业的情形，也不存在与大企业的负责人为同一人的情形。</w:t>
      </w:r>
    </w:p>
    <w:p w14:paraId="0D65F04D">
      <w:pPr>
        <w:spacing w:line="580" w:lineRule="exact"/>
        <w:ind w:firstLine="567"/>
        <w:rPr>
          <w:rFonts w:ascii="宋体" w:hAnsi="宋体" w:cs="@楷体_GB2312"/>
          <w:bCs/>
          <w:color w:val="auto"/>
          <w:sz w:val="24"/>
          <w:highlight w:val="none"/>
        </w:rPr>
      </w:pPr>
      <w:r>
        <w:rPr>
          <w:rFonts w:hint="eastAsia" w:ascii="宋体" w:hAnsi="宋体" w:cs="@楷体_GB2312"/>
          <w:bCs/>
          <w:color w:val="auto"/>
          <w:sz w:val="24"/>
          <w:highlight w:val="none"/>
        </w:rPr>
        <w:t>本企业对上述声明内容的真实性负责，如有虚假，将依法承担相应责任。</w:t>
      </w:r>
    </w:p>
    <w:p w14:paraId="0EFF8758">
      <w:pPr>
        <w:spacing w:line="360" w:lineRule="auto"/>
        <w:ind w:firstLine="194" w:firstLineChars="81"/>
        <w:rPr>
          <w:rFonts w:ascii="宋体" w:hAnsi="宋体" w:cs="@楷体_GB2312"/>
          <w:bCs/>
          <w:color w:val="auto"/>
          <w:sz w:val="24"/>
          <w:highlight w:val="none"/>
        </w:rPr>
      </w:pPr>
    </w:p>
    <w:p w14:paraId="5E4D4796">
      <w:pPr>
        <w:spacing w:line="360" w:lineRule="auto"/>
        <w:ind w:firstLine="194" w:firstLineChars="81"/>
        <w:rPr>
          <w:rFonts w:ascii="宋体" w:hAnsi="宋体" w:cs="@楷体_GB2312"/>
          <w:bCs/>
          <w:color w:val="auto"/>
          <w:sz w:val="24"/>
          <w:highlight w:val="none"/>
        </w:rPr>
      </w:pPr>
    </w:p>
    <w:p w14:paraId="5C9C6832">
      <w:pPr>
        <w:spacing w:line="360" w:lineRule="auto"/>
        <w:ind w:right="960" w:firstLine="194" w:firstLineChars="81"/>
        <w:jc w:val="center"/>
        <w:rPr>
          <w:rFonts w:ascii="宋体" w:hAnsi="宋体" w:cs="@楷体_GB2312"/>
          <w:bCs/>
          <w:color w:val="auto"/>
          <w:sz w:val="24"/>
          <w:highlight w:val="none"/>
        </w:rPr>
      </w:pPr>
      <w:r>
        <w:rPr>
          <w:rFonts w:hint="eastAsia" w:ascii="宋体" w:hAnsi="宋体" w:cs="@楷体_GB2312"/>
          <w:bCs/>
          <w:color w:val="auto"/>
          <w:sz w:val="24"/>
          <w:highlight w:val="none"/>
        </w:rPr>
        <w:t>企业名称（盖章）：</w:t>
      </w:r>
    </w:p>
    <w:p w14:paraId="0F959E5E">
      <w:pPr>
        <w:spacing w:line="360" w:lineRule="auto"/>
        <w:ind w:firstLine="194" w:firstLineChars="81"/>
        <w:jc w:val="right"/>
        <w:rPr>
          <w:rFonts w:ascii="宋体" w:hAnsi="宋体" w:cs="@楷体_GB2312"/>
          <w:bCs/>
          <w:color w:val="auto"/>
          <w:sz w:val="24"/>
          <w:highlight w:val="none"/>
        </w:rPr>
      </w:pPr>
    </w:p>
    <w:p w14:paraId="0070ECA9">
      <w:pPr>
        <w:spacing w:line="360" w:lineRule="auto"/>
        <w:ind w:right="960" w:firstLine="5280" w:firstLineChars="2200"/>
        <w:rPr>
          <w:rFonts w:ascii="宋体" w:hAnsi="宋体" w:cs="@楷体_GB2312"/>
          <w:bCs/>
          <w:color w:val="auto"/>
          <w:sz w:val="24"/>
          <w:highlight w:val="none"/>
        </w:rPr>
      </w:pPr>
      <w:r>
        <w:rPr>
          <w:rFonts w:hint="eastAsia" w:ascii="宋体" w:hAnsi="宋体" w:cs="@楷体_GB2312"/>
          <w:bCs/>
          <w:color w:val="auto"/>
          <w:sz w:val="24"/>
          <w:highlight w:val="none"/>
        </w:rPr>
        <w:t>日期：</w:t>
      </w:r>
    </w:p>
    <w:p w14:paraId="6CD02FC8">
      <w:pPr>
        <w:spacing w:line="480" w:lineRule="auto"/>
        <w:ind w:firstLine="194" w:firstLineChars="81"/>
        <w:rPr>
          <w:rFonts w:ascii="宋体" w:hAnsi="宋体" w:cs="@楷体_GB2312"/>
          <w:bCs/>
          <w:color w:val="auto"/>
          <w:sz w:val="24"/>
          <w:highlight w:val="none"/>
        </w:rPr>
      </w:pPr>
    </w:p>
    <w:p w14:paraId="3CB69559">
      <w:pPr>
        <w:adjustRightInd w:val="0"/>
        <w:snapToGrid w:val="0"/>
        <w:spacing w:line="360" w:lineRule="auto"/>
        <w:ind w:firstLine="145" w:firstLineChars="81"/>
        <w:rPr>
          <w:rFonts w:ascii="宋体" w:hAnsi="宋体" w:cs="@楷体_GB2312"/>
          <w:bCs/>
          <w:color w:val="auto"/>
          <w:sz w:val="18"/>
          <w:szCs w:val="18"/>
          <w:highlight w:val="none"/>
        </w:rPr>
      </w:pPr>
      <w:r>
        <w:rPr>
          <w:rFonts w:hint="eastAsia" w:ascii="宋体" w:hAnsi="宋体" w:cs="@楷体_GB2312"/>
          <w:bCs/>
          <w:color w:val="auto"/>
          <w:sz w:val="18"/>
          <w:szCs w:val="18"/>
          <w:highlight w:val="none"/>
        </w:rPr>
        <w:t>1</w:t>
      </w:r>
      <w:r>
        <w:rPr>
          <w:rFonts w:ascii="宋体" w:hAnsi="宋体" w:cs="@楷体_GB2312"/>
          <w:bCs/>
          <w:color w:val="auto"/>
          <w:sz w:val="18"/>
          <w:szCs w:val="18"/>
          <w:highlight w:val="none"/>
        </w:rPr>
        <w:t>.从业人员、营业收入、资产总额填报上一年度数据，无上一年度数据的新成立企业</w:t>
      </w:r>
      <w:r>
        <w:rPr>
          <w:rFonts w:hint="eastAsia" w:ascii="宋体" w:hAnsi="宋体" w:cs="@楷体_GB2312"/>
          <w:bCs/>
          <w:color w:val="auto"/>
          <w:sz w:val="18"/>
          <w:szCs w:val="18"/>
          <w:highlight w:val="none"/>
        </w:rPr>
        <w:t>可不填报。</w:t>
      </w:r>
    </w:p>
    <w:p w14:paraId="277E7FB5">
      <w:pPr>
        <w:adjustRightInd w:val="0"/>
        <w:snapToGrid w:val="0"/>
        <w:spacing w:line="360" w:lineRule="auto"/>
        <w:ind w:firstLine="146" w:firstLineChars="81"/>
        <w:rPr>
          <w:rFonts w:ascii="宋体" w:hAnsi="宋体" w:cs="@楷体_GB2312"/>
          <w:b/>
          <w:color w:val="auto"/>
          <w:sz w:val="18"/>
          <w:szCs w:val="18"/>
          <w:highlight w:val="none"/>
        </w:rPr>
      </w:pPr>
      <w:r>
        <w:rPr>
          <w:rFonts w:hint="eastAsia" w:ascii="宋体" w:hAnsi="宋体" w:cs="@楷体_GB2312"/>
          <w:b/>
          <w:color w:val="auto"/>
          <w:sz w:val="18"/>
          <w:szCs w:val="18"/>
          <w:highlight w:val="none"/>
        </w:rPr>
        <w:t>2</w:t>
      </w:r>
      <w:r>
        <w:rPr>
          <w:rFonts w:ascii="宋体" w:hAnsi="宋体" w:cs="@楷体_GB2312"/>
          <w:b/>
          <w:color w:val="auto"/>
          <w:sz w:val="18"/>
          <w:szCs w:val="18"/>
          <w:highlight w:val="none"/>
        </w:rPr>
        <w:t>.</w:t>
      </w:r>
      <w:r>
        <w:rPr>
          <w:rFonts w:hint="eastAsia" w:ascii="宋体" w:hAnsi="宋体" w:cs="@楷体_GB2312"/>
          <w:b/>
          <w:color w:val="auto"/>
          <w:sz w:val="18"/>
          <w:szCs w:val="18"/>
          <w:highlight w:val="none"/>
        </w:rPr>
        <w:t>中标、成交供应商的《中小企业声明函》将随中标、成交公告进行公示。</w:t>
      </w:r>
      <w:r>
        <w:rPr>
          <w:rFonts w:hint="eastAsia" w:ascii="宋体" w:hAnsi="宋体" w:cs="@楷体_GB2312"/>
          <w:b/>
          <w:color w:val="auto"/>
          <w:sz w:val="18"/>
          <w:szCs w:val="18"/>
          <w:highlight w:val="none"/>
          <w:lang w:eastAsia="zh-CN"/>
        </w:rPr>
        <w:t>投标供应商</w:t>
      </w:r>
      <w:r>
        <w:rPr>
          <w:rFonts w:hint="eastAsia" w:ascii="宋体" w:hAnsi="宋体" w:cs="@楷体_GB2312"/>
          <w:b/>
          <w:color w:val="auto"/>
          <w:sz w:val="18"/>
          <w:szCs w:val="18"/>
          <w:highlight w:val="none"/>
        </w:rPr>
        <w:t>按照本办法规定提供声明函内容不实的，属于提供虚假材料谋取中标、成交，依照《中华人民共和国政府采购法》等国家有关规定追究相应责任。</w:t>
      </w:r>
    </w:p>
    <w:bookmarkEnd w:id="18"/>
    <w:p w14:paraId="16FC0551">
      <w:pPr>
        <w:spacing w:line="360" w:lineRule="auto"/>
        <w:jc w:val="center"/>
        <w:outlineLvl w:val="0"/>
        <w:rPr>
          <w:rFonts w:ascii="宋体" w:hAnsi="宋体"/>
          <w:b/>
          <w:color w:val="auto"/>
          <w:sz w:val="30"/>
          <w:szCs w:val="30"/>
          <w:highlight w:val="none"/>
        </w:rPr>
      </w:pPr>
    </w:p>
    <w:p w14:paraId="2EB37DF1">
      <w:pPr>
        <w:spacing w:line="360" w:lineRule="auto"/>
        <w:rPr>
          <w:rFonts w:hAnsi="宋体" w:cs="黑体"/>
          <w:bCs/>
          <w:color w:val="auto"/>
          <w:sz w:val="24"/>
          <w:highlight w:val="none"/>
        </w:rPr>
      </w:pPr>
    </w:p>
    <w:p w14:paraId="046882C0">
      <w:pPr>
        <w:spacing w:line="360" w:lineRule="auto"/>
        <w:rPr>
          <w:rFonts w:hAnsi="宋体" w:cs="黑体"/>
          <w:bCs/>
          <w:color w:val="auto"/>
          <w:sz w:val="24"/>
          <w:highlight w:val="none"/>
        </w:rPr>
      </w:pPr>
      <w:r>
        <w:rPr>
          <w:rFonts w:hint="eastAsia" w:hAnsi="宋体" w:cs="黑体"/>
          <w:bCs/>
          <w:color w:val="auto"/>
          <w:sz w:val="24"/>
          <w:highlight w:val="none"/>
        </w:rPr>
        <w:t>（六）残疾人福利性单位声明函（格式）</w:t>
      </w:r>
    </w:p>
    <w:p w14:paraId="632B7700">
      <w:pPr>
        <w:spacing w:line="360" w:lineRule="auto"/>
        <w:jc w:val="center"/>
        <w:outlineLvl w:val="0"/>
        <w:rPr>
          <w:rFonts w:ascii="宋体" w:hAnsi="宋体"/>
          <w:b/>
          <w:color w:val="auto"/>
          <w:sz w:val="30"/>
          <w:szCs w:val="30"/>
          <w:highlight w:val="none"/>
        </w:rPr>
      </w:pPr>
      <w:r>
        <w:rPr>
          <w:rFonts w:hint="eastAsia" w:ascii="宋体" w:hAnsi="宋体"/>
          <w:b/>
          <w:color w:val="auto"/>
          <w:sz w:val="30"/>
          <w:szCs w:val="30"/>
          <w:highlight w:val="none"/>
        </w:rPr>
        <w:t>残疾人福利性单位声明函</w:t>
      </w:r>
    </w:p>
    <w:p w14:paraId="29D0CEAF">
      <w:pPr>
        <w:pStyle w:val="53"/>
        <w:spacing w:before="0" w:beforeAutospacing="0" w:after="0" w:afterAutospacing="0" w:line="480" w:lineRule="atLeast"/>
        <w:ind w:firstLine="480" w:firstLineChars="200"/>
        <w:rPr>
          <w:color w:val="auto"/>
          <w:highlight w:val="none"/>
        </w:rPr>
      </w:pPr>
      <w:r>
        <w:rPr>
          <w:rFonts w:hint="eastAsia"/>
          <w:color w:val="auto"/>
          <w:highlight w:val="none"/>
        </w:rPr>
        <w:t>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34D4636C">
      <w:pPr>
        <w:pStyle w:val="53"/>
        <w:spacing w:before="0" w:beforeAutospacing="0" w:after="0" w:afterAutospacing="0" w:line="480" w:lineRule="atLeast"/>
        <w:rPr>
          <w:color w:val="auto"/>
          <w:highlight w:val="none"/>
        </w:rPr>
      </w:pPr>
      <w:r>
        <w:rPr>
          <w:rFonts w:hint="eastAsia"/>
          <w:color w:val="auto"/>
          <w:highlight w:val="none"/>
        </w:rPr>
        <w:t>本单位对上述声明的真实性负责。如有虚假，将依法承担相应责任。</w:t>
      </w:r>
    </w:p>
    <w:p w14:paraId="14F773EF">
      <w:pPr>
        <w:pStyle w:val="53"/>
        <w:spacing w:before="0" w:beforeAutospacing="0" w:after="0" w:afterAutospacing="0" w:line="480" w:lineRule="atLeast"/>
        <w:rPr>
          <w:color w:val="auto"/>
          <w:highlight w:val="none"/>
        </w:rPr>
      </w:pPr>
      <w:r>
        <w:rPr>
          <w:rFonts w:hint="eastAsia"/>
          <w:color w:val="auto"/>
          <w:highlight w:val="none"/>
        </w:rPr>
        <w:t> </w:t>
      </w:r>
    </w:p>
    <w:p w14:paraId="19642138">
      <w:pPr>
        <w:pStyle w:val="53"/>
        <w:spacing w:before="0" w:beforeAutospacing="0" w:after="0" w:afterAutospacing="0" w:line="480" w:lineRule="atLeast"/>
        <w:ind w:left="1260"/>
        <w:rPr>
          <w:color w:val="auto"/>
          <w:highlight w:val="none"/>
        </w:rPr>
      </w:pPr>
      <w:r>
        <w:rPr>
          <w:rFonts w:hint="eastAsia"/>
          <w:color w:val="auto"/>
          <w:highlight w:val="none"/>
        </w:rPr>
        <w:t> </w:t>
      </w:r>
    </w:p>
    <w:p w14:paraId="2896C1F5">
      <w:pPr>
        <w:pStyle w:val="53"/>
        <w:spacing w:before="0" w:beforeAutospacing="0" w:after="0" w:afterAutospacing="0" w:line="480" w:lineRule="atLeast"/>
        <w:ind w:left="1260"/>
        <w:rPr>
          <w:color w:val="auto"/>
          <w:highlight w:val="none"/>
        </w:rPr>
      </w:pPr>
      <w:r>
        <w:rPr>
          <w:rFonts w:hint="eastAsia"/>
          <w:color w:val="auto"/>
          <w:highlight w:val="none"/>
        </w:rPr>
        <w:t>                                              单位名称（盖章）：</w:t>
      </w:r>
    </w:p>
    <w:p w14:paraId="070B9078">
      <w:pPr>
        <w:pStyle w:val="53"/>
        <w:spacing w:before="0" w:beforeAutospacing="0" w:after="0" w:afterAutospacing="0" w:line="480" w:lineRule="atLeast"/>
        <w:ind w:left="1260"/>
        <w:rPr>
          <w:color w:val="auto"/>
          <w:highlight w:val="none"/>
        </w:rPr>
      </w:pPr>
      <w:r>
        <w:rPr>
          <w:rFonts w:hint="eastAsia"/>
          <w:color w:val="auto"/>
          <w:highlight w:val="none"/>
        </w:rPr>
        <w:t>                                               日 期：</w:t>
      </w:r>
    </w:p>
    <w:p w14:paraId="7E3B8F27">
      <w:pPr>
        <w:pStyle w:val="53"/>
        <w:spacing w:before="0" w:beforeAutospacing="0" w:after="0" w:afterAutospacing="0" w:line="480" w:lineRule="atLeast"/>
        <w:ind w:left="1260"/>
        <w:rPr>
          <w:color w:val="auto"/>
          <w:highlight w:val="none"/>
        </w:rPr>
      </w:pPr>
    </w:p>
    <w:p w14:paraId="75BCFF0C">
      <w:pPr>
        <w:pStyle w:val="53"/>
        <w:spacing w:before="0" w:beforeAutospacing="0" w:after="0" w:afterAutospacing="0" w:line="480" w:lineRule="atLeast"/>
        <w:ind w:left="1260"/>
        <w:rPr>
          <w:color w:val="auto"/>
          <w:highlight w:val="none"/>
        </w:rPr>
      </w:pPr>
    </w:p>
    <w:p w14:paraId="7BF72270">
      <w:pPr>
        <w:pStyle w:val="53"/>
        <w:spacing w:before="0" w:beforeAutospacing="0" w:after="0" w:afterAutospacing="0" w:line="480" w:lineRule="atLeast"/>
        <w:ind w:left="1260"/>
        <w:rPr>
          <w:color w:val="auto"/>
          <w:highlight w:val="none"/>
        </w:rPr>
      </w:pPr>
    </w:p>
    <w:p w14:paraId="798FE9F2">
      <w:pPr>
        <w:pStyle w:val="53"/>
        <w:spacing w:before="0" w:beforeAutospacing="0" w:after="0" w:afterAutospacing="0" w:line="480" w:lineRule="atLeast"/>
        <w:ind w:left="1260"/>
        <w:rPr>
          <w:color w:val="auto"/>
          <w:highlight w:val="none"/>
        </w:rPr>
      </w:pPr>
    </w:p>
    <w:p w14:paraId="46163992">
      <w:pPr>
        <w:spacing w:line="360" w:lineRule="auto"/>
        <w:rPr>
          <w:rFonts w:ascii="宋体" w:hAnsi="宋体"/>
          <w:bCs/>
          <w:color w:val="auto"/>
          <w:sz w:val="22"/>
          <w:szCs w:val="22"/>
          <w:highlight w:val="none"/>
        </w:rPr>
      </w:pPr>
    </w:p>
    <w:p w14:paraId="77BE2830">
      <w:pPr>
        <w:spacing w:line="360" w:lineRule="auto"/>
        <w:rPr>
          <w:rFonts w:ascii="宋体" w:hAnsi="宋体"/>
          <w:bCs/>
          <w:color w:val="auto"/>
          <w:sz w:val="22"/>
          <w:szCs w:val="22"/>
          <w:highlight w:val="none"/>
        </w:rPr>
      </w:pPr>
    </w:p>
    <w:p w14:paraId="180BD2E7">
      <w:pPr>
        <w:spacing w:line="360" w:lineRule="auto"/>
        <w:rPr>
          <w:rFonts w:ascii="宋体" w:hAnsi="宋体"/>
          <w:bCs/>
          <w:color w:val="auto"/>
          <w:sz w:val="22"/>
          <w:szCs w:val="22"/>
          <w:highlight w:val="none"/>
        </w:rPr>
      </w:pPr>
    </w:p>
    <w:p w14:paraId="3A3C21E6">
      <w:pPr>
        <w:spacing w:line="360" w:lineRule="auto"/>
        <w:rPr>
          <w:rFonts w:ascii="宋体" w:hAnsi="宋体"/>
          <w:bCs/>
          <w:color w:val="auto"/>
          <w:sz w:val="22"/>
          <w:szCs w:val="22"/>
          <w:highlight w:val="none"/>
        </w:rPr>
      </w:pPr>
    </w:p>
    <w:p w14:paraId="5DE129B0">
      <w:pPr>
        <w:spacing w:line="360" w:lineRule="auto"/>
        <w:rPr>
          <w:rFonts w:ascii="宋体" w:hAnsi="宋体"/>
          <w:bCs/>
          <w:color w:val="auto"/>
          <w:sz w:val="22"/>
          <w:szCs w:val="22"/>
          <w:highlight w:val="none"/>
        </w:rPr>
      </w:pPr>
    </w:p>
    <w:p w14:paraId="53A5CDE3">
      <w:pPr>
        <w:spacing w:line="360" w:lineRule="auto"/>
        <w:rPr>
          <w:rFonts w:ascii="宋体" w:hAnsi="宋体"/>
          <w:bCs/>
          <w:color w:val="auto"/>
          <w:sz w:val="22"/>
          <w:szCs w:val="22"/>
          <w:highlight w:val="none"/>
        </w:rPr>
      </w:pPr>
    </w:p>
    <w:p w14:paraId="0DA94D16">
      <w:pPr>
        <w:spacing w:line="360" w:lineRule="auto"/>
        <w:rPr>
          <w:rFonts w:ascii="宋体" w:hAnsi="宋体"/>
          <w:bCs/>
          <w:color w:val="auto"/>
          <w:sz w:val="22"/>
          <w:szCs w:val="22"/>
          <w:highlight w:val="none"/>
        </w:rPr>
      </w:pPr>
    </w:p>
    <w:p w14:paraId="07C2A35E">
      <w:pPr>
        <w:spacing w:line="360" w:lineRule="auto"/>
        <w:rPr>
          <w:rFonts w:ascii="宋体" w:hAnsi="宋体"/>
          <w:bCs/>
          <w:color w:val="auto"/>
          <w:sz w:val="22"/>
          <w:szCs w:val="22"/>
          <w:highlight w:val="none"/>
        </w:rPr>
      </w:pPr>
    </w:p>
    <w:p w14:paraId="55330ED2">
      <w:pPr>
        <w:spacing w:line="360" w:lineRule="auto"/>
        <w:rPr>
          <w:rFonts w:ascii="宋体" w:hAnsi="宋体"/>
          <w:bCs/>
          <w:color w:val="auto"/>
          <w:sz w:val="22"/>
          <w:szCs w:val="22"/>
          <w:highlight w:val="none"/>
        </w:rPr>
      </w:pPr>
    </w:p>
    <w:p w14:paraId="3CC70ABD">
      <w:pPr>
        <w:spacing w:line="360" w:lineRule="auto"/>
        <w:rPr>
          <w:rFonts w:ascii="宋体" w:hAnsi="宋体"/>
          <w:bCs/>
          <w:color w:val="auto"/>
          <w:sz w:val="22"/>
          <w:szCs w:val="22"/>
          <w:highlight w:val="none"/>
        </w:rPr>
      </w:pPr>
    </w:p>
    <w:p w14:paraId="398A4ABF">
      <w:pPr>
        <w:spacing w:line="360" w:lineRule="auto"/>
        <w:rPr>
          <w:rFonts w:ascii="宋体" w:hAnsi="宋体"/>
          <w:bCs/>
          <w:color w:val="auto"/>
          <w:sz w:val="22"/>
          <w:szCs w:val="22"/>
          <w:highlight w:val="none"/>
        </w:rPr>
      </w:pPr>
      <w:r>
        <w:rPr>
          <w:rFonts w:hint="eastAsia" w:ascii="宋体" w:hAnsi="宋体"/>
          <w:bCs/>
          <w:color w:val="auto"/>
          <w:sz w:val="22"/>
          <w:szCs w:val="22"/>
          <w:highlight w:val="none"/>
        </w:rPr>
        <w:br w:type="page"/>
      </w:r>
      <w:r>
        <w:rPr>
          <w:rFonts w:hint="eastAsia" w:ascii="黑体" w:hAnsi="宋体" w:eastAsia="黑体" w:cs="黑体"/>
          <w:bCs/>
          <w:color w:val="auto"/>
          <w:sz w:val="24"/>
          <w:highlight w:val="none"/>
        </w:rPr>
        <w:t>（七）投标供应商简介和经营情况说明（格式）</w:t>
      </w:r>
    </w:p>
    <w:p w14:paraId="013A4E8C">
      <w:pPr>
        <w:spacing w:line="580" w:lineRule="exact"/>
        <w:jc w:val="center"/>
        <w:rPr>
          <w:rFonts w:ascii="宋体" w:hAnsi="宋体"/>
          <w:b/>
          <w:color w:val="auto"/>
          <w:sz w:val="24"/>
          <w:highlight w:val="none"/>
        </w:rPr>
      </w:pPr>
      <w:r>
        <w:rPr>
          <w:rFonts w:hint="eastAsia" w:ascii="宋体" w:hAnsi="宋体"/>
          <w:b/>
          <w:color w:val="auto"/>
          <w:sz w:val="24"/>
          <w:highlight w:val="none"/>
        </w:rPr>
        <w:t>投标供应商情况表</w:t>
      </w:r>
    </w:p>
    <w:p w14:paraId="6C67CDFB">
      <w:pPr>
        <w:overflowPunct w:val="0"/>
        <w:adjustRightInd w:val="0"/>
        <w:jc w:val="left"/>
        <w:textAlignment w:val="baseline"/>
        <w:rPr>
          <w:rFonts w:ascii="宋体" w:hAnsi="宋体"/>
          <w:color w:val="auto"/>
          <w:szCs w:val="21"/>
          <w:highlight w:val="none"/>
        </w:rPr>
      </w:pPr>
    </w:p>
    <w:p w14:paraId="3B851FE8">
      <w:pPr>
        <w:overflowPunct w:val="0"/>
        <w:adjustRightInd w:val="0"/>
        <w:jc w:val="left"/>
        <w:textAlignment w:val="baseline"/>
        <w:rPr>
          <w:rFonts w:ascii="宋体"/>
          <w:color w:val="auto"/>
          <w:szCs w:val="21"/>
          <w:highlight w:val="none"/>
        </w:rPr>
      </w:pPr>
      <w:r>
        <w:rPr>
          <w:rFonts w:hint="eastAsia" w:ascii="宋体" w:hAnsi="宋体"/>
          <w:color w:val="auto"/>
          <w:szCs w:val="21"/>
          <w:highlight w:val="none"/>
        </w:rPr>
        <w:t>单位名称：（公章）</w:t>
      </w:r>
    </w:p>
    <w:p w14:paraId="3F7AAD0C">
      <w:pPr>
        <w:overflowPunct w:val="0"/>
        <w:adjustRightInd w:val="0"/>
        <w:jc w:val="center"/>
        <w:textAlignment w:val="baseline"/>
        <w:rPr>
          <w:rFonts w:ascii="宋体"/>
          <w:color w:val="auto"/>
          <w:highlight w:val="none"/>
        </w:rPr>
      </w:pPr>
    </w:p>
    <w:tbl>
      <w:tblPr>
        <w:tblStyle w:val="59"/>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90"/>
        <w:gridCol w:w="1925"/>
        <w:gridCol w:w="1537"/>
        <w:gridCol w:w="3216"/>
      </w:tblGrid>
      <w:tr w14:paraId="0D7CFC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51342D58">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法定代表人</w:t>
            </w:r>
          </w:p>
        </w:tc>
        <w:tc>
          <w:tcPr>
            <w:tcW w:w="1925" w:type="dxa"/>
          </w:tcPr>
          <w:p w14:paraId="171013A7">
            <w:pPr>
              <w:overflowPunct w:val="0"/>
              <w:adjustRightInd w:val="0"/>
              <w:spacing w:line="276" w:lineRule="auto"/>
              <w:jc w:val="left"/>
              <w:textAlignment w:val="baseline"/>
              <w:rPr>
                <w:rFonts w:ascii="宋体"/>
                <w:color w:val="auto"/>
                <w:sz w:val="22"/>
                <w:szCs w:val="21"/>
                <w:highlight w:val="none"/>
              </w:rPr>
            </w:pPr>
          </w:p>
        </w:tc>
        <w:tc>
          <w:tcPr>
            <w:tcW w:w="1537" w:type="dxa"/>
          </w:tcPr>
          <w:p w14:paraId="70E22AB7">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成立日期</w:t>
            </w:r>
          </w:p>
        </w:tc>
        <w:tc>
          <w:tcPr>
            <w:tcW w:w="3216" w:type="dxa"/>
          </w:tcPr>
          <w:p w14:paraId="09806E9C">
            <w:pPr>
              <w:overflowPunct w:val="0"/>
              <w:adjustRightInd w:val="0"/>
              <w:spacing w:line="276" w:lineRule="auto"/>
              <w:jc w:val="left"/>
              <w:textAlignment w:val="baseline"/>
              <w:rPr>
                <w:rFonts w:ascii="宋体"/>
                <w:color w:val="auto"/>
                <w:sz w:val="22"/>
                <w:szCs w:val="21"/>
                <w:highlight w:val="none"/>
              </w:rPr>
            </w:pPr>
          </w:p>
        </w:tc>
      </w:tr>
      <w:tr w14:paraId="734758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3B6D9831">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企业地址</w:t>
            </w:r>
          </w:p>
        </w:tc>
        <w:tc>
          <w:tcPr>
            <w:tcW w:w="1925" w:type="dxa"/>
          </w:tcPr>
          <w:p w14:paraId="249E0C13">
            <w:pPr>
              <w:overflowPunct w:val="0"/>
              <w:adjustRightInd w:val="0"/>
              <w:spacing w:line="276" w:lineRule="auto"/>
              <w:jc w:val="left"/>
              <w:textAlignment w:val="baseline"/>
              <w:rPr>
                <w:rFonts w:ascii="宋体"/>
                <w:color w:val="auto"/>
                <w:sz w:val="22"/>
                <w:szCs w:val="21"/>
                <w:highlight w:val="none"/>
              </w:rPr>
            </w:pPr>
          </w:p>
        </w:tc>
        <w:tc>
          <w:tcPr>
            <w:tcW w:w="1537" w:type="dxa"/>
          </w:tcPr>
          <w:p w14:paraId="78A561A5">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注册资本</w:t>
            </w:r>
          </w:p>
        </w:tc>
        <w:tc>
          <w:tcPr>
            <w:tcW w:w="3216" w:type="dxa"/>
          </w:tcPr>
          <w:p w14:paraId="01234D84">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万元</w:t>
            </w:r>
          </w:p>
        </w:tc>
      </w:tr>
      <w:tr w14:paraId="7F6B5C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64084162">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经营范围</w:t>
            </w:r>
          </w:p>
        </w:tc>
        <w:tc>
          <w:tcPr>
            <w:tcW w:w="6678" w:type="dxa"/>
            <w:gridSpan w:val="3"/>
          </w:tcPr>
          <w:p w14:paraId="25186217">
            <w:pPr>
              <w:overflowPunct w:val="0"/>
              <w:adjustRightInd w:val="0"/>
              <w:spacing w:line="276" w:lineRule="auto"/>
              <w:jc w:val="left"/>
              <w:textAlignment w:val="baseline"/>
              <w:rPr>
                <w:rFonts w:ascii="宋体"/>
                <w:color w:val="auto"/>
                <w:sz w:val="22"/>
                <w:szCs w:val="21"/>
                <w:highlight w:val="none"/>
              </w:rPr>
            </w:pPr>
          </w:p>
        </w:tc>
      </w:tr>
      <w:tr w14:paraId="15EBA9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64DA6B7C">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开户行</w:t>
            </w:r>
          </w:p>
        </w:tc>
        <w:tc>
          <w:tcPr>
            <w:tcW w:w="1925" w:type="dxa"/>
          </w:tcPr>
          <w:p w14:paraId="698699C2">
            <w:pPr>
              <w:overflowPunct w:val="0"/>
              <w:adjustRightInd w:val="0"/>
              <w:spacing w:line="276" w:lineRule="auto"/>
              <w:jc w:val="left"/>
              <w:textAlignment w:val="baseline"/>
              <w:rPr>
                <w:rFonts w:ascii="宋体"/>
                <w:color w:val="auto"/>
                <w:sz w:val="22"/>
                <w:szCs w:val="21"/>
                <w:highlight w:val="none"/>
              </w:rPr>
            </w:pPr>
          </w:p>
        </w:tc>
        <w:tc>
          <w:tcPr>
            <w:tcW w:w="1537" w:type="dxa"/>
          </w:tcPr>
          <w:p w14:paraId="0400CBAC">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银行账号</w:t>
            </w:r>
          </w:p>
        </w:tc>
        <w:tc>
          <w:tcPr>
            <w:tcW w:w="3216" w:type="dxa"/>
          </w:tcPr>
          <w:p w14:paraId="5BCABC92">
            <w:pPr>
              <w:overflowPunct w:val="0"/>
              <w:adjustRightInd w:val="0"/>
              <w:spacing w:line="276" w:lineRule="auto"/>
              <w:jc w:val="left"/>
              <w:textAlignment w:val="baseline"/>
              <w:rPr>
                <w:rFonts w:ascii="宋体"/>
                <w:color w:val="auto"/>
                <w:sz w:val="22"/>
                <w:szCs w:val="21"/>
                <w:highlight w:val="none"/>
              </w:rPr>
            </w:pPr>
          </w:p>
        </w:tc>
      </w:tr>
      <w:tr w14:paraId="60AAEE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vAlign w:val="center"/>
          </w:tcPr>
          <w:p w14:paraId="4E4B40EB">
            <w:pPr>
              <w:overflowPunct w:val="0"/>
              <w:adjustRightInd w:val="0"/>
              <w:spacing w:line="276" w:lineRule="auto"/>
              <w:textAlignment w:val="baseline"/>
              <w:rPr>
                <w:rFonts w:ascii="宋体"/>
                <w:color w:val="auto"/>
                <w:sz w:val="22"/>
                <w:szCs w:val="21"/>
                <w:highlight w:val="none"/>
              </w:rPr>
            </w:pPr>
            <w:r>
              <w:rPr>
                <w:rFonts w:hint="eastAsia" w:ascii="宋体" w:hAnsi="宋体"/>
                <w:color w:val="auto"/>
                <w:sz w:val="22"/>
                <w:szCs w:val="21"/>
                <w:highlight w:val="none"/>
              </w:rPr>
              <w:t>资产总计</w:t>
            </w:r>
          </w:p>
        </w:tc>
        <w:tc>
          <w:tcPr>
            <w:tcW w:w="1925" w:type="dxa"/>
            <w:vAlign w:val="center"/>
          </w:tcPr>
          <w:p w14:paraId="7C1E2A9C">
            <w:pPr>
              <w:overflowPunct w:val="0"/>
              <w:adjustRightInd w:val="0"/>
              <w:spacing w:line="276" w:lineRule="auto"/>
              <w:jc w:val="center"/>
              <w:textAlignment w:val="baseline"/>
              <w:rPr>
                <w:rFonts w:ascii="宋体"/>
                <w:color w:val="auto"/>
                <w:sz w:val="22"/>
                <w:szCs w:val="21"/>
                <w:highlight w:val="none"/>
              </w:rPr>
            </w:pPr>
            <w:r>
              <w:rPr>
                <w:rFonts w:hint="eastAsia" w:ascii="宋体" w:hAnsi="宋体"/>
                <w:color w:val="auto"/>
                <w:sz w:val="22"/>
                <w:szCs w:val="21"/>
                <w:highlight w:val="none"/>
              </w:rPr>
              <w:t>万元</w:t>
            </w:r>
          </w:p>
        </w:tc>
        <w:tc>
          <w:tcPr>
            <w:tcW w:w="1537" w:type="dxa"/>
            <w:vAlign w:val="center"/>
          </w:tcPr>
          <w:p w14:paraId="5E0E63A7">
            <w:pPr>
              <w:overflowPunct w:val="0"/>
              <w:adjustRightInd w:val="0"/>
              <w:spacing w:line="276" w:lineRule="auto"/>
              <w:textAlignment w:val="baseline"/>
              <w:rPr>
                <w:rFonts w:ascii="宋体"/>
                <w:color w:val="auto"/>
                <w:sz w:val="22"/>
                <w:szCs w:val="21"/>
                <w:highlight w:val="none"/>
              </w:rPr>
            </w:pPr>
            <w:r>
              <w:rPr>
                <w:rFonts w:hint="eastAsia" w:ascii="宋体" w:hAnsi="宋体"/>
                <w:color w:val="auto"/>
                <w:sz w:val="22"/>
                <w:szCs w:val="21"/>
                <w:highlight w:val="none"/>
              </w:rPr>
              <w:t>净资产</w:t>
            </w:r>
          </w:p>
        </w:tc>
        <w:tc>
          <w:tcPr>
            <w:tcW w:w="3216" w:type="dxa"/>
            <w:vAlign w:val="center"/>
          </w:tcPr>
          <w:p w14:paraId="44154A81">
            <w:pPr>
              <w:overflowPunct w:val="0"/>
              <w:adjustRightInd w:val="0"/>
              <w:spacing w:line="276" w:lineRule="auto"/>
              <w:jc w:val="center"/>
              <w:textAlignment w:val="baseline"/>
              <w:rPr>
                <w:rFonts w:ascii="宋体"/>
                <w:color w:val="auto"/>
                <w:sz w:val="22"/>
                <w:szCs w:val="21"/>
                <w:highlight w:val="none"/>
              </w:rPr>
            </w:pPr>
            <w:r>
              <w:rPr>
                <w:rFonts w:hint="eastAsia" w:ascii="宋体" w:hAnsi="宋体"/>
                <w:color w:val="auto"/>
                <w:sz w:val="22"/>
                <w:szCs w:val="21"/>
                <w:highlight w:val="none"/>
              </w:rPr>
              <w:t>万元</w:t>
            </w:r>
          </w:p>
        </w:tc>
      </w:tr>
      <w:tr w14:paraId="7C6DB9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vAlign w:val="center"/>
          </w:tcPr>
          <w:p w14:paraId="39B02416">
            <w:pPr>
              <w:overflowPunct w:val="0"/>
              <w:adjustRightInd w:val="0"/>
              <w:spacing w:line="276" w:lineRule="auto"/>
              <w:textAlignment w:val="baseline"/>
              <w:rPr>
                <w:rFonts w:ascii="宋体"/>
                <w:color w:val="auto"/>
                <w:sz w:val="22"/>
                <w:szCs w:val="21"/>
                <w:highlight w:val="none"/>
              </w:rPr>
            </w:pPr>
            <w:r>
              <w:rPr>
                <w:rFonts w:hint="eastAsia" w:ascii="宋体" w:hAnsi="宋体"/>
                <w:color w:val="auto"/>
                <w:sz w:val="22"/>
                <w:szCs w:val="21"/>
                <w:highlight w:val="none"/>
              </w:rPr>
              <w:t>股东权益</w:t>
            </w:r>
          </w:p>
        </w:tc>
        <w:tc>
          <w:tcPr>
            <w:tcW w:w="1925" w:type="dxa"/>
            <w:vAlign w:val="center"/>
          </w:tcPr>
          <w:p w14:paraId="730D2163">
            <w:pPr>
              <w:overflowPunct w:val="0"/>
              <w:adjustRightInd w:val="0"/>
              <w:spacing w:line="276" w:lineRule="auto"/>
              <w:jc w:val="center"/>
              <w:textAlignment w:val="baseline"/>
              <w:rPr>
                <w:rFonts w:ascii="宋体"/>
                <w:color w:val="auto"/>
                <w:sz w:val="22"/>
                <w:szCs w:val="21"/>
                <w:highlight w:val="none"/>
              </w:rPr>
            </w:pPr>
            <w:r>
              <w:rPr>
                <w:rFonts w:hint="eastAsia" w:ascii="宋体" w:hAnsi="宋体"/>
                <w:color w:val="auto"/>
                <w:sz w:val="22"/>
                <w:szCs w:val="21"/>
                <w:highlight w:val="none"/>
              </w:rPr>
              <w:t>万元</w:t>
            </w:r>
          </w:p>
        </w:tc>
        <w:tc>
          <w:tcPr>
            <w:tcW w:w="1537" w:type="dxa"/>
            <w:vAlign w:val="center"/>
          </w:tcPr>
          <w:p w14:paraId="71470D46">
            <w:pPr>
              <w:overflowPunct w:val="0"/>
              <w:adjustRightInd w:val="0"/>
              <w:spacing w:line="276" w:lineRule="auto"/>
              <w:textAlignment w:val="baseline"/>
              <w:rPr>
                <w:rFonts w:ascii="宋体"/>
                <w:color w:val="auto"/>
                <w:sz w:val="22"/>
                <w:szCs w:val="21"/>
                <w:highlight w:val="none"/>
              </w:rPr>
            </w:pPr>
            <w:r>
              <w:rPr>
                <w:rFonts w:hint="eastAsia" w:ascii="宋体" w:hAnsi="宋体"/>
                <w:color w:val="auto"/>
                <w:sz w:val="22"/>
                <w:szCs w:val="21"/>
                <w:highlight w:val="none"/>
              </w:rPr>
              <w:t>主营收入</w:t>
            </w:r>
          </w:p>
        </w:tc>
        <w:tc>
          <w:tcPr>
            <w:tcW w:w="3216" w:type="dxa"/>
            <w:vAlign w:val="center"/>
          </w:tcPr>
          <w:p w14:paraId="157B88D4">
            <w:pPr>
              <w:overflowPunct w:val="0"/>
              <w:adjustRightInd w:val="0"/>
              <w:spacing w:line="276" w:lineRule="auto"/>
              <w:jc w:val="center"/>
              <w:textAlignment w:val="baseline"/>
              <w:rPr>
                <w:rFonts w:ascii="宋体"/>
                <w:color w:val="auto"/>
                <w:sz w:val="22"/>
                <w:szCs w:val="21"/>
                <w:highlight w:val="none"/>
              </w:rPr>
            </w:pPr>
            <w:r>
              <w:rPr>
                <w:rFonts w:hint="eastAsia" w:ascii="宋体" w:hAnsi="宋体"/>
                <w:color w:val="auto"/>
                <w:sz w:val="22"/>
                <w:szCs w:val="21"/>
                <w:highlight w:val="none"/>
              </w:rPr>
              <w:t>202</w:t>
            </w:r>
            <w:r>
              <w:rPr>
                <w:rFonts w:hint="eastAsia" w:ascii="宋体" w:hAnsi="宋体"/>
                <w:color w:val="auto"/>
                <w:sz w:val="22"/>
                <w:szCs w:val="21"/>
                <w:highlight w:val="none"/>
                <w:lang w:val="en-US" w:eastAsia="zh-CN"/>
              </w:rPr>
              <w:t>5</w:t>
            </w:r>
            <w:r>
              <w:rPr>
                <w:rFonts w:hint="eastAsia" w:ascii="宋体" w:hAnsi="宋体"/>
                <w:color w:val="auto"/>
                <w:sz w:val="22"/>
                <w:szCs w:val="21"/>
                <w:highlight w:val="none"/>
              </w:rPr>
              <w:t>年万元</w:t>
            </w:r>
          </w:p>
        </w:tc>
      </w:tr>
      <w:tr w14:paraId="7C148F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3F0EBBDB">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实现利润</w:t>
            </w:r>
          </w:p>
        </w:tc>
        <w:tc>
          <w:tcPr>
            <w:tcW w:w="1925" w:type="dxa"/>
          </w:tcPr>
          <w:p w14:paraId="3B1ABE95">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202</w:t>
            </w:r>
            <w:r>
              <w:rPr>
                <w:rFonts w:hint="eastAsia" w:ascii="宋体" w:hAnsi="宋体"/>
                <w:color w:val="auto"/>
                <w:sz w:val="22"/>
                <w:szCs w:val="21"/>
                <w:highlight w:val="none"/>
                <w:lang w:val="en-US" w:eastAsia="zh-CN"/>
              </w:rPr>
              <w:t>5</w:t>
            </w:r>
            <w:r>
              <w:rPr>
                <w:rFonts w:hint="eastAsia" w:ascii="宋体" w:hAnsi="宋体"/>
                <w:color w:val="auto"/>
                <w:sz w:val="22"/>
                <w:szCs w:val="21"/>
                <w:highlight w:val="none"/>
              </w:rPr>
              <w:t>年万元</w:t>
            </w:r>
          </w:p>
        </w:tc>
        <w:tc>
          <w:tcPr>
            <w:tcW w:w="1537" w:type="dxa"/>
          </w:tcPr>
          <w:p w14:paraId="47D12B3D">
            <w:pPr>
              <w:overflowPunct w:val="0"/>
              <w:adjustRightInd w:val="0"/>
              <w:spacing w:line="276" w:lineRule="auto"/>
              <w:jc w:val="left"/>
              <w:textAlignment w:val="baseline"/>
              <w:rPr>
                <w:rFonts w:ascii="宋体"/>
                <w:color w:val="auto"/>
                <w:sz w:val="22"/>
                <w:szCs w:val="21"/>
                <w:highlight w:val="none"/>
              </w:rPr>
            </w:pPr>
          </w:p>
        </w:tc>
        <w:tc>
          <w:tcPr>
            <w:tcW w:w="3216" w:type="dxa"/>
          </w:tcPr>
          <w:p w14:paraId="7ED8C341">
            <w:pPr>
              <w:overflowPunct w:val="0"/>
              <w:adjustRightInd w:val="0"/>
              <w:spacing w:line="276" w:lineRule="auto"/>
              <w:jc w:val="left"/>
              <w:textAlignment w:val="baseline"/>
              <w:rPr>
                <w:rFonts w:ascii="宋体"/>
                <w:color w:val="auto"/>
                <w:sz w:val="22"/>
                <w:szCs w:val="21"/>
                <w:highlight w:val="none"/>
              </w:rPr>
            </w:pPr>
          </w:p>
        </w:tc>
      </w:tr>
      <w:tr w14:paraId="2941C7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626EE73F">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营业面积</w:t>
            </w:r>
          </w:p>
        </w:tc>
        <w:tc>
          <w:tcPr>
            <w:tcW w:w="1925" w:type="dxa"/>
            <w:vAlign w:val="center"/>
          </w:tcPr>
          <w:p w14:paraId="1C1C29E8">
            <w:pPr>
              <w:overflowPunct w:val="0"/>
              <w:adjustRightInd w:val="0"/>
              <w:spacing w:line="276" w:lineRule="auto"/>
              <w:ind w:firstLine="440" w:firstLineChars="200"/>
              <w:textAlignment w:val="baseline"/>
              <w:rPr>
                <w:rFonts w:ascii="宋体"/>
                <w:color w:val="auto"/>
                <w:sz w:val="22"/>
                <w:szCs w:val="21"/>
                <w:highlight w:val="none"/>
              </w:rPr>
            </w:pPr>
            <w:r>
              <w:rPr>
                <w:rFonts w:hint="eastAsia" w:ascii="宋体" w:hAnsi="宋体"/>
                <w:color w:val="auto"/>
                <w:sz w:val="22"/>
                <w:szCs w:val="21"/>
                <w:highlight w:val="none"/>
              </w:rPr>
              <w:t>平方米</w:t>
            </w:r>
          </w:p>
        </w:tc>
        <w:tc>
          <w:tcPr>
            <w:tcW w:w="1537" w:type="dxa"/>
          </w:tcPr>
          <w:p w14:paraId="0490A2AA">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其中：</w:t>
            </w:r>
          </w:p>
        </w:tc>
        <w:tc>
          <w:tcPr>
            <w:tcW w:w="3216" w:type="dxa"/>
          </w:tcPr>
          <w:p w14:paraId="06A30D8A">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自有面积</w:t>
            </w:r>
            <w:r>
              <w:rPr>
                <w:rFonts w:hint="eastAsia" w:ascii="宋体" w:hAnsi="宋体"/>
                <w:color w:val="auto"/>
                <w:sz w:val="22"/>
                <w:szCs w:val="21"/>
                <w:highlight w:val="none"/>
                <w:lang w:val="en-US" w:eastAsia="zh-CN"/>
              </w:rPr>
              <w:t xml:space="preserve">      </w:t>
            </w:r>
            <w:r>
              <w:rPr>
                <w:rFonts w:hint="eastAsia" w:ascii="宋体" w:hAnsi="宋体"/>
                <w:color w:val="auto"/>
                <w:sz w:val="22"/>
                <w:szCs w:val="21"/>
                <w:highlight w:val="none"/>
              </w:rPr>
              <w:t>平方米</w:t>
            </w:r>
          </w:p>
          <w:p w14:paraId="3D11CAF6">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承租面积</w:t>
            </w:r>
            <w:r>
              <w:rPr>
                <w:rFonts w:hint="eastAsia" w:ascii="宋体" w:hAnsi="宋体"/>
                <w:color w:val="auto"/>
                <w:sz w:val="22"/>
                <w:szCs w:val="21"/>
                <w:highlight w:val="none"/>
                <w:lang w:val="en-US" w:eastAsia="zh-CN"/>
              </w:rPr>
              <w:t xml:space="preserve">      </w:t>
            </w:r>
            <w:r>
              <w:rPr>
                <w:rFonts w:hint="eastAsia" w:ascii="宋体" w:hAnsi="宋体"/>
                <w:color w:val="auto"/>
                <w:sz w:val="22"/>
                <w:szCs w:val="21"/>
                <w:highlight w:val="none"/>
              </w:rPr>
              <w:t>平方米</w:t>
            </w:r>
          </w:p>
        </w:tc>
      </w:tr>
      <w:tr w14:paraId="732333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464C77CB">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单位简历及内设机构情况</w:t>
            </w:r>
          </w:p>
        </w:tc>
        <w:tc>
          <w:tcPr>
            <w:tcW w:w="6678" w:type="dxa"/>
            <w:gridSpan w:val="3"/>
          </w:tcPr>
          <w:p w14:paraId="79B93A47">
            <w:pPr>
              <w:overflowPunct w:val="0"/>
              <w:adjustRightInd w:val="0"/>
              <w:spacing w:line="276" w:lineRule="auto"/>
              <w:jc w:val="left"/>
              <w:textAlignment w:val="baseline"/>
              <w:rPr>
                <w:rFonts w:ascii="宋体"/>
                <w:color w:val="auto"/>
                <w:sz w:val="22"/>
                <w:szCs w:val="21"/>
                <w:highlight w:val="none"/>
              </w:rPr>
            </w:pPr>
          </w:p>
        </w:tc>
      </w:tr>
      <w:tr w14:paraId="6AC470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056D13FE">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单位优势及特长</w:t>
            </w:r>
          </w:p>
        </w:tc>
        <w:tc>
          <w:tcPr>
            <w:tcW w:w="6678" w:type="dxa"/>
            <w:gridSpan w:val="3"/>
          </w:tcPr>
          <w:p w14:paraId="10AEB433">
            <w:pPr>
              <w:overflowPunct w:val="0"/>
              <w:adjustRightInd w:val="0"/>
              <w:spacing w:line="276" w:lineRule="auto"/>
              <w:jc w:val="left"/>
              <w:textAlignment w:val="baseline"/>
              <w:rPr>
                <w:rFonts w:ascii="宋体"/>
                <w:color w:val="auto"/>
                <w:sz w:val="22"/>
                <w:szCs w:val="21"/>
                <w:highlight w:val="none"/>
              </w:rPr>
            </w:pPr>
          </w:p>
        </w:tc>
      </w:tr>
      <w:tr w14:paraId="48C350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43942A19">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近三年来完成或正在履行的重大合同情况</w:t>
            </w:r>
          </w:p>
        </w:tc>
        <w:tc>
          <w:tcPr>
            <w:tcW w:w="6678" w:type="dxa"/>
            <w:gridSpan w:val="3"/>
          </w:tcPr>
          <w:p w14:paraId="769B63E5">
            <w:pPr>
              <w:overflowPunct w:val="0"/>
              <w:adjustRightInd w:val="0"/>
              <w:spacing w:line="276" w:lineRule="auto"/>
              <w:jc w:val="left"/>
              <w:textAlignment w:val="baseline"/>
              <w:rPr>
                <w:rFonts w:ascii="宋体"/>
                <w:color w:val="auto"/>
                <w:sz w:val="22"/>
                <w:szCs w:val="21"/>
                <w:highlight w:val="none"/>
              </w:rPr>
            </w:pPr>
          </w:p>
        </w:tc>
      </w:tr>
      <w:tr w14:paraId="3502A7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0873D214">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最近</w:t>
            </w:r>
            <w:r>
              <w:rPr>
                <w:rFonts w:ascii="宋体" w:hAnsi="宋体"/>
                <w:color w:val="auto"/>
                <w:sz w:val="22"/>
                <w:szCs w:val="21"/>
                <w:highlight w:val="none"/>
              </w:rPr>
              <w:t>2</w:t>
            </w:r>
            <w:r>
              <w:rPr>
                <w:rFonts w:hint="eastAsia" w:ascii="宋体" w:hAnsi="宋体"/>
                <w:color w:val="auto"/>
                <w:sz w:val="22"/>
                <w:szCs w:val="21"/>
                <w:highlight w:val="none"/>
              </w:rPr>
              <w:t>年内在经营过程中受到何种奖励或处分</w:t>
            </w:r>
          </w:p>
        </w:tc>
        <w:tc>
          <w:tcPr>
            <w:tcW w:w="6678" w:type="dxa"/>
            <w:gridSpan w:val="3"/>
          </w:tcPr>
          <w:p w14:paraId="1E5D411F">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（包括财政、工商、税务、物价、技监部门稽查情况和结果）</w:t>
            </w:r>
          </w:p>
        </w:tc>
      </w:tr>
      <w:tr w14:paraId="7672F7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095A95A9">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最近</w:t>
            </w:r>
            <w:r>
              <w:rPr>
                <w:rFonts w:ascii="宋体" w:hAnsi="宋体"/>
                <w:color w:val="auto"/>
                <w:sz w:val="22"/>
                <w:szCs w:val="21"/>
                <w:highlight w:val="none"/>
              </w:rPr>
              <w:t>3</w:t>
            </w:r>
            <w:r>
              <w:rPr>
                <w:rFonts w:hint="eastAsia" w:ascii="宋体" w:hAnsi="宋体"/>
                <w:color w:val="auto"/>
                <w:sz w:val="22"/>
                <w:szCs w:val="21"/>
                <w:highlight w:val="none"/>
              </w:rPr>
              <w:t>年内有无因售假、售劣</w:t>
            </w:r>
            <w:r>
              <w:rPr>
                <w:rFonts w:hint="eastAsia" w:ascii="宋体" w:hAnsi="宋体"/>
                <w:color w:val="auto"/>
                <w:sz w:val="22"/>
                <w:szCs w:val="21"/>
                <w:highlight w:val="none"/>
                <w:lang w:eastAsia="zh-CN"/>
              </w:rPr>
              <w:t>或</w:t>
            </w:r>
            <w:r>
              <w:rPr>
                <w:rFonts w:hint="eastAsia" w:ascii="宋体" w:hAnsi="宋体"/>
                <w:color w:val="auto"/>
                <w:sz w:val="22"/>
                <w:szCs w:val="21"/>
                <w:highlight w:val="none"/>
              </w:rPr>
              <w:t>其他原因被消费者投诉或起诉的情况及说明</w:t>
            </w:r>
          </w:p>
        </w:tc>
        <w:tc>
          <w:tcPr>
            <w:tcW w:w="6678" w:type="dxa"/>
            <w:gridSpan w:val="3"/>
          </w:tcPr>
          <w:p w14:paraId="7EC6915F">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（包括解决方式和结果）</w:t>
            </w:r>
          </w:p>
        </w:tc>
      </w:tr>
      <w:tr w14:paraId="639AC8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47A7F53B">
            <w:pPr>
              <w:overflowPunct w:val="0"/>
              <w:adjustRightInd w:val="0"/>
              <w:spacing w:line="276" w:lineRule="auto"/>
              <w:jc w:val="left"/>
              <w:textAlignment w:val="baseline"/>
              <w:rPr>
                <w:rFonts w:ascii="宋体" w:hAnsi="宋体"/>
                <w:color w:val="auto"/>
                <w:sz w:val="22"/>
                <w:szCs w:val="21"/>
                <w:highlight w:val="none"/>
              </w:rPr>
            </w:pPr>
            <w:r>
              <w:rPr>
                <w:rFonts w:hint="eastAsia" w:ascii="宋体" w:hAnsi="宋体"/>
                <w:color w:val="auto"/>
                <w:sz w:val="22"/>
                <w:szCs w:val="21"/>
                <w:highlight w:val="none"/>
              </w:rPr>
              <w:t>参加政府采购活动前三年内，在经营活动中有无重大违法记录情况及说明</w:t>
            </w:r>
          </w:p>
        </w:tc>
        <w:tc>
          <w:tcPr>
            <w:tcW w:w="6678" w:type="dxa"/>
            <w:gridSpan w:val="3"/>
          </w:tcPr>
          <w:p w14:paraId="78A8CAC3">
            <w:pPr>
              <w:overflowPunct w:val="0"/>
              <w:adjustRightInd w:val="0"/>
              <w:spacing w:line="276" w:lineRule="auto"/>
              <w:jc w:val="left"/>
              <w:textAlignment w:val="baseline"/>
              <w:rPr>
                <w:rFonts w:ascii="宋体"/>
                <w:color w:val="auto"/>
                <w:sz w:val="22"/>
                <w:szCs w:val="21"/>
                <w:highlight w:val="none"/>
              </w:rPr>
            </w:pPr>
          </w:p>
        </w:tc>
      </w:tr>
      <w:tr w14:paraId="3FEF00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55ADFD68">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获得技术认证的工程师及简介</w:t>
            </w:r>
          </w:p>
        </w:tc>
        <w:tc>
          <w:tcPr>
            <w:tcW w:w="6678" w:type="dxa"/>
            <w:gridSpan w:val="3"/>
          </w:tcPr>
          <w:p w14:paraId="2EC9D3F5">
            <w:pPr>
              <w:overflowPunct w:val="0"/>
              <w:adjustRightInd w:val="0"/>
              <w:spacing w:line="276" w:lineRule="auto"/>
              <w:jc w:val="left"/>
              <w:textAlignment w:val="baseline"/>
              <w:rPr>
                <w:rFonts w:ascii="宋体"/>
                <w:color w:val="auto"/>
                <w:sz w:val="22"/>
                <w:szCs w:val="21"/>
                <w:highlight w:val="none"/>
              </w:rPr>
            </w:pPr>
          </w:p>
        </w:tc>
      </w:tr>
      <w:tr w14:paraId="0E0A75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jc w:val="center"/>
        </w:trPr>
        <w:tc>
          <w:tcPr>
            <w:tcW w:w="2590" w:type="dxa"/>
          </w:tcPr>
          <w:p w14:paraId="7754E3DB">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其他需要说明的情况</w:t>
            </w:r>
          </w:p>
        </w:tc>
        <w:tc>
          <w:tcPr>
            <w:tcW w:w="6678" w:type="dxa"/>
            <w:gridSpan w:val="3"/>
          </w:tcPr>
          <w:p w14:paraId="151CA59C">
            <w:pPr>
              <w:overflowPunct w:val="0"/>
              <w:adjustRightInd w:val="0"/>
              <w:spacing w:line="276" w:lineRule="auto"/>
              <w:jc w:val="left"/>
              <w:textAlignment w:val="baseline"/>
              <w:rPr>
                <w:rFonts w:ascii="宋体"/>
                <w:color w:val="auto"/>
                <w:sz w:val="22"/>
                <w:szCs w:val="21"/>
                <w:highlight w:val="none"/>
              </w:rPr>
            </w:pPr>
          </w:p>
        </w:tc>
      </w:tr>
    </w:tbl>
    <w:p w14:paraId="1AAF2C7E">
      <w:pPr>
        <w:overflowPunct w:val="0"/>
        <w:adjustRightInd w:val="0"/>
        <w:jc w:val="left"/>
        <w:textAlignment w:val="baseline"/>
        <w:rPr>
          <w:rFonts w:ascii="宋体"/>
          <w:color w:val="auto"/>
          <w:highlight w:val="none"/>
        </w:rPr>
      </w:pPr>
    </w:p>
    <w:p w14:paraId="72790927">
      <w:pPr>
        <w:spacing w:line="360" w:lineRule="auto"/>
        <w:jc w:val="left"/>
        <w:outlineLvl w:val="0"/>
        <w:rPr>
          <w:rFonts w:ascii="宋体" w:hAnsi="宋体"/>
          <w:color w:val="auto"/>
          <w:sz w:val="24"/>
          <w:highlight w:val="none"/>
        </w:rPr>
      </w:pPr>
      <w:r>
        <w:rPr>
          <w:rFonts w:hint="eastAsia" w:ascii="宋体" w:hAnsi="宋体"/>
          <w:color w:val="auto"/>
          <w:sz w:val="22"/>
          <w:szCs w:val="22"/>
          <w:highlight w:val="none"/>
        </w:rPr>
        <w:br w:type="page"/>
      </w:r>
      <w:r>
        <w:rPr>
          <w:rFonts w:hint="eastAsia" w:ascii="黑体" w:hAnsi="宋体" w:eastAsia="黑体" w:cs="黑体"/>
          <w:bCs/>
          <w:color w:val="auto"/>
          <w:sz w:val="24"/>
          <w:highlight w:val="none"/>
        </w:rPr>
        <w:t>（八）开标一览表（格式）</w:t>
      </w:r>
    </w:p>
    <w:p w14:paraId="61847C73">
      <w:pPr>
        <w:spacing w:line="360" w:lineRule="auto"/>
        <w:jc w:val="center"/>
        <w:outlineLvl w:val="0"/>
        <w:rPr>
          <w:rFonts w:ascii="宋体" w:hAnsi="宋体"/>
          <w:b/>
          <w:color w:val="auto"/>
          <w:sz w:val="30"/>
          <w:szCs w:val="30"/>
          <w:highlight w:val="none"/>
        </w:rPr>
      </w:pPr>
      <w:r>
        <w:rPr>
          <w:rFonts w:hint="eastAsia" w:ascii="宋体" w:hAnsi="宋体"/>
          <w:b/>
          <w:color w:val="auto"/>
          <w:sz w:val="30"/>
          <w:szCs w:val="30"/>
          <w:highlight w:val="none"/>
        </w:rPr>
        <w:t>开标一览表</w:t>
      </w:r>
    </w:p>
    <w:p w14:paraId="1EB31F1E">
      <w:pPr>
        <w:autoSpaceDE w:val="0"/>
        <w:autoSpaceDN w:val="0"/>
        <w:jc w:val="center"/>
        <w:rPr>
          <w:rFonts w:ascii="宋体" w:hAnsi="宋体"/>
          <w:color w:val="auto"/>
          <w:szCs w:val="21"/>
          <w:highlight w:val="none"/>
          <w:lang w:val="zh-CN"/>
        </w:rPr>
      </w:pP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5"/>
        <w:gridCol w:w="6618"/>
      </w:tblGrid>
      <w:tr w14:paraId="43788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6" w:hRule="atLeast"/>
        </w:trPr>
        <w:tc>
          <w:tcPr>
            <w:tcW w:w="2425" w:type="dxa"/>
            <w:vAlign w:val="center"/>
          </w:tcPr>
          <w:p w14:paraId="7417AA9E">
            <w:pPr>
              <w:autoSpaceDE w:val="0"/>
              <w:autoSpaceDN w:val="0"/>
              <w:jc w:val="left"/>
              <w:rPr>
                <w:rFonts w:ascii="宋体" w:hAnsi="宋体"/>
                <w:color w:val="auto"/>
                <w:sz w:val="24"/>
                <w:highlight w:val="none"/>
              </w:rPr>
            </w:pPr>
            <w:r>
              <w:rPr>
                <w:rFonts w:hint="eastAsia" w:ascii="宋体" w:hAnsi="宋体" w:cs="宋体"/>
                <w:b/>
                <w:bCs/>
                <w:color w:val="auto"/>
                <w:kern w:val="0"/>
                <w:sz w:val="24"/>
                <w:highlight w:val="none"/>
                <w:lang w:eastAsia="zh-CN"/>
              </w:rPr>
              <w:t>341省道无锡竺山湖隧道2026年定期检查项目</w:t>
            </w:r>
            <w:r>
              <w:rPr>
                <w:rFonts w:hint="eastAsia" w:ascii="宋体" w:hAnsi="宋体" w:cs="宋体"/>
                <w:b/>
                <w:bCs/>
                <w:color w:val="auto"/>
                <w:kern w:val="0"/>
                <w:sz w:val="24"/>
                <w:highlight w:val="none"/>
              </w:rPr>
              <w:t>投标报价</w:t>
            </w:r>
          </w:p>
        </w:tc>
        <w:tc>
          <w:tcPr>
            <w:tcW w:w="6618" w:type="dxa"/>
            <w:vAlign w:val="center"/>
          </w:tcPr>
          <w:p w14:paraId="68B6359B">
            <w:pPr>
              <w:autoSpaceDE w:val="0"/>
              <w:autoSpaceDN w:val="0"/>
              <w:ind w:firstLine="720" w:firstLineChars="300"/>
              <w:jc w:val="left"/>
              <w:rPr>
                <w:rFonts w:ascii="宋体" w:hAnsi="宋体"/>
                <w:color w:val="auto"/>
                <w:sz w:val="24"/>
                <w:highlight w:val="none"/>
              </w:rPr>
            </w:pPr>
            <w:r>
              <w:rPr>
                <w:rFonts w:hint="eastAsia" w:ascii="宋体" w:hAnsi="宋体"/>
                <w:color w:val="auto"/>
                <w:sz w:val="24"/>
                <w:highlight w:val="none"/>
              </w:rPr>
              <w:t>小写金额：</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元</w:t>
            </w:r>
          </w:p>
          <w:p w14:paraId="53C722FD">
            <w:pPr>
              <w:autoSpaceDE w:val="0"/>
              <w:autoSpaceDN w:val="0"/>
              <w:ind w:firstLine="720" w:firstLineChars="300"/>
              <w:jc w:val="left"/>
              <w:rPr>
                <w:rFonts w:ascii="宋体" w:hAnsi="宋体"/>
                <w:color w:val="auto"/>
                <w:sz w:val="24"/>
                <w:highlight w:val="none"/>
              </w:rPr>
            </w:pPr>
          </w:p>
          <w:p w14:paraId="1B234618">
            <w:pPr>
              <w:autoSpaceDE w:val="0"/>
              <w:autoSpaceDN w:val="0"/>
              <w:ind w:firstLine="720" w:firstLineChars="300"/>
              <w:jc w:val="left"/>
              <w:rPr>
                <w:rFonts w:ascii="宋体" w:hAnsi="宋体"/>
                <w:color w:val="auto"/>
                <w:sz w:val="24"/>
                <w:highlight w:val="none"/>
              </w:rPr>
            </w:pPr>
            <w:r>
              <w:rPr>
                <w:rFonts w:hint="eastAsia" w:ascii="宋体" w:hAnsi="宋体"/>
                <w:color w:val="auto"/>
                <w:sz w:val="24"/>
                <w:highlight w:val="none"/>
              </w:rPr>
              <w:t>大写金额：</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人民币</w:t>
            </w:r>
          </w:p>
        </w:tc>
      </w:tr>
      <w:tr w14:paraId="1BC37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exact"/>
        </w:trPr>
        <w:tc>
          <w:tcPr>
            <w:tcW w:w="2425" w:type="dxa"/>
            <w:vAlign w:val="center"/>
          </w:tcPr>
          <w:p w14:paraId="46EFDEF4">
            <w:pPr>
              <w:autoSpaceDE w:val="0"/>
              <w:autoSpaceDN w:val="0"/>
              <w:jc w:val="left"/>
              <w:rPr>
                <w:rFonts w:ascii="宋体" w:hAnsi="宋体"/>
                <w:color w:val="auto"/>
                <w:sz w:val="24"/>
                <w:highlight w:val="none"/>
              </w:rPr>
            </w:pPr>
            <w:bookmarkStart w:id="19" w:name="_Hlk25664502"/>
            <w:r>
              <w:rPr>
                <w:rFonts w:hint="eastAsia" w:ascii="宋体" w:hAnsi="宋体"/>
                <w:color w:val="auto"/>
                <w:sz w:val="24"/>
                <w:highlight w:val="none"/>
              </w:rPr>
              <w:t>项目负责人</w:t>
            </w:r>
          </w:p>
        </w:tc>
        <w:tc>
          <w:tcPr>
            <w:tcW w:w="6618" w:type="dxa"/>
            <w:vAlign w:val="center"/>
          </w:tcPr>
          <w:p w14:paraId="5127EE46">
            <w:pPr>
              <w:autoSpaceDE w:val="0"/>
              <w:autoSpaceDN w:val="0"/>
              <w:rPr>
                <w:rFonts w:hint="default" w:ascii="宋体" w:hAnsi="宋体" w:eastAsia="宋体"/>
                <w:color w:val="auto"/>
                <w:sz w:val="24"/>
                <w:highlight w:val="none"/>
                <w:u w:val="single"/>
                <w:lang w:val="en-US" w:eastAsia="zh-CN"/>
              </w:rPr>
            </w:pPr>
            <w:r>
              <w:rPr>
                <w:rFonts w:hint="eastAsia" w:ascii="宋体" w:hAnsi="宋体"/>
                <w:color w:val="auto"/>
                <w:sz w:val="24"/>
                <w:highlight w:val="none"/>
                <w:u w:val="single"/>
                <w:lang w:val="en-US" w:eastAsia="zh-CN"/>
              </w:rPr>
              <w:t xml:space="preserve">                 </w:t>
            </w:r>
          </w:p>
        </w:tc>
      </w:tr>
    </w:tbl>
    <w:p w14:paraId="6B9F63F4">
      <w:pPr>
        <w:spacing w:line="300" w:lineRule="auto"/>
        <w:rPr>
          <w:rFonts w:ascii="宋体" w:hAnsi="宋体"/>
          <w:color w:val="auto"/>
          <w:sz w:val="24"/>
          <w:highlight w:val="none"/>
        </w:rPr>
      </w:pPr>
    </w:p>
    <w:p w14:paraId="68582AA3">
      <w:pPr>
        <w:spacing w:line="300" w:lineRule="auto"/>
        <w:rPr>
          <w:rFonts w:hint="eastAsia" w:ascii="宋体" w:hAnsi="宋体" w:eastAsia="宋体"/>
          <w:color w:val="auto"/>
          <w:sz w:val="24"/>
          <w:highlight w:val="none"/>
          <w:lang w:eastAsia="zh-CN"/>
        </w:rPr>
      </w:pPr>
      <w:r>
        <w:rPr>
          <w:rFonts w:hint="eastAsia" w:ascii="宋体" w:hAnsi="宋体"/>
          <w:color w:val="auto"/>
          <w:sz w:val="24"/>
          <w:highlight w:val="none"/>
        </w:rPr>
        <w:t>投标供应商（公章）：</w:t>
      </w:r>
    </w:p>
    <w:p w14:paraId="402A409F">
      <w:pPr>
        <w:spacing w:line="300" w:lineRule="auto"/>
        <w:rPr>
          <w:rFonts w:hint="eastAsia" w:ascii="宋体" w:hAnsi="宋体" w:eastAsia="宋体"/>
          <w:color w:val="auto"/>
          <w:sz w:val="24"/>
          <w:highlight w:val="none"/>
          <w:lang w:eastAsia="zh-CN"/>
        </w:rPr>
      </w:pPr>
      <w:r>
        <w:rPr>
          <w:rFonts w:hint="eastAsia" w:ascii="宋体" w:hAnsi="宋体"/>
          <w:color w:val="auto"/>
          <w:sz w:val="24"/>
          <w:highlight w:val="none"/>
        </w:rPr>
        <w:t>法定代表人或授权委托人（签字或盖章）：</w:t>
      </w:r>
    </w:p>
    <w:p w14:paraId="70BDBA9B">
      <w:pPr>
        <w:spacing w:line="300" w:lineRule="auto"/>
        <w:rPr>
          <w:rFonts w:ascii="宋体" w:hAnsi="宋体"/>
          <w:color w:val="auto"/>
          <w:highlight w:val="none"/>
        </w:rPr>
      </w:pPr>
      <w:r>
        <w:rPr>
          <w:rFonts w:hint="eastAsia" w:ascii="宋体" w:hAnsi="宋体"/>
          <w:color w:val="auto"/>
          <w:highlight w:val="none"/>
        </w:rPr>
        <w:t>日期：年月日</w:t>
      </w:r>
    </w:p>
    <w:bookmarkEnd w:id="19"/>
    <w:p w14:paraId="3EAA19AE">
      <w:pPr>
        <w:outlineLvl w:val="0"/>
        <w:rPr>
          <w:rFonts w:ascii="黑体" w:hAnsi="宋体" w:eastAsia="黑体" w:cs="黑体"/>
          <w:bCs/>
          <w:color w:val="auto"/>
          <w:sz w:val="24"/>
          <w:highlight w:val="none"/>
        </w:rPr>
      </w:pPr>
      <w:r>
        <w:rPr>
          <w:rFonts w:hint="eastAsia" w:ascii="宋体" w:hAnsi="宋体"/>
          <w:bCs/>
          <w:color w:val="auto"/>
          <w:sz w:val="22"/>
          <w:szCs w:val="22"/>
          <w:highlight w:val="none"/>
        </w:rPr>
        <w:br w:type="page"/>
      </w:r>
      <w:r>
        <w:rPr>
          <w:rFonts w:hint="eastAsia" w:ascii="黑体" w:hAnsi="宋体" w:eastAsia="黑体" w:cs="黑体"/>
          <w:bCs/>
          <w:color w:val="auto"/>
          <w:sz w:val="24"/>
          <w:highlight w:val="none"/>
        </w:rPr>
        <w:t>（九）明细报价表（格式</w:t>
      </w:r>
      <w:r>
        <w:rPr>
          <w:rFonts w:hint="eastAsia" w:ascii="黑体" w:hAnsi="宋体" w:eastAsia="黑体" w:cs="黑体"/>
          <w:bCs/>
          <w:color w:val="auto"/>
          <w:sz w:val="24"/>
          <w:highlight w:val="none"/>
          <w:lang w:val="en-US" w:eastAsia="zh-CN"/>
        </w:rPr>
        <w:t>自拟</w:t>
      </w:r>
      <w:r>
        <w:rPr>
          <w:rFonts w:hint="eastAsia" w:ascii="黑体" w:hAnsi="宋体" w:eastAsia="黑体" w:cs="黑体"/>
          <w:bCs/>
          <w:color w:val="auto"/>
          <w:sz w:val="24"/>
          <w:highlight w:val="none"/>
        </w:rPr>
        <w:t>）</w:t>
      </w:r>
    </w:p>
    <w:p w14:paraId="31CBD746">
      <w:pPr>
        <w:spacing w:line="460" w:lineRule="exact"/>
        <w:rPr>
          <w:rFonts w:ascii="宋体" w:hAnsi="宋体"/>
          <w:bCs/>
          <w:color w:val="auto"/>
          <w:sz w:val="24"/>
          <w:highlight w:val="none"/>
        </w:rPr>
      </w:pPr>
    </w:p>
    <w:p w14:paraId="1D906D61">
      <w:pPr>
        <w:pageBreakBefore/>
        <w:jc w:val="left"/>
        <w:outlineLvl w:val="0"/>
        <w:rPr>
          <w:rFonts w:ascii="宋体" w:hAnsi="宋体"/>
          <w:bCs/>
          <w:color w:val="auto"/>
          <w:sz w:val="24"/>
          <w:highlight w:val="none"/>
        </w:rPr>
      </w:pPr>
      <w:r>
        <w:rPr>
          <w:rFonts w:hint="eastAsia" w:ascii="宋体" w:hAnsi="宋体"/>
          <w:bCs/>
          <w:color w:val="auto"/>
          <w:sz w:val="24"/>
          <w:highlight w:val="none"/>
        </w:rPr>
        <w:t>（十）投标供应商拟投入本项目人员一览表（格式）</w:t>
      </w:r>
    </w:p>
    <w:p w14:paraId="23D642E4">
      <w:pPr>
        <w:rPr>
          <w:color w:val="auto"/>
          <w:highlight w:val="none"/>
        </w:rPr>
      </w:pPr>
    </w:p>
    <w:p w14:paraId="330108DF">
      <w:pPr>
        <w:pStyle w:val="13"/>
        <w:numPr>
          <w:ilvl w:val="2"/>
          <w:numId w:val="15"/>
        </w:numPr>
        <w:jc w:val="center"/>
        <w:rPr>
          <w:rFonts w:hint="eastAsia" w:ascii="宋体" w:hAnsi="宋体" w:cs="宋体"/>
          <w:color w:val="auto"/>
          <w:sz w:val="34"/>
          <w:szCs w:val="34"/>
          <w:highlight w:val="none"/>
        </w:rPr>
      </w:pPr>
      <w:bookmarkStart w:id="20" w:name="_Toc36830599"/>
      <w:r>
        <w:rPr>
          <w:rFonts w:hint="eastAsia" w:ascii="宋体" w:hAnsi="宋体" w:cs="宋体"/>
          <w:b/>
          <w:bCs/>
          <w:color w:val="auto"/>
          <w:sz w:val="34"/>
          <w:szCs w:val="34"/>
          <w:highlight w:val="none"/>
        </w:rPr>
        <w:t>人员配备清单（表）</w:t>
      </w:r>
    </w:p>
    <w:p w14:paraId="6FE8F4B6">
      <w:pPr>
        <w:ind w:firstLine="840" w:firstLineChars="400"/>
        <w:rPr>
          <w:rFonts w:hint="eastAsia" w:ascii="宋体" w:hAnsi="宋体" w:cs="宋体"/>
          <w:color w:val="auto"/>
          <w:highlight w:val="none"/>
        </w:rPr>
      </w:pPr>
    </w:p>
    <w:p w14:paraId="4215E809">
      <w:pPr>
        <w:ind w:firstLine="840" w:firstLineChars="400"/>
        <w:rPr>
          <w:rFonts w:ascii="宋体" w:hAnsi="宋体" w:cs="宋体"/>
          <w:color w:val="auto"/>
          <w:highlight w:val="none"/>
        </w:rPr>
      </w:pPr>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38"/>
        <w:gridCol w:w="791"/>
        <w:gridCol w:w="708"/>
        <w:gridCol w:w="735"/>
        <w:gridCol w:w="729"/>
        <w:gridCol w:w="789"/>
        <w:gridCol w:w="1907"/>
        <w:gridCol w:w="998"/>
      </w:tblGrid>
      <w:tr w14:paraId="34422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3" w:hRule="atLeast"/>
          <w:jc w:val="center"/>
        </w:trPr>
        <w:tc>
          <w:tcPr>
            <w:tcW w:w="851" w:type="dxa"/>
            <w:noWrap w:val="0"/>
            <w:vAlign w:val="center"/>
          </w:tcPr>
          <w:p w14:paraId="0DD66346">
            <w:pPr>
              <w:spacing w:line="360" w:lineRule="auto"/>
              <w:jc w:val="center"/>
              <w:rPr>
                <w:rFonts w:hint="eastAsia" w:ascii="宋体" w:hAnsi="宋体"/>
                <w:color w:val="auto"/>
                <w:sz w:val="24"/>
                <w:highlight w:val="none"/>
              </w:rPr>
            </w:pPr>
            <w:r>
              <w:rPr>
                <w:rFonts w:ascii="宋体" w:hAnsi="宋体"/>
                <w:color w:val="auto"/>
                <w:sz w:val="24"/>
                <w:highlight w:val="none"/>
              </w:rPr>
              <w:t>岗</w:t>
            </w:r>
            <w:r>
              <w:rPr>
                <w:rFonts w:hint="eastAsia" w:ascii="宋体" w:hAnsi="宋体"/>
                <w:color w:val="auto"/>
                <w:sz w:val="24"/>
                <w:highlight w:val="none"/>
              </w:rPr>
              <w:t>位</w:t>
            </w:r>
          </w:p>
        </w:tc>
        <w:tc>
          <w:tcPr>
            <w:tcW w:w="738" w:type="dxa"/>
            <w:noWrap w:val="0"/>
            <w:vAlign w:val="center"/>
          </w:tcPr>
          <w:p w14:paraId="740224C3">
            <w:pPr>
              <w:spacing w:line="360" w:lineRule="auto"/>
              <w:jc w:val="center"/>
              <w:rPr>
                <w:rFonts w:hint="eastAsia" w:ascii="宋体" w:hAnsi="宋体"/>
                <w:color w:val="auto"/>
                <w:sz w:val="24"/>
                <w:highlight w:val="none"/>
              </w:rPr>
            </w:pPr>
            <w:r>
              <w:rPr>
                <w:rFonts w:hint="eastAsia" w:ascii="宋体" w:hAnsi="宋体"/>
                <w:color w:val="auto"/>
                <w:sz w:val="24"/>
                <w:highlight w:val="none"/>
              </w:rPr>
              <w:t>姓名</w:t>
            </w:r>
          </w:p>
        </w:tc>
        <w:tc>
          <w:tcPr>
            <w:tcW w:w="791" w:type="dxa"/>
            <w:noWrap w:val="0"/>
            <w:vAlign w:val="center"/>
          </w:tcPr>
          <w:p w14:paraId="65ACD715">
            <w:pPr>
              <w:spacing w:line="360" w:lineRule="auto"/>
              <w:jc w:val="center"/>
              <w:rPr>
                <w:rFonts w:hint="eastAsia" w:ascii="宋体" w:hAnsi="宋体"/>
                <w:color w:val="auto"/>
                <w:sz w:val="24"/>
                <w:highlight w:val="none"/>
              </w:rPr>
            </w:pPr>
            <w:r>
              <w:rPr>
                <w:rFonts w:hint="eastAsia" w:ascii="宋体" w:hAnsi="宋体"/>
                <w:color w:val="auto"/>
                <w:sz w:val="24"/>
                <w:highlight w:val="none"/>
              </w:rPr>
              <w:t>性</w:t>
            </w:r>
            <w:r>
              <w:rPr>
                <w:rFonts w:ascii="宋体" w:hAnsi="宋体"/>
                <w:color w:val="auto"/>
                <w:sz w:val="24"/>
                <w:highlight w:val="none"/>
              </w:rPr>
              <w:t>别</w:t>
            </w:r>
          </w:p>
        </w:tc>
        <w:tc>
          <w:tcPr>
            <w:tcW w:w="708" w:type="dxa"/>
            <w:noWrap w:val="0"/>
            <w:vAlign w:val="center"/>
          </w:tcPr>
          <w:p w14:paraId="427902C9">
            <w:pPr>
              <w:spacing w:line="360" w:lineRule="auto"/>
              <w:jc w:val="center"/>
              <w:rPr>
                <w:rFonts w:hint="eastAsia" w:ascii="宋体" w:hAnsi="宋体"/>
                <w:color w:val="auto"/>
                <w:sz w:val="24"/>
                <w:highlight w:val="none"/>
              </w:rPr>
            </w:pPr>
            <w:r>
              <w:rPr>
                <w:rFonts w:hint="eastAsia" w:ascii="宋体" w:hAnsi="宋体"/>
                <w:color w:val="auto"/>
                <w:sz w:val="24"/>
                <w:highlight w:val="none"/>
              </w:rPr>
              <w:t>年</w:t>
            </w:r>
            <w:r>
              <w:rPr>
                <w:rFonts w:ascii="宋体" w:hAnsi="宋体"/>
                <w:color w:val="auto"/>
                <w:sz w:val="24"/>
                <w:highlight w:val="none"/>
              </w:rPr>
              <w:t>龄</w:t>
            </w:r>
          </w:p>
        </w:tc>
        <w:tc>
          <w:tcPr>
            <w:tcW w:w="735" w:type="dxa"/>
            <w:noWrap w:val="0"/>
            <w:vAlign w:val="center"/>
          </w:tcPr>
          <w:p w14:paraId="57943CB8">
            <w:pPr>
              <w:spacing w:line="360" w:lineRule="auto"/>
              <w:jc w:val="center"/>
              <w:rPr>
                <w:rFonts w:hint="eastAsia" w:ascii="宋体" w:hAnsi="宋体"/>
                <w:color w:val="auto"/>
                <w:sz w:val="24"/>
                <w:highlight w:val="none"/>
              </w:rPr>
            </w:pPr>
            <w:r>
              <w:rPr>
                <w:rFonts w:ascii="宋体" w:hAnsi="宋体"/>
                <w:color w:val="auto"/>
                <w:sz w:val="24"/>
                <w:highlight w:val="none"/>
              </w:rPr>
              <w:t>职称</w:t>
            </w:r>
          </w:p>
        </w:tc>
        <w:tc>
          <w:tcPr>
            <w:tcW w:w="729" w:type="dxa"/>
            <w:noWrap w:val="0"/>
            <w:vAlign w:val="center"/>
          </w:tcPr>
          <w:p w14:paraId="5CCA38A1">
            <w:pPr>
              <w:spacing w:line="360" w:lineRule="auto"/>
              <w:jc w:val="center"/>
              <w:rPr>
                <w:rFonts w:hint="eastAsia" w:ascii="宋体" w:hAnsi="宋体"/>
                <w:color w:val="auto"/>
                <w:sz w:val="24"/>
                <w:highlight w:val="none"/>
              </w:rPr>
            </w:pPr>
            <w:r>
              <w:rPr>
                <w:rFonts w:ascii="宋体" w:hAnsi="宋体"/>
                <w:color w:val="auto"/>
                <w:sz w:val="24"/>
                <w:highlight w:val="none"/>
              </w:rPr>
              <w:t>职务</w:t>
            </w:r>
          </w:p>
        </w:tc>
        <w:tc>
          <w:tcPr>
            <w:tcW w:w="789" w:type="dxa"/>
            <w:noWrap w:val="0"/>
            <w:vAlign w:val="center"/>
          </w:tcPr>
          <w:p w14:paraId="3C1E614A">
            <w:pPr>
              <w:spacing w:line="360" w:lineRule="auto"/>
              <w:jc w:val="center"/>
              <w:rPr>
                <w:rFonts w:hint="eastAsia" w:ascii="宋体" w:hAnsi="宋体"/>
                <w:color w:val="auto"/>
                <w:sz w:val="24"/>
                <w:highlight w:val="none"/>
              </w:rPr>
            </w:pPr>
            <w:r>
              <w:rPr>
                <w:rFonts w:ascii="宋体" w:hAnsi="宋体"/>
                <w:color w:val="auto"/>
                <w:sz w:val="24"/>
                <w:highlight w:val="none"/>
              </w:rPr>
              <w:t>专业</w:t>
            </w:r>
          </w:p>
        </w:tc>
        <w:tc>
          <w:tcPr>
            <w:tcW w:w="1907" w:type="dxa"/>
            <w:noWrap w:val="0"/>
            <w:vAlign w:val="center"/>
          </w:tcPr>
          <w:p w14:paraId="0319652C">
            <w:pPr>
              <w:spacing w:line="360" w:lineRule="auto"/>
              <w:jc w:val="center"/>
              <w:rPr>
                <w:rFonts w:hint="eastAsia" w:ascii="宋体" w:hAnsi="宋体"/>
                <w:color w:val="auto"/>
                <w:sz w:val="24"/>
                <w:highlight w:val="none"/>
              </w:rPr>
            </w:pPr>
            <w:r>
              <w:rPr>
                <w:rFonts w:hint="eastAsia" w:ascii="宋体" w:hAnsi="宋体"/>
                <w:color w:val="auto"/>
                <w:sz w:val="24"/>
                <w:highlight w:val="none"/>
              </w:rPr>
              <w:t>类似业绩</w:t>
            </w:r>
          </w:p>
        </w:tc>
        <w:tc>
          <w:tcPr>
            <w:tcW w:w="998" w:type="dxa"/>
            <w:noWrap w:val="0"/>
            <w:vAlign w:val="center"/>
          </w:tcPr>
          <w:p w14:paraId="2760872C">
            <w:pPr>
              <w:spacing w:line="360" w:lineRule="auto"/>
              <w:jc w:val="center"/>
              <w:rPr>
                <w:rFonts w:hint="eastAsia" w:ascii="宋体" w:hAnsi="宋体"/>
                <w:color w:val="auto"/>
                <w:sz w:val="24"/>
                <w:highlight w:val="none"/>
              </w:rPr>
            </w:pPr>
            <w:r>
              <w:rPr>
                <w:rFonts w:hint="eastAsia" w:ascii="宋体" w:hAnsi="宋体"/>
                <w:color w:val="auto"/>
                <w:sz w:val="24"/>
                <w:highlight w:val="none"/>
              </w:rPr>
              <w:t>身份证号码</w:t>
            </w:r>
          </w:p>
        </w:tc>
      </w:tr>
      <w:tr w14:paraId="7E028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851" w:type="dxa"/>
            <w:noWrap w:val="0"/>
            <w:vAlign w:val="top"/>
          </w:tcPr>
          <w:p w14:paraId="089CC509">
            <w:pPr>
              <w:spacing w:line="360" w:lineRule="auto"/>
              <w:jc w:val="center"/>
              <w:rPr>
                <w:rFonts w:hint="eastAsia" w:ascii="宋体" w:hAnsi="宋体"/>
                <w:color w:val="auto"/>
                <w:sz w:val="24"/>
                <w:highlight w:val="none"/>
              </w:rPr>
            </w:pPr>
          </w:p>
        </w:tc>
        <w:tc>
          <w:tcPr>
            <w:tcW w:w="738" w:type="dxa"/>
            <w:noWrap w:val="0"/>
            <w:vAlign w:val="top"/>
          </w:tcPr>
          <w:p w14:paraId="486C490A">
            <w:pPr>
              <w:spacing w:line="360" w:lineRule="auto"/>
              <w:jc w:val="center"/>
              <w:rPr>
                <w:rFonts w:hint="eastAsia" w:ascii="宋体" w:hAnsi="宋体"/>
                <w:color w:val="auto"/>
                <w:sz w:val="24"/>
                <w:highlight w:val="none"/>
              </w:rPr>
            </w:pPr>
          </w:p>
        </w:tc>
        <w:tc>
          <w:tcPr>
            <w:tcW w:w="791" w:type="dxa"/>
            <w:noWrap w:val="0"/>
            <w:vAlign w:val="top"/>
          </w:tcPr>
          <w:p w14:paraId="4A9E13E1">
            <w:pPr>
              <w:spacing w:line="360" w:lineRule="auto"/>
              <w:jc w:val="center"/>
              <w:rPr>
                <w:rFonts w:hint="eastAsia" w:ascii="宋体" w:hAnsi="宋体"/>
                <w:color w:val="auto"/>
                <w:sz w:val="24"/>
                <w:highlight w:val="none"/>
              </w:rPr>
            </w:pPr>
          </w:p>
        </w:tc>
        <w:tc>
          <w:tcPr>
            <w:tcW w:w="708" w:type="dxa"/>
            <w:noWrap w:val="0"/>
            <w:vAlign w:val="top"/>
          </w:tcPr>
          <w:p w14:paraId="5E76BD10">
            <w:pPr>
              <w:spacing w:line="360" w:lineRule="auto"/>
              <w:jc w:val="center"/>
              <w:rPr>
                <w:rFonts w:hint="eastAsia" w:ascii="宋体" w:hAnsi="宋体"/>
                <w:color w:val="auto"/>
                <w:sz w:val="24"/>
                <w:highlight w:val="none"/>
              </w:rPr>
            </w:pPr>
          </w:p>
        </w:tc>
        <w:tc>
          <w:tcPr>
            <w:tcW w:w="735" w:type="dxa"/>
            <w:noWrap w:val="0"/>
            <w:vAlign w:val="top"/>
          </w:tcPr>
          <w:p w14:paraId="10B6B12F">
            <w:pPr>
              <w:spacing w:line="360" w:lineRule="auto"/>
              <w:jc w:val="center"/>
              <w:rPr>
                <w:rFonts w:hint="eastAsia" w:ascii="宋体" w:hAnsi="宋体"/>
                <w:color w:val="auto"/>
                <w:sz w:val="24"/>
                <w:highlight w:val="none"/>
              </w:rPr>
            </w:pPr>
          </w:p>
        </w:tc>
        <w:tc>
          <w:tcPr>
            <w:tcW w:w="729" w:type="dxa"/>
            <w:noWrap w:val="0"/>
            <w:vAlign w:val="top"/>
          </w:tcPr>
          <w:p w14:paraId="27EAFF93">
            <w:pPr>
              <w:spacing w:line="360" w:lineRule="auto"/>
              <w:jc w:val="center"/>
              <w:rPr>
                <w:rFonts w:hint="eastAsia" w:ascii="宋体" w:hAnsi="宋体"/>
                <w:color w:val="auto"/>
                <w:sz w:val="24"/>
                <w:highlight w:val="none"/>
              </w:rPr>
            </w:pPr>
          </w:p>
        </w:tc>
        <w:tc>
          <w:tcPr>
            <w:tcW w:w="789" w:type="dxa"/>
            <w:noWrap w:val="0"/>
            <w:vAlign w:val="top"/>
          </w:tcPr>
          <w:p w14:paraId="566E8837">
            <w:pPr>
              <w:spacing w:line="360" w:lineRule="auto"/>
              <w:jc w:val="center"/>
              <w:rPr>
                <w:rFonts w:hint="eastAsia" w:ascii="宋体" w:hAnsi="宋体"/>
                <w:color w:val="auto"/>
                <w:sz w:val="24"/>
                <w:highlight w:val="none"/>
              </w:rPr>
            </w:pPr>
          </w:p>
        </w:tc>
        <w:tc>
          <w:tcPr>
            <w:tcW w:w="1907" w:type="dxa"/>
            <w:noWrap w:val="0"/>
            <w:vAlign w:val="top"/>
          </w:tcPr>
          <w:p w14:paraId="72335927">
            <w:pPr>
              <w:spacing w:line="360" w:lineRule="auto"/>
              <w:jc w:val="center"/>
              <w:rPr>
                <w:rFonts w:hint="eastAsia" w:ascii="宋体" w:hAnsi="宋体"/>
                <w:color w:val="auto"/>
                <w:sz w:val="24"/>
                <w:highlight w:val="none"/>
              </w:rPr>
            </w:pPr>
          </w:p>
        </w:tc>
        <w:tc>
          <w:tcPr>
            <w:tcW w:w="998" w:type="dxa"/>
            <w:noWrap w:val="0"/>
            <w:vAlign w:val="top"/>
          </w:tcPr>
          <w:p w14:paraId="47BE0ACF">
            <w:pPr>
              <w:spacing w:line="360" w:lineRule="auto"/>
              <w:jc w:val="center"/>
              <w:rPr>
                <w:rFonts w:hint="eastAsia" w:ascii="宋体" w:hAnsi="宋体"/>
                <w:color w:val="auto"/>
                <w:sz w:val="24"/>
                <w:highlight w:val="none"/>
              </w:rPr>
            </w:pPr>
          </w:p>
        </w:tc>
      </w:tr>
      <w:tr w14:paraId="46266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851" w:type="dxa"/>
            <w:noWrap w:val="0"/>
            <w:vAlign w:val="top"/>
          </w:tcPr>
          <w:p w14:paraId="3434B940">
            <w:pPr>
              <w:spacing w:line="360" w:lineRule="auto"/>
              <w:jc w:val="center"/>
              <w:rPr>
                <w:rFonts w:hint="eastAsia" w:ascii="宋体" w:hAnsi="宋体"/>
                <w:color w:val="auto"/>
                <w:sz w:val="24"/>
                <w:highlight w:val="none"/>
              </w:rPr>
            </w:pPr>
          </w:p>
        </w:tc>
        <w:tc>
          <w:tcPr>
            <w:tcW w:w="738" w:type="dxa"/>
            <w:noWrap w:val="0"/>
            <w:vAlign w:val="top"/>
          </w:tcPr>
          <w:p w14:paraId="0E07ACEA">
            <w:pPr>
              <w:spacing w:line="360" w:lineRule="auto"/>
              <w:jc w:val="center"/>
              <w:rPr>
                <w:rFonts w:hint="eastAsia" w:ascii="宋体" w:hAnsi="宋体"/>
                <w:color w:val="auto"/>
                <w:sz w:val="24"/>
                <w:highlight w:val="none"/>
              </w:rPr>
            </w:pPr>
          </w:p>
        </w:tc>
        <w:tc>
          <w:tcPr>
            <w:tcW w:w="791" w:type="dxa"/>
            <w:noWrap w:val="0"/>
            <w:vAlign w:val="top"/>
          </w:tcPr>
          <w:p w14:paraId="43B09AB4">
            <w:pPr>
              <w:spacing w:line="360" w:lineRule="auto"/>
              <w:jc w:val="center"/>
              <w:rPr>
                <w:rFonts w:hint="eastAsia" w:ascii="宋体" w:hAnsi="宋体"/>
                <w:color w:val="auto"/>
                <w:sz w:val="24"/>
                <w:highlight w:val="none"/>
              </w:rPr>
            </w:pPr>
          </w:p>
        </w:tc>
        <w:tc>
          <w:tcPr>
            <w:tcW w:w="708" w:type="dxa"/>
            <w:noWrap w:val="0"/>
            <w:vAlign w:val="top"/>
          </w:tcPr>
          <w:p w14:paraId="3FA59A84">
            <w:pPr>
              <w:spacing w:line="360" w:lineRule="auto"/>
              <w:jc w:val="center"/>
              <w:rPr>
                <w:rFonts w:hint="eastAsia" w:ascii="宋体" w:hAnsi="宋体"/>
                <w:color w:val="auto"/>
                <w:sz w:val="24"/>
                <w:highlight w:val="none"/>
              </w:rPr>
            </w:pPr>
          </w:p>
        </w:tc>
        <w:tc>
          <w:tcPr>
            <w:tcW w:w="735" w:type="dxa"/>
            <w:noWrap w:val="0"/>
            <w:vAlign w:val="top"/>
          </w:tcPr>
          <w:p w14:paraId="7B889DC7">
            <w:pPr>
              <w:spacing w:line="360" w:lineRule="auto"/>
              <w:jc w:val="center"/>
              <w:rPr>
                <w:rFonts w:hint="eastAsia" w:ascii="宋体" w:hAnsi="宋体"/>
                <w:color w:val="auto"/>
                <w:sz w:val="24"/>
                <w:highlight w:val="none"/>
              </w:rPr>
            </w:pPr>
          </w:p>
        </w:tc>
        <w:tc>
          <w:tcPr>
            <w:tcW w:w="729" w:type="dxa"/>
            <w:noWrap w:val="0"/>
            <w:vAlign w:val="top"/>
          </w:tcPr>
          <w:p w14:paraId="7480542E">
            <w:pPr>
              <w:spacing w:line="360" w:lineRule="auto"/>
              <w:jc w:val="center"/>
              <w:rPr>
                <w:rFonts w:hint="eastAsia" w:ascii="宋体" w:hAnsi="宋体"/>
                <w:color w:val="auto"/>
                <w:sz w:val="24"/>
                <w:highlight w:val="none"/>
              </w:rPr>
            </w:pPr>
          </w:p>
        </w:tc>
        <w:tc>
          <w:tcPr>
            <w:tcW w:w="789" w:type="dxa"/>
            <w:noWrap w:val="0"/>
            <w:vAlign w:val="top"/>
          </w:tcPr>
          <w:p w14:paraId="6CC9D0BA">
            <w:pPr>
              <w:spacing w:line="360" w:lineRule="auto"/>
              <w:jc w:val="center"/>
              <w:rPr>
                <w:rFonts w:hint="eastAsia" w:ascii="宋体" w:hAnsi="宋体"/>
                <w:color w:val="auto"/>
                <w:sz w:val="24"/>
                <w:highlight w:val="none"/>
              </w:rPr>
            </w:pPr>
          </w:p>
        </w:tc>
        <w:tc>
          <w:tcPr>
            <w:tcW w:w="1907" w:type="dxa"/>
            <w:noWrap w:val="0"/>
            <w:vAlign w:val="top"/>
          </w:tcPr>
          <w:p w14:paraId="6208B618">
            <w:pPr>
              <w:spacing w:line="360" w:lineRule="auto"/>
              <w:jc w:val="center"/>
              <w:rPr>
                <w:rFonts w:hint="eastAsia" w:ascii="宋体" w:hAnsi="宋体"/>
                <w:color w:val="auto"/>
                <w:sz w:val="24"/>
                <w:highlight w:val="none"/>
              </w:rPr>
            </w:pPr>
          </w:p>
        </w:tc>
        <w:tc>
          <w:tcPr>
            <w:tcW w:w="998" w:type="dxa"/>
            <w:noWrap w:val="0"/>
            <w:vAlign w:val="top"/>
          </w:tcPr>
          <w:p w14:paraId="749C0456">
            <w:pPr>
              <w:spacing w:line="360" w:lineRule="auto"/>
              <w:jc w:val="center"/>
              <w:rPr>
                <w:rFonts w:hint="eastAsia" w:ascii="宋体" w:hAnsi="宋体"/>
                <w:color w:val="auto"/>
                <w:sz w:val="24"/>
                <w:highlight w:val="none"/>
              </w:rPr>
            </w:pPr>
          </w:p>
        </w:tc>
      </w:tr>
      <w:tr w14:paraId="0E5BF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851" w:type="dxa"/>
            <w:noWrap w:val="0"/>
            <w:vAlign w:val="top"/>
          </w:tcPr>
          <w:p w14:paraId="1B80DF7F">
            <w:pPr>
              <w:spacing w:line="360" w:lineRule="auto"/>
              <w:jc w:val="center"/>
              <w:rPr>
                <w:rFonts w:hint="eastAsia" w:ascii="宋体" w:hAnsi="宋体"/>
                <w:color w:val="auto"/>
                <w:sz w:val="24"/>
                <w:highlight w:val="none"/>
              </w:rPr>
            </w:pPr>
          </w:p>
        </w:tc>
        <w:tc>
          <w:tcPr>
            <w:tcW w:w="738" w:type="dxa"/>
            <w:noWrap w:val="0"/>
            <w:vAlign w:val="top"/>
          </w:tcPr>
          <w:p w14:paraId="01D83FF3">
            <w:pPr>
              <w:spacing w:line="360" w:lineRule="auto"/>
              <w:jc w:val="center"/>
              <w:rPr>
                <w:rFonts w:hint="eastAsia" w:ascii="宋体" w:hAnsi="宋体"/>
                <w:color w:val="auto"/>
                <w:sz w:val="24"/>
                <w:highlight w:val="none"/>
              </w:rPr>
            </w:pPr>
          </w:p>
        </w:tc>
        <w:tc>
          <w:tcPr>
            <w:tcW w:w="791" w:type="dxa"/>
            <w:noWrap w:val="0"/>
            <w:vAlign w:val="top"/>
          </w:tcPr>
          <w:p w14:paraId="71AFB9B0">
            <w:pPr>
              <w:spacing w:line="360" w:lineRule="auto"/>
              <w:jc w:val="center"/>
              <w:rPr>
                <w:rFonts w:hint="eastAsia" w:ascii="宋体" w:hAnsi="宋体"/>
                <w:color w:val="auto"/>
                <w:sz w:val="24"/>
                <w:highlight w:val="none"/>
              </w:rPr>
            </w:pPr>
          </w:p>
        </w:tc>
        <w:tc>
          <w:tcPr>
            <w:tcW w:w="708" w:type="dxa"/>
            <w:noWrap w:val="0"/>
            <w:vAlign w:val="top"/>
          </w:tcPr>
          <w:p w14:paraId="280F403D">
            <w:pPr>
              <w:spacing w:line="360" w:lineRule="auto"/>
              <w:jc w:val="center"/>
              <w:rPr>
                <w:rFonts w:hint="eastAsia" w:ascii="宋体" w:hAnsi="宋体"/>
                <w:color w:val="auto"/>
                <w:sz w:val="24"/>
                <w:highlight w:val="none"/>
              </w:rPr>
            </w:pPr>
          </w:p>
        </w:tc>
        <w:tc>
          <w:tcPr>
            <w:tcW w:w="735" w:type="dxa"/>
            <w:noWrap w:val="0"/>
            <w:vAlign w:val="top"/>
          </w:tcPr>
          <w:p w14:paraId="5DBD5D32">
            <w:pPr>
              <w:spacing w:line="360" w:lineRule="auto"/>
              <w:jc w:val="center"/>
              <w:rPr>
                <w:rFonts w:hint="eastAsia" w:ascii="宋体" w:hAnsi="宋体"/>
                <w:color w:val="auto"/>
                <w:sz w:val="24"/>
                <w:highlight w:val="none"/>
              </w:rPr>
            </w:pPr>
          </w:p>
        </w:tc>
        <w:tc>
          <w:tcPr>
            <w:tcW w:w="729" w:type="dxa"/>
            <w:noWrap w:val="0"/>
            <w:vAlign w:val="top"/>
          </w:tcPr>
          <w:p w14:paraId="772A84D2">
            <w:pPr>
              <w:spacing w:line="360" w:lineRule="auto"/>
              <w:jc w:val="center"/>
              <w:rPr>
                <w:rFonts w:hint="eastAsia" w:ascii="宋体" w:hAnsi="宋体"/>
                <w:color w:val="auto"/>
                <w:sz w:val="24"/>
                <w:highlight w:val="none"/>
              </w:rPr>
            </w:pPr>
          </w:p>
        </w:tc>
        <w:tc>
          <w:tcPr>
            <w:tcW w:w="789" w:type="dxa"/>
            <w:noWrap w:val="0"/>
            <w:vAlign w:val="top"/>
          </w:tcPr>
          <w:p w14:paraId="0F0C79BF">
            <w:pPr>
              <w:spacing w:line="360" w:lineRule="auto"/>
              <w:jc w:val="center"/>
              <w:rPr>
                <w:rFonts w:hint="eastAsia" w:ascii="宋体" w:hAnsi="宋体"/>
                <w:color w:val="auto"/>
                <w:sz w:val="24"/>
                <w:highlight w:val="none"/>
              </w:rPr>
            </w:pPr>
          </w:p>
        </w:tc>
        <w:tc>
          <w:tcPr>
            <w:tcW w:w="1907" w:type="dxa"/>
            <w:noWrap w:val="0"/>
            <w:vAlign w:val="top"/>
          </w:tcPr>
          <w:p w14:paraId="0D09A96E">
            <w:pPr>
              <w:spacing w:line="360" w:lineRule="auto"/>
              <w:jc w:val="center"/>
              <w:rPr>
                <w:rFonts w:hint="eastAsia" w:ascii="宋体" w:hAnsi="宋体"/>
                <w:color w:val="auto"/>
                <w:sz w:val="24"/>
                <w:highlight w:val="none"/>
              </w:rPr>
            </w:pPr>
          </w:p>
        </w:tc>
        <w:tc>
          <w:tcPr>
            <w:tcW w:w="998" w:type="dxa"/>
            <w:noWrap w:val="0"/>
            <w:vAlign w:val="top"/>
          </w:tcPr>
          <w:p w14:paraId="183FC603">
            <w:pPr>
              <w:spacing w:line="360" w:lineRule="auto"/>
              <w:jc w:val="center"/>
              <w:rPr>
                <w:rFonts w:hint="eastAsia" w:ascii="宋体" w:hAnsi="宋体"/>
                <w:color w:val="auto"/>
                <w:sz w:val="24"/>
                <w:highlight w:val="none"/>
              </w:rPr>
            </w:pPr>
          </w:p>
        </w:tc>
      </w:tr>
      <w:tr w14:paraId="634CD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851" w:type="dxa"/>
            <w:noWrap w:val="0"/>
            <w:vAlign w:val="top"/>
          </w:tcPr>
          <w:p w14:paraId="3515EBD6">
            <w:pPr>
              <w:spacing w:line="360" w:lineRule="auto"/>
              <w:jc w:val="center"/>
              <w:rPr>
                <w:rFonts w:hint="eastAsia" w:ascii="宋体" w:hAnsi="宋体"/>
                <w:color w:val="auto"/>
                <w:sz w:val="24"/>
                <w:highlight w:val="none"/>
              </w:rPr>
            </w:pPr>
          </w:p>
        </w:tc>
        <w:tc>
          <w:tcPr>
            <w:tcW w:w="738" w:type="dxa"/>
            <w:noWrap w:val="0"/>
            <w:vAlign w:val="top"/>
          </w:tcPr>
          <w:p w14:paraId="17F0E1BB">
            <w:pPr>
              <w:spacing w:line="360" w:lineRule="auto"/>
              <w:jc w:val="center"/>
              <w:rPr>
                <w:rFonts w:hint="eastAsia" w:ascii="宋体" w:hAnsi="宋体"/>
                <w:color w:val="auto"/>
                <w:sz w:val="24"/>
                <w:highlight w:val="none"/>
              </w:rPr>
            </w:pPr>
          </w:p>
        </w:tc>
        <w:tc>
          <w:tcPr>
            <w:tcW w:w="791" w:type="dxa"/>
            <w:noWrap w:val="0"/>
            <w:vAlign w:val="top"/>
          </w:tcPr>
          <w:p w14:paraId="099ABB91">
            <w:pPr>
              <w:spacing w:line="360" w:lineRule="auto"/>
              <w:jc w:val="center"/>
              <w:rPr>
                <w:rFonts w:hint="eastAsia" w:ascii="宋体" w:hAnsi="宋体"/>
                <w:color w:val="auto"/>
                <w:sz w:val="24"/>
                <w:highlight w:val="none"/>
              </w:rPr>
            </w:pPr>
          </w:p>
        </w:tc>
        <w:tc>
          <w:tcPr>
            <w:tcW w:w="708" w:type="dxa"/>
            <w:noWrap w:val="0"/>
            <w:vAlign w:val="top"/>
          </w:tcPr>
          <w:p w14:paraId="6CEC301D">
            <w:pPr>
              <w:spacing w:line="360" w:lineRule="auto"/>
              <w:jc w:val="center"/>
              <w:rPr>
                <w:rFonts w:hint="eastAsia" w:ascii="宋体" w:hAnsi="宋体"/>
                <w:color w:val="auto"/>
                <w:sz w:val="24"/>
                <w:highlight w:val="none"/>
              </w:rPr>
            </w:pPr>
          </w:p>
        </w:tc>
        <w:tc>
          <w:tcPr>
            <w:tcW w:w="735" w:type="dxa"/>
            <w:noWrap w:val="0"/>
            <w:vAlign w:val="top"/>
          </w:tcPr>
          <w:p w14:paraId="126615ED">
            <w:pPr>
              <w:spacing w:line="360" w:lineRule="auto"/>
              <w:jc w:val="center"/>
              <w:rPr>
                <w:rFonts w:hint="eastAsia" w:ascii="宋体" w:hAnsi="宋体"/>
                <w:color w:val="auto"/>
                <w:sz w:val="24"/>
                <w:highlight w:val="none"/>
              </w:rPr>
            </w:pPr>
          </w:p>
        </w:tc>
        <w:tc>
          <w:tcPr>
            <w:tcW w:w="729" w:type="dxa"/>
            <w:noWrap w:val="0"/>
            <w:vAlign w:val="top"/>
          </w:tcPr>
          <w:p w14:paraId="60D0427D">
            <w:pPr>
              <w:spacing w:line="360" w:lineRule="auto"/>
              <w:jc w:val="center"/>
              <w:rPr>
                <w:rFonts w:hint="eastAsia" w:ascii="宋体" w:hAnsi="宋体"/>
                <w:color w:val="auto"/>
                <w:sz w:val="24"/>
                <w:highlight w:val="none"/>
              </w:rPr>
            </w:pPr>
          </w:p>
        </w:tc>
        <w:tc>
          <w:tcPr>
            <w:tcW w:w="789" w:type="dxa"/>
            <w:noWrap w:val="0"/>
            <w:vAlign w:val="top"/>
          </w:tcPr>
          <w:p w14:paraId="04710F7D">
            <w:pPr>
              <w:spacing w:line="360" w:lineRule="auto"/>
              <w:jc w:val="center"/>
              <w:rPr>
                <w:rFonts w:hint="eastAsia" w:ascii="宋体" w:hAnsi="宋体"/>
                <w:color w:val="auto"/>
                <w:sz w:val="24"/>
                <w:highlight w:val="none"/>
              </w:rPr>
            </w:pPr>
          </w:p>
        </w:tc>
        <w:tc>
          <w:tcPr>
            <w:tcW w:w="1907" w:type="dxa"/>
            <w:noWrap w:val="0"/>
            <w:vAlign w:val="top"/>
          </w:tcPr>
          <w:p w14:paraId="72A78D40">
            <w:pPr>
              <w:spacing w:line="360" w:lineRule="auto"/>
              <w:jc w:val="center"/>
              <w:rPr>
                <w:rFonts w:hint="eastAsia" w:ascii="宋体" w:hAnsi="宋体"/>
                <w:color w:val="auto"/>
                <w:sz w:val="24"/>
                <w:highlight w:val="none"/>
              </w:rPr>
            </w:pPr>
          </w:p>
        </w:tc>
        <w:tc>
          <w:tcPr>
            <w:tcW w:w="998" w:type="dxa"/>
            <w:noWrap w:val="0"/>
            <w:vAlign w:val="top"/>
          </w:tcPr>
          <w:p w14:paraId="7E154D03">
            <w:pPr>
              <w:spacing w:line="360" w:lineRule="auto"/>
              <w:jc w:val="center"/>
              <w:rPr>
                <w:rFonts w:hint="eastAsia" w:ascii="宋体" w:hAnsi="宋体"/>
                <w:color w:val="auto"/>
                <w:sz w:val="24"/>
                <w:highlight w:val="none"/>
              </w:rPr>
            </w:pPr>
          </w:p>
        </w:tc>
      </w:tr>
    </w:tbl>
    <w:p w14:paraId="79979B4F">
      <w:pPr>
        <w:ind w:firstLine="840" w:firstLineChars="400"/>
        <w:rPr>
          <w:rFonts w:hint="eastAsia" w:ascii="宋体" w:hAnsi="宋体" w:cs="宋体"/>
          <w:color w:val="auto"/>
          <w:highlight w:val="none"/>
        </w:rPr>
      </w:pPr>
    </w:p>
    <w:p w14:paraId="195EBFC7">
      <w:pPr>
        <w:spacing w:line="360" w:lineRule="auto"/>
        <w:ind w:firstLine="840" w:firstLineChars="400"/>
        <w:rPr>
          <w:rFonts w:ascii="宋体" w:hAnsi="宋体" w:cs="宋体"/>
          <w:color w:val="auto"/>
          <w:highlight w:val="none"/>
        </w:rPr>
      </w:pPr>
      <w:r>
        <w:rPr>
          <w:rFonts w:hint="eastAsia" w:ascii="宋体" w:hAnsi="宋体" w:cs="宋体"/>
          <w:color w:val="auto"/>
          <w:highlight w:val="none"/>
        </w:rPr>
        <w:t>注：1.表格可自行延长；</w:t>
      </w:r>
    </w:p>
    <w:p w14:paraId="3E47E77F">
      <w:pPr>
        <w:rPr>
          <w:rFonts w:hint="eastAsia" w:ascii="宋体" w:hAnsi="宋体" w:cs="宋体"/>
          <w:color w:val="auto"/>
          <w:highlight w:val="none"/>
        </w:rPr>
      </w:pPr>
    </w:p>
    <w:p w14:paraId="6A308487">
      <w:pPr>
        <w:rPr>
          <w:rFonts w:hint="eastAsia" w:ascii="宋体" w:hAnsi="宋体" w:cs="宋体"/>
          <w:color w:val="auto"/>
          <w:highlight w:val="none"/>
        </w:rPr>
      </w:pPr>
    </w:p>
    <w:p w14:paraId="1F2373E1">
      <w:pPr>
        <w:rPr>
          <w:rFonts w:hint="eastAsia" w:ascii="宋体" w:hAnsi="宋体" w:cs="宋体"/>
          <w:color w:val="auto"/>
          <w:highlight w:val="none"/>
        </w:rPr>
      </w:pPr>
    </w:p>
    <w:p w14:paraId="653CD200">
      <w:pPr>
        <w:rPr>
          <w:rFonts w:hint="eastAsia" w:ascii="宋体" w:hAnsi="宋体" w:cs="宋体"/>
          <w:color w:val="auto"/>
          <w:highlight w:val="none"/>
        </w:rPr>
      </w:pPr>
    </w:p>
    <w:p w14:paraId="09CFF347">
      <w:pPr>
        <w:rPr>
          <w:rFonts w:hint="eastAsia" w:ascii="宋体" w:hAnsi="宋体" w:cs="宋体"/>
          <w:color w:val="auto"/>
          <w:highlight w:val="none"/>
        </w:rPr>
      </w:pPr>
    </w:p>
    <w:p w14:paraId="522AFA52">
      <w:pPr>
        <w:rPr>
          <w:rFonts w:hint="eastAsia" w:ascii="宋体" w:hAnsi="宋体" w:cs="宋体"/>
          <w:color w:val="auto"/>
          <w:highlight w:val="none"/>
        </w:rPr>
      </w:pPr>
    </w:p>
    <w:p w14:paraId="42C84966">
      <w:pPr>
        <w:rPr>
          <w:rFonts w:hint="eastAsia" w:ascii="宋体" w:hAnsi="宋体" w:cs="宋体"/>
          <w:color w:val="auto"/>
          <w:highlight w:val="none"/>
        </w:rPr>
      </w:pPr>
    </w:p>
    <w:p w14:paraId="415B5E70">
      <w:pPr>
        <w:spacing w:line="360" w:lineRule="auto"/>
        <w:rPr>
          <w:rFonts w:hint="eastAsia" w:ascii="宋体" w:hAnsi="宋体" w:cs="宋体"/>
          <w:bCs/>
          <w:color w:val="auto"/>
          <w:sz w:val="24"/>
          <w:highlight w:val="none"/>
        </w:rPr>
      </w:pPr>
    </w:p>
    <w:p w14:paraId="7655260F">
      <w:pPr>
        <w:spacing w:line="360" w:lineRule="auto"/>
        <w:ind w:firstLine="3240" w:firstLineChars="1350"/>
        <w:rPr>
          <w:rFonts w:hint="eastAsia" w:ascii="宋体" w:hAnsi="宋体" w:cs="宋体"/>
          <w:bCs/>
          <w:color w:val="auto"/>
          <w:sz w:val="24"/>
          <w:highlight w:val="none"/>
        </w:rPr>
      </w:pPr>
      <w:r>
        <w:rPr>
          <w:rFonts w:hint="eastAsia" w:ascii="宋体" w:hAnsi="宋体" w:cs="宋体"/>
          <w:bCs/>
          <w:color w:val="auto"/>
          <w:sz w:val="24"/>
          <w:highlight w:val="none"/>
        </w:rPr>
        <w:t>投标供应商（盖章）：</w:t>
      </w:r>
    </w:p>
    <w:p w14:paraId="07852E43">
      <w:pPr>
        <w:spacing w:before="5" w:line="560" w:lineRule="atLeast"/>
        <w:ind w:firstLine="3292" w:firstLineChars="1372"/>
        <w:rPr>
          <w:rFonts w:hint="eastAsia" w:ascii="宋体" w:hAnsi="宋体" w:cs="宋体"/>
          <w:bCs/>
          <w:color w:val="auto"/>
          <w:sz w:val="24"/>
          <w:highlight w:val="none"/>
        </w:rPr>
      </w:pPr>
      <w:r>
        <w:rPr>
          <w:rFonts w:hint="eastAsia" w:ascii="宋体" w:hAnsi="宋体" w:cs="宋体"/>
          <w:bCs/>
          <w:color w:val="auto"/>
          <w:sz w:val="24"/>
          <w:highlight w:val="none"/>
        </w:rPr>
        <w:t>法定代表人或授权代表签字或盖章：</w:t>
      </w:r>
    </w:p>
    <w:p w14:paraId="4D18060F">
      <w:pPr>
        <w:spacing w:line="360" w:lineRule="auto"/>
        <w:ind w:firstLine="4800" w:firstLineChars="2000"/>
        <w:rPr>
          <w:rFonts w:hint="eastAsia" w:ascii="宋体" w:hAnsi="宋体" w:cs="宋体"/>
          <w:bCs/>
          <w:color w:val="auto"/>
          <w:sz w:val="24"/>
          <w:highlight w:val="none"/>
        </w:rPr>
      </w:pPr>
    </w:p>
    <w:p w14:paraId="768A4C7B">
      <w:pPr>
        <w:spacing w:line="480" w:lineRule="auto"/>
        <w:ind w:firstLine="3240" w:firstLineChars="1350"/>
        <w:rPr>
          <w:rFonts w:hint="eastAsia" w:ascii="宋体" w:hAnsi="宋体" w:cs="宋体"/>
          <w:bCs/>
          <w:color w:val="auto"/>
          <w:sz w:val="24"/>
          <w:highlight w:val="none"/>
        </w:rPr>
      </w:pPr>
      <w:r>
        <w:rPr>
          <w:rFonts w:hint="eastAsia" w:ascii="宋体" w:hAnsi="宋体" w:cs="宋体"/>
          <w:bCs/>
          <w:color w:val="auto"/>
          <w:sz w:val="24"/>
          <w:highlight w:val="none"/>
        </w:rPr>
        <w:t>日　　期：</w:t>
      </w:r>
    </w:p>
    <w:p w14:paraId="0106B12A">
      <w:pPr>
        <w:spacing w:line="480" w:lineRule="auto"/>
        <w:rPr>
          <w:rFonts w:hint="eastAsia" w:ascii="宋体" w:hAnsi="宋体" w:cs="宋体"/>
          <w:color w:val="auto"/>
          <w:highlight w:val="none"/>
        </w:rPr>
      </w:pPr>
    </w:p>
    <w:p w14:paraId="24281336">
      <w:pPr>
        <w:pStyle w:val="13"/>
        <w:rPr>
          <w:rFonts w:hint="eastAsia" w:ascii="宋体" w:hAnsi="宋体" w:cs="宋体"/>
          <w:color w:val="auto"/>
          <w:highlight w:val="none"/>
        </w:rPr>
      </w:pPr>
    </w:p>
    <w:p w14:paraId="20A3DE51">
      <w:pPr>
        <w:pStyle w:val="13"/>
        <w:ind w:firstLine="0"/>
        <w:jc w:val="center"/>
        <w:rPr>
          <w:rFonts w:hint="eastAsia" w:ascii="宋体" w:hAnsi="宋体" w:cs="宋体"/>
          <w:b/>
          <w:bCs/>
          <w:color w:val="auto"/>
          <w:sz w:val="34"/>
          <w:szCs w:val="34"/>
          <w:highlight w:val="none"/>
        </w:rPr>
      </w:pPr>
    </w:p>
    <w:p w14:paraId="1F609562">
      <w:pPr>
        <w:pStyle w:val="13"/>
        <w:ind w:firstLine="0"/>
        <w:jc w:val="center"/>
        <w:rPr>
          <w:rFonts w:hint="eastAsia" w:ascii="宋体" w:hAnsi="宋体" w:cs="宋体"/>
          <w:b/>
          <w:bCs/>
          <w:color w:val="auto"/>
          <w:sz w:val="34"/>
          <w:szCs w:val="34"/>
          <w:highlight w:val="none"/>
        </w:rPr>
      </w:pPr>
    </w:p>
    <w:p w14:paraId="6C11B4C8">
      <w:pPr>
        <w:pStyle w:val="13"/>
        <w:ind w:firstLine="0"/>
        <w:jc w:val="center"/>
        <w:rPr>
          <w:rFonts w:hint="eastAsia" w:ascii="宋体" w:hAnsi="宋体" w:cs="宋体"/>
          <w:b/>
          <w:bCs/>
          <w:color w:val="auto"/>
          <w:sz w:val="34"/>
          <w:szCs w:val="34"/>
          <w:highlight w:val="none"/>
        </w:rPr>
      </w:pPr>
      <w:r>
        <w:rPr>
          <w:rFonts w:hint="eastAsia" w:ascii="宋体" w:hAnsi="宋体" w:cs="宋体"/>
          <w:b/>
          <w:bCs/>
          <w:color w:val="auto"/>
          <w:sz w:val="34"/>
          <w:szCs w:val="34"/>
          <w:highlight w:val="none"/>
        </w:rPr>
        <w:t>②拟派项目负责人简历</w:t>
      </w:r>
    </w:p>
    <w:tbl>
      <w:tblPr>
        <w:tblStyle w:val="59"/>
        <w:tblpPr w:leftFromText="180" w:rightFromText="180" w:vertAnchor="text" w:horzAnchor="page" w:tblpX="943" w:tblpY="302"/>
        <w:tblOverlap w:val="never"/>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85"/>
        <w:gridCol w:w="1559"/>
        <w:gridCol w:w="3657"/>
        <w:gridCol w:w="1134"/>
        <w:gridCol w:w="2835"/>
      </w:tblGrid>
      <w:tr w14:paraId="44C674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4" w:hRule="atLeast"/>
        </w:trPr>
        <w:tc>
          <w:tcPr>
            <w:tcW w:w="685" w:type="dxa"/>
            <w:noWrap w:val="0"/>
            <w:vAlign w:val="center"/>
          </w:tcPr>
          <w:p w14:paraId="3342C46B">
            <w:pPr>
              <w:pStyle w:val="13"/>
              <w:overflowPunct w:val="0"/>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1559" w:type="dxa"/>
            <w:noWrap w:val="0"/>
            <w:vAlign w:val="center"/>
          </w:tcPr>
          <w:p w14:paraId="48D42B82">
            <w:pPr>
              <w:pStyle w:val="13"/>
              <w:overflowPunct w:val="0"/>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姓名</w:t>
            </w:r>
          </w:p>
        </w:tc>
        <w:tc>
          <w:tcPr>
            <w:tcW w:w="3657" w:type="dxa"/>
            <w:noWrap w:val="0"/>
            <w:vAlign w:val="center"/>
          </w:tcPr>
          <w:p w14:paraId="2ACE716E">
            <w:pPr>
              <w:pStyle w:val="13"/>
              <w:overflowPunct w:val="0"/>
              <w:ind w:firstLine="0"/>
              <w:jc w:val="center"/>
              <w:rPr>
                <w:rFonts w:hint="eastAsia" w:ascii="宋体" w:hAnsi="宋体" w:cs="宋体"/>
                <w:color w:val="auto"/>
                <w:sz w:val="24"/>
                <w:szCs w:val="24"/>
                <w:highlight w:val="none"/>
              </w:rPr>
            </w:pPr>
          </w:p>
        </w:tc>
        <w:tc>
          <w:tcPr>
            <w:tcW w:w="1134" w:type="dxa"/>
            <w:noWrap w:val="0"/>
            <w:vAlign w:val="center"/>
          </w:tcPr>
          <w:p w14:paraId="0EC22C46">
            <w:pPr>
              <w:pStyle w:val="13"/>
              <w:overflowPunct w:val="0"/>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性别</w:t>
            </w:r>
          </w:p>
        </w:tc>
        <w:tc>
          <w:tcPr>
            <w:tcW w:w="2835" w:type="dxa"/>
            <w:noWrap w:val="0"/>
            <w:vAlign w:val="center"/>
          </w:tcPr>
          <w:p w14:paraId="5F32545F">
            <w:pPr>
              <w:pStyle w:val="13"/>
              <w:overflowPunct w:val="0"/>
              <w:ind w:firstLine="0"/>
              <w:jc w:val="center"/>
              <w:rPr>
                <w:rFonts w:hint="eastAsia" w:ascii="宋体" w:hAnsi="宋体" w:cs="宋体"/>
                <w:color w:val="auto"/>
                <w:sz w:val="24"/>
                <w:szCs w:val="24"/>
                <w:highlight w:val="none"/>
              </w:rPr>
            </w:pPr>
          </w:p>
        </w:tc>
      </w:tr>
      <w:tr w14:paraId="15BCA1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trPr>
        <w:tc>
          <w:tcPr>
            <w:tcW w:w="685" w:type="dxa"/>
            <w:noWrap w:val="0"/>
            <w:vAlign w:val="center"/>
          </w:tcPr>
          <w:p w14:paraId="3AFD45A4">
            <w:pPr>
              <w:pStyle w:val="13"/>
              <w:overflowPunct w:val="0"/>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1559" w:type="dxa"/>
            <w:noWrap w:val="0"/>
            <w:vAlign w:val="center"/>
          </w:tcPr>
          <w:p w14:paraId="6585F6D6">
            <w:pPr>
              <w:pStyle w:val="13"/>
              <w:overflowPunct w:val="0"/>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身份证号码</w:t>
            </w:r>
          </w:p>
        </w:tc>
        <w:tc>
          <w:tcPr>
            <w:tcW w:w="3657" w:type="dxa"/>
            <w:tcBorders>
              <w:right w:val="single" w:color="auto" w:sz="4" w:space="0"/>
            </w:tcBorders>
            <w:noWrap w:val="0"/>
            <w:vAlign w:val="center"/>
          </w:tcPr>
          <w:p w14:paraId="6B5E6C9E">
            <w:pPr>
              <w:pStyle w:val="13"/>
              <w:overflowPunct w:val="0"/>
              <w:ind w:firstLine="0"/>
              <w:jc w:val="center"/>
              <w:rPr>
                <w:rFonts w:hint="eastAsia" w:ascii="宋体" w:hAnsi="宋体" w:cs="宋体"/>
                <w:color w:val="auto"/>
                <w:sz w:val="24"/>
                <w:szCs w:val="24"/>
                <w:highlight w:val="none"/>
              </w:rPr>
            </w:pPr>
          </w:p>
        </w:tc>
        <w:tc>
          <w:tcPr>
            <w:tcW w:w="1134" w:type="dxa"/>
            <w:tcBorders>
              <w:left w:val="single" w:color="auto" w:sz="4" w:space="0"/>
            </w:tcBorders>
            <w:noWrap w:val="0"/>
            <w:vAlign w:val="center"/>
          </w:tcPr>
          <w:p w14:paraId="4E87FF74">
            <w:pPr>
              <w:pStyle w:val="13"/>
              <w:overflowPunct w:val="0"/>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岗位</w:t>
            </w:r>
          </w:p>
        </w:tc>
        <w:tc>
          <w:tcPr>
            <w:tcW w:w="2835" w:type="dxa"/>
            <w:noWrap w:val="0"/>
            <w:vAlign w:val="center"/>
          </w:tcPr>
          <w:p w14:paraId="27D444FB">
            <w:pPr>
              <w:pStyle w:val="13"/>
              <w:overflowPunct w:val="0"/>
              <w:ind w:firstLine="0"/>
              <w:jc w:val="center"/>
              <w:rPr>
                <w:rFonts w:hint="eastAsia" w:ascii="宋体" w:hAnsi="宋体" w:cs="宋体"/>
                <w:color w:val="auto"/>
                <w:sz w:val="24"/>
                <w:szCs w:val="24"/>
                <w:highlight w:val="none"/>
              </w:rPr>
            </w:pPr>
          </w:p>
        </w:tc>
      </w:tr>
      <w:tr w14:paraId="38EFC5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5" w:hRule="atLeast"/>
        </w:trPr>
        <w:tc>
          <w:tcPr>
            <w:tcW w:w="685" w:type="dxa"/>
            <w:noWrap w:val="0"/>
            <w:vAlign w:val="center"/>
          </w:tcPr>
          <w:p w14:paraId="409CE9CB">
            <w:pPr>
              <w:pStyle w:val="13"/>
              <w:overflowPunct w:val="0"/>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9185" w:type="dxa"/>
            <w:gridSpan w:val="4"/>
            <w:noWrap w:val="0"/>
            <w:vAlign w:val="center"/>
          </w:tcPr>
          <w:p w14:paraId="2062F978">
            <w:pPr>
              <w:pStyle w:val="13"/>
              <w:overflowPunct w:val="0"/>
              <w:ind w:firstLine="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联系电话/传真：</w:t>
            </w:r>
          </w:p>
        </w:tc>
      </w:tr>
      <w:tr w14:paraId="27F887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964" w:hRule="atLeast"/>
        </w:trPr>
        <w:tc>
          <w:tcPr>
            <w:tcW w:w="685" w:type="dxa"/>
            <w:noWrap w:val="0"/>
            <w:vAlign w:val="center"/>
          </w:tcPr>
          <w:p w14:paraId="4B0F24E9">
            <w:pPr>
              <w:pStyle w:val="13"/>
              <w:overflowPunct w:val="0"/>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9185" w:type="dxa"/>
            <w:gridSpan w:val="4"/>
            <w:noWrap w:val="0"/>
            <w:vAlign w:val="top"/>
          </w:tcPr>
          <w:p w14:paraId="049DBEDE">
            <w:pPr>
              <w:pStyle w:val="13"/>
              <w:overflowPunct w:val="0"/>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从事本项工作时间及工作经历：</w:t>
            </w:r>
          </w:p>
        </w:tc>
      </w:tr>
      <w:tr w14:paraId="409BE6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5" w:hRule="atLeast"/>
        </w:trPr>
        <w:tc>
          <w:tcPr>
            <w:tcW w:w="685" w:type="dxa"/>
            <w:noWrap w:val="0"/>
            <w:vAlign w:val="center"/>
          </w:tcPr>
          <w:p w14:paraId="42325922">
            <w:pPr>
              <w:pStyle w:val="13"/>
              <w:overflowPunct w:val="0"/>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9185" w:type="dxa"/>
            <w:gridSpan w:val="4"/>
            <w:noWrap w:val="0"/>
            <w:vAlign w:val="center"/>
          </w:tcPr>
          <w:p w14:paraId="44F2AE8F">
            <w:pPr>
              <w:pStyle w:val="13"/>
              <w:overflowPunct w:val="0"/>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拥有关于本项服务方面的职称：</w:t>
            </w:r>
          </w:p>
        </w:tc>
      </w:tr>
      <w:tr w14:paraId="481FD9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1" w:hRule="atLeast"/>
        </w:trPr>
        <w:tc>
          <w:tcPr>
            <w:tcW w:w="685" w:type="dxa"/>
            <w:noWrap w:val="0"/>
            <w:vAlign w:val="center"/>
          </w:tcPr>
          <w:p w14:paraId="6872F55B">
            <w:pPr>
              <w:spacing w:line="360" w:lineRule="auto"/>
              <w:ind w:left="-2"/>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9185" w:type="dxa"/>
            <w:gridSpan w:val="4"/>
            <w:noWrap w:val="0"/>
            <w:vAlign w:val="center"/>
          </w:tcPr>
          <w:p w14:paraId="05BB931C">
            <w:pPr>
              <w:pStyle w:val="13"/>
              <w:overflowPunct w:val="0"/>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曾获得的关于类似方面的奖励情况：</w:t>
            </w:r>
          </w:p>
        </w:tc>
      </w:tr>
      <w:tr w14:paraId="16974E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08" w:hRule="atLeast"/>
        </w:trPr>
        <w:tc>
          <w:tcPr>
            <w:tcW w:w="685" w:type="dxa"/>
            <w:noWrap w:val="0"/>
            <w:vAlign w:val="center"/>
          </w:tcPr>
          <w:p w14:paraId="26CD8C2E">
            <w:pPr>
              <w:spacing w:line="360" w:lineRule="auto"/>
              <w:ind w:left="-2"/>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9185" w:type="dxa"/>
            <w:gridSpan w:val="4"/>
            <w:noWrap w:val="0"/>
            <w:vAlign w:val="top"/>
          </w:tcPr>
          <w:p w14:paraId="2010DD66">
            <w:pPr>
              <w:pStyle w:val="13"/>
              <w:overflowPunct w:val="0"/>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近三年负责的类似服务项目：</w:t>
            </w:r>
          </w:p>
        </w:tc>
      </w:tr>
      <w:tr w14:paraId="33511C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07" w:hRule="atLeast"/>
        </w:trPr>
        <w:tc>
          <w:tcPr>
            <w:tcW w:w="685" w:type="dxa"/>
            <w:tcBorders>
              <w:bottom w:val="single" w:color="auto" w:sz="6" w:space="0"/>
            </w:tcBorders>
            <w:noWrap w:val="0"/>
            <w:vAlign w:val="center"/>
          </w:tcPr>
          <w:p w14:paraId="1DF8DD3B">
            <w:pPr>
              <w:spacing w:line="360" w:lineRule="auto"/>
              <w:ind w:left="-2"/>
              <w:jc w:val="center"/>
              <w:rPr>
                <w:rFonts w:hint="eastAsia" w:ascii="宋体" w:hAnsi="宋体" w:cs="宋体"/>
                <w:color w:val="auto"/>
                <w:sz w:val="24"/>
                <w:highlight w:val="none"/>
              </w:rPr>
            </w:pPr>
            <w:r>
              <w:rPr>
                <w:rFonts w:hint="eastAsia" w:ascii="宋体" w:hAnsi="宋体" w:cs="宋体"/>
                <w:color w:val="auto"/>
                <w:sz w:val="24"/>
                <w:highlight w:val="none"/>
              </w:rPr>
              <w:t>8</w:t>
            </w:r>
          </w:p>
        </w:tc>
        <w:tc>
          <w:tcPr>
            <w:tcW w:w="9185" w:type="dxa"/>
            <w:gridSpan w:val="4"/>
            <w:tcBorders>
              <w:bottom w:val="single" w:color="auto" w:sz="6" w:space="0"/>
            </w:tcBorders>
            <w:noWrap w:val="0"/>
            <w:vAlign w:val="center"/>
          </w:tcPr>
          <w:p w14:paraId="48946FAD">
            <w:pPr>
              <w:pStyle w:val="13"/>
              <w:overflowPunct w:val="0"/>
              <w:spacing w:line="360" w:lineRule="auto"/>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其他需要说明的情况</w:t>
            </w:r>
          </w:p>
        </w:tc>
      </w:tr>
    </w:tbl>
    <w:p w14:paraId="7AF21CB1">
      <w:pPr>
        <w:pStyle w:val="13"/>
        <w:rPr>
          <w:rFonts w:hint="eastAsia" w:ascii="宋体" w:hAnsi="宋体" w:cs="宋体"/>
          <w:color w:val="auto"/>
          <w:highlight w:val="none"/>
        </w:rPr>
      </w:pPr>
    </w:p>
    <w:p w14:paraId="0DDA358C">
      <w:pPr>
        <w:spacing w:line="480" w:lineRule="auto"/>
        <w:rPr>
          <w:rFonts w:hint="eastAsia" w:ascii="宋体" w:hAnsi="宋体" w:cs="宋体"/>
          <w:color w:val="auto"/>
          <w:highlight w:val="none"/>
        </w:rPr>
      </w:pPr>
    </w:p>
    <w:p w14:paraId="4E045E1C">
      <w:pPr>
        <w:pageBreakBefore/>
        <w:jc w:val="left"/>
        <w:outlineLvl w:val="0"/>
        <w:rPr>
          <w:rFonts w:ascii="宋体" w:hAnsi="宋体"/>
          <w:bCs/>
          <w:color w:val="auto"/>
          <w:sz w:val="24"/>
          <w:highlight w:val="none"/>
        </w:rPr>
      </w:pPr>
      <w:r>
        <w:rPr>
          <w:rFonts w:hint="eastAsia" w:ascii="宋体" w:hAnsi="宋体"/>
          <w:bCs/>
          <w:color w:val="auto"/>
          <w:sz w:val="24"/>
          <w:highlight w:val="none"/>
        </w:rPr>
        <w:t>（十一）投标供应商拟投入本项目车辆设备一览表（格式）</w:t>
      </w:r>
    </w:p>
    <w:p w14:paraId="42A750B9">
      <w:pPr>
        <w:spacing w:before="156" w:beforeLines="50" w:after="156" w:afterLines="50" w:line="440" w:lineRule="exact"/>
        <w:jc w:val="center"/>
        <w:rPr>
          <w:rFonts w:ascii="宋体" w:hAnsi="宋体" w:cs="宋体"/>
          <w:color w:val="auto"/>
          <w:sz w:val="24"/>
          <w:highlight w:val="none"/>
        </w:rPr>
      </w:pPr>
      <w:r>
        <w:rPr>
          <w:rFonts w:hint="eastAsia" w:ascii="宋体" w:hAnsi="宋体" w:cs="宋体"/>
          <w:color w:val="auto"/>
          <w:sz w:val="24"/>
          <w:highlight w:val="none"/>
        </w:rPr>
        <w:t>拟投入本项目的车辆设备配备表</w:t>
      </w:r>
    </w:p>
    <w:p w14:paraId="64439D1B">
      <w:pPr>
        <w:jc w:val="left"/>
        <w:rPr>
          <w:rFonts w:hint="eastAsia" w:ascii="宋体" w:hAnsi="宋体" w:eastAsia="宋体"/>
          <w:color w:val="auto"/>
          <w:sz w:val="24"/>
          <w:highlight w:val="none"/>
          <w:lang w:eastAsia="zh-CN"/>
        </w:rPr>
      </w:pPr>
      <w:r>
        <w:rPr>
          <w:rFonts w:hint="eastAsia" w:ascii="宋体" w:hAnsi="宋体"/>
          <w:bCs/>
          <w:color w:val="auto"/>
          <w:sz w:val="24"/>
          <w:highlight w:val="none"/>
        </w:rPr>
        <w:t>项目名称：项目编号：</w:t>
      </w:r>
    </w:p>
    <w:tbl>
      <w:tblPr>
        <w:tblStyle w:val="59"/>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832"/>
        <w:gridCol w:w="1984"/>
        <w:gridCol w:w="1787"/>
        <w:gridCol w:w="830"/>
        <w:gridCol w:w="1435"/>
        <w:gridCol w:w="1435"/>
        <w:gridCol w:w="823"/>
      </w:tblGrid>
      <w:tr w14:paraId="29759D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456" w:type="pct"/>
            <w:tcBorders>
              <w:top w:val="single" w:color="auto" w:sz="12" w:space="0"/>
              <w:bottom w:val="double" w:color="auto" w:sz="6" w:space="0"/>
            </w:tcBorders>
            <w:vAlign w:val="center"/>
          </w:tcPr>
          <w:p w14:paraId="6844F2F0">
            <w:pPr>
              <w:keepNext/>
              <w:spacing w:line="440" w:lineRule="exact"/>
              <w:ind w:right="63"/>
              <w:rPr>
                <w:rFonts w:ascii="宋体" w:hAnsi="宋体" w:cs="宋体"/>
                <w:bCs/>
                <w:color w:val="auto"/>
                <w:kern w:val="0"/>
                <w:sz w:val="24"/>
                <w:highlight w:val="none"/>
              </w:rPr>
            </w:pPr>
            <w:r>
              <w:rPr>
                <w:rFonts w:ascii="宋体" w:hAnsi="宋体" w:cs="宋体"/>
                <w:bCs/>
                <w:color w:val="auto"/>
                <w:kern w:val="0"/>
                <w:sz w:val="24"/>
                <w:highlight w:val="none"/>
              </w:rPr>
              <w:t>序号</w:t>
            </w:r>
          </w:p>
        </w:tc>
        <w:tc>
          <w:tcPr>
            <w:tcW w:w="1087" w:type="pct"/>
            <w:tcBorders>
              <w:top w:val="single" w:color="auto" w:sz="12" w:space="0"/>
              <w:bottom w:val="double" w:color="auto" w:sz="6" w:space="0"/>
            </w:tcBorders>
            <w:vAlign w:val="center"/>
          </w:tcPr>
          <w:p w14:paraId="0CBA8B85">
            <w:pPr>
              <w:keepNext/>
              <w:spacing w:line="440" w:lineRule="exact"/>
              <w:ind w:right="63"/>
              <w:rPr>
                <w:rFonts w:ascii="宋体" w:hAnsi="宋体" w:cs="宋体"/>
                <w:bCs/>
                <w:color w:val="auto"/>
                <w:kern w:val="0"/>
                <w:sz w:val="24"/>
                <w:highlight w:val="none"/>
              </w:rPr>
            </w:pPr>
            <w:r>
              <w:rPr>
                <w:rFonts w:hint="eastAsia" w:ascii="宋体" w:hAnsi="宋体" w:cs="宋体"/>
                <w:bCs/>
                <w:color w:val="auto"/>
                <w:kern w:val="0"/>
                <w:sz w:val="24"/>
                <w:highlight w:val="none"/>
              </w:rPr>
              <w:t>车辆</w:t>
            </w:r>
            <w:r>
              <w:rPr>
                <w:rFonts w:ascii="宋体" w:hAnsi="宋体" w:cs="宋体"/>
                <w:bCs/>
                <w:color w:val="auto"/>
                <w:kern w:val="0"/>
                <w:sz w:val="24"/>
                <w:highlight w:val="none"/>
              </w:rPr>
              <w:t>或设备名称</w:t>
            </w:r>
          </w:p>
        </w:tc>
        <w:tc>
          <w:tcPr>
            <w:tcW w:w="979" w:type="pct"/>
            <w:tcBorders>
              <w:top w:val="single" w:color="auto" w:sz="12" w:space="0"/>
              <w:bottom w:val="double" w:color="auto" w:sz="6" w:space="0"/>
            </w:tcBorders>
            <w:vAlign w:val="center"/>
          </w:tcPr>
          <w:p w14:paraId="66ED1EDE">
            <w:pPr>
              <w:keepNext/>
              <w:spacing w:line="440" w:lineRule="exact"/>
              <w:ind w:right="63"/>
              <w:rPr>
                <w:rFonts w:ascii="宋体" w:hAnsi="宋体" w:cs="宋体"/>
                <w:bCs/>
                <w:color w:val="auto"/>
                <w:kern w:val="0"/>
                <w:sz w:val="24"/>
                <w:highlight w:val="none"/>
              </w:rPr>
            </w:pPr>
            <w:r>
              <w:rPr>
                <w:rFonts w:hint="eastAsia" w:ascii="宋体" w:hAnsi="宋体" w:cs="宋体"/>
                <w:bCs/>
                <w:color w:val="auto"/>
                <w:kern w:val="0"/>
                <w:sz w:val="24"/>
                <w:highlight w:val="none"/>
              </w:rPr>
              <w:t>品牌</w:t>
            </w:r>
            <w:r>
              <w:rPr>
                <w:rFonts w:ascii="宋体" w:hAnsi="宋体" w:cs="宋体"/>
                <w:bCs/>
                <w:color w:val="auto"/>
                <w:kern w:val="0"/>
                <w:sz w:val="24"/>
                <w:highlight w:val="none"/>
              </w:rPr>
              <w:t>规格型号</w:t>
            </w:r>
          </w:p>
        </w:tc>
        <w:tc>
          <w:tcPr>
            <w:tcW w:w="455" w:type="pct"/>
            <w:tcBorders>
              <w:top w:val="single" w:color="auto" w:sz="12" w:space="0"/>
              <w:bottom w:val="double" w:color="auto" w:sz="6" w:space="0"/>
            </w:tcBorders>
            <w:vAlign w:val="center"/>
          </w:tcPr>
          <w:p w14:paraId="1B4E2F53">
            <w:pPr>
              <w:keepNext/>
              <w:spacing w:line="440" w:lineRule="exact"/>
              <w:ind w:right="63"/>
              <w:rPr>
                <w:rFonts w:ascii="宋体" w:hAnsi="宋体" w:cs="宋体"/>
                <w:bCs/>
                <w:color w:val="auto"/>
                <w:kern w:val="0"/>
                <w:sz w:val="24"/>
                <w:highlight w:val="none"/>
              </w:rPr>
            </w:pPr>
            <w:r>
              <w:rPr>
                <w:rFonts w:ascii="宋体" w:hAnsi="宋体" w:cs="宋体"/>
                <w:bCs/>
                <w:color w:val="auto"/>
                <w:kern w:val="0"/>
                <w:sz w:val="24"/>
                <w:highlight w:val="none"/>
              </w:rPr>
              <w:t>数量</w:t>
            </w:r>
          </w:p>
        </w:tc>
        <w:tc>
          <w:tcPr>
            <w:tcW w:w="786" w:type="pct"/>
            <w:tcBorders>
              <w:top w:val="single" w:color="auto" w:sz="12" w:space="0"/>
              <w:bottom w:val="double" w:color="auto" w:sz="6" w:space="0"/>
            </w:tcBorders>
            <w:vAlign w:val="center"/>
          </w:tcPr>
          <w:p w14:paraId="0ADEE59C">
            <w:pPr>
              <w:keepNext/>
              <w:spacing w:line="440" w:lineRule="exact"/>
              <w:ind w:right="63"/>
              <w:jc w:val="center"/>
              <w:rPr>
                <w:rFonts w:ascii="宋体" w:hAnsi="宋体" w:cs="宋体"/>
                <w:bCs/>
                <w:color w:val="auto"/>
                <w:kern w:val="0"/>
                <w:sz w:val="24"/>
                <w:highlight w:val="none"/>
              </w:rPr>
            </w:pPr>
            <w:r>
              <w:rPr>
                <w:rFonts w:ascii="宋体" w:hAnsi="宋体" w:cs="宋体"/>
                <w:bCs/>
                <w:color w:val="auto"/>
                <w:kern w:val="0"/>
                <w:sz w:val="24"/>
                <w:highlight w:val="none"/>
              </w:rPr>
              <w:t>制造年份</w:t>
            </w:r>
          </w:p>
        </w:tc>
        <w:tc>
          <w:tcPr>
            <w:tcW w:w="786" w:type="pct"/>
            <w:tcBorders>
              <w:top w:val="single" w:color="auto" w:sz="12" w:space="0"/>
              <w:bottom w:val="double" w:color="auto" w:sz="6" w:space="0"/>
            </w:tcBorders>
            <w:vAlign w:val="center"/>
          </w:tcPr>
          <w:p w14:paraId="3FA02248">
            <w:pPr>
              <w:keepNext/>
              <w:spacing w:line="440" w:lineRule="exact"/>
              <w:ind w:right="63"/>
              <w:rPr>
                <w:rFonts w:ascii="宋体" w:hAnsi="宋体" w:cs="宋体"/>
                <w:bCs/>
                <w:color w:val="auto"/>
                <w:kern w:val="0"/>
                <w:sz w:val="24"/>
                <w:highlight w:val="none"/>
              </w:rPr>
            </w:pPr>
            <w:r>
              <w:rPr>
                <w:rFonts w:hint="eastAsia" w:ascii="宋体" w:hAnsi="宋体" w:cs="宋体"/>
                <w:bCs/>
                <w:color w:val="auto"/>
                <w:kern w:val="0"/>
                <w:sz w:val="24"/>
                <w:highlight w:val="none"/>
              </w:rPr>
              <w:t>技术参数</w:t>
            </w:r>
          </w:p>
        </w:tc>
        <w:tc>
          <w:tcPr>
            <w:tcW w:w="451" w:type="pct"/>
            <w:tcBorders>
              <w:top w:val="single" w:color="auto" w:sz="12" w:space="0"/>
              <w:bottom w:val="double" w:color="auto" w:sz="6" w:space="0"/>
            </w:tcBorders>
            <w:vAlign w:val="center"/>
          </w:tcPr>
          <w:p w14:paraId="06F436F5">
            <w:pPr>
              <w:keepNext/>
              <w:spacing w:line="440" w:lineRule="exact"/>
              <w:ind w:right="63"/>
              <w:rPr>
                <w:rFonts w:ascii="宋体" w:hAnsi="宋体" w:cs="宋体"/>
                <w:bCs/>
                <w:color w:val="auto"/>
                <w:kern w:val="0"/>
                <w:sz w:val="24"/>
                <w:highlight w:val="none"/>
              </w:rPr>
            </w:pPr>
            <w:r>
              <w:rPr>
                <w:rFonts w:ascii="宋体" w:hAnsi="宋体" w:cs="宋体"/>
                <w:bCs/>
                <w:color w:val="auto"/>
                <w:kern w:val="0"/>
                <w:sz w:val="24"/>
                <w:highlight w:val="none"/>
              </w:rPr>
              <w:t>备注</w:t>
            </w:r>
          </w:p>
        </w:tc>
      </w:tr>
      <w:tr w14:paraId="63F9CE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56" w:type="pct"/>
            <w:tcBorders>
              <w:top w:val="double" w:color="auto" w:sz="6" w:space="0"/>
              <w:bottom w:val="single" w:color="auto" w:sz="6" w:space="0"/>
            </w:tcBorders>
            <w:vAlign w:val="center"/>
          </w:tcPr>
          <w:p w14:paraId="4D7C1BD3">
            <w:pPr>
              <w:keepNext/>
              <w:spacing w:line="440" w:lineRule="exact"/>
              <w:ind w:right="63"/>
              <w:rPr>
                <w:rFonts w:ascii="宋体" w:hAnsi="宋体" w:cs="宋体"/>
                <w:bCs/>
                <w:color w:val="auto"/>
                <w:kern w:val="0"/>
                <w:sz w:val="24"/>
                <w:highlight w:val="none"/>
              </w:rPr>
            </w:pPr>
          </w:p>
        </w:tc>
        <w:tc>
          <w:tcPr>
            <w:tcW w:w="1087" w:type="pct"/>
            <w:tcBorders>
              <w:top w:val="double" w:color="auto" w:sz="6" w:space="0"/>
              <w:bottom w:val="single" w:color="auto" w:sz="6" w:space="0"/>
            </w:tcBorders>
            <w:vAlign w:val="center"/>
          </w:tcPr>
          <w:p w14:paraId="786370BD">
            <w:pPr>
              <w:keepNext/>
              <w:spacing w:line="440" w:lineRule="exact"/>
              <w:ind w:right="63"/>
              <w:rPr>
                <w:rFonts w:ascii="宋体" w:hAnsi="宋体" w:cs="宋体"/>
                <w:bCs/>
                <w:color w:val="auto"/>
                <w:kern w:val="0"/>
                <w:sz w:val="24"/>
                <w:highlight w:val="none"/>
              </w:rPr>
            </w:pPr>
          </w:p>
        </w:tc>
        <w:tc>
          <w:tcPr>
            <w:tcW w:w="979" w:type="pct"/>
            <w:tcBorders>
              <w:top w:val="double" w:color="auto" w:sz="6" w:space="0"/>
              <w:bottom w:val="single" w:color="auto" w:sz="6" w:space="0"/>
            </w:tcBorders>
            <w:vAlign w:val="center"/>
          </w:tcPr>
          <w:p w14:paraId="7E2BE4EC">
            <w:pPr>
              <w:keepNext/>
              <w:spacing w:line="440" w:lineRule="exact"/>
              <w:ind w:right="63"/>
              <w:rPr>
                <w:rFonts w:ascii="宋体" w:hAnsi="宋体" w:cs="宋体"/>
                <w:bCs/>
                <w:color w:val="auto"/>
                <w:kern w:val="0"/>
                <w:sz w:val="24"/>
                <w:highlight w:val="none"/>
              </w:rPr>
            </w:pPr>
          </w:p>
        </w:tc>
        <w:tc>
          <w:tcPr>
            <w:tcW w:w="455" w:type="pct"/>
            <w:tcBorders>
              <w:top w:val="double" w:color="auto" w:sz="6" w:space="0"/>
              <w:bottom w:val="single" w:color="auto" w:sz="6" w:space="0"/>
            </w:tcBorders>
            <w:vAlign w:val="center"/>
          </w:tcPr>
          <w:p w14:paraId="1A087958">
            <w:pPr>
              <w:keepNext/>
              <w:spacing w:line="440" w:lineRule="exact"/>
              <w:ind w:right="63"/>
              <w:rPr>
                <w:rFonts w:ascii="宋体" w:hAnsi="宋体" w:cs="宋体"/>
                <w:bCs/>
                <w:color w:val="auto"/>
                <w:kern w:val="0"/>
                <w:sz w:val="24"/>
                <w:highlight w:val="none"/>
              </w:rPr>
            </w:pPr>
          </w:p>
        </w:tc>
        <w:tc>
          <w:tcPr>
            <w:tcW w:w="786" w:type="pct"/>
            <w:tcBorders>
              <w:top w:val="double" w:color="auto" w:sz="6" w:space="0"/>
              <w:bottom w:val="single" w:color="auto" w:sz="6" w:space="0"/>
            </w:tcBorders>
            <w:vAlign w:val="center"/>
          </w:tcPr>
          <w:p w14:paraId="0995C139">
            <w:pPr>
              <w:keepNext/>
              <w:spacing w:line="440" w:lineRule="exact"/>
              <w:ind w:right="63"/>
              <w:rPr>
                <w:rFonts w:ascii="宋体" w:hAnsi="宋体" w:cs="宋体"/>
                <w:bCs/>
                <w:color w:val="auto"/>
                <w:kern w:val="0"/>
                <w:sz w:val="24"/>
                <w:highlight w:val="none"/>
              </w:rPr>
            </w:pPr>
          </w:p>
        </w:tc>
        <w:tc>
          <w:tcPr>
            <w:tcW w:w="786" w:type="pct"/>
            <w:tcBorders>
              <w:top w:val="double" w:color="auto" w:sz="6" w:space="0"/>
              <w:bottom w:val="single" w:color="auto" w:sz="6" w:space="0"/>
            </w:tcBorders>
            <w:vAlign w:val="center"/>
          </w:tcPr>
          <w:p w14:paraId="66C5D78D">
            <w:pPr>
              <w:keepNext/>
              <w:spacing w:line="440" w:lineRule="exact"/>
              <w:ind w:right="63"/>
              <w:rPr>
                <w:rFonts w:ascii="宋体" w:hAnsi="宋体" w:cs="宋体"/>
                <w:bCs/>
                <w:color w:val="auto"/>
                <w:kern w:val="0"/>
                <w:sz w:val="24"/>
                <w:highlight w:val="none"/>
              </w:rPr>
            </w:pPr>
          </w:p>
        </w:tc>
        <w:tc>
          <w:tcPr>
            <w:tcW w:w="451" w:type="pct"/>
            <w:tcBorders>
              <w:top w:val="double" w:color="auto" w:sz="6" w:space="0"/>
              <w:bottom w:val="single" w:color="auto" w:sz="6" w:space="0"/>
            </w:tcBorders>
            <w:vAlign w:val="center"/>
          </w:tcPr>
          <w:p w14:paraId="60372884">
            <w:pPr>
              <w:keepNext/>
              <w:spacing w:line="440" w:lineRule="exact"/>
              <w:ind w:right="63"/>
              <w:rPr>
                <w:rFonts w:ascii="宋体" w:hAnsi="宋体" w:cs="宋体"/>
                <w:bCs/>
                <w:color w:val="auto"/>
                <w:kern w:val="0"/>
                <w:sz w:val="24"/>
                <w:highlight w:val="none"/>
              </w:rPr>
            </w:pPr>
          </w:p>
        </w:tc>
      </w:tr>
      <w:tr w14:paraId="03CC5B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56" w:type="pct"/>
            <w:tcBorders>
              <w:top w:val="nil"/>
            </w:tcBorders>
            <w:vAlign w:val="center"/>
          </w:tcPr>
          <w:p w14:paraId="08F3CDBA">
            <w:pPr>
              <w:keepNext/>
              <w:spacing w:line="440" w:lineRule="exact"/>
              <w:ind w:right="63"/>
              <w:rPr>
                <w:rFonts w:ascii="宋体" w:hAnsi="宋体" w:cs="宋体"/>
                <w:bCs/>
                <w:color w:val="auto"/>
                <w:kern w:val="0"/>
                <w:sz w:val="24"/>
                <w:highlight w:val="none"/>
              </w:rPr>
            </w:pPr>
          </w:p>
        </w:tc>
        <w:tc>
          <w:tcPr>
            <w:tcW w:w="1087" w:type="pct"/>
            <w:tcBorders>
              <w:top w:val="nil"/>
            </w:tcBorders>
            <w:vAlign w:val="center"/>
          </w:tcPr>
          <w:p w14:paraId="643E6234">
            <w:pPr>
              <w:keepNext/>
              <w:spacing w:line="440" w:lineRule="exact"/>
              <w:ind w:right="63"/>
              <w:rPr>
                <w:rFonts w:ascii="宋体" w:hAnsi="宋体" w:cs="宋体"/>
                <w:bCs/>
                <w:color w:val="auto"/>
                <w:kern w:val="0"/>
                <w:sz w:val="24"/>
                <w:highlight w:val="none"/>
              </w:rPr>
            </w:pPr>
          </w:p>
        </w:tc>
        <w:tc>
          <w:tcPr>
            <w:tcW w:w="979" w:type="pct"/>
            <w:tcBorders>
              <w:top w:val="nil"/>
            </w:tcBorders>
            <w:vAlign w:val="center"/>
          </w:tcPr>
          <w:p w14:paraId="1FDCA4D1">
            <w:pPr>
              <w:keepNext/>
              <w:spacing w:line="440" w:lineRule="exact"/>
              <w:ind w:right="63"/>
              <w:rPr>
                <w:rFonts w:ascii="宋体" w:hAnsi="宋体" w:cs="宋体"/>
                <w:bCs/>
                <w:color w:val="auto"/>
                <w:kern w:val="0"/>
                <w:sz w:val="24"/>
                <w:highlight w:val="none"/>
              </w:rPr>
            </w:pPr>
          </w:p>
        </w:tc>
        <w:tc>
          <w:tcPr>
            <w:tcW w:w="455" w:type="pct"/>
            <w:tcBorders>
              <w:top w:val="nil"/>
            </w:tcBorders>
            <w:vAlign w:val="center"/>
          </w:tcPr>
          <w:p w14:paraId="3B47ECE7">
            <w:pPr>
              <w:keepNext/>
              <w:spacing w:line="440" w:lineRule="exact"/>
              <w:ind w:right="63"/>
              <w:rPr>
                <w:rFonts w:ascii="宋体" w:hAnsi="宋体" w:cs="宋体"/>
                <w:bCs/>
                <w:color w:val="auto"/>
                <w:kern w:val="0"/>
                <w:sz w:val="24"/>
                <w:highlight w:val="none"/>
              </w:rPr>
            </w:pPr>
          </w:p>
        </w:tc>
        <w:tc>
          <w:tcPr>
            <w:tcW w:w="786" w:type="pct"/>
            <w:tcBorders>
              <w:top w:val="nil"/>
            </w:tcBorders>
            <w:vAlign w:val="center"/>
          </w:tcPr>
          <w:p w14:paraId="5237213C">
            <w:pPr>
              <w:keepNext/>
              <w:spacing w:line="440" w:lineRule="exact"/>
              <w:ind w:right="63"/>
              <w:rPr>
                <w:rFonts w:ascii="宋体" w:hAnsi="宋体" w:cs="宋体"/>
                <w:bCs/>
                <w:color w:val="auto"/>
                <w:kern w:val="0"/>
                <w:sz w:val="24"/>
                <w:highlight w:val="none"/>
              </w:rPr>
            </w:pPr>
          </w:p>
        </w:tc>
        <w:tc>
          <w:tcPr>
            <w:tcW w:w="786" w:type="pct"/>
            <w:tcBorders>
              <w:top w:val="nil"/>
            </w:tcBorders>
            <w:vAlign w:val="center"/>
          </w:tcPr>
          <w:p w14:paraId="4D0EC4D8">
            <w:pPr>
              <w:keepNext/>
              <w:spacing w:line="440" w:lineRule="exact"/>
              <w:ind w:right="63"/>
              <w:rPr>
                <w:rFonts w:ascii="宋体" w:hAnsi="宋体" w:cs="宋体"/>
                <w:bCs/>
                <w:color w:val="auto"/>
                <w:kern w:val="0"/>
                <w:sz w:val="24"/>
                <w:highlight w:val="none"/>
              </w:rPr>
            </w:pPr>
          </w:p>
        </w:tc>
        <w:tc>
          <w:tcPr>
            <w:tcW w:w="451" w:type="pct"/>
            <w:tcBorders>
              <w:top w:val="nil"/>
            </w:tcBorders>
            <w:vAlign w:val="center"/>
          </w:tcPr>
          <w:p w14:paraId="3EF537EF">
            <w:pPr>
              <w:keepNext/>
              <w:spacing w:line="440" w:lineRule="exact"/>
              <w:ind w:right="63"/>
              <w:rPr>
                <w:rFonts w:ascii="宋体" w:hAnsi="宋体" w:cs="宋体"/>
                <w:bCs/>
                <w:color w:val="auto"/>
                <w:kern w:val="0"/>
                <w:sz w:val="24"/>
                <w:highlight w:val="none"/>
              </w:rPr>
            </w:pPr>
          </w:p>
        </w:tc>
      </w:tr>
      <w:tr w14:paraId="78343E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56" w:type="pct"/>
            <w:vAlign w:val="center"/>
          </w:tcPr>
          <w:p w14:paraId="70E3278D">
            <w:pPr>
              <w:keepNext/>
              <w:spacing w:line="440" w:lineRule="exact"/>
              <w:ind w:right="63"/>
              <w:rPr>
                <w:rFonts w:ascii="宋体" w:hAnsi="宋体" w:cs="宋体"/>
                <w:bCs/>
                <w:color w:val="auto"/>
                <w:kern w:val="0"/>
                <w:sz w:val="24"/>
                <w:highlight w:val="none"/>
              </w:rPr>
            </w:pPr>
          </w:p>
        </w:tc>
        <w:tc>
          <w:tcPr>
            <w:tcW w:w="1087" w:type="pct"/>
            <w:vAlign w:val="center"/>
          </w:tcPr>
          <w:p w14:paraId="50F8F352">
            <w:pPr>
              <w:keepNext/>
              <w:spacing w:line="440" w:lineRule="exact"/>
              <w:ind w:right="63"/>
              <w:rPr>
                <w:rFonts w:ascii="宋体" w:hAnsi="宋体" w:cs="宋体"/>
                <w:bCs/>
                <w:color w:val="auto"/>
                <w:kern w:val="0"/>
                <w:sz w:val="24"/>
                <w:highlight w:val="none"/>
              </w:rPr>
            </w:pPr>
          </w:p>
        </w:tc>
        <w:tc>
          <w:tcPr>
            <w:tcW w:w="979" w:type="pct"/>
            <w:vAlign w:val="center"/>
          </w:tcPr>
          <w:p w14:paraId="43401C54">
            <w:pPr>
              <w:keepNext/>
              <w:spacing w:line="440" w:lineRule="exact"/>
              <w:ind w:right="63"/>
              <w:rPr>
                <w:rFonts w:ascii="宋体" w:hAnsi="宋体" w:cs="宋体"/>
                <w:bCs/>
                <w:color w:val="auto"/>
                <w:kern w:val="0"/>
                <w:sz w:val="24"/>
                <w:highlight w:val="none"/>
              </w:rPr>
            </w:pPr>
          </w:p>
        </w:tc>
        <w:tc>
          <w:tcPr>
            <w:tcW w:w="455" w:type="pct"/>
            <w:vAlign w:val="center"/>
          </w:tcPr>
          <w:p w14:paraId="79E41A71">
            <w:pPr>
              <w:keepNext/>
              <w:spacing w:line="440" w:lineRule="exact"/>
              <w:ind w:right="63"/>
              <w:rPr>
                <w:rFonts w:ascii="宋体" w:hAnsi="宋体" w:cs="宋体"/>
                <w:bCs/>
                <w:color w:val="auto"/>
                <w:kern w:val="0"/>
                <w:sz w:val="24"/>
                <w:highlight w:val="none"/>
              </w:rPr>
            </w:pPr>
          </w:p>
        </w:tc>
        <w:tc>
          <w:tcPr>
            <w:tcW w:w="786" w:type="pct"/>
            <w:vAlign w:val="center"/>
          </w:tcPr>
          <w:p w14:paraId="22564FEF">
            <w:pPr>
              <w:keepNext/>
              <w:spacing w:line="440" w:lineRule="exact"/>
              <w:ind w:right="63"/>
              <w:rPr>
                <w:rFonts w:ascii="宋体" w:hAnsi="宋体" w:cs="宋体"/>
                <w:bCs/>
                <w:color w:val="auto"/>
                <w:kern w:val="0"/>
                <w:sz w:val="24"/>
                <w:highlight w:val="none"/>
              </w:rPr>
            </w:pPr>
          </w:p>
        </w:tc>
        <w:tc>
          <w:tcPr>
            <w:tcW w:w="786" w:type="pct"/>
            <w:vAlign w:val="center"/>
          </w:tcPr>
          <w:p w14:paraId="1DED3155">
            <w:pPr>
              <w:keepNext/>
              <w:spacing w:line="440" w:lineRule="exact"/>
              <w:ind w:right="63"/>
              <w:rPr>
                <w:rFonts w:ascii="宋体" w:hAnsi="宋体" w:cs="宋体"/>
                <w:bCs/>
                <w:color w:val="auto"/>
                <w:kern w:val="0"/>
                <w:sz w:val="24"/>
                <w:highlight w:val="none"/>
              </w:rPr>
            </w:pPr>
          </w:p>
        </w:tc>
        <w:tc>
          <w:tcPr>
            <w:tcW w:w="451" w:type="pct"/>
            <w:vAlign w:val="center"/>
          </w:tcPr>
          <w:p w14:paraId="1A7471DE">
            <w:pPr>
              <w:keepNext/>
              <w:spacing w:line="440" w:lineRule="exact"/>
              <w:ind w:right="63"/>
              <w:rPr>
                <w:rFonts w:ascii="宋体" w:hAnsi="宋体" w:cs="宋体"/>
                <w:bCs/>
                <w:color w:val="auto"/>
                <w:kern w:val="0"/>
                <w:sz w:val="24"/>
                <w:highlight w:val="none"/>
              </w:rPr>
            </w:pPr>
          </w:p>
        </w:tc>
      </w:tr>
      <w:tr w14:paraId="5597B7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56" w:type="pct"/>
            <w:vAlign w:val="center"/>
          </w:tcPr>
          <w:p w14:paraId="6A4AA38B">
            <w:pPr>
              <w:keepNext/>
              <w:spacing w:line="440" w:lineRule="exact"/>
              <w:ind w:right="63"/>
              <w:rPr>
                <w:rFonts w:ascii="宋体" w:hAnsi="宋体" w:cs="宋体"/>
                <w:bCs/>
                <w:color w:val="auto"/>
                <w:kern w:val="0"/>
                <w:sz w:val="24"/>
                <w:highlight w:val="none"/>
              </w:rPr>
            </w:pPr>
          </w:p>
        </w:tc>
        <w:tc>
          <w:tcPr>
            <w:tcW w:w="1087" w:type="pct"/>
            <w:vAlign w:val="center"/>
          </w:tcPr>
          <w:p w14:paraId="1A40AB5A">
            <w:pPr>
              <w:keepNext/>
              <w:spacing w:line="440" w:lineRule="exact"/>
              <w:ind w:right="63"/>
              <w:rPr>
                <w:rFonts w:ascii="宋体" w:hAnsi="宋体" w:cs="宋体"/>
                <w:bCs/>
                <w:color w:val="auto"/>
                <w:kern w:val="0"/>
                <w:sz w:val="24"/>
                <w:highlight w:val="none"/>
              </w:rPr>
            </w:pPr>
          </w:p>
        </w:tc>
        <w:tc>
          <w:tcPr>
            <w:tcW w:w="979" w:type="pct"/>
            <w:vAlign w:val="center"/>
          </w:tcPr>
          <w:p w14:paraId="78BA7C0D">
            <w:pPr>
              <w:keepNext/>
              <w:spacing w:line="440" w:lineRule="exact"/>
              <w:ind w:right="63"/>
              <w:rPr>
                <w:rFonts w:ascii="宋体" w:hAnsi="宋体" w:cs="宋体"/>
                <w:bCs/>
                <w:color w:val="auto"/>
                <w:kern w:val="0"/>
                <w:sz w:val="24"/>
                <w:highlight w:val="none"/>
              </w:rPr>
            </w:pPr>
          </w:p>
        </w:tc>
        <w:tc>
          <w:tcPr>
            <w:tcW w:w="455" w:type="pct"/>
            <w:vAlign w:val="center"/>
          </w:tcPr>
          <w:p w14:paraId="357C4E40">
            <w:pPr>
              <w:keepNext/>
              <w:spacing w:line="440" w:lineRule="exact"/>
              <w:ind w:right="63"/>
              <w:rPr>
                <w:rFonts w:ascii="宋体" w:hAnsi="宋体" w:cs="宋体"/>
                <w:bCs/>
                <w:color w:val="auto"/>
                <w:kern w:val="0"/>
                <w:sz w:val="24"/>
                <w:highlight w:val="none"/>
              </w:rPr>
            </w:pPr>
          </w:p>
        </w:tc>
        <w:tc>
          <w:tcPr>
            <w:tcW w:w="786" w:type="pct"/>
            <w:vAlign w:val="center"/>
          </w:tcPr>
          <w:p w14:paraId="3CF33CE9">
            <w:pPr>
              <w:keepNext/>
              <w:spacing w:line="440" w:lineRule="exact"/>
              <w:ind w:right="63"/>
              <w:rPr>
                <w:rFonts w:ascii="宋体" w:hAnsi="宋体" w:cs="宋体"/>
                <w:bCs/>
                <w:color w:val="auto"/>
                <w:kern w:val="0"/>
                <w:sz w:val="24"/>
                <w:highlight w:val="none"/>
              </w:rPr>
            </w:pPr>
          </w:p>
        </w:tc>
        <w:tc>
          <w:tcPr>
            <w:tcW w:w="786" w:type="pct"/>
            <w:vAlign w:val="center"/>
          </w:tcPr>
          <w:p w14:paraId="6B45D537">
            <w:pPr>
              <w:keepNext/>
              <w:spacing w:line="440" w:lineRule="exact"/>
              <w:ind w:right="63"/>
              <w:rPr>
                <w:rFonts w:ascii="宋体" w:hAnsi="宋体" w:cs="宋体"/>
                <w:bCs/>
                <w:color w:val="auto"/>
                <w:kern w:val="0"/>
                <w:sz w:val="24"/>
                <w:highlight w:val="none"/>
              </w:rPr>
            </w:pPr>
          </w:p>
        </w:tc>
        <w:tc>
          <w:tcPr>
            <w:tcW w:w="451" w:type="pct"/>
            <w:vAlign w:val="center"/>
          </w:tcPr>
          <w:p w14:paraId="4B2AC225">
            <w:pPr>
              <w:keepNext/>
              <w:spacing w:line="440" w:lineRule="exact"/>
              <w:ind w:right="63"/>
              <w:rPr>
                <w:rFonts w:ascii="宋体" w:hAnsi="宋体" w:cs="宋体"/>
                <w:bCs/>
                <w:color w:val="auto"/>
                <w:kern w:val="0"/>
                <w:sz w:val="24"/>
                <w:highlight w:val="none"/>
              </w:rPr>
            </w:pPr>
          </w:p>
        </w:tc>
      </w:tr>
      <w:tr w14:paraId="1B6B5C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56" w:type="pct"/>
            <w:vAlign w:val="center"/>
          </w:tcPr>
          <w:p w14:paraId="5E8B0609">
            <w:pPr>
              <w:keepNext/>
              <w:spacing w:line="440" w:lineRule="exact"/>
              <w:ind w:right="63"/>
              <w:rPr>
                <w:rFonts w:ascii="宋体" w:hAnsi="宋体" w:cs="宋体"/>
                <w:bCs/>
                <w:color w:val="auto"/>
                <w:kern w:val="0"/>
                <w:sz w:val="24"/>
                <w:highlight w:val="none"/>
              </w:rPr>
            </w:pPr>
          </w:p>
        </w:tc>
        <w:tc>
          <w:tcPr>
            <w:tcW w:w="1087" w:type="pct"/>
            <w:vAlign w:val="center"/>
          </w:tcPr>
          <w:p w14:paraId="68B0430F">
            <w:pPr>
              <w:keepNext/>
              <w:spacing w:line="440" w:lineRule="exact"/>
              <w:ind w:right="63"/>
              <w:rPr>
                <w:rFonts w:ascii="宋体" w:hAnsi="宋体" w:cs="宋体"/>
                <w:bCs/>
                <w:color w:val="auto"/>
                <w:kern w:val="0"/>
                <w:sz w:val="24"/>
                <w:highlight w:val="none"/>
              </w:rPr>
            </w:pPr>
          </w:p>
        </w:tc>
        <w:tc>
          <w:tcPr>
            <w:tcW w:w="979" w:type="pct"/>
            <w:vAlign w:val="center"/>
          </w:tcPr>
          <w:p w14:paraId="60283D41">
            <w:pPr>
              <w:keepNext/>
              <w:spacing w:line="440" w:lineRule="exact"/>
              <w:ind w:right="63"/>
              <w:rPr>
                <w:rFonts w:ascii="宋体" w:hAnsi="宋体" w:cs="宋体"/>
                <w:bCs/>
                <w:color w:val="auto"/>
                <w:kern w:val="0"/>
                <w:sz w:val="24"/>
                <w:highlight w:val="none"/>
              </w:rPr>
            </w:pPr>
          </w:p>
        </w:tc>
        <w:tc>
          <w:tcPr>
            <w:tcW w:w="455" w:type="pct"/>
            <w:vAlign w:val="center"/>
          </w:tcPr>
          <w:p w14:paraId="25D36ED4">
            <w:pPr>
              <w:keepNext/>
              <w:spacing w:line="440" w:lineRule="exact"/>
              <w:ind w:right="63"/>
              <w:rPr>
                <w:rFonts w:ascii="宋体" w:hAnsi="宋体" w:cs="宋体"/>
                <w:bCs/>
                <w:color w:val="auto"/>
                <w:kern w:val="0"/>
                <w:sz w:val="24"/>
                <w:highlight w:val="none"/>
              </w:rPr>
            </w:pPr>
          </w:p>
        </w:tc>
        <w:tc>
          <w:tcPr>
            <w:tcW w:w="786" w:type="pct"/>
            <w:vAlign w:val="center"/>
          </w:tcPr>
          <w:p w14:paraId="46407849">
            <w:pPr>
              <w:keepNext/>
              <w:spacing w:line="440" w:lineRule="exact"/>
              <w:ind w:right="63"/>
              <w:rPr>
                <w:rFonts w:ascii="宋体" w:hAnsi="宋体" w:cs="宋体"/>
                <w:bCs/>
                <w:color w:val="auto"/>
                <w:kern w:val="0"/>
                <w:sz w:val="24"/>
                <w:highlight w:val="none"/>
              </w:rPr>
            </w:pPr>
          </w:p>
        </w:tc>
        <w:tc>
          <w:tcPr>
            <w:tcW w:w="786" w:type="pct"/>
            <w:vAlign w:val="center"/>
          </w:tcPr>
          <w:p w14:paraId="0ED292D3">
            <w:pPr>
              <w:keepNext/>
              <w:spacing w:line="440" w:lineRule="exact"/>
              <w:ind w:right="63"/>
              <w:rPr>
                <w:rFonts w:ascii="宋体" w:hAnsi="宋体" w:cs="宋体"/>
                <w:bCs/>
                <w:color w:val="auto"/>
                <w:kern w:val="0"/>
                <w:sz w:val="24"/>
                <w:highlight w:val="none"/>
              </w:rPr>
            </w:pPr>
          </w:p>
        </w:tc>
        <w:tc>
          <w:tcPr>
            <w:tcW w:w="451" w:type="pct"/>
            <w:vAlign w:val="center"/>
          </w:tcPr>
          <w:p w14:paraId="7CE32589">
            <w:pPr>
              <w:keepNext/>
              <w:spacing w:line="440" w:lineRule="exact"/>
              <w:ind w:right="63"/>
              <w:rPr>
                <w:rFonts w:ascii="宋体" w:hAnsi="宋体" w:cs="宋体"/>
                <w:bCs/>
                <w:color w:val="auto"/>
                <w:kern w:val="0"/>
                <w:sz w:val="24"/>
                <w:highlight w:val="none"/>
              </w:rPr>
            </w:pPr>
          </w:p>
        </w:tc>
      </w:tr>
      <w:tr w14:paraId="380CCA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56" w:type="pct"/>
            <w:vAlign w:val="center"/>
          </w:tcPr>
          <w:p w14:paraId="63D309F5">
            <w:pPr>
              <w:keepNext/>
              <w:spacing w:line="440" w:lineRule="exact"/>
              <w:ind w:right="63"/>
              <w:rPr>
                <w:rFonts w:ascii="宋体" w:hAnsi="宋体" w:cs="宋体"/>
                <w:bCs/>
                <w:color w:val="auto"/>
                <w:kern w:val="0"/>
                <w:sz w:val="24"/>
                <w:highlight w:val="none"/>
              </w:rPr>
            </w:pPr>
          </w:p>
        </w:tc>
        <w:tc>
          <w:tcPr>
            <w:tcW w:w="1087" w:type="pct"/>
            <w:vAlign w:val="center"/>
          </w:tcPr>
          <w:p w14:paraId="0D606867">
            <w:pPr>
              <w:keepNext/>
              <w:spacing w:line="440" w:lineRule="exact"/>
              <w:ind w:right="63"/>
              <w:rPr>
                <w:rFonts w:ascii="宋体" w:hAnsi="宋体" w:cs="宋体"/>
                <w:bCs/>
                <w:color w:val="auto"/>
                <w:kern w:val="0"/>
                <w:sz w:val="24"/>
                <w:highlight w:val="none"/>
              </w:rPr>
            </w:pPr>
          </w:p>
        </w:tc>
        <w:tc>
          <w:tcPr>
            <w:tcW w:w="979" w:type="pct"/>
            <w:vAlign w:val="center"/>
          </w:tcPr>
          <w:p w14:paraId="09B6BF2F">
            <w:pPr>
              <w:keepNext/>
              <w:spacing w:line="440" w:lineRule="exact"/>
              <w:ind w:right="63"/>
              <w:rPr>
                <w:rFonts w:ascii="宋体" w:hAnsi="宋体" w:cs="宋体"/>
                <w:bCs/>
                <w:color w:val="auto"/>
                <w:kern w:val="0"/>
                <w:sz w:val="24"/>
                <w:highlight w:val="none"/>
              </w:rPr>
            </w:pPr>
          </w:p>
        </w:tc>
        <w:tc>
          <w:tcPr>
            <w:tcW w:w="455" w:type="pct"/>
            <w:vAlign w:val="center"/>
          </w:tcPr>
          <w:p w14:paraId="3AA6CB33">
            <w:pPr>
              <w:keepNext/>
              <w:spacing w:line="440" w:lineRule="exact"/>
              <w:ind w:right="63"/>
              <w:rPr>
                <w:rFonts w:ascii="宋体" w:hAnsi="宋体" w:cs="宋体"/>
                <w:bCs/>
                <w:color w:val="auto"/>
                <w:kern w:val="0"/>
                <w:sz w:val="24"/>
                <w:highlight w:val="none"/>
              </w:rPr>
            </w:pPr>
          </w:p>
        </w:tc>
        <w:tc>
          <w:tcPr>
            <w:tcW w:w="786" w:type="pct"/>
            <w:vAlign w:val="center"/>
          </w:tcPr>
          <w:p w14:paraId="7F580450">
            <w:pPr>
              <w:keepNext/>
              <w:spacing w:line="440" w:lineRule="exact"/>
              <w:ind w:right="63"/>
              <w:rPr>
                <w:rFonts w:ascii="宋体" w:hAnsi="宋体" w:cs="宋体"/>
                <w:bCs/>
                <w:color w:val="auto"/>
                <w:kern w:val="0"/>
                <w:sz w:val="24"/>
                <w:highlight w:val="none"/>
              </w:rPr>
            </w:pPr>
          </w:p>
        </w:tc>
        <w:tc>
          <w:tcPr>
            <w:tcW w:w="786" w:type="pct"/>
            <w:vAlign w:val="center"/>
          </w:tcPr>
          <w:p w14:paraId="6A352902">
            <w:pPr>
              <w:keepNext/>
              <w:spacing w:line="440" w:lineRule="exact"/>
              <w:ind w:right="63"/>
              <w:rPr>
                <w:rFonts w:ascii="宋体" w:hAnsi="宋体" w:cs="宋体"/>
                <w:bCs/>
                <w:color w:val="auto"/>
                <w:kern w:val="0"/>
                <w:sz w:val="24"/>
                <w:highlight w:val="none"/>
              </w:rPr>
            </w:pPr>
          </w:p>
        </w:tc>
        <w:tc>
          <w:tcPr>
            <w:tcW w:w="451" w:type="pct"/>
            <w:vAlign w:val="center"/>
          </w:tcPr>
          <w:p w14:paraId="17D0A8AA">
            <w:pPr>
              <w:keepNext/>
              <w:spacing w:line="440" w:lineRule="exact"/>
              <w:ind w:right="63"/>
              <w:rPr>
                <w:rFonts w:ascii="宋体" w:hAnsi="宋体" w:cs="宋体"/>
                <w:bCs/>
                <w:color w:val="auto"/>
                <w:kern w:val="0"/>
                <w:sz w:val="24"/>
                <w:highlight w:val="none"/>
              </w:rPr>
            </w:pPr>
          </w:p>
        </w:tc>
      </w:tr>
      <w:tr w14:paraId="6D5709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56" w:type="pct"/>
            <w:vAlign w:val="center"/>
          </w:tcPr>
          <w:p w14:paraId="2EDF629E">
            <w:pPr>
              <w:keepNext/>
              <w:spacing w:line="440" w:lineRule="exact"/>
              <w:ind w:right="63"/>
              <w:rPr>
                <w:rFonts w:ascii="宋体" w:hAnsi="宋体" w:cs="宋体"/>
                <w:bCs/>
                <w:color w:val="auto"/>
                <w:kern w:val="0"/>
                <w:sz w:val="24"/>
                <w:highlight w:val="none"/>
              </w:rPr>
            </w:pPr>
          </w:p>
        </w:tc>
        <w:tc>
          <w:tcPr>
            <w:tcW w:w="1087" w:type="pct"/>
            <w:vAlign w:val="center"/>
          </w:tcPr>
          <w:p w14:paraId="3AF9AA5B">
            <w:pPr>
              <w:keepNext/>
              <w:spacing w:line="440" w:lineRule="exact"/>
              <w:ind w:right="63"/>
              <w:rPr>
                <w:rFonts w:ascii="宋体" w:hAnsi="宋体" w:cs="宋体"/>
                <w:bCs/>
                <w:color w:val="auto"/>
                <w:kern w:val="0"/>
                <w:sz w:val="24"/>
                <w:highlight w:val="none"/>
              </w:rPr>
            </w:pPr>
          </w:p>
        </w:tc>
        <w:tc>
          <w:tcPr>
            <w:tcW w:w="979" w:type="pct"/>
            <w:vAlign w:val="center"/>
          </w:tcPr>
          <w:p w14:paraId="30877E86">
            <w:pPr>
              <w:keepNext/>
              <w:spacing w:line="440" w:lineRule="exact"/>
              <w:ind w:right="63"/>
              <w:rPr>
                <w:rFonts w:ascii="宋体" w:hAnsi="宋体" w:cs="宋体"/>
                <w:bCs/>
                <w:color w:val="auto"/>
                <w:kern w:val="0"/>
                <w:sz w:val="24"/>
                <w:highlight w:val="none"/>
              </w:rPr>
            </w:pPr>
          </w:p>
        </w:tc>
        <w:tc>
          <w:tcPr>
            <w:tcW w:w="455" w:type="pct"/>
            <w:vAlign w:val="center"/>
          </w:tcPr>
          <w:p w14:paraId="2C38B997">
            <w:pPr>
              <w:keepNext/>
              <w:spacing w:line="440" w:lineRule="exact"/>
              <w:ind w:right="63"/>
              <w:rPr>
                <w:rFonts w:ascii="宋体" w:hAnsi="宋体" w:cs="宋体"/>
                <w:bCs/>
                <w:color w:val="auto"/>
                <w:kern w:val="0"/>
                <w:sz w:val="24"/>
                <w:highlight w:val="none"/>
              </w:rPr>
            </w:pPr>
          </w:p>
        </w:tc>
        <w:tc>
          <w:tcPr>
            <w:tcW w:w="786" w:type="pct"/>
            <w:vAlign w:val="center"/>
          </w:tcPr>
          <w:p w14:paraId="04DAAAA8">
            <w:pPr>
              <w:keepNext/>
              <w:spacing w:line="440" w:lineRule="exact"/>
              <w:ind w:right="63"/>
              <w:rPr>
                <w:rFonts w:ascii="宋体" w:hAnsi="宋体" w:cs="宋体"/>
                <w:bCs/>
                <w:color w:val="auto"/>
                <w:kern w:val="0"/>
                <w:sz w:val="24"/>
                <w:highlight w:val="none"/>
              </w:rPr>
            </w:pPr>
          </w:p>
        </w:tc>
        <w:tc>
          <w:tcPr>
            <w:tcW w:w="786" w:type="pct"/>
            <w:vAlign w:val="center"/>
          </w:tcPr>
          <w:p w14:paraId="113E00A2">
            <w:pPr>
              <w:keepNext/>
              <w:spacing w:line="440" w:lineRule="exact"/>
              <w:ind w:right="63"/>
              <w:rPr>
                <w:rFonts w:ascii="宋体" w:hAnsi="宋体" w:cs="宋体"/>
                <w:bCs/>
                <w:color w:val="auto"/>
                <w:kern w:val="0"/>
                <w:sz w:val="24"/>
                <w:highlight w:val="none"/>
              </w:rPr>
            </w:pPr>
          </w:p>
        </w:tc>
        <w:tc>
          <w:tcPr>
            <w:tcW w:w="451" w:type="pct"/>
            <w:vAlign w:val="center"/>
          </w:tcPr>
          <w:p w14:paraId="000D4204">
            <w:pPr>
              <w:keepNext/>
              <w:spacing w:line="440" w:lineRule="exact"/>
              <w:ind w:right="63"/>
              <w:rPr>
                <w:rFonts w:ascii="宋体" w:hAnsi="宋体" w:cs="宋体"/>
                <w:bCs/>
                <w:color w:val="auto"/>
                <w:kern w:val="0"/>
                <w:sz w:val="24"/>
                <w:highlight w:val="none"/>
              </w:rPr>
            </w:pPr>
          </w:p>
        </w:tc>
      </w:tr>
      <w:tr w14:paraId="162930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56" w:type="pct"/>
            <w:vAlign w:val="center"/>
          </w:tcPr>
          <w:p w14:paraId="686D9E45">
            <w:pPr>
              <w:keepNext/>
              <w:spacing w:line="440" w:lineRule="exact"/>
              <w:ind w:right="63"/>
              <w:rPr>
                <w:rFonts w:ascii="宋体" w:hAnsi="宋体" w:cs="宋体"/>
                <w:bCs/>
                <w:color w:val="auto"/>
                <w:kern w:val="0"/>
                <w:sz w:val="24"/>
                <w:highlight w:val="none"/>
              </w:rPr>
            </w:pPr>
          </w:p>
        </w:tc>
        <w:tc>
          <w:tcPr>
            <w:tcW w:w="1087" w:type="pct"/>
            <w:vAlign w:val="center"/>
          </w:tcPr>
          <w:p w14:paraId="101CDFEA">
            <w:pPr>
              <w:keepNext/>
              <w:spacing w:line="440" w:lineRule="exact"/>
              <w:ind w:right="63"/>
              <w:rPr>
                <w:rFonts w:ascii="宋体" w:hAnsi="宋体" w:cs="宋体"/>
                <w:bCs/>
                <w:color w:val="auto"/>
                <w:kern w:val="0"/>
                <w:sz w:val="24"/>
                <w:highlight w:val="none"/>
              </w:rPr>
            </w:pPr>
          </w:p>
        </w:tc>
        <w:tc>
          <w:tcPr>
            <w:tcW w:w="979" w:type="pct"/>
            <w:vAlign w:val="center"/>
          </w:tcPr>
          <w:p w14:paraId="720312FC">
            <w:pPr>
              <w:keepNext/>
              <w:spacing w:line="440" w:lineRule="exact"/>
              <w:ind w:right="63"/>
              <w:rPr>
                <w:rFonts w:ascii="宋体" w:hAnsi="宋体" w:cs="宋体"/>
                <w:bCs/>
                <w:color w:val="auto"/>
                <w:kern w:val="0"/>
                <w:sz w:val="24"/>
                <w:highlight w:val="none"/>
              </w:rPr>
            </w:pPr>
          </w:p>
        </w:tc>
        <w:tc>
          <w:tcPr>
            <w:tcW w:w="455" w:type="pct"/>
            <w:vAlign w:val="center"/>
          </w:tcPr>
          <w:p w14:paraId="7A19D7C7">
            <w:pPr>
              <w:keepNext/>
              <w:spacing w:line="440" w:lineRule="exact"/>
              <w:ind w:right="63"/>
              <w:rPr>
                <w:rFonts w:ascii="宋体" w:hAnsi="宋体" w:cs="宋体"/>
                <w:bCs/>
                <w:color w:val="auto"/>
                <w:kern w:val="0"/>
                <w:sz w:val="24"/>
                <w:highlight w:val="none"/>
              </w:rPr>
            </w:pPr>
          </w:p>
        </w:tc>
        <w:tc>
          <w:tcPr>
            <w:tcW w:w="786" w:type="pct"/>
            <w:vAlign w:val="center"/>
          </w:tcPr>
          <w:p w14:paraId="04BD7E3B">
            <w:pPr>
              <w:keepNext/>
              <w:spacing w:line="440" w:lineRule="exact"/>
              <w:ind w:right="63"/>
              <w:rPr>
                <w:rFonts w:ascii="宋体" w:hAnsi="宋体" w:cs="宋体"/>
                <w:bCs/>
                <w:color w:val="auto"/>
                <w:kern w:val="0"/>
                <w:sz w:val="24"/>
                <w:highlight w:val="none"/>
              </w:rPr>
            </w:pPr>
          </w:p>
        </w:tc>
        <w:tc>
          <w:tcPr>
            <w:tcW w:w="786" w:type="pct"/>
            <w:vAlign w:val="center"/>
          </w:tcPr>
          <w:p w14:paraId="38CC58C0">
            <w:pPr>
              <w:keepNext/>
              <w:spacing w:line="440" w:lineRule="exact"/>
              <w:ind w:right="63"/>
              <w:rPr>
                <w:rFonts w:ascii="宋体" w:hAnsi="宋体" w:cs="宋体"/>
                <w:bCs/>
                <w:color w:val="auto"/>
                <w:kern w:val="0"/>
                <w:sz w:val="24"/>
                <w:highlight w:val="none"/>
              </w:rPr>
            </w:pPr>
          </w:p>
        </w:tc>
        <w:tc>
          <w:tcPr>
            <w:tcW w:w="451" w:type="pct"/>
            <w:vAlign w:val="center"/>
          </w:tcPr>
          <w:p w14:paraId="7D6F0A86">
            <w:pPr>
              <w:keepNext/>
              <w:spacing w:line="440" w:lineRule="exact"/>
              <w:ind w:right="63"/>
              <w:rPr>
                <w:rFonts w:ascii="宋体" w:hAnsi="宋体" w:cs="宋体"/>
                <w:bCs/>
                <w:color w:val="auto"/>
                <w:kern w:val="0"/>
                <w:sz w:val="24"/>
                <w:highlight w:val="none"/>
              </w:rPr>
            </w:pPr>
          </w:p>
        </w:tc>
      </w:tr>
      <w:tr w14:paraId="583B3B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56" w:type="pct"/>
          </w:tcPr>
          <w:p w14:paraId="252E0805">
            <w:pPr>
              <w:rPr>
                <w:rFonts w:ascii="宋体" w:hAnsi="宋体" w:cs="宋体"/>
                <w:color w:val="auto"/>
                <w:sz w:val="24"/>
                <w:highlight w:val="none"/>
              </w:rPr>
            </w:pPr>
          </w:p>
        </w:tc>
        <w:tc>
          <w:tcPr>
            <w:tcW w:w="1087" w:type="pct"/>
          </w:tcPr>
          <w:p w14:paraId="2030FF9B">
            <w:pPr>
              <w:rPr>
                <w:rFonts w:ascii="宋体" w:hAnsi="宋体" w:cs="宋体"/>
                <w:color w:val="auto"/>
                <w:sz w:val="24"/>
                <w:highlight w:val="none"/>
              </w:rPr>
            </w:pPr>
          </w:p>
        </w:tc>
        <w:tc>
          <w:tcPr>
            <w:tcW w:w="979" w:type="pct"/>
          </w:tcPr>
          <w:p w14:paraId="60E887BB">
            <w:pPr>
              <w:rPr>
                <w:rFonts w:ascii="宋体" w:hAnsi="宋体" w:cs="宋体"/>
                <w:color w:val="auto"/>
                <w:sz w:val="24"/>
                <w:highlight w:val="none"/>
              </w:rPr>
            </w:pPr>
          </w:p>
        </w:tc>
        <w:tc>
          <w:tcPr>
            <w:tcW w:w="455" w:type="pct"/>
          </w:tcPr>
          <w:p w14:paraId="25A0888A">
            <w:pPr>
              <w:rPr>
                <w:rFonts w:ascii="宋体" w:hAnsi="宋体" w:cs="宋体"/>
                <w:color w:val="auto"/>
                <w:sz w:val="24"/>
                <w:highlight w:val="none"/>
              </w:rPr>
            </w:pPr>
          </w:p>
        </w:tc>
        <w:tc>
          <w:tcPr>
            <w:tcW w:w="786" w:type="pct"/>
          </w:tcPr>
          <w:p w14:paraId="014BE64A">
            <w:pPr>
              <w:rPr>
                <w:rFonts w:ascii="宋体" w:hAnsi="宋体" w:cs="宋体"/>
                <w:color w:val="auto"/>
                <w:sz w:val="24"/>
                <w:highlight w:val="none"/>
              </w:rPr>
            </w:pPr>
          </w:p>
        </w:tc>
        <w:tc>
          <w:tcPr>
            <w:tcW w:w="786" w:type="pct"/>
          </w:tcPr>
          <w:p w14:paraId="63D6BC87">
            <w:pPr>
              <w:rPr>
                <w:rFonts w:ascii="宋体" w:hAnsi="宋体" w:cs="宋体"/>
                <w:color w:val="auto"/>
                <w:sz w:val="24"/>
                <w:highlight w:val="none"/>
              </w:rPr>
            </w:pPr>
          </w:p>
        </w:tc>
        <w:tc>
          <w:tcPr>
            <w:tcW w:w="451" w:type="pct"/>
          </w:tcPr>
          <w:p w14:paraId="57620B18">
            <w:pPr>
              <w:rPr>
                <w:rFonts w:ascii="宋体" w:hAnsi="宋体" w:cs="宋体"/>
                <w:color w:val="auto"/>
                <w:sz w:val="24"/>
                <w:highlight w:val="none"/>
              </w:rPr>
            </w:pPr>
          </w:p>
        </w:tc>
      </w:tr>
      <w:tr w14:paraId="6A94BF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56" w:type="pct"/>
            <w:vAlign w:val="center"/>
          </w:tcPr>
          <w:p w14:paraId="7FDA633B">
            <w:pPr>
              <w:keepNext/>
              <w:spacing w:line="440" w:lineRule="exact"/>
              <w:ind w:right="63"/>
              <w:rPr>
                <w:rFonts w:ascii="宋体" w:hAnsi="宋体" w:cs="宋体"/>
                <w:bCs/>
                <w:color w:val="auto"/>
                <w:kern w:val="0"/>
                <w:sz w:val="24"/>
                <w:highlight w:val="none"/>
              </w:rPr>
            </w:pPr>
          </w:p>
        </w:tc>
        <w:tc>
          <w:tcPr>
            <w:tcW w:w="1087" w:type="pct"/>
            <w:vAlign w:val="center"/>
          </w:tcPr>
          <w:p w14:paraId="2B27CB43">
            <w:pPr>
              <w:keepNext/>
              <w:spacing w:line="440" w:lineRule="exact"/>
              <w:ind w:right="63"/>
              <w:rPr>
                <w:rFonts w:ascii="宋体" w:hAnsi="宋体" w:cs="宋体"/>
                <w:bCs/>
                <w:color w:val="auto"/>
                <w:kern w:val="0"/>
                <w:sz w:val="24"/>
                <w:highlight w:val="none"/>
              </w:rPr>
            </w:pPr>
          </w:p>
        </w:tc>
        <w:tc>
          <w:tcPr>
            <w:tcW w:w="979" w:type="pct"/>
            <w:vAlign w:val="center"/>
          </w:tcPr>
          <w:p w14:paraId="443EC05F">
            <w:pPr>
              <w:keepNext/>
              <w:spacing w:line="440" w:lineRule="exact"/>
              <w:ind w:right="63"/>
              <w:rPr>
                <w:rFonts w:ascii="宋体" w:hAnsi="宋体" w:cs="宋体"/>
                <w:bCs/>
                <w:color w:val="auto"/>
                <w:kern w:val="0"/>
                <w:sz w:val="24"/>
                <w:highlight w:val="none"/>
              </w:rPr>
            </w:pPr>
          </w:p>
        </w:tc>
        <w:tc>
          <w:tcPr>
            <w:tcW w:w="455" w:type="pct"/>
            <w:vAlign w:val="center"/>
          </w:tcPr>
          <w:p w14:paraId="66C31146">
            <w:pPr>
              <w:keepNext/>
              <w:spacing w:line="440" w:lineRule="exact"/>
              <w:ind w:right="63"/>
              <w:rPr>
                <w:rFonts w:ascii="宋体" w:hAnsi="宋体" w:cs="宋体"/>
                <w:bCs/>
                <w:color w:val="auto"/>
                <w:kern w:val="0"/>
                <w:sz w:val="24"/>
                <w:highlight w:val="none"/>
              </w:rPr>
            </w:pPr>
          </w:p>
        </w:tc>
        <w:tc>
          <w:tcPr>
            <w:tcW w:w="786" w:type="pct"/>
            <w:vAlign w:val="center"/>
          </w:tcPr>
          <w:p w14:paraId="262DAF5C">
            <w:pPr>
              <w:keepNext/>
              <w:spacing w:line="440" w:lineRule="exact"/>
              <w:ind w:right="63"/>
              <w:rPr>
                <w:rFonts w:ascii="宋体" w:hAnsi="宋体" w:cs="宋体"/>
                <w:bCs/>
                <w:color w:val="auto"/>
                <w:kern w:val="0"/>
                <w:sz w:val="24"/>
                <w:highlight w:val="none"/>
              </w:rPr>
            </w:pPr>
          </w:p>
        </w:tc>
        <w:tc>
          <w:tcPr>
            <w:tcW w:w="786" w:type="pct"/>
            <w:vAlign w:val="center"/>
          </w:tcPr>
          <w:p w14:paraId="576982F7">
            <w:pPr>
              <w:keepNext/>
              <w:spacing w:line="440" w:lineRule="exact"/>
              <w:ind w:right="63"/>
              <w:rPr>
                <w:rFonts w:ascii="宋体" w:hAnsi="宋体" w:cs="宋体"/>
                <w:bCs/>
                <w:color w:val="auto"/>
                <w:kern w:val="0"/>
                <w:sz w:val="24"/>
                <w:highlight w:val="none"/>
              </w:rPr>
            </w:pPr>
          </w:p>
        </w:tc>
        <w:tc>
          <w:tcPr>
            <w:tcW w:w="451" w:type="pct"/>
            <w:vAlign w:val="center"/>
          </w:tcPr>
          <w:p w14:paraId="25D3460B">
            <w:pPr>
              <w:keepNext/>
              <w:spacing w:line="440" w:lineRule="exact"/>
              <w:ind w:right="63"/>
              <w:rPr>
                <w:rFonts w:ascii="宋体" w:hAnsi="宋体" w:cs="宋体"/>
                <w:bCs/>
                <w:color w:val="auto"/>
                <w:kern w:val="0"/>
                <w:sz w:val="24"/>
                <w:highlight w:val="none"/>
              </w:rPr>
            </w:pPr>
          </w:p>
        </w:tc>
      </w:tr>
      <w:tr w14:paraId="1808C7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56" w:type="pct"/>
          </w:tcPr>
          <w:p w14:paraId="299AD799">
            <w:pPr>
              <w:rPr>
                <w:rFonts w:ascii="宋体" w:hAnsi="宋体" w:cs="宋体"/>
                <w:color w:val="auto"/>
                <w:sz w:val="24"/>
                <w:highlight w:val="none"/>
              </w:rPr>
            </w:pPr>
          </w:p>
        </w:tc>
        <w:tc>
          <w:tcPr>
            <w:tcW w:w="1087" w:type="pct"/>
          </w:tcPr>
          <w:p w14:paraId="76DDC134">
            <w:pPr>
              <w:rPr>
                <w:rFonts w:ascii="宋体" w:hAnsi="宋体" w:cs="宋体"/>
                <w:color w:val="auto"/>
                <w:sz w:val="24"/>
                <w:highlight w:val="none"/>
              </w:rPr>
            </w:pPr>
          </w:p>
        </w:tc>
        <w:tc>
          <w:tcPr>
            <w:tcW w:w="979" w:type="pct"/>
          </w:tcPr>
          <w:p w14:paraId="036E1731">
            <w:pPr>
              <w:rPr>
                <w:rFonts w:ascii="宋体" w:hAnsi="宋体" w:cs="宋体"/>
                <w:color w:val="auto"/>
                <w:sz w:val="24"/>
                <w:highlight w:val="none"/>
              </w:rPr>
            </w:pPr>
          </w:p>
        </w:tc>
        <w:tc>
          <w:tcPr>
            <w:tcW w:w="455" w:type="pct"/>
          </w:tcPr>
          <w:p w14:paraId="7D8CED51">
            <w:pPr>
              <w:rPr>
                <w:rFonts w:ascii="宋体" w:hAnsi="宋体" w:cs="宋体"/>
                <w:color w:val="auto"/>
                <w:sz w:val="24"/>
                <w:highlight w:val="none"/>
              </w:rPr>
            </w:pPr>
          </w:p>
        </w:tc>
        <w:tc>
          <w:tcPr>
            <w:tcW w:w="786" w:type="pct"/>
          </w:tcPr>
          <w:p w14:paraId="78D5A60C">
            <w:pPr>
              <w:rPr>
                <w:rFonts w:ascii="宋体" w:hAnsi="宋体" w:cs="宋体"/>
                <w:color w:val="auto"/>
                <w:sz w:val="24"/>
                <w:highlight w:val="none"/>
              </w:rPr>
            </w:pPr>
          </w:p>
        </w:tc>
        <w:tc>
          <w:tcPr>
            <w:tcW w:w="786" w:type="pct"/>
          </w:tcPr>
          <w:p w14:paraId="0F80AB0B">
            <w:pPr>
              <w:rPr>
                <w:rFonts w:ascii="宋体" w:hAnsi="宋体" w:cs="宋体"/>
                <w:color w:val="auto"/>
                <w:sz w:val="24"/>
                <w:highlight w:val="none"/>
              </w:rPr>
            </w:pPr>
          </w:p>
        </w:tc>
        <w:tc>
          <w:tcPr>
            <w:tcW w:w="451" w:type="pct"/>
          </w:tcPr>
          <w:p w14:paraId="5AC6331F">
            <w:pPr>
              <w:rPr>
                <w:rFonts w:ascii="宋体" w:hAnsi="宋体" w:cs="宋体"/>
                <w:color w:val="auto"/>
                <w:sz w:val="24"/>
                <w:highlight w:val="none"/>
              </w:rPr>
            </w:pPr>
          </w:p>
        </w:tc>
      </w:tr>
      <w:tr w14:paraId="77913B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56" w:type="pct"/>
          </w:tcPr>
          <w:p w14:paraId="62B2CA58">
            <w:pPr>
              <w:rPr>
                <w:rFonts w:ascii="宋体" w:hAnsi="宋体" w:cs="宋体"/>
                <w:color w:val="auto"/>
                <w:sz w:val="24"/>
                <w:highlight w:val="none"/>
              </w:rPr>
            </w:pPr>
          </w:p>
        </w:tc>
        <w:tc>
          <w:tcPr>
            <w:tcW w:w="1087" w:type="pct"/>
          </w:tcPr>
          <w:p w14:paraId="7FE461F5">
            <w:pPr>
              <w:rPr>
                <w:rFonts w:ascii="宋体" w:hAnsi="宋体" w:cs="宋体"/>
                <w:color w:val="auto"/>
                <w:sz w:val="24"/>
                <w:highlight w:val="none"/>
              </w:rPr>
            </w:pPr>
          </w:p>
        </w:tc>
        <w:tc>
          <w:tcPr>
            <w:tcW w:w="979" w:type="pct"/>
          </w:tcPr>
          <w:p w14:paraId="6CBFEE7C">
            <w:pPr>
              <w:rPr>
                <w:rFonts w:ascii="宋体" w:hAnsi="宋体" w:cs="宋体"/>
                <w:color w:val="auto"/>
                <w:sz w:val="24"/>
                <w:highlight w:val="none"/>
              </w:rPr>
            </w:pPr>
          </w:p>
        </w:tc>
        <w:tc>
          <w:tcPr>
            <w:tcW w:w="455" w:type="pct"/>
          </w:tcPr>
          <w:p w14:paraId="45A26884">
            <w:pPr>
              <w:rPr>
                <w:rFonts w:ascii="宋体" w:hAnsi="宋体" w:cs="宋体"/>
                <w:color w:val="auto"/>
                <w:sz w:val="24"/>
                <w:highlight w:val="none"/>
              </w:rPr>
            </w:pPr>
          </w:p>
        </w:tc>
        <w:tc>
          <w:tcPr>
            <w:tcW w:w="786" w:type="pct"/>
          </w:tcPr>
          <w:p w14:paraId="52AC7437">
            <w:pPr>
              <w:rPr>
                <w:rFonts w:ascii="宋体" w:hAnsi="宋体" w:cs="宋体"/>
                <w:color w:val="auto"/>
                <w:sz w:val="24"/>
                <w:highlight w:val="none"/>
              </w:rPr>
            </w:pPr>
          </w:p>
        </w:tc>
        <w:tc>
          <w:tcPr>
            <w:tcW w:w="786" w:type="pct"/>
          </w:tcPr>
          <w:p w14:paraId="4E4A6426">
            <w:pPr>
              <w:rPr>
                <w:rFonts w:ascii="宋体" w:hAnsi="宋体" w:cs="宋体"/>
                <w:color w:val="auto"/>
                <w:sz w:val="24"/>
                <w:highlight w:val="none"/>
              </w:rPr>
            </w:pPr>
          </w:p>
        </w:tc>
        <w:tc>
          <w:tcPr>
            <w:tcW w:w="451" w:type="pct"/>
          </w:tcPr>
          <w:p w14:paraId="67D2893A">
            <w:pPr>
              <w:rPr>
                <w:rFonts w:ascii="宋体" w:hAnsi="宋体" w:cs="宋体"/>
                <w:color w:val="auto"/>
                <w:sz w:val="24"/>
                <w:highlight w:val="none"/>
              </w:rPr>
            </w:pPr>
          </w:p>
        </w:tc>
      </w:tr>
      <w:tr w14:paraId="166127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56" w:type="pct"/>
          </w:tcPr>
          <w:p w14:paraId="075C1AD0">
            <w:pPr>
              <w:rPr>
                <w:rFonts w:ascii="宋体" w:hAnsi="宋体" w:cs="宋体"/>
                <w:color w:val="auto"/>
                <w:sz w:val="24"/>
                <w:highlight w:val="none"/>
              </w:rPr>
            </w:pPr>
          </w:p>
        </w:tc>
        <w:tc>
          <w:tcPr>
            <w:tcW w:w="1087" w:type="pct"/>
          </w:tcPr>
          <w:p w14:paraId="55F445AC">
            <w:pPr>
              <w:rPr>
                <w:rFonts w:ascii="宋体" w:hAnsi="宋体" w:cs="宋体"/>
                <w:color w:val="auto"/>
                <w:sz w:val="24"/>
                <w:highlight w:val="none"/>
              </w:rPr>
            </w:pPr>
          </w:p>
        </w:tc>
        <w:tc>
          <w:tcPr>
            <w:tcW w:w="979" w:type="pct"/>
          </w:tcPr>
          <w:p w14:paraId="213E865E">
            <w:pPr>
              <w:rPr>
                <w:rFonts w:ascii="宋体" w:hAnsi="宋体" w:cs="宋体"/>
                <w:color w:val="auto"/>
                <w:sz w:val="24"/>
                <w:highlight w:val="none"/>
              </w:rPr>
            </w:pPr>
          </w:p>
        </w:tc>
        <w:tc>
          <w:tcPr>
            <w:tcW w:w="455" w:type="pct"/>
          </w:tcPr>
          <w:p w14:paraId="0EFDD886">
            <w:pPr>
              <w:rPr>
                <w:rFonts w:ascii="宋体" w:hAnsi="宋体" w:cs="宋体"/>
                <w:color w:val="auto"/>
                <w:sz w:val="24"/>
                <w:highlight w:val="none"/>
              </w:rPr>
            </w:pPr>
          </w:p>
        </w:tc>
        <w:tc>
          <w:tcPr>
            <w:tcW w:w="786" w:type="pct"/>
          </w:tcPr>
          <w:p w14:paraId="795B6543">
            <w:pPr>
              <w:rPr>
                <w:rFonts w:ascii="宋体" w:hAnsi="宋体" w:cs="宋体"/>
                <w:color w:val="auto"/>
                <w:sz w:val="24"/>
                <w:highlight w:val="none"/>
              </w:rPr>
            </w:pPr>
          </w:p>
        </w:tc>
        <w:tc>
          <w:tcPr>
            <w:tcW w:w="786" w:type="pct"/>
          </w:tcPr>
          <w:p w14:paraId="4AB12380">
            <w:pPr>
              <w:rPr>
                <w:rFonts w:ascii="宋体" w:hAnsi="宋体" w:cs="宋体"/>
                <w:color w:val="auto"/>
                <w:sz w:val="24"/>
                <w:highlight w:val="none"/>
              </w:rPr>
            </w:pPr>
          </w:p>
        </w:tc>
        <w:tc>
          <w:tcPr>
            <w:tcW w:w="451" w:type="pct"/>
          </w:tcPr>
          <w:p w14:paraId="789EBEF7">
            <w:pPr>
              <w:rPr>
                <w:rFonts w:ascii="宋体" w:hAnsi="宋体" w:cs="宋体"/>
                <w:color w:val="auto"/>
                <w:sz w:val="24"/>
                <w:highlight w:val="none"/>
              </w:rPr>
            </w:pPr>
          </w:p>
        </w:tc>
      </w:tr>
      <w:tr w14:paraId="478809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56" w:type="pct"/>
          </w:tcPr>
          <w:p w14:paraId="727CE296">
            <w:pPr>
              <w:rPr>
                <w:rFonts w:ascii="宋体" w:hAnsi="宋体" w:cs="宋体"/>
                <w:color w:val="auto"/>
                <w:sz w:val="24"/>
                <w:highlight w:val="none"/>
              </w:rPr>
            </w:pPr>
          </w:p>
        </w:tc>
        <w:tc>
          <w:tcPr>
            <w:tcW w:w="1087" w:type="pct"/>
          </w:tcPr>
          <w:p w14:paraId="7E9F9AAF">
            <w:pPr>
              <w:rPr>
                <w:rFonts w:ascii="宋体" w:hAnsi="宋体" w:cs="宋体"/>
                <w:color w:val="auto"/>
                <w:sz w:val="24"/>
                <w:highlight w:val="none"/>
              </w:rPr>
            </w:pPr>
          </w:p>
        </w:tc>
        <w:tc>
          <w:tcPr>
            <w:tcW w:w="979" w:type="pct"/>
          </w:tcPr>
          <w:p w14:paraId="65925BD0">
            <w:pPr>
              <w:rPr>
                <w:rFonts w:ascii="宋体" w:hAnsi="宋体" w:cs="宋体"/>
                <w:color w:val="auto"/>
                <w:sz w:val="24"/>
                <w:highlight w:val="none"/>
              </w:rPr>
            </w:pPr>
          </w:p>
        </w:tc>
        <w:tc>
          <w:tcPr>
            <w:tcW w:w="455" w:type="pct"/>
          </w:tcPr>
          <w:p w14:paraId="6471293E">
            <w:pPr>
              <w:rPr>
                <w:rFonts w:ascii="宋体" w:hAnsi="宋体" w:cs="宋体"/>
                <w:color w:val="auto"/>
                <w:sz w:val="24"/>
                <w:highlight w:val="none"/>
              </w:rPr>
            </w:pPr>
          </w:p>
        </w:tc>
        <w:tc>
          <w:tcPr>
            <w:tcW w:w="786" w:type="pct"/>
          </w:tcPr>
          <w:p w14:paraId="5A8E1034">
            <w:pPr>
              <w:rPr>
                <w:rFonts w:ascii="宋体" w:hAnsi="宋体" w:cs="宋体"/>
                <w:color w:val="auto"/>
                <w:sz w:val="24"/>
                <w:highlight w:val="none"/>
              </w:rPr>
            </w:pPr>
          </w:p>
        </w:tc>
        <w:tc>
          <w:tcPr>
            <w:tcW w:w="786" w:type="pct"/>
          </w:tcPr>
          <w:p w14:paraId="30AB983F">
            <w:pPr>
              <w:rPr>
                <w:rFonts w:ascii="宋体" w:hAnsi="宋体" w:cs="宋体"/>
                <w:color w:val="auto"/>
                <w:sz w:val="24"/>
                <w:highlight w:val="none"/>
              </w:rPr>
            </w:pPr>
          </w:p>
        </w:tc>
        <w:tc>
          <w:tcPr>
            <w:tcW w:w="451" w:type="pct"/>
          </w:tcPr>
          <w:p w14:paraId="3598B851">
            <w:pPr>
              <w:rPr>
                <w:rFonts w:ascii="宋体" w:hAnsi="宋体" w:cs="宋体"/>
                <w:color w:val="auto"/>
                <w:sz w:val="24"/>
                <w:highlight w:val="none"/>
              </w:rPr>
            </w:pPr>
          </w:p>
        </w:tc>
      </w:tr>
      <w:tr w14:paraId="5F627A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56" w:type="pct"/>
          </w:tcPr>
          <w:p w14:paraId="1B0D4EBA">
            <w:pPr>
              <w:rPr>
                <w:rFonts w:ascii="宋体" w:hAnsi="宋体" w:cs="宋体"/>
                <w:color w:val="auto"/>
                <w:sz w:val="24"/>
                <w:highlight w:val="none"/>
              </w:rPr>
            </w:pPr>
          </w:p>
        </w:tc>
        <w:tc>
          <w:tcPr>
            <w:tcW w:w="1087" w:type="pct"/>
          </w:tcPr>
          <w:p w14:paraId="78343C6E">
            <w:pPr>
              <w:rPr>
                <w:rFonts w:ascii="宋体" w:hAnsi="宋体" w:cs="宋体"/>
                <w:color w:val="auto"/>
                <w:sz w:val="24"/>
                <w:highlight w:val="none"/>
              </w:rPr>
            </w:pPr>
          </w:p>
        </w:tc>
        <w:tc>
          <w:tcPr>
            <w:tcW w:w="979" w:type="pct"/>
          </w:tcPr>
          <w:p w14:paraId="0C993560">
            <w:pPr>
              <w:rPr>
                <w:rFonts w:ascii="宋体" w:hAnsi="宋体" w:cs="宋体"/>
                <w:color w:val="auto"/>
                <w:sz w:val="24"/>
                <w:highlight w:val="none"/>
              </w:rPr>
            </w:pPr>
          </w:p>
        </w:tc>
        <w:tc>
          <w:tcPr>
            <w:tcW w:w="455" w:type="pct"/>
          </w:tcPr>
          <w:p w14:paraId="65CDC03F">
            <w:pPr>
              <w:rPr>
                <w:rFonts w:ascii="宋体" w:hAnsi="宋体" w:cs="宋体"/>
                <w:color w:val="auto"/>
                <w:sz w:val="24"/>
                <w:highlight w:val="none"/>
              </w:rPr>
            </w:pPr>
          </w:p>
        </w:tc>
        <w:tc>
          <w:tcPr>
            <w:tcW w:w="786" w:type="pct"/>
          </w:tcPr>
          <w:p w14:paraId="6BF61977">
            <w:pPr>
              <w:rPr>
                <w:rFonts w:ascii="宋体" w:hAnsi="宋体" w:cs="宋体"/>
                <w:color w:val="auto"/>
                <w:sz w:val="24"/>
                <w:highlight w:val="none"/>
              </w:rPr>
            </w:pPr>
          </w:p>
        </w:tc>
        <w:tc>
          <w:tcPr>
            <w:tcW w:w="786" w:type="pct"/>
          </w:tcPr>
          <w:p w14:paraId="719686B4">
            <w:pPr>
              <w:rPr>
                <w:rFonts w:ascii="宋体" w:hAnsi="宋体" w:cs="宋体"/>
                <w:color w:val="auto"/>
                <w:sz w:val="24"/>
                <w:highlight w:val="none"/>
              </w:rPr>
            </w:pPr>
          </w:p>
        </w:tc>
        <w:tc>
          <w:tcPr>
            <w:tcW w:w="451" w:type="pct"/>
          </w:tcPr>
          <w:p w14:paraId="7050F3B1">
            <w:pPr>
              <w:rPr>
                <w:rFonts w:ascii="宋体" w:hAnsi="宋体" w:cs="宋体"/>
                <w:color w:val="auto"/>
                <w:sz w:val="24"/>
                <w:highlight w:val="none"/>
              </w:rPr>
            </w:pPr>
          </w:p>
        </w:tc>
      </w:tr>
    </w:tbl>
    <w:p w14:paraId="14B2D96E">
      <w:pPr>
        <w:rPr>
          <w:rFonts w:ascii="宋体" w:hAnsi="宋体"/>
          <w:b/>
          <w:bCs/>
          <w:color w:val="auto"/>
          <w:sz w:val="24"/>
          <w:highlight w:val="none"/>
        </w:rPr>
      </w:pPr>
      <w:r>
        <w:rPr>
          <w:rFonts w:hint="eastAsia" w:ascii="宋体" w:hAnsi="宋体"/>
          <w:b/>
          <w:bCs/>
          <w:color w:val="auto"/>
          <w:sz w:val="24"/>
          <w:highlight w:val="none"/>
        </w:rPr>
        <w:t>法定代表人或授权代表签字或盖章：</w:t>
      </w:r>
    </w:p>
    <w:p w14:paraId="52CFB3C8">
      <w:pPr>
        <w:rPr>
          <w:color w:val="auto"/>
          <w:highlight w:val="none"/>
        </w:rPr>
      </w:pPr>
    </w:p>
    <w:p w14:paraId="0112CCAE">
      <w:pPr>
        <w:spacing w:line="460" w:lineRule="exact"/>
        <w:rPr>
          <w:rFonts w:ascii="宋体" w:hAnsi="宋体"/>
          <w:color w:val="auto"/>
          <w:sz w:val="22"/>
          <w:szCs w:val="22"/>
          <w:highlight w:val="none"/>
        </w:rPr>
      </w:pPr>
      <w:r>
        <w:rPr>
          <w:rFonts w:hint="eastAsia" w:ascii="宋体" w:hAnsi="宋体"/>
          <w:color w:val="auto"/>
          <w:sz w:val="22"/>
          <w:szCs w:val="22"/>
          <w:highlight w:val="none"/>
        </w:rPr>
        <w:t>注：1.上表如需要自行延长。</w:t>
      </w:r>
    </w:p>
    <w:p w14:paraId="2924EEB8">
      <w:pPr>
        <w:pageBreakBefore/>
        <w:jc w:val="left"/>
        <w:outlineLvl w:val="0"/>
        <w:rPr>
          <w:rFonts w:ascii="宋体" w:hAnsi="宋体"/>
          <w:bCs/>
          <w:color w:val="auto"/>
          <w:sz w:val="24"/>
          <w:highlight w:val="none"/>
        </w:rPr>
      </w:pPr>
      <w:r>
        <w:rPr>
          <w:rFonts w:hint="eastAsia" w:ascii="宋体" w:hAnsi="宋体"/>
          <w:bCs/>
          <w:color w:val="auto"/>
          <w:sz w:val="24"/>
          <w:highlight w:val="none"/>
        </w:rPr>
        <w:t>（十二）偏离表</w:t>
      </w:r>
      <w:bookmarkEnd w:id="20"/>
    </w:p>
    <w:p w14:paraId="7BF2D9A8">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商务条款偏离表</w:t>
      </w:r>
    </w:p>
    <w:p w14:paraId="0038B2DA">
      <w:pPr>
        <w:overflowPunct w:val="0"/>
        <w:adjustRightInd w:val="0"/>
        <w:jc w:val="left"/>
        <w:textAlignment w:val="baseline"/>
        <w:rPr>
          <w:rFonts w:ascii="宋体" w:hAnsi="宋体"/>
          <w:b/>
          <w:color w:val="auto"/>
          <w:sz w:val="24"/>
          <w:highlight w:val="none"/>
        </w:rPr>
      </w:pPr>
    </w:p>
    <w:p w14:paraId="3A5EF511">
      <w:pPr>
        <w:jc w:val="left"/>
        <w:rPr>
          <w:rFonts w:hint="eastAsia" w:ascii="宋体" w:hAnsi="宋体" w:eastAsia="宋体"/>
          <w:color w:val="auto"/>
          <w:sz w:val="24"/>
          <w:highlight w:val="none"/>
          <w:lang w:eastAsia="zh-CN"/>
        </w:rPr>
      </w:pPr>
      <w:r>
        <w:rPr>
          <w:rFonts w:hint="eastAsia" w:ascii="宋体" w:hAnsi="宋体"/>
          <w:bCs/>
          <w:color w:val="auto"/>
          <w:sz w:val="24"/>
          <w:highlight w:val="none"/>
        </w:rPr>
        <w:t>项目名称：</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项目编号：</w:t>
      </w:r>
    </w:p>
    <w:tbl>
      <w:tblPr>
        <w:tblStyle w:val="59"/>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50"/>
        <w:gridCol w:w="4036"/>
        <w:gridCol w:w="3544"/>
        <w:gridCol w:w="1559"/>
      </w:tblGrid>
      <w:tr w14:paraId="5C4215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50" w:type="dxa"/>
          </w:tcPr>
          <w:p w14:paraId="543F17E2">
            <w:pPr>
              <w:spacing w:before="240" w:after="240"/>
              <w:jc w:val="center"/>
              <w:rPr>
                <w:rFonts w:ascii="宋体" w:hAnsi="宋体"/>
                <w:color w:val="auto"/>
                <w:sz w:val="24"/>
                <w:highlight w:val="none"/>
              </w:rPr>
            </w:pPr>
            <w:r>
              <w:rPr>
                <w:rFonts w:hint="eastAsia" w:ascii="宋体" w:hAnsi="宋体"/>
                <w:color w:val="auto"/>
                <w:sz w:val="24"/>
                <w:highlight w:val="none"/>
              </w:rPr>
              <w:t>序号</w:t>
            </w:r>
          </w:p>
        </w:tc>
        <w:tc>
          <w:tcPr>
            <w:tcW w:w="4036" w:type="dxa"/>
          </w:tcPr>
          <w:p w14:paraId="0BAA7949">
            <w:pPr>
              <w:spacing w:before="240" w:after="240"/>
              <w:jc w:val="center"/>
              <w:rPr>
                <w:rFonts w:ascii="宋体" w:hAnsi="宋体"/>
                <w:color w:val="auto"/>
                <w:sz w:val="24"/>
                <w:highlight w:val="none"/>
              </w:rPr>
            </w:pPr>
            <w:r>
              <w:rPr>
                <w:rFonts w:hint="eastAsia" w:ascii="宋体" w:hAnsi="宋体"/>
                <w:color w:val="auto"/>
                <w:sz w:val="24"/>
                <w:highlight w:val="none"/>
                <w:lang w:eastAsia="zh-CN"/>
              </w:rPr>
              <w:t>采购文件</w:t>
            </w:r>
            <w:r>
              <w:rPr>
                <w:rFonts w:hint="eastAsia" w:ascii="宋体" w:hAnsi="宋体"/>
                <w:color w:val="auto"/>
                <w:sz w:val="24"/>
                <w:highlight w:val="none"/>
              </w:rPr>
              <w:t>的商务条款</w:t>
            </w:r>
          </w:p>
        </w:tc>
        <w:tc>
          <w:tcPr>
            <w:tcW w:w="3544" w:type="dxa"/>
          </w:tcPr>
          <w:p w14:paraId="3D92ABF3">
            <w:pPr>
              <w:spacing w:before="240" w:after="240"/>
              <w:jc w:val="center"/>
              <w:rPr>
                <w:rFonts w:ascii="宋体" w:hAnsi="宋体"/>
                <w:color w:val="auto"/>
                <w:sz w:val="24"/>
                <w:highlight w:val="none"/>
              </w:rPr>
            </w:pPr>
            <w:r>
              <w:rPr>
                <w:rFonts w:hint="eastAsia" w:ascii="宋体" w:hAnsi="宋体"/>
                <w:color w:val="auto"/>
                <w:sz w:val="24"/>
                <w:highlight w:val="none"/>
              </w:rPr>
              <w:t>投标文件的商务条款</w:t>
            </w:r>
          </w:p>
        </w:tc>
        <w:tc>
          <w:tcPr>
            <w:tcW w:w="1559" w:type="dxa"/>
          </w:tcPr>
          <w:p w14:paraId="24633F2C">
            <w:pPr>
              <w:spacing w:before="240" w:after="240"/>
              <w:jc w:val="center"/>
              <w:rPr>
                <w:rFonts w:ascii="宋体" w:hAnsi="宋体"/>
                <w:color w:val="auto"/>
                <w:sz w:val="24"/>
                <w:highlight w:val="none"/>
              </w:rPr>
            </w:pPr>
            <w:r>
              <w:rPr>
                <w:rFonts w:hint="eastAsia" w:ascii="宋体" w:hAnsi="宋体"/>
                <w:color w:val="auto"/>
                <w:sz w:val="24"/>
                <w:highlight w:val="none"/>
              </w:rPr>
              <w:t>偏离说明</w:t>
            </w:r>
          </w:p>
        </w:tc>
      </w:tr>
      <w:tr w14:paraId="7CC65B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50" w:type="dxa"/>
          </w:tcPr>
          <w:p w14:paraId="18F38811">
            <w:pPr>
              <w:spacing w:before="240" w:after="240"/>
              <w:rPr>
                <w:rFonts w:ascii="宋体" w:hAnsi="宋体"/>
                <w:color w:val="auto"/>
                <w:sz w:val="24"/>
                <w:highlight w:val="none"/>
              </w:rPr>
            </w:pPr>
          </w:p>
        </w:tc>
        <w:tc>
          <w:tcPr>
            <w:tcW w:w="4036" w:type="dxa"/>
          </w:tcPr>
          <w:p w14:paraId="5464557F">
            <w:pPr>
              <w:spacing w:before="240" w:after="240"/>
              <w:rPr>
                <w:rFonts w:ascii="宋体" w:hAnsi="宋体"/>
                <w:color w:val="auto"/>
                <w:sz w:val="24"/>
                <w:highlight w:val="none"/>
              </w:rPr>
            </w:pPr>
          </w:p>
        </w:tc>
        <w:tc>
          <w:tcPr>
            <w:tcW w:w="3544" w:type="dxa"/>
          </w:tcPr>
          <w:p w14:paraId="0788F164">
            <w:pPr>
              <w:spacing w:before="240" w:after="240"/>
              <w:rPr>
                <w:rFonts w:ascii="宋体" w:hAnsi="宋体"/>
                <w:color w:val="auto"/>
                <w:sz w:val="24"/>
                <w:highlight w:val="none"/>
              </w:rPr>
            </w:pPr>
          </w:p>
        </w:tc>
        <w:tc>
          <w:tcPr>
            <w:tcW w:w="1559" w:type="dxa"/>
          </w:tcPr>
          <w:p w14:paraId="581B77B3">
            <w:pPr>
              <w:spacing w:before="240" w:after="240"/>
              <w:rPr>
                <w:rFonts w:ascii="宋体" w:hAnsi="宋体"/>
                <w:color w:val="auto"/>
                <w:sz w:val="24"/>
                <w:highlight w:val="none"/>
              </w:rPr>
            </w:pPr>
          </w:p>
        </w:tc>
      </w:tr>
      <w:tr w14:paraId="43667B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50" w:type="dxa"/>
          </w:tcPr>
          <w:p w14:paraId="17FDFE90">
            <w:pPr>
              <w:spacing w:before="240" w:after="240"/>
              <w:rPr>
                <w:rFonts w:ascii="宋体" w:hAnsi="宋体"/>
                <w:color w:val="auto"/>
                <w:sz w:val="24"/>
                <w:highlight w:val="none"/>
              </w:rPr>
            </w:pPr>
          </w:p>
        </w:tc>
        <w:tc>
          <w:tcPr>
            <w:tcW w:w="4036" w:type="dxa"/>
          </w:tcPr>
          <w:p w14:paraId="121F206D">
            <w:pPr>
              <w:spacing w:before="240" w:after="240"/>
              <w:rPr>
                <w:rFonts w:ascii="宋体" w:hAnsi="宋体"/>
                <w:color w:val="auto"/>
                <w:sz w:val="24"/>
                <w:highlight w:val="none"/>
              </w:rPr>
            </w:pPr>
          </w:p>
        </w:tc>
        <w:tc>
          <w:tcPr>
            <w:tcW w:w="3544" w:type="dxa"/>
          </w:tcPr>
          <w:p w14:paraId="335F7E3D">
            <w:pPr>
              <w:spacing w:before="240" w:after="240"/>
              <w:rPr>
                <w:rFonts w:ascii="宋体" w:hAnsi="宋体"/>
                <w:color w:val="auto"/>
                <w:sz w:val="24"/>
                <w:highlight w:val="none"/>
              </w:rPr>
            </w:pPr>
          </w:p>
        </w:tc>
        <w:tc>
          <w:tcPr>
            <w:tcW w:w="1559" w:type="dxa"/>
          </w:tcPr>
          <w:p w14:paraId="64EAC447">
            <w:pPr>
              <w:spacing w:before="240" w:after="240"/>
              <w:rPr>
                <w:rFonts w:ascii="宋体" w:hAnsi="宋体"/>
                <w:color w:val="auto"/>
                <w:sz w:val="24"/>
                <w:highlight w:val="none"/>
              </w:rPr>
            </w:pPr>
          </w:p>
        </w:tc>
      </w:tr>
      <w:tr w14:paraId="20A9FB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50" w:type="dxa"/>
          </w:tcPr>
          <w:p w14:paraId="38F9F518">
            <w:pPr>
              <w:spacing w:before="240" w:after="240"/>
              <w:rPr>
                <w:rFonts w:ascii="宋体" w:hAnsi="宋体"/>
                <w:color w:val="auto"/>
                <w:sz w:val="24"/>
                <w:highlight w:val="none"/>
              </w:rPr>
            </w:pPr>
          </w:p>
        </w:tc>
        <w:tc>
          <w:tcPr>
            <w:tcW w:w="4036" w:type="dxa"/>
          </w:tcPr>
          <w:p w14:paraId="61B5F3B1">
            <w:pPr>
              <w:spacing w:before="240" w:after="240"/>
              <w:rPr>
                <w:rFonts w:ascii="宋体" w:hAnsi="宋体"/>
                <w:color w:val="auto"/>
                <w:sz w:val="24"/>
                <w:highlight w:val="none"/>
              </w:rPr>
            </w:pPr>
          </w:p>
        </w:tc>
        <w:tc>
          <w:tcPr>
            <w:tcW w:w="3544" w:type="dxa"/>
          </w:tcPr>
          <w:p w14:paraId="22D18342">
            <w:pPr>
              <w:spacing w:before="240" w:after="240"/>
              <w:rPr>
                <w:rFonts w:ascii="宋体" w:hAnsi="宋体"/>
                <w:color w:val="auto"/>
                <w:sz w:val="24"/>
                <w:highlight w:val="none"/>
              </w:rPr>
            </w:pPr>
          </w:p>
        </w:tc>
        <w:tc>
          <w:tcPr>
            <w:tcW w:w="1559" w:type="dxa"/>
          </w:tcPr>
          <w:p w14:paraId="4BEABA3D">
            <w:pPr>
              <w:spacing w:before="240" w:after="240"/>
              <w:rPr>
                <w:rFonts w:ascii="宋体" w:hAnsi="宋体"/>
                <w:color w:val="auto"/>
                <w:sz w:val="24"/>
                <w:highlight w:val="none"/>
              </w:rPr>
            </w:pPr>
          </w:p>
        </w:tc>
      </w:tr>
      <w:tr w14:paraId="762D7C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50" w:type="dxa"/>
          </w:tcPr>
          <w:p w14:paraId="2D409F75">
            <w:pPr>
              <w:spacing w:before="240" w:after="240"/>
              <w:rPr>
                <w:rFonts w:ascii="宋体" w:hAnsi="宋体"/>
                <w:color w:val="auto"/>
                <w:sz w:val="24"/>
                <w:highlight w:val="none"/>
              </w:rPr>
            </w:pPr>
          </w:p>
        </w:tc>
        <w:tc>
          <w:tcPr>
            <w:tcW w:w="4036" w:type="dxa"/>
          </w:tcPr>
          <w:p w14:paraId="09CDBCE2">
            <w:pPr>
              <w:spacing w:before="240" w:after="240"/>
              <w:rPr>
                <w:rFonts w:ascii="宋体" w:hAnsi="宋体"/>
                <w:color w:val="auto"/>
                <w:sz w:val="24"/>
                <w:highlight w:val="none"/>
              </w:rPr>
            </w:pPr>
          </w:p>
        </w:tc>
        <w:tc>
          <w:tcPr>
            <w:tcW w:w="3544" w:type="dxa"/>
          </w:tcPr>
          <w:p w14:paraId="5F511169">
            <w:pPr>
              <w:spacing w:before="240" w:after="240"/>
              <w:rPr>
                <w:rFonts w:ascii="宋体" w:hAnsi="宋体"/>
                <w:color w:val="auto"/>
                <w:sz w:val="24"/>
                <w:highlight w:val="none"/>
              </w:rPr>
            </w:pPr>
          </w:p>
        </w:tc>
        <w:tc>
          <w:tcPr>
            <w:tcW w:w="1559" w:type="dxa"/>
          </w:tcPr>
          <w:p w14:paraId="2C864D93">
            <w:pPr>
              <w:spacing w:before="240" w:after="240"/>
              <w:rPr>
                <w:rFonts w:ascii="宋体" w:hAnsi="宋体"/>
                <w:color w:val="auto"/>
                <w:sz w:val="24"/>
                <w:highlight w:val="none"/>
              </w:rPr>
            </w:pPr>
          </w:p>
        </w:tc>
      </w:tr>
      <w:tr w14:paraId="60B048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50" w:type="dxa"/>
          </w:tcPr>
          <w:p w14:paraId="575DBF66">
            <w:pPr>
              <w:spacing w:before="240" w:after="240"/>
              <w:rPr>
                <w:rFonts w:ascii="宋体" w:hAnsi="宋体"/>
                <w:color w:val="auto"/>
                <w:sz w:val="24"/>
                <w:highlight w:val="none"/>
              </w:rPr>
            </w:pPr>
          </w:p>
        </w:tc>
        <w:tc>
          <w:tcPr>
            <w:tcW w:w="4036" w:type="dxa"/>
          </w:tcPr>
          <w:p w14:paraId="1B184618">
            <w:pPr>
              <w:spacing w:before="240" w:after="240"/>
              <w:rPr>
                <w:rFonts w:ascii="宋体" w:hAnsi="宋体"/>
                <w:color w:val="auto"/>
                <w:sz w:val="24"/>
                <w:highlight w:val="none"/>
              </w:rPr>
            </w:pPr>
          </w:p>
        </w:tc>
        <w:tc>
          <w:tcPr>
            <w:tcW w:w="3544" w:type="dxa"/>
          </w:tcPr>
          <w:p w14:paraId="31959FF5">
            <w:pPr>
              <w:spacing w:before="240" w:after="240"/>
              <w:rPr>
                <w:rFonts w:ascii="宋体" w:hAnsi="宋体"/>
                <w:color w:val="auto"/>
                <w:sz w:val="24"/>
                <w:highlight w:val="none"/>
              </w:rPr>
            </w:pPr>
          </w:p>
        </w:tc>
        <w:tc>
          <w:tcPr>
            <w:tcW w:w="1559" w:type="dxa"/>
          </w:tcPr>
          <w:p w14:paraId="172F3250">
            <w:pPr>
              <w:spacing w:before="240" w:after="240"/>
              <w:rPr>
                <w:rFonts w:ascii="宋体" w:hAnsi="宋体"/>
                <w:color w:val="auto"/>
                <w:sz w:val="24"/>
                <w:highlight w:val="none"/>
              </w:rPr>
            </w:pPr>
          </w:p>
        </w:tc>
      </w:tr>
      <w:tr w14:paraId="577338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50" w:type="dxa"/>
          </w:tcPr>
          <w:p w14:paraId="66F8BFA8">
            <w:pPr>
              <w:spacing w:before="240" w:after="240"/>
              <w:rPr>
                <w:rFonts w:ascii="宋体" w:hAnsi="宋体"/>
                <w:color w:val="auto"/>
                <w:sz w:val="24"/>
                <w:highlight w:val="none"/>
              </w:rPr>
            </w:pPr>
          </w:p>
        </w:tc>
        <w:tc>
          <w:tcPr>
            <w:tcW w:w="4036" w:type="dxa"/>
          </w:tcPr>
          <w:p w14:paraId="0CD2F5CC">
            <w:pPr>
              <w:spacing w:before="240" w:after="240"/>
              <w:rPr>
                <w:rFonts w:ascii="宋体" w:hAnsi="宋体"/>
                <w:color w:val="auto"/>
                <w:sz w:val="24"/>
                <w:highlight w:val="none"/>
              </w:rPr>
            </w:pPr>
          </w:p>
        </w:tc>
        <w:tc>
          <w:tcPr>
            <w:tcW w:w="3544" w:type="dxa"/>
          </w:tcPr>
          <w:p w14:paraId="1A292558">
            <w:pPr>
              <w:spacing w:before="240" w:after="240"/>
              <w:rPr>
                <w:rFonts w:ascii="宋体" w:hAnsi="宋体"/>
                <w:color w:val="auto"/>
                <w:sz w:val="24"/>
                <w:highlight w:val="none"/>
              </w:rPr>
            </w:pPr>
          </w:p>
        </w:tc>
        <w:tc>
          <w:tcPr>
            <w:tcW w:w="1559" w:type="dxa"/>
          </w:tcPr>
          <w:p w14:paraId="740F9F1C">
            <w:pPr>
              <w:spacing w:before="240" w:after="240"/>
              <w:rPr>
                <w:rFonts w:ascii="宋体" w:hAnsi="宋体"/>
                <w:color w:val="auto"/>
                <w:sz w:val="24"/>
                <w:highlight w:val="none"/>
              </w:rPr>
            </w:pPr>
          </w:p>
        </w:tc>
      </w:tr>
      <w:tr w14:paraId="55134A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50" w:type="dxa"/>
          </w:tcPr>
          <w:p w14:paraId="23ACBFEA">
            <w:pPr>
              <w:spacing w:before="240" w:after="240"/>
              <w:rPr>
                <w:rFonts w:ascii="宋体" w:hAnsi="宋体"/>
                <w:color w:val="auto"/>
                <w:sz w:val="24"/>
                <w:highlight w:val="none"/>
              </w:rPr>
            </w:pPr>
          </w:p>
        </w:tc>
        <w:tc>
          <w:tcPr>
            <w:tcW w:w="4036" w:type="dxa"/>
          </w:tcPr>
          <w:p w14:paraId="75B0497E">
            <w:pPr>
              <w:spacing w:before="240" w:after="240"/>
              <w:rPr>
                <w:rFonts w:ascii="宋体" w:hAnsi="宋体"/>
                <w:color w:val="auto"/>
                <w:sz w:val="24"/>
                <w:highlight w:val="none"/>
              </w:rPr>
            </w:pPr>
          </w:p>
        </w:tc>
        <w:tc>
          <w:tcPr>
            <w:tcW w:w="3544" w:type="dxa"/>
          </w:tcPr>
          <w:p w14:paraId="17140C4B">
            <w:pPr>
              <w:spacing w:before="240" w:after="240"/>
              <w:rPr>
                <w:rFonts w:ascii="宋体" w:hAnsi="宋体"/>
                <w:color w:val="auto"/>
                <w:sz w:val="24"/>
                <w:highlight w:val="none"/>
              </w:rPr>
            </w:pPr>
          </w:p>
        </w:tc>
        <w:tc>
          <w:tcPr>
            <w:tcW w:w="1559" w:type="dxa"/>
          </w:tcPr>
          <w:p w14:paraId="7A2FEB80">
            <w:pPr>
              <w:spacing w:before="240" w:after="240"/>
              <w:rPr>
                <w:rFonts w:ascii="宋体" w:hAnsi="宋体"/>
                <w:color w:val="auto"/>
                <w:sz w:val="24"/>
                <w:highlight w:val="none"/>
              </w:rPr>
            </w:pPr>
          </w:p>
        </w:tc>
      </w:tr>
      <w:tr w14:paraId="714EB2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50" w:type="dxa"/>
          </w:tcPr>
          <w:p w14:paraId="520092F3">
            <w:pPr>
              <w:spacing w:before="240" w:after="240"/>
              <w:rPr>
                <w:rFonts w:ascii="宋体" w:hAnsi="宋体"/>
                <w:color w:val="auto"/>
                <w:sz w:val="24"/>
                <w:highlight w:val="none"/>
              </w:rPr>
            </w:pPr>
          </w:p>
        </w:tc>
        <w:tc>
          <w:tcPr>
            <w:tcW w:w="4036" w:type="dxa"/>
          </w:tcPr>
          <w:p w14:paraId="1FE426C5">
            <w:pPr>
              <w:spacing w:before="240" w:after="240"/>
              <w:rPr>
                <w:rFonts w:ascii="宋体" w:hAnsi="宋体"/>
                <w:color w:val="auto"/>
                <w:sz w:val="24"/>
                <w:highlight w:val="none"/>
              </w:rPr>
            </w:pPr>
          </w:p>
        </w:tc>
        <w:tc>
          <w:tcPr>
            <w:tcW w:w="3544" w:type="dxa"/>
          </w:tcPr>
          <w:p w14:paraId="1EEF0336">
            <w:pPr>
              <w:spacing w:before="240" w:after="240"/>
              <w:rPr>
                <w:rFonts w:ascii="宋体" w:hAnsi="宋体"/>
                <w:color w:val="auto"/>
                <w:sz w:val="24"/>
                <w:highlight w:val="none"/>
              </w:rPr>
            </w:pPr>
          </w:p>
        </w:tc>
        <w:tc>
          <w:tcPr>
            <w:tcW w:w="1559" w:type="dxa"/>
          </w:tcPr>
          <w:p w14:paraId="7E1E572F">
            <w:pPr>
              <w:spacing w:before="240" w:after="240"/>
              <w:rPr>
                <w:rFonts w:ascii="宋体" w:hAnsi="宋体"/>
                <w:color w:val="auto"/>
                <w:sz w:val="24"/>
                <w:highlight w:val="none"/>
              </w:rPr>
            </w:pPr>
          </w:p>
        </w:tc>
      </w:tr>
      <w:tr w14:paraId="3D73A9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50" w:type="dxa"/>
          </w:tcPr>
          <w:p w14:paraId="63561643">
            <w:pPr>
              <w:spacing w:before="240" w:after="240"/>
              <w:rPr>
                <w:rFonts w:ascii="宋体" w:hAnsi="宋体"/>
                <w:color w:val="auto"/>
                <w:sz w:val="24"/>
                <w:highlight w:val="none"/>
              </w:rPr>
            </w:pPr>
          </w:p>
        </w:tc>
        <w:tc>
          <w:tcPr>
            <w:tcW w:w="4036" w:type="dxa"/>
          </w:tcPr>
          <w:p w14:paraId="051F72A3">
            <w:pPr>
              <w:spacing w:before="240" w:after="240"/>
              <w:rPr>
                <w:rFonts w:ascii="宋体" w:hAnsi="宋体"/>
                <w:color w:val="auto"/>
                <w:sz w:val="24"/>
                <w:highlight w:val="none"/>
              </w:rPr>
            </w:pPr>
          </w:p>
        </w:tc>
        <w:tc>
          <w:tcPr>
            <w:tcW w:w="3544" w:type="dxa"/>
          </w:tcPr>
          <w:p w14:paraId="46E4A248">
            <w:pPr>
              <w:spacing w:before="240" w:after="240"/>
              <w:rPr>
                <w:rFonts w:ascii="宋体" w:hAnsi="宋体"/>
                <w:color w:val="auto"/>
                <w:sz w:val="24"/>
                <w:highlight w:val="none"/>
              </w:rPr>
            </w:pPr>
          </w:p>
        </w:tc>
        <w:tc>
          <w:tcPr>
            <w:tcW w:w="1559" w:type="dxa"/>
          </w:tcPr>
          <w:p w14:paraId="76AAEE35">
            <w:pPr>
              <w:spacing w:before="240" w:after="240"/>
              <w:rPr>
                <w:rFonts w:ascii="宋体" w:hAnsi="宋体"/>
                <w:color w:val="auto"/>
                <w:sz w:val="24"/>
                <w:highlight w:val="none"/>
              </w:rPr>
            </w:pPr>
          </w:p>
        </w:tc>
      </w:tr>
      <w:tr w14:paraId="2B5397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50" w:type="dxa"/>
          </w:tcPr>
          <w:p w14:paraId="505501C2">
            <w:pPr>
              <w:spacing w:before="240" w:after="240"/>
              <w:rPr>
                <w:rFonts w:ascii="宋体" w:hAnsi="宋体"/>
                <w:color w:val="auto"/>
                <w:sz w:val="24"/>
                <w:highlight w:val="none"/>
              </w:rPr>
            </w:pPr>
          </w:p>
        </w:tc>
        <w:tc>
          <w:tcPr>
            <w:tcW w:w="4036" w:type="dxa"/>
          </w:tcPr>
          <w:p w14:paraId="12139F2B">
            <w:pPr>
              <w:spacing w:before="240" w:after="240"/>
              <w:rPr>
                <w:rFonts w:ascii="宋体" w:hAnsi="宋体"/>
                <w:color w:val="auto"/>
                <w:sz w:val="24"/>
                <w:highlight w:val="none"/>
              </w:rPr>
            </w:pPr>
          </w:p>
        </w:tc>
        <w:tc>
          <w:tcPr>
            <w:tcW w:w="3544" w:type="dxa"/>
          </w:tcPr>
          <w:p w14:paraId="17FF168A">
            <w:pPr>
              <w:spacing w:before="240" w:after="240"/>
              <w:rPr>
                <w:rFonts w:ascii="宋体" w:hAnsi="宋体"/>
                <w:color w:val="auto"/>
                <w:sz w:val="24"/>
                <w:highlight w:val="none"/>
              </w:rPr>
            </w:pPr>
          </w:p>
        </w:tc>
        <w:tc>
          <w:tcPr>
            <w:tcW w:w="1559" w:type="dxa"/>
          </w:tcPr>
          <w:p w14:paraId="32473620">
            <w:pPr>
              <w:spacing w:before="240" w:after="240"/>
              <w:rPr>
                <w:rFonts w:ascii="宋体" w:hAnsi="宋体"/>
                <w:color w:val="auto"/>
                <w:sz w:val="24"/>
                <w:highlight w:val="none"/>
              </w:rPr>
            </w:pPr>
          </w:p>
        </w:tc>
      </w:tr>
    </w:tbl>
    <w:p w14:paraId="6811B2A3">
      <w:pPr>
        <w:rPr>
          <w:rFonts w:ascii="宋体" w:hAnsi="宋体"/>
          <w:color w:val="auto"/>
          <w:sz w:val="24"/>
          <w:highlight w:val="none"/>
        </w:rPr>
      </w:pPr>
      <w:r>
        <w:rPr>
          <w:rFonts w:hint="eastAsia" w:ascii="宋体" w:hAnsi="宋体"/>
          <w:color w:val="auto"/>
          <w:sz w:val="24"/>
          <w:highlight w:val="none"/>
        </w:rPr>
        <w:t>注：投标供应商的投标文件（除技术规格部分）与</w:t>
      </w:r>
      <w:r>
        <w:rPr>
          <w:rFonts w:hint="eastAsia" w:ascii="宋体" w:hAnsi="宋体"/>
          <w:color w:val="auto"/>
          <w:sz w:val="24"/>
          <w:highlight w:val="none"/>
          <w:lang w:eastAsia="zh-CN"/>
        </w:rPr>
        <w:t>采购文件</w:t>
      </w:r>
      <w:r>
        <w:rPr>
          <w:rFonts w:hint="eastAsia" w:ascii="宋体" w:hAnsi="宋体"/>
          <w:color w:val="auto"/>
          <w:sz w:val="24"/>
          <w:highlight w:val="none"/>
        </w:rPr>
        <w:t>规定的有偏离的，应在此表中说明。未在上表中说明的，将被认为完全响应</w:t>
      </w:r>
      <w:r>
        <w:rPr>
          <w:rFonts w:hint="eastAsia" w:ascii="宋体" w:hAnsi="宋体"/>
          <w:color w:val="auto"/>
          <w:sz w:val="24"/>
          <w:highlight w:val="none"/>
          <w:lang w:eastAsia="zh-CN"/>
        </w:rPr>
        <w:t>采购文件</w:t>
      </w:r>
      <w:r>
        <w:rPr>
          <w:rFonts w:hint="eastAsia" w:ascii="宋体" w:hAnsi="宋体"/>
          <w:color w:val="auto"/>
          <w:sz w:val="24"/>
          <w:highlight w:val="none"/>
        </w:rPr>
        <w:t>的规定。偏离说明应填写”正偏离”（投标文件优于采购文件要求）、“负偏离”（投标文件低于采购文件要求）或”无偏离”（投标文件完全符合采购文件要求）。如有负偏离，应详细说明负偏离内容。</w:t>
      </w:r>
    </w:p>
    <w:p w14:paraId="57059102">
      <w:pPr>
        <w:rPr>
          <w:rFonts w:ascii="宋体" w:hAnsi="宋体"/>
          <w:color w:val="auto"/>
          <w:sz w:val="24"/>
          <w:highlight w:val="none"/>
        </w:rPr>
      </w:pPr>
    </w:p>
    <w:p w14:paraId="74D147DC">
      <w:pPr>
        <w:rPr>
          <w:rFonts w:ascii="宋体" w:hAnsi="宋体"/>
          <w:color w:val="auto"/>
          <w:sz w:val="24"/>
          <w:highlight w:val="none"/>
        </w:rPr>
      </w:pPr>
    </w:p>
    <w:p w14:paraId="28CDFC42">
      <w:pPr>
        <w:spacing w:line="480" w:lineRule="auto"/>
        <w:rPr>
          <w:rFonts w:ascii="宋体" w:hAnsi="宋体"/>
          <w:bCs/>
          <w:color w:val="auto"/>
          <w:sz w:val="24"/>
          <w:highlight w:val="none"/>
        </w:rPr>
      </w:pPr>
      <w:r>
        <w:rPr>
          <w:rFonts w:hint="eastAsia" w:ascii="宋体" w:hAnsi="宋体"/>
          <w:bCs/>
          <w:color w:val="auto"/>
          <w:sz w:val="24"/>
          <w:highlight w:val="none"/>
        </w:rPr>
        <w:t>投标供应商（盖章）：</w:t>
      </w:r>
    </w:p>
    <w:p w14:paraId="47883997">
      <w:pPr>
        <w:overflowPunct w:val="0"/>
        <w:adjustRightInd w:val="0"/>
        <w:spacing w:line="360" w:lineRule="auto"/>
        <w:textAlignment w:val="baseline"/>
        <w:rPr>
          <w:rFonts w:ascii="宋体" w:hAnsi="宋体"/>
          <w:color w:val="auto"/>
          <w:sz w:val="24"/>
          <w:highlight w:val="none"/>
        </w:rPr>
      </w:pPr>
      <w:r>
        <w:rPr>
          <w:rFonts w:hint="eastAsia" w:ascii="宋体" w:hAnsi="宋体"/>
          <w:bCs/>
          <w:color w:val="auto"/>
          <w:sz w:val="24"/>
          <w:highlight w:val="none"/>
        </w:rPr>
        <w:t>法定代表人或授权代表签字或盖章：</w:t>
      </w:r>
    </w:p>
    <w:p w14:paraId="6B7FF5EA">
      <w:pPr>
        <w:overflowPunct w:val="0"/>
        <w:adjustRightInd w:val="0"/>
        <w:spacing w:line="360" w:lineRule="auto"/>
        <w:textAlignment w:val="baseline"/>
        <w:rPr>
          <w:rFonts w:ascii="宋体" w:hAnsi="宋体"/>
          <w:bCs/>
          <w:color w:val="auto"/>
          <w:sz w:val="24"/>
          <w:highlight w:val="none"/>
        </w:rPr>
      </w:pPr>
      <w:r>
        <w:rPr>
          <w:rFonts w:hint="eastAsia" w:ascii="宋体" w:hAnsi="宋体"/>
          <w:bCs/>
          <w:color w:val="auto"/>
          <w:sz w:val="24"/>
          <w:highlight w:val="none"/>
        </w:rPr>
        <w:t>日期：</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年</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月</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日</w:t>
      </w:r>
    </w:p>
    <w:p w14:paraId="22D92EEF">
      <w:pPr>
        <w:overflowPunct w:val="0"/>
        <w:adjustRightInd w:val="0"/>
        <w:spacing w:line="360" w:lineRule="auto"/>
        <w:textAlignment w:val="baseline"/>
        <w:rPr>
          <w:rFonts w:ascii="宋体" w:hAnsi="宋体"/>
          <w:bCs/>
          <w:color w:val="auto"/>
          <w:sz w:val="24"/>
          <w:highlight w:val="none"/>
        </w:rPr>
      </w:pPr>
    </w:p>
    <w:p w14:paraId="384EF6E7">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技术要求条款偏离表</w:t>
      </w:r>
    </w:p>
    <w:p w14:paraId="4BDABCD1">
      <w:pPr>
        <w:overflowPunct w:val="0"/>
        <w:adjustRightInd w:val="0"/>
        <w:jc w:val="left"/>
        <w:textAlignment w:val="baseline"/>
        <w:rPr>
          <w:rFonts w:ascii="宋体" w:hAnsi="宋体"/>
          <w:b/>
          <w:color w:val="auto"/>
          <w:sz w:val="24"/>
          <w:highlight w:val="none"/>
        </w:rPr>
      </w:pPr>
    </w:p>
    <w:p w14:paraId="54967E2C">
      <w:pPr>
        <w:jc w:val="left"/>
        <w:rPr>
          <w:rFonts w:hint="eastAsia" w:ascii="宋体" w:hAnsi="宋体" w:eastAsia="宋体"/>
          <w:bCs/>
          <w:color w:val="auto"/>
          <w:sz w:val="24"/>
          <w:highlight w:val="none"/>
          <w:lang w:eastAsia="zh-CN"/>
        </w:rPr>
      </w:pPr>
      <w:r>
        <w:rPr>
          <w:rFonts w:hint="eastAsia" w:ascii="宋体" w:hAnsi="宋体"/>
          <w:bCs/>
          <w:color w:val="auto"/>
          <w:sz w:val="24"/>
          <w:highlight w:val="none"/>
        </w:rPr>
        <w:t>项目名称：</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项目编号：</w:t>
      </w:r>
    </w:p>
    <w:tbl>
      <w:tblPr>
        <w:tblStyle w:val="59"/>
        <w:tblW w:w="988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078"/>
        <w:gridCol w:w="3544"/>
        <w:gridCol w:w="1559"/>
      </w:tblGrid>
      <w:tr w14:paraId="3D1FB0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tcPr>
          <w:p w14:paraId="3C6E12A9">
            <w:pPr>
              <w:spacing w:before="240" w:after="240"/>
              <w:jc w:val="center"/>
              <w:rPr>
                <w:rFonts w:ascii="宋体" w:hAnsi="宋体"/>
                <w:color w:val="auto"/>
                <w:sz w:val="24"/>
                <w:highlight w:val="none"/>
              </w:rPr>
            </w:pPr>
            <w:r>
              <w:rPr>
                <w:rFonts w:hint="eastAsia" w:ascii="宋体" w:hAnsi="宋体"/>
                <w:color w:val="auto"/>
                <w:sz w:val="24"/>
                <w:highlight w:val="none"/>
              </w:rPr>
              <w:t>序号</w:t>
            </w:r>
          </w:p>
        </w:tc>
        <w:tc>
          <w:tcPr>
            <w:tcW w:w="4078" w:type="dxa"/>
            <w:vAlign w:val="center"/>
          </w:tcPr>
          <w:p w14:paraId="2878A88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采购要求</w:t>
            </w:r>
          </w:p>
        </w:tc>
        <w:tc>
          <w:tcPr>
            <w:tcW w:w="3544" w:type="dxa"/>
            <w:vAlign w:val="center"/>
          </w:tcPr>
          <w:p w14:paraId="357B0273">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实报内容</w:t>
            </w:r>
          </w:p>
        </w:tc>
        <w:tc>
          <w:tcPr>
            <w:tcW w:w="1559" w:type="dxa"/>
          </w:tcPr>
          <w:p w14:paraId="15712409">
            <w:pPr>
              <w:spacing w:before="240" w:after="240"/>
              <w:jc w:val="center"/>
              <w:rPr>
                <w:rFonts w:ascii="宋体" w:hAnsi="宋体"/>
                <w:color w:val="auto"/>
                <w:sz w:val="24"/>
                <w:highlight w:val="none"/>
              </w:rPr>
            </w:pPr>
            <w:r>
              <w:rPr>
                <w:rFonts w:hint="eastAsia" w:ascii="宋体" w:hAnsi="宋体"/>
                <w:color w:val="auto"/>
                <w:sz w:val="24"/>
                <w:highlight w:val="none"/>
              </w:rPr>
              <w:t>偏离说明</w:t>
            </w:r>
          </w:p>
        </w:tc>
      </w:tr>
      <w:tr w14:paraId="70F729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6181F14F">
            <w:pPr>
              <w:spacing w:before="240" w:after="240"/>
              <w:jc w:val="center"/>
              <w:rPr>
                <w:rFonts w:ascii="宋体" w:hAnsi="宋体"/>
                <w:color w:val="auto"/>
                <w:sz w:val="24"/>
                <w:highlight w:val="none"/>
              </w:rPr>
            </w:pPr>
          </w:p>
        </w:tc>
        <w:tc>
          <w:tcPr>
            <w:tcW w:w="4078" w:type="dxa"/>
          </w:tcPr>
          <w:p w14:paraId="25BD8D08">
            <w:pPr>
              <w:rPr>
                <w:rFonts w:ascii="宋体" w:hAnsi="宋体"/>
                <w:color w:val="auto"/>
                <w:szCs w:val="21"/>
                <w:highlight w:val="none"/>
              </w:rPr>
            </w:pPr>
          </w:p>
        </w:tc>
        <w:tc>
          <w:tcPr>
            <w:tcW w:w="3544" w:type="dxa"/>
          </w:tcPr>
          <w:p w14:paraId="1AAA5839">
            <w:pPr>
              <w:spacing w:before="240" w:after="240"/>
              <w:rPr>
                <w:rFonts w:ascii="宋体" w:hAnsi="宋体"/>
                <w:color w:val="auto"/>
                <w:sz w:val="24"/>
                <w:highlight w:val="none"/>
              </w:rPr>
            </w:pPr>
          </w:p>
        </w:tc>
        <w:tc>
          <w:tcPr>
            <w:tcW w:w="1559" w:type="dxa"/>
          </w:tcPr>
          <w:p w14:paraId="6306A2CE">
            <w:pPr>
              <w:spacing w:before="240" w:after="240"/>
              <w:rPr>
                <w:rFonts w:ascii="宋体" w:hAnsi="宋体"/>
                <w:color w:val="auto"/>
                <w:sz w:val="24"/>
                <w:highlight w:val="none"/>
              </w:rPr>
            </w:pPr>
          </w:p>
        </w:tc>
      </w:tr>
      <w:tr w14:paraId="589A70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5F25DFD3">
            <w:pPr>
              <w:spacing w:before="240" w:after="240"/>
              <w:jc w:val="center"/>
              <w:rPr>
                <w:rFonts w:ascii="宋体" w:hAnsi="宋体"/>
                <w:color w:val="auto"/>
                <w:sz w:val="24"/>
                <w:highlight w:val="none"/>
              </w:rPr>
            </w:pPr>
          </w:p>
        </w:tc>
        <w:tc>
          <w:tcPr>
            <w:tcW w:w="4078" w:type="dxa"/>
          </w:tcPr>
          <w:p w14:paraId="7E7B801C">
            <w:pPr>
              <w:rPr>
                <w:rFonts w:ascii="宋体" w:hAnsi="宋体"/>
                <w:color w:val="auto"/>
                <w:szCs w:val="21"/>
                <w:highlight w:val="none"/>
              </w:rPr>
            </w:pPr>
          </w:p>
        </w:tc>
        <w:tc>
          <w:tcPr>
            <w:tcW w:w="3544" w:type="dxa"/>
          </w:tcPr>
          <w:p w14:paraId="2C4421A2">
            <w:pPr>
              <w:spacing w:before="240" w:after="240"/>
              <w:rPr>
                <w:rFonts w:ascii="宋体" w:hAnsi="宋体"/>
                <w:color w:val="auto"/>
                <w:sz w:val="24"/>
                <w:highlight w:val="none"/>
              </w:rPr>
            </w:pPr>
          </w:p>
        </w:tc>
        <w:tc>
          <w:tcPr>
            <w:tcW w:w="1559" w:type="dxa"/>
          </w:tcPr>
          <w:p w14:paraId="1168CF29">
            <w:pPr>
              <w:spacing w:before="240" w:after="240"/>
              <w:rPr>
                <w:rFonts w:ascii="宋体" w:hAnsi="宋体"/>
                <w:color w:val="auto"/>
                <w:sz w:val="24"/>
                <w:highlight w:val="none"/>
              </w:rPr>
            </w:pPr>
          </w:p>
        </w:tc>
      </w:tr>
      <w:tr w14:paraId="55AB272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6C354505">
            <w:pPr>
              <w:spacing w:before="240" w:after="240"/>
              <w:jc w:val="center"/>
              <w:rPr>
                <w:rFonts w:ascii="宋体" w:hAnsi="宋体"/>
                <w:color w:val="auto"/>
                <w:sz w:val="24"/>
                <w:highlight w:val="none"/>
              </w:rPr>
            </w:pPr>
          </w:p>
        </w:tc>
        <w:tc>
          <w:tcPr>
            <w:tcW w:w="4078" w:type="dxa"/>
          </w:tcPr>
          <w:p w14:paraId="5C4E605D">
            <w:pPr>
              <w:rPr>
                <w:rFonts w:ascii="宋体" w:hAnsi="宋体"/>
                <w:color w:val="auto"/>
                <w:szCs w:val="21"/>
                <w:highlight w:val="none"/>
              </w:rPr>
            </w:pPr>
          </w:p>
        </w:tc>
        <w:tc>
          <w:tcPr>
            <w:tcW w:w="3544" w:type="dxa"/>
          </w:tcPr>
          <w:p w14:paraId="6765C4D9">
            <w:pPr>
              <w:spacing w:before="240" w:after="240"/>
              <w:rPr>
                <w:rFonts w:ascii="宋体" w:hAnsi="宋体"/>
                <w:color w:val="auto"/>
                <w:sz w:val="24"/>
                <w:highlight w:val="none"/>
              </w:rPr>
            </w:pPr>
          </w:p>
        </w:tc>
        <w:tc>
          <w:tcPr>
            <w:tcW w:w="1559" w:type="dxa"/>
          </w:tcPr>
          <w:p w14:paraId="29F22793">
            <w:pPr>
              <w:spacing w:before="240" w:after="240"/>
              <w:rPr>
                <w:rFonts w:ascii="宋体" w:hAnsi="宋体"/>
                <w:color w:val="auto"/>
                <w:sz w:val="24"/>
                <w:highlight w:val="none"/>
              </w:rPr>
            </w:pPr>
          </w:p>
        </w:tc>
      </w:tr>
      <w:tr w14:paraId="6B9C0C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1EC75AA0">
            <w:pPr>
              <w:spacing w:before="240" w:after="240"/>
              <w:jc w:val="center"/>
              <w:rPr>
                <w:rFonts w:ascii="宋体" w:hAnsi="宋体"/>
                <w:color w:val="auto"/>
                <w:sz w:val="24"/>
                <w:highlight w:val="none"/>
              </w:rPr>
            </w:pPr>
          </w:p>
        </w:tc>
        <w:tc>
          <w:tcPr>
            <w:tcW w:w="4078" w:type="dxa"/>
          </w:tcPr>
          <w:p w14:paraId="5082E4C1">
            <w:pPr>
              <w:rPr>
                <w:rFonts w:ascii="宋体" w:hAnsi="宋体"/>
                <w:color w:val="auto"/>
                <w:szCs w:val="21"/>
                <w:highlight w:val="none"/>
              </w:rPr>
            </w:pPr>
          </w:p>
        </w:tc>
        <w:tc>
          <w:tcPr>
            <w:tcW w:w="3544" w:type="dxa"/>
          </w:tcPr>
          <w:p w14:paraId="5C2DBABD">
            <w:pPr>
              <w:spacing w:before="240" w:after="240"/>
              <w:rPr>
                <w:rFonts w:ascii="宋体" w:hAnsi="宋体"/>
                <w:color w:val="auto"/>
                <w:sz w:val="24"/>
                <w:highlight w:val="none"/>
              </w:rPr>
            </w:pPr>
          </w:p>
        </w:tc>
        <w:tc>
          <w:tcPr>
            <w:tcW w:w="1559" w:type="dxa"/>
          </w:tcPr>
          <w:p w14:paraId="39294B50">
            <w:pPr>
              <w:spacing w:before="240" w:after="240"/>
              <w:rPr>
                <w:rFonts w:ascii="宋体" w:hAnsi="宋体"/>
                <w:color w:val="auto"/>
                <w:sz w:val="24"/>
                <w:highlight w:val="none"/>
              </w:rPr>
            </w:pPr>
          </w:p>
        </w:tc>
      </w:tr>
      <w:tr w14:paraId="7E6515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24C1D094">
            <w:pPr>
              <w:spacing w:before="240" w:after="240"/>
              <w:jc w:val="center"/>
              <w:rPr>
                <w:rFonts w:ascii="宋体" w:hAnsi="宋体"/>
                <w:color w:val="auto"/>
                <w:sz w:val="24"/>
                <w:highlight w:val="none"/>
              </w:rPr>
            </w:pPr>
          </w:p>
        </w:tc>
        <w:tc>
          <w:tcPr>
            <w:tcW w:w="4078" w:type="dxa"/>
          </w:tcPr>
          <w:p w14:paraId="59EF8285">
            <w:pPr>
              <w:rPr>
                <w:rFonts w:ascii="宋体" w:hAnsi="宋体"/>
                <w:color w:val="auto"/>
                <w:szCs w:val="21"/>
                <w:highlight w:val="none"/>
              </w:rPr>
            </w:pPr>
          </w:p>
        </w:tc>
        <w:tc>
          <w:tcPr>
            <w:tcW w:w="3544" w:type="dxa"/>
          </w:tcPr>
          <w:p w14:paraId="34ABCE82">
            <w:pPr>
              <w:spacing w:before="240" w:after="240"/>
              <w:rPr>
                <w:rFonts w:ascii="宋体" w:hAnsi="宋体"/>
                <w:color w:val="auto"/>
                <w:sz w:val="24"/>
                <w:highlight w:val="none"/>
              </w:rPr>
            </w:pPr>
          </w:p>
        </w:tc>
        <w:tc>
          <w:tcPr>
            <w:tcW w:w="1559" w:type="dxa"/>
          </w:tcPr>
          <w:p w14:paraId="61F13A22">
            <w:pPr>
              <w:spacing w:before="240" w:after="240"/>
              <w:rPr>
                <w:rFonts w:ascii="宋体" w:hAnsi="宋体"/>
                <w:color w:val="auto"/>
                <w:sz w:val="24"/>
                <w:highlight w:val="none"/>
              </w:rPr>
            </w:pPr>
          </w:p>
        </w:tc>
      </w:tr>
      <w:tr w14:paraId="79F3EF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769EFF18">
            <w:pPr>
              <w:spacing w:before="240" w:after="240"/>
              <w:jc w:val="center"/>
              <w:rPr>
                <w:rFonts w:ascii="宋体" w:hAnsi="宋体"/>
                <w:color w:val="auto"/>
                <w:sz w:val="24"/>
                <w:highlight w:val="none"/>
              </w:rPr>
            </w:pPr>
          </w:p>
        </w:tc>
        <w:tc>
          <w:tcPr>
            <w:tcW w:w="4078" w:type="dxa"/>
          </w:tcPr>
          <w:p w14:paraId="521DB5DD">
            <w:pPr>
              <w:rPr>
                <w:rFonts w:ascii="宋体" w:hAnsi="宋体"/>
                <w:color w:val="auto"/>
                <w:szCs w:val="21"/>
                <w:highlight w:val="none"/>
              </w:rPr>
            </w:pPr>
          </w:p>
        </w:tc>
        <w:tc>
          <w:tcPr>
            <w:tcW w:w="3544" w:type="dxa"/>
          </w:tcPr>
          <w:p w14:paraId="4D1642D4">
            <w:pPr>
              <w:spacing w:before="240" w:after="240"/>
              <w:rPr>
                <w:rFonts w:ascii="宋体" w:hAnsi="宋体"/>
                <w:color w:val="auto"/>
                <w:sz w:val="24"/>
                <w:highlight w:val="none"/>
              </w:rPr>
            </w:pPr>
          </w:p>
        </w:tc>
        <w:tc>
          <w:tcPr>
            <w:tcW w:w="1559" w:type="dxa"/>
          </w:tcPr>
          <w:p w14:paraId="53013113">
            <w:pPr>
              <w:spacing w:before="240" w:after="240"/>
              <w:rPr>
                <w:rFonts w:ascii="宋体" w:hAnsi="宋体"/>
                <w:color w:val="auto"/>
                <w:sz w:val="24"/>
                <w:highlight w:val="none"/>
              </w:rPr>
            </w:pPr>
          </w:p>
        </w:tc>
      </w:tr>
      <w:tr w14:paraId="37F5DF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201CDF41">
            <w:pPr>
              <w:spacing w:before="240" w:after="240"/>
              <w:jc w:val="center"/>
              <w:rPr>
                <w:rFonts w:ascii="宋体" w:hAnsi="宋体"/>
                <w:color w:val="auto"/>
                <w:sz w:val="24"/>
                <w:highlight w:val="none"/>
              </w:rPr>
            </w:pPr>
          </w:p>
        </w:tc>
        <w:tc>
          <w:tcPr>
            <w:tcW w:w="4078" w:type="dxa"/>
          </w:tcPr>
          <w:p w14:paraId="198EFD5D">
            <w:pPr>
              <w:rPr>
                <w:rFonts w:ascii="宋体" w:hAnsi="宋体"/>
                <w:color w:val="auto"/>
                <w:szCs w:val="21"/>
                <w:highlight w:val="none"/>
              </w:rPr>
            </w:pPr>
          </w:p>
        </w:tc>
        <w:tc>
          <w:tcPr>
            <w:tcW w:w="3544" w:type="dxa"/>
          </w:tcPr>
          <w:p w14:paraId="79E68E50">
            <w:pPr>
              <w:spacing w:before="240" w:after="240"/>
              <w:rPr>
                <w:rFonts w:ascii="宋体" w:hAnsi="宋体"/>
                <w:color w:val="auto"/>
                <w:sz w:val="24"/>
                <w:highlight w:val="none"/>
              </w:rPr>
            </w:pPr>
          </w:p>
        </w:tc>
        <w:tc>
          <w:tcPr>
            <w:tcW w:w="1559" w:type="dxa"/>
          </w:tcPr>
          <w:p w14:paraId="7EFB74DF">
            <w:pPr>
              <w:spacing w:before="240" w:after="240"/>
              <w:rPr>
                <w:rFonts w:ascii="宋体" w:hAnsi="宋体"/>
                <w:color w:val="auto"/>
                <w:sz w:val="24"/>
                <w:highlight w:val="none"/>
              </w:rPr>
            </w:pPr>
          </w:p>
        </w:tc>
      </w:tr>
      <w:tr w14:paraId="27A383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5AA3B2A9">
            <w:pPr>
              <w:spacing w:before="240" w:after="240"/>
              <w:jc w:val="center"/>
              <w:rPr>
                <w:rFonts w:ascii="宋体" w:hAnsi="宋体"/>
                <w:color w:val="auto"/>
                <w:sz w:val="24"/>
                <w:highlight w:val="none"/>
              </w:rPr>
            </w:pPr>
          </w:p>
        </w:tc>
        <w:tc>
          <w:tcPr>
            <w:tcW w:w="4078" w:type="dxa"/>
          </w:tcPr>
          <w:p w14:paraId="4BCDDF7D">
            <w:pPr>
              <w:rPr>
                <w:rFonts w:ascii="宋体" w:hAnsi="宋体"/>
                <w:color w:val="auto"/>
                <w:szCs w:val="21"/>
                <w:highlight w:val="none"/>
              </w:rPr>
            </w:pPr>
          </w:p>
        </w:tc>
        <w:tc>
          <w:tcPr>
            <w:tcW w:w="3544" w:type="dxa"/>
          </w:tcPr>
          <w:p w14:paraId="59EFFF45">
            <w:pPr>
              <w:spacing w:before="240" w:after="240"/>
              <w:rPr>
                <w:rFonts w:ascii="宋体" w:hAnsi="宋体"/>
                <w:color w:val="auto"/>
                <w:sz w:val="24"/>
                <w:highlight w:val="none"/>
              </w:rPr>
            </w:pPr>
          </w:p>
        </w:tc>
        <w:tc>
          <w:tcPr>
            <w:tcW w:w="1559" w:type="dxa"/>
          </w:tcPr>
          <w:p w14:paraId="6C09B46C">
            <w:pPr>
              <w:spacing w:before="240" w:after="240"/>
              <w:rPr>
                <w:rFonts w:ascii="宋体" w:hAnsi="宋体"/>
                <w:color w:val="auto"/>
                <w:sz w:val="24"/>
                <w:highlight w:val="none"/>
              </w:rPr>
            </w:pPr>
          </w:p>
        </w:tc>
      </w:tr>
      <w:tr w14:paraId="1284D8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36DB629F">
            <w:pPr>
              <w:spacing w:before="240" w:after="240"/>
              <w:jc w:val="center"/>
              <w:rPr>
                <w:rFonts w:ascii="宋体" w:hAnsi="宋体"/>
                <w:color w:val="auto"/>
                <w:sz w:val="24"/>
                <w:highlight w:val="none"/>
              </w:rPr>
            </w:pPr>
          </w:p>
        </w:tc>
        <w:tc>
          <w:tcPr>
            <w:tcW w:w="4078" w:type="dxa"/>
          </w:tcPr>
          <w:p w14:paraId="428046B2">
            <w:pPr>
              <w:tabs>
                <w:tab w:val="left" w:pos="624"/>
              </w:tabs>
              <w:rPr>
                <w:rFonts w:ascii="宋体" w:hAnsi="宋体"/>
                <w:color w:val="auto"/>
                <w:szCs w:val="21"/>
                <w:highlight w:val="none"/>
              </w:rPr>
            </w:pPr>
          </w:p>
        </w:tc>
        <w:tc>
          <w:tcPr>
            <w:tcW w:w="3544" w:type="dxa"/>
          </w:tcPr>
          <w:p w14:paraId="0E06B20C">
            <w:pPr>
              <w:spacing w:before="240" w:after="240"/>
              <w:rPr>
                <w:rFonts w:ascii="宋体" w:hAnsi="宋体"/>
                <w:color w:val="auto"/>
                <w:sz w:val="24"/>
                <w:highlight w:val="none"/>
              </w:rPr>
            </w:pPr>
          </w:p>
        </w:tc>
        <w:tc>
          <w:tcPr>
            <w:tcW w:w="1559" w:type="dxa"/>
          </w:tcPr>
          <w:p w14:paraId="617D0604">
            <w:pPr>
              <w:spacing w:before="240" w:after="240"/>
              <w:rPr>
                <w:rFonts w:ascii="宋体" w:hAnsi="宋体"/>
                <w:color w:val="auto"/>
                <w:sz w:val="24"/>
                <w:highlight w:val="none"/>
              </w:rPr>
            </w:pPr>
          </w:p>
        </w:tc>
      </w:tr>
      <w:tr w14:paraId="2FDCD4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56612E87">
            <w:pPr>
              <w:spacing w:before="240" w:after="240"/>
              <w:jc w:val="center"/>
              <w:rPr>
                <w:rFonts w:ascii="宋体" w:hAnsi="宋体"/>
                <w:color w:val="auto"/>
                <w:sz w:val="24"/>
                <w:highlight w:val="none"/>
              </w:rPr>
            </w:pPr>
          </w:p>
        </w:tc>
        <w:tc>
          <w:tcPr>
            <w:tcW w:w="4078" w:type="dxa"/>
          </w:tcPr>
          <w:p w14:paraId="000CB366">
            <w:pPr>
              <w:rPr>
                <w:rFonts w:ascii="宋体" w:hAnsi="宋体"/>
                <w:color w:val="auto"/>
                <w:szCs w:val="21"/>
                <w:highlight w:val="none"/>
              </w:rPr>
            </w:pPr>
          </w:p>
        </w:tc>
        <w:tc>
          <w:tcPr>
            <w:tcW w:w="3544" w:type="dxa"/>
          </w:tcPr>
          <w:p w14:paraId="7D624DD7">
            <w:pPr>
              <w:spacing w:before="240" w:after="240"/>
              <w:rPr>
                <w:rFonts w:ascii="宋体" w:hAnsi="宋体"/>
                <w:color w:val="auto"/>
                <w:sz w:val="24"/>
                <w:highlight w:val="none"/>
              </w:rPr>
            </w:pPr>
          </w:p>
        </w:tc>
        <w:tc>
          <w:tcPr>
            <w:tcW w:w="1559" w:type="dxa"/>
          </w:tcPr>
          <w:p w14:paraId="58F985F3">
            <w:pPr>
              <w:spacing w:before="240" w:after="240"/>
              <w:rPr>
                <w:rFonts w:ascii="宋体" w:hAnsi="宋体"/>
                <w:color w:val="auto"/>
                <w:sz w:val="24"/>
                <w:highlight w:val="none"/>
              </w:rPr>
            </w:pPr>
          </w:p>
        </w:tc>
      </w:tr>
    </w:tbl>
    <w:p w14:paraId="6D4689F1">
      <w:pPr>
        <w:rPr>
          <w:rFonts w:hint="eastAsia" w:ascii="宋体" w:hAnsi="宋体"/>
          <w:color w:val="auto"/>
          <w:sz w:val="24"/>
          <w:highlight w:val="none"/>
        </w:rPr>
      </w:pPr>
      <w:r>
        <w:rPr>
          <w:rFonts w:hint="eastAsia" w:ascii="宋体" w:hAnsi="宋体"/>
          <w:color w:val="auto"/>
          <w:sz w:val="24"/>
          <w:highlight w:val="none"/>
        </w:rPr>
        <w:t>注：投标供应商的投标文件关于技术要求与</w:t>
      </w:r>
      <w:r>
        <w:rPr>
          <w:rFonts w:hint="eastAsia" w:ascii="宋体" w:hAnsi="宋体"/>
          <w:color w:val="auto"/>
          <w:sz w:val="24"/>
          <w:highlight w:val="none"/>
          <w:lang w:eastAsia="zh-CN"/>
        </w:rPr>
        <w:t>采购文件</w:t>
      </w:r>
      <w:r>
        <w:rPr>
          <w:rFonts w:hint="eastAsia" w:ascii="宋体" w:hAnsi="宋体"/>
          <w:color w:val="auto"/>
          <w:sz w:val="24"/>
          <w:highlight w:val="none"/>
        </w:rPr>
        <w:t>规定的有偏离的，应在此表中说明。未在上表中说明的，将被认为完全响应</w:t>
      </w:r>
      <w:r>
        <w:rPr>
          <w:rFonts w:hint="eastAsia" w:ascii="宋体" w:hAnsi="宋体"/>
          <w:color w:val="auto"/>
          <w:sz w:val="24"/>
          <w:highlight w:val="none"/>
          <w:lang w:eastAsia="zh-CN"/>
        </w:rPr>
        <w:t>采购文件</w:t>
      </w:r>
      <w:r>
        <w:rPr>
          <w:rFonts w:hint="eastAsia" w:ascii="宋体" w:hAnsi="宋体"/>
          <w:color w:val="auto"/>
          <w:sz w:val="24"/>
          <w:highlight w:val="none"/>
        </w:rPr>
        <w:t>的规定。偏离说明应填写”正偏离”（投标文件优于采购文件要求）、“负偏离”（投标文件低于采购文件要求）或”无偏离”（投标文件完全符合采购文件要求）。如有负偏离，应详细说明负偏离内容。</w:t>
      </w:r>
    </w:p>
    <w:p w14:paraId="00D6B511">
      <w:pPr>
        <w:rPr>
          <w:rFonts w:ascii="宋体" w:hAnsi="宋体"/>
          <w:color w:val="auto"/>
          <w:sz w:val="24"/>
          <w:highlight w:val="none"/>
        </w:rPr>
      </w:pPr>
    </w:p>
    <w:p w14:paraId="624A6DE6">
      <w:pPr>
        <w:rPr>
          <w:rFonts w:ascii="宋体" w:hAnsi="宋体"/>
          <w:color w:val="auto"/>
          <w:sz w:val="24"/>
          <w:highlight w:val="none"/>
        </w:rPr>
      </w:pPr>
    </w:p>
    <w:p w14:paraId="2213B86B">
      <w:pPr>
        <w:spacing w:line="480" w:lineRule="auto"/>
        <w:rPr>
          <w:rFonts w:ascii="宋体" w:hAnsi="宋体"/>
          <w:bCs/>
          <w:color w:val="auto"/>
          <w:sz w:val="24"/>
          <w:highlight w:val="none"/>
        </w:rPr>
      </w:pPr>
      <w:r>
        <w:rPr>
          <w:rFonts w:hint="eastAsia" w:ascii="宋体" w:hAnsi="宋体"/>
          <w:bCs/>
          <w:color w:val="auto"/>
          <w:sz w:val="24"/>
          <w:highlight w:val="none"/>
        </w:rPr>
        <w:t>投标供应商（盖章）：</w:t>
      </w:r>
    </w:p>
    <w:p w14:paraId="3505788F">
      <w:pPr>
        <w:overflowPunct w:val="0"/>
        <w:adjustRightInd w:val="0"/>
        <w:spacing w:line="360" w:lineRule="auto"/>
        <w:textAlignment w:val="baseline"/>
        <w:rPr>
          <w:rFonts w:ascii="宋体" w:hAnsi="宋体"/>
          <w:color w:val="auto"/>
          <w:sz w:val="24"/>
          <w:highlight w:val="none"/>
        </w:rPr>
      </w:pPr>
      <w:r>
        <w:rPr>
          <w:rFonts w:hint="eastAsia" w:ascii="宋体" w:hAnsi="宋体"/>
          <w:bCs/>
          <w:color w:val="auto"/>
          <w:sz w:val="24"/>
          <w:highlight w:val="none"/>
        </w:rPr>
        <w:t>法定代表人或授权代表签字或盖章：</w:t>
      </w:r>
    </w:p>
    <w:p w14:paraId="1BD70DD4">
      <w:pPr>
        <w:overflowPunct w:val="0"/>
        <w:adjustRightInd w:val="0"/>
        <w:spacing w:line="360" w:lineRule="auto"/>
        <w:textAlignment w:val="baseline"/>
        <w:rPr>
          <w:rFonts w:ascii="宋体" w:hAnsi="宋体"/>
          <w:bCs/>
          <w:color w:val="auto"/>
          <w:sz w:val="24"/>
          <w:highlight w:val="none"/>
        </w:rPr>
      </w:pPr>
      <w:r>
        <w:rPr>
          <w:rFonts w:hint="eastAsia" w:ascii="宋体" w:hAnsi="宋体"/>
          <w:bCs/>
          <w:color w:val="auto"/>
          <w:sz w:val="24"/>
          <w:highlight w:val="none"/>
        </w:rPr>
        <w:t>日期：年月日</w:t>
      </w:r>
    </w:p>
    <w:p w14:paraId="177A1E11">
      <w:pPr>
        <w:pageBreakBefore/>
        <w:jc w:val="left"/>
        <w:outlineLvl w:val="0"/>
        <w:rPr>
          <w:rFonts w:ascii="宋体" w:hAnsi="宋体"/>
          <w:bCs/>
          <w:color w:val="auto"/>
          <w:sz w:val="24"/>
          <w:highlight w:val="none"/>
        </w:rPr>
      </w:pPr>
      <w:bookmarkStart w:id="21" w:name="_Toc36830600"/>
      <w:r>
        <w:rPr>
          <w:rFonts w:hint="eastAsia" w:ascii="宋体" w:hAnsi="宋体"/>
          <w:bCs/>
          <w:color w:val="auto"/>
          <w:sz w:val="24"/>
          <w:highlight w:val="none"/>
        </w:rPr>
        <w:t>（十三）企业业绩一览表</w:t>
      </w:r>
      <w:bookmarkEnd w:id="21"/>
    </w:p>
    <w:p w14:paraId="7987FC20">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企业业绩一览表</w:t>
      </w:r>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561"/>
        <w:gridCol w:w="1462"/>
        <w:gridCol w:w="1672"/>
        <w:gridCol w:w="1977"/>
        <w:gridCol w:w="2347"/>
      </w:tblGrid>
      <w:tr w14:paraId="5051F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594B3796">
            <w:pPr>
              <w:jc w:val="center"/>
              <w:rPr>
                <w:rFonts w:ascii="宋体" w:hAnsi="宋体" w:cs="宋体"/>
                <w:color w:val="auto"/>
                <w:sz w:val="24"/>
                <w:highlight w:val="none"/>
              </w:rPr>
            </w:pPr>
            <w:r>
              <w:rPr>
                <w:rFonts w:hint="eastAsia" w:ascii="宋体" w:hAnsi="宋体" w:cs="宋体"/>
                <w:color w:val="auto"/>
                <w:sz w:val="24"/>
                <w:highlight w:val="none"/>
              </w:rPr>
              <w:t>序号</w:t>
            </w:r>
          </w:p>
        </w:tc>
        <w:tc>
          <w:tcPr>
            <w:tcW w:w="1561" w:type="dxa"/>
            <w:vAlign w:val="center"/>
          </w:tcPr>
          <w:p w14:paraId="19522703">
            <w:pPr>
              <w:jc w:val="center"/>
              <w:rPr>
                <w:rFonts w:ascii="宋体" w:hAnsi="宋体" w:cs="宋体"/>
                <w:color w:val="auto"/>
                <w:sz w:val="24"/>
                <w:highlight w:val="none"/>
              </w:rPr>
            </w:pPr>
            <w:r>
              <w:rPr>
                <w:rFonts w:hint="eastAsia" w:ascii="宋体" w:hAnsi="宋体" w:cs="宋体"/>
                <w:color w:val="auto"/>
                <w:sz w:val="24"/>
                <w:highlight w:val="none"/>
              </w:rPr>
              <w:t>项目名称</w:t>
            </w:r>
          </w:p>
        </w:tc>
        <w:tc>
          <w:tcPr>
            <w:tcW w:w="1462" w:type="dxa"/>
            <w:vAlign w:val="center"/>
          </w:tcPr>
          <w:p w14:paraId="2C095381">
            <w:pPr>
              <w:tabs>
                <w:tab w:val="left" w:pos="6252"/>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项目时间</w:t>
            </w:r>
          </w:p>
        </w:tc>
        <w:tc>
          <w:tcPr>
            <w:tcW w:w="1672" w:type="dxa"/>
            <w:vAlign w:val="center"/>
          </w:tcPr>
          <w:p w14:paraId="372E7A5B">
            <w:pPr>
              <w:tabs>
                <w:tab w:val="left" w:pos="6252"/>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合同金额</w:t>
            </w:r>
          </w:p>
          <w:p w14:paraId="1A08977B">
            <w:pPr>
              <w:tabs>
                <w:tab w:val="left" w:pos="6252"/>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（人民币）</w:t>
            </w:r>
          </w:p>
        </w:tc>
        <w:tc>
          <w:tcPr>
            <w:tcW w:w="1977" w:type="dxa"/>
            <w:vAlign w:val="center"/>
          </w:tcPr>
          <w:p w14:paraId="596DA545">
            <w:pPr>
              <w:tabs>
                <w:tab w:val="left" w:pos="6252"/>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业主单位</w:t>
            </w:r>
          </w:p>
        </w:tc>
        <w:tc>
          <w:tcPr>
            <w:tcW w:w="2347" w:type="dxa"/>
            <w:vAlign w:val="center"/>
          </w:tcPr>
          <w:p w14:paraId="570501E6">
            <w:pPr>
              <w:jc w:val="center"/>
              <w:rPr>
                <w:rFonts w:ascii="宋体" w:hAnsi="宋体" w:cs="宋体"/>
                <w:color w:val="auto"/>
                <w:sz w:val="24"/>
                <w:highlight w:val="none"/>
              </w:rPr>
            </w:pPr>
            <w:r>
              <w:rPr>
                <w:rFonts w:hint="eastAsia" w:ascii="宋体" w:hAnsi="宋体" w:cs="宋体"/>
                <w:color w:val="auto"/>
                <w:sz w:val="24"/>
                <w:highlight w:val="none"/>
              </w:rPr>
              <w:t>备注</w:t>
            </w:r>
          </w:p>
        </w:tc>
      </w:tr>
      <w:tr w14:paraId="1FA99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5DA98073">
            <w:pPr>
              <w:jc w:val="center"/>
              <w:rPr>
                <w:rFonts w:ascii="宋体" w:hAnsi="宋体" w:cs="宋体"/>
                <w:color w:val="auto"/>
                <w:sz w:val="26"/>
                <w:szCs w:val="21"/>
                <w:highlight w:val="none"/>
              </w:rPr>
            </w:pPr>
            <w:r>
              <w:rPr>
                <w:rFonts w:hint="eastAsia" w:ascii="宋体" w:hAnsi="宋体" w:cs="宋体"/>
                <w:color w:val="auto"/>
                <w:sz w:val="26"/>
                <w:szCs w:val="21"/>
                <w:highlight w:val="none"/>
              </w:rPr>
              <w:t>1</w:t>
            </w:r>
          </w:p>
        </w:tc>
        <w:tc>
          <w:tcPr>
            <w:tcW w:w="1561" w:type="dxa"/>
            <w:vAlign w:val="center"/>
          </w:tcPr>
          <w:p w14:paraId="6D40EA72">
            <w:pPr>
              <w:jc w:val="center"/>
              <w:rPr>
                <w:rFonts w:ascii="宋体" w:hAnsi="宋体" w:cs="宋体"/>
                <w:color w:val="auto"/>
                <w:sz w:val="26"/>
                <w:szCs w:val="21"/>
                <w:highlight w:val="none"/>
              </w:rPr>
            </w:pPr>
          </w:p>
        </w:tc>
        <w:tc>
          <w:tcPr>
            <w:tcW w:w="1462" w:type="dxa"/>
          </w:tcPr>
          <w:p w14:paraId="10BBA3C2">
            <w:pPr>
              <w:jc w:val="center"/>
              <w:rPr>
                <w:rFonts w:ascii="宋体" w:hAnsi="宋体" w:cs="宋体"/>
                <w:color w:val="auto"/>
                <w:sz w:val="26"/>
                <w:szCs w:val="21"/>
                <w:highlight w:val="none"/>
              </w:rPr>
            </w:pPr>
          </w:p>
        </w:tc>
        <w:tc>
          <w:tcPr>
            <w:tcW w:w="1672" w:type="dxa"/>
            <w:vAlign w:val="center"/>
          </w:tcPr>
          <w:p w14:paraId="5A4BBCED">
            <w:pPr>
              <w:jc w:val="center"/>
              <w:rPr>
                <w:rFonts w:ascii="宋体" w:hAnsi="宋体" w:cs="宋体"/>
                <w:color w:val="auto"/>
                <w:sz w:val="26"/>
                <w:szCs w:val="21"/>
                <w:highlight w:val="none"/>
              </w:rPr>
            </w:pPr>
          </w:p>
        </w:tc>
        <w:tc>
          <w:tcPr>
            <w:tcW w:w="1977" w:type="dxa"/>
            <w:vAlign w:val="center"/>
          </w:tcPr>
          <w:p w14:paraId="18C7794D">
            <w:pPr>
              <w:jc w:val="center"/>
              <w:rPr>
                <w:rFonts w:ascii="宋体" w:hAnsi="宋体" w:cs="宋体"/>
                <w:color w:val="auto"/>
                <w:sz w:val="26"/>
                <w:szCs w:val="21"/>
                <w:highlight w:val="none"/>
              </w:rPr>
            </w:pPr>
          </w:p>
        </w:tc>
        <w:tc>
          <w:tcPr>
            <w:tcW w:w="2347" w:type="dxa"/>
            <w:vAlign w:val="center"/>
          </w:tcPr>
          <w:p w14:paraId="1D77C9C6">
            <w:pPr>
              <w:jc w:val="center"/>
              <w:rPr>
                <w:rFonts w:ascii="宋体" w:hAnsi="宋体" w:cs="宋体"/>
                <w:color w:val="auto"/>
                <w:sz w:val="26"/>
                <w:szCs w:val="21"/>
                <w:highlight w:val="none"/>
              </w:rPr>
            </w:pPr>
          </w:p>
        </w:tc>
      </w:tr>
      <w:tr w14:paraId="7D8AD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3933E996">
            <w:pPr>
              <w:jc w:val="center"/>
              <w:rPr>
                <w:rFonts w:ascii="宋体" w:hAnsi="宋体" w:cs="宋体"/>
                <w:color w:val="auto"/>
                <w:sz w:val="26"/>
                <w:szCs w:val="21"/>
                <w:highlight w:val="none"/>
              </w:rPr>
            </w:pPr>
            <w:r>
              <w:rPr>
                <w:rFonts w:hint="eastAsia" w:ascii="宋体" w:hAnsi="宋体" w:cs="宋体"/>
                <w:color w:val="auto"/>
                <w:sz w:val="26"/>
                <w:szCs w:val="21"/>
                <w:highlight w:val="none"/>
              </w:rPr>
              <w:t>2</w:t>
            </w:r>
          </w:p>
        </w:tc>
        <w:tc>
          <w:tcPr>
            <w:tcW w:w="1561" w:type="dxa"/>
            <w:vAlign w:val="center"/>
          </w:tcPr>
          <w:p w14:paraId="07B5273F">
            <w:pPr>
              <w:jc w:val="center"/>
              <w:rPr>
                <w:rFonts w:ascii="宋体" w:hAnsi="宋体" w:cs="宋体"/>
                <w:color w:val="auto"/>
                <w:sz w:val="26"/>
                <w:szCs w:val="21"/>
                <w:highlight w:val="none"/>
              </w:rPr>
            </w:pPr>
          </w:p>
        </w:tc>
        <w:tc>
          <w:tcPr>
            <w:tcW w:w="1462" w:type="dxa"/>
          </w:tcPr>
          <w:p w14:paraId="72145CE5">
            <w:pPr>
              <w:jc w:val="center"/>
              <w:rPr>
                <w:rFonts w:ascii="宋体" w:hAnsi="宋体" w:cs="宋体"/>
                <w:color w:val="auto"/>
                <w:sz w:val="26"/>
                <w:szCs w:val="21"/>
                <w:highlight w:val="none"/>
              </w:rPr>
            </w:pPr>
          </w:p>
        </w:tc>
        <w:tc>
          <w:tcPr>
            <w:tcW w:w="1672" w:type="dxa"/>
            <w:vAlign w:val="center"/>
          </w:tcPr>
          <w:p w14:paraId="6F7BD6AD">
            <w:pPr>
              <w:jc w:val="center"/>
              <w:rPr>
                <w:rFonts w:ascii="宋体" w:hAnsi="宋体" w:cs="宋体"/>
                <w:color w:val="auto"/>
                <w:sz w:val="26"/>
                <w:szCs w:val="21"/>
                <w:highlight w:val="none"/>
              </w:rPr>
            </w:pPr>
          </w:p>
        </w:tc>
        <w:tc>
          <w:tcPr>
            <w:tcW w:w="1977" w:type="dxa"/>
            <w:vAlign w:val="center"/>
          </w:tcPr>
          <w:p w14:paraId="1112F255">
            <w:pPr>
              <w:jc w:val="center"/>
              <w:rPr>
                <w:rFonts w:ascii="宋体" w:hAnsi="宋体" w:cs="宋体"/>
                <w:color w:val="auto"/>
                <w:sz w:val="26"/>
                <w:szCs w:val="21"/>
                <w:highlight w:val="none"/>
              </w:rPr>
            </w:pPr>
          </w:p>
        </w:tc>
        <w:tc>
          <w:tcPr>
            <w:tcW w:w="2347" w:type="dxa"/>
            <w:vAlign w:val="center"/>
          </w:tcPr>
          <w:p w14:paraId="5F42630B">
            <w:pPr>
              <w:jc w:val="center"/>
              <w:rPr>
                <w:rFonts w:ascii="宋体" w:hAnsi="宋体" w:cs="宋体"/>
                <w:color w:val="auto"/>
                <w:sz w:val="26"/>
                <w:szCs w:val="21"/>
                <w:highlight w:val="none"/>
              </w:rPr>
            </w:pPr>
          </w:p>
        </w:tc>
      </w:tr>
      <w:tr w14:paraId="2AA81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6AD2E287">
            <w:pPr>
              <w:jc w:val="center"/>
              <w:rPr>
                <w:rFonts w:ascii="宋体" w:hAnsi="宋体" w:cs="宋体"/>
                <w:color w:val="auto"/>
                <w:sz w:val="26"/>
                <w:szCs w:val="21"/>
                <w:highlight w:val="none"/>
              </w:rPr>
            </w:pPr>
            <w:r>
              <w:rPr>
                <w:rFonts w:hint="eastAsia" w:ascii="宋体" w:hAnsi="宋体" w:cs="宋体"/>
                <w:color w:val="auto"/>
                <w:sz w:val="26"/>
                <w:szCs w:val="21"/>
                <w:highlight w:val="none"/>
              </w:rPr>
              <w:t>3</w:t>
            </w:r>
          </w:p>
        </w:tc>
        <w:tc>
          <w:tcPr>
            <w:tcW w:w="1561" w:type="dxa"/>
            <w:vAlign w:val="center"/>
          </w:tcPr>
          <w:p w14:paraId="11B91A9A">
            <w:pPr>
              <w:jc w:val="center"/>
              <w:rPr>
                <w:rFonts w:ascii="宋体" w:hAnsi="宋体" w:cs="宋体"/>
                <w:color w:val="auto"/>
                <w:sz w:val="26"/>
                <w:szCs w:val="21"/>
                <w:highlight w:val="none"/>
              </w:rPr>
            </w:pPr>
          </w:p>
        </w:tc>
        <w:tc>
          <w:tcPr>
            <w:tcW w:w="1462" w:type="dxa"/>
          </w:tcPr>
          <w:p w14:paraId="7527A053">
            <w:pPr>
              <w:jc w:val="center"/>
              <w:rPr>
                <w:rFonts w:ascii="宋体" w:hAnsi="宋体" w:cs="宋体"/>
                <w:color w:val="auto"/>
                <w:sz w:val="26"/>
                <w:szCs w:val="21"/>
                <w:highlight w:val="none"/>
              </w:rPr>
            </w:pPr>
          </w:p>
        </w:tc>
        <w:tc>
          <w:tcPr>
            <w:tcW w:w="1672" w:type="dxa"/>
            <w:vAlign w:val="center"/>
          </w:tcPr>
          <w:p w14:paraId="5458E72C">
            <w:pPr>
              <w:jc w:val="center"/>
              <w:rPr>
                <w:rFonts w:ascii="宋体" w:hAnsi="宋体" w:cs="宋体"/>
                <w:color w:val="auto"/>
                <w:sz w:val="26"/>
                <w:szCs w:val="21"/>
                <w:highlight w:val="none"/>
              </w:rPr>
            </w:pPr>
          </w:p>
        </w:tc>
        <w:tc>
          <w:tcPr>
            <w:tcW w:w="1977" w:type="dxa"/>
            <w:vAlign w:val="center"/>
          </w:tcPr>
          <w:p w14:paraId="4CC99276">
            <w:pPr>
              <w:jc w:val="center"/>
              <w:rPr>
                <w:rFonts w:ascii="宋体" w:hAnsi="宋体" w:cs="宋体"/>
                <w:color w:val="auto"/>
                <w:sz w:val="26"/>
                <w:szCs w:val="21"/>
                <w:highlight w:val="none"/>
              </w:rPr>
            </w:pPr>
          </w:p>
        </w:tc>
        <w:tc>
          <w:tcPr>
            <w:tcW w:w="2347" w:type="dxa"/>
            <w:vAlign w:val="center"/>
          </w:tcPr>
          <w:p w14:paraId="55ADE460">
            <w:pPr>
              <w:jc w:val="center"/>
              <w:rPr>
                <w:rFonts w:ascii="宋体" w:hAnsi="宋体" w:cs="宋体"/>
                <w:color w:val="auto"/>
                <w:sz w:val="26"/>
                <w:szCs w:val="21"/>
                <w:highlight w:val="none"/>
              </w:rPr>
            </w:pPr>
          </w:p>
        </w:tc>
      </w:tr>
      <w:tr w14:paraId="1913A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1784BEF9">
            <w:pPr>
              <w:jc w:val="center"/>
              <w:rPr>
                <w:rFonts w:ascii="宋体" w:hAnsi="宋体" w:cs="宋体"/>
                <w:color w:val="auto"/>
                <w:sz w:val="26"/>
                <w:szCs w:val="21"/>
                <w:highlight w:val="none"/>
              </w:rPr>
            </w:pPr>
            <w:r>
              <w:rPr>
                <w:rFonts w:hint="eastAsia" w:ascii="宋体" w:hAnsi="宋体" w:cs="宋体"/>
                <w:color w:val="auto"/>
                <w:sz w:val="26"/>
                <w:szCs w:val="21"/>
                <w:highlight w:val="none"/>
              </w:rPr>
              <w:t>4</w:t>
            </w:r>
          </w:p>
        </w:tc>
        <w:tc>
          <w:tcPr>
            <w:tcW w:w="1561" w:type="dxa"/>
            <w:vAlign w:val="center"/>
          </w:tcPr>
          <w:p w14:paraId="0A2D1B10">
            <w:pPr>
              <w:jc w:val="center"/>
              <w:rPr>
                <w:rFonts w:ascii="宋体" w:hAnsi="宋体" w:cs="宋体"/>
                <w:color w:val="auto"/>
                <w:sz w:val="26"/>
                <w:szCs w:val="21"/>
                <w:highlight w:val="none"/>
              </w:rPr>
            </w:pPr>
          </w:p>
        </w:tc>
        <w:tc>
          <w:tcPr>
            <w:tcW w:w="1462" w:type="dxa"/>
          </w:tcPr>
          <w:p w14:paraId="5F97CB3B">
            <w:pPr>
              <w:jc w:val="center"/>
              <w:rPr>
                <w:rFonts w:ascii="宋体" w:hAnsi="宋体" w:cs="宋体"/>
                <w:color w:val="auto"/>
                <w:sz w:val="26"/>
                <w:szCs w:val="21"/>
                <w:highlight w:val="none"/>
              </w:rPr>
            </w:pPr>
          </w:p>
        </w:tc>
        <w:tc>
          <w:tcPr>
            <w:tcW w:w="1672" w:type="dxa"/>
            <w:vAlign w:val="center"/>
          </w:tcPr>
          <w:p w14:paraId="150BAEE8">
            <w:pPr>
              <w:jc w:val="center"/>
              <w:rPr>
                <w:rFonts w:ascii="宋体" w:hAnsi="宋体" w:cs="宋体"/>
                <w:color w:val="auto"/>
                <w:sz w:val="26"/>
                <w:szCs w:val="21"/>
                <w:highlight w:val="none"/>
              </w:rPr>
            </w:pPr>
          </w:p>
        </w:tc>
        <w:tc>
          <w:tcPr>
            <w:tcW w:w="1977" w:type="dxa"/>
            <w:vAlign w:val="center"/>
          </w:tcPr>
          <w:p w14:paraId="3CBF52C7">
            <w:pPr>
              <w:jc w:val="center"/>
              <w:rPr>
                <w:rFonts w:ascii="宋体" w:hAnsi="宋体" w:cs="宋体"/>
                <w:color w:val="auto"/>
                <w:sz w:val="26"/>
                <w:szCs w:val="21"/>
                <w:highlight w:val="none"/>
              </w:rPr>
            </w:pPr>
          </w:p>
        </w:tc>
        <w:tc>
          <w:tcPr>
            <w:tcW w:w="2347" w:type="dxa"/>
            <w:vAlign w:val="center"/>
          </w:tcPr>
          <w:p w14:paraId="0ADC5531">
            <w:pPr>
              <w:jc w:val="center"/>
              <w:rPr>
                <w:rFonts w:ascii="宋体" w:hAnsi="宋体" w:cs="宋体"/>
                <w:color w:val="auto"/>
                <w:sz w:val="26"/>
                <w:szCs w:val="21"/>
                <w:highlight w:val="none"/>
              </w:rPr>
            </w:pPr>
          </w:p>
        </w:tc>
      </w:tr>
      <w:tr w14:paraId="13794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6FAADA2E">
            <w:pPr>
              <w:jc w:val="center"/>
              <w:rPr>
                <w:rFonts w:ascii="宋体" w:hAnsi="宋体" w:cs="宋体"/>
                <w:color w:val="auto"/>
                <w:sz w:val="26"/>
                <w:szCs w:val="21"/>
                <w:highlight w:val="none"/>
              </w:rPr>
            </w:pPr>
            <w:r>
              <w:rPr>
                <w:rFonts w:hint="eastAsia" w:ascii="宋体" w:hAnsi="宋体" w:cs="宋体"/>
                <w:color w:val="auto"/>
                <w:sz w:val="26"/>
                <w:szCs w:val="21"/>
                <w:highlight w:val="none"/>
              </w:rPr>
              <w:t>5</w:t>
            </w:r>
          </w:p>
        </w:tc>
        <w:tc>
          <w:tcPr>
            <w:tcW w:w="1561" w:type="dxa"/>
            <w:vAlign w:val="center"/>
          </w:tcPr>
          <w:p w14:paraId="2EA543E4">
            <w:pPr>
              <w:jc w:val="center"/>
              <w:rPr>
                <w:rFonts w:ascii="宋体" w:hAnsi="宋体" w:cs="宋体"/>
                <w:color w:val="auto"/>
                <w:sz w:val="26"/>
                <w:szCs w:val="21"/>
                <w:highlight w:val="none"/>
              </w:rPr>
            </w:pPr>
          </w:p>
        </w:tc>
        <w:tc>
          <w:tcPr>
            <w:tcW w:w="1462" w:type="dxa"/>
          </w:tcPr>
          <w:p w14:paraId="75DC4EF4">
            <w:pPr>
              <w:jc w:val="center"/>
              <w:rPr>
                <w:rFonts w:ascii="宋体" w:hAnsi="宋体" w:cs="宋体"/>
                <w:color w:val="auto"/>
                <w:sz w:val="26"/>
                <w:szCs w:val="21"/>
                <w:highlight w:val="none"/>
              </w:rPr>
            </w:pPr>
          </w:p>
        </w:tc>
        <w:tc>
          <w:tcPr>
            <w:tcW w:w="1672" w:type="dxa"/>
            <w:vAlign w:val="center"/>
          </w:tcPr>
          <w:p w14:paraId="4628E5B4">
            <w:pPr>
              <w:jc w:val="center"/>
              <w:rPr>
                <w:rFonts w:ascii="宋体" w:hAnsi="宋体" w:cs="宋体"/>
                <w:color w:val="auto"/>
                <w:sz w:val="26"/>
                <w:szCs w:val="21"/>
                <w:highlight w:val="none"/>
              </w:rPr>
            </w:pPr>
          </w:p>
        </w:tc>
        <w:tc>
          <w:tcPr>
            <w:tcW w:w="1977" w:type="dxa"/>
            <w:vAlign w:val="center"/>
          </w:tcPr>
          <w:p w14:paraId="159ECC03">
            <w:pPr>
              <w:jc w:val="center"/>
              <w:rPr>
                <w:rFonts w:ascii="宋体" w:hAnsi="宋体" w:cs="宋体"/>
                <w:color w:val="auto"/>
                <w:sz w:val="26"/>
                <w:szCs w:val="21"/>
                <w:highlight w:val="none"/>
              </w:rPr>
            </w:pPr>
          </w:p>
        </w:tc>
        <w:tc>
          <w:tcPr>
            <w:tcW w:w="2347" w:type="dxa"/>
            <w:vAlign w:val="center"/>
          </w:tcPr>
          <w:p w14:paraId="74BD6704">
            <w:pPr>
              <w:jc w:val="center"/>
              <w:rPr>
                <w:rFonts w:ascii="宋体" w:hAnsi="宋体" w:cs="宋体"/>
                <w:color w:val="auto"/>
                <w:sz w:val="26"/>
                <w:szCs w:val="21"/>
                <w:highlight w:val="none"/>
              </w:rPr>
            </w:pPr>
          </w:p>
        </w:tc>
      </w:tr>
      <w:tr w14:paraId="0E7D8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2FFB4815">
            <w:pPr>
              <w:jc w:val="center"/>
              <w:rPr>
                <w:rFonts w:ascii="宋体" w:hAnsi="宋体" w:cs="宋体"/>
                <w:color w:val="auto"/>
                <w:sz w:val="26"/>
                <w:szCs w:val="21"/>
                <w:highlight w:val="none"/>
              </w:rPr>
            </w:pPr>
            <w:r>
              <w:rPr>
                <w:rFonts w:ascii="宋体" w:hAnsi="宋体" w:cs="宋体"/>
                <w:color w:val="auto"/>
                <w:sz w:val="26"/>
                <w:szCs w:val="21"/>
                <w:highlight w:val="none"/>
              </w:rPr>
              <w:t>…</w:t>
            </w:r>
          </w:p>
        </w:tc>
        <w:tc>
          <w:tcPr>
            <w:tcW w:w="1561" w:type="dxa"/>
            <w:vAlign w:val="center"/>
          </w:tcPr>
          <w:p w14:paraId="57DBA853">
            <w:pPr>
              <w:jc w:val="center"/>
              <w:rPr>
                <w:rFonts w:ascii="宋体" w:hAnsi="宋体" w:cs="宋体"/>
                <w:color w:val="auto"/>
                <w:sz w:val="26"/>
                <w:szCs w:val="21"/>
                <w:highlight w:val="none"/>
              </w:rPr>
            </w:pPr>
          </w:p>
        </w:tc>
        <w:tc>
          <w:tcPr>
            <w:tcW w:w="1462" w:type="dxa"/>
          </w:tcPr>
          <w:p w14:paraId="7BDB4AA1">
            <w:pPr>
              <w:jc w:val="center"/>
              <w:rPr>
                <w:rFonts w:ascii="宋体" w:hAnsi="宋体" w:cs="宋体"/>
                <w:color w:val="auto"/>
                <w:sz w:val="26"/>
                <w:szCs w:val="21"/>
                <w:highlight w:val="none"/>
              </w:rPr>
            </w:pPr>
          </w:p>
        </w:tc>
        <w:tc>
          <w:tcPr>
            <w:tcW w:w="1672" w:type="dxa"/>
            <w:vAlign w:val="center"/>
          </w:tcPr>
          <w:p w14:paraId="08CE571F">
            <w:pPr>
              <w:jc w:val="center"/>
              <w:rPr>
                <w:rFonts w:ascii="宋体" w:hAnsi="宋体" w:cs="宋体"/>
                <w:color w:val="auto"/>
                <w:sz w:val="26"/>
                <w:szCs w:val="21"/>
                <w:highlight w:val="none"/>
              </w:rPr>
            </w:pPr>
          </w:p>
        </w:tc>
        <w:tc>
          <w:tcPr>
            <w:tcW w:w="1977" w:type="dxa"/>
            <w:vAlign w:val="center"/>
          </w:tcPr>
          <w:p w14:paraId="11E439EC">
            <w:pPr>
              <w:jc w:val="center"/>
              <w:rPr>
                <w:rFonts w:ascii="宋体" w:hAnsi="宋体" w:cs="宋体"/>
                <w:color w:val="auto"/>
                <w:sz w:val="26"/>
                <w:szCs w:val="21"/>
                <w:highlight w:val="none"/>
              </w:rPr>
            </w:pPr>
          </w:p>
        </w:tc>
        <w:tc>
          <w:tcPr>
            <w:tcW w:w="2347" w:type="dxa"/>
            <w:vAlign w:val="center"/>
          </w:tcPr>
          <w:p w14:paraId="75B7A9B8">
            <w:pPr>
              <w:jc w:val="center"/>
              <w:rPr>
                <w:rFonts w:ascii="宋体" w:hAnsi="宋体" w:cs="宋体"/>
                <w:color w:val="auto"/>
                <w:sz w:val="26"/>
                <w:szCs w:val="21"/>
                <w:highlight w:val="none"/>
              </w:rPr>
            </w:pPr>
          </w:p>
        </w:tc>
      </w:tr>
    </w:tbl>
    <w:p w14:paraId="73D379ED">
      <w:pPr>
        <w:spacing w:line="460" w:lineRule="exact"/>
        <w:rPr>
          <w:bCs/>
          <w:color w:val="auto"/>
          <w:sz w:val="28"/>
          <w:highlight w:val="none"/>
        </w:rPr>
      </w:pPr>
      <w:r>
        <w:rPr>
          <w:rFonts w:hint="eastAsia"/>
          <w:bCs/>
          <w:color w:val="auto"/>
          <w:sz w:val="28"/>
          <w:highlight w:val="none"/>
        </w:rPr>
        <w:t>注：</w:t>
      </w:r>
      <w:r>
        <w:rPr>
          <w:bCs/>
          <w:color w:val="auto"/>
          <w:sz w:val="28"/>
          <w:highlight w:val="none"/>
        </w:rPr>
        <w:t>附</w:t>
      </w:r>
      <w:r>
        <w:rPr>
          <w:rFonts w:hint="eastAsia"/>
          <w:bCs/>
          <w:color w:val="auto"/>
          <w:sz w:val="28"/>
          <w:highlight w:val="none"/>
        </w:rPr>
        <w:t>评分标准中需要提交的证明材料。如出现证明材料复印件内容不完整或字迹、内容、盖章模糊不清等情况均不得分</w:t>
      </w:r>
      <w:r>
        <w:rPr>
          <w:bCs/>
          <w:color w:val="auto"/>
          <w:sz w:val="28"/>
          <w:highlight w:val="none"/>
        </w:rPr>
        <w:t>。</w:t>
      </w:r>
    </w:p>
    <w:p w14:paraId="3A9F3428">
      <w:pPr>
        <w:spacing w:line="460" w:lineRule="exact"/>
        <w:rPr>
          <w:bCs/>
          <w:color w:val="auto"/>
          <w:sz w:val="28"/>
          <w:highlight w:val="none"/>
        </w:rPr>
      </w:pPr>
    </w:p>
    <w:p w14:paraId="02ED289E">
      <w:pPr>
        <w:spacing w:line="460" w:lineRule="exact"/>
        <w:rPr>
          <w:bCs/>
          <w:color w:val="auto"/>
          <w:sz w:val="28"/>
          <w:highlight w:val="none"/>
        </w:rPr>
      </w:pPr>
    </w:p>
    <w:p w14:paraId="3A8FB81E">
      <w:pPr>
        <w:spacing w:line="480" w:lineRule="auto"/>
        <w:rPr>
          <w:rFonts w:ascii="宋体" w:hAnsi="宋体"/>
          <w:bCs/>
          <w:color w:val="auto"/>
          <w:sz w:val="24"/>
          <w:highlight w:val="none"/>
        </w:rPr>
      </w:pPr>
      <w:r>
        <w:rPr>
          <w:rFonts w:hint="eastAsia" w:ascii="宋体" w:hAnsi="宋体"/>
          <w:bCs/>
          <w:color w:val="auto"/>
          <w:sz w:val="24"/>
          <w:highlight w:val="none"/>
        </w:rPr>
        <w:t>投标供应商（盖章）：</w:t>
      </w:r>
    </w:p>
    <w:p w14:paraId="3548BD3D">
      <w:pPr>
        <w:spacing w:line="480" w:lineRule="auto"/>
        <w:rPr>
          <w:rFonts w:ascii="宋体" w:hAnsi="宋体"/>
          <w:bCs/>
          <w:color w:val="auto"/>
          <w:sz w:val="24"/>
          <w:highlight w:val="none"/>
        </w:rPr>
      </w:pPr>
      <w:r>
        <w:rPr>
          <w:rFonts w:hint="eastAsia" w:ascii="宋体" w:hAnsi="宋体"/>
          <w:bCs/>
          <w:color w:val="auto"/>
          <w:sz w:val="24"/>
          <w:highlight w:val="none"/>
        </w:rPr>
        <w:t>法定代表人或授权代表签字或盖章：</w:t>
      </w:r>
    </w:p>
    <w:p w14:paraId="0986F070">
      <w:pPr>
        <w:overflowPunct w:val="0"/>
        <w:adjustRightInd w:val="0"/>
        <w:spacing w:line="360" w:lineRule="auto"/>
        <w:textAlignment w:val="baseline"/>
        <w:rPr>
          <w:rFonts w:ascii="宋体" w:hAnsi="宋体"/>
          <w:bCs/>
          <w:color w:val="auto"/>
          <w:sz w:val="24"/>
          <w:highlight w:val="none"/>
        </w:rPr>
      </w:pPr>
      <w:r>
        <w:rPr>
          <w:rFonts w:hint="eastAsia" w:ascii="宋体" w:hAnsi="宋体"/>
          <w:bCs/>
          <w:color w:val="auto"/>
          <w:sz w:val="24"/>
          <w:highlight w:val="none"/>
        </w:rPr>
        <w:t>日期：年月日</w:t>
      </w:r>
    </w:p>
    <w:p w14:paraId="34399EC5">
      <w:pPr>
        <w:outlineLvl w:val="0"/>
        <w:rPr>
          <w:rFonts w:ascii="宋体" w:hAnsi="宋体"/>
          <w:bCs/>
          <w:color w:val="auto"/>
          <w:sz w:val="24"/>
          <w:highlight w:val="none"/>
        </w:rPr>
      </w:pPr>
      <w:r>
        <w:rPr>
          <w:rFonts w:ascii="宋体" w:hAnsi="宋体"/>
          <w:bCs/>
          <w:color w:val="auto"/>
          <w:sz w:val="24"/>
          <w:highlight w:val="none"/>
        </w:rPr>
        <w:br w:type="page"/>
      </w:r>
    </w:p>
    <w:p w14:paraId="731F1B10">
      <w:pPr>
        <w:pageBreakBefore/>
        <w:jc w:val="left"/>
        <w:outlineLvl w:val="0"/>
        <w:rPr>
          <w:rFonts w:ascii="宋体" w:hAnsi="宋体"/>
          <w:bCs/>
          <w:color w:val="auto"/>
          <w:sz w:val="24"/>
          <w:highlight w:val="none"/>
        </w:rPr>
      </w:pPr>
      <w:bookmarkStart w:id="22" w:name="_Toc36830601"/>
      <w:r>
        <w:rPr>
          <w:rFonts w:hint="eastAsia" w:ascii="宋体" w:hAnsi="宋体"/>
          <w:bCs/>
          <w:color w:val="auto"/>
          <w:sz w:val="24"/>
          <w:highlight w:val="none"/>
        </w:rPr>
        <w:t>（十四）</w:t>
      </w:r>
      <w:r>
        <w:rPr>
          <w:rFonts w:ascii="宋体" w:hAnsi="宋体"/>
          <w:bCs/>
          <w:color w:val="auto"/>
          <w:sz w:val="24"/>
          <w:highlight w:val="none"/>
        </w:rPr>
        <w:t>参加政府采购活动前3年内在经营活动中没有重大违法记录的书面声明</w:t>
      </w:r>
      <w:r>
        <w:rPr>
          <w:rFonts w:hint="eastAsia" w:ascii="宋体" w:hAnsi="宋体"/>
          <w:bCs/>
          <w:color w:val="auto"/>
          <w:sz w:val="24"/>
          <w:highlight w:val="none"/>
        </w:rPr>
        <w:t>（格式）</w:t>
      </w:r>
      <w:bookmarkEnd w:id="22"/>
    </w:p>
    <w:p w14:paraId="2961E2B5">
      <w:pPr>
        <w:spacing w:line="460" w:lineRule="exact"/>
        <w:rPr>
          <w:rFonts w:hint="eastAsia" w:eastAsia="宋体"/>
          <w:b/>
          <w:bCs/>
          <w:color w:val="auto"/>
          <w:sz w:val="44"/>
          <w:szCs w:val="44"/>
          <w:highlight w:val="none"/>
          <w:lang w:eastAsia="zh-CN"/>
        </w:rPr>
      </w:pPr>
    </w:p>
    <w:p w14:paraId="7C113FDB">
      <w:pPr>
        <w:spacing w:line="460" w:lineRule="exact"/>
        <w:jc w:val="center"/>
        <w:rPr>
          <w:b/>
          <w:bCs/>
          <w:color w:val="auto"/>
          <w:sz w:val="44"/>
          <w:szCs w:val="44"/>
          <w:highlight w:val="none"/>
        </w:rPr>
      </w:pPr>
      <w:r>
        <w:rPr>
          <w:b/>
          <w:bCs/>
          <w:color w:val="auto"/>
          <w:sz w:val="44"/>
          <w:szCs w:val="44"/>
          <w:highlight w:val="none"/>
        </w:rPr>
        <w:t>声明</w:t>
      </w:r>
    </w:p>
    <w:p w14:paraId="386D4C65">
      <w:pPr>
        <w:spacing w:line="460" w:lineRule="exact"/>
        <w:rPr>
          <w:rFonts w:hint="eastAsia" w:eastAsia="宋体"/>
          <w:b/>
          <w:bCs/>
          <w:color w:val="auto"/>
          <w:sz w:val="24"/>
          <w:szCs w:val="22"/>
          <w:highlight w:val="none"/>
          <w:lang w:eastAsia="zh-CN"/>
        </w:rPr>
      </w:pPr>
    </w:p>
    <w:p w14:paraId="1E36A859">
      <w:pPr>
        <w:spacing w:line="460" w:lineRule="exact"/>
        <w:rPr>
          <w:bCs/>
          <w:color w:val="auto"/>
          <w:sz w:val="24"/>
          <w:szCs w:val="22"/>
          <w:highlight w:val="none"/>
        </w:rPr>
      </w:pPr>
      <w:r>
        <w:rPr>
          <w:bCs/>
          <w:color w:val="auto"/>
          <w:sz w:val="24"/>
          <w:szCs w:val="22"/>
          <w:highlight w:val="none"/>
        </w:rPr>
        <w:t>我单位郑重声明：参加本次政府采购活动前3年内，我单位在经营活动中没有因违法经营受到刑事处罚或者责令停产停业、吊销许可证或者执照、较大数额罚款等行政处罚。</w:t>
      </w:r>
    </w:p>
    <w:p w14:paraId="76DA6106">
      <w:pPr>
        <w:spacing w:line="360" w:lineRule="auto"/>
        <w:rPr>
          <w:bCs/>
          <w:color w:val="auto"/>
          <w:kern w:val="0"/>
          <w:sz w:val="24"/>
          <w:szCs w:val="21"/>
          <w:highlight w:val="none"/>
        </w:rPr>
      </w:pPr>
    </w:p>
    <w:p w14:paraId="4DCABAC7">
      <w:pPr>
        <w:spacing w:line="460" w:lineRule="exact"/>
        <w:rPr>
          <w:bCs/>
          <w:color w:val="auto"/>
          <w:sz w:val="24"/>
          <w:szCs w:val="22"/>
          <w:highlight w:val="none"/>
        </w:rPr>
      </w:pPr>
    </w:p>
    <w:p w14:paraId="190E8D5A">
      <w:pPr>
        <w:snapToGrid w:val="0"/>
        <w:spacing w:line="360" w:lineRule="auto"/>
        <w:rPr>
          <w:rFonts w:hint="eastAsia" w:eastAsia="宋体"/>
          <w:color w:val="auto"/>
          <w:sz w:val="24"/>
          <w:szCs w:val="28"/>
          <w:highlight w:val="none"/>
          <w:lang w:eastAsia="zh-CN"/>
        </w:rPr>
      </w:pPr>
      <w:r>
        <w:rPr>
          <w:color w:val="auto"/>
          <w:sz w:val="24"/>
          <w:szCs w:val="28"/>
          <w:highlight w:val="none"/>
        </w:rPr>
        <w:t>单位名称（公章）：</w:t>
      </w:r>
    </w:p>
    <w:p w14:paraId="5B797456">
      <w:pPr>
        <w:snapToGrid w:val="0"/>
        <w:spacing w:line="360" w:lineRule="auto"/>
        <w:rPr>
          <w:rFonts w:hint="eastAsia" w:eastAsia="宋体"/>
          <w:color w:val="auto"/>
          <w:sz w:val="24"/>
          <w:szCs w:val="28"/>
          <w:highlight w:val="none"/>
          <w:lang w:eastAsia="zh-CN"/>
        </w:rPr>
      </w:pPr>
      <w:r>
        <w:rPr>
          <w:color w:val="auto"/>
          <w:sz w:val="24"/>
          <w:szCs w:val="28"/>
          <w:highlight w:val="none"/>
        </w:rPr>
        <w:t>法定代表人（签名或盖章）：</w:t>
      </w:r>
    </w:p>
    <w:p w14:paraId="07A9EE89">
      <w:pPr>
        <w:spacing w:line="580" w:lineRule="exact"/>
        <w:rPr>
          <w:color w:val="auto"/>
          <w:sz w:val="24"/>
          <w:szCs w:val="28"/>
          <w:highlight w:val="none"/>
          <w:u w:val="single"/>
        </w:rPr>
      </w:pPr>
      <w:r>
        <w:rPr>
          <w:color w:val="auto"/>
          <w:sz w:val="24"/>
          <w:szCs w:val="28"/>
          <w:highlight w:val="none"/>
        </w:rPr>
        <w:t>年月日</w:t>
      </w:r>
    </w:p>
    <w:p w14:paraId="123C4D25">
      <w:pPr>
        <w:rPr>
          <w:color w:val="auto"/>
          <w:sz w:val="24"/>
          <w:szCs w:val="28"/>
          <w:highlight w:val="none"/>
        </w:rPr>
      </w:pPr>
    </w:p>
    <w:p w14:paraId="3CD8375A">
      <w:pPr>
        <w:rPr>
          <w:color w:val="auto"/>
          <w:sz w:val="24"/>
          <w:szCs w:val="28"/>
          <w:highlight w:val="none"/>
        </w:rPr>
      </w:pPr>
    </w:p>
    <w:p w14:paraId="10835049">
      <w:pPr>
        <w:rPr>
          <w:color w:val="auto"/>
          <w:sz w:val="24"/>
          <w:szCs w:val="28"/>
          <w:highlight w:val="none"/>
        </w:rPr>
      </w:pPr>
    </w:p>
    <w:p w14:paraId="35AE26EA">
      <w:pPr>
        <w:rPr>
          <w:color w:val="auto"/>
          <w:sz w:val="24"/>
          <w:szCs w:val="28"/>
          <w:highlight w:val="none"/>
        </w:rPr>
      </w:pPr>
    </w:p>
    <w:p w14:paraId="2FED1DA7">
      <w:pPr>
        <w:rPr>
          <w:color w:val="auto"/>
          <w:sz w:val="24"/>
          <w:szCs w:val="28"/>
          <w:highlight w:val="none"/>
        </w:rPr>
      </w:pPr>
    </w:p>
    <w:p w14:paraId="0BE60424">
      <w:pPr>
        <w:rPr>
          <w:color w:val="auto"/>
          <w:sz w:val="24"/>
          <w:szCs w:val="28"/>
          <w:highlight w:val="none"/>
        </w:rPr>
      </w:pPr>
    </w:p>
    <w:p w14:paraId="3B9AF4DB">
      <w:pPr>
        <w:spacing w:line="440" w:lineRule="exact"/>
        <w:rPr>
          <w:rFonts w:hint="eastAsia" w:ascii="宋体" w:hAnsi="宋体" w:eastAsia="宋体" w:cs="宋体"/>
          <w:bCs/>
          <w:color w:val="auto"/>
          <w:sz w:val="24"/>
          <w:highlight w:val="none"/>
          <w:lang w:eastAsia="zh-CN"/>
        </w:rPr>
      </w:pPr>
      <w:r>
        <w:rPr>
          <w:rFonts w:hint="eastAsia"/>
          <w:bCs/>
          <w:color w:val="auto"/>
          <w:sz w:val="24"/>
          <w:szCs w:val="22"/>
          <w:highlight w:val="none"/>
        </w:rPr>
        <w:t>注：</w:t>
      </w:r>
      <w:r>
        <w:rPr>
          <w:rFonts w:hint="eastAsia" w:ascii="宋体" w:hAnsi="宋体" w:cs="宋体"/>
          <w:bCs/>
          <w:color w:val="auto"/>
          <w:sz w:val="24"/>
          <w:highlight w:val="none"/>
        </w:rPr>
        <w:t>“较大数额罚款</w:t>
      </w:r>
      <w:r>
        <w:rPr>
          <w:rFonts w:ascii="宋体" w:hAnsi="宋体" w:cs="宋体"/>
          <w:bCs/>
          <w:color w:val="auto"/>
          <w:sz w:val="24"/>
          <w:highlight w:val="none"/>
        </w:rPr>
        <w:t>”</w:t>
      </w:r>
      <w:r>
        <w:rPr>
          <w:rFonts w:hint="eastAsia" w:ascii="宋体" w:hAnsi="宋体" w:cs="宋体"/>
          <w:bCs/>
          <w:color w:val="auto"/>
          <w:sz w:val="24"/>
          <w:highlight w:val="none"/>
        </w:rPr>
        <w:t>的金额标准是指：根据《财政部关于《中华人民共和国政府采购法实施条例》第十九条第一款“较大数额罚款”具体适用问题的意见》</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财库〔2022〕3号，“较大数额罚款”认定为200万元以上的罚款，法律、行政法规以及国务院有关部门明确规定相关领域“较大数额罚款”标准高于200万元的，从其规定。</w:t>
      </w:r>
    </w:p>
    <w:p w14:paraId="78C7AFAB">
      <w:pPr>
        <w:spacing w:line="460" w:lineRule="exact"/>
        <w:rPr>
          <w:bCs/>
          <w:color w:val="auto"/>
          <w:sz w:val="24"/>
          <w:szCs w:val="22"/>
          <w:highlight w:val="none"/>
        </w:rPr>
      </w:pPr>
    </w:p>
    <w:p w14:paraId="5BBEC54F">
      <w:pPr>
        <w:tabs>
          <w:tab w:val="left" w:pos="0"/>
        </w:tabs>
        <w:rPr>
          <w:bCs/>
          <w:color w:val="auto"/>
          <w:sz w:val="24"/>
          <w:szCs w:val="28"/>
          <w:highlight w:val="none"/>
        </w:rPr>
      </w:pPr>
    </w:p>
    <w:p w14:paraId="76B69ED3">
      <w:pPr>
        <w:tabs>
          <w:tab w:val="left" w:pos="0"/>
        </w:tabs>
        <w:rPr>
          <w:bCs/>
          <w:color w:val="auto"/>
          <w:sz w:val="24"/>
          <w:szCs w:val="28"/>
          <w:highlight w:val="none"/>
        </w:rPr>
      </w:pPr>
    </w:p>
    <w:p w14:paraId="5896BD71">
      <w:pPr>
        <w:tabs>
          <w:tab w:val="left" w:pos="0"/>
        </w:tabs>
        <w:rPr>
          <w:bCs/>
          <w:color w:val="auto"/>
          <w:sz w:val="24"/>
          <w:szCs w:val="28"/>
          <w:highlight w:val="none"/>
        </w:rPr>
      </w:pPr>
    </w:p>
    <w:p w14:paraId="3449AE52">
      <w:pPr>
        <w:tabs>
          <w:tab w:val="left" w:pos="0"/>
        </w:tabs>
        <w:rPr>
          <w:rFonts w:ascii="宋体" w:hAnsi="宋体"/>
          <w:bCs/>
          <w:color w:val="auto"/>
          <w:sz w:val="24"/>
          <w:highlight w:val="none"/>
        </w:rPr>
      </w:pPr>
      <w:r>
        <w:rPr>
          <w:color w:val="auto"/>
          <w:sz w:val="24"/>
          <w:szCs w:val="28"/>
          <w:highlight w:val="none"/>
        </w:rPr>
        <w:br w:type="page"/>
      </w:r>
      <w:r>
        <w:rPr>
          <w:rFonts w:hint="eastAsia" w:ascii="宋体" w:hAnsi="宋体"/>
          <w:bCs/>
          <w:color w:val="auto"/>
          <w:sz w:val="24"/>
          <w:highlight w:val="none"/>
        </w:rPr>
        <w:t>（十五）具备履行合同所必需的设备和专业技术能力的书面声明（格式）</w:t>
      </w:r>
    </w:p>
    <w:p w14:paraId="215E5D47">
      <w:pPr>
        <w:spacing w:line="460" w:lineRule="exact"/>
        <w:jc w:val="center"/>
        <w:rPr>
          <w:b/>
          <w:bCs/>
          <w:color w:val="auto"/>
          <w:sz w:val="30"/>
          <w:szCs w:val="30"/>
          <w:highlight w:val="none"/>
        </w:rPr>
      </w:pPr>
    </w:p>
    <w:p w14:paraId="5B393C30">
      <w:pPr>
        <w:spacing w:line="460" w:lineRule="exact"/>
        <w:jc w:val="center"/>
        <w:rPr>
          <w:b/>
          <w:bCs/>
          <w:color w:val="auto"/>
          <w:sz w:val="30"/>
          <w:szCs w:val="30"/>
          <w:highlight w:val="none"/>
        </w:rPr>
      </w:pPr>
      <w:r>
        <w:rPr>
          <w:rFonts w:hint="eastAsia"/>
          <w:b/>
          <w:bCs/>
          <w:color w:val="auto"/>
          <w:sz w:val="30"/>
          <w:szCs w:val="30"/>
          <w:highlight w:val="none"/>
        </w:rPr>
        <w:t>具备履行合同所必需的设备和专业技术能力的书面声明</w:t>
      </w:r>
    </w:p>
    <w:p w14:paraId="547A125E">
      <w:pPr>
        <w:spacing w:line="460" w:lineRule="exact"/>
        <w:jc w:val="center"/>
        <w:rPr>
          <w:b/>
          <w:color w:val="auto"/>
          <w:sz w:val="32"/>
          <w:szCs w:val="32"/>
          <w:highlight w:val="none"/>
        </w:rPr>
      </w:pPr>
    </w:p>
    <w:p w14:paraId="7E4CE625">
      <w:pPr>
        <w:spacing w:line="460" w:lineRule="exact"/>
        <w:rPr>
          <w:bCs/>
          <w:color w:val="auto"/>
          <w:sz w:val="24"/>
          <w:szCs w:val="22"/>
          <w:highlight w:val="none"/>
        </w:rPr>
      </w:pPr>
      <w:r>
        <w:rPr>
          <w:bCs/>
          <w:color w:val="auto"/>
          <w:sz w:val="24"/>
          <w:szCs w:val="22"/>
          <w:highlight w:val="none"/>
        </w:rPr>
        <w:t>我单位郑重声明：我单位具备履行本项采购合同所必需的设备和专业技术能力，为履行本项采购合同我</w:t>
      </w:r>
      <w:r>
        <w:rPr>
          <w:rFonts w:hint="eastAsia"/>
          <w:bCs/>
          <w:color w:val="auto"/>
          <w:sz w:val="24"/>
          <w:szCs w:val="22"/>
          <w:highlight w:val="none"/>
        </w:rPr>
        <w:t>单位</w:t>
      </w:r>
      <w:r>
        <w:rPr>
          <w:bCs/>
          <w:color w:val="auto"/>
          <w:sz w:val="24"/>
          <w:szCs w:val="22"/>
          <w:highlight w:val="none"/>
        </w:rPr>
        <w:t>具备如下主要设备和主要专业技术能力：</w:t>
      </w:r>
    </w:p>
    <w:p w14:paraId="3DD1F2BB">
      <w:pPr>
        <w:spacing w:line="460" w:lineRule="exact"/>
        <w:rPr>
          <w:bCs/>
          <w:color w:val="auto"/>
          <w:sz w:val="24"/>
          <w:szCs w:val="22"/>
          <w:highlight w:val="none"/>
        </w:rPr>
      </w:pPr>
      <w:r>
        <w:rPr>
          <w:bCs/>
          <w:color w:val="auto"/>
          <w:sz w:val="24"/>
          <w:szCs w:val="22"/>
          <w:highlight w:val="none"/>
        </w:rPr>
        <w:t>主要设备有：</w:t>
      </w:r>
      <w:r>
        <w:rPr>
          <w:rFonts w:hint="eastAsia"/>
          <w:bCs/>
          <w:color w:val="auto"/>
          <w:sz w:val="24"/>
          <w:szCs w:val="22"/>
          <w:highlight w:val="none"/>
          <w:u w:val="single"/>
          <w:lang w:val="en-US" w:eastAsia="zh-CN"/>
        </w:rPr>
        <w:t xml:space="preserve">               </w:t>
      </w:r>
      <w:r>
        <w:rPr>
          <w:bCs/>
          <w:color w:val="auto"/>
          <w:sz w:val="24"/>
          <w:szCs w:val="22"/>
          <w:highlight w:val="none"/>
        </w:rPr>
        <w:t>。</w:t>
      </w:r>
    </w:p>
    <w:p w14:paraId="614A2FD0">
      <w:pPr>
        <w:spacing w:line="460" w:lineRule="exact"/>
        <w:rPr>
          <w:bCs/>
          <w:color w:val="auto"/>
          <w:sz w:val="24"/>
          <w:szCs w:val="22"/>
          <w:highlight w:val="none"/>
        </w:rPr>
      </w:pPr>
      <w:r>
        <w:rPr>
          <w:bCs/>
          <w:color w:val="auto"/>
          <w:sz w:val="24"/>
          <w:szCs w:val="22"/>
          <w:highlight w:val="none"/>
        </w:rPr>
        <w:t>主要专业技术能力有：</w:t>
      </w:r>
      <w:r>
        <w:rPr>
          <w:rFonts w:hint="eastAsia"/>
          <w:bCs/>
          <w:color w:val="auto"/>
          <w:sz w:val="24"/>
          <w:szCs w:val="22"/>
          <w:highlight w:val="none"/>
          <w:u w:val="single"/>
          <w:lang w:val="en-US" w:eastAsia="zh-CN"/>
        </w:rPr>
        <w:t xml:space="preserve">           </w:t>
      </w:r>
      <w:r>
        <w:rPr>
          <w:bCs/>
          <w:color w:val="auto"/>
          <w:sz w:val="24"/>
          <w:szCs w:val="22"/>
          <w:highlight w:val="none"/>
        </w:rPr>
        <w:t>。</w:t>
      </w:r>
    </w:p>
    <w:p w14:paraId="4C4A324C">
      <w:pPr>
        <w:spacing w:line="460" w:lineRule="exact"/>
        <w:rPr>
          <w:rFonts w:hint="eastAsia" w:eastAsia="宋体"/>
          <w:bCs/>
          <w:color w:val="auto"/>
          <w:sz w:val="24"/>
          <w:szCs w:val="22"/>
          <w:highlight w:val="none"/>
          <w:lang w:eastAsia="zh-CN"/>
        </w:rPr>
      </w:pPr>
    </w:p>
    <w:p w14:paraId="5B313863">
      <w:pPr>
        <w:spacing w:line="460" w:lineRule="exact"/>
        <w:rPr>
          <w:bCs/>
          <w:color w:val="auto"/>
          <w:sz w:val="24"/>
          <w:szCs w:val="22"/>
          <w:highlight w:val="none"/>
        </w:rPr>
      </w:pPr>
    </w:p>
    <w:p w14:paraId="3B4B8C02">
      <w:pPr>
        <w:spacing w:line="460" w:lineRule="exact"/>
        <w:rPr>
          <w:bCs/>
          <w:color w:val="auto"/>
          <w:sz w:val="24"/>
          <w:szCs w:val="22"/>
          <w:highlight w:val="none"/>
        </w:rPr>
      </w:pPr>
    </w:p>
    <w:p w14:paraId="07674CC3">
      <w:pPr>
        <w:snapToGrid w:val="0"/>
        <w:spacing w:line="360" w:lineRule="auto"/>
        <w:rPr>
          <w:rFonts w:hint="eastAsia" w:eastAsia="宋体"/>
          <w:color w:val="auto"/>
          <w:sz w:val="24"/>
          <w:szCs w:val="28"/>
          <w:highlight w:val="none"/>
          <w:lang w:eastAsia="zh-CN"/>
        </w:rPr>
      </w:pPr>
      <w:r>
        <w:rPr>
          <w:color w:val="auto"/>
          <w:sz w:val="24"/>
          <w:szCs w:val="28"/>
          <w:highlight w:val="none"/>
        </w:rPr>
        <w:t>单位名称（公章）：</w:t>
      </w:r>
    </w:p>
    <w:p w14:paraId="2CA479C1">
      <w:pPr>
        <w:snapToGrid w:val="0"/>
        <w:spacing w:line="360" w:lineRule="auto"/>
        <w:rPr>
          <w:rFonts w:hint="eastAsia" w:eastAsia="宋体"/>
          <w:color w:val="auto"/>
          <w:sz w:val="24"/>
          <w:szCs w:val="28"/>
          <w:highlight w:val="none"/>
          <w:lang w:eastAsia="zh-CN"/>
        </w:rPr>
      </w:pPr>
      <w:r>
        <w:rPr>
          <w:color w:val="auto"/>
          <w:sz w:val="24"/>
          <w:szCs w:val="28"/>
          <w:highlight w:val="none"/>
        </w:rPr>
        <w:t>法定代表人（签名或盖章）：</w:t>
      </w:r>
    </w:p>
    <w:p w14:paraId="0FF7EB42">
      <w:pPr>
        <w:spacing w:line="580" w:lineRule="exact"/>
        <w:rPr>
          <w:color w:val="auto"/>
          <w:sz w:val="24"/>
          <w:szCs w:val="28"/>
          <w:highlight w:val="none"/>
        </w:rPr>
      </w:pPr>
      <w:r>
        <w:rPr>
          <w:color w:val="auto"/>
          <w:sz w:val="24"/>
          <w:szCs w:val="28"/>
          <w:highlight w:val="none"/>
        </w:rPr>
        <w:t>年月日</w:t>
      </w:r>
    </w:p>
    <w:p w14:paraId="6A5614D9">
      <w:pPr>
        <w:spacing w:line="580" w:lineRule="exact"/>
        <w:rPr>
          <w:color w:val="auto"/>
          <w:sz w:val="24"/>
          <w:szCs w:val="28"/>
          <w:highlight w:val="none"/>
        </w:rPr>
      </w:pPr>
    </w:p>
    <w:p w14:paraId="33727A07">
      <w:pPr>
        <w:rPr>
          <w:color w:val="auto"/>
          <w:sz w:val="24"/>
          <w:szCs w:val="28"/>
          <w:highlight w:val="none"/>
        </w:rPr>
      </w:pPr>
    </w:p>
    <w:p w14:paraId="2931D8A1">
      <w:pPr>
        <w:pStyle w:val="2"/>
        <w:rPr>
          <w:color w:val="auto"/>
          <w:sz w:val="24"/>
          <w:szCs w:val="28"/>
          <w:highlight w:val="none"/>
        </w:rPr>
      </w:pPr>
    </w:p>
    <w:p w14:paraId="798B6009">
      <w:pPr>
        <w:rPr>
          <w:color w:val="auto"/>
          <w:sz w:val="24"/>
          <w:szCs w:val="28"/>
          <w:highlight w:val="none"/>
        </w:rPr>
      </w:pPr>
    </w:p>
    <w:p w14:paraId="67BC3A2C">
      <w:pPr>
        <w:pStyle w:val="2"/>
        <w:rPr>
          <w:color w:val="auto"/>
          <w:sz w:val="24"/>
          <w:szCs w:val="28"/>
          <w:highlight w:val="none"/>
        </w:rPr>
      </w:pPr>
    </w:p>
    <w:p w14:paraId="545FA75A">
      <w:pPr>
        <w:rPr>
          <w:color w:val="auto"/>
          <w:sz w:val="24"/>
          <w:szCs w:val="28"/>
          <w:highlight w:val="none"/>
        </w:rPr>
      </w:pPr>
    </w:p>
    <w:p w14:paraId="32361B07">
      <w:pPr>
        <w:pStyle w:val="2"/>
        <w:rPr>
          <w:color w:val="auto"/>
          <w:sz w:val="24"/>
          <w:szCs w:val="28"/>
          <w:highlight w:val="none"/>
        </w:rPr>
      </w:pPr>
    </w:p>
    <w:p w14:paraId="188A7E7C">
      <w:pPr>
        <w:rPr>
          <w:color w:val="auto"/>
          <w:sz w:val="24"/>
          <w:szCs w:val="28"/>
          <w:highlight w:val="none"/>
        </w:rPr>
      </w:pPr>
    </w:p>
    <w:p w14:paraId="6321B018">
      <w:pPr>
        <w:spacing w:before="93" w:beforeLines="30" w:after="93" w:afterLines="30" w:line="312" w:lineRule="auto"/>
        <w:jc w:val="center"/>
        <w:rPr>
          <w:rFonts w:hint="eastAsia" w:ascii="宋体" w:hAnsi="宋体" w:eastAsia="宋体" w:cs="宋体"/>
          <w:b/>
          <w:color w:val="auto"/>
          <w:sz w:val="28"/>
          <w:szCs w:val="28"/>
          <w:highlight w:val="none"/>
          <w:lang w:val="en-US" w:eastAsia="zh-CN"/>
        </w:rPr>
      </w:pPr>
    </w:p>
    <w:p w14:paraId="38676CDB">
      <w:pPr>
        <w:spacing w:before="93" w:beforeLines="30" w:after="93" w:afterLines="30" w:line="312" w:lineRule="auto"/>
        <w:jc w:val="center"/>
        <w:rPr>
          <w:rFonts w:hint="eastAsia" w:ascii="宋体" w:hAnsi="宋体" w:eastAsia="宋体" w:cs="宋体"/>
          <w:b/>
          <w:color w:val="auto"/>
          <w:sz w:val="28"/>
          <w:szCs w:val="28"/>
          <w:highlight w:val="none"/>
          <w:lang w:val="en-US" w:eastAsia="zh-CN"/>
        </w:rPr>
      </w:pPr>
    </w:p>
    <w:p w14:paraId="61923C18">
      <w:pPr>
        <w:spacing w:before="93" w:beforeLines="30" w:after="93" w:afterLines="30" w:line="312"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8"/>
          <w:szCs w:val="28"/>
          <w:highlight w:val="none"/>
          <w:lang w:val="en-US" w:eastAsia="zh-CN"/>
        </w:rPr>
        <w:t>（十</w:t>
      </w:r>
      <w:r>
        <w:rPr>
          <w:rFonts w:hint="eastAsia" w:ascii="宋体" w:hAnsi="宋体" w:cs="宋体"/>
          <w:b/>
          <w:color w:val="auto"/>
          <w:sz w:val="28"/>
          <w:szCs w:val="28"/>
          <w:highlight w:val="none"/>
          <w:lang w:val="en-US" w:eastAsia="zh-CN"/>
        </w:rPr>
        <w:t>六</w:t>
      </w:r>
      <w:r>
        <w:rPr>
          <w:rFonts w:hint="eastAsia" w:ascii="宋体" w:hAnsi="宋体" w:eastAsia="宋体" w:cs="宋体"/>
          <w:b/>
          <w:color w:val="auto"/>
          <w:sz w:val="28"/>
          <w:szCs w:val="28"/>
          <w:highlight w:val="none"/>
          <w:lang w:val="en-US" w:eastAsia="zh-CN"/>
        </w:rPr>
        <w:t>）联合体协议书</w:t>
      </w:r>
    </w:p>
    <w:p w14:paraId="1421F830">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牵头人名称：</w:t>
      </w:r>
    </w:p>
    <w:p w14:paraId="75E2C652">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法定代表人：</w:t>
      </w:r>
    </w:p>
    <w:p w14:paraId="68498263">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法定住所：</w:t>
      </w:r>
    </w:p>
    <w:p w14:paraId="51070168">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成员二名称：</w:t>
      </w:r>
    </w:p>
    <w:p w14:paraId="5F926CF6">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法定代表人：</w:t>
      </w:r>
    </w:p>
    <w:p w14:paraId="6518DAC9">
      <w:pPr>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法定住所：</w:t>
      </w:r>
    </w:p>
    <w:p w14:paraId="1F477D63">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7681725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鉴于上述各成员单位经过友好协商，自愿组成</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(联合体名称)联合体，共同参加</w:t>
      </w:r>
      <w:r>
        <w:rPr>
          <w:rFonts w:hint="eastAsia" w:ascii="宋体" w:hAnsi="宋体" w:eastAsia="宋体" w:cs="宋体"/>
          <w:color w:val="auto"/>
          <w:sz w:val="24"/>
          <w:szCs w:val="24"/>
          <w:highlight w:val="none"/>
          <w:u w:val="single"/>
        </w:rPr>
        <w:t>(采购人名称)</w:t>
      </w:r>
      <w:r>
        <w:rPr>
          <w:rFonts w:hint="eastAsia" w:ascii="宋体" w:hAnsi="宋体" w:eastAsia="宋体" w:cs="宋体"/>
          <w:color w:val="auto"/>
          <w:sz w:val="24"/>
          <w:szCs w:val="24"/>
          <w:highlight w:val="none"/>
        </w:rPr>
        <w:t>(以下简称采购人)</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(以下简称本工程)的施工投标并争取赢得本工程承包合同(以下简称合同)。现就联合体投标事宜订立如下协议：</w:t>
      </w:r>
    </w:p>
    <w:p w14:paraId="3CDFE49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(某成员单位名称)</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(联合体名称)</w:t>
      </w:r>
      <w:r>
        <w:rPr>
          <w:rFonts w:hint="eastAsia" w:ascii="宋体" w:hAnsi="宋体" w:eastAsia="宋体" w:cs="宋体"/>
          <w:color w:val="auto"/>
          <w:sz w:val="24"/>
          <w:szCs w:val="24"/>
          <w:highlight w:val="none"/>
        </w:rPr>
        <w:t>牵头人。</w:t>
      </w:r>
    </w:p>
    <w:p w14:paraId="7D23201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本工程投标阶段，联合体牵头人合法代表联合体各成员负责本工程投标文件编制活动，代表联合体提交和接收相关的资料、信息及指示，并处理与投标和中标有关的一切事务；联合体中标后，联合体牵头人负责合同订立和合同实施阶段的主办、组织和协调工作。</w:t>
      </w:r>
    </w:p>
    <w:p w14:paraId="5ADCD56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3.在本工程投标阶段，联合体牵头人合法代表负责投标文件盖章签字等工作。</w:t>
      </w:r>
    </w:p>
    <w:p w14:paraId="3BEC9DA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联合体将严格按照招标文件的各项要求，递交投标文件，履行投标义务和中标后的合同，共同承担合同规定的一切义务和责任，联合体各成员单位按照内部职责的部分，承担各自所负的责任和风险，并向采购人承担连带责任。</w:t>
      </w:r>
    </w:p>
    <w:p w14:paraId="03280A3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5．联合体各成员单位内部的职责分工必须如下：</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w:t>
      </w:r>
      <w:r>
        <w:rPr>
          <w:rFonts w:hint="eastAsia" w:ascii="宋体" w:hAnsi="宋体" w:eastAsia="宋体" w:cs="宋体"/>
          <w:color w:val="auto"/>
          <w:sz w:val="24"/>
          <w:szCs w:val="24"/>
          <w:highlight w:val="none"/>
        </w:rPr>
        <w:t>按照本条上述分工，联合体成员单位各自所承担的合同工作量比例如下：</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1E569B9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6．投标工作和联合体在中标后工程实施过程中的有关费用按各自承担的工作量分摊。</w:t>
      </w:r>
    </w:p>
    <w:p w14:paraId="71FD4B3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7．联合体中标后，本联合体协议是合同的附件，对联合体各成员单位有合同约束力。</w:t>
      </w:r>
    </w:p>
    <w:p w14:paraId="508442B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8．本协议书自签署之日起生效，联合体未中标或者中标时合同履行完毕后自动失效。</w:t>
      </w:r>
    </w:p>
    <w:p w14:paraId="1B28651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9．本协议书一式份，联合体成员和采购人各执一份。</w:t>
      </w:r>
    </w:p>
    <w:p w14:paraId="34F273A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10.小微企业的合同份额占到合同总金额的</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7587EE6A">
      <w:pPr>
        <w:spacing w:line="360" w:lineRule="auto"/>
        <w:ind w:firstLine="2040" w:firstLineChars="8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牵头人名称：(盖单位章)</w:t>
      </w:r>
    </w:p>
    <w:p w14:paraId="25B0A50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法定代表人或其委托代理人：(签字)</w:t>
      </w:r>
    </w:p>
    <w:p w14:paraId="6A63AEB3">
      <w:pPr>
        <w:spacing w:line="360" w:lineRule="auto"/>
        <w:ind w:firstLine="2040" w:firstLineChars="850"/>
        <w:rPr>
          <w:rFonts w:hint="eastAsia" w:ascii="宋体" w:hAnsi="宋体" w:eastAsia="宋体" w:cs="宋体"/>
          <w:color w:val="auto"/>
          <w:sz w:val="24"/>
          <w:szCs w:val="24"/>
          <w:highlight w:val="none"/>
        </w:rPr>
      </w:pPr>
    </w:p>
    <w:p w14:paraId="65C8DCDC">
      <w:pPr>
        <w:spacing w:line="360" w:lineRule="auto"/>
        <w:ind w:firstLine="2040" w:firstLineChars="8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成员二名称：(盖单位章)</w:t>
      </w:r>
    </w:p>
    <w:p w14:paraId="116BF22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法定代表人或其委托代理人：(签字)</w:t>
      </w:r>
    </w:p>
    <w:p w14:paraId="51D5052B">
      <w:pPr>
        <w:spacing w:line="360" w:lineRule="auto"/>
        <w:jc w:val="righ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p w14:paraId="4E211A1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备注：本协议书由委托代理人签字的，应附法定代表人签字的授权委托书。</w:t>
      </w:r>
    </w:p>
    <w:p w14:paraId="4576442A">
      <w:pPr>
        <w:pStyle w:val="2"/>
        <w:jc w:val="both"/>
        <w:rPr>
          <w:color w:val="auto"/>
          <w:highlight w:val="none"/>
        </w:rPr>
      </w:pPr>
    </w:p>
    <w:sectPr>
      <w:footerReference r:id="rId9" w:type="default"/>
      <w:pgSz w:w="11905" w:h="16838"/>
      <w:pgMar w:top="1440" w:right="1276" w:bottom="1440" w:left="1559"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5495F0D-384C-4365-B03D-114D7E0BF20F}"/>
  </w:font>
  <w:font w:name="黑体">
    <w:panose1 w:val="02010609060101010101"/>
    <w:charset w:val="86"/>
    <w:family w:val="auto"/>
    <w:pitch w:val="default"/>
    <w:sig w:usb0="800002BF" w:usb1="38CF7CFA" w:usb2="00000016" w:usb3="00000000" w:csb0="00040001" w:csb1="00000000"/>
    <w:embedRegular r:id="rId2" w:fontKey="{7775AAF3-C556-4708-B55B-1F632325495A}"/>
  </w:font>
  <w:font w:name="Courier New">
    <w:panose1 w:val="02070309020205020404"/>
    <w:charset w:val="01"/>
    <w:family w:val="modern"/>
    <w:pitch w:val="default"/>
    <w:sig w:usb0="E0002EFF" w:usb1="C0007843" w:usb2="00000009" w:usb3="00000000" w:csb0="400001FF" w:csb1="FFFF0000"/>
    <w:embedRegular r:id="rId3" w:fontKey="{8F162A76-1E52-4DC8-AF02-EB259DE173E6}"/>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69F71B95-990E-49C8-94DA-61BB8CDF0E23}"/>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幼圆">
    <w:altName w:val="宋体"/>
    <w:panose1 w:val="0201050906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ˎ̥">
    <w:altName w:val="Noto Sans SC"/>
    <w:panose1 w:val="00000000000000000000"/>
    <w:charset w:val="00"/>
    <w:family w:val="roman"/>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隶书">
    <w:altName w:val="微软雅黑"/>
    <w:panose1 w:val="02010509060101010101"/>
    <w:charset w:val="86"/>
    <w:family w:val="modern"/>
    <w:pitch w:val="default"/>
    <w:sig w:usb0="00000000" w:usb1="00000000" w:usb2="00000000" w:usb3="00000000" w:csb0="00040000" w:csb1="00000000"/>
  </w:font>
  <w:font w:name="MS Sans Serif">
    <w:altName w:val="Arial"/>
    <w:panose1 w:val="020B0500000000000000"/>
    <w:charset w:val="00"/>
    <w:family w:val="swiss"/>
    <w:pitch w:val="default"/>
    <w:sig w:usb0="00000000" w:usb1="00000000" w:usb2="00000000" w:usb3="00000000" w:csb0="00000001" w:csb1="00000000"/>
  </w:font>
  <w:font w:name="Times New Roman PSMT">
    <w:altName w:val="宋体"/>
    <w:panose1 w:val="00000000000000000000"/>
    <w:charset w:val="86"/>
    <w:family w:val="auto"/>
    <w:pitch w:val="default"/>
    <w:sig w:usb0="00000000" w:usb1="00000000" w:usb2="00000010" w:usb3="00000000" w:csb0="00040000" w:csb1="00000000"/>
  </w:font>
  <w:font w:name="Verdana">
    <w:panose1 w:val="020B0604030504040204"/>
    <w:charset w:val="00"/>
    <w:family w:val="auto"/>
    <w:pitch w:val="default"/>
    <w:sig w:usb0="A00006FF" w:usb1="4000205B" w:usb2="00000010" w:usb3="00000000" w:csb0="2000019F" w:csb1="00000000"/>
  </w:font>
  <w:font w:name="文鼎CS中宋">
    <w:altName w:val="宋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embedRegular r:id="rId5" w:fontKey="{85CD9D6D-072D-4363-8134-7E78A0ACF3AE}"/>
  </w:font>
  <w:font w:name="楷体">
    <w:panose1 w:val="02010609060101010101"/>
    <w:charset w:val="86"/>
    <w:family w:val="modern"/>
    <w:pitch w:val="default"/>
    <w:sig w:usb0="800002BF" w:usb1="38CF7CFA" w:usb2="00000016" w:usb3="00000000" w:csb0="00040001" w:csb1="00000000"/>
    <w:embedRegular r:id="rId6" w:fontKey="{08659B08-F89E-4CB3-8EF2-D9187D787709}"/>
  </w:font>
  <w:font w:name="@楷体_GB2312">
    <w:panose1 w:val="02010609030101010101"/>
    <w:charset w:val="86"/>
    <w:family w:val="modern"/>
    <w:pitch w:val="default"/>
    <w:sig w:usb0="00000001" w:usb1="080E0000" w:usb2="00000000" w:usb3="00000000" w:csb0="00040000" w:csb1="00000000"/>
    <w:embedRegular r:id="rId7" w:fontKey="{75E9C957-4145-4697-B5F8-CD48D91180A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378D2">
    <w:pPr>
      <w:pStyle w:val="38"/>
      <w:jc w:val="center"/>
    </w:pPr>
    <w:r>
      <w:fldChar w:fldCharType="begin"/>
    </w:r>
    <w:r>
      <w:instrText xml:space="preserve">PAGE   \* MERGEFORMAT</w:instrText>
    </w:r>
    <w:r>
      <w:fldChar w:fldCharType="separate"/>
    </w:r>
    <w:r>
      <w:rPr>
        <w:lang w:val="zh-CN"/>
      </w:rPr>
      <w:t>1</w:t>
    </w:r>
    <w:r>
      <w:fldChar w:fldCharType="end"/>
    </w:r>
  </w:p>
  <w:p w14:paraId="41D8223B">
    <w:pPr>
      <w:pStyle w:val="3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20452419"/>
    </w:sdtPr>
    <w:sdtContent>
      <w:p w14:paraId="5BA7AB31">
        <w:pPr>
          <w:pStyle w:val="38"/>
          <w:jc w:val="center"/>
        </w:pPr>
        <w:r>
          <w:fldChar w:fldCharType="begin"/>
        </w:r>
        <w:r>
          <w:instrText xml:space="preserve">PAGE   \* MERGEFORMAT</w:instrText>
        </w:r>
        <w:r>
          <w:fldChar w:fldCharType="separate"/>
        </w:r>
        <w:r>
          <w:rPr>
            <w:lang w:val="zh-CN"/>
          </w:rPr>
          <w:t>31</w:t>
        </w:r>
        <w:r>
          <w:fldChar w:fldCharType="end"/>
        </w:r>
      </w:p>
    </w:sdtContent>
  </w:sdt>
  <w:p w14:paraId="53EB388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9DC06">
    <w:pPr>
      <w:pStyle w:val="38"/>
      <w:framePr w:wrap="around" w:vAnchor="text" w:hAnchor="margin" w:xAlign="center" w:y="1"/>
      <w:rPr>
        <w:rStyle w:val="64"/>
      </w:rPr>
    </w:pPr>
    <w:r>
      <w:fldChar w:fldCharType="begin"/>
    </w:r>
    <w:r>
      <w:rPr>
        <w:rStyle w:val="64"/>
      </w:rPr>
      <w:instrText xml:space="preserve">PAGE  </w:instrText>
    </w:r>
    <w:r>
      <w:fldChar w:fldCharType="separate"/>
    </w:r>
    <w:r>
      <w:fldChar w:fldCharType="end"/>
    </w:r>
  </w:p>
  <w:p w14:paraId="33BACFDA">
    <w:pPr>
      <w:pStyle w:val="38"/>
    </w:pPr>
  </w:p>
  <w:p w14:paraId="0E6757D7"/>
  <w:p w14:paraId="5969B1AE"/>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72DC0">
    <w:pPr>
      <w:pBdr>
        <w:top w:val="thinThickSmallGap" w:color="auto" w:sz="12" w:space="1"/>
      </w:pBdr>
      <w:tabs>
        <w:tab w:val="center" w:pos="4153"/>
        <w:tab w:val="right" w:pos="8306"/>
      </w:tabs>
      <w:snapToGrid w:val="0"/>
      <w:jc w:val="center"/>
      <w:rPr>
        <w:rFonts w:ascii="宋体" w:hAnsi="宋体"/>
        <w:sz w:val="18"/>
        <w:szCs w:val="18"/>
      </w:rPr>
    </w:pPr>
  </w:p>
  <w:p w14:paraId="6CBBBA5C">
    <w:pPr>
      <w:pStyle w:val="38"/>
      <w:framePr w:wrap="around" w:vAnchor="text" w:hAnchor="page" w:x="5893" w:y="150"/>
      <w:rPr>
        <w:rStyle w:val="64"/>
      </w:rPr>
    </w:pPr>
    <w:r>
      <w:fldChar w:fldCharType="begin"/>
    </w:r>
    <w:r>
      <w:rPr>
        <w:rStyle w:val="64"/>
      </w:rPr>
      <w:instrText xml:space="preserve">PAGE  </w:instrText>
    </w:r>
    <w:r>
      <w:fldChar w:fldCharType="separate"/>
    </w:r>
    <w:r>
      <w:rPr>
        <w:rStyle w:val="64"/>
      </w:rPr>
      <w:t>72</w:t>
    </w:r>
    <w:r>
      <w:fldChar w:fldCharType="end"/>
    </w:r>
  </w:p>
  <w:p w14:paraId="1FD6A1BE">
    <w:pPr>
      <w:pStyle w:val="38"/>
    </w:pPr>
  </w:p>
  <w:p w14:paraId="42D86FC8"/>
  <w:p w14:paraId="5DF9CEDC"/>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C91D3">
    <w:pPr>
      <w:pStyle w:val="38"/>
      <w:jc w:val="center"/>
    </w:pPr>
    <w:r>
      <w:rPr>
        <w:rStyle w:val="64"/>
        <w:kern w:val="0"/>
        <w:szCs w:val="21"/>
      </w:rPr>
      <w:t>-</w:t>
    </w:r>
    <w:r>
      <w:rPr>
        <w:kern w:val="0"/>
        <w:szCs w:val="21"/>
      </w:rPr>
      <w:fldChar w:fldCharType="begin"/>
    </w:r>
    <w:r>
      <w:rPr>
        <w:rStyle w:val="64"/>
        <w:kern w:val="0"/>
        <w:szCs w:val="21"/>
      </w:rPr>
      <w:instrText xml:space="preserve"> PAGE </w:instrText>
    </w:r>
    <w:r>
      <w:rPr>
        <w:kern w:val="0"/>
        <w:szCs w:val="21"/>
      </w:rPr>
      <w:fldChar w:fldCharType="separate"/>
    </w:r>
    <w:r>
      <w:rPr>
        <w:rStyle w:val="64"/>
        <w:kern w:val="0"/>
        <w:szCs w:val="21"/>
      </w:rPr>
      <w:t>80</w:t>
    </w:r>
    <w:r>
      <w:rPr>
        <w:kern w:val="0"/>
        <w:szCs w:val="21"/>
      </w:rPr>
      <w:fldChar w:fldCharType="end"/>
    </w:r>
    <w:r>
      <w:rPr>
        <w:rStyle w:val="64"/>
        <w:kern w:val="0"/>
        <w:szCs w:val="21"/>
      </w:rPr>
      <w:t>-</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F3217">
    <w:pPr>
      <w:pStyle w:val="39"/>
    </w:pPr>
  </w:p>
  <w:p w14:paraId="4A86C89A">
    <w:pPr>
      <w:pStyle w:val="39"/>
      <w:rPr>
        <w:rFonts w:hint="eastAsia" w:eastAsia="宋体"/>
        <w:lang w:eastAsia="zh-CN"/>
      </w:rPr>
    </w:pPr>
    <w:r>
      <w:rPr>
        <w:rFonts w:hint="eastAsia"/>
        <w:lang w:eastAsia="zh-CN"/>
      </w:rPr>
      <w:t>341省道无锡竺山湖隧道2026年定期检查项目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D8FB3">
    <w:pPr>
      <w:pBdr>
        <w:bottom w:val="thickThinSmallGap" w:color="auto" w:sz="12" w:space="1"/>
      </w:pBdr>
      <w:tabs>
        <w:tab w:val="center" w:pos="4153"/>
        <w:tab w:val="right" w:pos="8306"/>
      </w:tabs>
      <w:snapToGrid w:val="0"/>
      <w:rPr>
        <w:rFonts w:ascii="宋体" w:hAnsi="宋体"/>
        <w:sz w:val="18"/>
        <w:szCs w:val="18"/>
        <w:lang w:val="zh-CN"/>
      </w:rPr>
    </w:pPr>
    <w:r>
      <w:rPr>
        <w:rFonts w:hint="eastAsia" w:ascii="宋体" w:hAnsi="宋体" w:cs="楷体"/>
        <w:bCs/>
        <w:sz w:val="22"/>
        <w:szCs w:val="21"/>
      </w:rPr>
      <w:t>市管内环高架花箱整体更新项目</w:t>
    </w:r>
    <w:r>
      <w:rPr>
        <w:rFonts w:hint="eastAsia" w:ascii="宋体" w:hAnsi="宋体" w:cs="楷体"/>
        <w:bCs/>
        <w:sz w:val="22"/>
        <w:szCs w:val="21"/>
        <w:lang w:eastAsia="zh-CN"/>
      </w:rPr>
      <w:t>采购文件</w:t>
    </w:r>
    <w:r>
      <w:rPr>
        <w:rFonts w:hint="eastAsia" w:ascii="宋体" w:hAnsi="宋体" w:cs="楷体"/>
        <w:bCs/>
        <w:sz w:val="22"/>
        <w:szCs w:val="21"/>
      </w:rPr>
      <w:t>采购编号：JSHXCG2022-</w:t>
    </w:r>
    <w:r>
      <w:rPr>
        <w:rFonts w:ascii="宋体" w:hAnsi="宋体" w:cs="楷体"/>
        <w:bCs/>
        <w:sz w:val="22"/>
        <w:szCs w:val="21"/>
      </w:rPr>
      <w:t>2</w:t>
    </w:r>
    <w:r>
      <w:rPr>
        <w:rFonts w:hint="eastAsia" w:ascii="宋体" w:hAnsi="宋体" w:cs="楷体"/>
        <w:bCs/>
        <w:sz w:val="22"/>
        <w:szCs w:val="21"/>
      </w:rPr>
      <w:t>4</w:t>
    </w:r>
  </w:p>
  <w:p w14:paraId="41A5E0D6">
    <w:pPr>
      <w:pStyle w:val="39"/>
      <w:pBdr>
        <w:bottom w:val="none" w:color="auto" w:sz="0" w:space="0"/>
      </w:pBdr>
    </w:pPr>
  </w:p>
  <w:p w14:paraId="5B9158C6">
    <w:pPr>
      <w:pBdr>
        <w:bottom w:val="thickThinSmallGap" w:color="auto" w:sz="12" w:space="1"/>
      </w:pBdr>
      <w:tabs>
        <w:tab w:val="center" w:pos="4153"/>
        <w:tab w:val="right" w:pos="8306"/>
      </w:tabs>
      <w:snapToGrid w:val="0"/>
      <w:jc w:val="right"/>
      <w:rPr>
        <w:rFonts w:ascii="宋体" w:hAnsi="宋体"/>
        <w:sz w:val="18"/>
        <w:szCs w:val="18"/>
        <w:lang w:val="zh-CN"/>
      </w:rPr>
    </w:pPr>
  </w:p>
  <w:p w14:paraId="5A2B6F0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space"/>
      <w:lvlText w:val="%1."/>
      <w:lvlJc w:val="left"/>
      <w:pPr>
        <w:ind w:left="900" w:hanging="420"/>
      </w:pPr>
      <w:rPr>
        <w:rFonts w:hint="default" w:ascii="宋体" w:hAnsi="宋体" w:eastAsia="宋体" w:cs="宋体"/>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abstractNum w:abstractNumId="1">
    <w:nsid w:val="C3341E98"/>
    <w:multiLevelType w:val="singleLevel"/>
    <w:tmpl w:val="C3341E98"/>
    <w:lvl w:ilvl="0" w:tentative="0">
      <w:start w:val="5"/>
      <w:numFmt w:val="chineseCounting"/>
      <w:suff w:val="nothing"/>
      <w:lvlText w:val="%1、"/>
      <w:lvlJc w:val="left"/>
      <w:rPr>
        <w:rFonts w:hint="eastAsia"/>
      </w:rPr>
    </w:lvl>
  </w:abstractNum>
  <w:abstractNum w:abstractNumId="2">
    <w:nsid w:val="F97518DE"/>
    <w:multiLevelType w:val="singleLevel"/>
    <w:tmpl w:val="F97518DE"/>
    <w:lvl w:ilvl="0" w:tentative="0">
      <w:start w:val="2"/>
      <w:numFmt w:val="chineseCounting"/>
      <w:suff w:val="nothing"/>
      <w:lvlText w:val="%1、"/>
      <w:lvlJc w:val="left"/>
      <w:rPr>
        <w:rFonts w:hint="eastAsia"/>
      </w:rPr>
    </w:lvl>
  </w:abstractNum>
  <w:abstractNum w:abstractNumId="3">
    <w:nsid w:val="FFFFFF80"/>
    <w:multiLevelType w:val="singleLevel"/>
    <w:tmpl w:val="FFFFFF80"/>
    <w:lvl w:ilvl="0" w:tentative="0">
      <w:start w:val="1"/>
      <w:numFmt w:val="bullet"/>
      <w:pStyle w:val="32"/>
      <w:lvlText w:val=""/>
      <w:lvlJc w:val="left"/>
      <w:pPr>
        <w:tabs>
          <w:tab w:val="left" w:pos="2040"/>
        </w:tabs>
        <w:ind w:left="2040" w:hanging="360"/>
      </w:pPr>
      <w:rPr>
        <w:rFonts w:hint="default" w:ascii="Wingdings" w:hAnsi="Wingdings"/>
      </w:rPr>
    </w:lvl>
  </w:abstractNum>
  <w:abstractNum w:abstractNumId="4">
    <w:nsid w:val="00000016"/>
    <w:multiLevelType w:val="multilevel"/>
    <w:tmpl w:val="00000016"/>
    <w:lvl w:ilvl="0" w:tentative="0">
      <w:start w:val="1"/>
      <w:numFmt w:val="decimal"/>
      <w:lvlText w:val="%1．"/>
      <w:lvlJc w:val="left"/>
      <w:pPr>
        <w:tabs>
          <w:tab w:val="left" w:pos="898"/>
        </w:tabs>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left"/>
      <w:pPr>
        <w:tabs>
          <w:tab w:val="left" w:pos="1378"/>
        </w:tabs>
        <w:ind w:left="1378" w:hanging="360"/>
      </w:pPr>
      <w:rPr>
        <w:rFonts w:hint="default"/>
        <w:color w:val="auto"/>
      </w:rPr>
    </w:lvl>
    <w:lvl w:ilvl="3" w:tentative="0">
      <w:start w:val="1"/>
      <w:numFmt w:val="decimal"/>
      <w:lvlText w:val="%4)"/>
      <w:lvlJc w:val="left"/>
      <w:pPr>
        <w:tabs>
          <w:tab w:val="left" w:pos="1858"/>
        </w:tabs>
        <w:ind w:left="1858" w:hanging="420"/>
      </w:pPr>
      <w:rPr>
        <w:rFonts w:hint="eastAsia"/>
      </w:rPr>
    </w:lvl>
    <w:lvl w:ilvl="4" w:tentative="0">
      <w:start w:val="1"/>
      <w:numFmt w:val="lowerLetter"/>
      <w:lvlText w:val="%5)"/>
      <w:lvlJc w:val="left"/>
      <w:pPr>
        <w:tabs>
          <w:tab w:val="left" w:pos="2278"/>
        </w:tabs>
        <w:ind w:left="2278" w:hanging="420"/>
      </w:pPr>
    </w:lvl>
    <w:lvl w:ilvl="5" w:tentative="0">
      <w:start w:val="1"/>
      <w:numFmt w:val="lowerRoman"/>
      <w:lvlText w:val="%6."/>
      <w:lvlJc w:val="right"/>
      <w:pPr>
        <w:tabs>
          <w:tab w:val="left" w:pos="2698"/>
        </w:tabs>
        <w:ind w:left="2698" w:hanging="420"/>
      </w:pPr>
    </w:lvl>
    <w:lvl w:ilvl="6" w:tentative="0">
      <w:start w:val="1"/>
      <w:numFmt w:val="decimal"/>
      <w:lvlText w:val="%7."/>
      <w:lvlJc w:val="left"/>
      <w:pPr>
        <w:tabs>
          <w:tab w:val="left" w:pos="3118"/>
        </w:tabs>
        <w:ind w:left="3118" w:hanging="420"/>
      </w:pPr>
    </w:lvl>
    <w:lvl w:ilvl="7" w:tentative="0">
      <w:start w:val="1"/>
      <w:numFmt w:val="lowerLetter"/>
      <w:lvlText w:val="%8)"/>
      <w:lvlJc w:val="left"/>
      <w:pPr>
        <w:tabs>
          <w:tab w:val="left" w:pos="3538"/>
        </w:tabs>
        <w:ind w:left="3538" w:hanging="420"/>
      </w:pPr>
    </w:lvl>
    <w:lvl w:ilvl="8" w:tentative="0">
      <w:start w:val="1"/>
      <w:numFmt w:val="lowerRoman"/>
      <w:lvlText w:val="%9."/>
      <w:lvlJc w:val="right"/>
      <w:pPr>
        <w:tabs>
          <w:tab w:val="left" w:pos="3958"/>
        </w:tabs>
        <w:ind w:left="3958" w:hanging="420"/>
      </w:pPr>
    </w:lvl>
  </w:abstractNum>
  <w:abstractNum w:abstractNumId="5">
    <w:nsid w:val="046D077B"/>
    <w:multiLevelType w:val="multilevel"/>
    <w:tmpl w:val="046D077B"/>
    <w:lvl w:ilvl="0" w:tentative="0">
      <w:start w:val="1"/>
      <w:numFmt w:val="decimal"/>
      <w:suff w:val="space"/>
      <w:lvlText w:val="%1）"/>
      <w:lvlJc w:val="left"/>
      <w:pPr>
        <w:ind w:left="956" w:hanging="316"/>
      </w:pPr>
      <w:rPr>
        <w:rFonts w:hint="eastAsia" w:ascii="Times New Roman" w:hAnsi="Times New Roman" w:cs="Times New Roman"/>
        <w:b w:val="0"/>
        <w:bCs w:val="0"/>
        <w:i w:val="0"/>
        <w:iCs w:val="0"/>
        <w:spacing w:val="0"/>
        <w:w w:val="100"/>
        <w:sz w:val="19"/>
        <w:szCs w:val="19"/>
      </w:rPr>
    </w:lvl>
    <w:lvl w:ilvl="1" w:tentative="0">
      <w:start w:val="0"/>
      <w:numFmt w:val="bullet"/>
      <w:lvlText w:val="•"/>
      <w:lvlJc w:val="left"/>
      <w:pPr>
        <w:ind w:left="1738" w:hanging="316"/>
      </w:pPr>
      <w:rPr>
        <w:rFonts w:hint="eastAsia"/>
      </w:rPr>
    </w:lvl>
    <w:lvl w:ilvl="2" w:tentative="0">
      <w:start w:val="0"/>
      <w:numFmt w:val="bullet"/>
      <w:lvlText w:val="•"/>
      <w:lvlJc w:val="left"/>
      <w:pPr>
        <w:ind w:left="2517" w:hanging="316"/>
      </w:pPr>
      <w:rPr>
        <w:rFonts w:hint="eastAsia"/>
      </w:rPr>
    </w:lvl>
    <w:lvl w:ilvl="3" w:tentative="0">
      <w:start w:val="0"/>
      <w:numFmt w:val="bullet"/>
      <w:lvlText w:val="•"/>
      <w:lvlJc w:val="left"/>
      <w:pPr>
        <w:ind w:left="3295" w:hanging="316"/>
      </w:pPr>
      <w:rPr>
        <w:rFonts w:hint="eastAsia"/>
      </w:rPr>
    </w:lvl>
    <w:lvl w:ilvl="4" w:tentative="0">
      <w:start w:val="0"/>
      <w:numFmt w:val="bullet"/>
      <w:lvlText w:val="•"/>
      <w:lvlJc w:val="left"/>
      <w:pPr>
        <w:ind w:left="4074" w:hanging="316"/>
      </w:pPr>
      <w:rPr>
        <w:rFonts w:hint="eastAsia"/>
      </w:rPr>
    </w:lvl>
    <w:lvl w:ilvl="5" w:tentative="0">
      <w:start w:val="0"/>
      <w:numFmt w:val="bullet"/>
      <w:lvlText w:val="•"/>
      <w:lvlJc w:val="left"/>
      <w:pPr>
        <w:ind w:left="4853" w:hanging="316"/>
      </w:pPr>
      <w:rPr>
        <w:rFonts w:hint="eastAsia"/>
      </w:rPr>
    </w:lvl>
    <w:lvl w:ilvl="6" w:tentative="0">
      <w:start w:val="0"/>
      <w:numFmt w:val="bullet"/>
      <w:lvlText w:val="•"/>
      <w:lvlJc w:val="left"/>
      <w:pPr>
        <w:ind w:left="5631" w:hanging="316"/>
      </w:pPr>
      <w:rPr>
        <w:rFonts w:hint="eastAsia"/>
      </w:rPr>
    </w:lvl>
    <w:lvl w:ilvl="7" w:tentative="0">
      <w:start w:val="0"/>
      <w:numFmt w:val="bullet"/>
      <w:lvlText w:val="•"/>
      <w:lvlJc w:val="left"/>
      <w:pPr>
        <w:ind w:left="6410" w:hanging="316"/>
      </w:pPr>
      <w:rPr>
        <w:rFonts w:hint="eastAsia"/>
      </w:rPr>
    </w:lvl>
    <w:lvl w:ilvl="8" w:tentative="0">
      <w:start w:val="0"/>
      <w:numFmt w:val="bullet"/>
      <w:lvlText w:val="•"/>
      <w:lvlJc w:val="left"/>
      <w:pPr>
        <w:ind w:left="7188" w:hanging="316"/>
      </w:pPr>
      <w:rPr>
        <w:rFonts w:hint="eastAsia"/>
      </w:rPr>
    </w:lvl>
  </w:abstractNum>
  <w:abstractNum w:abstractNumId="6">
    <w:nsid w:val="2FF91D0A"/>
    <w:multiLevelType w:val="multilevel"/>
    <w:tmpl w:val="2FF91D0A"/>
    <w:lvl w:ilvl="0" w:tentative="0">
      <w:start w:val="1"/>
      <w:numFmt w:val="decimal"/>
      <w:lvlText w:val="%1."/>
      <w:lvlJc w:val="left"/>
      <w:pPr>
        <w:tabs>
          <w:tab w:val="left" w:pos="1800"/>
        </w:tabs>
        <w:ind w:left="425" w:hanging="425"/>
      </w:pPr>
      <w:rPr>
        <w:rFonts w:hint="eastAsia"/>
      </w:rPr>
    </w:lvl>
    <w:lvl w:ilvl="1" w:tentative="0">
      <w:start w:val="1"/>
      <w:numFmt w:val="decimal"/>
      <w:pStyle w:val="3"/>
      <w:isLgl/>
      <w:lvlText w:val="%1.%2"/>
      <w:lvlJc w:val="left"/>
      <w:pPr>
        <w:tabs>
          <w:tab w:val="left" w:pos="567"/>
        </w:tabs>
        <w:ind w:left="567" w:hanging="567"/>
      </w:pPr>
      <w:rPr>
        <w:rFonts w:hint="eastAsia"/>
      </w:rPr>
    </w:lvl>
    <w:lvl w:ilvl="2" w:tentative="0">
      <w:start w:val="1"/>
      <w:numFmt w:val="decimal"/>
      <w:pStyle w:val="451"/>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5"/>
      <w:isLgl/>
      <w:lvlText w:val="%1.%2.%3.%4.%5"/>
      <w:lvlJc w:val="left"/>
      <w:pPr>
        <w:tabs>
          <w:tab w:val="left" w:pos="1080"/>
        </w:tabs>
        <w:ind w:left="992" w:hanging="992"/>
      </w:pPr>
      <w:rPr>
        <w:rFonts w:hint="eastAsia"/>
      </w:rPr>
    </w:lvl>
    <w:lvl w:ilvl="5" w:tentative="0">
      <w:start w:val="1"/>
      <w:numFmt w:val="decimal"/>
      <w:pStyle w:val="6"/>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35527884"/>
    <w:multiLevelType w:val="singleLevel"/>
    <w:tmpl w:val="35527884"/>
    <w:lvl w:ilvl="0" w:tentative="0">
      <w:start w:val="1"/>
      <w:numFmt w:val="chineseCounting"/>
      <w:suff w:val="space"/>
      <w:lvlText w:val="第%1部分"/>
      <w:lvlJc w:val="left"/>
      <w:rPr>
        <w:rFonts w:hint="eastAsia"/>
      </w:rPr>
    </w:lvl>
  </w:abstractNum>
  <w:abstractNum w:abstractNumId="8">
    <w:nsid w:val="44AE09E9"/>
    <w:multiLevelType w:val="singleLevel"/>
    <w:tmpl w:val="44AE09E9"/>
    <w:lvl w:ilvl="0" w:tentative="0">
      <w:start w:val="1"/>
      <w:numFmt w:val="decimal"/>
      <w:pStyle w:val="261"/>
      <w:lvlText w:val="%1)"/>
      <w:lvlJc w:val="left"/>
      <w:pPr>
        <w:tabs>
          <w:tab w:val="left" w:pos="425"/>
        </w:tabs>
        <w:ind w:left="425" w:hanging="425"/>
      </w:pPr>
    </w:lvl>
  </w:abstractNum>
  <w:abstractNum w:abstractNumId="9">
    <w:nsid w:val="54102E52"/>
    <w:multiLevelType w:val="multilevel"/>
    <w:tmpl w:val="54102E52"/>
    <w:lvl w:ilvl="0" w:tentative="0">
      <w:start w:val="1"/>
      <w:numFmt w:val="decimal"/>
      <w:lvlText w:val="（%1）"/>
      <w:lvlJc w:val="left"/>
      <w:pPr>
        <w:tabs>
          <w:tab w:val="left" w:pos="840"/>
        </w:tabs>
        <w:ind w:left="840" w:hanging="420"/>
      </w:pPr>
      <w:rPr>
        <w:rFonts w:hint="eastAsia"/>
        <w:lang w:val="en-US"/>
      </w:rPr>
    </w:lvl>
    <w:lvl w:ilvl="1" w:tentative="0">
      <w:start w:val="1"/>
      <w:numFmt w:val="lowerLetter"/>
      <w:pStyle w:val="323"/>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552401FC"/>
    <w:multiLevelType w:val="multilevel"/>
    <w:tmpl w:val="552401FC"/>
    <w:lvl w:ilvl="0" w:tentative="0">
      <w:start w:val="1"/>
      <w:numFmt w:val="bullet"/>
      <w:pStyle w:val="43"/>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11">
    <w:nsid w:val="671DF300"/>
    <w:multiLevelType w:val="multilevel"/>
    <w:tmpl w:val="671DF300"/>
    <w:lvl w:ilvl="0" w:tentative="0">
      <w:start w:val="1"/>
      <w:numFmt w:val="japaneseCounting"/>
      <w:lvlText w:val="（%1）"/>
      <w:lvlJc w:val="left"/>
      <w:pPr>
        <w:tabs>
          <w:tab w:val="left" w:pos="1080"/>
        </w:tabs>
        <w:ind w:left="1080" w:hanging="1080"/>
      </w:pPr>
      <w:rPr>
        <w:rFonts w:cs="Times New Roman"/>
      </w:rPr>
    </w:lvl>
    <w:lvl w:ilvl="1" w:tentative="0">
      <w:start w:val="1"/>
      <w:numFmt w:val="decimal"/>
      <w:lvlText w:val="%2."/>
      <w:lvlJc w:val="left"/>
      <w:pPr>
        <w:tabs>
          <w:tab w:val="left" w:pos="780"/>
        </w:tabs>
        <w:ind w:left="780" w:hanging="360"/>
      </w:pPr>
      <w:rPr>
        <w:rFonts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2">
    <w:nsid w:val="6CEA2025"/>
    <w:multiLevelType w:val="multilevel"/>
    <w:tmpl w:val="6CEA2025"/>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394"/>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3">
    <w:nsid w:val="70571A6C"/>
    <w:multiLevelType w:val="multilevel"/>
    <w:tmpl w:val="70571A6C"/>
    <w:lvl w:ilvl="0" w:tentative="0">
      <w:start w:val="1"/>
      <w:numFmt w:val="decimal"/>
      <w:lvlText w:val="（%1）"/>
      <w:lvlJc w:val="left"/>
      <w:pPr>
        <w:tabs>
          <w:tab w:val="left" w:pos="840"/>
        </w:tabs>
        <w:ind w:left="840" w:hanging="420"/>
      </w:pPr>
      <w:rPr>
        <w:rFonts w:hint="eastAsia"/>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6"/>
  </w:num>
  <w:num w:numId="2">
    <w:abstractNumId w:val="3"/>
  </w:num>
  <w:num w:numId="3">
    <w:abstractNumId w:val="10"/>
  </w:num>
  <w:num w:numId="4">
    <w:abstractNumId w:val="8"/>
  </w:num>
  <w:num w:numId="5">
    <w:abstractNumId w:val="9"/>
  </w:num>
  <w:num w:numId="6">
    <w:abstractNumId w:val="12"/>
  </w:num>
  <w:num w:numId="7">
    <w:abstractNumId w:val="7"/>
  </w:num>
  <w:num w:numId="8">
    <w:abstractNumId w:val="0"/>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num>
  <w:num w:numId="12">
    <w:abstractNumId w:val="14"/>
  </w:num>
  <w:num w:numId="13">
    <w:abstractNumId w:val="2"/>
  </w:num>
  <w:num w:numId="14">
    <w:abstractNumId w:val="1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NhYjFhMTUxNzhlOWYyMDk1NTk4Y2NkZDhhZDA0ZDAifQ=="/>
  </w:docVars>
  <w:rsids>
    <w:rsidRoot w:val="00172A27"/>
    <w:rsid w:val="00001A94"/>
    <w:rsid w:val="00012B8E"/>
    <w:rsid w:val="0002052C"/>
    <w:rsid w:val="00025246"/>
    <w:rsid w:val="000308A4"/>
    <w:rsid w:val="00052BFF"/>
    <w:rsid w:val="000624F2"/>
    <w:rsid w:val="00064571"/>
    <w:rsid w:val="0007078D"/>
    <w:rsid w:val="000735B5"/>
    <w:rsid w:val="00081543"/>
    <w:rsid w:val="00094C26"/>
    <w:rsid w:val="000D6D09"/>
    <w:rsid w:val="000D7320"/>
    <w:rsid w:val="000E07EE"/>
    <w:rsid w:val="000E1EFA"/>
    <w:rsid w:val="000E4F47"/>
    <w:rsid w:val="000E7005"/>
    <w:rsid w:val="000F20C9"/>
    <w:rsid w:val="00104ABF"/>
    <w:rsid w:val="00114886"/>
    <w:rsid w:val="001303AF"/>
    <w:rsid w:val="00142EE3"/>
    <w:rsid w:val="001513B6"/>
    <w:rsid w:val="0017203B"/>
    <w:rsid w:val="00172A27"/>
    <w:rsid w:val="00172E5B"/>
    <w:rsid w:val="0019053B"/>
    <w:rsid w:val="001D0689"/>
    <w:rsid w:val="001E5C5F"/>
    <w:rsid w:val="001F4A73"/>
    <w:rsid w:val="002048EE"/>
    <w:rsid w:val="00206D06"/>
    <w:rsid w:val="00250A6E"/>
    <w:rsid w:val="002544A6"/>
    <w:rsid w:val="00260E66"/>
    <w:rsid w:val="002661DB"/>
    <w:rsid w:val="00281C82"/>
    <w:rsid w:val="002837AD"/>
    <w:rsid w:val="00284BF3"/>
    <w:rsid w:val="00296CDB"/>
    <w:rsid w:val="002B641E"/>
    <w:rsid w:val="002D4909"/>
    <w:rsid w:val="002D4BED"/>
    <w:rsid w:val="002D6D8C"/>
    <w:rsid w:val="002E60EC"/>
    <w:rsid w:val="002E64C5"/>
    <w:rsid w:val="002F7788"/>
    <w:rsid w:val="00306420"/>
    <w:rsid w:val="00321EAD"/>
    <w:rsid w:val="00344AB4"/>
    <w:rsid w:val="00347948"/>
    <w:rsid w:val="00352A62"/>
    <w:rsid w:val="003702CB"/>
    <w:rsid w:val="00374B23"/>
    <w:rsid w:val="00381762"/>
    <w:rsid w:val="00383173"/>
    <w:rsid w:val="00391CE8"/>
    <w:rsid w:val="0039384F"/>
    <w:rsid w:val="003956A4"/>
    <w:rsid w:val="003A3EEE"/>
    <w:rsid w:val="003B16B0"/>
    <w:rsid w:val="003F452D"/>
    <w:rsid w:val="00416385"/>
    <w:rsid w:val="004303E2"/>
    <w:rsid w:val="00431105"/>
    <w:rsid w:val="0043141A"/>
    <w:rsid w:val="0043249B"/>
    <w:rsid w:val="00434995"/>
    <w:rsid w:val="004370C0"/>
    <w:rsid w:val="00444D14"/>
    <w:rsid w:val="00447F02"/>
    <w:rsid w:val="00450C89"/>
    <w:rsid w:val="0045257B"/>
    <w:rsid w:val="004621E0"/>
    <w:rsid w:val="004662FE"/>
    <w:rsid w:val="004672B9"/>
    <w:rsid w:val="00470B1F"/>
    <w:rsid w:val="00484EDD"/>
    <w:rsid w:val="00486B6C"/>
    <w:rsid w:val="00487388"/>
    <w:rsid w:val="004A202F"/>
    <w:rsid w:val="004A33D2"/>
    <w:rsid w:val="004D6C28"/>
    <w:rsid w:val="004F38C4"/>
    <w:rsid w:val="00525CA2"/>
    <w:rsid w:val="0053484F"/>
    <w:rsid w:val="0053764D"/>
    <w:rsid w:val="00544EF3"/>
    <w:rsid w:val="00556716"/>
    <w:rsid w:val="00567307"/>
    <w:rsid w:val="00570022"/>
    <w:rsid w:val="0058345E"/>
    <w:rsid w:val="005A0399"/>
    <w:rsid w:val="005A7C17"/>
    <w:rsid w:val="005C159E"/>
    <w:rsid w:val="005C682F"/>
    <w:rsid w:val="005F2CB5"/>
    <w:rsid w:val="006269B7"/>
    <w:rsid w:val="0062737E"/>
    <w:rsid w:val="00632329"/>
    <w:rsid w:val="006329E8"/>
    <w:rsid w:val="0064005C"/>
    <w:rsid w:val="00653AD3"/>
    <w:rsid w:val="00653F10"/>
    <w:rsid w:val="00661065"/>
    <w:rsid w:val="00666CE2"/>
    <w:rsid w:val="00680639"/>
    <w:rsid w:val="006842B9"/>
    <w:rsid w:val="0068472C"/>
    <w:rsid w:val="00696135"/>
    <w:rsid w:val="006D404E"/>
    <w:rsid w:val="006E2DBF"/>
    <w:rsid w:val="006E4EE8"/>
    <w:rsid w:val="006E6D71"/>
    <w:rsid w:val="00720E05"/>
    <w:rsid w:val="0072151D"/>
    <w:rsid w:val="00722BC1"/>
    <w:rsid w:val="00757F6B"/>
    <w:rsid w:val="007628E7"/>
    <w:rsid w:val="00765784"/>
    <w:rsid w:val="00766363"/>
    <w:rsid w:val="00791D40"/>
    <w:rsid w:val="0079507B"/>
    <w:rsid w:val="0079779E"/>
    <w:rsid w:val="007A67EA"/>
    <w:rsid w:val="007A71A5"/>
    <w:rsid w:val="007B3014"/>
    <w:rsid w:val="007B78A5"/>
    <w:rsid w:val="007C5465"/>
    <w:rsid w:val="007D344A"/>
    <w:rsid w:val="007E1C6C"/>
    <w:rsid w:val="007E31B2"/>
    <w:rsid w:val="00810AFA"/>
    <w:rsid w:val="0081423A"/>
    <w:rsid w:val="00814A9B"/>
    <w:rsid w:val="00844EE2"/>
    <w:rsid w:val="00846AF2"/>
    <w:rsid w:val="0084736A"/>
    <w:rsid w:val="00853047"/>
    <w:rsid w:val="008540C2"/>
    <w:rsid w:val="00862DE1"/>
    <w:rsid w:val="00874090"/>
    <w:rsid w:val="00880D9D"/>
    <w:rsid w:val="00890681"/>
    <w:rsid w:val="008B4D78"/>
    <w:rsid w:val="008C29B9"/>
    <w:rsid w:val="008C5CB6"/>
    <w:rsid w:val="008D076D"/>
    <w:rsid w:val="008D39E4"/>
    <w:rsid w:val="008E76FF"/>
    <w:rsid w:val="008F661C"/>
    <w:rsid w:val="00907474"/>
    <w:rsid w:val="00925180"/>
    <w:rsid w:val="009344F0"/>
    <w:rsid w:val="00936B73"/>
    <w:rsid w:val="009413EE"/>
    <w:rsid w:val="00956764"/>
    <w:rsid w:val="00960DB3"/>
    <w:rsid w:val="00961294"/>
    <w:rsid w:val="00962F69"/>
    <w:rsid w:val="00970771"/>
    <w:rsid w:val="0097098F"/>
    <w:rsid w:val="00984D56"/>
    <w:rsid w:val="009968EF"/>
    <w:rsid w:val="00997595"/>
    <w:rsid w:val="009A5375"/>
    <w:rsid w:val="009C2A35"/>
    <w:rsid w:val="009D03AB"/>
    <w:rsid w:val="009D3EE5"/>
    <w:rsid w:val="009D4878"/>
    <w:rsid w:val="009E1315"/>
    <w:rsid w:val="009E501E"/>
    <w:rsid w:val="009E6D73"/>
    <w:rsid w:val="009F5C61"/>
    <w:rsid w:val="00A04A7A"/>
    <w:rsid w:val="00A2234E"/>
    <w:rsid w:val="00A26F6B"/>
    <w:rsid w:val="00A40EB6"/>
    <w:rsid w:val="00A44ABE"/>
    <w:rsid w:val="00A5186E"/>
    <w:rsid w:val="00A53020"/>
    <w:rsid w:val="00A55E72"/>
    <w:rsid w:val="00A71FEA"/>
    <w:rsid w:val="00A74889"/>
    <w:rsid w:val="00A81C7D"/>
    <w:rsid w:val="00A83A12"/>
    <w:rsid w:val="00A86D64"/>
    <w:rsid w:val="00AA7C5F"/>
    <w:rsid w:val="00AB2A9B"/>
    <w:rsid w:val="00AC0C03"/>
    <w:rsid w:val="00AC40C3"/>
    <w:rsid w:val="00AC7B53"/>
    <w:rsid w:val="00AD0254"/>
    <w:rsid w:val="00AE5951"/>
    <w:rsid w:val="00B04682"/>
    <w:rsid w:val="00B16464"/>
    <w:rsid w:val="00B17BD1"/>
    <w:rsid w:val="00B4279C"/>
    <w:rsid w:val="00B43810"/>
    <w:rsid w:val="00B446FD"/>
    <w:rsid w:val="00B46CA7"/>
    <w:rsid w:val="00B46E5B"/>
    <w:rsid w:val="00B62482"/>
    <w:rsid w:val="00B67413"/>
    <w:rsid w:val="00B71710"/>
    <w:rsid w:val="00B71C9C"/>
    <w:rsid w:val="00B73DC9"/>
    <w:rsid w:val="00B923AF"/>
    <w:rsid w:val="00BA40E0"/>
    <w:rsid w:val="00BB6EE9"/>
    <w:rsid w:val="00BC4052"/>
    <w:rsid w:val="00BC4356"/>
    <w:rsid w:val="00BD0B49"/>
    <w:rsid w:val="00BF1A0D"/>
    <w:rsid w:val="00BF2657"/>
    <w:rsid w:val="00BF2A96"/>
    <w:rsid w:val="00C06222"/>
    <w:rsid w:val="00C368A0"/>
    <w:rsid w:val="00C561CB"/>
    <w:rsid w:val="00C60729"/>
    <w:rsid w:val="00C715E9"/>
    <w:rsid w:val="00C74D3F"/>
    <w:rsid w:val="00CA0E38"/>
    <w:rsid w:val="00CA34B9"/>
    <w:rsid w:val="00CA75BF"/>
    <w:rsid w:val="00CB3C80"/>
    <w:rsid w:val="00CC455E"/>
    <w:rsid w:val="00CD019A"/>
    <w:rsid w:val="00CD55B3"/>
    <w:rsid w:val="00CE02BB"/>
    <w:rsid w:val="00CE16D2"/>
    <w:rsid w:val="00CE2147"/>
    <w:rsid w:val="00CE4DAB"/>
    <w:rsid w:val="00D107C8"/>
    <w:rsid w:val="00D12B5A"/>
    <w:rsid w:val="00D15B2C"/>
    <w:rsid w:val="00D272E9"/>
    <w:rsid w:val="00D278B4"/>
    <w:rsid w:val="00D4292C"/>
    <w:rsid w:val="00D44253"/>
    <w:rsid w:val="00D56EAC"/>
    <w:rsid w:val="00D5734C"/>
    <w:rsid w:val="00D63E72"/>
    <w:rsid w:val="00D65A3A"/>
    <w:rsid w:val="00D937E3"/>
    <w:rsid w:val="00DA4B5E"/>
    <w:rsid w:val="00DB41CD"/>
    <w:rsid w:val="00DC37AB"/>
    <w:rsid w:val="00DC7894"/>
    <w:rsid w:val="00DD5B44"/>
    <w:rsid w:val="00DD7917"/>
    <w:rsid w:val="00DE5358"/>
    <w:rsid w:val="00E00DAF"/>
    <w:rsid w:val="00E06B9C"/>
    <w:rsid w:val="00E10442"/>
    <w:rsid w:val="00E12CEC"/>
    <w:rsid w:val="00E20FA3"/>
    <w:rsid w:val="00E265EB"/>
    <w:rsid w:val="00E373B0"/>
    <w:rsid w:val="00E5320D"/>
    <w:rsid w:val="00E54CB0"/>
    <w:rsid w:val="00E66370"/>
    <w:rsid w:val="00E67D86"/>
    <w:rsid w:val="00E9531E"/>
    <w:rsid w:val="00E960B2"/>
    <w:rsid w:val="00EA3EC6"/>
    <w:rsid w:val="00EA418B"/>
    <w:rsid w:val="00EA6C5D"/>
    <w:rsid w:val="00EC2D52"/>
    <w:rsid w:val="00ED6F2A"/>
    <w:rsid w:val="00ED71C2"/>
    <w:rsid w:val="00ED77D5"/>
    <w:rsid w:val="00EF57FB"/>
    <w:rsid w:val="00EF7554"/>
    <w:rsid w:val="00F1712B"/>
    <w:rsid w:val="00F2752E"/>
    <w:rsid w:val="00F3551A"/>
    <w:rsid w:val="00F4775D"/>
    <w:rsid w:val="00F55199"/>
    <w:rsid w:val="00F60AA5"/>
    <w:rsid w:val="00F67FDA"/>
    <w:rsid w:val="00F7397B"/>
    <w:rsid w:val="00F74828"/>
    <w:rsid w:val="00F8440C"/>
    <w:rsid w:val="00F8591A"/>
    <w:rsid w:val="00F96E4E"/>
    <w:rsid w:val="00FA4CC0"/>
    <w:rsid w:val="00FA5787"/>
    <w:rsid w:val="00FA6253"/>
    <w:rsid w:val="00FA709D"/>
    <w:rsid w:val="00FB1C2C"/>
    <w:rsid w:val="00FB1CAA"/>
    <w:rsid w:val="00FC1B6B"/>
    <w:rsid w:val="00FC57D2"/>
    <w:rsid w:val="00FC701A"/>
    <w:rsid w:val="00FE7953"/>
    <w:rsid w:val="00FF7658"/>
    <w:rsid w:val="0108730E"/>
    <w:rsid w:val="0136509D"/>
    <w:rsid w:val="01585498"/>
    <w:rsid w:val="0182157D"/>
    <w:rsid w:val="01C26E13"/>
    <w:rsid w:val="01C6619F"/>
    <w:rsid w:val="01DB2B87"/>
    <w:rsid w:val="0247254C"/>
    <w:rsid w:val="02693998"/>
    <w:rsid w:val="0273635F"/>
    <w:rsid w:val="02757A62"/>
    <w:rsid w:val="02DD4DC2"/>
    <w:rsid w:val="03015719"/>
    <w:rsid w:val="031D702B"/>
    <w:rsid w:val="034430B7"/>
    <w:rsid w:val="03587F97"/>
    <w:rsid w:val="038F4ACD"/>
    <w:rsid w:val="0399767B"/>
    <w:rsid w:val="03A5079A"/>
    <w:rsid w:val="03D5602D"/>
    <w:rsid w:val="03D66BA6"/>
    <w:rsid w:val="03DA48E8"/>
    <w:rsid w:val="03E16F10"/>
    <w:rsid w:val="03F31EA4"/>
    <w:rsid w:val="03F74F84"/>
    <w:rsid w:val="042608CA"/>
    <w:rsid w:val="045E1371"/>
    <w:rsid w:val="047A5783"/>
    <w:rsid w:val="049A4077"/>
    <w:rsid w:val="04A60DFC"/>
    <w:rsid w:val="04E377CC"/>
    <w:rsid w:val="051A10F5"/>
    <w:rsid w:val="054364BD"/>
    <w:rsid w:val="05472020"/>
    <w:rsid w:val="054B6DEE"/>
    <w:rsid w:val="055C6D27"/>
    <w:rsid w:val="05D76C05"/>
    <w:rsid w:val="05F647FD"/>
    <w:rsid w:val="061A5470"/>
    <w:rsid w:val="06223A81"/>
    <w:rsid w:val="06231E4A"/>
    <w:rsid w:val="06280990"/>
    <w:rsid w:val="064222D0"/>
    <w:rsid w:val="06685A1C"/>
    <w:rsid w:val="066E110B"/>
    <w:rsid w:val="06A925E2"/>
    <w:rsid w:val="07342561"/>
    <w:rsid w:val="07664316"/>
    <w:rsid w:val="076E2351"/>
    <w:rsid w:val="07721030"/>
    <w:rsid w:val="07A11AAD"/>
    <w:rsid w:val="07AB0349"/>
    <w:rsid w:val="07AF3D02"/>
    <w:rsid w:val="07C859D8"/>
    <w:rsid w:val="07C87049"/>
    <w:rsid w:val="07F63AD2"/>
    <w:rsid w:val="0831084F"/>
    <w:rsid w:val="085414AB"/>
    <w:rsid w:val="08896BA5"/>
    <w:rsid w:val="08BF5E5A"/>
    <w:rsid w:val="08C16076"/>
    <w:rsid w:val="08C34D18"/>
    <w:rsid w:val="08C43471"/>
    <w:rsid w:val="08CE7A81"/>
    <w:rsid w:val="08DA2C94"/>
    <w:rsid w:val="09087AC0"/>
    <w:rsid w:val="093A14A7"/>
    <w:rsid w:val="09906981"/>
    <w:rsid w:val="099B1724"/>
    <w:rsid w:val="0A155117"/>
    <w:rsid w:val="0A397495"/>
    <w:rsid w:val="0A3A1046"/>
    <w:rsid w:val="0A5716B6"/>
    <w:rsid w:val="0A6D7B38"/>
    <w:rsid w:val="0A74026F"/>
    <w:rsid w:val="0A77399F"/>
    <w:rsid w:val="0A801C83"/>
    <w:rsid w:val="0AA6792F"/>
    <w:rsid w:val="0AB01615"/>
    <w:rsid w:val="0AEB6B10"/>
    <w:rsid w:val="0AF12517"/>
    <w:rsid w:val="0AFE2C64"/>
    <w:rsid w:val="0B015500"/>
    <w:rsid w:val="0B106E41"/>
    <w:rsid w:val="0B3B4F9C"/>
    <w:rsid w:val="0B4403B3"/>
    <w:rsid w:val="0B462863"/>
    <w:rsid w:val="0BC76E08"/>
    <w:rsid w:val="0BCF4871"/>
    <w:rsid w:val="0BD0037E"/>
    <w:rsid w:val="0C201306"/>
    <w:rsid w:val="0C346B5F"/>
    <w:rsid w:val="0C4B5C57"/>
    <w:rsid w:val="0C5D0D5D"/>
    <w:rsid w:val="0C5D24C9"/>
    <w:rsid w:val="0C5E1E2E"/>
    <w:rsid w:val="0C6318DE"/>
    <w:rsid w:val="0C747905"/>
    <w:rsid w:val="0C8437A9"/>
    <w:rsid w:val="0CCC40F6"/>
    <w:rsid w:val="0CD96BD8"/>
    <w:rsid w:val="0CE81B61"/>
    <w:rsid w:val="0D131A73"/>
    <w:rsid w:val="0D3E3DD5"/>
    <w:rsid w:val="0D5747E8"/>
    <w:rsid w:val="0D5A0AD2"/>
    <w:rsid w:val="0D874978"/>
    <w:rsid w:val="0DA239FF"/>
    <w:rsid w:val="0DB37B60"/>
    <w:rsid w:val="0DD87659"/>
    <w:rsid w:val="0E074704"/>
    <w:rsid w:val="0E903A76"/>
    <w:rsid w:val="0EA37FCC"/>
    <w:rsid w:val="0EAA2561"/>
    <w:rsid w:val="0EC944AF"/>
    <w:rsid w:val="0F532CDC"/>
    <w:rsid w:val="0F550FDD"/>
    <w:rsid w:val="0F5E26D6"/>
    <w:rsid w:val="0F6D2F73"/>
    <w:rsid w:val="0F783097"/>
    <w:rsid w:val="0F7E5044"/>
    <w:rsid w:val="0FDD32C3"/>
    <w:rsid w:val="0FF252BE"/>
    <w:rsid w:val="10002807"/>
    <w:rsid w:val="10347511"/>
    <w:rsid w:val="10454CE3"/>
    <w:rsid w:val="1089290D"/>
    <w:rsid w:val="109F3619"/>
    <w:rsid w:val="10A03D01"/>
    <w:rsid w:val="10C33BB2"/>
    <w:rsid w:val="10C83D1A"/>
    <w:rsid w:val="10D30ABC"/>
    <w:rsid w:val="10E66248"/>
    <w:rsid w:val="10F46D13"/>
    <w:rsid w:val="110E321C"/>
    <w:rsid w:val="11774C82"/>
    <w:rsid w:val="11DB0461"/>
    <w:rsid w:val="11E22B74"/>
    <w:rsid w:val="12045226"/>
    <w:rsid w:val="122808C7"/>
    <w:rsid w:val="126132D0"/>
    <w:rsid w:val="12781493"/>
    <w:rsid w:val="12994978"/>
    <w:rsid w:val="12CA217D"/>
    <w:rsid w:val="134749AD"/>
    <w:rsid w:val="136F4921"/>
    <w:rsid w:val="136F66CF"/>
    <w:rsid w:val="13727FB7"/>
    <w:rsid w:val="13B535BA"/>
    <w:rsid w:val="13B71B03"/>
    <w:rsid w:val="13EB5505"/>
    <w:rsid w:val="13F15460"/>
    <w:rsid w:val="13F81EEB"/>
    <w:rsid w:val="13F92912"/>
    <w:rsid w:val="1419536A"/>
    <w:rsid w:val="141954F4"/>
    <w:rsid w:val="146D601E"/>
    <w:rsid w:val="14887FB1"/>
    <w:rsid w:val="149D1BFF"/>
    <w:rsid w:val="14B52EE6"/>
    <w:rsid w:val="14C3327C"/>
    <w:rsid w:val="151371A4"/>
    <w:rsid w:val="15463729"/>
    <w:rsid w:val="157C780D"/>
    <w:rsid w:val="15C866AC"/>
    <w:rsid w:val="15E15C75"/>
    <w:rsid w:val="15E75726"/>
    <w:rsid w:val="15EF7082"/>
    <w:rsid w:val="160E0AB3"/>
    <w:rsid w:val="165C058F"/>
    <w:rsid w:val="167C538B"/>
    <w:rsid w:val="16835E72"/>
    <w:rsid w:val="1685644D"/>
    <w:rsid w:val="169456E5"/>
    <w:rsid w:val="16B0620C"/>
    <w:rsid w:val="16B30DE3"/>
    <w:rsid w:val="16C448EB"/>
    <w:rsid w:val="17235DFC"/>
    <w:rsid w:val="172F187A"/>
    <w:rsid w:val="179A3C0B"/>
    <w:rsid w:val="17AC3F26"/>
    <w:rsid w:val="17C84600"/>
    <w:rsid w:val="17CB0E19"/>
    <w:rsid w:val="17E901FA"/>
    <w:rsid w:val="17EA2191"/>
    <w:rsid w:val="17F55D8B"/>
    <w:rsid w:val="18102673"/>
    <w:rsid w:val="182C461D"/>
    <w:rsid w:val="183E3334"/>
    <w:rsid w:val="1844012A"/>
    <w:rsid w:val="186E5A46"/>
    <w:rsid w:val="187E5A05"/>
    <w:rsid w:val="189C0D28"/>
    <w:rsid w:val="18D60B57"/>
    <w:rsid w:val="18DC2918"/>
    <w:rsid w:val="18EA0635"/>
    <w:rsid w:val="190561F2"/>
    <w:rsid w:val="192B1EFD"/>
    <w:rsid w:val="192B4909"/>
    <w:rsid w:val="194529BA"/>
    <w:rsid w:val="198F6484"/>
    <w:rsid w:val="199B1FCC"/>
    <w:rsid w:val="19EF056A"/>
    <w:rsid w:val="19F8741E"/>
    <w:rsid w:val="1A0A62D5"/>
    <w:rsid w:val="1A3477BF"/>
    <w:rsid w:val="1A5327C1"/>
    <w:rsid w:val="1A7775D5"/>
    <w:rsid w:val="1A7B1DFD"/>
    <w:rsid w:val="1A7D4EFE"/>
    <w:rsid w:val="1A971655"/>
    <w:rsid w:val="1AE300CE"/>
    <w:rsid w:val="1AEB5933"/>
    <w:rsid w:val="1B461F49"/>
    <w:rsid w:val="1BDB6BC3"/>
    <w:rsid w:val="1BE17F28"/>
    <w:rsid w:val="1BEA688B"/>
    <w:rsid w:val="1C3D55BC"/>
    <w:rsid w:val="1C441B74"/>
    <w:rsid w:val="1C496BCA"/>
    <w:rsid w:val="1C53319B"/>
    <w:rsid w:val="1CC236A5"/>
    <w:rsid w:val="1CCC06EE"/>
    <w:rsid w:val="1CD37A8D"/>
    <w:rsid w:val="1CEF7BCC"/>
    <w:rsid w:val="1CF722F7"/>
    <w:rsid w:val="1D0D3703"/>
    <w:rsid w:val="1D2E7CA7"/>
    <w:rsid w:val="1DB43D5A"/>
    <w:rsid w:val="1DED46CC"/>
    <w:rsid w:val="1E277DD1"/>
    <w:rsid w:val="1E3A645E"/>
    <w:rsid w:val="1E885805"/>
    <w:rsid w:val="1E943FA5"/>
    <w:rsid w:val="1EDF7A98"/>
    <w:rsid w:val="1F4C7EE7"/>
    <w:rsid w:val="1F6E1006"/>
    <w:rsid w:val="1F7C464D"/>
    <w:rsid w:val="1F845670"/>
    <w:rsid w:val="1FF029B3"/>
    <w:rsid w:val="20000F5F"/>
    <w:rsid w:val="20005D65"/>
    <w:rsid w:val="200A3775"/>
    <w:rsid w:val="20144C5C"/>
    <w:rsid w:val="20224883"/>
    <w:rsid w:val="20457F00"/>
    <w:rsid w:val="207A6478"/>
    <w:rsid w:val="20EE3329"/>
    <w:rsid w:val="21020B82"/>
    <w:rsid w:val="215E639F"/>
    <w:rsid w:val="21872C3C"/>
    <w:rsid w:val="21B9533E"/>
    <w:rsid w:val="21CE6D7E"/>
    <w:rsid w:val="21E020EC"/>
    <w:rsid w:val="22055A86"/>
    <w:rsid w:val="22230C18"/>
    <w:rsid w:val="225218EC"/>
    <w:rsid w:val="226522DF"/>
    <w:rsid w:val="227407CC"/>
    <w:rsid w:val="22AB401E"/>
    <w:rsid w:val="22D629CA"/>
    <w:rsid w:val="22DC46AA"/>
    <w:rsid w:val="22E449E3"/>
    <w:rsid w:val="22F61C5A"/>
    <w:rsid w:val="234F556A"/>
    <w:rsid w:val="235A2EF8"/>
    <w:rsid w:val="238D7ADA"/>
    <w:rsid w:val="23C34B4E"/>
    <w:rsid w:val="23CF3BC1"/>
    <w:rsid w:val="23E3682F"/>
    <w:rsid w:val="23F52C20"/>
    <w:rsid w:val="240D6B89"/>
    <w:rsid w:val="24231E0E"/>
    <w:rsid w:val="24342A8F"/>
    <w:rsid w:val="2455546D"/>
    <w:rsid w:val="245D2174"/>
    <w:rsid w:val="248C684D"/>
    <w:rsid w:val="24AF1021"/>
    <w:rsid w:val="24B714CA"/>
    <w:rsid w:val="24F17DA3"/>
    <w:rsid w:val="24F33528"/>
    <w:rsid w:val="2524556B"/>
    <w:rsid w:val="252F6625"/>
    <w:rsid w:val="25490C8F"/>
    <w:rsid w:val="25735AE4"/>
    <w:rsid w:val="25750BE1"/>
    <w:rsid w:val="25C2614E"/>
    <w:rsid w:val="25D13B79"/>
    <w:rsid w:val="26245D9B"/>
    <w:rsid w:val="262E7BB4"/>
    <w:rsid w:val="26302B7D"/>
    <w:rsid w:val="2633468E"/>
    <w:rsid w:val="264834DB"/>
    <w:rsid w:val="26552372"/>
    <w:rsid w:val="26573AD5"/>
    <w:rsid w:val="268E5B2C"/>
    <w:rsid w:val="2698203F"/>
    <w:rsid w:val="26C16D0B"/>
    <w:rsid w:val="26C75DD3"/>
    <w:rsid w:val="271E5C26"/>
    <w:rsid w:val="27384CF1"/>
    <w:rsid w:val="273D0F80"/>
    <w:rsid w:val="27455F7E"/>
    <w:rsid w:val="279462AC"/>
    <w:rsid w:val="27CC1EEA"/>
    <w:rsid w:val="27CE73F6"/>
    <w:rsid w:val="28014EE2"/>
    <w:rsid w:val="283C2BCC"/>
    <w:rsid w:val="284D02B2"/>
    <w:rsid w:val="28A14CC5"/>
    <w:rsid w:val="28AB380F"/>
    <w:rsid w:val="28B34918"/>
    <w:rsid w:val="28C47AA8"/>
    <w:rsid w:val="28EF48D0"/>
    <w:rsid w:val="29352A7B"/>
    <w:rsid w:val="293D5EB8"/>
    <w:rsid w:val="294837F2"/>
    <w:rsid w:val="29574747"/>
    <w:rsid w:val="297672FA"/>
    <w:rsid w:val="297B17F3"/>
    <w:rsid w:val="29B175E9"/>
    <w:rsid w:val="29D8068B"/>
    <w:rsid w:val="29DB2EEA"/>
    <w:rsid w:val="2A3370C5"/>
    <w:rsid w:val="2AA44A58"/>
    <w:rsid w:val="2AB169C5"/>
    <w:rsid w:val="2ABA6AE1"/>
    <w:rsid w:val="2B0F43DC"/>
    <w:rsid w:val="2B251AF6"/>
    <w:rsid w:val="2B2B2E37"/>
    <w:rsid w:val="2B326335"/>
    <w:rsid w:val="2B58475D"/>
    <w:rsid w:val="2B591CE7"/>
    <w:rsid w:val="2B6E0AA6"/>
    <w:rsid w:val="2BB67139"/>
    <w:rsid w:val="2BE167EC"/>
    <w:rsid w:val="2C11583F"/>
    <w:rsid w:val="2C362A0D"/>
    <w:rsid w:val="2C46597B"/>
    <w:rsid w:val="2C5E1D8C"/>
    <w:rsid w:val="2C6D5A4A"/>
    <w:rsid w:val="2C9D1D58"/>
    <w:rsid w:val="2CC45441"/>
    <w:rsid w:val="2CD22C15"/>
    <w:rsid w:val="2D0D0FDB"/>
    <w:rsid w:val="2D422A19"/>
    <w:rsid w:val="2D4D587B"/>
    <w:rsid w:val="2D504D62"/>
    <w:rsid w:val="2D621DF1"/>
    <w:rsid w:val="2D683C45"/>
    <w:rsid w:val="2D8A1144"/>
    <w:rsid w:val="2D944AB7"/>
    <w:rsid w:val="2D96001A"/>
    <w:rsid w:val="2DFD55A2"/>
    <w:rsid w:val="2E280456"/>
    <w:rsid w:val="2E514EF7"/>
    <w:rsid w:val="2E6B4220"/>
    <w:rsid w:val="2E790A48"/>
    <w:rsid w:val="2E7A19F0"/>
    <w:rsid w:val="2E883074"/>
    <w:rsid w:val="2E97211C"/>
    <w:rsid w:val="2EAD056C"/>
    <w:rsid w:val="2EBA499E"/>
    <w:rsid w:val="2EBC0FFC"/>
    <w:rsid w:val="2ED5041E"/>
    <w:rsid w:val="2ED55B28"/>
    <w:rsid w:val="2F5C1DA5"/>
    <w:rsid w:val="2F7D79BB"/>
    <w:rsid w:val="2F837332"/>
    <w:rsid w:val="2FA751D1"/>
    <w:rsid w:val="2FB504B3"/>
    <w:rsid w:val="2FDE0A0C"/>
    <w:rsid w:val="2FE42160"/>
    <w:rsid w:val="2FEF092C"/>
    <w:rsid w:val="30155AC7"/>
    <w:rsid w:val="30170FB9"/>
    <w:rsid w:val="301957A3"/>
    <w:rsid w:val="30332B06"/>
    <w:rsid w:val="30A9726C"/>
    <w:rsid w:val="30B434BA"/>
    <w:rsid w:val="30E92ABC"/>
    <w:rsid w:val="311E4935"/>
    <w:rsid w:val="31552DB1"/>
    <w:rsid w:val="31A6555A"/>
    <w:rsid w:val="31B168E4"/>
    <w:rsid w:val="31B92B5C"/>
    <w:rsid w:val="31BE0184"/>
    <w:rsid w:val="31E7692F"/>
    <w:rsid w:val="31EC0274"/>
    <w:rsid w:val="32044402"/>
    <w:rsid w:val="32145D57"/>
    <w:rsid w:val="321A7E41"/>
    <w:rsid w:val="32202067"/>
    <w:rsid w:val="323922EC"/>
    <w:rsid w:val="324715D5"/>
    <w:rsid w:val="32726AAC"/>
    <w:rsid w:val="32A31B8B"/>
    <w:rsid w:val="32B628BB"/>
    <w:rsid w:val="32FF3174"/>
    <w:rsid w:val="330B3009"/>
    <w:rsid w:val="331D00C9"/>
    <w:rsid w:val="334B3EAC"/>
    <w:rsid w:val="33550FE6"/>
    <w:rsid w:val="33A0026A"/>
    <w:rsid w:val="33BA6AD2"/>
    <w:rsid w:val="33DE547F"/>
    <w:rsid w:val="33F64577"/>
    <w:rsid w:val="33FC2100"/>
    <w:rsid w:val="34362BC5"/>
    <w:rsid w:val="343F4EC0"/>
    <w:rsid w:val="345C0152"/>
    <w:rsid w:val="345F48E3"/>
    <w:rsid w:val="346F1641"/>
    <w:rsid w:val="3471573A"/>
    <w:rsid w:val="34791FFB"/>
    <w:rsid w:val="34844928"/>
    <w:rsid w:val="34A05419"/>
    <w:rsid w:val="34A17E78"/>
    <w:rsid w:val="34D33604"/>
    <w:rsid w:val="35054C7D"/>
    <w:rsid w:val="3513391B"/>
    <w:rsid w:val="352246FE"/>
    <w:rsid w:val="355C5655"/>
    <w:rsid w:val="35B5220F"/>
    <w:rsid w:val="35E623C9"/>
    <w:rsid w:val="35F81E79"/>
    <w:rsid w:val="361A249E"/>
    <w:rsid w:val="362C0724"/>
    <w:rsid w:val="362D1917"/>
    <w:rsid w:val="36631C6B"/>
    <w:rsid w:val="368D00A2"/>
    <w:rsid w:val="36AF43DD"/>
    <w:rsid w:val="37024956"/>
    <w:rsid w:val="37503F9E"/>
    <w:rsid w:val="37893954"/>
    <w:rsid w:val="37B24372"/>
    <w:rsid w:val="37B54557"/>
    <w:rsid w:val="37B82DBD"/>
    <w:rsid w:val="37BE62C4"/>
    <w:rsid w:val="37C02FD9"/>
    <w:rsid w:val="37D01397"/>
    <w:rsid w:val="37F170C6"/>
    <w:rsid w:val="388A1A76"/>
    <w:rsid w:val="38AB399B"/>
    <w:rsid w:val="38FF5248"/>
    <w:rsid w:val="3927365A"/>
    <w:rsid w:val="39427657"/>
    <w:rsid w:val="395769F4"/>
    <w:rsid w:val="39630E81"/>
    <w:rsid w:val="39636561"/>
    <w:rsid w:val="396618E3"/>
    <w:rsid w:val="398F0710"/>
    <w:rsid w:val="39F07CBA"/>
    <w:rsid w:val="3A584571"/>
    <w:rsid w:val="3A5F5177"/>
    <w:rsid w:val="3A6D30B9"/>
    <w:rsid w:val="3A940645"/>
    <w:rsid w:val="3AB41541"/>
    <w:rsid w:val="3AC151B3"/>
    <w:rsid w:val="3AE67415"/>
    <w:rsid w:val="3B191641"/>
    <w:rsid w:val="3B451618"/>
    <w:rsid w:val="3B4E18C0"/>
    <w:rsid w:val="3B5878C5"/>
    <w:rsid w:val="3B5A70F8"/>
    <w:rsid w:val="3B985730"/>
    <w:rsid w:val="3BA26E67"/>
    <w:rsid w:val="3BA40D5C"/>
    <w:rsid w:val="3BA90120"/>
    <w:rsid w:val="3BAB696B"/>
    <w:rsid w:val="3BBA0580"/>
    <w:rsid w:val="3BC1546A"/>
    <w:rsid w:val="3C07739B"/>
    <w:rsid w:val="3C181EBE"/>
    <w:rsid w:val="3C5F7035"/>
    <w:rsid w:val="3C7F4A94"/>
    <w:rsid w:val="3CED6733"/>
    <w:rsid w:val="3CF67B08"/>
    <w:rsid w:val="3D12049E"/>
    <w:rsid w:val="3D2263DC"/>
    <w:rsid w:val="3D2959BD"/>
    <w:rsid w:val="3D580F1D"/>
    <w:rsid w:val="3D5B725B"/>
    <w:rsid w:val="3D6055D1"/>
    <w:rsid w:val="3D6F7DAF"/>
    <w:rsid w:val="3D79124A"/>
    <w:rsid w:val="3DD46196"/>
    <w:rsid w:val="3DD64CD9"/>
    <w:rsid w:val="3E0E702D"/>
    <w:rsid w:val="3E100C56"/>
    <w:rsid w:val="3E2F6398"/>
    <w:rsid w:val="3E4405D4"/>
    <w:rsid w:val="3E472724"/>
    <w:rsid w:val="3EC560A2"/>
    <w:rsid w:val="3F0A35CC"/>
    <w:rsid w:val="3FB09B87"/>
    <w:rsid w:val="3FC9475C"/>
    <w:rsid w:val="3FF53C7D"/>
    <w:rsid w:val="408D6EB5"/>
    <w:rsid w:val="40B20FC5"/>
    <w:rsid w:val="40B322F7"/>
    <w:rsid w:val="40BD4B5C"/>
    <w:rsid w:val="40CD665F"/>
    <w:rsid w:val="40DA6A9D"/>
    <w:rsid w:val="40FA22BA"/>
    <w:rsid w:val="41025E7F"/>
    <w:rsid w:val="41263FF9"/>
    <w:rsid w:val="412C31AD"/>
    <w:rsid w:val="41444710"/>
    <w:rsid w:val="414A4154"/>
    <w:rsid w:val="41640E0B"/>
    <w:rsid w:val="416C0DD5"/>
    <w:rsid w:val="42010CB6"/>
    <w:rsid w:val="42253B99"/>
    <w:rsid w:val="423F253E"/>
    <w:rsid w:val="424272AD"/>
    <w:rsid w:val="424D4C25"/>
    <w:rsid w:val="4250579A"/>
    <w:rsid w:val="42B51AC8"/>
    <w:rsid w:val="43067A15"/>
    <w:rsid w:val="431B5DA8"/>
    <w:rsid w:val="432A5FEB"/>
    <w:rsid w:val="433A4ADA"/>
    <w:rsid w:val="43586012"/>
    <w:rsid w:val="43744915"/>
    <w:rsid w:val="4376196D"/>
    <w:rsid w:val="43953694"/>
    <w:rsid w:val="43A34995"/>
    <w:rsid w:val="43E65953"/>
    <w:rsid w:val="43E837B0"/>
    <w:rsid w:val="43F42155"/>
    <w:rsid w:val="4418222B"/>
    <w:rsid w:val="44185248"/>
    <w:rsid w:val="441C429A"/>
    <w:rsid w:val="44342174"/>
    <w:rsid w:val="444E7F40"/>
    <w:rsid w:val="4460425D"/>
    <w:rsid w:val="44800C9F"/>
    <w:rsid w:val="449070E8"/>
    <w:rsid w:val="449A78D3"/>
    <w:rsid w:val="44A14E93"/>
    <w:rsid w:val="44AB4F09"/>
    <w:rsid w:val="44B12482"/>
    <w:rsid w:val="44FB1F13"/>
    <w:rsid w:val="450231B3"/>
    <w:rsid w:val="45901054"/>
    <w:rsid w:val="45972F8D"/>
    <w:rsid w:val="45AA5FA6"/>
    <w:rsid w:val="45AC1B90"/>
    <w:rsid w:val="45D21950"/>
    <w:rsid w:val="45F4144B"/>
    <w:rsid w:val="45FD7866"/>
    <w:rsid w:val="465539CF"/>
    <w:rsid w:val="46701873"/>
    <w:rsid w:val="46780E1B"/>
    <w:rsid w:val="467C52EA"/>
    <w:rsid w:val="469D7F33"/>
    <w:rsid w:val="46AB7443"/>
    <w:rsid w:val="46D8204A"/>
    <w:rsid w:val="47022DDB"/>
    <w:rsid w:val="4704567F"/>
    <w:rsid w:val="4710374A"/>
    <w:rsid w:val="471416DA"/>
    <w:rsid w:val="47143837"/>
    <w:rsid w:val="475F6CDE"/>
    <w:rsid w:val="47622456"/>
    <w:rsid w:val="476473FA"/>
    <w:rsid w:val="477F442B"/>
    <w:rsid w:val="478D0570"/>
    <w:rsid w:val="479A48C7"/>
    <w:rsid w:val="47E53BA7"/>
    <w:rsid w:val="480D3502"/>
    <w:rsid w:val="48265AED"/>
    <w:rsid w:val="483766D8"/>
    <w:rsid w:val="48472D76"/>
    <w:rsid w:val="484F00DB"/>
    <w:rsid w:val="484F72D2"/>
    <w:rsid w:val="4881611D"/>
    <w:rsid w:val="489A3318"/>
    <w:rsid w:val="48B87BF5"/>
    <w:rsid w:val="48DD5AF5"/>
    <w:rsid w:val="48DE343D"/>
    <w:rsid w:val="48EC4DBB"/>
    <w:rsid w:val="49085A0C"/>
    <w:rsid w:val="49362F57"/>
    <w:rsid w:val="495C4754"/>
    <w:rsid w:val="498D44DE"/>
    <w:rsid w:val="49B36DD7"/>
    <w:rsid w:val="49B605D8"/>
    <w:rsid w:val="49BA0EAD"/>
    <w:rsid w:val="49BE5096"/>
    <w:rsid w:val="49CE1EF1"/>
    <w:rsid w:val="49DA7FF8"/>
    <w:rsid w:val="49E63462"/>
    <w:rsid w:val="4A1D2843"/>
    <w:rsid w:val="4A2819C9"/>
    <w:rsid w:val="4A301714"/>
    <w:rsid w:val="4A7B7546"/>
    <w:rsid w:val="4A7F663D"/>
    <w:rsid w:val="4AAC19DB"/>
    <w:rsid w:val="4AC62A9D"/>
    <w:rsid w:val="4AE72A13"/>
    <w:rsid w:val="4B176F5C"/>
    <w:rsid w:val="4B1C7FA5"/>
    <w:rsid w:val="4B58121B"/>
    <w:rsid w:val="4B680198"/>
    <w:rsid w:val="4B920BD1"/>
    <w:rsid w:val="4BFD73C5"/>
    <w:rsid w:val="4C4A325A"/>
    <w:rsid w:val="4C612351"/>
    <w:rsid w:val="4C7B7BDA"/>
    <w:rsid w:val="4CE24C37"/>
    <w:rsid w:val="4CFF5FC1"/>
    <w:rsid w:val="4D2A626B"/>
    <w:rsid w:val="4D2E1041"/>
    <w:rsid w:val="4D487F82"/>
    <w:rsid w:val="4D585F01"/>
    <w:rsid w:val="4DC41C09"/>
    <w:rsid w:val="4E102281"/>
    <w:rsid w:val="4E141165"/>
    <w:rsid w:val="4E8B0864"/>
    <w:rsid w:val="4EDD6607"/>
    <w:rsid w:val="4EF22DBC"/>
    <w:rsid w:val="4EFE13F1"/>
    <w:rsid w:val="4F0A0D33"/>
    <w:rsid w:val="4F0C0701"/>
    <w:rsid w:val="4F18036A"/>
    <w:rsid w:val="4F350BA0"/>
    <w:rsid w:val="4F3B15FD"/>
    <w:rsid w:val="4F447501"/>
    <w:rsid w:val="4F672375"/>
    <w:rsid w:val="4FB76AF6"/>
    <w:rsid w:val="4FBA0B10"/>
    <w:rsid w:val="4FDB42E9"/>
    <w:rsid w:val="4FED42C7"/>
    <w:rsid w:val="4FF71A3C"/>
    <w:rsid w:val="5010231E"/>
    <w:rsid w:val="502B5150"/>
    <w:rsid w:val="502E516D"/>
    <w:rsid w:val="509924A4"/>
    <w:rsid w:val="514C6BD8"/>
    <w:rsid w:val="516D0E14"/>
    <w:rsid w:val="518D7071"/>
    <w:rsid w:val="51C57711"/>
    <w:rsid w:val="51D91787"/>
    <w:rsid w:val="51DA5351"/>
    <w:rsid w:val="51F86068"/>
    <w:rsid w:val="51F93689"/>
    <w:rsid w:val="52220A3A"/>
    <w:rsid w:val="52224331"/>
    <w:rsid w:val="52287B99"/>
    <w:rsid w:val="52435FD2"/>
    <w:rsid w:val="52451678"/>
    <w:rsid w:val="526B72B5"/>
    <w:rsid w:val="527B72D6"/>
    <w:rsid w:val="528350D9"/>
    <w:rsid w:val="52A91F96"/>
    <w:rsid w:val="52AD009F"/>
    <w:rsid w:val="52BE22AC"/>
    <w:rsid w:val="52D00FC6"/>
    <w:rsid w:val="52FE5DED"/>
    <w:rsid w:val="530E1F6E"/>
    <w:rsid w:val="531F2EA1"/>
    <w:rsid w:val="53623C02"/>
    <w:rsid w:val="537443BC"/>
    <w:rsid w:val="539C691D"/>
    <w:rsid w:val="53BD43D9"/>
    <w:rsid w:val="53DB7831"/>
    <w:rsid w:val="53DE6035"/>
    <w:rsid w:val="53EC5BF6"/>
    <w:rsid w:val="542E1EE1"/>
    <w:rsid w:val="543644BE"/>
    <w:rsid w:val="5486504B"/>
    <w:rsid w:val="54CD409A"/>
    <w:rsid w:val="54F00AC2"/>
    <w:rsid w:val="55196075"/>
    <w:rsid w:val="55275473"/>
    <w:rsid w:val="5532002E"/>
    <w:rsid w:val="553221A3"/>
    <w:rsid w:val="554859C7"/>
    <w:rsid w:val="55722897"/>
    <w:rsid w:val="557A75BC"/>
    <w:rsid w:val="559246F5"/>
    <w:rsid w:val="55B654BC"/>
    <w:rsid w:val="55BC34F3"/>
    <w:rsid w:val="55E54E89"/>
    <w:rsid w:val="56043EC2"/>
    <w:rsid w:val="561B67E6"/>
    <w:rsid w:val="56344369"/>
    <w:rsid w:val="563A7A06"/>
    <w:rsid w:val="56535401"/>
    <w:rsid w:val="569E6823"/>
    <w:rsid w:val="56AE2637"/>
    <w:rsid w:val="57196487"/>
    <w:rsid w:val="573963A5"/>
    <w:rsid w:val="57547BA2"/>
    <w:rsid w:val="57DB3900"/>
    <w:rsid w:val="580B63A1"/>
    <w:rsid w:val="5811240B"/>
    <w:rsid w:val="58400095"/>
    <w:rsid w:val="58405511"/>
    <w:rsid w:val="58545AF7"/>
    <w:rsid w:val="5875165E"/>
    <w:rsid w:val="58754EDC"/>
    <w:rsid w:val="58B77A62"/>
    <w:rsid w:val="58F57B44"/>
    <w:rsid w:val="59266DFD"/>
    <w:rsid w:val="59281612"/>
    <w:rsid w:val="59294363"/>
    <w:rsid w:val="594473B1"/>
    <w:rsid w:val="595F5ADC"/>
    <w:rsid w:val="5975242A"/>
    <w:rsid w:val="59883613"/>
    <w:rsid w:val="59A3465A"/>
    <w:rsid w:val="59E9171A"/>
    <w:rsid w:val="59F94FF8"/>
    <w:rsid w:val="5A0926F9"/>
    <w:rsid w:val="5A1912E0"/>
    <w:rsid w:val="5A274DE6"/>
    <w:rsid w:val="5A3A60EF"/>
    <w:rsid w:val="5A3B2502"/>
    <w:rsid w:val="5A3D1F82"/>
    <w:rsid w:val="5A5A4FB0"/>
    <w:rsid w:val="5A694668"/>
    <w:rsid w:val="5AC40D9F"/>
    <w:rsid w:val="5ADD2684"/>
    <w:rsid w:val="5AF34ABD"/>
    <w:rsid w:val="5AFA5B9A"/>
    <w:rsid w:val="5AFC6067"/>
    <w:rsid w:val="5B296730"/>
    <w:rsid w:val="5B44689C"/>
    <w:rsid w:val="5B6B15B4"/>
    <w:rsid w:val="5B8B5AAA"/>
    <w:rsid w:val="5B8E79AB"/>
    <w:rsid w:val="5B8F0C89"/>
    <w:rsid w:val="5BBF280F"/>
    <w:rsid w:val="5BCA38C8"/>
    <w:rsid w:val="5BCD67DD"/>
    <w:rsid w:val="5BDC4688"/>
    <w:rsid w:val="5BFBBCD8"/>
    <w:rsid w:val="5BFFB24D"/>
    <w:rsid w:val="5C241D7E"/>
    <w:rsid w:val="5C6624CA"/>
    <w:rsid w:val="5CAF1F7E"/>
    <w:rsid w:val="5CD31049"/>
    <w:rsid w:val="5CF61401"/>
    <w:rsid w:val="5D123920"/>
    <w:rsid w:val="5D2153EC"/>
    <w:rsid w:val="5D2326D5"/>
    <w:rsid w:val="5D2C32CD"/>
    <w:rsid w:val="5D35711E"/>
    <w:rsid w:val="5D52107F"/>
    <w:rsid w:val="5D55249C"/>
    <w:rsid w:val="5D6C551D"/>
    <w:rsid w:val="5D7E4BE9"/>
    <w:rsid w:val="5D85547F"/>
    <w:rsid w:val="5DA91043"/>
    <w:rsid w:val="5DBD78F4"/>
    <w:rsid w:val="5DE60909"/>
    <w:rsid w:val="5DF92A6E"/>
    <w:rsid w:val="5E1B1F55"/>
    <w:rsid w:val="5E3D3A12"/>
    <w:rsid w:val="5E6A0D4D"/>
    <w:rsid w:val="5E7621B2"/>
    <w:rsid w:val="5E7B19A0"/>
    <w:rsid w:val="5E912F6A"/>
    <w:rsid w:val="5E945782"/>
    <w:rsid w:val="5EAA708A"/>
    <w:rsid w:val="5EBB1D95"/>
    <w:rsid w:val="5EC1013D"/>
    <w:rsid w:val="5F4C0302"/>
    <w:rsid w:val="5F5A7800"/>
    <w:rsid w:val="5F5D460F"/>
    <w:rsid w:val="5F680938"/>
    <w:rsid w:val="5FA90506"/>
    <w:rsid w:val="5FBA476B"/>
    <w:rsid w:val="5FD44012"/>
    <w:rsid w:val="60037A11"/>
    <w:rsid w:val="604E48F3"/>
    <w:rsid w:val="605007B2"/>
    <w:rsid w:val="60552B11"/>
    <w:rsid w:val="60566219"/>
    <w:rsid w:val="6071407C"/>
    <w:rsid w:val="608B4A99"/>
    <w:rsid w:val="60A76A75"/>
    <w:rsid w:val="60B1524B"/>
    <w:rsid w:val="60BB2ED0"/>
    <w:rsid w:val="60C07ACB"/>
    <w:rsid w:val="60F61085"/>
    <w:rsid w:val="61197766"/>
    <w:rsid w:val="61300818"/>
    <w:rsid w:val="616C5578"/>
    <w:rsid w:val="617F52FC"/>
    <w:rsid w:val="61CF3F7F"/>
    <w:rsid w:val="620230FC"/>
    <w:rsid w:val="62137E26"/>
    <w:rsid w:val="62306C2E"/>
    <w:rsid w:val="624C1682"/>
    <w:rsid w:val="62540537"/>
    <w:rsid w:val="626B7FA1"/>
    <w:rsid w:val="63351E52"/>
    <w:rsid w:val="633C0AE6"/>
    <w:rsid w:val="633D0FCB"/>
    <w:rsid w:val="63900741"/>
    <w:rsid w:val="63A1512E"/>
    <w:rsid w:val="63A94710"/>
    <w:rsid w:val="63D17983"/>
    <w:rsid w:val="63EB4ECB"/>
    <w:rsid w:val="63F9313C"/>
    <w:rsid w:val="63FC1957"/>
    <w:rsid w:val="6449394D"/>
    <w:rsid w:val="6459353D"/>
    <w:rsid w:val="64740180"/>
    <w:rsid w:val="64DB626C"/>
    <w:rsid w:val="64EE4BE5"/>
    <w:rsid w:val="64F072C7"/>
    <w:rsid w:val="64F259FD"/>
    <w:rsid w:val="64F376DB"/>
    <w:rsid w:val="650563E0"/>
    <w:rsid w:val="65285B05"/>
    <w:rsid w:val="6537157E"/>
    <w:rsid w:val="65441FE8"/>
    <w:rsid w:val="655E4060"/>
    <w:rsid w:val="65987F96"/>
    <w:rsid w:val="65B941C9"/>
    <w:rsid w:val="65EF550C"/>
    <w:rsid w:val="664D5564"/>
    <w:rsid w:val="665F78E9"/>
    <w:rsid w:val="666D545B"/>
    <w:rsid w:val="667A603A"/>
    <w:rsid w:val="669D5D6F"/>
    <w:rsid w:val="66A26B3B"/>
    <w:rsid w:val="66AA1A77"/>
    <w:rsid w:val="671D4C90"/>
    <w:rsid w:val="6727767B"/>
    <w:rsid w:val="67451B86"/>
    <w:rsid w:val="677F71A1"/>
    <w:rsid w:val="67935EAD"/>
    <w:rsid w:val="67B87C79"/>
    <w:rsid w:val="67BA52E0"/>
    <w:rsid w:val="67DF6B55"/>
    <w:rsid w:val="67EB5CA8"/>
    <w:rsid w:val="67FF70E6"/>
    <w:rsid w:val="683105C0"/>
    <w:rsid w:val="684C38A3"/>
    <w:rsid w:val="688D6584"/>
    <w:rsid w:val="68CE337E"/>
    <w:rsid w:val="69034A64"/>
    <w:rsid w:val="690F51B7"/>
    <w:rsid w:val="691B497C"/>
    <w:rsid w:val="691F5CC2"/>
    <w:rsid w:val="692C4180"/>
    <w:rsid w:val="69860608"/>
    <w:rsid w:val="69CA7330"/>
    <w:rsid w:val="69D837FB"/>
    <w:rsid w:val="6A2176E1"/>
    <w:rsid w:val="6A220F1A"/>
    <w:rsid w:val="6A2941D1"/>
    <w:rsid w:val="6A493D1B"/>
    <w:rsid w:val="6A694D9B"/>
    <w:rsid w:val="6A6E6628"/>
    <w:rsid w:val="6A7B707A"/>
    <w:rsid w:val="6A8868F6"/>
    <w:rsid w:val="6A892075"/>
    <w:rsid w:val="6A8F26CA"/>
    <w:rsid w:val="6A992A6C"/>
    <w:rsid w:val="6AE37EF3"/>
    <w:rsid w:val="6AF0492D"/>
    <w:rsid w:val="6B561A3D"/>
    <w:rsid w:val="6B7931A3"/>
    <w:rsid w:val="6B9A6583"/>
    <w:rsid w:val="6BC67DAA"/>
    <w:rsid w:val="6BCB56FC"/>
    <w:rsid w:val="6C126BD4"/>
    <w:rsid w:val="6C240BD4"/>
    <w:rsid w:val="6C3B56EB"/>
    <w:rsid w:val="6C5D4FD6"/>
    <w:rsid w:val="6C615ECC"/>
    <w:rsid w:val="6CA3341A"/>
    <w:rsid w:val="6CA8771A"/>
    <w:rsid w:val="6CC14120"/>
    <w:rsid w:val="6CFE7737"/>
    <w:rsid w:val="6D142C4A"/>
    <w:rsid w:val="6D1A54F0"/>
    <w:rsid w:val="6D1B50E5"/>
    <w:rsid w:val="6D260120"/>
    <w:rsid w:val="6D3C22F3"/>
    <w:rsid w:val="6D741A8D"/>
    <w:rsid w:val="6DB42CB4"/>
    <w:rsid w:val="6DB620A5"/>
    <w:rsid w:val="6DC57FF5"/>
    <w:rsid w:val="6DCF62DE"/>
    <w:rsid w:val="6DD903DC"/>
    <w:rsid w:val="6DEA29BF"/>
    <w:rsid w:val="6DF0132A"/>
    <w:rsid w:val="6E21682C"/>
    <w:rsid w:val="6E535B46"/>
    <w:rsid w:val="6E750E02"/>
    <w:rsid w:val="6E786920"/>
    <w:rsid w:val="6EB42D97"/>
    <w:rsid w:val="6EC664A6"/>
    <w:rsid w:val="6EE24561"/>
    <w:rsid w:val="6EE9001D"/>
    <w:rsid w:val="6EF93CE8"/>
    <w:rsid w:val="6EFF5CCE"/>
    <w:rsid w:val="6F682484"/>
    <w:rsid w:val="6F685621"/>
    <w:rsid w:val="6FB20118"/>
    <w:rsid w:val="6FB70210"/>
    <w:rsid w:val="6FEA7413"/>
    <w:rsid w:val="6FEB76C8"/>
    <w:rsid w:val="704836BE"/>
    <w:rsid w:val="706062DA"/>
    <w:rsid w:val="706E4EB9"/>
    <w:rsid w:val="71265794"/>
    <w:rsid w:val="713C18E2"/>
    <w:rsid w:val="716B400E"/>
    <w:rsid w:val="71AE5C0A"/>
    <w:rsid w:val="71C06C50"/>
    <w:rsid w:val="71C11019"/>
    <w:rsid w:val="71FD5292"/>
    <w:rsid w:val="720756DB"/>
    <w:rsid w:val="722778C5"/>
    <w:rsid w:val="7242215A"/>
    <w:rsid w:val="72490454"/>
    <w:rsid w:val="729E46E2"/>
    <w:rsid w:val="72EF7B46"/>
    <w:rsid w:val="72FF12A0"/>
    <w:rsid w:val="730E1B2C"/>
    <w:rsid w:val="73235DFB"/>
    <w:rsid w:val="734C7FB6"/>
    <w:rsid w:val="73523765"/>
    <w:rsid w:val="737D05A6"/>
    <w:rsid w:val="7384400F"/>
    <w:rsid w:val="73A330CC"/>
    <w:rsid w:val="73A68BCC"/>
    <w:rsid w:val="73FB4CB6"/>
    <w:rsid w:val="73FD3CC7"/>
    <w:rsid w:val="74367857"/>
    <w:rsid w:val="74523937"/>
    <w:rsid w:val="746878C1"/>
    <w:rsid w:val="74922662"/>
    <w:rsid w:val="749347B2"/>
    <w:rsid w:val="749809E1"/>
    <w:rsid w:val="75171CA4"/>
    <w:rsid w:val="75776108"/>
    <w:rsid w:val="758E60B7"/>
    <w:rsid w:val="75A952A1"/>
    <w:rsid w:val="75B94E29"/>
    <w:rsid w:val="75F4087F"/>
    <w:rsid w:val="75FF6C23"/>
    <w:rsid w:val="762271B8"/>
    <w:rsid w:val="76451505"/>
    <w:rsid w:val="765B5B68"/>
    <w:rsid w:val="7667567A"/>
    <w:rsid w:val="76D0242A"/>
    <w:rsid w:val="77176D5C"/>
    <w:rsid w:val="771A2342"/>
    <w:rsid w:val="776E1C43"/>
    <w:rsid w:val="779F2F58"/>
    <w:rsid w:val="77B36CF9"/>
    <w:rsid w:val="77C12C7A"/>
    <w:rsid w:val="77D1234A"/>
    <w:rsid w:val="78283BA0"/>
    <w:rsid w:val="782F4F2E"/>
    <w:rsid w:val="7831402D"/>
    <w:rsid w:val="78B34F04"/>
    <w:rsid w:val="78CB5A16"/>
    <w:rsid w:val="78D614CA"/>
    <w:rsid w:val="78E749F3"/>
    <w:rsid w:val="790E0FE8"/>
    <w:rsid w:val="794916FA"/>
    <w:rsid w:val="79703A50"/>
    <w:rsid w:val="797D43BF"/>
    <w:rsid w:val="79B06236"/>
    <w:rsid w:val="79EA6F9F"/>
    <w:rsid w:val="79F109E5"/>
    <w:rsid w:val="7A094D98"/>
    <w:rsid w:val="7A2C4364"/>
    <w:rsid w:val="7A564AD6"/>
    <w:rsid w:val="7A590988"/>
    <w:rsid w:val="7A5E3547"/>
    <w:rsid w:val="7A6A7071"/>
    <w:rsid w:val="7A807CC3"/>
    <w:rsid w:val="7AC51B7A"/>
    <w:rsid w:val="7ADB75EF"/>
    <w:rsid w:val="7B016CDB"/>
    <w:rsid w:val="7B5B76F6"/>
    <w:rsid w:val="7B6F0ED8"/>
    <w:rsid w:val="7BA92C0A"/>
    <w:rsid w:val="7BB22542"/>
    <w:rsid w:val="7BE24F68"/>
    <w:rsid w:val="7BEB0FFD"/>
    <w:rsid w:val="7BF309BD"/>
    <w:rsid w:val="7BF63ED8"/>
    <w:rsid w:val="7BF87D2D"/>
    <w:rsid w:val="7C05672B"/>
    <w:rsid w:val="7C330D65"/>
    <w:rsid w:val="7C584387"/>
    <w:rsid w:val="7C770CB1"/>
    <w:rsid w:val="7CF341EB"/>
    <w:rsid w:val="7CFC35EA"/>
    <w:rsid w:val="7D614864"/>
    <w:rsid w:val="7D6E1C9B"/>
    <w:rsid w:val="7D84124A"/>
    <w:rsid w:val="7D8C4BD1"/>
    <w:rsid w:val="7DB23385"/>
    <w:rsid w:val="7DBA6684"/>
    <w:rsid w:val="7DD01A15"/>
    <w:rsid w:val="7DD65E4C"/>
    <w:rsid w:val="7DD83834"/>
    <w:rsid w:val="7DE673B6"/>
    <w:rsid w:val="7E1F4D63"/>
    <w:rsid w:val="7E387585"/>
    <w:rsid w:val="7E617E0B"/>
    <w:rsid w:val="7E726598"/>
    <w:rsid w:val="7E884D9F"/>
    <w:rsid w:val="7E9B76E7"/>
    <w:rsid w:val="7EEA2287"/>
    <w:rsid w:val="7F0561FD"/>
    <w:rsid w:val="7F10383E"/>
    <w:rsid w:val="7F7C2BBB"/>
    <w:rsid w:val="7FA206DC"/>
    <w:rsid w:val="7FA75CF2"/>
    <w:rsid w:val="7FE26809"/>
    <w:rsid w:val="A9FB8121"/>
    <w:rsid w:val="C6E2D676"/>
    <w:rsid w:val="C6E50ADF"/>
    <w:rsid w:val="D6BF4896"/>
    <w:rsid w:val="DF2606EC"/>
    <w:rsid w:val="EAF6DB9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qFormat="1"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iPriority="99"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qFormat="1"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qFormat="1"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4"/>
    <w:autoRedefine/>
    <w:qFormat/>
    <w:uiPriority w:val="0"/>
    <w:pPr>
      <w:keepNext/>
      <w:keepLines/>
      <w:spacing w:before="340" w:after="330" w:line="578" w:lineRule="auto"/>
      <w:jc w:val="center"/>
      <w:outlineLvl w:val="0"/>
    </w:pPr>
    <w:rPr>
      <w:rFonts w:ascii="黑体" w:eastAsia="黑体"/>
      <w:b/>
      <w:bCs/>
      <w:kern w:val="44"/>
      <w:sz w:val="44"/>
      <w:szCs w:val="44"/>
    </w:rPr>
  </w:style>
  <w:style w:type="paragraph" w:styleId="3">
    <w:name w:val="heading 2"/>
    <w:basedOn w:val="1"/>
    <w:next w:val="1"/>
    <w:link w:val="75"/>
    <w:autoRedefine/>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styleId="4">
    <w:name w:val="heading 3"/>
    <w:basedOn w:val="1"/>
    <w:next w:val="1"/>
    <w:link w:val="76"/>
    <w:autoRedefine/>
    <w:qFormat/>
    <w:uiPriority w:val="0"/>
    <w:pPr>
      <w:keepNext/>
      <w:keepLines/>
      <w:spacing w:before="260" w:after="260" w:line="416" w:lineRule="auto"/>
      <w:outlineLvl w:val="2"/>
    </w:pPr>
    <w:rPr>
      <w:rFonts w:ascii="黑体" w:eastAsia="黑体"/>
      <w:b/>
      <w:bCs/>
      <w:sz w:val="32"/>
      <w:szCs w:val="32"/>
    </w:rPr>
  </w:style>
  <w:style w:type="paragraph" w:styleId="5">
    <w:name w:val="heading 4"/>
    <w:basedOn w:val="1"/>
    <w:next w:val="1"/>
    <w:link w:val="77"/>
    <w:autoRedefine/>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styleId="6">
    <w:name w:val="heading 5"/>
    <w:basedOn w:val="1"/>
    <w:next w:val="1"/>
    <w:link w:val="78"/>
    <w:autoRedefine/>
    <w:qFormat/>
    <w:uiPriority w:val="0"/>
    <w:pPr>
      <w:keepNext/>
      <w:keepLines/>
      <w:numPr>
        <w:ilvl w:val="5"/>
        <w:numId w:val="1"/>
      </w:numPr>
      <w:spacing w:before="280" w:after="290" w:line="376" w:lineRule="auto"/>
      <w:outlineLvl w:val="4"/>
    </w:pPr>
    <w:rPr>
      <w:rFonts w:ascii="黑体" w:eastAsia="黑体"/>
      <w:b/>
      <w:bCs/>
      <w:sz w:val="28"/>
      <w:szCs w:val="28"/>
    </w:rPr>
  </w:style>
  <w:style w:type="paragraph" w:styleId="7">
    <w:name w:val="heading 6"/>
    <w:basedOn w:val="1"/>
    <w:next w:val="1"/>
    <w:link w:val="79"/>
    <w:autoRedefine/>
    <w:qFormat/>
    <w:uiPriority w:val="0"/>
    <w:pPr>
      <w:keepNext/>
      <w:keepLines/>
      <w:tabs>
        <w:tab w:val="left" w:pos="1152"/>
      </w:tabs>
      <w:adjustRightInd w:val="0"/>
      <w:spacing w:before="240" w:after="64" w:line="320" w:lineRule="atLeast"/>
      <w:ind w:left="1152" w:hanging="1152"/>
      <w:textAlignment w:val="baseline"/>
      <w:outlineLvl w:val="5"/>
    </w:pPr>
    <w:rPr>
      <w:rFonts w:ascii="Arial" w:hAnsi="Arial" w:eastAsia="黑体"/>
      <w:b/>
      <w:sz w:val="24"/>
    </w:rPr>
  </w:style>
  <w:style w:type="paragraph" w:styleId="8">
    <w:name w:val="heading 7"/>
    <w:basedOn w:val="1"/>
    <w:next w:val="1"/>
    <w:link w:val="80"/>
    <w:autoRedefine/>
    <w:qFormat/>
    <w:uiPriority w:val="0"/>
    <w:pPr>
      <w:keepNext/>
      <w:keepLines/>
      <w:tabs>
        <w:tab w:val="left" w:pos="1296"/>
      </w:tabs>
      <w:adjustRightInd w:val="0"/>
      <w:spacing w:before="240" w:after="64" w:line="320" w:lineRule="atLeast"/>
      <w:ind w:left="1296" w:hanging="1296"/>
      <w:textAlignment w:val="baseline"/>
      <w:outlineLvl w:val="6"/>
    </w:pPr>
    <w:rPr>
      <w:b/>
      <w:sz w:val="24"/>
    </w:rPr>
  </w:style>
  <w:style w:type="paragraph" w:styleId="9">
    <w:name w:val="heading 8"/>
    <w:basedOn w:val="1"/>
    <w:next w:val="1"/>
    <w:link w:val="81"/>
    <w:autoRedefine/>
    <w:qFormat/>
    <w:uiPriority w:val="0"/>
    <w:pPr>
      <w:keepNext/>
      <w:keepLines/>
      <w:tabs>
        <w:tab w:val="left" w:pos="1440"/>
      </w:tabs>
      <w:adjustRightInd w:val="0"/>
      <w:spacing w:before="240" w:after="64" w:line="320" w:lineRule="atLeast"/>
      <w:ind w:left="1440" w:hanging="1440"/>
      <w:textAlignment w:val="baseline"/>
      <w:outlineLvl w:val="7"/>
    </w:pPr>
    <w:rPr>
      <w:rFonts w:ascii="Arial" w:hAnsi="Arial" w:eastAsia="黑体"/>
      <w:sz w:val="24"/>
    </w:rPr>
  </w:style>
  <w:style w:type="paragraph" w:styleId="10">
    <w:name w:val="heading 9"/>
    <w:basedOn w:val="1"/>
    <w:next w:val="1"/>
    <w:link w:val="82"/>
    <w:autoRedefine/>
    <w:qFormat/>
    <w:uiPriority w:val="0"/>
    <w:pPr>
      <w:keepNext/>
      <w:keepLines/>
      <w:tabs>
        <w:tab w:val="left" w:pos="1584"/>
      </w:tabs>
      <w:adjustRightInd w:val="0"/>
      <w:spacing w:before="240" w:after="64" w:line="320" w:lineRule="atLeast"/>
      <w:ind w:left="1584" w:hanging="1584"/>
      <w:textAlignment w:val="baseline"/>
      <w:outlineLvl w:val="8"/>
    </w:pPr>
    <w:rPr>
      <w:rFonts w:ascii="Arial" w:hAnsi="Arial" w:eastAsia="黑体"/>
    </w:rPr>
  </w:style>
  <w:style w:type="character" w:default="1" w:styleId="62">
    <w:name w:val="Default Paragraph Font"/>
    <w:autoRedefine/>
    <w:semiHidden/>
    <w:unhideWhenUsed/>
    <w:qFormat/>
    <w:uiPriority w:val="1"/>
  </w:style>
  <w:style w:type="table" w:default="1" w:styleId="59">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0"/>
    <w:pPr>
      <w:adjustRightInd w:val="0"/>
      <w:spacing w:line="288" w:lineRule="auto"/>
      <w:ind w:left="1260" w:firstLine="420"/>
      <w:jc w:val="left"/>
      <w:textAlignment w:val="baseline"/>
    </w:pPr>
    <w:rPr>
      <w:sz w:val="18"/>
      <w:szCs w:val="18"/>
    </w:rPr>
  </w:style>
  <w:style w:type="paragraph" w:styleId="12">
    <w:name w:val="index 8"/>
    <w:basedOn w:val="1"/>
    <w:next w:val="1"/>
    <w:autoRedefine/>
    <w:qFormat/>
    <w:uiPriority w:val="0"/>
    <w:pPr>
      <w:ind w:left="1400" w:leftChars="1400"/>
    </w:pPr>
    <w:rPr>
      <w:szCs w:val="20"/>
    </w:rPr>
  </w:style>
  <w:style w:type="paragraph" w:styleId="13">
    <w:name w:val="Normal Indent"/>
    <w:basedOn w:val="1"/>
    <w:link w:val="83"/>
    <w:autoRedefine/>
    <w:qFormat/>
    <w:uiPriority w:val="0"/>
    <w:pPr>
      <w:widowControl/>
      <w:ind w:firstLine="420"/>
      <w:jc w:val="left"/>
    </w:pPr>
    <w:rPr>
      <w:kern w:val="0"/>
      <w:sz w:val="20"/>
      <w:szCs w:val="20"/>
    </w:rPr>
  </w:style>
  <w:style w:type="paragraph" w:styleId="14">
    <w:name w:val="caption"/>
    <w:basedOn w:val="1"/>
    <w:next w:val="1"/>
    <w:autoRedefine/>
    <w:qFormat/>
    <w:uiPriority w:val="0"/>
    <w:rPr>
      <w:rFonts w:ascii="Arial" w:hAnsi="Arial" w:eastAsia="黑体" w:cs="Arial"/>
      <w:sz w:val="20"/>
      <w:szCs w:val="20"/>
    </w:rPr>
  </w:style>
  <w:style w:type="paragraph" w:styleId="15">
    <w:name w:val="index 5"/>
    <w:basedOn w:val="1"/>
    <w:next w:val="1"/>
    <w:autoRedefine/>
    <w:qFormat/>
    <w:uiPriority w:val="0"/>
    <w:pPr>
      <w:ind w:left="800" w:leftChars="800"/>
    </w:pPr>
    <w:rPr>
      <w:szCs w:val="20"/>
    </w:rPr>
  </w:style>
  <w:style w:type="paragraph" w:styleId="16">
    <w:name w:val="Document Map"/>
    <w:basedOn w:val="1"/>
    <w:link w:val="84"/>
    <w:autoRedefine/>
    <w:qFormat/>
    <w:uiPriority w:val="0"/>
    <w:pPr>
      <w:shd w:val="clear" w:color="auto" w:fill="000080"/>
    </w:pPr>
  </w:style>
  <w:style w:type="paragraph" w:styleId="17">
    <w:name w:val="annotation text"/>
    <w:basedOn w:val="1"/>
    <w:link w:val="85"/>
    <w:autoRedefine/>
    <w:qFormat/>
    <w:uiPriority w:val="0"/>
    <w:pPr>
      <w:jc w:val="left"/>
    </w:pPr>
  </w:style>
  <w:style w:type="paragraph" w:styleId="18">
    <w:name w:val="index 6"/>
    <w:basedOn w:val="1"/>
    <w:next w:val="1"/>
    <w:autoRedefine/>
    <w:qFormat/>
    <w:uiPriority w:val="0"/>
    <w:pPr>
      <w:ind w:left="1000" w:leftChars="1000"/>
    </w:pPr>
    <w:rPr>
      <w:szCs w:val="20"/>
    </w:rPr>
  </w:style>
  <w:style w:type="paragraph" w:styleId="19">
    <w:name w:val="Salutation"/>
    <w:basedOn w:val="1"/>
    <w:next w:val="1"/>
    <w:link w:val="86"/>
    <w:autoRedefine/>
    <w:qFormat/>
    <w:uiPriority w:val="0"/>
    <w:pPr>
      <w:adjustRightInd w:val="0"/>
      <w:spacing w:after="20" w:line="288" w:lineRule="auto"/>
      <w:ind w:firstLine="420"/>
      <w:textAlignment w:val="baseline"/>
    </w:pPr>
    <w:rPr>
      <w:sz w:val="28"/>
    </w:rPr>
  </w:style>
  <w:style w:type="paragraph" w:styleId="20">
    <w:name w:val="Body Text 3"/>
    <w:basedOn w:val="1"/>
    <w:link w:val="87"/>
    <w:autoRedefine/>
    <w:qFormat/>
    <w:uiPriority w:val="0"/>
    <w:pPr>
      <w:adjustRightInd w:val="0"/>
      <w:spacing w:after="20" w:line="288" w:lineRule="auto"/>
      <w:jc w:val="center"/>
      <w:textAlignment w:val="baseline"/>
    </w:pPr>
    <w:rPr>
      <w:b/>
      <w:bCs/>
      <w:sz w:val="24"/>
    </w:rPr>
  </w:style>
  <w:style w:type="paragraph" w:styleId="21">
    <w:name w:val="Closing"/>
    <w:basedOn w:val="1"/>
    <w:link w:val="88"/>
    <w:autoRedefine/>
    <w:qFormat/>
    <w:uiPriority w:val="0"/>
    <w:pPr>
      <w:adjustRightInd w:val="0"/>
      <w:spacing w:after="20" w:line="288" w:lineRule="auto"/>
      <w:ind w:left="100" w:leftChars="2100" w:firstLine="420"/>
      <w:textAlignment w:val="baseline"/>
    </w:pPr>
    <w:rPr>
      <w:sz w:val="28"/>
    </w:rPr>
  </w:style>
  <w:style w:type="paragraph" w:styleId="22">
    <w:name w:val="List Bullet 3"/>
    <w:basedOn w:val="1"/>
    <w:autoRedefine/>
    <w:qFormat/>
    <w:uiPriority w:val="0"/>
    <w:pPr>
      <w:tabs>
        <w:tab w:val="left" w:pos="1620"/>
        <w:tab w:val="left" w:pos="2040"/>
      </w:tabs>
      <w:ind w:left="2040" w:hanging="360"/>
    </w:pPr>
  </w:style>
  <w:style w:type="paragraph" w:styleId="23">
    <w:name w:val="Body Text"/>
    <w:basedOn w:val="1"/>
    <w:link w:val="89"/>
    <w:autoRedefine/>
    <w:qFormat/>
    <w:uiPriority w:val="0"/>
    <w:pPr>
      <w:autoSpaceDE w:val="0"/>
      <w:autoSpaceDN w:val="0"/>
      <w:adjustRightInd w:val="0"/>
    </w:pPr>
    <w:rPr>
      <w:rFonts w:ascii="仿宋_GB2312" w:eastAsia="仿宋_GB2312"/>
      <w:kern w:val="0"/>
      <w:sz w:val="28"/>
      <w:szCs w:val="20"/>
    </w:rPr>
  </w:style>
  <w:style w:type="paragraph" w:styleId="24">
    <w:name w:val="Body Text Indent"/>
    <w:basedOn w:val="1"/>
    <w:next w:val="25"/>
    <w:link w:val="90"/>
    <w:autoRedefine/>
    <w:qFormat/>
    <w:uiPriority w:val="0"/>
    <w:pPr>
      <w:widowControl/>
      <w:autoSpaceDE w:val="0"/>
      <w:autoSpaceDN w:val="0"/>
      <w:adjustRightInd w:val="0"/>
      <w:spacing w:line="300" w:lineRule="auto"/>
      <w:ind w:left="156"/>
    </w:pPr>
    <w:rPr>
      <w:rFonts w:ascii="仿宋_GB2312" w:eastAsia="仿宋_GB2312"/>
      <w:kern w:val="0"/>
      <w:sz w:val="28"/>
      <w:szCs w:val="20"/>
    </w:rPr>
  </w:style>
  <w:style w:type="paragraph" w:styleId="25">
    <w:name w:val="envelope return"/>
    <w:basedOn w:val="1"/>
    <w:qFormat/>
    <w:uiPriority w:val="99"/>
    <w:pPr>
      <w:snapToGrid w:val="0"/>
    </w:pPr>
    <w:rPr>
      <w:rFonts w:ascii="Arial" w:hAnsi="Arial"/>
    </w:rPr>
  </w:style>
  <w:style w:type="paragraph" w:styleId="26">
    <w:name w:val="Block Text"/>
    <w:basedOn w:val="1"/>
    <w:autoRedefine/>
    <w:qFormat/>
    <w:uiPriority w:val="0"/>
    <w:pPr>
      <w:adjustRightInd w:val="0"/>
      <w:ind w:left="420" w:right="33"/>
      <w:jc w:val="left"/>
      <w:textAlignment w:val="baseline"/>
    </w:pPr>
    <w:rPr>
      <w:kern w:val="0"/>
      <w:sz w:val="24"/>
      <w:szCs w:val="20"/>
    </w:rPr>
  </w:style>
  <w:style w:type="paragraph" w:styleId="27">
    <w:name w:val="List Bullet 2"/>
    <w:basedOn w:val="1"/>
    <w:autoRedefine/>
    <w:qFormat/>
    <w:uiPriority w:val="0"/>
    <w:pPr>
      <w:tabs>
        <w:tab w:val="left" w:pos="420"/>
        <w:tab w:val="left" w:pos="780"/>
      </w:tabs>
      <w:ind w:left="780" w:hanging="420"/>
    </w:pPr>
  </w:style>
  <w:style w:type="paragraph" w:styleId="28">
    <w:name w:val="index 4"/>
    <w:basedOn w:val="1"/>
    <w:next w:val="1"/>
    <w:autoRedefine/>
    <w:qFormat/>
    <w:uiPriority w:val="0"/>
    <w:pPr>
      <w:ind w:left="600" w:leftChars="600"/>
    </w:pPr>
    <w:rPr>
      <w:szCs w:val="20"/>
    </w:rPr>
  </w:style>
  <w:style w:type="paragraph" w:styleId="29">
    <w:name w:val="toc 5"/>
    <w:basedOn w:val="1"/>
    <w:next w:val="1"/>
    <w:autoRedefine/>
    <w:qFormat/>
    <w:uiPriority w:val="0"/>
    <w:pPr>
      <w:adjustRightInd w:val="0"/>
      <w:spacing w:line="288" w:lineRule="auto"/>
      <w:ind w:left="840" w:firstLine="420"/>
      <w:jc w:val="left"/>
      <w:textAlignment w:val="baseline"/>
    </w:pPr>
    <w:rPr>
      <w:sz w:val="18"/>
      <w:szCs w:val="18"/>
    </w:rPr>
  </w:style>
  <w:style w:type="paragraph" w:styleId="30">
    <w:name w:val="toc 3"/>
    <w:basedOn w:val="1"/>
    <w:next w:val="1"/>
    <w:autoRedefine/>
    <w:qFormat/>
    <w:uiPriority w:val="0"/>
    <w:pPr>
      <w:adjustRightInd w:val="0"/>
      <w:spacing w:line="288" w:lineRule="auto"/>
      <w:ind w:left="420" w:firstLine="420"/>
      <w:jc w:val="left"/>
      <w:textAlignment w:val="baseline"/>
    </w:pPr>
    <w:rPr>
      <w:iCs/>
      <w:sz w:val="20"/>
      <w:szCs w:val="20"/>
    </w:rPr>
  </w:style>
  <w:style w:type="paragraph" w:styleId="31">
    <w:name w:val="Plain Text"/>
    <w:basedOn w:val="1"/>
    <w:next w:val="4"/>
    <w:link w:val="91"/>
    <w:autoRedefine/>
    <w:qFormat/>
    <w:uiPriority w:val="0"/>
    <w:rPr>
      <w:rFonts w:ascii="宋体" w:hAnsi="Courier New"/>
      <w:szCs w:val="21"/>
    </w:rPr>
  </w:style>
  <w:style w:type="paragraph" w:styleId="32">
    <w:name w:val="List Bullet 5"/>
    <w:basedOn w:val="1"/>
    <w:autoRedefine/>
    <w:qFormat/>
    <w:uiPriority w:val="0"/>
    <w:pPr>
      <w:widowControl/>
      <w:numPr>
        <w:ilvl w:val="0"/>
        <w:numId w:val="2"/>
      </w:numPr>
      <w:spacing w:line="360" w:lineRule="exact"/>
    </w:pPr>
    <w:rPr>
      <w:rFonts w:eastAsia="楷体_GB2312"/>
      <w:sz w:val="24"/>
      <w:szCs w:val="20"/>
    </w:rPr>
  </w:style>
  <w:style w:type="paragraph" w:styleId="33">
    <w:name w:val="toc 8"/>
    <w:basedOn w:val="1"/>
    <w:next w:val="1"/>
    <w:autoRedefine/>
    <w:qFormat/>
    <w:uiPriority w:val="0"/>
    <w:pPr>
      <w:adjustRightInd w:val="0"/>
      <w:spacing w:line="288" w:lineRule="auto"/>
      <w:ind w:left="1470" w:firstLine="420"/>
      <w:jc w:val="left"/>
      <w:textAlignment w:val="baseline"/>
    </w:pPr>
    <w:rPr>
      <w:sz w:val="18"/>
      <w:szCs w:val="18"/>
    </w:rPr>
  </w:style>
  <w:style w:type="paragraph" w:styleId="34">
    <w:name w:val="index 3"/>
    <w:basedOn w:val="1"/>
    <w:next w:val="1"/>
    <w:autoRedefine/>
    <w:qFormat/>
    <w:uiPriority w:val="0"/>
    <w:pPr>
      <w:ind w:left="400" w:leftChars="400"/>
    </w:pPr>
    <w:rPr>
      <w:szCs w:val="20"/>
    </w:rPr>
  </w:style>
  <w:style w:type="paragraph" w:styleId="35">
    <w:name w:val="Date"/>
    <w:basedOn w:val="1"/>
    <w:next w:val="1"/>
    <w:link w:val="92"/>
    <w:autoRedefine/>
    <w:qFormat/>
    <w:uiPriority w:val="0"/>
    <w:pPr>
      <w:ind w:left="100" w:leftChars="2500"/>
    </w:pPr>
    <w:rPr>
      <w:rFonts w:ascii="楷体_GB2312" w:eastAsia="楷体_GB2312"/>
      <w:b/>
      <w:sz w:val="28"/>
    </w:rPr>
  </w:style>
  <w:style w:type="paragraph" w:styleId="36">
    <w:name w:val="Body Text Indent 2"/>
    <w:basedOn w:val="1"/>
    <w:link w:val="93"/>
    <w:autoRedefine/>
    <w:qFormat/>
    <w:uiPriority w:val="0"/>
    <w:pPr>
      <w:tabs>
        <w:tab w:val="left" w:pos="0"/>
        <w:tab w:val="left" w:pos="1134"/>
      </w:tabs>
      <w:snapToGrid w:val="0"/>
      <w:spacing w:line="400" w:lineRule="exact"/>
      <w:ind w:firstLine="559" w:firstLineChars="233"/>
    </w:pPr>
    <w:rPr>
      <w:rFonts w:ascii="楷体_GB2312" w:eastAsia="楷体_GB2312"/>
      <w:sz w:val="24"/>
    </w:rPr>
  </w:style>
  <w:style w:type="paragraph" w:styleId="37">
    <w:name w:val="Balloon Text"/>
    <w:basedOn w:val="1"/>
    <w:link w:val="94"/>
    <w:autoRedefine/>
    <w:qFormat/>
    <w:uiPriority w:val="0"/>
    <w:rPr>
      <w:sz w:val="18"/>
      <w:szCs w:val="18"/>
    </w:rPr>
  </w:style>
  <w:style w:type="paragraph" w:styleId="38">
    <w:name w:val="footer"/>
    <w:basedOn w:val="1"/>
    <w:link w:val="95"/>
    <w:autoRedefine/>
    <w:qFormat/>
    <w:uiPriority w:val="0"/>
    <w:pPr>
      <w:tabs>
        <w:tab w:val="center" w:pos="4153"/>
        <w:tab w:val="right" w:pos="8306"/>
      </w:tabs>
      <w:snapToGrid w:val="0"/>
      <w:jc w:val="left"/>
    </w:pPr>
    <w:rPr>
      <w:sz w:val="18"/>
      <w:szCs w:val="18"/>
    </w:rPr>
  </w:style>
  <w:style w:type="paragraph" w:styleId="39">
    <w:name w:val="header"/>
    <w:basedOn w:val="1"/>
    <w:link w:val="96"/>
    <w:autoRedefine/>
    <w:qFormat/>
    <w:uiPriority w:val="0"/>
    <w:pPr>
      <w:pBdr>
        <w:bottom w:val="single" w:color="auto" w:sz="6" w:space="1"/>
      </w:pBdr>
      <w:tabs>
        <w:tab w:val="center" w:pos="4153"/>
        <w:tab w:val="right" w:pos="8306"/>
      </w:tabs>
      <w:snapToGrid w:val="0"/>
      <w:jc w:val="center"/>
    </w:pPr>
    <w:rPr>
      <w:sz w:val="18"/>
      <w:szCs w:val="18"/>
    </w:rPr>
  </w:style>
  <w:style w:type="paragraph" w:styleId="40">
    <w:name w:val="toc 1"/>
    <w:basedOn w:val="1"/>
    <w:next w:val="1"/>
    <w:autoRedefine/>
    <w:qFormat/>
    <w:uiPriority w:val="0"/>
    <w:pPr>
      <w:tabs>
        <w:tab w:val="right" w:leader="dot" w:pos="8296"/>
      </w:tabs>
      <w:adjustRightInd w:val="0"/>
      <w:spacing w:before="120" w:after="120" w:line="288" w:lineRule="auto"/>
      <w:textAlignment w:val="baseline"/>
    </w:pPr>
    <w:rPr>
      <w:rFonts w:ascii="黑体" w:hAnsi="宋体" w:eastAsia="黑体"/>
      <w:caps/>
      <w:sz w:val="30"/>
      <w:szCs w:val="30"/>
    </w:rPr>
  </w:style>
  <w:style w:type="paragraph" w:styleId="41">
    <w:name w:val="toc 4"/>
    <w:basedOn w:val="1"/>
    <w:next w:val="1"/>
    <w:autoRedefine/>
    <w:qFormat/>
    <w:uiPriority w:val="0"/>
    <w:pPr>
      <w:adjustRightInd w:val="0"/>
      <w:spacing w:line="288" w:lineRule="auto"/>
      <w:ind w:left="630" w:firstLine="420"/>
      <w:jc w:val="left"/>
      <w:textAlignment w:val="baseline"/>
    </w:pPr>
    <w:rPr>
      <w:sz w:val="18"/>
      <w:szCs w:val="18"/>
    </w:rPr>
  </w:style>
  <w:style w:type="paragraph" w:styleId="42">
    <w:name w:val="Subtitle"/>
    <w:basedOn w:val="1"/>
    <w:next w:val="1"/>
    <w:link w:val="97"/>
    <w:autoRedefine/>
    <w:qFormat/>
    <w:uiPriority w:val="0"/>
    <w:pPr>
      <w:spacing w:before="240" w:after="60" w:line="312" w:lineRule="auto"/>
      <w:jc w:val="center"/>
      <w:outlineLvl w:val="1"/>
    </w:pPr>
    <w:rPr>
      <w:rFonts w:ascii="Cambria" w:hAnsi="Cambria" w:eastAsia="Times New Roman"/>
      <w:b/>
      <w:bCs/>
      <w:kern w:val="28"/>
      <w:sz w:val="32"/>
      <w:szCs w:val="32"/>
    </w:rPr>
  </w:style>
  <w:style w:type="paragraph" w:styleId="43">
    <w:name w:val="List"/>
    <w:basedOn w:val="1"/>
    <w:autoRedefine/>
    <w:qFormat/>
    <w:uiPriority w:val="0"/>
    <w:pPr>
      <w:numPr>
        <w:ilvl w:val="0"/>
        <w:numId w:val="3"/>
      </w:numPr>
      <w:autoSpaceDE w:val="0"/>
      <w:autoSpaceDN w:val="0"/>
      <w:adjustRightInd w:val="0"/>
      <w:spacing w:after="20" w:line="288" w:lineRule="auto"/>
      <w:textAlignment w:val="baseline"/>
    </w:pPr>
    <w:rPr>
      <w:kern w:val="0"/>
      <w:szCs w:val="20"/>
      <w:lang w:val="en-GB"/>
    </w:rPr>
  </w:style>
  <w:style w:type="paragraph" w:styleId="44">
    <w:name w:val="footnote text"/>
    <w:basedOn w:val="1"/>
    <w:link w:val="98"/>
    <w:autoRedefine/>
    <w:qFormat/>
    <w:uiPriority w:val="0"/>
    <w:pPr>
      <w:adjustRightInd w:val="0"/>
      <w:spacing w:after="60" w:line="360" w:lineRule="exact"/>
      <w:ind w:firstLine="425"/>
      <w:jc w:val="left"/>
      <w:textAlignment w:val="baseline"/>
    </w:pPr>
    <w:rPr>
      <w:kern w:val="0"/>
      <w:sz w:val="18"/>
      <w:szCs w:val="18"/>
    </w:rPr>
  </w:style>
  <w:style w:type="paragraph" w:styleId="45">
    <w:name w:val="toc 6"/>
    <w:basedOn w:val="1"/>
    <w:next w:val="1"/>
    <w:autoRedefine/>
    <w:qFormat/>
    <w:uiPriority w:val="0"/>
    <w:pPr>
      <w:adjustRightInd w:val="0"/>
      <w:spacing w:line="288" w:lineRule="auto"/>
      <w:ind w:left="1050" w:firstLine="420"/>
      <w:jc w:val="left"/>
      <w:textAlignment w:val="baseline"/>
    </w:pPr>
    <w:rPr>
      <w:sz w:val="18"/>
      <w:szCs w:val="18"/>
    </w:rPr>
  </w:style>
  <w:style w:type="paragraph" w:styleId="46">
    <w:name w:val="Body Text Indent 3"/>
    <w:basedOn w:val="1"/>
    <w:link w:val="99"/>
    <w:autoRedefine/>
    <w:qFormat/>
    <w:uiPriority w:val="0"/>
    <w:pPr>
      <w:autoSpaceDE w:val="0"/>
      <w:autoSpaceDN w:val="0"/>
      <w:adjustRightInd w:val="0"/>
      <w:spacing w:line="360" w:lineRule="auto"/>
      <w:ind w:firstLine="698" w:firstLineChars="218"/>
      <w:jc w:val="left"/>
    </w:pPr>
    <w:rPr>
      <w:rFonts w:ascii="仿宋_GB2312" w:eastAsia="仿宋_GB2312"/>
      <w:kern w:val="0"/>
      <w:sz w:val="32"/>
      <w:szCs w:val="20"/>
    </w:rPr>
  </w:style>
  <w:style w:type="paragraph" w:styleId="47">
    <w:name w:val="index 7"/>
    <w:basedOn w:val="1"/>
    <w:next w:val="1"/>
    <w:autoRedefine/>
    <w:qFormat/>
    <w:uiPriority w:val="0"/>
    <w:pPr>
      <w:ind w:left="1200" w:leftChars="1200"/>
    </w:pPr>
    <w:rPr>
      <w:szCs w:val="20"/>
    </w:rPr>
  </w:style>
  <w:style w:type="paragraph" w:styleId="48">
    <w:name w:val="index 9"/>
    <w:basedOn w:val="1"/>
    <w:next w:val="1"/>
    <w:autoRedefine/>
    <w:qFormat/>
    <w:uiPriority w:val="0"/>
    <w:pPr>
      <w:ind w:left="1600" w:leftChars="1600"/>
    </w:pPr>
    <w:rPr>
      <w:szCs w:val="20"/>
    </w:rPr>
  </w:style>
  <w:style w:type="paragraph" w:styleId="49">
    <w:name w:val="toc 2"/>
    <w:basedOn w:val="1"/>
    <w:next w:val="1"/>
    <w:autoRedefine/>
    <w:qFormat/>
    <w:uiPriority w:val="0"/>
    <w:pPr>
      <w:adjustRightInd w:val="0"/>
      <w:spacing w:line="288" w:lineRule="auto"/>
      <w:ind w:left="210" w:firstLine="420"/>
      <w:jc w:val="left"/>
      <w:textAlignment w:val="baseline"/>
    </w:pPr>
    <w:rPr>
      <w:smallCaps/>
      <w:sz w:val="20"/>
      <w:szCs w:val="20"/>
    </w:rPr>
  </w:style>
  <w:style w:type="paragraph" w:styleId="50">
    <w:name w:val="toc 9"/>
    <w:basedOn w:val="1"/>
    <w:next w:val="1"/>
    <w:autoRedefine/>
    <w:qFormat/>
    <w:uiPriority w:val="0"/>
    <w:pPr>
      <w:adjustRightInd w:val="0"/>
      <w:spacing w:line="288" w:lineRule="auto"/>
      <w:ind w:left="1680" w:firstLine="420"/>
      <w:jc w:val="left"/>
      <w:textAlignment w:val="baseline"/>
    </w:pPr>
    <w:rPr>
      <w:sz w:val="18"/>
      <w:szCs w:val="18"/>
    </w:rPr>
  </w:style>
  <w:style w:type="paragraph" w:styleId="51">
    <w:name w:val="Body Text 2"/>
    <w:basedOn w:val="1"/>
    <w:link w:val="100"/>
    <w:autoRedefine/>
    <w:qFormat/>
    <w:uiPriority w:val="0"/>
    <w:pPr>
      <w:adjustRightInd w:val="0"/>
      <w:spacing w:after="20" w:line="720" w:lineRule="auto"/>
      <w:ind w:firstLine="420"/>
      <w:textAlignment w:val="baseline"/>
    </w:pPr>
    <w:rPr>
      <w:sz w:val="30"/>
    </w:rPr>
  </w:style>
  <w:style w:type="paragraph" w:styleId="52">
    <w:name w:val="HTML Preformatted"/>
    <w:basedOn w:val="1"/>
    <w:link w:val="10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20" w:line="288" w:lineRule="auto"/>
      <w:ind w:firstLine="420"/>
      <w:jc w:val="left"/>
      <w:textAlignment w:val="baseline"/>
    </w:pPr>
    <w:rPr>
      <w:rFonts w:ascii="黑体" w:hAnsi="Courier New" w:eastAsia="黑体"/>
      <w:kern w:val="0"/>
      <w:sz w:val="20"/>
      <w:szCs w:val="20"/>
    </w:rPr>
  </w:style>
  <w:style w:type="paragraph" w:styleId="53">
    <w:name w:val="Normal (Web)"/>
    <w:basedOn w:val="1"/>
    <w:link w:val="102"/>
    <w:autoRedefine/>
    <w:qFormat/>
    <w:uiPriority w:val="0"/>
    <w:pPr>
      <w:widowControl/>
      <w:adjustRightInd w:val="0"/>
      <w:spacing w:before="100" w:beforeAutospacing="1" w:after="100" w:afterAutospacing="1" w:line="288" w:lineRule="auto"/>
      <w:ind w:firstLine="420"/>
      <w:jc w:val="left"/>
      <w:textAlignment w:val="baseline"/>
    </w:pPr>
    <w:rPr>
      <w:rFonts w:ascii="宋体" w:hAnsi="宋体"/>
      <w:kern w:val="0"/>
      <w:sz w:val="24"/>
    </w:rPr>
  </w:style>
  <w:style w:type="paragraph" w:styleId="54">
    <w:name w:val="index 1"/>
    <w:basedOn w:val="1"/>
    <w:next w:val="1"/>
    <w:autoRedefine/>
    <w:qFormat/>
    <w:uiPriority w:val="0"/>
    <w:rPr>
      <w:szCs w:val="20"/>
    </w:rPr>
  </w:style>
  <w:style w:type="paragraph" w:styleId="55">
    <w:name w:val="index 2"/>
    <w:basedOn w:val="1"/>
    <w:next w:val="1"/>
    <w:autoRedefine/>
    <w:qFormat/>
    <w:uiPriority w:val="0"/>
    <w:pPr>
      <w:ind w:left="200" w:leftChars="200"/>
    </w:pPr>
    <w:rPr>
      <w:szCs w:val="20"/>
    </w:rPr>
  </w:style>
  <w:style w:type="paragraph" w:styleId="56">
    <w:name w:val="Title"/>
    <w:basedOn w:val="1"/>
    <w:link w:val="103"/>
    <w:autoRedefine/>
    <w:qFormat/>
    <w:uiPriority w:val="0"/>
    <w:pPr>
      <w:adjustRightInd w:val="0"/>
      <w:spacing w:before="240" w:after="60" w:line="288" w:lineRule="auto"/>
      <w:ind w:firstLine="420"/>
      <w:jc w:val="center"/>
      <w:textAlignment w:val="baseline"/>
      <w:outlineLvl w:val="0"/>
    </w:pPr>
    <w:rPr>
      <w:rFonts w:ascii="Arial" w:hAnsi="Arial"/>
      <w:b/>
      <w:bCs/>
      <w:sz w:val="32"/>
      <w:szCs w:val="32"/>
    </w:rPr>
  </w:style>
  <w:style w:type="paragraph" w:styleId="57">
    <w:name w:val="annotation subject"/>
    <w:basedOn w:val="17"/>
    <w:next w:val="17"/>
    <w:link w:val="104"/>
    <w:autoRedefine/>
    <w:qFormat/>
    <w:uiPriority w:val="0"/>
    <w:rPr>
      <w:b/>
      <w:bCs/>
    </w:rPr>
  </w:style>
  <w:style w:type="paragraph" w:styleId="58">
    <w:name w:val="Body Text First Indent 2"/>
    <w:basedOn w:val="24"/>
    <w:link w:val="105"/>
    <w:autoRedefine/>
    <w:qFormat/>
    <w:uiPriority w:val="0"/>
    <w:pPr>
      <w:widowControl w:val="0"/>
      <w:autoSpaceDE/>
      <w:autoSpaceDN/>
      <w:adjustRightInd/>
      <w:spacing w:after="120" w:line="240" w:lineRule="auto"/>
      <w:ind w:left="420" w:leftChars="200" w:firstLine="420" w:firstLineChars="200"/>
    </w:pPr>
    <w:rPr>
      <w:kern w:val="2"/>
      <w:sz w:val="21"/>
    </w:rPr>
  </w:style>
  <w:style w:type="table" w:styleId="60">
    <w:name w:val="Table Grid"/>
    <w:basedOn w:val="5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1">
    <w:name w:val="Table Grid 2"/>
    <w:basedOn w:val="59"/>
    <w:autoRedefine/>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character" w:styleId="63">
    <w:name w:val="Strong"/>
    <w:autoRedefine/>
    <w:qFormat/>
    <w:uiPriority w:val="22"/>
    <w:rPr>
      <w:b/>
      <w:bCs/>
    </w:rPr>
  </w:style>
  <w:style w:type="character" w:styleId="64">
    <w:name w:val="page number"/>
    <w:autoRedefine/>
    <w:qFormat/>
    <w:uiPriority w:val="0"/>
  </w:style>
  <w:style w:type="character" w:styleId="65">
    <w:name w:val="FollowedHyperlink"/>
    <w:autoRedefine/>
    <w:qFormat/>
    <w:uiPriority w:val="0"/>
    <w:rPr>
      <w:color w:val="800080"/>
      <w:u w:val="single"/>
    </w:rPr>
  </w:style>
  <w:style w:type="character" w:styleId="66">
    <w:name w:val="Emphasis"/>
    <w:autoRedefine/>
    <w:qFormat/>
    <w:uiPriority w:val="0"/>
    <w:rPr>
      <w:i/>
    </w:rPr>
  </w:style>
  <w:style w:type="character" w:styleId="67">
    <w:name w:val="HTML Typewriter"/>
    <w:autoRedefine/>
    <w:unhideWhenUsed/>
    <w:qFormat/>
    <w:uiPriority w:val="0"/>
    <w:rPr>
      <w:rFonts w:ascii="宋体" w:hAnsi="宋体" w:eastAsia="宋体" w:cs="宋体"/>
      <w:sz w:val="24"/>
      <w:szCs w:val="24"/>
    </w:rPr>
  </w:style>
  <w:style w:type="character" w:styleId="68">
    <w:name w:val="Hyperlink"/>
    <w:autoRedefine/>
    <w:qFormat/>
    <w:uiPriority w:val="99"/>
    <w:rPr>
      <w:color w:val="0000FF"/>
      <w:u w:val="single"/>
    </w:rPr>
  </w:style>
  <w:style w:type="character" w:styleId="69">
    <w:name w:val="HTML Code"/>
    <w:autoRedefine/>
    <w:unhideWhenUsed/>
    <w:qFormat/>
    <w:uiPriority w:val="99"/>
    <w:rPr>
      <w:rFonts w:ascii="Courier New" w:hAnsi="Courier New"/>
      <w:sz w:val="20"/>
    </w:rPr>
  </w:style>
  <w:style w:type="character" w:styleId="70">
    <w:name w:val="annotation reference"/>
    <w:autoRedefine/>
    <w:qFormat/>
    <w:uiPriority w:val="0"/>
    <w:rPr>
      <w:sz w:val="21"/>
      <w:szCs w:val="21"/>
    </w:rPr>
  </w:style>
  <w:style w:type="character" w:styleId="71">
    <w:name w:val="footnote reference"/>
    <w:autoRedefine/>
    <w:qFormat/>
    <w:uiPriority w:val="0"/>
    <w:rPr>
      <w:rFonts w:ascii="宋体" w:hAnsi="宋体" w:eastAsia="宋体"/>
      <w:vertAlign w:val="superscript"/>
    </w:rPr>
  </w:style>
  <w:style w:type="paragraph" w:customStyle="1" w:styleId="72">
    <w:name w:val="列出段落1"/>
    <w:basedOn w:val="1"/>
    <w:autoRedefine/>
    <w:qFormat/>
    <w:uiPriority w:val="34"/>
    <w:pPr>
      <w:ind w:firstLine="420" w:firstLineChars="200"/>
    </w:pPr>
    <w:rPr>
      <w:szCs w:val="20"/>
    </w:rPr>
  </w:style>
  <w:style w:type="paragraph" w:customStyle="1" w:styleId="73">
    <w:name w:val="TOC Heading1"/>
    <w:next w:val="1"/>
    <w:qFormat/>
    <w:uiPriority w:val="0"/>
    <w:pPr>
      <w:wordWrap w:val="0"/>
    </w:pPr>
    <w:rPr>
      <w:rFonts w:ascii="Calibri" w:hAnsi="Calibri" w:eastAsia="宋体" w:cs="Times New Roman"/>
      <w:sz w:val="32"/>
      <w:lang w:val="en-US" w:eastAsia="zh-CN" w:bidi="ar-SA"/>
    </w:rPr>
  </w:style>
  <w:style w:type="character" w:customStyle="1" w:styleId="74">
    <w:name w:val="标题 1 Char1"/>
    <w:link w:val="2"/>
    <w:autoRedefine/>
    <w:qFormat/>
    <w:uiPriority w:val="0"/>
    <w:rPr>
      <w:rFonts w:ascii="黑体" w:eastAsia="黑体"/>
      <w:b/>
      <w:bCs/>
      <w:kern w:val="44"/>
      <w:sz w:val="44"/>
      <w:szCs w:val="44"/>
    </w:rPr>
  </w:style>
  <w:style w:type="character" w:customStyle="1" w:styleId="75">
    <w:name w:val="标题 2 Char2"/>
    <w:link w:val="3"/>
    <w:autoRedefine/>
    <w:qFormat/>
    <w:uiPriority w:val="0"/>
    <w:rPr>
      <w:rFonts w:ascii="Arial" w:hAnsi="Arial" w:eastAsia="黑体"/>
      <w:b/>
      <w:bCs/>
      <w:kern w:val="2"/>
      <w:sz w:val="32"/>
      <w:szCs w:val="32"/>
    </w:rPr>
  </w:style>
  <w:style w:type="character" w:customStyle="1" w:styleId="76">
    <w:name w:val="标题 3 Char1"/>
    <w:link w:val="4"/>
    <w:autoRedefine/>
    <w:qFormat/>
    <w:uiPriority w:val="0"/>
    <w:rPr>
      <w:rFonts w:ascii="黑体" w:eastAsia="黑体"/>
      <w:b/>
      <w:bCs/>
      <w:kern w:val="2"/>
      <w:sz w:val="32"/>
      <w:szCs w:val="32"/>
    </w:rPr>
  </w:style>
  <w:style w:type="character" w:customStyle="1" w:styleId="77">
    <w:name w:val="标题 4 Char1"/>
    <w:link w:val="5"/>
    <w:autoRedefine/>
    <w:qFormat/>
    <w:uiPriority w:val="0"/>
    <w:rPr>
      <w:rFonts w:ascii="Arial" w:hAnsi="Arial" w:eastAsia="黑体"/>
      <w:b/>
      <w:bCs/>
      <w:kern w:val="2"/>
      <w:sz w:val="28"/>
      <w:szCs w:val="28"/>
    </w:rPr>
  </w:style>
  <w:style w:type="character" w:customStyle="1" w:styleId="78">
    <w:name w:val="标题 5 Char1"/>
    <w:link w:val="6"/>
    <w:autoRedefine/>
    <w:qFormat/>
    <w:uiPriority w:val="0"/>
    <w:rPr>
      <w:rFonts w:ascii="黑体" w:eastAsia="黑体"/>
      <w:b/>
      <w:bCs/>
      <w:kern w:val="2"/>
      <w:sz w:val="28"/>
      <w:szCs w:val="28"/>
    </w:rPr>
  </w:style>
  <w:style w:type="character" w:customStyle="1" w:styleId="79">
    <w:name w:val="标题 6 Char1"/>
    <w:link w:val="7"/>
    <w:autoRedefine/>
    <w:qFormat/>
    <w:uiPriority w:val="0"/>
    <w:rPr>
      <w:rFonts w:ascii="Arial" w:hAnsi="Arial" w:eastAsia="黑体"/>
      <w:b/>
      <w:kern w:val="2"/>
      <w:sz w:val="24"/>
      <w:szCs w:val="24"/>
    </w:rPr>
  </w:style>
  <w:style w:type="character" w:customStyle="1" w:styleId="80">
    <w:name w:val="标题 7 Char1"/>
    <w:link w:val="8"/>
    <w:autoRedefine/>
    <w:qFormat/>
    <w:uiPriority w:val="0"/>
    <w:rPr>
      <w:b/>
      <w:kern w:val="2"/>
      <w:sz w:val="24"/>
      <w:szCs w:val="24"/>
    </w:rPr>
  </w:style>
  <w:style w:type="character" w:customStyle="1" w:styleId="81">
    <w:name w:val="标题 8 Char1"/>
    <w:link w:val="9"/>
    <w:autoRedefine/>
    <w:qFormat/>
    <w:uiPriority w:val="0"/>
    <w:rPr>
      <w:rFonts w:ascii="Arial" w:hAnsi="Arial" w:eastAsia="黑体"/>
      <w:kern w:val="2"/>
      <w:sz w:val="24"/>
      <w:szCs w:val="24"/>
    </w:rPr>
  </w:style>
  <w:style w:type="character" w:customStyle="1" w:styleId="82">
    <w:name w:val="标题 9 Char1"/>
    <w:link w:val="10"/>
    <w:autoRedefine/>
    <w:qFormat/>
    <w:uiPriority w:val="0"/>
    <w:rPr>
      <w:rFonts w:ascii="Arial" w:hAnsi="Arial" w:eastAsia="黑体"/>
      <w:kern w:val="2"/>
      <w:sz w:val="21"/>
      <w:szCs w:val="24"/>
    </w:rPr>
  </w:style>
  <w:style w:type="character" w:customStyle="1" w:styleId="83">
    <w:name w:val="正文缩进 Char1"/>
    <w:link w:val="13"/>
    <w:autoRedefine/>
    <w:qFormat/>
    <w:uiPriority w:val="0"/>
  </w:style>
  <w:style w:type="character" w:customStyle="1" w:styleId="84">
    <w:name w:val="文档结构图 Char3"/>
    <w:link w:val="16"/>
    <w:autoRedefine/>
    <w:qFormat/>
    <w:uiPriority w:val="0"/>
    <w:rPr>
      <w:kern w:val="2"/>
      <w:sz w:val="21"/>
      <w:szCs w:val="24"/>
      <w:shd w:val="clear" w:color="auto" w:fill="000080"/>
    </w:rPr>
  </w:style>
  <w:style w:type="character" w:customStyle="1" w:styleId="85">
    <w:name w:val="批注文字 Char1"/>
    <w:link w:val="17"/>
    <w:autoRedefine/>
    <w:qFormat/>
    <w:uiPriority w:val="0"/>
    <w:rPr>
      <w:kern w:val="2"/>
      <w:sz w:val="21"/>
      <w:szCs w:val="24"/>
    </w:rPr>
  </w:style>
  <w:style w:type="character" w:customStyle="1" w:styleId="86">
    <w:name w:val="称呼 Char2"/>
    <w:link w:val="19"/>
    <w:autoRedefine/>
    <w:qFormat/>
    <w:uiPriority w:val="0"/>
    <w:rPr>
      <w:kern w:val="2"/>
      <w:sz w:val="28"/>
      <w:szCs w:val="24"/>
    </w:rPr>
  </w:style>
  <w:style w:type="character" w:customStyle="1" w:styleId="87">
    <w:name w:val="正文文本 3 Char1"/>
    <w:link w:val="20"/>
    <w:autoRedefine/>
    <w:qFormat/>
    <w:uiPriority w:val="0"/>
    <w:rPr>
      <w:b/>
      <w:bCs/>
      <w:kern w:val="2"/>
      <w:sz w:val="24"/>
      <w:szCs w:val="24"/>
    </w:rPr>
  </w:style>
  <w:style w:type="character" w:customStyle="1" w:styleId="88">
    <w:name w:val="结束语 Char2"/>
    <w:link w:val="21"/>
    <w:autoRedefine/>
    <w:qFormat/>
    <w:uiPriority w:val="0"/>
    <w:rPr>
      <w:kern w:val="2"/>
      <w:sz w:val="28"/>
      <w:szCs w:val="24"/>
    </w:rPr>
  </w:style>
  <w:style w:type="character" w:customStyle="1" w:styleId="89">
    <w:name w:val="正文文本 Char2"/>
    <w:link w:val="23"/>
    <w:autoRedefine/>
    <w:qFormat/>
    <w:uiPriority w:val="0"/>
    <w:rPr>
      <w:rFonts w:ascii="仿宋_GB2312" w:eastAsia="仿宋_GB2312"/>
      <w:sz w:val="28"/>
    </w:rPr>
  </w:style>
  <w:style w:type="character" w:customStyle="1" w:styleId="90">
    <w:name w:val="正文文本缩进 Char2"/>
    <w:link w:val="24"/>
    <w:autoRedefine/>
    <w:qFormat/>
    <w:uiPriority w:val="0"/>
    <w:rPr>
      <w:rFonts w:ascii="仿宋_GB2312" w:eastAsia="仿宋_GB2312"/>
      <w:sz w:val="28"/>
    </w:rPr>
  </w:style>
  <w:style w:type="character" w:customStyle="1" w:styleId="91">
    <w:name w:val="纯文本 Char1"/>
    <w:link w:val="31"/>
    <w:autoRedefine/>
    <w:qFormat/>
    <w:uiPriority w:val="0"/>
    <w:rPr>
      <w:rFonts w:ascii="宋体" w:hAnsi="Courier New"/>
      <w:kern w:val="2"/>
      <w:sz w:val="21"/>
      <w:szCs w:val="21"/>
    </w:rPr>
  </w:style>
  <w:style w:type="character" w:customStyle="1" w:styleId="92">
    <w:name w:val="日期 Char2"/>
    <w:link w:val="35"/>
    <w:autoRedefine/>
    <w:qFormat/>
    <w:uiPriority w:val="0"/>
    <w:rPr>
      <w:rFonts w:ascii="楷体_GB2312" w:eastAsia="楷体_GB2312"/>
      <w:b/>
      <w:kern w:val="2"/>
      <w:sz w:val="28"/>
      <w:szCs w:val="24"/>
    </w:rPr>
  </w:style>
  <w:style w:type="character" w:customStyle="1" w:styleId="93">
    <w:name w:val="正文文本缩进 2 Char1"/>
    <w:link w:val="36"/>
    <w:autoRedefine/>
    <w:qFormat/>
    <w:uiPriority w:val="0"/>
    <w:rPr>
      <w:rFonts w:ascii="楷体_GB2312" w:eastAsia="楷体_GB2312"/>
      <w:kern w:val="2"/>
      <w:sz w:val="24"/>
      <w:szCs w:val="24"/>
    </w:rPr>
  </w:style>
  <w:style w:type="character" w:customStyle="1" w:styleId="94">
    <w:name w:val="批注框文本 Char2"/>
    <w:link w:val="37"/>
    <w:autoRedefine/>
    <w:qFormat/>
    <w:uiPriority w:val="0"/>
    <w:rPr>
      <w:kern w:val="2"/>
      <w:sz w:val="18"/>
      <w:szCs w:val="18"/>
    </w:rPr>
  </w:style>
  <w:style w:type="character" w:customStyle="1" w:styleId="95">
    <w:name w:val="页脚 Char2"/>
    <w:link w:val="38"/>
    <w:autoRedefine/>
    <w:qFormat/>
    <w:uiPriority w:val="0"/>
    <w:rPr>
      <w:kern w:val="2"/>
      <w:sz w:val="18"/>
      <w:szCs w:val="18"/>
    </w:rPr>
  </w:style>
  <w:style w:type="character" w:customStyle="1" w:styleId="96">
    <w:name w:val="页眉 Char2"/>
    <w:link w:val="39"/>
    <w:autoRedefine/>
    <w:qFormat/>
    <w:uiPriority w:val="0"/>
    <w:rPr>
      <w:kern w:val="2"/>
      <w:sz w:val="18"/>
      <w:szCs w:val="18"/>
    </w:rPr>
  </w:style>
  <w:style w:type="character" w:customStyle="1" w:styleId="97">
    <w:name w:val="副标题 Char2"/>
    <w:link w:val="42"/>
    <w:autoRedefine/>
    <w:qFormat/>
    <w:uiPriority w:val="0"/>
    <w:rPr>
      <w:rFonts w:ascii="Cambria" w:hAnsi="Cambria" w:eastAsia="Times New Roman"/>
      <w:b/>
      <w:bCs/>
      <w:kern w:val="28"/>
      <w:sz w:val="32"/>
      <w:szCs w:val="32"/>
    </w:rPr>
  </w:style>
  <w:style w:type="character" w:customStyle="1" w:styleId="98">
    <w:name w:val="脚注文本 Char2"/>
    <w:link w:val="44"/>
    <w:autoRedefine/>
    <w:qFormat/>
    <w:uiPriority w:val="0"/>
    <w:rPr>
      <w:sz w:val="18"/>
      <w:szCs w:val="18"/>
    </w:rPr>
  </w:style>
  <w:style w:type="character" w:customStyle="1" w:styleId="99">
    <w:name w:val="正文文本缩进 3 Char1"/>
    <w:link w:val="46"/>
    <w:autoRedefine/>
    <w:qFormat/>
    <w:uiPriority w:val="0"/>
    <w:rPr>
      <w:rFonts w:ascii="仿宋_GB2312" w:eastAsia="仿宋_GB2312"/>
      <w:sz w:val="32"/>
    </w:rPr>
  </w:style>
  <w:style w:type="character" w:customStyle="1" w:styleId="100">
    <w:name w:val="正文文本 2 Char1"/>
    <w:link w:val="51"/>
    <w:autoRedefine/>
    <w:qFormat/>
    <w:uiPriority w:val="0"/>
    <w:rPr>
      <w:kern w:val="2"/>
      <w:sz w:val="30"/>
      <w:szCs w:val="24"/>
    </w:rPr>
  </w:style>
  <w:style w:type="character" w:customStyle="1" w:styleId="101">
    <w:name w:val="HTML 预设格式 Char2"/>
    <w:link w:val="52"/>
    <w:autoRedefine/>
    <w:qFormat/>
    <w:uiPriority w:val="0"/>
    <w:rPr>
      <w:rFonts w:ascii="黑体" w:hAnsi="Courier New" w:eastAsia="黑体"/>
    </w:rPr>
  </w:style>
  <w:style w:type="character" w:customStyle="1" w:styleId="102">
    <w:name w:val="普通(网站) Char1"/>
    <w:link w:val="53"/>
    <w:autoRedefine/>
    <w:qFormat/>
    <w:uiPriority w:val="0"/>
    <w:rPr>
      <w:rFonts w:ascii="宋体" w:hAnsi="宋体"/>
      <w:sz w:val="24"/>
      <w:szCs w:val="24"/>
    </w:rPr>
  </w:style>
  <w:style w:type="character" w:customStyle="1" w:styleId="103">
    <w:name w:val="标题 Char1"/>
    <w:link w:val="56"/>
    <w:autoRedefine/>
    <w:qFormat/>
    <w:uiPriority w:val="0"/>
    <w:rPr>
      <w:rFonts w:ascii="Arial" w:hAnsi="Arial" w:cs="Arial"/>
      <w:b/>
      <w:bCs/>
      <w:kern w:val="2"/>
      <w:sz w:val="32"/>
      <w:szCs w:val="32"/>
    </w:rPr>
  </w:style>
  <w:style w:type="character" w:customStyle="1" w:styleId="104">
    <w:name w:val="批注主题 Char2"/>
    <w:link w:val="57"/>
    <w:autoRedefine/>
    <w:qFormat/>
    <w:uiPriority w:val="0"/>
    <w:rPr>
      <w:b/>
      <w:bCs/>
      <w:kern w:val="2"/>
      <w:sz w:val="21"/>
      <w:szCs w:val="24"/>
    </w:rPr>
  </w:style>
  <w:style w:type="character" w:customStyle="1" w:styleId="105">
    <w:name w:val="正文首行缩进 2 Char1"/>
    <w:link w:val="58"/>
    <w:autoRedefine/>
    <w:qFormat/>
    <w:uiPriority w:val="0"/>
    <w:rPr>
      <w:rFonts w:ascii="仿宋_GB2312" w:eastAsia="仿宋_GB2312"/>
      <w:kern w:val="2"/>
      <w:sz w:val="21"/>
    </w:rPr>
  </w:style>
  <w:style w:type="character" w:customStyle="1" w:styleId="106">
    <w:name w:val="标题 4 Char"/>
    <w:autoRedefine/>
    <w:qFormat/>
    <w:uiPriority w:val="0"/>
    <w:rPr>
      <w:rFonts w:ascii="Cambria" w:hAnsi="Cambria" w:eastAsia="宋体" w:cs="Times New Roman"/>
      <w:b/>
      <w:bCs/>
      <w:kern w:val="2"/>
      <w:sz w:val="28"/>
      <w:szCs w:val="28"/>
    </w:rPr>
  </w:style>
  <w:style w:type="character" w:customStyle="1" w:styleId="107">
    <w:name w:val="Char Char4"/>
    <w:autoRedefine/>
    <w:qFormat/>
    <w:uiPriority w:val="0"/>
    <w:rPr>
      <w:rFonts w:ascii="华文细黑" w:hAnsi="华文细黑" w:eastAsia="幼圆" w:cs="Tahoma"/>
      <w:b/>
      <w:kern w:val="2"/>
      <w:sz w:val="28"/>
      <w:szCs w:val="32"/>
      <w:lang w:val="en-US" w:eastAsia="zh-CN" w:bidi="ar-SA"/>
    </w:rPr>
  </w:style>
  <w:style w:type="character" w:customStyle="1" w:styleId="108">
    <w:name w:val="标题 Char"/>
    <w:autoRedefine/>
    <w:qFormat/>
    <w:uiPriority w:val="0"/>
    <w:rPr>
      <w:rFonts w:ascii="Cambria" w:hAnsi="Cambria" w:cs="Times New Roman"/>
      <w:b/>
      <w:bCs/>
      <w:kern w:val="2"/>
      <w:sz w:val="32"/>
      <w:szCs w:val="32"/>
    </w:rPr>
  </w:style>
  <w:style w:type="character" w:customStyle="1" w:styleId="109">
    <w:name w:val="正文文本缩进 3 Char"/>
    <w:autoRedefine/>
    <w:qFormat/>
    <w:uiPriority w:val="0"/>
    <w:rPr>
      <w:rFonts w:ascii="仿宋_GB2312" w:eastAsia="仿宋_GB2312"/>
      <w:sz w:val="32"/>
    </w:rPr>
  </w:style>
  <w:style w:type="character" w:customStyle="1" w:styleId="110">
    <w:name w:val="Char Char8"/>
    <w:autoRedefine/>
    <w:qFormat/>
    <w:uiPriority w:val="0"/>
    <w:rPr>
      <w:rFonts w:ascii="黑体" w:hAnsi="Arial" w:eastAsia="黑体" w:cs="Arial"/>
      <w:b/>
      <w:bCs/>
      <w:kern w:val="2"/>
      <w:sz w:val="32"/>
      <w:szCs w:val="32"/>
      <w:lang w:val="en-US" w:eastAsia="zh-CN" w:bidi="ar-SA"/>
    </w:rPr>
  </w:style>
  <w:style w:type="character" w:customStyle="1" w:styleId="111">
    <w:name w:val="批注主题 Char"/>
    <w:autoRedefine/>
    <w:qFormat/>
    <w:uiPriority w:val="0"/>
    <w:rPr>
      <w:b/>
      <w:bCs/>
      <w:kern w:val="2"/>
      <w:sz w:val="21"/>
      <w:szCs w:val="24"/>
    </w:rPr>
  </w:style>
  <w:style w:type="character" w:customStyle="1" w:styleId="112">
    <w:name w:val="页脚 Char1"/>
    <w:autoRedefine/>
    <w:qFormat/>
    <w:uiPriority w:val="99"/>
    <w:rPr>
      <w:rFonts w:ascii="Times New Roman" w:hAnsi="Times New Roman"/>
      <w:kern w:val="2"/>
      <w:sz w:val="18"/>
      <w:szCs w:val="18"/>
    </w:rPr>
  </w:style>
  <w:style w:type="character" w:customStyle="1" w:styleId="113">
    <w:name w:val="正文首行缩进 2 Char"/>
    <w:link w:val="114"/>
    <w:autoRedefine/>
    <w:qFormat/>
    <w:uiPriority w:val="0"/>
    <w:rPr>
      <w:rFonts w:ascii="Cambria" w:hAnsi="Cambria" w:eastAsia="华文细黑" w:cs="Cambria"/>
      <w:kern w:val="2"/>
      <w:sz w:val="21"/>
    </w:rPr>
  </w:style>
  <w:style w:type="paragraph" w:customStyle="1" w:styleId="114">
    <w:name w:val="_Style 296"/>
    <w:basedOn w:val="1"/>
    <w:next w:val="115"/>
    <w:link w:val="113"/>
    <w:autoRedefine/>
    <w:qFormat/>
    <w:uiPriority w:val="0"/>
    <w:pPr>
      <w:ind w:firstLine="420" w:firstLineChars="200"/>
    </w:pPr>
    <w:rPr>
      <w:rFonts w:ascii="Cambria" w:hAnsi="Cambria" w:eastAsia="华文细黑"/>
      <w:szCs w:val="20"/>
    </w:rPr>
  </w:style>
  <w:style w:type="paragraph" w:styleId="115">
    <w:name w:val="List Paragraph"/>
    <w:basedOn w:val="1"/>
    <w:autoRedefine/>
    <w:qFormat/>
    <w:uiPriority w:val="0"/>
    <w:pPr>
      <w:ind w:firstLine="420" w:firstLineChars="200"/>
    </w:pPr>
    <w:rPr>
      <w:rFonts w:ascii="Calibri" w:hAnsi="Calibri"/>
      <w:szCs w:val="22"/>
    </w:rPr>
  </w:style>
  <w:style w:type="character" w:customStyle="1" w:styleId="116">
    <w:name w:val="表格正文 Char"/>
    <w:link w:val="117"/>
    <w:autoRedefine/>
    <w:qFormat/>
    <w:uiPriority w:val="0"/>
    <w:rPr>
      <w:kern w:val="2"/>
      <w:sz w:val="21"/>
      <w:szCs w:val="24"/>
    </w:rPr>
  </w:style>
  <w:style w:type="paragraph" w:customStyle="1" w:styleId="117">
    <w:name w:val="表格正文"/>
    <w:basedOn w:val="1"/>
    <w:link w:val="116"/>
    <w:autoRedefine/>
    <w:qFormat/>
    <w:uiPriority w:val="0"/>
  </w:style>
  <w:style w:type="character" w:customStyle="1" w:styleId="118">
    <w:name w:val="Char Char41"/>
    <w:autoRedefine/>
    <w:qFormat/>
    <w:uiPriority w:val="0"/>
    <w:rPr>
      <w:rFonts w:ascii="宋体" w:hAnsi="宋体" w:eastAsia="黑体" w:cs="Arial"/>
      <w:b/>
      <w:kern w:val="2"/>
      <w:sz w:val="28"/>
      <w:szCs w:val="32"/>
      <w:lang w:val="en-US" w:eastAsia="zh-CN" w:bidi="ar-SA"/>
    </w:rPr>
  </w:style>
  <w:style w:type="character" w:customStyle="1" w:styleId="119">
    <w:name w:val="书籍标题1"/>
    <w:autoRedefine/>
    <w:qFormat/>
    <w:uiPriority w:val="0"/>
    <w:rPr>
      <w:b/>
      <w:bCs/>
      <w:smallCaps/>
      <w:spacing w:val="5"/>
    </w:rPr>
  </w:style>
  <w:style w:type="character" w:customStyle="1" w:styleId="120">
    <w:name w:val="Char Char3"/>
    <w:autoRedefine/>
    <w:qFormat/>
    <w:uiPriority w:val="0"/>
    <w:rPr>
      <w:rFonts w:ascii="幼圆" w:hAnsi="华文细黑" w:eastAsia="幼圆" w:cs="Tahoma"/>
      <w:b/>
      <w:bCs/>
      <w:kern w:val="2"/>
      <w:sz w:val="24"/>
      <w:szCs w:val="24"/>
      <w:lang w:val="en-US" w:eastAsia="zh-CN" w:bidi="ar-SA"/>
    </w:rPr>
  </w:style>
  <w:style w:type="character" w:customStyle="1" w:styleId="121">
    <w:name w:val="标题 2 Char"/>
    <w:autoRedefine/>
    <w:qFormat/>
    <w:uiPriority w:val="0"/>
    <w:rPr>
      <w:rFonts w:ascii="Arial" w:hAnsi="Arial" w:eastAsia="黑体"/>
      <w:b/>
      <w:bCs/>
      <w:kern w:val="2"/>
      <w:sz w:val="32"/>
      <w:szCs w:val="32"/>
    </w:rPr>
  </w:style>
  <w:style w:type="character" w:customStyle="1" w:styleId="122">
    <w:name w:val="明显参考1"/>
    <w:autoRedefine/>
    <w:qFormat/>
    <w:uiPriority w:val="0"/>
    <w:rPr>
      <w:b/>
      <w:bCs/>
      <w:smallCaps/>
      <w:color w:val="C0504D"/>
      <w:spacing w:val="5"/>
      <w:u w:val="single"/>
    </w:rPr>
  </w:style>
  <w:style w:type="character" w:customStyle="1" w:styleId="123">
    <w:name w:val="正文文本 Char1"/>
    <w:autoRedefine/>
    <w:qFormat/>
    <w:uiPriority w:val="0"/>
    <w:rPr>
      <w:kern w:val="2"/>
      <w:sz w:val="21"/>
      <w:szCs w:val="22"/>
    </w:rPr>
  </w:style>
  <w:style w:type="character" w:customStyle="1" w:styleId="124">
    <w:name w:val="正文文本 3 Char"/>
    <w:autoRedefine/>
    <w:qFormat/>
    <w:uiPriority w:val="0"/>
    <w:rPr>
      <w:b/>
      <w:bCs/>
      <w:kern w:val="2"/>
      <w:sz w:val="24"/>
      <w:szCs w:val="24"/>
    </w:rPr>
  </w:style>
  <w:style w:type="character" w:customStyle="1" w:styleId="125">
    <w:name w:val="_Style 121"/>
    <w:autoRedefine/>
    <w:qFormat/>
    <w:uiPriority w:val="0"/>
    <w:rPr>
      <w:b/>
      <w:bCs/>
      <w:i/>
      <w:iCs/>
      <w:color w:val="4F81BD"/>
    </w:rPr>
  </w:style>
  <w:style w:type="character" w:customStyle="1" w:styleId="126">
    <w:name w:val="明显强调1"/>
    <w:autoRedefine/>
    <w:qFormat/>
    <w:uiPriority w:val="0"/>
    <w:rPr>
      <w:b/>
      <w:bCs/>
      <w:i/>
      <w:iCs/>
      <w:color w:val="4F81BD"/>
    </w:rPr>
  </w:style>
  <w:style w:type="character" w:customStyle="1" w:styleId="127">
    <w:name w:val="font01"/>
    <w:autoRedefine/>
    <w:qFormat/>
    <w:uiPriority w:val="0"/>
    <w:rPr>
      <w:rFonts w:hint="eastAsia" w:ascii="宋体" w:hAnsi="宋体" w:eastAsia="宋体" w:cs="宋体"/>
      <w:color w:val="000000"/>
      <w:sz w:val="22"/>
      <w:szCs w:val="22"/>
      <w:u w:val="none"/>
    </w:rPr>
  </w:style>
  <w:style w:type="character" w:customStyle="1" w:styleId="128">
    <w:name w:val="Comment"/>
    <w:autoRedefine/>
    <w:qFormat/>
    <w:uiPriority w:val="0"/>
    <w:rPr>
      <w:vanish/>
    </w:rPr>
  </w:style>
  <w:style w:type="character" w:customStyle="1" w:styleId="129">
    <w:name w:val="正文文本缩进 Char1"/>
    <w:autoRedefine/>
    <w:qFormat/>
    <w:uiPriority w:val="0"/>
    <w:rPr>
      <w:rFonts w:ascii="仿宋_GB2312" w:eastAsia="仿宋_GB2312"/>
      <w:sz w:val="28"/>
    </w:rPr>
  </w:style>
  <w:style w:type="character" w:customStyle="1" w:styleId="130">
    <w:name w:val="称呼 Char"/>
    <w:autoRedefine/>
    <w:qFormat/>
    <w:uiPriority w:val="0"/>
    <w:rPr>
      <w:kern w:val="2"/>
      <w:sz w:val="28"/>
      <w:szCs w:val="24"/>
    </w:rPr>
  </w:style>
  <w:style w:type="character" w:customStyle="1" w:styleId="131">
    <w:name w:val="脚注文本 Char1"/>
    <w:autoRedefine/>
    <w:qFormat/>
    <w:uiPriority w:val="0"/>
    <w:rPr>
      <w:kern w:val="2"/>
      <w:sz w:val="18"/>
      <w:szCs w:val="18"/>
    </w:rPr>
  </w:style>
  <w:style w:type="character" w:customStyle="1" w:styleId="132">
    <w:name w:val="日期 Char1"/>
    <w:autoRedefine/>
    <w:qFormat/>
    <w:uiPriority w:val="0"/>
    <w:rPr>
      <w:kern w:val="2"/>
      <w:sz w:val="21"/>
      <w:szCs w:val="22"/>
    </w:rPr>
  </w:style>
  <w:style w:type="character" w:customStyle="1" w:styleId="133">
    <w:name w:val="正文文本缩进 Char"/>
    <w:autoRedefine/>
    <w:qFormat/>
    <w:uiPriority w:val="0"/>
    <w:rPr>
      <w:rFonts w:ascii="Cambria" w:hAnsi="Cambria" w:eastAsia="华文细黑" w:cs="Cambria"/>
      <w:kern w:val="2"/>
      <w:sz w:val="21"/>
      <w:szCs w:val="24"/>
    </w:rPr>
  </w:style>
  <w:style w:type="character" w:customStyle="1" w:styleId="134">
    <w:name w:val="tit10"/>
    <w:autoRedefine/>
    <w:qFormat/>
    <w:uiPriority w:val="0"/>
    <w:rPr>
      <w:color w:val="DB2200"/>
    </w:rPr>
  </w:style>
  <w:style w:type="character" w:customStyle="1" w:styleId="135">
    <w:name w:val="标题 3 Char"/>
    <w:autoRedefine/>
    <w:qFormat/>
    <w:uiPriority w:val="0"/>
    <w:rPr>
      <w:rFonts w:ascii="Times New Roman" w:hAnsi="Times New Roman"/>
      <w:b/>
      <w:bCs/>
      <w:kern w:val="2"/>
      <w:sz w:val="32"/>
      <w:szCs w:val="32"/>
    </w:rPr>
  </w:style>
  <w:style w:type="character" w:customStyle="1" w:styleId="136">
    <w:name w:val="HTML 预设格式 Char1"/>
    <w:autoRedefine/>
    <w:qFormat/>
    <w:uiPriority w:val="0"/>
    <w:rPr>
      <w:rFonts w:ascii="Courier New" w:hAnsi="Courier New" w:cs="Courier New"/>
      <w:kern w:val="2"/>
    </w:rPr>
  </w:style>
  <w:style w:type="character" w:customStyle="1" w:styleId="137">
    <w:name w:val="标题 9 Char"/>
    <w:autoRedefine/>
    <w:qFormat/>
    <w:uiPriority w:val="0"/>
    <w:rPr>
      <w:rFonts w:ascii="Cambria" w:hAnsi="Cambria" w:eastAsia="宋体" w:cs="Times New Roman"/>
      <w:kern w:val="2"/>
      <w:sz w:val="21"/>
      <w:szCs w:val="21"/>
    </w:rPr>
  </w:style>
  <w:style w:type="character" w:customStyle="1" w:styleId="138">
    <w:name w:val="批注文字 Char Char"/>
    <w:autoRedefine/>
    <w:qFormat/>
    <w:uiPriority w:val="0"/>
    <w:rPr>
      <w:rFonts w:ascii="宋体" w:hAnsi="Times New Roman" w:eastAsia="宋体" w:cs="Times New Roman"/>
      <w:sz w:val="28"/>
      <w:szCs w:val="20"/>
    </w:rPr>
  </w:style>
  <w:style w:type="character" w:customStyle="1" w:styleId="139">
    <w:name w:val="纯文本 Char"/>
    <w:autoRedefine/>
    <w:qFormat/>
    <w:uiPriority w:val="0"/>
    <w:rPr>
      <w:rFonts w:ascii="宋体" w:hAnsi="Courier New" w:cs="Courier New"/>
      <w:kern w:val="2"/>
      <w:sz w:val="21"/>
      <w:szCs w:val="21"/>
    </w:rPr>
  </w:style>
  <w:style w:type="character" w:customStyle="1" w:styleId="140">
    <w:name w:val="正文文本 2 字符1"/>
    <w:autoRedefine/>
    <w:qFormat/>
    <w:uiPriority w:val="0"/>
    <w:rPr>
      <w:kern w:val="2"/>
      <w:sz w:val="30"/>
      <w:szCs w:val="24"/>
    </w:rPr>
  </w:style>
  <w:style w:type="character" w:customStyle="1" w:styleId="141">
    <w:name w:val="HTML Markup"/>
    <w:autoRedefine/>
    <w:qFormat/>
    <w:uiPriority w:val="0"/>
    <w:rPr>
      <w:vanish/>
      <w:color w:val="FF0000"/>
    </w:rPr>
  </w:style>
  <w:style w:type="character" w:customStyle="1" w:styleId="142">
    <w:name w:val="font11"/>
    <w:autoRedefine/>
    <w:qFormat/>
    <w:uiPriority w:val="0"/>
    <w:rPr>
      <w:rFonts w:hint="eastAsia" w:ascii="宋体" w:hAnsi="宋体" w:eastAsia="宋体" w:cs="宋体"/>
      <w:color w:val="000000"/>
      <w:sz w:val="18"/>
      <w:szCs w:val="18"/>
      <w:u w:val="none"/>
    </w:rPr>
  </w:style>
  <w:style w:type="character" w:customStyle="1" w:styleId="143">
    <w:name w:val="more6"/>
    <w:autoRedefine/>
    <w:qFormat/>
    <w:uiPriority w:val="0"/>
  </w:style>
  <w:style w:type="character" w:customStyle="1" w:styleId="144">
    <w:name w:val="称呼 Char1"/>
    <w:autoRedefine/>
    <w:qFormat/>
    <w:uiPriority w:val="0"/>
    <w:rPr>
      <w:rFonts w:ascii="Times New Roman" w:hAnsi="Times New Roman"/>
      <w:kern w:val="2"/>
      <w:sz w:val="21"/>
    </w:rPr>
  </w:style>
  <w:style w:type="character" w:customStyle="1" w:styleId="145">
    <w:name w:val="Char Char1"/>
    <w:autoRedefine/>
    <w:qFormat/>
    <w:uiPriority w:val="0"/>
    <w:rPr>
      <w:rFonts w:ascii="幼圆" w:hAnsi="Tahoma" w:eastAsia="幼圆" w:cs="Tahoma"/>
      <w:b/>
      <w:bCs/>
      <w:kern w:val="2"/>
      <w:sz w:val="32"/>
      <w:szCs w:val="32"/>
      <w:lang w:val="en-US" w:eastAsia="zh-CN" w:bidi="ar-SA"/>
    </w:rPr>
  </w:style>
  <w:style w:type="character" w:customStyle="1" w:styleId="146">
    <w:name w:val="批注框文本 Char1"/>
    <w:autoRedefine/>
    <w:qFormat/>
    <w:uiPriority w:val="0"/>
    <w:rPr>
      <w:kern w:val="2"/>
      <w:sz w:val="18"/>
      <w:szCs w:val="18"/>
    </w:rPr>
  </w:style>
  <w:style w:type="character" w:customStyle="1" w:styleId="147">
    <w:name w:val="标题5 Char Char"/>
    <w:link w:val="148"/>
    <w:autoRedefine/>
    <w:qFormat/>
    <w:uiPriority w:val="0"/>
    <w:rPr>
      <w:rFonts w:ascii="Arial" w:hAnsi="Arial"/>
      <w:b/>
      <w:bCs/>
      <w:sz w:val="24"/>
      <w:szCs w:val="32"/>
    </w:rPr>
  </w:style>
  <w:style w:type="paragraph" w:customStyle="1" w:styleId="148">
    <w:name w:val="标题5"/>
    <w:basedOn w:val="4"/>
    <w:link w:val="147"/>
    <w:autoRedefine/>
    <w:qFormat/>
    <w:uiPriority w:val="0"/>
    <w:pPr>
      <w:spacing w:line="413" w:lineRule="auto"/>
    </w:pPr>
    <w:rPr>
      <w:rFonts w:ascii="Arial" w:hAnsi="Arial" w:eastAsia="宋体"/>
      <w:kern w:val="0"/>
      <w:sz w:val="24"/>
    </w:rPr>
  </w:style>
  <w:style w:type="character" w:customStyle="1" w:styleId="149">
    <w:name w:val="不明显参考1"/>
    <w:autoRedefine/>
    <w:qFormat/>
    <w:uiPriority w:val="0"/>
    <w:rPr>
      <w:smallCaps/>
      <w:color w:val="C0504D"/>
      <w:u w:val="single"/>
    </w:rPr>
  </w:style>
  <w:style w:type="character" w:customStyle="1" w:styleId="150">
    <w:name w:val="文档-正文 Char Char"/>
    <w:link w:val="151"/>
    <w:autoRedefine/>
    <w:qFormat/>
    <w:locked/>
    <w:uiPriority w:val="0"/>
    <w:rPr>
      <w:rFonts w:ascii="Arial" w:hAnsi="Arial" w:cs="Arial"/>
      <w:sz w:val="24"/>
    </w:rPr>
  </w:style>
  <w:style w:type="paragraph" w:customStyle="1" w:styleId="151">
    <w:name w:val="文档-正文"/>
    <w:basedOn w:val="1"/>
    <w:link w:val="150"/>
    <w:autoRedefine/>
    <w:qFormat/>
    <w:uiPriority w:val="0"/>
    <w:pPr>
      <w:widowControl/>
      <w:spacing w:line="360" w:lineRule="auto"/>
      <w:ind w:firstLine="200" w:firstLineChars="200"/>
      <w:jc w:val="left"/>
    </w:pPr>
    <w:rPr>
      <w:rFonts w:ascii="Arial" w:hAnsi="Arial"/>
      <w:kern w:val="0"/>
      <w:sz w:val="24"/>
      <w:szCs w:val="20"/>
    </w:rPr>
  </w:style>
  <w:style w:type="character" w:customStyle="1" w:styleId="152">
    <w:name w:val="不明显强调1"/>
    <w:autoRedefine/>
    <w:qFormat/>
    <w:uiPriority w:val="0"/>
    <w:rPr>
      <w:i/>
      <w:iCs/>
      <w:color w:val="808080"/>
    </w:rPr>
  </w:style>
  <w:style w:type="character" w:customStyle="1" w:styleId="153">
    <w:name w:val="itm1"/>
    <w:autoRedefine/>
    <w:qFormat/>
    <w:uiPriority w:val="0"/>
    <w:rPr>
      <w:rFonts w:hint="eastAsia" w:ascii="宋体" w:hAnsi="宋体" w:eastAsia="宋体"/>
      <w:sz w:val="21"/>
      <w:szCs w:val="21"/>
    </w:rPr>
  </w:style>
  <w:style w:type="character" w:customStyle="1" w:styleId="154">
    <w:name w:val="正文文本缩进 2 Char"/>
    <w:autoRedefine/>
    <w:qFormat/>
    <w:uiPriority w:val="0"/>
    <w:rPr>
      <w:rFonts w:ascii="楷体_GB2312" w:eastAsia="楷体_GB2312"/>
      <w:kern w:val="2"/>
      <w:sz w:val="24"/>
      <w:szCs w:val="24"/>
    </w:rPr>
  </w:style>
  <w:style w:type="character" w:customStyle="1" w:styleId="155">
    <w:name w:val="批注主题 Char1"/>
    <w:autoRedefine/>
    <w:qFormat/>
    <w:uiPriority w:val="0"/>
    <w:rPr>
      <w:b/>
      <w:bCs/>
      <w:kern w:val="2"/>
      <w:sz w:val="21"/>
      <w:szCs w:val="22"/>
    </w:rPr>
  </w:style>
  <w:style w:type="character" w:customStyle="1" w:styleId="156">
    <w:name w:val="引用 Char1"/>
    <w:autoRedefine/>
    <w:qFormat/>
    <w:uiPriority w:val="29"/>
    <w:rPr>
      <w:rFonts w:ascii="Times New Roman" w:hAnsi="Times New Roman"/>
      <w:i/>
      <w:iCs/>
      <w:color w:val="000000"/>
      <w:kern w:val="2"/>
      <w:sz w:val="21"/>
    </w:rPr>
  </w:style>
  <w:style w:type="character" w:customStyle="1" w:styleId="157">
    <w:name w:val="Definition"/>
    <w:autoRedefine/>
    <w:qFormat/>
    <w:uiPriority w:val="0"/>
    <w:rPr>
      <w:i/>
    </w:rPr>
  </w:style>
  <w:style w:type="character" w:customStyle="1" w:styleId="158">
    <w:name w:val="_Style 154"/>
    <w:autoRedefine/>
    <w:qFormat/>
    <w:uiPriority w:val="0"/>
    <w:rPr>
      <w:smallCaps/>
      <w:color w:val="C0504D"/>
      <w:u w:val="single"/>
    </w:rPr>
  </w:style>
  <w:style w:type="character" w:customStyle="1" w:styleId="159">
    <w:name w:val="明显引用 Char1"/>
    <w:autoRedefine/>
    <w:qFormat/>
    <w:uiPriority w:val="30"/>
    <w:rPr>
      <w:rFonts w:ascii="Times New Roman" w:hAnsi="Times New Roman"/>
      <w:b/>
      <w:bCs/>
      <w:i/>
      <w:iCs/>
      <w:color w:val="4F81BD"/>
      <w:kern w:val="2"/>
      <w:sz w:val="21"/>
    </w:rPr>
  </w:style>
  <w:style w:type="character" w:customStyle="1" w:styleId="160">
    <w:name w:val="Typewriter"/>
    <w:autoRedefine/>
    <w:qFormat/>
    <w:uiPriority w:val="0"/>
    <w:rPr>
      <w:rFonts w:ascii="Courier New" w:hAnsi="Courier New"/>
      <w:sz w:val="20"/>
    </w:rPr>
  </w:style>
  <w:style w:type="character" w:customStyle="1" w:styleId="161">
    <w:name w:val="bookmark-item"/>
    <w:autoRedefine/>
    <w:qFormat/>
    <w:uiPriority w:val="0"/>
  </w:style>
  <w:style w:type="character" w:customStyle="1" w:styleId="162">
    <w:name w:val="文档结构图 Char2"/>
    <w:autoRedefine/>
    <w:semiHidden/>
    <w:qFormat/>
    <w:uiPriority w:val="99"/>
    <w:rPr>
      <w:rFonts w:ascii="宋体" w:hAnsi="Times New Roman"/>
      <w:kern w:val="2"/>
      <w:sz w:val="18"/>
      <w:szCs w:val="18"/>
    </w:rPr>
  </w:style>
  <w:style w:type="character" w:customStyle="1" w:styleId="163">
    <w:name w:val="副标题 Char1"/>
    <w:autoRedefine/>
    <w:qFormat/>
    <w:uiPriority w:val="0"/>
    <w:rPr>
      <w:rFonts w:ascii="Cambria" w:hAnsi="Cambria" w:cs="Times New Roman"/>
      <w:b/>
      <w:bCs/>
      <w:kern w:val="28"/>
      <w:sz w:val="32"/>
      <w:szCs w:val="32"/>
    </w:rPr>
  </w:style>
  <w:style w:type="character" w:customStyle="1" w:styleId="164">
    <w:name w:val="样式 标题 3 + (中文) 黑体 小四 非加粗 段前: 7.8 磅 段后: 0 磅 行距: 固定值 20 磅 Char"/>
    <w:autoRedefine/>
    <w:qFormat/>
    <w:uiPriority w:val="0"/>
    <w:rPr>
      <w:rFonts w:ascii="黑体" w:hAnsi="宋体" w:eastAsia="黑体" w:cs="宋体"/>
      <w:b/>
      <w:bCs/>
      <w:kern w:val="2"/>
      <w:sz w:val="24"/>
      <w:lang w:val="en-US" w:eastAsia="zh-CN" w:bidi="ar-SA"/>
    </w:rPr>
  </w:style>
  <w:style w:type="character" w:customStyle="1" w:styleId="165">
    <w:name w:val="页眉 Char"/>
    <w:autoRedefine/>
    <w:qFormat/>
    <w:uiPriority w:val="0"/>
    <w:rPr>
      <w:kern w:val="2"/>
      <w:sz w:val="18"/>
      <w:szCs w:val="18"/>
    </w:rPr>
  </w:style>
  <w:style w:type="character" w:customStyle="1" w:styleId="166">
    <w:name w:val="引用 Char"/>
    <w:link w:val="167"/>
    <w:autoRedefine/>
    <w:qFormat/>
    <w:uiPriority w:val="0"/>
    <w:rPr>
      <w:i/>
      <w:iCs/>
      <w:color w:val="000000"/>
      <w:kern w:val="2"/>
      <w:sz w:val="21"/>
      <w:szCs w:val="22"/>
    </w:rPr>
  </w:style>
  <w:style w:type="paragraph" w:customStyle="1" w:styleId="167">
    <w:name w:val="引用1"/>
    <w:basedOn w:val="1"/>
    <w:next w:val="1"/>
    <w:link w:val="166"/>
    <w:autoRedefine/>
    <w:qFormat/>
    <w:uiPriority w:val="0"/>
    <w:rPr>
      <w:i/>
      <w:iCs/>
      <w:color w:val="000000"/>
      <w:szCs w:val="22"/>
    </w:rPr>
  </w:style>
  <w:style w:type="character" w:customStyle="1" w:styleId="168">
    <w:name w:val="页眉 Char1"/>
    <w:autoRedefine/>
    <w:semiHidden/>
    <w:qFormat/>
    <w:uiPriority w:val="99"/>
    <w:rPr>
      <w:kern w:val="2"/>
      <w:sz w:val="18"/>
      <w:szCs w:val="18"/>
    </w:rPr>
  </w:style>
  <w:style w:type="character" w:customStyle="1" w:styleId="169">
    <w:name w:val="chword"/>
    <w:autoRedefine/>
    <w:qFormat/>
    <w:uiPriority w:val="0"/>
  </w:style>
  <w:style w:type="character" w:customStyle="1" w:styleId="170">
    <w:name w:val="_Style 166"/>
    <w:autoRedefine/>
    <w:qFormat/>
    <w:uiPriority w:val="0"/>
    <w:rPr>
      <w:b/>
      <w:bCs/>
      <w:smallCaps/>
      <w:color w:val="C0504D"/>
      <w:spacing w:val="5"/>
      <w:u w:val="single"/>
    </w:rPr>
  </w:style>
  <w:style w:type="character" w:customStyle="1" w:styleId="171">
    <w:name w:val="Char Char17"/>
    <w:autoRedefine/>
    <w:qFormat/>
    <w:uiPriority w:val="0"/>
    <w:rPr>
      <w:rFonts w:ascii="黑体" w:hAnsi="宋体" w:eastAsia="黑体" w:cs="Arial"/>
      <w:b/>
      <w:bCs/>
      <w:kern w:val="2"/>
      <w:sz w:val="30"/>
      <w:szCs w:val="24"/>
      <w:lang w:val="en-US" w:eastAsia="zh-CN" w:bidi="ar-SA"/>
    </w:rPr>
  </w:style>
  <w:style w:type="character" w:customStyle="1" w:styleId="172">
    <w:name w:val="_Style 168"/>
    <w:autoRedefine/>
    <w:qFormat/>
    <w:uiPriority w:val="0"/>
    <w:rPr>
      <w:b/>
      <w:bCs/>
      <w:smallCaps/>
      <w:spacing w:val="5"/>
    </w:rPr>
  </w:style>
  <w:style w:type="character" w:customStyle="1" w:styleId="173">
    <w:name w:val="more"/>
    <w:autoRedefine/>
    <w:qFormat/>
    <w:uiPriority w:val="0"/>
  </w:style>
  <w:style w:type="character" w:customStyle="1" w:styleId="174">
    <w:name w:val="Char Char"/>
    <w:autoRedefine/>
    <w:qFormat/>
    <w:uiPriority w:val="0"/>
    <w:rPr>
      <w:rFonts w:eastAsia="宋体"/>
      <w:b/>
      <w:bCs/>
      <w:sz w:val="32"/>
      <w:szCs w:val="44"/>
      <w:lang w:val="en-US" w:eastAsia="zh-CN" w:bidi="ar-SA"/>
    </w:rPr>
  </w:style>
  <w:style w:type="character" w:customStyle="1" w:styleId="175">
    <w:name w:val="font41"/>
    <w:autoRedefine/>
    <w:qFormat/>
    <w:uiPriority w:val="0"/>
    <w:rPr>
      <w:rFonts w:hint="default" w:ascii="Times New Roman" w:hAnsi="Times New Roman" w:cs="Times New Roman"/>
      <w:color w:val="000000"/>
      <w:sz w:val="18"/>
      <w:szCs w:val="18"/>
      <w:u w:val="none"/>
    </w:rPr>
  </w:style>
  <w:style w:type="character" w:customStyle="1" w:styleId="176">
    <w:name w:val="日期 Char"/>
    <w:autoRedefine/>
    <w:qFormat/>
    <w:uiPriority w:val="0"/>
    <w:rPr>
      <w:rFonts w:ascii="楷体_GB2312" w:eastAsia="楷体_GB2312"/>
      <w:b/>
      <w:kern w:val="2"/>
      <w:sz w:val="28"/>
      <w:szCs w:val="24"/>
    </w:rPr>
  </w:style>
  <w:style w:type="character" w:customStyle="1" w:styleId="177">
    <w:name w:val="标题 1 Char"/>
    <w:autoRedefine/>
    <w:qFormat/>
    <w:uiPriority w:val="0"/>
    <w:rPr>
      <w:rFonts w:ascii="Times New Roman" w:hAnsi="Times New Roman"/>
      <w:b/>
      <w:bCs/>
      <w:kern w:val="44"/>
      <w:sz w:val="44"/>
      <w:szCs w:val="44"/>
    </w:rPr>
  </w:style>
  <w:style w:type="character" w:customStyle="1" w:styleId="178">
    <w:name w:val="批注文字 Char"/>
    <w:autoRedefine/>
    <w:qFormat/>
    <w:uiPriority w:val="0"/>
    <w:rPr>
      <w:kern w:val="2"/>
      <w:sz w:val="21"/>
      <w:szCs w:val="24"/>
    </w:rPr>
  </w:style>
  <w:style w:type="character" w:customStyle="1" w:styleId="179">
    <w:name w:val="正文文本 2 Char"/>
    <w:autoRedefine/>
    <w:qFormat/>
    <w:uiPriority w:val="0"/>
    <w:rPr>
      <w:kern w:val="2"/>
      <w:sz w:val="30"/>
      <w:szCs w:val="24"/>
    </w:rPr>
  </w:style>
  <w:style w:type="character" w:customStyle="1" w:styleId="180">
    <w:name w:val="Variable"/>
    <w:autoRedefine/>
    <w:qFormat/>
    <w:uiPriority w:val="0"/>
    <w:rPr>
      <w:i/>
    </w:rPr>
  </w:style>
  <w:style w:type="character" w:customStyle="1" w:styleId="181">
    <w:name w:val="普通(网站) 字符"/>
    <w:autoRedefine/>
    <w:qFormat/>
    <w:uiPriority w:val="0"/>
    <w:rPr>
      <w:rFonts w:ascii="宋体" w:hAnsi="Times New Roman"/>
      <w:sz w:val="24"/>
      <w:szCs w:val="24"/>
    </w:rPr>
  </w:style>
  <w:style w:type="character" w:customStyle="1" w:styleId="182">
    <w:name w:val="textcontents"/>
    <w:autoRedefine/>
    <w:qFormat/>
    <w:uiPriority w:val="0"/>
    <w:rPr>
      <w:rFonts w:cs="Times New Roman"/>
    </w:rPr>
  </w:style>
  <w:style w:type="character" w:customStyle="1" w:styleId="183">
    <w:name w:val="Sample"/>
    <w:autoRedefine/>
    <w:qFormat/>
    <w:uiPriority w:val="0"/>
    <w:rPr>
      <w:rFonts w:ascii="Courier New" w:hAnsi="Courier New"/>
    </w:rPr>
  </w:style>
  <w:style w:type="character" w:customStyle="1" w:styleId="184">
    <w:name w:val="标题 6 Char"/>
    <w:autoRedefine/>
    <w:qFormat/>
    <w:uiPriority w:val="0"/>
    <w:rPr>
      <w:rFonts w:ascii="Cambria" w:hAnsi="Cambria" w:eastAsia="宋体" w:cs="Times New Roman"/>
      <w:b/>
      <w:bCs/>
      <w:kern w:val="2"/>
      <w:sz w:val="24"/>
      <w:szCs w:val="24"/>
    </w:rPr>
  </w:style>
  <w:style w:type="character" w:customStyle="1" w:styleId="185">
    <w:name w:val="文档结构图 Char"/>
    <w:autoRedefine/>
    <w:qFormat/>
    <w:uiPriority w:val="0"/>
    <w:rPr>
      <w:kern w:val="2"/>
      <w:sz w:val="21"/>
      <w:szCs w:val="24"/>
      <w:shd w:val="clear" w:color="auto" w:fill="000080"/>
    </w:rPr>
  </w:style>
  <w:style w:type="character" w:customStyle="1" w:styleId="186">
    <w:name w:val="tit12"/>
    <w:autoRedefine/>
    <w:qFormat/>
    <w:uiPriority w:val="0"/>
    <w:rPr>
      <w:color w:val="DB2200"/>
    </w:rPr>
  </w:style>
  <w:style w:type="character" w:customStyle="1" w:styleId="187">
    <w:name w:val="标题 31"/>
    <w:autoRedefine/>
    <w:qFormat/>
    <w:uiPriority w:val="0"/>
    <w:rPr>
      <w:rFonts w:hint="eastAsia" w:ascii="黑体" w:hAnsi="ˎ̥" w:eastAsia="黑体"/>
      <w:sz w:val="28"/>
    </w:rPr>
  </w:style>
  <w:style w:type="character" w:customStyle="1" w:styleId="188">
    <w:name w:val="正文缩进 Char"/>
    <w:autoRedefine/>
    <w:qFormat/>
    <w:uiPriority w:val="0"/>
  </w:style>
  <w:style w:type="character" w:customStyle="1" w:styleId="189">
    <w:name w:val="Char Char11"/>
    <w:autoRedefine/>
    <w:qFormat/>
    <w:uiPriority w:val="0"/>
    <w:rPr>
      <w:rFonts w:ascii="黑体" w:hAnsi="Arial" w:eastAsia="黑体" w:cs="Arial"/>
      <w:b/>
      <w:bCs/>
      <w:kern w:val="2"/>
      <w:sz w:val="32"/>
      <w:szCs w:val="32"/>
      <w:lang w:val="en-US" w:eastAsia="zh-CN" w:bidi="ar-SA"/>
    </w:rPr>
  </w:style>
  <w:style w:type="character" w:customStyle="1" w:styleId="190">
    <w:name w:val="标题 2 Char1"/>
    <w:autoRedefine/>
    <w:qFormat/>
    <w:uiPriority w:val="0"/>
    <w:rPr>
      <w:rFonts w:ascii="宋体" w:hAnsi="宋体" w:eastAsia="宋体" w:cs="Arial"/>
      <w:b/>
      <w:bCs/>
      <w:color w:val="FF0000"/>
      <w:kern w:val="2"/>
      <w:sz w:val="24"/>
      <w:szCs w:val="24"/>
      <w:lang w:val="en-US" w:eastAsia="zh-CN" w:bidi="ar-SA"/>
    </w:rPr>
  </w:style>
  <w:style w:type="character" w:customStyle="1" w:styleId="191">
    <w:name w:val="HTML 预设格式 Char"/>
    <w:autoRedefine/>
    <w:qFormat/>
    <w:uiPriority w:val="0"/>
    <w:rPr>
      <w:rFonts w:ascii="黑体" w:hAnsi="Courier New" w:eastAsia="黑体"/>
    </w:rPr>
  </w:style>
  <w:style w:type="character" w:customStyle="1" w:styleId="192">
    <w:name w:val="_Style 188"/>
    <w:autoRedefine/>
    <w:qFormat/>
    <w:uiPriority w:val="0"/>
    <w:rPr>
      <w:i/>
      <w:iCs/>
      <w:color w:val="808080"/>
    </w:rPr>
  </w:style>
  <w:style w:type="character" w:customStyle="1" w:styleId="193">
    <w:name w:val="Char Char21"/>
    <w:autoRedefine/>
    <w:qFormat/>
    <w:uiPriority w:val="0"/>
    <w:rPr>
      <w:rFonts w:eastAsia="华文细黑"/>
      <w:b/>
      <w:bCs/>
      <w:kern w:val="2"/>
      <w:sz w:val="21"/>
      <w:szCs w:val="24"/>
      <w:lang w:val="en-US" w:eastAsia="zh-CN" w:bidi="ar-SA"/>
    </w:rPr>
  </w:style>
  <w:style w:type="character" w:customStyle="1" w:styleId="194">
    <w:name w:val="标题 8 Char"/>
    <w:autoRedefine/>
    <w:qFormat/>
    <w:uiPriority w:val="0"/>
    <w:rPr>
      <w:rFonts w:ascii="Cambria" w:hAnsi="Cambria" w:eastAsia="宋体" w:cs="Times New Roman"/>
      <w:kern w:val="2"/>
      <w:sz w:val="24"/>
      <w:szCs w:val="24"/>
    </w:rPr>
  </w:style>
  <w:style w:type="character" w:customStyle="1" w:styleId="195">
    <w:name w:val="标题 5 Char"/>
    <w:autoRedefine/>
    <w:qFormat/>
    <w:uiPriority w:val="0"/>
    <w:rPr>
      <w:rFonts w:ascii="Times New Roman" w:hAnsi="Times New Roman"/>
      <w:b/>
      <w:bCs/>
      <w:kern w:val="2"/>
      <w:sz w:val="28"/>
      <w:szCs w:val="28"/>
    </w:rPr>
  </w:style>
  <w:style w:type="character" w:customStyle="1" w:styleId="196">
    <w:name w:val="页脚 Char"/>
    <w:autoRedefine/>
    <w:qFormat/>
    <w:uiPriority w:val="99"/>
    <w:rPr>
      <w:kern w:val="2"/>
      <w:sz w:val="18"/>
      <w:szCs w:val="18"/>
    </w:rPr>
  </w:style>
  <w:style w:type="character" w:customStyle="1" w:styleId="197">
    <w:name w:val="明显引用 Char"/>
    <w:link w:val="198"/>
    <w:autoRedefine/>
    <w:qFormat/>
    <w:uiPriority w:val="0"/>
    <w:rPr>
      <w:b/>
      <w:bCs/>
      <w:i/>
      <w:iCs/>
      <w:color w:val="4F81BD"/>
      <w:kern w:val="2"/>
      <w:sz w:val="21"/>
      <w:szCs w:val="22"/>
    </w:rPr>
  </w:style>
  <w:style w:type="paragraph" w:customStyle="1" w:styleId="198">
    <w:name w:val="明显引用1"/>
    <w:basedOn w:val="1"/>
    <w:next w:val="1"/>
    <w:link w:val="197"/>
    <w:autoRedefine/>
    <w:qFormat/>
    <w:uiPriority w:val="0"/>
    <w:pPr>
      <w:pBdr>
        <w:bottom w:val="single" w:color="4F81BD" w:sz="4" w:space="4"/>
      </w:pBdr>
      <w:spacing w:before="200" w:after="280"/>
      <w:ind w:left="936" w:right="936"/>
    </w:pPr>
    <w:rPr>
      <w:b/>
      <w:bCs/>
      <w:i/>
      <w:iCs/>
      <w:color w:val="4F81BD"/>
      <w:szCs w:val="22"/>
    </w:rPr>
  </w:style>
  <w:style w:type="character" w:customStyle="1" w:styleId="199">
    <w:name w:val="脚注文本 Char"/>
    <w:autoRedefine/>
    <w:qFormat/>
    <w:uiPriority w:val="0"/>
    <w:rPr>
      <w:sz w:val="18"/>
      <w:szCs w:val="18"/>
    </w:rPr>
  </w:style>
  <w:style w:type="character" w:customStyle="1" w:styleId="200">
    <w:name w:val="结束语 Char"/>
    <w:autoRedefine/>
    <w:qFormat/>
    <w:uiPriority w:val="0"/>
    <w:rPr>
      <w:kern w:val="2"/>
      <w:sz w:val="28"/>
      <w:szCs w:val="24"/>
    </w:rPr>
  </w:style>
  <w:style w:type="character" w:customStyle="1" w:styleId="201">
    <w:name w:val="ZDY正文 Char"/>
    <w:link w:val="202"/>
    <w:autoRedefine/>
    <w:qFormat/>
    <w:uiPriority w:val="0"/>
    <w:rPr>
      <w:rFonts w:ascii="宋体" w:hAnsi="宋体"/>
      <w:kern w:val="2"/>
      <w:sz w:val="24"/>
      <w:szCs w:val="24"/>
    </w:rPr>
  </w:style>
  <w:style w:type="paragraph" w:customStyle="1" w:styleId="202">
    <w:name w:val="ZDY正文"/>
    <w:basedOn w:val="1"/>
    <w:link w:val="201"/>
    <w:autoRedefine/>
    <w:qFormat/>
    <w:uiPriority w:val="0"/>
    <w:pPr>
      <w:spacing w:beforeLines="50" w:line="360" w:lineRule="auto"/>
      <w:ind w:firstLine="480" w:firstLineChars="200"/>
    </w:pPr>
    <w:rPr>
      <w:rFonts w:ascii="宋体" w:hAnsi="宋体"/>
      <w:sz w:val="24"/>
    </w:rPr>
  </w:style>
  <w:style w:type="character" w:customStyle="1" w:styleId="203">
    <w:name w:val="结束语 Char1"/>
    <w:autoRedefine/>
    <w:qFormat/>
    <w:uiPriority w:val="0"/>
    <w:rPr>
      <w:kern w:val="2"/>
      <w:sz w:val="21"/>
      <w:szCs w:val="24"/>
    </w:rPr>
  </w:style>
  <w:style w:type="character" w:customStyle="1" w:styleId="204">
    <w:name w:val="正文文本 Char"/>
    <w:autoRedefine/>
    <w:qFormat/>
    <w:uiPriority w:val="0"/>
    <w:rPr>
      <w:rFonts w:ascii="Times New Roman" w:hAnsi="Times New Roman"/>
      <w:kern w:val="2"/>
      <w:sz w:val="21"/>
    </w:rPr>
  </w:style>
  <w:style w:type="character" w:customStyle="1" w:styleId="205">
    <w:name w:val="text_list1"/>
    <w:autoRedefine/>
    <w:qFormat/>
    <w:uiPriority w:val="0"/>
    <w:rPr>
      <w:rFonts w:hint="default" w:ascii="Arial" w:hAnsi="Arial" w:cs="Arial"/>
      <w:color w:val="000000"/>
      <w:spacing w:val="272"/>
      <w:sz w:val="16"/>
      <w:szCs w:val="16"/>
    </w:rPr>
  </w:style>
  <w:style w:type="character" w:customStyle="1" w:styleId="206">
    <w:name w:val="Char Char Char"/>
    <w:autoRedefine/>
    <w:qFormat/>
    <w:uiPriority w:val="0"/>
    <w:rPr>
      <w:rFonts w:ascii="宋体" w:hAnsi="宋体" w:eastAsia="宋体"/>
      <w:b/>
      <w:sz w:val="24"/>
      <w:lang w:val="en-US" w:eastAsia="zh-CN" w:bidi="ar-SA"/>
    </w:rPr>
  </w:style>
  <w:style w:type="character" w:customStyle="1" w:styleId="207">
    <w:name w:val="Char Char2"/>
    <w:autoRedefine/>
    <w:semiHidden/>
    <w:qFormat/>
    <w:uiPriority w:val="0"/>
    <w:rPr>
      <w:rFonts w:eastAsia="华文细黑"/>
      <w:kern w:val="2"/>
      <w:sz w:val="21"/>
      <w:szCs w:val="24"/>
      <w:lang w:val="en-US" w:eastAsia="zh-CN" w:bidi="ar-SA"/>
    </w:rPr>
  </w:style>
  <w:style w:type="character" w:customStyle="1" w:styleId="208">
    <w:name w:val="CODE"/>
    <w:autoRedefine/>
    <w:qFormat/>
    <w:uiPriority w:val="0"/>
    <w:rPr>
      <w:rFonts w:ascii="Courier New" w:hAnsi="Courier New"/>
      <w:sz w:val="20"/>
    </w:rPr>
  </w:style>
  <w:style w:type="character" w:customStyle="1" w:styleId="209">
    <w:name w:val="副标题 Char"/>
    <w:autoRedefine/>
    <w:qFormat/>
    <w:uiPriority w:val="0"/>
    <w:rPr>
      <w:rFonts w:ascii="幼圆" w:hAnsi="幼圆"/>
      <w:b/>
      <w:bCs/>
      <w:kern w:val="28"/>
      <w:sz w:val="32"/>
      <w:szCs w:val="32"/>
    </w:rPr>
  </w:style>
  <w:style w:type="character" w:customStyle="1" w:styleId="210">
    <w:name w:val="Char Char31"/>
    <w:autoRedefine/>
    <w:qFormat/>
    <w:uiPriority w:val="0"/>
    <w:rPr>
      <w:rFonts w:ascii="黑体" w:hAnsi="宋体" w:eastAsia="黑体" w:cs="Arial"/>
      <w:b/>
      <w:bCs/>
      <w:kern w:val="2"/>
      <w:sz w:val="24"/>
      <w:szCs w:val="24"/>
      <w:lang w:val="en-US" w:eastAsia="zh-CN" w:bidi="ar-SA"/>
    </w:rPr>
  </w:style>
  <w:style w:type="character" w:customStyle="1" w:styleId="211">
    <w:name w:val="CITE"/>
    <w:autoRedefine/>
    <w:qFormat/>
    <w:uiPriority w:val="0"/>
    <w:rPr>
      <w:i/>
    </w:rPr>
  </w:style>
  <w:style w:type="character" w:customStyle="1" w:styleId="212">
    <w:name w:val="未处理的提及"/>
    <w:autoRedefine/>
    <w:unhideWhenUsed/>
    <w:qFormat/>
    <w:uiPriority w:val="99"/>
    <w:rPr>
      <w:color w:val="605E5C"/>
      <w:shd w:val="clear" w:color="auto" w:fill="E1DFDD"/>
    </w:rPr>
  </w:style>
  <w:style w:type="character" w:customStyle="1" w:styleId="213">
    <w:name w:val="Char Char18"/>
    <w:autoRedefine/>
    <w:qFormat/>
    <w:uiPriority w:val="0"/>
    <w:rPr>
      <w:b/>
      <w:bCs/>
      <w:kern w:val="44"/>
      <w:sz w:val="44"/>
      <w:szCs w:val="44"/>
    </w:rPr>
  </w:style>
  <w:style w:type="character" w:customStyle="1" w:styleId="214">
    <w:name w:val="引用 字符"/>
    <w:autoRedefine/>
    <w:qFormat/>
    <w:uiPriority w:val="99"/>
    <w:rPr>
      <w:i/>
      <w:iCs/>
      <w:color w:val="404040"/>
      <w:kern w:val="2"/>
      <w:sz w:val="21"/>
      <w:szCs w:val="24"/>
    </w:rPr>
  </w:style>
  <w:style w:type="character" w:customStyle="1" w:styleId="215">
    <w:name w:val="标题 7 Char"/>
    <w:autoRedefine/>
    <w:qFormat/>
    <w:uiPriority w:val="0"/>
    <w:rPr>
      <w:rFonts w:ascii="Times New Roman" w:hAnsi="Times New Roman"/>
      <w:b/>
      <w:bCs/>
      <w:kern w:val="2"/>
      <w:sz w:val="24"/>
      <w:szCs w:val="24"/>
    </w:rPr>
  </w:style>
  <w:style w:type="character" w:customStyle="1" w:styleId="216">
    <w:name w:val="文档结构图 Char1"/>
    <w:autoRedefine/>
    <w:qFormat/>
    <w:uiPriority w:val="0"/>
    <w:rPr>
      <w:rFonts w:ascii="宋体"/>
      <w:kern w:val="2"/>
      <w:sz w:val="18"/>
      <w:szCs w:val="18"/>
    </w:rPr>
  </w:style>
  <w:style w:type="character" w:customStyle="1" w:styleId="217">
    <w:name w:val="Para head"/>
    <w:autoRedefine/>
    <w:qFormat/>
    <w:uiPriority w:val="0"/>
    <w:rPr>
      <w:rFonts w:ascii="Arial" w:hAnsi="Arial" w:eastAsia="Times New Roman"/>
      <w:sz w:val="20"/>
    </w:rPr>
  </w:style>
  <w:style w:type="character" w:customStyle="1" w:styleId="218">
    <w:name w:val="批注框文本 Char"/>
    <w:autoRedefine/>
    <w:qFormat/>
    <w:uiPriority w:val="0"/>
    <w:rPr>
      <w:sz w:val="18"/>
      <w:szCs w:val="18"/>
    </w:rPr>
  </w:style>
  <w:style w:type="character" w:customStyle="1" w:styleId="219">
    <w:name w:val="普通(网站) Char"/>
    <w:autoRedefine/>
    <w:qFormat/>
    <w:uiPriority w:val="99"/>
    <w:rPr>
      <w:rFonts w:ascii="宋体" w:hAnsi="宋体"/>
      <w:sz w:val="24"/>
      <w:szCs w:val="24"/>
    </w:rPr>
  </w:style>
  <w:style w:type="character" w:customStyle="1" w:styleId="220">
    <w:name w:val="明显引用 字符"/>
    <w:autoRedefine/>
    <w:qFormat/>
    <w:uiPriority w:val="99"/>
    <w:rPr>
      <w:i/>
      <w:iCs/>
      <w:color w:val="4472C4"/>
      <w:kern w:val="2"/>
      <w:sz w:val="21"/>
      <w:szCs w:val="24"/>
    </w:rPr>
  </w:style>
  <w:style w:type="character" w:customStyle="1" w:styleId="221">
    <w:name w:val="Keyboard"/>
    <w:autoRedefine/>
    <w:qFormat/>
    <w:uiPriority w:val="0"/>
    <w:rPr>
      <w:rFonts w:ascii="Courier New" w:hAnsi="Courier New"/>
      <w:b/>
      <w:sz w:val="20"/>
    </w:rPr>
  </w:style>
  <w:style w:type="paragraph" w:customStyle="1" w:styleId="222">
    <w:name w:val="xl146"/>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23">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24">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25">
    <w:name w:val="xl142"/>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26">
    <w:name w:val="Char Char Char Char Char Char Char Char Char Char"/>
    <w:basedOn w:val="1"/>
    <w:autoRedefine/>
    <w:qFormat/>
    <w:uiPriority w:val="0"/>
    <w:pPr>
      <w:tabs>
        <w:tab w:val="left" w:pos="1620"/>
        <w:tab w:val="left" w:pos="2040"/>
      </w:tabs>
      <w:ind w:left="2040" w:hanging="360"/>
    </w:pPr>
    <w:rPr>
      <w:sz w:val="24"/>
    </w:rPr>
  </w:style>
  <w:style w:type="paragraph" w:customStyle="1" w:styleId="227">
    <w:name w:val="xl170"/>
    <w:basedOn w:val="1"/>
    <w:autoRedefine/>
    <w:qFormat/>
    <w:uiPriority w:val="0"/>
    <w:pPr>
      <w:widowControl/>
      <w:pBdr>
        <w:right w:val="single" w:color="auto" w:sz="4" w:space="0"/>
      </w:pBdr>
      <w:shd w:val="clear" w:color="000000" w:fill="FFFF00"/>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228">
    <w:name w:val="表头"/>
    <w:basedOn w:val="1"/>
    <w:autoRedefine/>
    <w:qFormat/>
    <w:uiPriority w:val="0"/>
    <w:pPr>
      <w:adjustRightInd w:val="0"/>
      <w:snapToGrid w:val="0"/>
      <w:spacing w:line="320" w:lineRule="atLeast"/>
      <w:jc w:val="center"/>
      <w:textAlignment w:val="baseline"/>
    </w:pPr>
    <w:rPr>
      <w:rFonts w:eastAsia="黑体"/>
      <w:spacing w:val="-10"/>
      <w:kern w:val="0"/>
      <w:szCs w:val="20"/>
    </w:rPr>
  </w:style>
  <w:style w:type="paragraph" w:customStyle="1" w:styleId="229">
    <w:name w:val="无间隔1"/>
    <w:autoRedefine/>
    <w:qFormat/>
    <w:uiPriority w:val="1"/>
    <w:pPr>
      <w:widowControl w:val="0"/>
      <w:jc w:val="both"/>
    </w:pPr>
    <w:rPr>
      <w:rFonts w:ascii="Calibri" w:hAnsi="Calibri" w:eastAsia="宋体" w:cs="Times New Roman"/>
      <w:kern w:val="2"/>
      <w:sz w:val="21"/>
      <w:szCs w:val="22"/>
      <w:lang w:val="en-US" w:eastAsia="zh-CN" w:bidi="ar-SA"/>
    </w:rPr>
  </w:style>
  <w:style w:type="paragraph" w:customStyle="1" w:styleId="230">
    <w:name w:val="msonormal"/>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1">
    <w:name w:val="Char"/>
    <w:basedOn w:val="1"/>
    <w:autoRedefine/>
    <w:qFormat/>
    <w:uiPriority w:val="0"/>
    <w:pPr>
      <w:spacing w:line="240" w:lineRule="atLeast"/>
      <w:ind w:left="420" w:firstLine="420"/>
    </w:pPr>
    <w:rPr>
      <w:kern w:val="0"/>
      <w:szCs w:val="21"/>
    </w:rPr>
  </w:style>
  <w:style w:type="paragraph" w:customStyle="1" w:styleId="232">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33">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34">
    <w:name w:val="xl3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b/>
      <w:bCs/>
      <w:kern w:val="0"/>
      <w:sz w:val="20"/>
      <w:szCs w:val="20"/>
    </w:rPr>
  </w:style>
  <w:style w:type="paragraph" w:customStyle="1" w:styleId="235">
    <w:name w:val="xl1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36">
    <w:name w:val="空半行"/>
    <w:basedOn w:val="1"/>
    <w:autoRedefine/>
    <w:qFormat/>
    <w:uiPriority w:val="0"/>
    <w:pPr>
      <w:adjustRightInd w:val="0"/>
      <w:spacing w:line="120" w:lineRule="exact"/>
      <w:textAlignment w:val="baseline"/>
    </w:pPr>
    <w:rPr>
      <w:rFonts w:eastAsia="仿宋_GB2312"/>
      <w:color w:val="FFFFFF"/>
      <w:kern w:val="0"/>
      <w:sz w:val="30"/>
      <w:szCs w:val="20"/>
    </w:rPr>
  </w:style>
  <w:style w:type="paragraph" w:customStyle="1" w:styleId="237">
    <w:name w:val="xl11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38">
    <w:name w:val="xl131"/>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18"/>
      <w:szCs w:val="18"/>
    </w:rPr>
  </w:style>
  <w:style w:type="paragraph" w:customStyle="1" w:styleId="239">
    <w:name w:val="xl45"/>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40">
    <w:name w:val="xl135"/>
    <w:basedOn w:val="1"/>
    <w:autoRedefine/>
    <w:qFormat/>
    <w:uiPriority w:val="0"/>
    <w:pPr>
      <w:widowControl/>
      <w:pBdr>
        <w:top w:val="single" w:color="auto" w:sz="4" w:space="0"/>
        <w:left w:val="single" w:color="auto" w:sz="4" w:space="0"/>
        <w:bottom w:val="single" w:color="auto" w:sz="4" w:space="0"/>
      </w:pBdr>
      <w:shd w:val="clear" w:color="000000" w:fill="C0C0C0"/>
      <w:spacing w:before="100" w:beforeAutospacing="1" w:after="100" w:afterAutospacing="1"/>
      <w:jc w:val="center"/>
      <w:textAlignment w:val="center"/>
    </w:pPr>
    <w:rPr>
      <w:rFonts w:ascii="宋体" w:hAnsi="宋体" w:cs="宋体"/>
      <w:kern w:val="0"/>
      <w:sz w:val="18"/>
      <w:szCs w:val="18"/>
    </w:rPr>
  </w:style>
  <w:style w:type="paragraph" w:customStyle="1" w:styleId="241">
    <w:name w:val="xl1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242">
    <w:name w:val="xl11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43">
    <w:name w:val="xl51"/>
    <w:basedOn w:val="1"/>
    <w:autoRedefine/>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kern w:val="0"/>
      <w:sz w:val="24"/>
    </w:rPr>
  </w:style>
  <w:style w:type="paragraph" w:customStyle="1" w:styleId="244">
    <w:name w:val="图形"/>
    <w:basedOn w:val="1"/>
    <w:autoRedefine/>
    <w:qFormat/>
    <w:uiPriority w:val="0"/>
    <w:pPr>
      <w:adjustRightInd w:val="0"/>
      <w:spacing w:after="20" w:line="288" w:lineRule="auto"/>
      <w:ind w:firstLine="420"/>
      <w:jc w:val="center"/>
      <w:textAlignment w:val="baseline"/>
    </w:pPr>
  </w:style>
  <w:style w:type="paragraph" w:customStyle="1" w:styleId="245">
    <w:name w:val="xl11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16"/>
      <w:szCs w:val="16"/>
    </w:rPr>
  </w:style>
  <w:style w:type="paragraph" w:customStyle="1" w:styleId="246">
    <w:name w:val="xl12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47">
    <w:name w:val="List Paragraph11"/>
    <w:basedOn w:val="1"/>
    <w:autoRedefine/>
    <w:qFormat/>
    <w:uiPriority w:val="34"/>
    <w:pPr>
      <w:ind w:firstLine="420" w:firstLineChars="200"/>
    </w:pPr>
    <w:rPr>
      <w:rFonts w:ascii="Calibri" w:hAnsi="Calibri"/>
      <w:szCs w:val="22"/>
    </w:rPr>
  </w:style>
  <w:style w:type="paragraph" w:customStyle="1" w:styleId="248">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249">
    <w:name w:val="xl128"/>
    <w:basedOn w:val="1"/>
    <w:autoRedefine/>
    <w:qFormat/>
    <w:uiPriority w:val="0"/>
    <w:pPr>
      <w:widowControl/>
      <w:spacing w:before="100" w:beforeAutospacing="1" w:after="100" w:afterAutospacing="1"/>
      <w:jc w:val="left"/>
      <w:textAlignment w:val="center"/>
    </w:pPr>
    <w:rPr>
      <w:rFonts w:ascii="宋体" w:hAnsi="宋体" w:cs="宋体"/>
      <w:b/>
      <w:bCs/>
      <w:kern w:val="0"/>
      <w:sz w:val="20"/>
      <w:szCs w:val="20"/>
    </w:rPr>
  </w:style>
  <w:style w:type="paragraph" w:customStyle="1" w:styleId="250">
    <w:name w:val="Default Paragraph Font Para Char"/>
    <w:basedOn w:val="1"/>
    <w:autoRedefine/>
    <w:qFormat/>
    <w:uiPriority w:val="0"/>
    <w:pPr>
      <w:widowControl/>
      <w:spacing w:after="160" w:line="240" w:lineRule="exact"/>
      <w:jc w:val="left"/>
    </w:pPr>
  </w:style>
  <w:style w:type="paragraph" w:customStyle="1" w:styleId="251">
    <w:name w:val="H5"/>
    <w:basedOn w:val="1"/>
    <w:next w:val="1"/>
    <w:autoRedefine/>
    <w:qFormat/>
    <w:uiPriority w:val="0"/>
    <w:pPr>
      <w:keepNext/>
      <w:autoSpaceDE w:val="0"/>
      <w:autoSpaceDN w:val="0"/>
      <w:adjustRightInd w:val="0"/>
      <w:spacing w:before="100" w:after="100"/>
      <w:jc w:val="left"/>
      <w:outlineLvl w:val="5"/>
    </w:pPr>
    <w:rPr>
      <w:b/>
      <w:kern w:val="0"/>
      <w:sz w:val="20"/>
      <w:szCs w:val="20"/>
    </w:rPr>
  </w:style>
  <w:style w:type="paragraph" w:customStyle="1" w:styleId="252">
    <w:name w:val="列表2"/>
    <w:basedOn w:val="1"/>
    <w:autoRedefine/>
    <w:qFormat/>
    <w:uiPriority w:val="0"/>
    <w:pPr>
      <w:tabs>
        <w:tab w:val="left" w:pos="1470"/>
      </w:tabs>
      <w:adjustRightInd w:val="0"/>
      <w:spacing w:after="20" w:line="288" w:lineRule="auto"/>
      <w:ind w:left="1469" w:hanging="420"/>
      <w:textAlignment w:val="baseline"/>
    </w:pPr>
  </w:style>
  <w:style w:type="paragraph" w:customStyle="1" w:styleId="253">
    <w:name w:val="回信地址"/>
    <w:basedOn w:val="1"/>
    <w:autoRedefine/>
    <w:qFormat/>
    <w:uiPriority w:val="0"/>
    <w:pPr>
      <w:keepLines/>
      <w:framePr w:w="2635" w:h="1138" w:wrap="notBeside" w:vAnchor="page" w:hAnchor="margin" w:xAlign="right" w:y="677" w:anchorLock="1"/>
      <w:widowControl/>
      <w:adjustRightInd w:val="0"/>
      <w:spacing w:after="20" w:line="200" w:lineRule="atLeast"/>
      <w:ind w:right="-120" w:firstLine="420"/>
      <w:jc w:val="left"/>
      <w:textAlignment w:val="baseline"/>
    </w:pPr>
    <w:rPr>
      <w:kern w:val="0"/>
      <w:sz w:val="16"/>
      <w:szCs w:val="20"/>
    </w:rPr>
  </w:style>
  <w:style w:type="paragraph" w:customStyle="1" w:styleId="254">
    <w:name w:val="xl167"/>
    <w:basedOn w:val="1"/>
    <w:autoRedefine/>
    <w:qFormat/>
    <w:uiPriority w:val="0"/>
    <w:pPr>
      <w:widowControl/>
      <w:pBdr>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255">
    <w:name w:val="xl15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56">
    <w:name w:val="Definition List"/>
    <w:basedOn w:val="1"/>
    <w:next w:val="257"/>
    <w:autoRedefine/>
    <w:qFormat/>
    <w:uiPriority w:val="0"/>
    <w:pPr>
      <w:autoSpaceDE w:val="0"/>
      <w:autoSpaceDN w:val="0"/>
      <w:adjustRightInd w:val="0"/>
      <w:ind w:left="360"/>
      <w:jc w:val="left"/>
    </w:pPr>
    <w:rPr>
      <w:kern w:val="0"/>
      <w:sz w:val="24"/>
      <w:szCs w:val="20"/>
    </w:rPr>
  </w:style>
  <w:style w:type="paragraph" w:customStyle="1" w:styleId="257">
    <w:name w:val="Definition Term"/>
    <w:basedOn w:val="1"/>
    <w:next w:val="256"/>
    <w:autoRedefine/>
    <w:qFormat/>
    <w:uiPriority w:val="0"/>
    <w:pPr>
      <w:autoSpaceDE w:val="0"/>
      <w:autoSpaceDN w:val="0"/>
      <w:adjustRightInd w:val="0"/>
      <w:jc w:val="left"/>
    </w:pPr>
    <w:rPr>
      <w:kern w:val="0"/>
      <w:sz w:val="24"/>
      <w:szCs w:val="20"/>
    </w:rPr>
  </w:style>
  <w:style w:type="paragraph" w:customStyle="1" w:styleId="258">
    <w:name w:val="xl140"/>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59">
    <w:name w:val="xl141"/>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60">
    <w:name w:val="xl15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18"/>
      <w:szCs w:val="18"/>
    </w:rPr>
  </w:style>
  <w:style w:type="paragraph" w:customStyle="1" w:styleId="261">
    <w:name w:val="简介正文"/>
    <w:basedOn w:val="1"/>
    <w:autoRedefine/>
    <w:qFormat/>
    <w:uiPriority w:val="0"/>
    <w:pPr>
      <w:numPr>
        <w:ilvl w:val="0"/>
        <w:numId w:val="4"/>
      </w:numPr>
      <w:tabs>
        <w:tab w:val="clear" w:pos="425"/>
      </w:tabs>
      <w:adjustRightInd w:val="0"/>
      <w:spacing w:after="20" w:line="520" w:lineRule="exact"/>
      <w:ind w:left="1701" w:hanging="1701"/>
      <w:textAlignment w:val="baseline"/>
    </w:pPr>
    <w:rPr>
      <w:sz w:val="24"/>
      <w:szCs w:val="20"/>
    </w:rPr>
  </w:style>
  <w:style w:type="paragraph" w:customStyle="1" w:styleId="262">
    <w:name w:val="yyn"/>
    <w:basedOn w:val="1"/>
    <w:autoRedefine/>
    <w:qFormat/>
    <w:uiPriority w:val="0"/>
    <w:pPr>
      <w:keepNext/>
      <w:widowControl/>
      <w:overflowPunct w:val="0"/>
      <w:autoSpaceDE w:val="0"/>
      <w:autoSpaceDN w:val="0"/>
      <w:adjustRightInd w:val="0"/>
      <w:spacing w:line="360" w:lineRule="auto"/>
      <w:ind w:right="562" w:firstLine="576"/>
      <w:textAlignment w:val="baseline"/>
    </w:pPr>
    <w:rPr>
      <w:rFonts w:ascii="宋体"/>
      <w:kern w:val="16"/>
      <w:sz w:val="28"/>
      <w:szCs w:val="20"/>
    </w:rPr>
  </w:style>
  <w:style w:type="paragraph" w:customStyle="1" w:styleId="263">
    <w:name w:val="xl24"/>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64">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0"/>
      <w:szCs w:val="20"/>
    </w:rPr>
  </w:style>
  <w:style w:type="paragraph" w:customStyle="1" w:styleId="265">
    <w:name w:val="xl42"/>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6">
    <w:name w:val="xl11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67">
    <w:name w:val="Char Char Char1 Char Char Char Char Char Char Char Char Char Char Char Char Char Char Char Char Char Char Char"/>
    <w:basedOn w:val="1"/>
    <w:autoRedefine/>
    <w:qFormat/>
    <w:uiPriority w:val="0"/>
  </w:style>
  <w:style w:type="paragraph" w:customStyle="1" w:styleId="268">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69">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70">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271">
    <w:name w:val="Char Char Char Char1"/>
    <w:basedOn w:val="1"/>
    <w:autoRedefine/>
    <w:qFormat/>
    <w:uiPriority w:val="0"/>
    <w:rPr>
      <w:rFonts w:ascii="宋体"/>
      <w:kern w:val="0"/>
      <w:sz w:val="34"/>
      <w:szCs w:val="20"/>
    </w:rPr>
  </w:style>
  <w:style w:type="paragraph" w:customStyle="1" w:styleId="272">
    <w:name w:val="xl4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宋体" w:hAnsi="宋体"/>
      <w:color w:val="0000FF"/>
      <w:kern w:val="0"/>
      <w:sz w:val="24"/>
    </w:rPr>
  </w:style>
  <w:style w:type="paragraph" w:customStyle="1" w:styleId="273">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kern w:val="0"/>
      <w:sz w:val="20"/>
      <w:szCs w:val="20"/>
    </w:rPr>
  </w:style>
  <w:style w:type="paragraph" w:customStyle="1" w:styleId="274">
    <w:name w:val="xl148"/>
    <w:basedOn w:val="1"/>
    <w:autoRedefine/>
    <w:qFormat/>
    <w:uiPriority w:val="0"/>
    <w:pPr>
      <w:widowControl/>
      <w:pBdr>
        <w:bottom w:val="single" w:color="auto" w:sz="4" w:space="0"/>
      </w:pBdr>
      <w:shd w:val="clear" w:color="000000" w:fill="FFFF00"/>
      <w:spacing w:before="100" w:beforeAutospacing="1" w:after="100" w:afterAutospacing="1"/>
      <w:jc w:val="center"/>
    </w:pPr>
    <w:rPr>
      <w:rFonts w:ascii="宋体" w:hAnsi="宋体" w:cs="宋体"/>
      <w:kern w:val="0"/>
      <w:sz w:val="40"/>
      <w:szCs w:val="40"/>
    </w:rPr>
  </w:style>
  <w:style w:type="paragraph" w:customStyle="1" w:styleId="275">
    <w:name w:val="xl38"/>
    <w:basedOn w:val="1"/>
    <w:autoRedefine/>
    <w:qFormat/>
    <w:uiPriority w:val="0"/>
    <w:pPr>
      <w:widowControl/>
      <w:spacing w:before="100" w:beforeAutospacing="1" w:after="100" w:afterAutospacing="1"/>
      <w:jc w:val="center"/>
    </w:pPr>
    <w:rPr>
      <w:rFonts w:hint="eastAsia" w:ascii="隶书" w:hAnsi="宋体" w:eastAsia="隶书"/>
      <w:b/>
      <w:bCs/>
      <w:kern w:val="0"/>
      <w:sz w:val="48"/>
      <w:szCs w:val="48"/>
    </w:rPr>
  </w:style>
  <w:style w:type="paragraph" w:customStyle="1" w:styleId="276">
    <w:name w:val="Char Char Char1 Char Char Char"/>
    <w:basedOn w:val="1"/>
    <w:autoRedefine/>
    <w:qFormat/>
    <w:uiPriority w:val="0"/>
    <w:pPr>
      <w:ind w:firstLine="200" w:firstLineChars="200"/>
    </w:pPr>
    <w:rPr>
      <w:rFonts w:ascii="Tahoma" w:hAnsi="Tahoma"/>
      <w:sz w:val="24"/>
      <w:szCs w:val="20"/>
    </w:rPr>
  </w:style>
  <w:style w:type="paragraph" w:customStyle="1" w:styleId="277">
    <w:name w:val="产品型号"/>
    <w:basedOn w:val="1"/>
    <w:autoRedefine/>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wordWrap w:val="0"/>
      <w:adjustRightInd w:val="0"/>
      <w:spacing w:beforeLines="50" w:after="20" w:line="0" w:lineRule="atLeast"/>
      <w:ind w:firstLine="420"/>
      <w:jc w:val="center"/>
      <w:textAlignment w:val="baseline"/>
    </w:pPr>
    <w:rPr>
      <w:rFonts w:ascii="宋体" w:hAnsi="宋体"/>
      <w:b/>
      <w:sz w:val="30"/>
      <w:szCs w:val="20"/>
    </w:rPr>
  </w:style>
  <w:style w:type="paragraph" w:customStyle="1" w:styleId="278">
    <w:name w:val="xl43"/>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79">
    <w:name w:val="重点"/>
    <w:basedOn w:val="1"/>
    <w:autoRedefine/>
    <w:qFormat/>
    <w:uiPriority w:val="0"/>
    <w:pPr>
      <w:shd w:val="pct10" w:color="auto" w:fill="auto"/>
      <w:adjustRightInd w:val="0"/>
      <w:spacing w:after="20" w:line="288" w:lineRule="auto"/>
      <w:ind w:firstLine="420"/>
      <w:textAlignment w:val="baseline"/>
    </w:pPr>
    <w:rPr>
      <w:rFonts w:eastAsia="黑体"/>
      <w:b/>
    </w:rPr>
  </w:style>
  <w:style w:type="paragraph" w:customStyle="1" w:styleId="280">
    <w:name w:val="标准式样"/>
    <w:basedOn w:val="49"/>
    <w:autoRedefine/>
    <w:qFormat/>
    <w:uiPriority w:val="0"/>
  </w:style>
  <w:style w:type="paragraph" w:customStyle="1" w:styleId="281">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82">
    <w:name w:val="font6"/>
    <w:basedOn w:val="1"/>
    <w:autoRedefine/>
    <w:qFormat/>
    <w:uiPriority w:val="0"/>
    <w:pPr>
      <w:widowControl/>
      <w:adjustRightInd w:val="0"/>
      <w:spacing w:before="100" w:beforeAutospacing="1" w:after="100" w:afterAutospacing="1" w:line="288" w:lineRule="auto"/>
      <w:ind w:firstLine="420"/>
      <w:jc w:val="left"/>
      <w:textAlignment w:val="baseline"/>
    </w:pPr>
    <w:rPr>
      <w:kern w:val="0"/>
      <w:sz w:val="24"/>
    </w:rPr>
  </w:style>
  <w:style w:type="paragraph" w:customStyle="1" w:styleId="283">
    <w:name w:val="xl143"/>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84">
    <w:name w:val="标准文字"/>
    <w:basedOn w:val="1"/>
    <w:autoRedefine/>
    <w:qFormat/>
    <w:uiPriority w:val="0"/>
    <w:pPr>
      <w:adjustRightInd w:val="0"/>
      <w:spacing w:after="20" w:line="360" w:lineRule="auto"/>
      <w:ind w:firstLine="420"/>
      <w:textAlignment w:val="baseline"/>
    </w:pPr>
  </w:style>
  <w:style w:type="paragraph" w:customStyle="1" w:styleId="285">
    <w:name w:val="页眉1"/>
    <w:basedOn w:val="1"/>
    <w:autoRedefine/>
    <w:qFormat/>
    <w:uiPriority w:val="0"/>
    <w:pPr>
      <w:pBdr>
        <w:bottom w:val="double" w:color="auto" w:sz="6" w:space="1"/>
      </w:pBdr>
      <w:tabs>
        <w:tab w:val="center" w:pos="4153"/>
        <w:tab w:val="right" w:pos="8306"/>
      </w:tabs>
      <w:adjustRightInd w:val="0"/>
      <w:spacing w:after="20" w:line="240" w:lineRule="atLeast"/>
      <w:ind w:right="57" w:firstLine="420"/>
      <w:jc w:val="right"/>
      <w:textAlignment w:val="baseline"/>
    </w:pPr>
    <w:rPr>
      <w:rFonts w:eastAsia="仿宋_GB2312"/>
      <w:kern w:val="0"/>
      <w:sz w:val="18"/>
      <w:szCs w:val="20"/>
    </w:rPr>
  </w:style>
  <w:style w:type="paragraph" w:customStyle="1" w:styleId="286">
    <w:name w:val="xl16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87">
    <w:name w:val="并列项-点"/>
    <w:basedOn w:val="1"/>
    <w:autoRedefine/>
    <w:qFormat/>
    <w:uiPriority w:val="0"/>
    <w:pPr>
      <w:widowControl/>
      <w:tabs>
        <w:tab w:val="left" w:pos="851"/>
        <w:tab w:val="left" w:pos="927"/>
      </w:tabs>
      <w:adjustRightInd w:val="0"/>
      <w:snapToGrid w:val="0"/>
      <w:spacing w:before="120" w:line="360" w:lineRule="auto"/>
      <w:ind w:left="851" w:hanging="284"/>
      <w:textAlignment w:val="baseline"/>
    </w:pPr>
    <w:rPr>
      <w:kern w:val="0"/>
      <w:sz w:val="24"/>
      <w:szCs w:val="20"/>
    </w:rPr>
  </w:style>
  <w:style w:type="paragraph" w:customStyle="1" w:styleId="288">
    <w:name w:val="xl28"/>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b/>
      <w:bCs/>
      <w:kern w:val="0"/>
      <w:sz w:val="20"/>
      <w:szCs w:val="20"/>
    </w:rPr>
  </w:style>
  <w:style w:type="paragraph" w:styleId="289">
    <w:name w:val="Intense Quote"/>
    <w:basedOn w:val="1"/>
    <w:next w:val="1"/>
    <w:autoRedefine/>
    <w:qFormat/>
    <w:uiPriority w:val="0"/>
    <w:pPr>
      <w:pBdr>
        <w:bottom w:val="single" w:color="4F81BD" w:sz="4" w:space="4"/>
      </w:pBdr>
      <w:spacing w:before="200" w:after="280"/>
      <w:ind w:left="936" w:right="936"/>
    </w:pPr>
    <w:rPr>
      <w:b/>
      <w:bCs/>
      <w:i/>
      <w:iCs/>
      <w:color w:val="4F81BD"/>
      <w:szCs w:val="22"/>
    </w:rPr>
  </w:style>
  <w:style w:type="paragraph" w:customStyle="1" w:styleId="290">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6"/>
      <w:szCs w:val="16"/>
    </w:rPr>
  </w:style>
  <w:style w:type="paragraph" w:customStyle="1" w:styleId="291">
    <w:name w:val="xl11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6"/>
      <w:szCs w:val="16"/>
    </w:rPr>
  </w:style>
  <w:style w:type="paragraph" w:customStyle="1" w:styleId="292">
    <w:name w:val="xl1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93">
    <w:name w:val="xl166"/>
    <w:basedOn w:val="1"/>
    <w:autoRedefine/>
    <w:qFormat/>
    <w:uiPriority w:val="0"/>
    <w:pPr>
      <w:widowControl/>
      <w:pBdr>
        <w:bottom w:val="single" w:color="auto" w:sz="4" w:space="0"/>
      </w:pBdr>
      <w:shd w:val="clear" w:color="000000" w:fill="FFFF00"/>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294">
    <w:name w:val="xl23"/>
    <w:basedOn w:val="1"/>
    <w:autoRedefine/>
    <w:qFormat/>
    <w:uiPriority w:val="0"/>
    <w:pPr>
      <w:widowControl/>
      <w:pBdr>
        <w:top w:val="single" w:color="000000" w:sz="4" w:space="0"/>
        <w:bottom w:val="single" w:color="000000" w:sz="4" w:space="0"/>
      </w:pBdr>
      <w:spacing w:before="100" w:beforeAutospacing="1" w:after="100" w:afterAutospacing="1"/>
      <w:jc w:val="left"/>
      <w:textAlignment w:val="center"/>
    </w:pPr>
    <w:rPr>
      <w:rFonts w:ascii="宋体" w:hAnsi="宋体"/>
      <w:color w:val="000000"/>
      <w:kern w:val="0"/>
      <w:sz w:val="24"/>
    </w:rPr>
  </w:style>
  <w:style w:type="paragraph" w:customStyle="1" w:styleId="295">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96">
    <w:name w:val="样式 标题 2 + Times New Roman 四号 非加粗 段前: 5 磅 段后: 0 磅 行距: 固定值 20..."/>
    <w:basedOn w:val="3"/>
    <w:autoRedefine/>
    <w:qFormat/>
    <w:uiPriority w:val="0"/>
    <w:pPr>
      <w:numPr>
        <w:ilvl w:val="0"/>
        <w:numId w:val="0"/>
      </w:numPr>
      <w:tabs>
        <w:tab w:val="clear" w:pos="567"/>
      </w:tabs>
      <w:spacing w:before="100" w:after="0" w:line="400" w:lineRule="exact"/>
      <w:jc w:val="center"/>
    </w:pPr>
    <w:rPr>
      <w:rFonts w:ascii="Times New Roman" w:hAnsi="Times New Roman" w:eastAsia="宋体" w:cs="宋体"/>
      <w:b w:val="0"/>
      <w:bCs w:val="0"/>
      <w:color w:val="FF0000"/>
      <w:sz w:val="24"/>
      <w:szCs w:val="20"/>
    </w:rPr>
  </w:style>
  <w:style w:type="paragraph" w:customStyle="1" w:styleId="297">
    <w:name w:val="Char111"/>
    <w:basedOn w:val="1"/>
    <w:autoRedefine/>
    <w:qFormat/>
    <w:uiPriority w:val="0"/>
    <w:pPr>
      <w:spacing w:line="360" w:lineRule="auto"/>
      <w:ind w:firstLine="200" w:firstLineChars="200"/>
    </w:pPr>
    <w:rPr>
      <w:rFonts w:ascii="宋体" w:hAnsi="宋体" w:cs="宋体"/>
      <w:sz w:val="24"/>
    </w:rPr>
  </w:style>
  <w:style w:type="paragraph" w:customStyle="1" w:styleId="298">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99">
    <w:name w:val="xl10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kern w:val="0"/>
      <w:sz w:val="20"/>
      <w:szCs w:val="20"/>
    </w:rPr>
  </w:style>
  <w:style w:type="paragraph" w:customStyle="1" w:styleId="300">
    <w:name w:val="列出段落2"/>
    <w:basedOn w:val="1"/>
    <w:autoRedefine/>
    <w:unhideWhenUsed/>
    <w:qFormat/>
    <w:uiPriority w:val="99"/>
    <w:pPr>
      <w:ind w:firstLine="420" w:firstLineChars="200"/>
    </w:pPr>
    <w:rPr>
      <w:szCs w:val="20"/>
    </w:rPr>
  </w:style>
  <w:style w:type="paragraph" w:customStyle="1" w:styleId="301">
    <w:name w:val="样式"/>
    <w:basedOn w:val="1"/>
    <w:next w:val="24"/>
    <w:autoRedefine/>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szCs w:val="20"/>
    </w:rPr>
  </w:style>
  <w:style w:type="paragraph" w:customStyle="1" w:styleId="302">
    <w:name w:val="H1"/>
    <w:basedOn w:val="1"/>
    <w:next w:val="1"/>
    <w:autoRedefine/>
    <w:qFormat/>
    <w:uiPriority w:val="0"/>
    <w:pPr>
      <w:keepNext/>
      <w:autoSpaceDE w:val="0"/>
      <w:autoSpaceDN w:val="0"/>
      <w:adjustRightInd w:val="0"/>
      <w:spacing w:before="100" w:after="100"/>
      <w:jc w:val="left"/>
      <w:outlineLvl w:val="1"/>
    </w:pPr>
    <w:rPr>
      <w:b/>
      <w:kern w:val="36"/>
      <w:sz w:val="48"/>
      <w:szCs w:val="20"/>
    </w:rPr>
  </w:style>
  <w:style w:type="paragraph" w:customStyle="1" w:styleId="303">
    <w:name w:val="xl48"/>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color w:val="000000"/>
      <w:kern w:val="0"/>
      <w:sz w:val="24"/>
    </w:rPr>
  </w:style>
  <w:style w:type="paragraph" w:customStyle="1" w:styleId="304">
    <w:name w:val="Char Char Char Char"/>
    <w:basedOn w:val="1"/>
    <w:autoRedefine/>
    <w:qFormat/>
    <w:uiPriority w:val="0"/>
    <w:pPr>
      <w:widowControl/>
      <w:spacing w:after="160" w:line="240" w:lineRule="exact"/>
      <w:jc w:val="left"/>
    </w:pPr>
    <w:rPr>
      <w:kern w:val="0"/>
      <w:szCs w:val="20"/>
    </w:rPr>
  </w:style>
  <w:style w:type="paragraph" w:customStyle="1" w:styleId="305">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06">
    <w:name w:val="xl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307">
    <w:name w:val="样式 纯文本 + 楷体_GB2312 小四 行距: 固定值 20 磅1"/>
    <w:basedOn w:val="31"/>
    <w:autoRedefine/>
    <w:qFormat/>
    <w:uiPriority w:val="0"/>
    <w:pPr>
      <w:spacing w:line="400" w:lineRule="exact"/>
      <w:ind w:firstLine="200" w:firstLineChars="200"/>
    </w:pPr>
    <w:rPr>
      <w:rFonts w:ascii="楷体_GB2312" w:eastAsia="楷体_GB2312"/>
      <w:sz w:val="24"/>
      <w:szCs w:val="20"/>
    </w:rPr>
  </w:style>
  <w:style w:type="paragraph" w:customStyle="1" w:styleId="308">
    <w:name w:val="z-Top of Form"/>
    <w:next w:val="1"/>
    <w:autoRedefine/>
    <w:qFormat/>
    <w:uiPriority w:val="0"/>
    <w:pPr>
      <w:widowControl w:val="0"/>
      <w:pBdr>
        <w:bottom w:val="double" w:color="000000" w:sz="2" w:space="0"/>
      </w:pBdr>
      <w:autoSpaceDE w:val="0"/>
      <w:autoSpaceDN w:val="0"/>
      <w:adjustRightInd w:val="0"/>
      <w:jc w:val="center"/>
    </w:pPr>
    <w:rPr>
      <w:rFonts w:ascii="Tahoma" w:hAnsi="Tahoma" w:eastAsia="华文细黑" w:cs="Cambria"/>
      <w:vanish/>
      <w:sz w:val="16"/>
      <w:lang w:val="en-US" w:eastAsia="zh-CN" w:bidi="ar-SA"/>
    </w:rPr>
  </w:style>
  <w:style w:type="paragraph" w:customStyle="1" w:styleId="309">
    <w:name w:val="xl3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10">
    <w:name w:val="xl147"/>
    <w:basedOn w:val="1"/>
    <w:autoRedefine/>
    <w:qFormat/>
    <w:uiPriority w:val="0"/>
    <w:pPr>
      <w:widowControl/>
      <w:shd w:val="clear" w:color="000000" w:fill="FF0000"/>
      <w:spacing w:before="100" w:beforeAutospacing="1" w:after="100" w:afterAutospacing="1"/>
      <w:jc w:val="left"/>
    </w:pPr>
    <w:rPr>
      <w:rFonts w:ascii="宋体" w:hAnsi="宋体" w:cs="宋体"/>
      <w:kern w:val="0"/>
      <w:sz w:val="20"/>
      <w:szCs w:val="20"/>
    </w:rPr>
  </w:style>
  <w:style w:type="paragraph" w:customStyle="1" w:styleId="311">
    <w:name w:val="TOC 标题1"/>
    <w:basedOn w:val="2"/>
    <w:next w:val="1"/>
    <w:autoRedefine/>
    <w:qFormat/>
    <w:uiPriority w:val="39"/>
    <w:pPr>
      <w:spacing w:line="576" w:lineRule="auto"/>
      <w:jc w:val="both"/>
      <w:outlineLvl w:val="9"/>
    </w:pPr>
    <w:rPr>
      <w:rFonts w:ascii="Calibri" w:hAnsi="Calibri" w:eastAsia="宋体"/>
    </w:rPr>
  </w:style>
  <w:style w:type="paragraph" w:customStyle="1" w:styleId="312">
    <w:name w:val="xl129"/>
    <w:basedOn w:val="1"/>
    <w:autoRedefine/>
    <w:qFormat/>
    <w:uiPriority w:val="0"/>
    <w:pPr>
      <w:widowControl/>
      <w:spacing w:before="100" w:beforeAutospacing="1" w:after="100" w:afterAutospacing="1"/>
      <w:jc w:val="left"/>
      <w:textAlignment w:val="center"/>
    </w:pPr>
    <w:rPr>
      <w:rFonts w:ascii="Arial" w:hAnsi="Arial" w:cs="Arial"/>
      <w:b/>
      <w:bCs/>
      <w:kern w:val="0"/>
      <w:sz w:val="20"/>
      <w:szCs w:val="20"/>
    </w:rPr>
  </w:style>
  <w:style w:type="paragraph" w:customStyle="1" w:styleId="313">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14">
    <w:name w:val="名词解释"/>
    <w:basedOn w:val="1"/>
    <w:autoRedefine/>
    <w:qFormat/>
    <w:uiPriority w:val="0"/>
    <w:pPr>
      <w:adjustRightInd w:val="0"/>
      <w:spacing w:after="20" w:line="288" w:lineRule="auto"/>
      <w:ind w:left="2325" w:hanging="2325"/>
      <w:textAlignment w:val="baseline"/>
    </w:pPr>
    <w:rPr>
      <w:kern w:val="0"/>
      <w:szCs w:val="20"/>
    </w:rPr>
  </w:style>
  <w:style w:type="paragraph" w:customStyle="1" w:styleId="315">
    <w:name w:val="a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16">
    <w:name w:val="xl1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17">
    <w:name w:val="CM4"/>
    <w:basedOn w:val="318"/>
    <w:next w:val="318"/>
    <w:autoRedefine/>
    <w:qFormat/>
    <w:uiPriority w:val="99"/>
    <w:pPr>
      <w:spacing w:line="468" w:lineRule="atLeast"/>
    </w:pPr>
    <w:rPr>
      <w:rFonts w:ascii="Times New Roman PSMT" w:hAnsi="Times New Roman" w:eastAsia="Times New Roman PSMT" w:cs="Times New Roman PSMT"/>
      <w:color w:val="auto"/>
    </w:rPr>
  </w:style>
  <w:style w:type="paragraph" w:customStyle="1" w:styleId="318">
    <w:name w:val="Default"/>
    <w:autoRedefine/>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319">
    <w:name w:val="Char Char Char Char Char Char Char Char Char Char1"/>
    <w:basedOn w:val="1"/>
    <w:autoRedefine/>
    <w:qFormat/>
    <w:uiPriority w:val="0"/>
    <w:pPr>
      <w:tabs>
        <w:tab w:val="left" w:pos="425"/>
      </w:tabs>
      <w:ind w:left="425" w:hanging="425"/>
    </w:pPr>
    <w:rPr>
      <w:sz w:val="28"/>
      <w:szCs w:val="20"/>
    </w:rPr>
  </w:style>
  <w:style w:type="paragraph" w:customStyle="1" w:styleId="320">
    <w:name w:val="xl11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16"/>
      <w:szCs w:val="16"/>
    </w:rPr>
  </w:style>
  <w:style w:type="paragraph" w:customStyle="1" w:styleId="321">
    <w:name w:val="xl68"/>
    <w:basedOn w:val="1"/>
    <w:autoRedefine/>
    <w:qFormat/>
    <w:uiPriority w:val="0"/>
    <w:pPr>
      <w:widowControl/>
      <w:spacing w:before="100" w:beforeAutospacing="1" w:after="100" w:afterAutospacing="1"/>
      <w:jc w:val="left"/>
    </w:pPr>
    <w:rPr>
      <w:rFonts w:ascii="Arial" w:hAnsi="Arial" w:cs="Arial"/>
      <w:color w:val="0000FF"/>
      <w:kern w:val="0"/>
      <w:sz w:val="20"/>
      <w:szCs w:val="20"/>
    </w:rPr>
  </w:style>
  <w:style w:type="paragraph" w:customStyle="1" w:styleId="322">
    <w:name w:val="正文文字缩进 3"/>
    <w:basedOn w:val="1"/>
    <w:next w:val="1"/>
    <w:autoRedefine/>
    <w:qFormat/>
    <w:uiPriority w:val="0"/>
    <w:pPr>
      <w:spacing w:line="540" w:lineRule="exact"/>
      <w:ind w:firstLine="520"/>
    </w:pPr>
    <w:rPr>
      <w:rFonts w:ascii="仿宋_GB2312" w:eastAsia="仿宋_GB2312"/>
      <w:kern w:val="0"/>
      <w:sz w:val="26"/>
      <w:szCs w:val="20"/>
      <w:u w:color="000000"/>
    </w:rPr>
  </w:style>
  <w:style w:type="paragraph" w:customStyle="1" w:styleId="323">
    <w:name w:val="项目符号1"/>
    <w:basedOn w:val="1"/>
    <w:autoRedefine/>
    <w:qFormat/>
    <w:uiPriority w:val="0"/>
    <w:pPr>
      <w:numPr>
        <w:ilvl w:val="1"/>
        <w:numId w:val="5"/>
      </w:numPr>
    </w:pPr>
    <w:rPr>
      <w:szCs w:val="20"/>
    </w:rPr>
  </w:style>
  <w:style w:type="paragraph" w:customStyle="1" w:styleId="324">
    <w:name w:val="样式 (西文) 仿宋_GB2312 居中 行距: 1.5 倍行距"/>
    <w:basedOn w:val="1"/>
    <w:autoRedefine/>
    <w:qFormat/>
    <w:uiPriority w:val="0"/>
    <w:pPr>
      <w:spacing w:line="360" w:lineRule="auto"/>
      <w:jc w:val="center"/>
    </w:pPr>
    <w:rPr>
      <w:rFonts w:ascii="宋体" w:hAnsi="宋体" w:cs="宋体"/>
      <w:kern w:val="0"/>
      <w:szCs w:val="20"/>
    </w:rPr>
  </w:style>
  <w:style w:type="paragraph" w:customStyle="1" w:styleId="325">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326">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27">
    <w:name w:val="xl1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28">
    <w:name w:val="列表_名词"/>
    <w:basedOn w:val="329"/>
    <w:autoRedefine/>
    <w:qFormat/>
    <w:uiPriority w:val="0"/>
    <w:pPr>
      <w:tabs>
        <w:tab w:val="left" w:pos="2745"/>
      </w:tabs>
      <w:ind w:left="2745" w:hanging="420"/>
    </w:pPr>
  </w:style>
  <w:style w:type="paragraph" w:customStyle="1" w:styleId="329">
    <w:name w:val="名词解释11"/>
    <w:basedOn w:val="314"/>
    <w:autoRedefine/>
    <w:qFormat/>
    <w:uiPriority w:val="0"/>
    <w:pPr>
      <w:spacing w:after="0"/>
      <w:ind w:firstLine="0"/>
    </w:pPr>
  </w:style>
  <w:style w:type="paragraph" w:customStyle="1" w:styleId="330">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331">
    <w:name w:val="xl66"/>
    <w:basedOn w:val="1"/>
    <w:autoRedefine/>
    <w:qFormat/>
    <w:uiPriority w:val="0"/>
    <w:pPr>
      <w:widowControl/>
      <w:spacing w:before="100" w:beforeAutospacing="1" w:after="100" w:afterAutospacing="1"/>
      <w:jc w:val="left"/>
    </w:pPr>
    <w:rPr>
      <w:rFonts w:ascii="Arial" w:hAnsi="Arial" w:cs="Arial"/>
      <w:kern w:val="0"/>
      <w:sz w:val="20"/>
      <w:szCs w:val="20"/>
    </w:rPr>
  </w:style>
  <w:style w:type="paragraph" w:customStyle="1" w:styleId="332">
    <w:name w:val="Char1"/>
    <w:basedOn w:val="1"/>
    <w:autoRedefine/>
    <w:qFormat/>
    <w:uiPriority w:val="0"/>
    <w:rPr>
      <w:rFonts w:ascii="仿宋_GB2312" w:eastAsia="仿宋_GB2312"/>
      <w:b/>
      <w:sz w:val="32"/>
      <w:szCs w:val="32"/>
    </w:rPr>
  </w:style>
  <w:style w:type="paragraph" w:customStyle="1" w:styleId="333">
    <w:name w:val="font8"/>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334">
    <w:name w:val="Normal_0"/>
    <w:autoRedefine/>
    <w:qFormat/>
    <w:uiPriority w:val="0"/>
    <w:pPr>
      <w:spacing w:before="120" w:after="240"/>
      <w:jc w:val="both"/>
    </w:pPr>
    <w:rPr>
      <w:rFonts w:ascii="Calibri" w:hAnsi="Calibri" w:eastAsia="宋体" w:cs="Times New Roman"/>
      <w:sz w:val="22"/>
      <w:szCs w:val="22"/>
      <w:lang w:val="ru-RU" w:eastAsia="en-US" w:bidi="ar-SA"/>
    </w:rPr>
  </w:style>
  <w:style w:type="paragraph" w:customStyle="1" w:styleId="335">
    <w:name w:val="；要求；"/>
    <w:basedOn w:val="1"/>
    <w:autoRedefine/>
    <w:qFormat/>
    <w:uiPriority w:val="0"/>
    <w:pPr>
      <w:spacing w:line="600" w:lineRule="exact"/>
      <w:ind w:left="420"/>
    </w:pPr>
    <w:rPr>
      <w:rFonts w:ascii="宋体"/>
      <w:kern w:val="0"/>
      <w:sz w:val="28"/>
      <w:szCs w:val="20"/>
    </w:rPr>
  </w:style>
  <w:style w:type="paragraph" w:customStyle="1" w:styleId="336">
    <w:name w:val="xl41"/>
    <w:basedOn w:val="1"/>
    <w:autoRedefine/>
    <w:qFormat/>
    <w:uiPriority w:val="0"/>
    <w:pPr>
      <w:widowControl/>
      <w:pBdr>
        <w:top w:val="single" w:color="auto" w:sz="4" w:space="0"/>
        <w:lef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37">
    <w:name w:val="插图"/>
    <w:autoRedefine/>
    <w:qFormat/>
    <w:uiPriority w:val="0"/>
    <w:pPr>
      <w:overflowPunct w:val="0"/>
      <w:adjustRightInd w:val="0"/>
      <w:snapToGrid w:val="0"/>
      <w:spacing w:beforeLines="25" w:afterLines="25"/>
      <w:jc w:val="center"/>
    </w:pPr>
    <w:rPr>
      <w:rFonts w:ascii="Times New Roman" w:hAnsi="Times New Roman" w:eastAsia="宋体" w:cs="宋体"/>
      <w:b/>
      <w:bCs/>
      <w:spacing w:val="5"/>
      <w:sz w:val="21"/>
      <w:szCs w:val="21"/>
      <w:lang w:val="en-US" w:eastAsia="zh-CN" w:bidi="ar-SA"/>
    </w:rPr>
  </w:style>
  <w:style w:type="paragraph" w:customStyle="1" w:styleId="338">
    <w:name w:val="xl3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39">
    <w:name w:val="Char Char Char Char Char Char"/>
    <w:basedOn w:val="1"/>
    <w:autoRedefine/>
    <w:qFormat/>
    <w:uiPriority w:val="0"/>
    <w:pPr>
      <w:widowControl/>
      <w:spacing w:after="160" w:line="240" w:lineRule="exact"/>
      <w:jc w:val="left"/>
    </w:pPr>
    <w:rPr>
      <w:rFonts w:ascii="黑体" w:hAnsi="Verdana" w:eastAsia="黑体"/>
      <w:kern w:val="0"/>
      <w:sz w:val="32"/>
      <w:szCs w:val="32"/>
    </w:rPr>
  </w:style>
  <w:style w:type="paragraph" w:customStyle="1" w:styleId="340">
    <w:name w:val="xl92"/>
    <w:basedOn w:val="1"/>
    <w:autoRedefine/>
    <w:qFormat/>
    <w:uiPriority w:val="0"/>
    <w:pPr>
      <w:widowControl/>
      <w:spacing w:before="100" w:beforeAutospacing="1" w:after="100" w:afterAutospacing="1"/>
      <w:jc w:val="left"/>
    </w:pPr>
    <w:rPr>
      <w:rFonts w:ascii="Arial" w:hAnsi="Arial" w:cs="Arial"/>
      <w:kern w:val="0"/>
      <w:sz w:val="20"/>
      <w:szCs w:val="20"/>
    </w:rPr>
  </w:style>
  <w:style w:type="paragraph" w:customStyle="1" w:styleId="341">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42">
    <w:name w:val="正文2"/>
    <w:basedOn w:val="1"/>
    <w:autoRedefine/>
    <w:qFormat/>
    <w:uiPriority w:val="0"/>
    <w:pPr>
      <w:widowControl/>
      <w:spacing w:after="160" w:line="360" w:lineRule="auto"/>
      <w:ind w:firstLine="200" w:firstLineChars="200"/>
      <w:jc w:val="left"/>
    </w:pPr>
    <w:rPr>
      <w:rFonts w:ascii="Verdana" w:hAnsi="Verdana" w:eastAsia="黑体"/>
      <w:kern w:val="0"/>
      <w:szCs w:val="20"/>
      <w:lang w:eastAsia="en-US"/>
    </w:rPr>
  </w:style>
  <w:style w:type="paragraph" w:customStyle="1" w:styleId="343">
    <w:name w:val="正文1)"/>
    <w:basedOn w:val="1"/>
    <w:autoRedefine/>
    <w:qFormat/>
    <w:uiPriority w:val="0"/>
    <w:pPr>
      <w:tabs>
        <w:tab w:val="left" w:pos="-120"/>
        <w:tab w:val="left" w:pos="0"/>
        <w:tab w:val="left" w:pos="120"/>
        <w:tab w:val="left" w:pos="425"/>
      </w:tabs>
      <w:adjustRightInd w:val="0"/>
      <w:spacing w:after="20" w:line="360" w:lineRule="auto"/>
      <w:ind w:left="425" w:hanging="425"/>
      <w:jc w:val="left"/>
      <w:textAlignment w:val="baseline"/>
    </w:pPr>
    <w:rPr>
      <w:rFonts w:ascii="宋体" w:hAnsi="Arial"/>
      <w:smallCaps/>
      <w:spacing w:val="-20"/>
      <w:sz w:val="24"/>
      <w:szCs w:val="20"/>
    </w:rPr>
  </w:style>
  <w:style w:type="paragraph" w:customStyle="1" w:styleId="344">
    <w:name w:val="z-Bottom of Form1"/>
    <w:next w:val="1"/>
    <w:autoRedefine/>
    <w:qFormat/>
    <w:uiPriority w:val="0"/>
    <w:pPr>
      <w:widowControl w:val="0"/>
      <w:pBdr>
        <w:top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345">
    <w:name w:val="_Style 341"/>
    <w:basedOn w:val="2"/>
    <w:next w:val="1"/>
    <w:autoRedefine/>
    <w:qFormat/>
    <w:uiPriority w:val="0"/>
    <w:pPr>
      <w:tabs>
        <w:tab w:val="left" w:pos="1800"/>
      </w:tabs>
      <w:jc w:val="both"/>
      <w:outlineLvl w:val="9"/>
    </w:pPr>
    <w:rPr>
      <w:rFonts w:ascii="Cambria" w:hAnsi="Cambria" w:eastAsia="华文细黑" w:cs="Cambria"/>
    </w:rPr>
  </w:style>
  <w:style w:type="paragraph" w:customStyle="1" w:styleId="346">
    <w:name w:val="Char Char Char Char2"/>
    <w:basedOn w:val="1"/>
    <w:autoRedefine/>
    <w:qFormat/>
    <w:uiPriority w:val="0"/>
    <w:rPr>
      <w:rFonts w:ascii="宋体"/>
      <w:kern w:val="0"/>
      <w:sz w:val="34"/>
      <w:szCs w:val="20"/>
    </w:rPr>
  </w:style>
  <w:style w:type="paragraph" w:customStyle="1" w:styleId="347">
    <w:name w:val="表格"/>
    <w:basedOn w:val="1"/>
    <w:autoRedefine/>
    <w:qFormat/>
    <w:uiPriority w:val="0"/>
    <w:pPr>
      <w:jc w:val="center"/>
    </w:pPr>
    <w:rPr>
      <w:szCs w:val="21"/>
    </w:rPr>
  </w:style>
  <w:style w:type="paragraph" w:customStyle="1" w:styleId="348">
    <w:name w:val="xl1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49">
    <w:name w:val="Char11"/>
    <w:basedOn w:val="1"/>
    <w:autoRedefine/>
    <w:qFormat/>
    <w:uiPriority w:val="0"/>
    <w:rPr>
      <w:rFonts w:ascii="仿宋_GB2312" w:eastAsia="仿宋_GB2312"/>
      <w:b/>
      <w:sz w:val="32"/>
      <w:szCs w:val="32"/>
    </w:rPr>
  </w:style>
  <w:style w:type="paragraph" w:customStyle="1" w:styleId="350">
    <w:name w:val="xl75"/>
    <w:basedOn w:val="1"/>
    <w:autoRedefine/>
    <w:qFormat/>
    <w:uiPriority w:val="0"/>
    <w:pPr>
      <w:widowControl/>
      <w:spacing w:before="100" w:beforeAutospacing="1" w:after="100" w:afterAutospacing="1"/>
      <w:jc w:val="left"/>
    </w:pPr>
    <w:rPr>
      <w:rFonts w:ascii="Arial" w:hAnsi="Arial" w:cs="Arial"/>
      <w:kern w:val="0"/>
      <w:sz w:val="20"/>
      <w:szCs w:val="20"/>
    </w:rPr>
  </w:style>
  <w:style w:type="paragraph" w:customStyle="1" w:styleId="351">
    <w:name w:val="CM41"/>
    <w:basedOn w:val="318"/>
    <w:next w:val="318"/>
    <w:autoRedefine/>
    <w:qFormat/>
    <w:uiPriority w:val="99"/>
    <w:pPr>
      <w:spacing w:after="478"/>
    </w:pPr>
    <w:rPr>
      <w:rFonts w:ascii="Times New Roman PSMT" w:hAnsi="Times New Roman" w:eastAsia="Times New Roman PSMT" w:cs="Times New Roman PSMT"/>
      <w:color w:val="auto"/>
    </w:rPr>
  </w:style>
  <w:style w:type="paragraph" w:customStyle="1" w:styleId="352">
    <w:name w:val="正文(缩进)"/>
    <w:basedOn w:val="1"/>
    <w:autoRedefine/>
    <w:qFormat/>
    <w:uiPriority w:val="0"/>
    <w:pPr>
      <w:widowControl/>
      <w:spacing w:line="360" w:lineRule="auto"/>
      <w:ind w:firstLine="200" w:firstLineChars="200"/>
    </w:pPr>
    <w:rPr>
      <w:rFonts w:eastAsia="仿宋_GB2312"/>
      <w:sz w:val="24"/>
      <w:szCs w:val="20"/>
    </w:rPr>
  </w:style>
  <w:style w:type="paragraph" w:customStyle="1" w:styleId="353">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54">
    <w:name w:val="xl89"/>
    <w:basedOn w:val="1"/>
    <w:autoRedefine/>
    <w:qFormat/>
    <w:uiPriority w:val="0"/>
    <w:pPr>
      <w:widowControl/>
      <w:spacing w:before="100" w:beforeAutospacing="1" w:after="100" w:afterAutospacing="1"/>
      <w:jc w:val="left"/>
    </w:pPr>
    <w:rPr>
      <w:rFonts w:ascii="Arial" w:hAnsi="Arial" w:cs="Arial"/>
      <w:kern w:val="0"/>
      <w:sz w:val="20"/>
      <w:szCs w:val="20"/>
    </w:rPr>
  </w:style>
  <w:style w:type="paragraph" w:customStyle="1" w:styleId="355">
    <w:name w:val="_Style 351"/>
    <w:autoRedefine/>
    <w:qFormat/>
    <w:uiPriority w:val="0"/>
    <w:rPr>
      <w:rFonts w:ascii="Cambria" w:hAnsi="Cambria" w:eastAsia="华文细黑" w:cs="Cambria"/>
      <w:kern w:val="2"/>
      <w:sz w:val="21"/>
      <w:szCs w:val="24"/>
      <w:lang w:val="en-US" w:eastAsia="zh-CN" w:bidi="ar-SA"/>
    </w:rPr>
  </w:style>
  <w:style w:type="paragraph" w:customStyle="1" w:styleId="356">
    <w:name w:val="xl12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57">
    <w:name w:val="函数注释1"/>
    <w:basedOn w:val="1"/>
    <w:autoRedefine/>
    <w:qFormat/>
    <w:uiPriority w:val="0"/>
    <w:pPr>
      <w:adjustRightInd w:val="0"/>
      <w:spacing w:after="20" w:line="320" w:lineRule="exact"/>
      <w:ind w:left="1678" w:right="210" w:hanging="1049"/>
      <w:jc w:val="left"/>
      <w:textAlignment w:val="baseline"/>
    </w:pPr>
    <w:rPr>
      <w:kern w:val="0"/>
      <w:szCs w:val="20"/>
    </w:rPr>
  </w:style>
  <w:style w:type="paragraph" w:customStyle="1" w:styleId="358">
    <w:name w:val="xl169"/>
    <w:basedOn w:val="1"/>
    <w:autoRedefine/>
    <w:qFormat/>
    <w:uiPriority w:val="0"/>
    <w:pPr>
      <w:widowControl/>
      <w:shd w:val="clear" w:color="000000" w:fill="FFFF00"/>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359">
    <w:name w:val="xl74"/>
    <w:basedOn w:val="1"/>
    <w:autoRedefine/>
    <w:qFormat/>
    <w:uiPriority w:val="0"/>
    <w:pPr>
      <w:widowControl/>
      <w:spacing w:before="100" w:beforeAutospacing="1" w:after="100" w:afterAutospacing="1"/>
      <w:jc w:val="center"/>
    </w:pPr>
    <w:rPr>
      <w:rFonts w:ascii="Arial" w:hAnsi="Arial" w:cs="Arial"/>
      <w:kern w:val="0"/>
      <w:sz w:val="20"/>
      <w:szCs w:val="20"/>
    </w:rPr>
  </w:style>
  <w:style w:type="paragraph" w:customStyle="1" w:styleId="360">
    <w:name w:val="样式 标题 1 + 黑体 三号 非加粗 居中 段前: 6 磅 段后: 6 磅 行距: 固定值 20 磅"/>
    <w:basedOn w:val="2"/>
    <w:autoRedefine/>
    <w:qFormat/>
    <w:uiPriority w:val="0"/>
    <w:pPr>
      <w:spacing w:before="120" w:after="120" w:line="400" w:lineRule="exact"/>
    </w:pPr>
    <w:rPr>
      <w:rFonts w:ascii="宋体" w:hAnsi="黑体" w:eastAsia="宋体" w:cs="宋体"/>
      <w:b w:val="0"/>
      <w:bCs w:val="0"/>
      <w:kern w:val="2"/>
      <w:sz w:val="32"/>
      <w:szCs w:val="20"/>
    </w:rPr>
  </w:style>
  <w:style w:type="paragraph" w:customStyle="1" w:styleId="361">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kern w:val="0"/>
      <w:sz w:val="20"/>
      <w:szCs w:val="20"/>
    </w:rPr>
  </w:style>
  <w:style w:type="paragraph" w:customStyle="1" w:styleId="362">
    <w:name w:val="Javis"/>
    <w:basedOn w:val="1"/>
    <w:autoRedefine/>
    <w:qFormat/>
    <w:uiPriority w:val="0"/>
    <w:pPr>
      <w:ind w:right="210" w:rightChars="100"/>
    </w:pPr>
    <w:rPr>
      <w:rFonts w:cs="宋体"/>
      <w:sz w:val="24"/>
      <w:szCs w:val="20"/>
    </w:rPr>
  </w:style>
  <w:style w:type="paragraph" w:customStyle="1" w:styleId="363">
    <w:name w:val="xl4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olor w:val="000000"/>
      <w:kern w:val="0"/>
      <w:sz w:val="24"/>
    </w:rPr>
  </w:style>
  <w:style w:type="paragraph" w:customStyle="1" w:styleId="364">
    <w:name w:val="Char Char Char Char Char Char Char"/>
    <w:basedOn w:val="1"/>
    <w:autoRedefine/>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365">
    <w:name w:val="xl29"/>
    <w:basedOn w:val="1"/>
    <w:autoRedefine/>
    <w:qFormat/>
    <w:uiPriority w:val="0"/>
    <w:pPr>
      <w:widowControl/>
      <w:pBdr>
        <w:top w:val="single" w:color="auto" w:sz="4" w:space="0"/>
        <w:bottom w:val="single" w:color="auto" w:sz="4" w:space="0"/>
      </w:pBdr>
      <w:spacing w:before="100" w:beforeAutospacing="1" w:after="100" w:afterAutospacing="1"/>
      <w:jc w:val="right"/>
      <w:textAlignment w:val="center"/>
    </w:pPr>
    <w:rPr>
      <w:rFonts w:ascii="宋体" w:hAnsi="宋体"/>
      <w:b/>
      <w:bCs/>
      <w:kern w:val="0"/>
      <w:sz w:val="20"/>
      <w:szCs w:val="20"/>
    </w:rPr>
  </w:style>
  <w:style w:type="paragraph" w:customStyle="1" w:styleId="366">
    <w:name w:val="flNote"/>
    <w:basedOn w:val="1"/>
    <w:autoRedefine/>
    <w:qFormat/>
    <w:uiPriority w:val="0"/>
    <w:pPr>
      <w:adjustRightInd w:val="0"/>
      <w:spacing w:before="320" w:after="160" w:line="360" w:lineRule="atLeast"/>
      <w:jc w:val="center"/>
      <w:textAlignment w:val="baseline"/>
    </w:pPr>
    <w:rPr>
      <w:rFonts w:ascii="Arial" w:eastAsia="黑体"/>
      <w:kern w:val="0"/>
      <w:sz w:val="30"/>
      <w:szCs w:val="20"/>
    </w:rPr>
  </w:style>
  <w:style w:type="paragraph" w:styleId="367">
    <w:name w:val="Quote"/>
    <w:basedOn w:val="1"/>
    <w:next w:val="1"/>
    <w:autoRedefine/>
    <w:qFormat/>
    <w:uiPriority w:val="0"/>
    <w:rPr>
      <w:i/>
      <w:iCs/>
      <w:color w:val="000000"/>
      <w:szCs w:val="22"/>
    </w:rPr>
  </w:style>
  <w:style w:type="paragraph" w:customStyle="1" w:styleId="368">
    <w:name w:val="xl132"/>
    <w:basedOn w:val="1"/>
    <w:autoRedefine/>
    <w:qFormat/>
    <w:uiPriority w:val="0"/>
    <w:pPr>
      <w:widowControl/>
      <w:pBdr>
        <w:top w:val="single" w:color="auto" w:sz="4" w:space="0"/>
        <w:left w:val="single" w:color="auto" w:sz="4" w:space="0"/>
        <w:bottom w:val="single" w:color="auto" w:sz="4" w:space="0"/>
      </w:pBdr>
      <w:shd w:val="clear" w:color="000000" w:fill="C0C0C0"/>
      <w:spacing w:before="100" w:beforeAutospacing="1" w:after="100" w:afterAutospacing="1"/>
      <w:jc w:val="center"/>
      <w:textAlignment w:val="center"/>
    </w:pPr>
    <w:rPr>
      <w:rFonts w:ascii="宋体" w:hAnsi="宋体" w:cs="宋体"/>
      <w:kern w:val="0"/>
      <w:sz w:val="18"/>
      <w:szCs w:val="18"/>
    </w:rPr>
  </w:style>
  <w:style w:type="paragraph" w:customStyle="1" w:styleId="369">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370">
    <w:name w:val="xl157"/>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71">
    <w:name w:val="xl16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textAlignment w:val="center"/>
    </w:pPr>
    <w:rPr>
      <w:rFonts w:ascii="宋体" w:hAnsi="宋体" w:cs="宋体"/>
      <w:kern w:val="0"/>
      <w:sz w:val="18"/>
      <w:szCs w:val="18"/>
    </w:rPr>
  </w:style>
  <w:style w:type="paragraph" w:customStyle="1" w:styleId="372">
    <w:name w:val="目录"/>
    <w:basedOn w:val="1"/>
    <w:next w:val="1"/>
    <w:autoRedefine/>
    <w:qFormat/>
    <w:uiPriority w:val="0"/>
    <w:pPr>
      <w:adjustRightInd w:val="0"/>
      <w:spacing w:before="360" w:after="360" w:line="360" w:lineRule="auto"/>
      <w:ind w:firstLine="420"/>
      <w:jc w:val="center"/>
      <w:textAlignment w:val="baseline"/>
    </w:pPr>
    <w:rPr>
      <w:b/>
      <w:spacing w:val="200"/>
      <w:sz w:val="36"/>
      <w:szCs w:val="20"/>
    </w:rPr>
  </w:style>
  <w:style w:type="paragraph" w:customStyle="1" w:styleId="373">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18"/>
      <w:szCs w:val="18"/>
    </w:rPr>
  </w:style>
  <w:style w:type="paragraph" w:customStyle="1" w:styleId="374">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75">
    <w:name w:val="xl91"/>
    <w:basedOn w:val="1"/>
    <w:autoRedefine/>
    <w:qFormat/>
    <w:uiPriority w:val="0"/>
    <w:pPr>
      <w:widowControl/>
      <w:spacing w:before="100" w:beforeAutospacing="1" w:after="100" w:afterAutospacing="1"/>
      <w:jc w:val="center"/>
      <w:textAlignment w:val="center"/>
    </w:pPr>
    <w:rPr>
      <w:rFonts w:ascii="Arial" w:hAnsi="Arial" w:cs="Arial"/>
      <w:kern w:val="0"/>
      <w:sz w:val="18"/>
      <w:szCs w:val="18"/>
    </w:rPr>
  </w:style>
  <w:style w:type="paragraph" w:customStyle="1" w:styleId="376">
    <w:name w:val="xl168"/>
    <w:basedOn w:val="1"/>
    <w:autoRedefine/>
    <w:qFormat/>
    <w:uiPriority w:val="0"/>
    <w:pPr>
      <w:widowControl/>
      <w:pBdr>
        <w:left w:val="single" w:color="auto" w:sz="4" w:space="0"/>
      </w:pBdr>
      <w:shd w:val="clear" w:color="000000" w:fill="FFFF00"/>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377">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378">
    <w:name w:val="修订1"/>
    <w:autoRedefine/>
    <w:unhideWhenUsed/>
    <w:qFormat/>
    <w:uiPriority w:val="0"/>
    <w:rPr>
      <w:rFonts w:ascii="Times New Roman" w:hAnsi="Times New Roman" w:eastAsia="宋体" w:cs="Times New Roman"/>
      <w:kern w:val="2"/>
      <w:sz w:val="21"/>
      <w:lang w:val="en-US" w:eastAsia="zh-CN" w:bidi="ar-SA"/>
    </w:rPr>
  </w:style>
  <w:style w:type="paragraph" w:customStyle="1" w:styleId="379">
    <w:name w:val="xl137"/>
    <w:basedOn w:val="1"/>
    <w:autoRedefine/>
    <w:qFormat/>
    <w:uiPriority w:val="0"/>
    <w:pPr>
      <w:widowControl/>
      <w:pBdr>
        <w:top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kern w:val="0"/>
      <w:sz w:val="18"/>
      <w:szCs w:val="18"/>
    </w:rPr>
  </w:style>
  <w:style w:type="paragraph" w:customStyle="1" w:styleId="380">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81">
    <w:name w:val="xl15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textAlignment w:val="center"/>
    </w:pPr>
    <w:rPr>
      <w:rFonts w:ascii="宋体" w:hAnsi="宋体" w:cs="宋体"/>
      <w:kern w:val="0"/>
      <w:sz w:val="20"/>
      <w:szCs w:val="20"/>
    </w:rPr>
  </w:style>
  <w:style w:type="paragraph" w:customStyle="1" w:styleId="382">
    <w:name w:val="Char Char Char Char Char Char Char Char Char Char Char Char Char Char Char Char"/>
    <w:basedOn w:val="1"/>
    <w:autoRedefine/>
    <w:qFormat/>
    <w:uiPriority w:val="0"/>
    <w:pPr>
      <w:tabs>
        <w:tab w:val="left" w:pos="360"/>
      </w:tabs>
    </w:pPr>
    <w:rPr>
      <w:sz w:val="24"/>
    </w:rPr>
  </w:style>
  <w:style w:type="paragraph" w:customStyle="1" w:styleId="383">
    <w:name w:val="xl11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84">
    <w:name w:val="font10"/>
    <w:basedOn w:val="1"/>
    <w:autoRedefine/>
    <w:qFormat/>
    <w:uiPriority w:val="0"/>
    <w:pPr>
      <w:widowControl/>
      <w:spacing w:before="100" w:beforeAutospacing="1" w:after="100" w:afterAutospacing="1"/>
      <w:jc w:val="left"/>
    </w:pPr>
    <w:rPr>
      <w:rFonts w:ascii="宋体" w:hAnsi="宋体" w:cs="宋体"/>
      <w:b/>
      <w:bCs/>
      <w:kern w:val="0"/>
      <w:sz w:val="18"/>
      <w:szCs w:val="18"/>
    </w:rPr>
  </w:style>
  <w:style w:type="paragraph" w:customStyle="1" w:styleId="385">
    <w:name w:val="xl1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kern w:val="0"/>
      <w:sz w:val="20"/>
      <w:szCs w:val="20"/>
    </w:rPr>
  </w:style>
  <w:style w:type="paragraph" w:customStyle="1" w:styleId="386">
    <w:name w:val="xl15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387">
    <w:name w:val="目录文字"/>
    <w:basedOn w:val="1"/>
    <w:autoRedefine/>
    <w:qFormat/>
    <w:uiPriority w:val="0"/>
    <w:pPr>
      <w:widowControl/>
      <w:spacing w:line="480" w:lineRule="auto"/>
      <w:jc w:val="left"/>
    </w:pPr>
    <w:rPr>
      <w:rFonts w:ascii="宋体" w:hAnsi="宋体"/>
      <w:kern w:val="0"/>
      <w:sz w:val="24"/>
      <w:szCs w:val="20"/>
    </w:rPr>
  </w:style>
  <w:style w:type="paragraph" w:customStyle="1" w:styleId="388">
    <w:name w:val="xl16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89">
    <w:name w:val="Char Char Char Char Char Char Char Char Char Char11"/>
    <w:basedOn w:val="1"/>
    <w:autoRedefine/>
    <w:qFormat/>
    <w:uiPriority w:val="0"/>
    <w:pPr>
      <w:tabs>
        <w:tab w:val="left" w:pos="2040"/>
      </w:tabs>
      <w:ind w:left="2040" w:hanging="960"/>
    </w:pPr>
    <w:rPr>
      <w:rFonts w:ascii="宋体"/>
      <w:kern w:val="0"/>
      <w:sz w:val="24"/>
      <w:szCs w:val="20"/>
    </w:rPr>
  </w:style>
  <w:style w:type="paragraph" w:customStyle="1" w:styleId="390">
    <w:name w:val="1"/>
    <w:basedOn w:val="1"/>
    <w:autoRedefine/>
    <w:qFormat/>
    <w:uiPriority w:val="0"/>
    <w:pPr>
      <w:spacing w:line="360" w:lineRule="auto"/>
      <w:ind w:firstLine="200" w:firstLineChars="200"/>
    </w:pPr>
    <w:rPr>
      <w:rFonts w:ascii="宋体" w:hAnsi="宋体" w:cs="宋体"/>
      <w:sz w:val="24"/>
    </w:rPr>
  </w:style>
  <w:style w:type="paragraph" w:customStyle="1" w:styleId="391">
    <w:name w:val="xl130"/>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kern w:val="0"/>
      <w:sz w:val="18"/>
      <w:szCs w:val="18"/>
    </w:rPr>
  </w:style>
  <w:style w:type="paragraph" w:customStyle="1" w:styleId="392">
    <w:name w:val="默认段落字体 Para Char"/>
    <w:basedOn w:val="1"/>
    <w:autoRedefine/>
    <w:qFormat/>
    <w:uiPriority w:val="0"/>
    <w:pPr>
      <w:spacing w:line="360" w:lineRule="auto"/>
      <w:ind w:firstLine="200" w:firstLineChars="200"/>
    </w:pPr>
    <w:rPr>
      <w:rFonts w:ascii="宋体" w:hAnsi="宋体" w:cs="宋体"/>
      <w:sz w:val="24"/>
    </w:rPr>
  </w:style>
  <w:style w:type="paragraph" w:styleId="393">
    <w:name w:val="No Spacing"/>
    <w:autoRedefine/>
    <w:qFormat/>
    <w:uiPriority w:val="0"/>
    <w:pPr>
      <w:widowControl w:val="0"/>
      <w:jc w:val="both"/>
    </w:pPr>
    <w:rPr>
      <w:rFonts w:ascii="仿宋_GB2312" w:hAnsi="仿宋_GB2312" w:eastAsia="华文细黑" w:cs="Cambria"/>
      <w:kern w:val="2"/>
      <w:sz w:val="21"/>
      <w:szCs w:val="22"/>
      <w:lang w:val="en-US" w:eastAsia="zh-CN" w:bidi="ar-SA"/>
    </w:rPr>
  </w:style>
  <w:style w:type="paragraph" w:customStyle="1" w:styleId="394">
    <w:name w:val="章标题"/>
    <w:next w:val="1"/>
    <w:autoRedefine/>
    <w:qFormat/>
    <w:uiPriority w:val="0"/>
    <w:pPr>
      <w:numPr>
        <w:ilvl w:val="1"/>
        <w:numId w:val="6"/>
      </w:numPr>
      <w:spacing w:beforeLines="50" w:afterLines="50"/>
      <w:jc w:val="both"/>
      <w:outlineLvl w:val="1"/>
    </w:pPr>
    <w:rPr>
      <w:rFonts w:ascii="黑体" w:hAnsi="Times New Roman" w:eastAsia="黑体" w:cs="Times New Roman"/>
      <w:sz w:val="21"/>
      <w:lang w:val="en-US" w:eastAsia="zh-CN" w:bidi="ar-SA"/>
    </w:rPr>
  </w:style>
  <w:style w:type="paragraph" w:customStyle="1" w:styleId="395">
    <w:name w:val="xl26"/>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6">
    <w:name w:val="程序代码"/>
    <w:basedOn w:val="1"/>
    <w:autoRedefine/>
    <w:qFormat/>
    <w:uiPriority w:val="0"/>
    <w:pPr>
      <w:adjustRightInd w:val="0"/>
      <w:spacing w:after="20" w:line="288" w:lineRule="auto"/>
      <w:ind w:left="839" w:firstLine="420"/>
      <w:textAlignment w:val="baseline"/>
    </w:pPr>
    <w:rPr>
      <w:rFonts w:eastAsia="仿宋_GB2312"/>
    </w:rPr>
  </w:style>
  <w:style w:type="paragraph" w:customStyle="1" w:styleId="397">
    <w:name w:val="表格文字"/>
    <w:basedOn w:val="1"/>
    <w:autoRedefine/>
    <w:qFormat/>
    <w:uiPriority w:val="0"/>
    <w:pPr>
      <w:adjustRightInd w:val="0"/>
      <w:spacing w:line="288" w:lineRule="auto"/>
      <w:jc w:val="left"/>
      <w:textAlignment w:val="baseline"/>
    </w:pPr>
    <w:rPr>
      <w:kern w:val="0"/>
      <w:szCs w:val="20"/>
    </w:rPr>
  </w:style>
  <w:style w:type="paragraph" w:customStyle="1" w:styleId="398">
    <w:name w:val="xl1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99">
    <w:name w:val="标题0"/>
    <w:basedOn w:val="56"/>
    <w:next w:val="56"/>
    <w:autoRedefine/>
    <w:qFormat/>
    <w:uiPriority w:val="0"/>
    <w:rPr>
      <w:sz w:val="52"/>
    </w:rPr>
  </w:style>
  <w:style w:type="paragraph" w:customStyle="1" w:styleId="400">
    <w:name w:val="xl13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401">
    <w:name w:val="xl52"/>
    <w:basedOn w:val="1"/>
    <w:autoRedefine/>
    <w:qFormat/>
    <w:uiPriority w:val="0"/>
    <w:pPr>
      <w:widowControl/>
      <w:pBdr>
        <w:bottom w:val="single" w:color="000000" w:sz="4" w:space="0"/>
      </w:pBdr>
      <w:spacing w:before="100" w:beforeAutospacing="1" w:after="100" w:afterAutospacing="1"/>
      <w:jc w:val="left"/>
      <w:textAlignment w:val="center"/>
    </w:pPr>
    <w:rPr>
      <w:rFonts w:hint="eastAsia" w:ascii="楷体_GB2312" w:hAnsi="宋体" w:eastAsia="楷体_GB2312"/>
      <w:b/>
      <w:bCs/>
      <w:kern w:val="0"/>
      <w:sz w:val="24"/>
    </w:rPr>
  </w:style>
  <w:style w:type="paragraph" w:customStyle="1" w:styleId="402">
    <w:name w:val="默认段落字体 Para Char Char Char"/>
    <w:basedOn w:val="1"/>
    <w:autoRedefine/>
    <w:qFormat/>
    <w:uiPriority w:val="0"/>
    <w:rPr>
      <w:rFonts w:ascii="宋体"/>
      <w:kern w:val="0"/>
      <w:sz w:val="34"/>
      <w:szCs w:val="20"/>
    </w:rPr>
  </w:style>
  <w:style w:type="paragraph" w:customStyle="1" w:styleId="403">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404">
    <w:name w:val="xl12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405">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06">
    <w:name w:val="xl15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407">
    <w:name w:val="p0"/>
    <w:basedOn w:val="1"/>
    <w:autoRedefine/>
    <w:qFormat/>
    <w:uiPriority w:val="0"/>
    <w:pPr>
      <w:widowControl/>
    </w:pPr>
    <w:rPr>
      <w:kern w:val="0"/>
      <w:szCs w:val="21"/>
    </w:rPr>
  </w:style>
  <w:style w:type="paragraph" w:customStyle="1" w:styleId="408">
    <w:name w:val="xl136"/>
    <w:basedOn w:val="1"/>
    <w:autoRedefine/>
    <w:qFormat/>
    <w:uiPriority w:val="0"/>
    <w:pPr>
      <w:widowControl/>
      <w:pBdr>
        <w:top w:val="single" w:color="auto" w:sz="4" w:space="0"/>
        <w:bottom w:val="single" w:color="auto" w:sz="4" w:space="0"/>
      </w:pBdr>
      <w:shd w:val="clear" w:color="000000" w:fill="C0C0C0"/>
      <w:spacing w:before="100" w:beforeAutospacing="1" w:after="100" w:afterAutospacing="1"/>
      <w:jc w:val="center"/>
      <w:textAlignment w:val="center"/>
    </w:pPr>
    <w:rPr>
      <w:rFonts w:ascii="宋体" w:hAnsi="宋体" w:cs="宋体"/>
      <w:kern w:val="0"/>
      <w:sz w:val="18"/>
      <w:szCs w:val="18"/>
    </w:rPr>
  </w:style>
  <w:style w:type="paragraph" w:customStyle="1" w:styleId="409">
    <w:name w:val="xl9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10">
    <w:name w:val="样式 标题 3 + (中文) 黑体 小四 非加粗 段前: 7.8 磅 段后: 0 磅 行距: 固定值 20 磅"/>
    <w:basedOn w:val="4"/>
    <w:autoRedefine/>
    <w:qFormat/>
    <w:uiPriority w:val="0"/>
    <w:pPr>
      <w:tabs>
        <w:tab w:val="left" w:pos="7200"/>
      </w:tabs>
      <w:spacing w:before="0" w:after="0" w:line="400" w:lineRule="exact"/>
      <w:jc w:val="left"/>
    </w:pPr>
    <w:rPr>
      <w:rFonts w:ascii="宋体" w:hAnsi="宋体" w:cs="宋体"/>
      <w:bCs w:val="0"/>
      <w:sz w:val="30"/>
      <w:szCs w:val="20"/>
    </w:rPr>
  </w:style>
  <w:style w:type="paragraph" w:customStyle="1" w:styleId="411">
    <w:name w:val="菲页(卷)"/>
    <w:basedOn w:val="2"/>
    <w:next w:val="412"/>
    <w:autoRedefine/>
    <w:qFormat/>
    <w:uiPriority w:val="0"/>
    <w:pPr>
      <w:keepLines w:val="0"/>
      <w:widowControl/>
      <w:tabs>
        <w:tab w:val="left" w:pos="360"/>
      </w:tabs>
      <w:spacing w:before="0" w:after="0" w:line="240" w:lineRule="auto"/>
      <w:ind w:left="432" w:hanging="432"/>
      <w:outlineLvl w:val="1"/>
    </w:pPr>
    <w:rPr>
      <w:b w:val="0"/>
      <w:bCs w:val="0"/>
      <w:kern w:val="0"/>
      <w:sz w:val="52"/>
      <w:szCs w:val="20"/>
    </w:rPr>
  </w:style>
  <w:style w:type="paragraph" w:customStyle="1" w:styleId="412">
    <w:name w:val="正文1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413">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kern w:val="0"/>
      <w:sz w:val="20"/>
      <w:szCs w:val="20"/>
    </w:rPr>
  </w:style>
  <w:style w:type="paragraph" w:customStyle="1" w:styleId="414">
    <w:name w:val="Address"/>
    <w:basedOn w:val="1"/>
    <w:next w:val="1"/>
    <w:autoRedefine/>
    <w:qFormat/>
    <w:uiPriority w:val="0"/>
    <w:pPr>
      <w:autoSpaceDE w:val="0"/>
      <w:autoSpaceDN w:val="0"/>
      <w:adjustRightInd w:val="0"/>
      <w:jc w:val="left"/>
    </w:pPr>
    <w:rPr>
      <w:i/>
      <w:kern w:val="0"/>
      <w:sz w:val="24"/>
      <w:szCs w:val="20"/>
    </w:rPr>
  </w:style>
  <w:style w:type="paragraph" w:customStyle="1" w:styleId="415">
    <w:name w:val="xl133"/>
    <w:basedOn w:val="1"/>
    <w:autoRedefine/>
    <w:qFormat/>
    <w:uiPriority w:val="0"/>
    <w:pPr>
      <w:widowControl/>
      <w:pBdr>
        <w:top w:val="single" w:color="auto" w:sz="4" w:space="0"/>
        <w:bottom w:val="single" w:color="auto" w:sz="4" w:space="0"/>
      </w:pBdr>
      <w:shd w:val="clear" w:color="000000" w:fill="C0C0C0"/>
      <w:spacing w:before="100" w:beforeAutospacing="1" w:after="100" w:afterAutospacing="1"/>
      <w:jc w:val="center"/>
      <w:textAlignment w:val="center"/>
    </w:pPr>
    <w:rPr>
      <w:rFonts w:ascii="宋体" w:hAnsi="宋体" w:cs="宋体"/>
      <w:kern w:val="0"/>
      <w:sz w:val="18"/>
      <w:szCs w:val="18"/>
    </w:rPr>
  </w:style>
  <w:style w:type="paragraph" w:customStyle="1" w:styleId="416">
    <w:name w:val="xl9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17">
    <w:name w:val="xl49"/>
    <w:basedOn w:val="1"/>
    <w:autoRedefine/>
    <w:qFormat/>
    <w:uiPriority w:val="0"/>
    <w:pPr>
      <w:widowControl/>
      <w:spacing w:before="100" w:beforeAutospacing="1" w:after="100" w:afterAutospacing="1"/>
      <w:jc w:val="center"/>
      <w:textAlignment w:val="center"/>
    </w:pPr>
    <w:rPr>
      <w:rFonts w:ascii="宋体" w:hAnsi="宋体"/>
      <w:b/>
      <w:bCs/>
      <w:color w:val="000000"/>
      <w:kern w:val="0"/>
      <w:sz w:val="40"/>
      <w:szCs w:val="40"/>
    </w:rPr>
  </w:style>
  <w:style w:type="paragraph" w:customStyle="1" w:styleId="418">
    <w:name w:val="xl1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19">
    <w:name w:val="xl1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420">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421">
    <w:name w:val="xl12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422">
    <w:name w:val="xl22"/>
    <w:basedOn w:val="1"/>
    <w:autoRedefine/>
    <w:qFormat/>
    <w:uiPriority w:val="0"/>
    <w:pPr>
      <w:widowControl/>
      <w:pBdr>
        <w:top w:val="single" w:color="000000" w:sz="4" w:space="0"/>
        <w:bottom w:val="single" w:color="000000" w:sz="4" w:space="0"/>
      </w:pBdr>
      <w:spacing w:before="100" w:beforeAutospacing="1" w:after="100" w:afterAutospacing="1"/>
      <w:jc w:val="left"/>
      <w:textAlignment w:val="center"/>
    </w:pPr>
    <w:rPr>
      <w:rFonts w:ascii="宋体" w:hAnsi="宋体"/>
      <w:color w:val="000000"/>
      <w:kern w:val="0"/>
      <w:sz w:val="24"/>
    </w:rPr>
  </w:style>
  <w:style w:type="paragraph" w:customStyle="1" w:styleId="423">
    <w:name w:val="a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424">
    <w:name w:val="font9"/>
    <w:basedOn w:val="1"/>
    <w:autoRedefine/>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425">
    <w:name w:val="Char Char Char Char Char Char1 Char"/>
    <w:basedOn w:val="1"/>
    <w:autoRedefine/>
    <w:qFormat/>
    <w:uiPriority w:val="0"/>
    <w:pPr>
      <w:widowControl/>
      <w:spacing w:after="160" w:line="240" w:lineRule="exact"/>
      <w:jc w:val="left"/>
    </w:pPr>
    <w:rPr>
      <w:rFonts w:ascii="宋体"/>
      <w:kern w:val="0"/>
      <w:sz w:val="34"/>
      <w:szCs w:val="20"/>
    </w:rPr>
  </w:style>
  <w:style w:type="paragraph" w:customStyle="1" w:styleId="426">
    <w:name w:val="xl15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427">
    <w:name w:val="xl4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428">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29">
    <w:name w:val="xl2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430">
    <w:name w:val="默认段落字体 Para Char Char Char Char Char Char Char"/>
    <w:basedOn w:val="1"/>
    <w:autoRedefine/>
    <w:qFormat/>
    <w:uiPriority w:val="0"/>
    <w:rPr>
      <w:rFonts w:ascii="Tahoma" w:hAnsi="Tahoma"/>
      <w:sz w:val="24"/>
      <w:szCs w:val="20"/>
    </w:rPr>
  </w:style>
  <w:style w:type="paragraph" w:customStyle="1" w:styleId="431">
    <w:name w:val="z-Bottom of Form"/>
    <w:next w:val="1"/>
    <w:autoRedefine/>
    <w:qFormat/>
    <w:uiPriority w:val="0"/>
    <w:pPr>
      <w:widowControl w:val="0"/>
      <w:pBdr>
        <w:top w:val="double" w:color="000000" w:sz="2" w:space="0"/>
      </w:pBdr>
      <w:autoSpaceDE w:val="0"/>
      <w:autoSpaceDN w:val="0"/>
      <w:adjustRightInd w:val="0"/>
      <w:jc w:val="center"/>
    </w:pPr>
    <w:rPr>
      <w:rFonts w:ascii="Tahoma" w:hAnsi="Tahoma" w:eastAsia="华文细黑" w:cs="Cambria"/>
      <w:vanish/>
      <w:sz w:val="16"/>
      <w:lang w:val="en-US" w:eastAsia="zh-CN" w:bidi="ar-SA"/>
    </w:rPr>
  </w:style>
  <w:style w:type="paragraph" w:customStyle="1" w:styleId="432">
    <w:name w:val="xl122"/>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33">
    <w:name w:val="xl16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18"/>
      <w:szCs w:val="18"/>
    </w:rPr>
  </w:style>
  <w:style w:type="paragraph" w:customStyle="1" w:styleId="434">
    <w:name w:val="xl67"/>
    <w:basedOn w:val="1"/>
    <w:autoRedefine/>
    <w:qFormat/>
    <w:uiPriority w:val="0"/>
    <w:pPr>
      <w:widowControl/>
      <w:spacing w:before="100" w:beforeAutospacing="1" w:after="100" w:afterAutospacing="1"/>
      <w:jc w:val="left"/>
    </w:pPr>
    <w:rPr>
      <w:rFonts w:ascii="宋体" w:hAnsi="宋体" w:cs="宋体"/>
      <w:kern w:val="0"/>
      <w:sz w:val="22"/>
      <w:szCs w:val="22"/>
    </w:rPr>
  </w:style>
  <w:style w:type="paragraph" w:customStyle="1" w:styleId="435">
    <w:name w:val="xl145"/>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436">
    <w:name w:val="Char Char Char Char Char Char Char Char Char Char2"/>
    <w:basedOn w:val="1"/>
    <w:autoRedefine/>
    <w:qFormat/>
    <w:uiPriority w:val="0"/>
    <w:pPr>
      <w:tabs>
        <w:tab w:val="left" w:pos="360"/>
      </w:tabs>
    </w:pPr>
  </w:style>
  <w:style w:type="paragraph" w:customStyle="1" w:styleId="437">
    <w:name w:val="默认段落字体 Para Char Char Char1 Char"/>
    <w:basedOn w:val="1"/>
    <w:autoRedefine/>
    <w:qFormat/>
    <w:uiPriority w:val="0"/>
    <w:pPr>
      <w:spacing w:line="360" w:lineRule="auto"/>
      <w:ind w:left="420" w:firstLine="420"/>
    </w:pPr>
    <w:rPr>
      <w:kern w:val="0"/>
      <w:sz w:val="24"/>
      <w:szCs w:val="21"/>
    </w:rPr>
  </w:style>
  <w:style w:type="paragraph" w:customStyle="1" w:styleId="438">
    <w:name w:val="表格标题"/>
    <w:basedOn w:val="1"/>
    <w:autoRedefine/>
    <w:qFormat/>
    <w:uiPriority w:val="0"/>
    <w:pPr>
      <w:adjustRightInd w:val="0"/>
      <w:spacing w:before="120" w:line="400" w:lineRule="exact"/>
      <w:jc w:val="center"/>
      <w:textAlignment w:val="baseline"/>
    </w:pPr>
    <w:rPr>
      <w:rFonts w:eastAsia="文鼎CS中宋"/>
      <w:spacing w:val="8"/>
      <w:kern w:val="0"/>
      <w:sz w:val="24"/>
      <w:szCs w:val="20"/>
    </w:rPr>
  </w:style>
  <w:style w:type="paragraph" w:customStyle="1" w:styleId="439">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440">
    <w:name w:val="表蕊"/>
    <w:basedOn w:val="1"/>
    <w:autoRedefine/>
    <w:qFormat/>
    <w:uiPriority w:val="0"/>
    <w:pPr>
      <w:adjustRightInd w:val="0"/>
      <w:spacing w:line="320" w:lineRule="atLeast"/>
      <w:jc w:val="left"/>
      <w:textAlignment w:val="baseline"/>
    </w:pPr>
    <w:rPr>
      <w:rFonts w:eastAsia="楷体_GB2312"/>
      <w:spacing w:val="-10"/>
      <w:kern w:val="0"/>
      <w:szCs w:val="20"/>
    </w:rPr>
  </w:style>
  <w:style w:type="paragraph" w:customStyle="1" w:styleId="441">
    <w:name w:val="格式３"/>
    <w:basedOn w:val="1"/>
    <w:autoRedefine/>
    <w:qFormat/>
    <w:uiPriority w:val="0"/>
    <w:pPr>
      <w:spacing w:line="420" w:lineRule="atLeast"/>
      <w:ind w:left="600" w:hanging="600" w:hangingChars="250"/>
    </w:pPr>
    <w:rPr>
      <w:rFonts w:hint="eastAsia" w:ascii="宋体" w:hAnsi="宋体"/>
      <w:color w:val="000000"/>
      <w:sz w:val="24"/>
      <w:szCs w:val="20"/>
    </w:rPr>
  </w:style>
  <w:style w:type="paragraph" w:customStyle="1" w:styleId="442">
    <w:name w:val="xl134"/>
    <w:basedOn w:val="1"/>
    <w:autoRedefine/>
    <w:qFormat/>
    <w:uiPriority w:val="0"/>
    <w:pPr>
      <w:widowControl/>
      <w:pBdr>
        <w:top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kern w:val="0"/>
      <w:sz w:val="18"/>
      <w:szCs w:val="18"/>
    </w:rPr>
  </w:style>
  <w:style w:type="paragraph" w:customStyle="1" w:styleId="443">
    <w:name w:val="font7"/>
    <w:basedOn w:val="1"/>
    <w:autoRedefine/>
    <w:qFormat/>
    <w:uiPriority w:val="0"/>
    <w:pPr>
      <w:widowControl/>
      <w:adjustRightInd w:val="0"/>
      <w:spacing w:before="100" w:beforeAutospacing="1" w:after="100" w:afterAutospacing="1" w:line="288" w:lineRule="auto"/>
      <w:ind w:firstLine="420"/>
      <w:jc w:val="left"/>
      <w:textAlignment w:val="baseline"/>
    </w:pPr>
    <w:rPr>
      <w:b/>
      <w:bCs/>
      <w:kern w:val="0"/>
      <w:sz w:val="24"/>
    </w:rPr>
  </w:style>
  <w:style w:type="paragraph" w:customStyle="1" w:styleId="444">
    <w:name w:val="xl12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445">
    <w:name w:val="xl39"/>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446">
    <w:name w:val="xl144"/>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447">
    <w:name w:val="xl15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48">
    <w:name w:val="函数注释2"/>
    <w:basedOn w:val="1"/>
    <w:autoRedefine/>
    <w:qFormat/>
    <w:uiPriority w:val="0"/>
    <w:pPr>
      <w:adjustRightInd w:val="0"/>
      <w:spacing w:after="20" w:line="288" w:lineRule="auto"/>
      <w:ind w:left="1680" w:firstLine="420"/>
      <w:textAlignment w:val="baseline"/>
    </w:pPr>
  </w:style>
  <w:style w:type="paragraph" w:customStyle="1" w:styleId="449">
    <w:name w:val="xl27"/>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450">
    <w:name w:val="xl44"/>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451">
    <w:name w:val="样式一"/>
    <w:basedOn w:val="1"/>
    <w:autoRedefine/>
    <w:qFormat/>
    <w:uiPriority w:val="0"/>
    <w:pPr>
      <w:numPr>
        <w:ilvl w:val="2"/>
        <w:numId w:val="1"/>
      </w:numPr>
      <w:autoSpaceDE w:val="0"/>
      <w:autoSpaceDN w:val="0"/>
      <w:adjustRightInd w:val="0"/>
      <w:spacing w:before="100" w:after="100" w:line="360" w:lineRule="exact"/>
      <w:textAlignment w:val="baseline"/>
    </w:pPr>
    <w:rPr>
      <w:rFonts w:ascii="宋体" w:hAnsi="宋体" w:eastAsia="黑体"/>
      <w:kern w:val="0"/>
      <w:sz w:val="24"/>
      <w:szCs w:val="20"/>
      <w:lang w:val="en-GB"/>
    </w:rPr>
  </w:style>
  <w:style w:type="paragraph" w:customStyle="1" w:styleId="452">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53">
    <w:name w:val="样式1"/>
    <w:basedOn w:val="1"/>
    <w:autoRedefine/>
    <w:qFormat/>
    <w:uiPriority w:val="0"/>
    <w:pPr>
      <w:jc w:val="center"/>
    </w:pPr>
    <w:rPr>
      <w:rFonts w:ascii="幼圆" w:eastAsia="幼圆"/>
      <w:b/>
      <w:sz w:val="32"/>
      <w:szCs w:val="28"/>
    </w:rPr>
  </w:style>
  <w:style w:type="paragraph" w:customStyle="1" w:styleId="454">
    <w:name w:val="xl16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55">
    <w:name w:val="Char Char Char Char3"/>
    <w:basedOn w:val="1"/>
    <w:autoRedefine/>
    <w:qFormat/>
    <w:uiPriority w:val="0"/>
    <w:rPr>
      <w:rFonts w:ascii="Tahoma" w:hAnsi="Tahoma"/>
      <w:sz w:val="24"/>
      <w:szCs w:val="20"/>
    </w:rPr>
  </w:style>
  <w:style w:type="paragraph" w:customStyle="1" w:styleId="456">
    <w:name w:val="xl9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57">
    <w:name w:val="xl121"/>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58">
    <w:name w:val="z-Top of Form1"/>
    <w:next w:val="1"/>
    <w:autoRedefine/>
    <w:qFormat/>
    <w:uiPriority w:val="0"/>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459">
    <w:name w:val="List Paragraph1"/>
    <w:basedOn w:val="1"/>
    <w:autoRedefine/>
    <w:qFormat/>
    <w:uiPriority w:val="0"/>
    <w:pPr>
      <w:ind w:firstLine="420" w:firstLineChars="200"/>
    </w:pPr>
    <w:rPr>
      <w:rFonts w:ascii="Calibri" w:hAnsi="Calibri"/>
      <w:szCs w:val="22"/>
    </w:rPr>
  </w:style>
  <w:style w:type="paragraph" w:customStyle="1" w:styleId="460">
    <w:name w:val="H4"/>
    <w:basedOn w:val="1"/>
    <w:next w:val="1"/>
    <w:autoRedefine/>
    <w:qFormat/>
    <w:uiPriority w:val="0"/>
    <w:pPr>
      <w:keepNext/>
      <w:autoSpaceDE w:val="0"/>
      <w:autoSpaceDN w:val="0"/>
      <w:adjustRightInd w:val="0"/>
      <w:spacing w:before="100" w:after="100"/>
      <w:jc w:val="left"/>
      <w:outlineLvl w:val="4"/>
    </w:pPr>
    <w:rPr>
      <w:b/>
      <w:kern w:val="0"/>
      <w:sz w:val="24"/>
      <w:szCs w:val="20"/>
    </w:rPr>
  </w:style>
  <w:style w:type="paragraph" w:customStyle="1" w:styleId="461">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62">
    <w:name w:val="菲页2"/>
    <w:basedOn w:val="4"/>
    <w:autoRedefine/>
    <w:qFormat/>
    <w:uiPriority w:val="0"/>
    <w:pPr>
      <w:widowControl/>
      <w:tabs>
        <w:tab w:val="left" w:pos="360"/>
      </w:tabs>
      <w:spacing w:before="120" w:after="120" w:line="360" w:lineRule="auto"/>
      <w:ind w:left="720" w:hanging="720"/>
      <w:jc w:val="center"/>
    </w:pPr>
    <w:rPr>
      <w:rFonts w:hAnsi="宋体"/>
      <w:b w:val="0"/>
      <w:bCs w:val="0"/>
      <w:kern w:val="0"/>
      <w:sz w:val="44"/>
      <w:szCs w:val="20"/>
    </w:rPr>
  </w:style>
  <w:style w:type="paragraph" w:customStyle="1" w:styleId="463">
    <w:name w:val="正文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64">
    <w:name w:val="font5"/>
    <w:basedOn w:val="1"/>
    <w:autoRedefine/>
    <w:qFormat/>
    <w:uiPriority w:val="0"/>
    <w:pPr>
      <w:widowControl/>
      <w:spacing w:before="100" w:beforeAutospacing="1" w:after="100" w:afterAutospacing="1"/>
      <w:jc w:val="left"/>
    </w:pPr>
    <w:rPr>
      <w:rFonts w:hint="eastAsia" w:ascii="宋体" w:hAnsi="宋体"/>
      <w:kern w:val="0"/>
      <w:sz w:val="18"/>
      <w:szCs w:val="18"/>
    </w:rPr>
  </w:style>
  <w:style w:type="paragraph" w:customStyle="1" w:styleId="465">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466">
    <w:name w:val="H2"/>
    <w:basedOn w:val="1"/>
    <w:next w:val="1"/>
    <w:autoRedefine/>
    <w:qFormat/>
    <w:uiPriority w:val="0"/>
    <w:pPr>
      <w:keepNext/>
      <w:autoSpaceDE w:val="0"/>
      <w:autoSpaceDN w:val="0"/>
      <w:adjustRightInd w:val="0"/>
      <w:spacing w:before="100" w:after="100"/>
      <w:jc w:val="left"/>
      <w:outlineLvl w:val="2"/>
    </w:pPr>
    <w:rPr>
      <w:b/>
      <w:kern w:val="0"/>
      <w:sz w:val="36"/>
      <w:szCs w:val="20"/>
    </w:rPr>
  </w:style>
  <w:style w:type="paragraph" w:customStyle="1" w:styleId="467">
    <w:name w:val="font0"/>
    <w:basedOn w:val="1"/>
    <w:autoRedefine/>
    <w:qFormat/>
    <w:uiPriority w:val="0"/>
    <w:pPr>
      <w:widowControl/>
      <w:spacing w:before="100" w:beforeAutospacing="1" w:after="100" w:afterAutospacing="1"/>
      <w:jc w:val="left"/>
    </w:pPr>
    <w:rPr>
      <w:rFonts w:hint="eastAsia" w:ascii="宋体" w:hAnsi="宋体"/>
      <w:kern w:val="0"/>
      <w:sz w:val="18"/>
      <w:szCs w:val="18"/>
    </w:rPr>
  </w:style>
  <w:style w:type="paragraph" w:customStyle="1" w:styleId="468">
    <w:name w:val="H3"/>
    <w:basedOn w:val="1"/>
    <w:next w:val="1"/>
    <w:autoRedefine/>
    <w:qFormat/>
    <w:uiPriority w:val="0"/>
    <w:pPr>
      <w:keepNext/>
      <w:autoSpaceDE w:val="0"/>
      <w:autoSpaceDN w:val="0"/>
      <w:adjustRightInd w:val="0"/>
      <w:spacing w:before="100" w:after="100"/>
      <w:jc w:val="left"/>
      <w:outlineLvl w:val="3"/>
    </w:pPr>
    <w:rPr>
      <w:b/>
      <w:kern w:val="0"/>
      <w:sz w:val="28"/>
      <w:szCs w:val="20"/>
    </w:rPr>
  </w:style>
  <w:style w:type="paragraph" w:customStyle="1" w:styleId="469">
    <w:name w:val="xl1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18"/>
      <w:szCs w:val="18"/>
    </w:rPr>
  </w:style>
  <w:style w:type="paragraph" w:customStyle="1" w:styleId="470">
    <w:name w:val="H6"/>
    <w:basedOn w:val="1"/>
    <w:next w:val="1"/>
    <w:autoRedefine/>
    <w:qFormat/>
    <w:uiPriority w:val="0"/>
    <w:pPr>
      <w:keepNext/>
      <w:autoSpaceDE w:val="0"/>
      <w:autoSpaceDN w:val="0"/>
      <w:adjustRightInd w:val="0"/>
      <w:spacing w:before="100" w:after="100"/>
      <w:jc w:val="left"/>
      <w:outlineLvl w:val="6"/>
    </w:pPr>
    <w:rPr>
      <w:b/>
      <w:kern w:val="0"/>
      <w:sz w:val="16"/>
      <w:szCs w:val="20"/>
    </w:rPr>
  </w:style>
  <w:style w:type="paragraph" w:customStyle="1" w:styleId="471">
    <w:name w:val="xl165"/>
    <w:basedOn w:val="1"/>
    <w:autoRedefine/>
    <w:qFormat/>
    <w:uiPriority w:val="0"/>
    <w:pPr>
      <w:widowControl/>
      <w:pBdr>
        <w:left w:val="single" w:color="auto" w:sz="4" w:space="0"/>
        <w:bottom w:val="single" w:color="auto" w:sz="4" w:space="0"/>
      </w:pBdr>
      <w:shd w:val="clear" w:color="000000" w:fill="FFFF00"/>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472">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kern w:val="0"/>
      <w:sz w:val="20"/>
      <w:szCs w:val="20"/>
    </w:rPr>
  </w:style>
  <w:style w:type="paragraph" w:customStyle="1" w:styleId="473">
    <w:name w:val="菲页1"/>
    <w:basedOn w:val="3"/>
    <w:autoRedefine/>
    <w:qFormat/>
    <w:uiPriority w:val="0"/>
    <w:pPr>
      <w:widowControl/>
      <w:numPr>
        <w:ilvl w:val="0"/>
        <w:numId w:val="0"/>
      </w:numPr>
      <w:tabs>
        <w:tab w:val="clear" w:pos="567"/>
      </w:tabs>
      <w:jc w:val="center"/>
    </w:pPr>
    <w:rPr>
      <w:rFonts w:ascii="黑体" w:hAnsi="宋体"/>
      <w:b w:val="0"/>
      <w:bCs w:val="0"/>
      <w:kern w:val="0"/>
      <w:sz w:val="52"/>
      <w:szCs w:val="20"/>
    </w:rPr>
  </w:style>
  <w:style w:type="paragraph" w:customStyle="1" w:styleId="474">
    <w:name w:val="xl50"/>
    <w:basedOn w:val="1"/>
    <w:autoRedefine/>
    <w:qFormat/>
    <w:uiPriority w:val="0"/>
    <w:pPr>
      <w:widowControl/>
      <w:spacing w:before="100" w:beforeAutospacing="1" w:after="100" w:afterAutospacing="1"/>
      <w:jc w:val="center"/>
      <w:textAlignment w:val="center"/>
    </w:pPr>
    <w:rPr>
      <w:rFonts w:ascii="宋体" w:hAnsi="宋体"/>
      <w:b/>
      <w:bCs/>
      <w:kern w:val="0"/>
      <w:sz w:val="40"/>
      <w:szCs w:val="40"/>
    </w:rPr>
  </w:style>
  <w:style w:type="paragraph" w:customStyle="1" w:styleId="475">
    <w:name w:val="xl73"/>
    <w:basedOn w:val="1"/>
    <w:autoRedefine/>
    <w:qFormat/>
    <w:uiPriority w:val="0"/>
    <w:pPr>
      <w:widowControl/>
      <w:spacing w:before="100" w:beforeAutospacing="1" w:after="100" w:afterAutospacing="1"/>
      <w:jc w:val="left"/>
    </w:pPr>
    <w:rPr>
      <w:rFonts w:ascii="Arial" w:hAnsi="Arial" w:cs="Arial"/>
      <w:color w:val="000000"/>
      <w:kern w:val="0"/>
      <w:sz w:val="20"/>
      <w:szCs w:val="20"/>
    </w:rPr>
  </w:style>
  <w:style w:type="table" w:customStyle="1" w:styleId="476">
    <w:name w:val="网格型1"/>
    <w:basedOn w:val="59"/>
    <w:autoRedefine/>
    <w:qFormat/>
    <w:uiPriority w:val="0"/>
    <w:pPr>
      <w:widowControl w:val="0"/>
      <w:jc w:val="both"/>
    </w:pPr>
    <w:rPr>
      <w:rFonts w:ascii="Cambria" w:hAnsi="Cambria" w:eastAsia="华文细黑" w:cs="Cambr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77">
    <w:name w:val="网格型 21"/>
    <w:basedOn w:val="59"/>
    <w:autoRedefine/>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cPr>
        <w:tcBorders>
          <w:top w:val="nil"/>
          <w:left w:val="nil"/>
          <w:bottom w:val="nil"/>
          <w:right w:val="nil"/>
          <w:insideH w:val="nil"/>
          <w:insideV w:val="nil"/>
          <w:tl2br w:val="nil"/>
          <w:tr2bl w:val="nil"/>
        </w:tcBorders>
      </w:tcPr>
    </w:tblStylePr>
    <w:tblStylePr w:type="lastRow">
      <w:rPr>
        <w:b/>
        <w:bCs/>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style>
  <w:style w:type="paragraph" w:customStyle="1" w:styleId="478">
    <w:name w:val="段"/>
    <w:autoRedefine/>
    <w:qFormat/>
    <w:uiPriority w:val="0"/>
    <w:pPr>
      <w:autoSpaceDE w:val="0"/>
      <w:autoSpaceDN w:val="0"/>
      <w:ind w:firstLine="200"/>
      <w:jc w:val="both"/>
    </w:pPr>
    <w:rPr>
      <w:rFonts w:ascii="宋体" w:hAnsi="Times New Roman" w:eastAsia="宋体" w:cs="Times New Roman"/>
      <w:sz w:val="21"/>
      <w:lang w:val="en-US" w:eastAsia="zh-CN" w:bidi="ar-SA"/>
    </w:rPr>
  </w:style>
  <w:style w:type="character" w:customStyle="1" w:styleId="479">
    <w:name w:val="font31"/>
    <w:autoRedefine/>
    <w:qFormat/>
    <w:uiPriority w:val="0"/>
    <w:rPr>
      <w:rFonts w:hint="default" w:ascii="Times New Roman" w:hAnsi="Times New Roman" w:cs="Times New Roman"/>
      <w:color w:val="000000"/>
      <w:sz w:val="22"/>
      <w:szCs w:val="22"/>
      <w:u w:val="none"/>
    </w:rPr>
  </w:style>
  <w:style w:type="character" w:customStyle="1" w:styleId="480">
    <w:name w:val="font21"/>
    <w:autoRedefine/>
    <w:qFormat/>
    <w:uiPriority w:val="0"/>
    <w:rPr>
      <w:rFonts w:hint="eastAsia" w:ascii="宋体" w:hAnsi="宋体" w:eastAsia="宋体" w:cs="宋体"/>
      <w:color w:val="000000"/>
      <w:sz w:val="22"/>
      <w:szCs w:val="22"/>
      <w:u w:val="none"/>
    </w:rPr>
  </w:style>
  <w:style w:type="paragraph" w:customStyle="1" w:styleId="481">
    <w:name w:val="正文缩进1"/>
    <w:basedOn w:val="1"/>
    <w:autoRedefine/>
    <w:qFormat/>
    <w:uiPriority w:val="0"/>
    <w:pPr>
      <w:widowControl/>
      <w:ind w:firstLine="420"/>
      <w:jc w:val="left"/>
    </w:pPr>
    <w:rPr>
      <w:sz w:val="20"/>
      <w:szCs w:val="20"/>
    </w:rPr>
  </w:style>
  <w:style w:type="character" w:customStyle="1" w:styleId="482">
    <w:name w:val="NormalCharacter1"/>
    <w:link w:val="483"/>
    <w:autoRedefine/>
    <w:qFormat/>
    <w:uiPriority w:val="0"/>
  </w:style>
  <w:style w:type="paragraph" w:customStyle="1" w:styleId="483">
    <w:name w:val="UserStyle_4"/>
    <w:basedOn w:val="1"/>
    <w:link w:val="482"/>
    <w:autoRedefine/>
    <w:qFormat/>
    <w:uiPriority w:val="0"/>
  </w:style>
  <w:style w:type="character" w:customStyle="1" w:styleId="484">
    <w:name w:val="font71"/>
    <w:basedOn w:val="62"/>
    <w:autoRedefine/>
    <w:qFormat/>
    <w:uiPriority w:val="0"/>
    <w:rPr>
      <w:rFonts w:ascii="Calibri" w:hAnsi="Calibri" w:cs="Calibri"/>
      <w:color w:val="000000"/>
      <w:sz w:val="21"/>
      <w:szCs w:val="21"/>
      <w:u w:val="none"/>
    </w:rPr>
  </w:style>
  <w:style w:type="character" w:customStyle="1" w:styleId="485">
    <w:name w:val="font91"/>
    <w:basedOn w:val="62"/>
    <w:autoRedefine/>
    <w:qFormat/>
    <w:uiPriority w:val="0"/>
    <w:rPr>
      <w:rFonts w:ascii="Calibri" w:hAnsi="Calibri" w:cs="Calibri"/>
      <w:color w:val="000000"/>
      <w:sz w:val="21"/>
      <w:szCs w:val="21"/>
      <w:u w:val="none"/>
    </w:rPr>
  </w:style>
  <w:style w:type="character" w:customStyle="1" w:styleId="486">
    <w:name w:val="font81"/>
    <w:basedOn w:val="62"/>
    <w:autoRedefine/>
    <w:qFormat/>
    <w:uiPriority w:val="0"/>
    <w:rPr>
      <w:rFonts w:ascii="Calibri" w:hAnsi="Calibri" w:cs="Calibri"/>
      <w:color w:val="000000"/>
      <w:sz w:val="21"/>
      <w:szCs w:val="21"/>
      <w:u w:val="none"/>
    </w:rPr>
  </w:style>
  <w:style w:type="character" w:customStyle="1" w:styleId="487">
    <w:name w:val="font51"/>
    <w:basedOn w:val="62"/>
    <w:autoRedefine/>
    <w:qFormat/>
    <w:uiPriority w:val="0"/>
    <w:rPr>
      <w:rFonts w:ascii="Calibri" w:hAnsi="Calibri" w:cs="Calibri"/>
      <w:color w:val="000000"/>
      <w:sz w:val="21"/>
      <w:szCs w:val="21"/>
      <w:u w:val="none"/>
    </w:rPr>
  </w:style>
  <w:style w:type="table" w:customStyle="1" w:styleId="488">
    <w:name w:val="网格型42"/>
    <w:basedOn w:val="59"/>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89">
    <w:name w:val="NormalCharacter"/>
    <w:qFormat/>
    <w:uiPriority w:val="0"/>
  </w:style>
  <w:style w:type="paragraph" w:customStyle="1" w:styleId="490">
    <w:name w:val="First Paragraph"/>
    <w:basedOn w:val="23"/>
    <w:next w:val="23"/>
    <w:qFormat/>
    <w:uiPriority w:val="0"/>
  </w:style>
  <w:style w:type="paragraph" w:customStyle="1" w:styleId="491">
    <w:name w:val="列表段落1"/>
    <w:qFormat/>
    <w:uiPriority w:val="99"/>
    <w:pPr>
      <w:widowControl w:val="0"/>
      <w:ind w:firstLine="420"/>
      <w:jc w:val="both"/>
    </w:pPr>
    <w:rPr>
      <w:rFonts w:hint="default" w:ascii="Times New Roman" w:hAnsi="Times New Roman" w:eastAsia="宋体" w:cs="Times New Roman"/>
      <w:sz w:val="21"/>
      <w:szCs w:val="20"/>
      <w:lang w:eastAsia="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5389271c-7b6d-485d-ab41-dbebc6bed346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39BB60FE</paraID>
      <start>0</start>
      <end>2</end>
      <status>unmodified</status>
      <modifiedWord/>
      <trackRevisions>false</trackRevisions>
    </reviewItem>
    <reviewItem>
      <errorID>d2a78097-00b5-4b9f-9211-3c07b545b1ee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5D17355A</paraID>
      <start>0</start>
      <end>2</end>
      <status>unmodified</status>
      <modifiedWord/>
      <trackRevisions>false</trackRevisions>
    </reviewItem>
    <reviewItem>
      <errorID>00830996-db6d-4f14-8f83-c729ec0f1944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32A265D</paraID>
      <start>0</start>
      <end>2</end>
      <status>unmodified</status>
      <modifiedWord/>
      <trackRevisions>false</trackRevisions>
    </reviewItem>
    <reviewItem>
      <errorID>0707d86f-2655-4a7a-8688-cde8ba77f23f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5EBAECB</paraID>
      <start>0</start>
      <end>2</end>
      <status>unmodified</status>
      <modifiedWord/>
      <trackRevisions>false</trackRevisions>
    </reviewItem>
    <reviewItem>
      <errorID>0f229678-ee69-47cf-9709-7c87fec41252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543B19E</paraID>
      <start>0</start>
      <end>2</end>
      <status>unmodified</status>
      <modifiedWord/>
      <trackRevisions>false</trackRevisions>
    </reviewItem>
    <reviewItem>
      <errorID>169850ef-e4ed-43b4-bf73-773d1538e28f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429AA24A</paraID>
      <start>0</start>
      <end>2</end>
      <status>unmodified</status>
      <modifiedWord/>
      <trackRevisions>false</trackRevisions>
    </reviewItem>
    <reviewItem>
      <errorID>d623c2df-6c9e-4404-8a3d-7ae2b4597d0f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252B6A45</paraID>
      <start>0</start>
      <end>2</end>
      <status>unmodified</status>
      <modifiedWord/>
      <trackRevisions>false</trackRevisions>
    </reviewItem>
    <reviewItem>
      <errorID>860793da-1267-4364-a2da-b8b42ddd4ec5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7476DD8F</paraID>
      <start>0</start>
      <end>2</end>
      <status>unmodified</status>
      <modifiedWord/>
      <trackRevisions>false</trackRevisions>
    </reviewItem>
    <reviewItem>
      <errorID>d856f062-5f49-4d9a-8e90-6f0c186512a3</errorID>
      <errorWord>：/</errorWord>
      <group>L1_Punc</group>
      <groupName>标点问题</groupName>
      <ability>L2_Punc_CN</ability>
      <abilityName>标点符号检查</abilityName>
      <candidateList>
        <item>：</item>
      </candidateList>
      <explain/>
      <paraID>69CDDD16</paraID>
      <start>19</start>
      <end>21</end>
      <status>unmodified</status>
      <modifiedWord/>
      <trackRevisions>false</trackRevisions>
    </reviewItem>
    <reviewItem>
      <errorID>e1f7085d-2eb1-4555-b923-96baeedb5244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5F70B7B5</paraID>
      <start>0</start>
      <end>2</end>
      <status>unmodified</status>
      <modifiedWord/>
      <trackRevisions>false</trackRevisions>
    </reviewItem>
    <reviewItem>
      <errorID>324342a6-14cc-4064-8704-89fdcce5fbf3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46DBCD12</paraID>
      <start>0</start>
      <end>2</end>
      <status>unmodified</status>
      <modifiedWord/>
      <trackRevisions>false</trackRevisions>
    </reviewItem>
    <reviewItem>
      <errorID>e9c64760-477f-427c-81f2-a5eaf4ccbf27</errorID>
      <errorWord>（</errorWord>
      <group>L1_Punc</group>
      <groupName>标点问题</groupName>
      <ability>L2_Punc_CN</ability>
      <abilityName>标点符号检查</abilityName>
      <candidateList/>
      <explain>同一形式括号套用。</explain>
      <paraID>1BAFEEB4</paraID>
      <start>67</start>
      <end>68</end>
      <status>unmodified</status>
      <modifiedWord/>
      <trackRevisions>false</trackRevisions>
    </reviewItem>
    <reviewItem>
      <errorID>ed64c3d7-8c6f-4cb9-b485-721ff46cdb7c</errorID>
      <errorWord>）</errorWord>
      <group>L1_Punc</group>
      <groupName>标点问题</groupName>
      <ability>L2_Punc_CN</ability>
      <abilityName>标点符号检查</abilityName>
      <candidateList/>
      <explain>同一形式括号套用。</explain>
      <paraID>1BAFEEB4</paraID>
      <start>74</start>
      <end>75</end>
      <status>unmodified</status>
      <modifiedWord/>
      <trackRevisions>false</trackRevisions>
    </reviewItem>
    <reviewItem>
      <errorID>75bd2e86-d02d-43f3-9173-a8db3379b4a1</errorID>
      <errorWord>“.</errorWord>
      <group>L1_Punc</group>
      <groupName>标点问题</groupName>
      <ability>L2_Punc_CN</ability>
      <abilityName>标点符号检查</abilityName>
      <candidateList>
        <item>“</item>
      </candidateList>
      <explain/>
      <paraID>543D4BBC</paraID>
      <start>143</start>
      <end>145</end>
      <status>unmodified</status>
      <modifiedWord/>
      <trackRevisions>false</trackRevisions>
    </reviewItem>
    <reviewItem>
      <errorID>ed65254e-9c2d-483f-8e3c-fd0390fe7095</errorID>
      <errorWord>解锁</errorWord>
      <group>L1_Official</group>
      <groupName>公文格式问题</groupName>
      <ability>L2_Official</ability>
      <abilityName>公文要素检查</abilityName>
      <candidateList/>
      <explain>公文中禁止出现该词语</explain>
      <paraID> C59C75B</paraID>
      <start>76</start>
      <end>78</end>
      <status>unmodified</status>
      <modifiedWord/>
      <trackRevisions>false</trackRevisions>
    </reviewItem>
    <reviewItem>
      <errorID>14c17508-493c-47a8-9e66-efe5406cf28b</errorID>
      <errorWord>解锁</errorWord>
      <group>L1_Official</group>
      <groupName>公文格式问题</groupName>
      <ability>L2_Official</ability>
      <abilityName>公文要素检查</abilityName>
      <candidateList/>
      <explain>公文中禁止出现该词语</explain>
      <paraID> C59C75B</paraID>
      <start>99</start>
      <end>101</end>
      <status>unmodified</status>
      <modifiedWord/>
      <trackRevisions>false</trackRevisions>
    </reviewItem>
    <reviewItem>
      <errorID>bad5c5e5-dc92-4af5-bdcc-0167aa943ce2</errorID>
      <errorWord>.</errorWord>
      <group>L1_Format</group>
      <groupName>格式问题</groupName>
      <ability>L2_HalfPunc_CN</ability>
      <abilityName>全半角检查</abilityName>
      <candidateList>
        <item>。</item>
      </candidateList>
      <explain>文本全半角错误。</explain>
      <paraID>7C4BF1AA</paraID>
      <start>5</start>
      <end>6</end>
      <status>unmodified</status>
      <modifiedWord/>
      <trackRevisions>false</trackRevisions>
    </reviewItem>
    <reviewItem>
      <errorID>e699ccbb-03f0-49eb-a359-fed9b89d98c0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24E4E8E</paraID>
      <start>0</start>
      <end>2</end>
      <status>unmodified</status>
      <modifiedWord/>
      <trackRevisions>false</trackRevisions>
    </reviewItem>
    <reviewItem>
      <errorID>65cfab56-4726-4cb0-8628-c937428d3866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3AEB4B03</paraID>
      <start>0</start>
      <end>2</end>
      <status>unmodified</status>
      <modifiedWord/>
      <trackRevisions>false</trackRevisions>
    </reviewItem>
    <reviewItem>
      <errorID>3641b640-38c4-4450-a699-fd7f711d3b69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2BE37B74</paraID>
      <start>0</start>
      <end>2</end>
      <status>unmodified</status>
      <modifiedWord/>
      <trackRevisions>false</trackRevisions>
    </reviewItem>
    <reviewItem>
      <errorID>72ce6bd4-98b6-4006-bbe5-b55efc3f5e24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A19123A</paraID>
      <start>0</start>
      <end>2</end>
      <status>unmodified</status>
      <modifiedWord/>
      <trackRevisions>false</trackRevisions>
    </reviewItem>
    <reviewItem>
      <errorID>20417038-c541-48fc-8b14-2d6ba51bd680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5C1947AE</paraID>
      <start>0</start>
      <end>2</end>
      <status>unmodified</status>
      <modifiedWord/>
      <trackRevisions>false</trackRevisions>
    </reviewItem>
    <reviewItem>
      <errorID>6d4cac3c-001f-4a63-a57d-b898af8aa131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439D974C</paraID>
      <start>0</start>
      <end>2</end>
      <status>unmodified</status>
      <modifiedWord/>
      <trackRevisions>false</trackRevisions>
    </reviewItem>
    <reviewItem>
      <errorID>3e576b9f-3679-49fd-a09f-00490f6a0d39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1D4673A3</paraID>
      <start>0</start>
      <end>2</end>
      <status>unmodified</status>
      <modifiedWord/>
      <trackRevisions>false</trackRevisions>
    </reviewItem>
    <reviewItem>
      <errorID>3f669b99-4d9c-4f85-91e5-e63ffd69ba81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422AF2D0</paraID>
      <start>0</start>
      <end>2</end>
      <status>unmodified</status>
      <modifiedWord/>
      <trackRevisions>false</trackRevisions>
    </reviewItem>
    <reviewItem>
      <errorID>dfb92766-1cda-4ee8-8d13-24b07fcaba97</errorID>
      <errorWord>*</errorWord>
      <group>L1_Punc</group>
      <groupName>标点问题</groupName>
      <ability>L2_Punc_CN</ability>
      <abilityName>标点符号检查</abilityName>
      <candidateList/>
      <explain/>
      <paraID>771E7C58</paraID>
      <start>0</start>
      <end>1</end>
      <status>unmodified</status>
      <modifiedWord/>
      <trackRevisions>false</trackRevisions>
    </reviewItem>
    <reviewItem>
      <errorID>d8d44e41-e35a-48e9-b9a7-85397ee50a44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58195F07</paraID>
      <start>0</start>
      <end>2</end>
      <status>unmodified</status>
      <modifiedWord/>
      <trackRevisions>false</trackRevisions>
    </reviewItem>
    <reviewItem>
      <errorID>5a0919d2-7536-4387-86b7-1391bc488801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5D01A03A</paraID>
      <start>0</start>
      <end>2</end>
      <status>unmodified</status>
      <modifiedWord/>
      <trackRevisions>false</trackRevisions>
    </reviewItem>
    <reviewItem>
      <errorID>f0488fa7-a38d-469b-963c-a3af5ee2c4e9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73E54401</paraID>
      <start>0</start>
      <end>2</end>
      <status>unmodified</status>
      <modifiedWord/>
      <trackRevisions>false</trackRevisions>
    </reviewItem>
    <reviewItem>
      <errorID>2adf5778-ca90-4d07-a908-e7ecba245f9b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968F531</paraID>
      <start>0</start>
      <end>2</end>
      <status>unmodified</status>
      <modifiedWord/>
      <trackRevisions>false</trackRevisions>
    </reviewItem>
    <reviewItem>
      <errorID>f96a8c53-b10c-41a9-bbba-1636f0c45c9c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404E5827</paraID>
      <start>0</start>
      <end>2</end>
      <status>unmodified</status>
      <modifiedWord/>
      <trackRevisions>false</trackRevisions>
    </reviewItem>
    <reviewItem>
      <errorID>60c4a2a5-8ac7-4946-bb4d-2ce962378971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170D1707</paraID>
      <start>0</start>
      <end>2</end>
      <status>unmodified</status>
      <modifiedWord/>
      <trackRevisions>false</trackRevisions>
    </reviewItem>
    <reviewItem>
      <errorID>f42d1aad-e289-47da-b30b-57dee725f6ef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1257ABDD</paraID>
      <start>0</start>
      <end>2</end>
      <status>unmodified</status>
      <modifiedWord/>
      <trackRevisions>false</trackRevisions>
    </reviewItem>
    <reviewItem>
      <errorID>7c5bd71b-729d-4db1-a88f-7475cf696500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53D4BF</paraID>
      <start>0</start>
      <end>2</end>
      <status>unmodified</status>
      <modifiedWord/>
      <trackRevisions>false</trackRevisions>
    </reviewItem>
    <reviewItem>
      <errorID>24df0b65-3c93-4850-9e5b-03b50a117ad8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67E2FC00</paraID>
      <start>0</start>
      <end>2</end>
      <status>unmodified</status>
      <modifiedWord/>
      <trackRevisions>false</trackRevisions>
    </reviewItem>
    <reviewItem>
      <errorID>6a15fbb8-ae5b-4789-9925-4d1183130095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364E44B3</paraID>
      <start>0</start>
      <end>2</end>
      <status>unmodified</status>
      <modifiedWord/>
      <trackRevisions>false</trackRevisions>
    </reviewItem>
    <reviewItem>
      <errorID>fe3106b5-7285-47fd-9f4b-3fb3f2ef9788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1011E1C</paraID>
      <start>0</start>
      <end>3</end>
      <status>unmodified</status>
      <modifiedWord/>
      <trackRevisions>false</trackRevisions>
    </reviewItem>
    <reviewItem>
      <errorID>8cf54f2b-c07c-463a-bde6-7f7650bd835a</errorID>
      <errorWord>《关于推动解决政府采购异常低价问题的通知》</errorWord>
      <group>L1_Official</group>
      <groupName>公文格式问题</groupName>
      <ability>L2_Official</ability>
      <abilityName>公文要素检查</abilityName>
      <candidateList/>
      <explain>公文文件引用格式不规范</explain>
      <paraID>22ECC249</paraID>
      <start>42</start>
      <end>63</end>
      <status>unmodified</status>
      <modifiedWord/>
      <trackRevisions>false</trackRevisions>
    </reviewItem>
    <reviewItem>
      <errorID>aa3352f5-5fe2-4083-938a-7152154b1e85</errorID>
      <errorWord>&lt;</errorWord>
      <group>L1_Format</group>
      <groupName>格式问题</groupName>
      <ability>L2_HalfPunc_CN</ability>
      <abilityName>全半角检查</abilityName>
      <candidateList>
        <item>〈</item>
      </candidateList>
      <explain>文本全半角错误。</explain>
      <paraID>6A925760</paraID>
      <start>49</start>
      <end>50</end>
      <status>unmodified</status>
      <modifiedWord/>
      <trackRevisions>false</trackRevisions>
    </reviewItem>
    <reviewItem>
      <errorID>29a6e1c1-526f-485b-b80c-06bf55cddb33</errorID>
      <errorWord>&lt;</errorWord>
      <group>L1_Format</group>
      <groupName>格式问题</groupName>
      <ability>L2_HalfPunc_CN</ability>
      <abilityName>全半角检查</abilityName>
      <candidateList>
        <item>〈</item>
      </candidateList>
      <explain>文本全半角错误。</explain>
      <paraID> B2EF8B0</paraID>
      <start>49</start>
      <end>50</end>
      <status>unmodified</status>
      <modifiedWord/>
      <trackRevisions>false</trackRevisions>
    </reviewItem>
    <reviewItem>
      <errorID>809741ce-b79f-4049-9df3-cb3c839660c1</errorID>
      <errorWord>&lt;</errorWord>
      <group>L1_Format</group>
      <groupName>格式问题</groupName>
      <ability>L2_HalfPunc_CN</ability>
      <abilityName>全半角检查</abilityName>
      <candidateList>
        <item>〈</item>
      </candidateList>
      <explain>文本全半角错误。</explain>
      <paraID>24072040</paraID>
      <start>34</start>
      <end>35</end>
      <status>unmodified</status>
      <modifiedWord/>
      <trackRevisions>false</trackRevisions>
    </reviewItem>
    <reviewItem>
      <errorID>7ce00156-f848-48c9-a02c-fc18abad0e6b</errorID>
      <errorWord>，</errorWord>
      <group>L1_Word</group>
      <groupName>字词问题</groupName>
      <ability>L2_Typo</ability>
      <abilityName>字词错误</abilityName>
      <candidateList>
        <item>，并</item>
      </candidateList>
      <explain/>
      <paraID>319D4365</paraID>
      <start>72</start>
      <end>73</end>
      <status>unmodified</status>
      <modifiedWord/>
      <trackRevisions>false</trackRevisions>
    </reviewItem>
    <reviewItem>
      <errorID>d6c74acd-cc8a-4fa0-948e-4107479cb8d2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58005613</paraID>
      <start>0</start>
      <end>2</end>
      <status>unmodified</status>
      <modifiedWord/>
      <trackRevisions>false</trackRevisions>
    </reviewItem>
    <reviewItem>
      <errorID>d5df27b5-1aa3-47ed-96e0-bb622c445778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612C664D</paraID>
      <start>0</start>
      <end>2</end>
      <status>unmodified</status>
      <modifiedWord/>
      <trackRevisions>false</trackRevisions>
    </reviewItem>
    <reviewItem>
      <errorID>5af1f385-6fe7-4acc-89a6-a41f1225fcd5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4E08CC9F</paraID>
      <start>0</start>
      <end>2</end>
      <status>unmodified</status>
      <modifiedWord/>
      <trackRevisions>false</trackRevisions>
    </reviewItem>
    <reviewItem>
      <errorID>22a96557-cfda-4bd7-927e-12f70d6afa49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1FF29C07</paraID>
      <start>0</start>
      <end>2</end>
      <status>unmodified</status>
      <modifiedWord/>
      <trackRevisions>false</trackRevisions>
    </reviewItem>
    <reviewItem>
      <errorID>ce385ad2-564d-417a-8d66-c6644eef6ecb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261038E1</paraID>
      <start>0</start>
      <end>2</end>
      <status>unmodified</status>
      <modifiedWord/>
      <trackRevisions>false</trackRevisions>
    </reviewItem>
    <reviewItem>
      <errorID>d3f63487-62de-4b96-9f4b-a92695b195a7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27FB05D0</paraID>
      <start>0</start>
      <end>2</end>
      <status>unmodified</status>
      <modifiedWord/>
      <trackRevisions>false</trackRevisions>
    </reviewItem>
    <reviewItem>
      <errorID>7bb7a59c-4df5-462c-b6de-8928a5134595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717FB4EF</paraID>
      <start>0</start>
      <end>2</end>
      <status>unmodified</status>
      <modifiedWord/>
      <trackRevisions>false</trackRevisions>
    </reviewItem>
    <reviewItem>
      <errorID>7b3080ac-02f2-4a2b-93a8-cd51a7964bc8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E57085E</paraID>
      <start>0</start>
      <end>2</end>
      <status>unmodified</status>
      <modifiedWord/>
      <trackRevisions>false</trackRevisions>
    </reviewItem>
    <reviewItem>
      <errorID>2afed553-6381-4efd-84dc-25a0a5328396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2C5C934</paraID>
      <start>0</start>
      <end>2</end>
      <status>unmodified</status>
      <modifiedWord/>
      <trackRevisions>false</trackRevisions>
    </reviewItem>
    <reviewItem>
      <errorID>dce70101-3286-4885-96d8-8d1f94961379</errorID>
      <errorWord>《关于印发中小企业划型标准规定的通知》</errorWord>
      <group>L1_Official</group>
      <groupName>公文格式问题</groupName>
      <ability>L2_Official</ability>
      <abilityName>公文要素检查</abilityName>
      <candidateList/>
      <explain>公文文件引用格式不规范</explain>
      <paraID>4A3A358A</paraID>
      <start>22</start>
      <end>41</end>
      <status>unmodified</status>
      <modifiedWord/>
      <trackRevisions>false</trackRevisions>
    </reviewItem>
    <reviewItem>
      <errorID>35c0d8b7-ce2f-4a4e-9524-3c259b35edbe</errorID>
      <errorWord>《中小企业声明函》</errorWord>
      <group>L1_Official</group>
      <groupName>公文格式问题</groupName>
      <ability>L2_Official</ability>
      <abilityName>公文要素检查</abilityName>
      <candidateList/>
      <explain>公文文件引用格式不规范</explain>
      <paraID>254EA138</paraID>
      <start>87</start>
      <end>96</end>
      <status>unmodified</status>
      <modifiedWord/>
      <trackRevisions>false</trackRevisions>
    </reviewItem>
    <reviewItem>
      <errorID>2a03385e-18e9-4da7-9b83-18acffabb281</errorID>
      <errorWord>《中小企业声明函》</errorWord>
      <group>L1_Official</group>
      <groupName>公文格式问题</groupName>
      <ability>L2_Official</ability>
      <abilityName>公文要素检查</abilityName>
      <candidateList/>
      <explain>公文文件引用格式不规范</explain>
      <paraID>254EA138</paraID>
      <start>142</start>
      <end>151</end>
      <status>unmodified</status>
      <modifiedWord/>
      <trackRevisions>false</trackRevisions>
    </reviewItem>
    <reviewItem>
      <errorID>5cb89425-2936-4a99-80d2-89c37928fe8b</errorID>
      <errorWord>《关于印发中小企业划型标准规定的通知》</errorWord>
      <group>L1_Official</group>
      <groupName>公文格式问题</groupName>
      <ability>L2_Official</ability>
      <abilityName>公文要素检查</abilityName>
      <candidateList/>
      <explain>公文文件引用格式不规范</explain>
      <paraID>254EA138</paraID>
      <start>173</start>
      <end>192</end>
      <status>unmodified</status>
      <modifiedWord/>
      <trackRevisions>false</trackRevisions>
    </reviewItem>
    <reviewItem>
      <errorID>5c1e3134-7374-4002-9df6-5b529590bfd1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254EA138</paraID>
      <start>208</start>
      <end>209</end>
      <status>unmodified</status>
      <modifiedWord/>
      <trackRevisions>false</trackRevisions>
    </reviewItem>
    <reviewItem>
      <errorID>2ff232d5-4877-4805-b725-9214daa221cd</errorID>
      <errorWord>《残疾人福利性单位声明函》</errorWord>
      <group>L1_Official</group>
      <groupName>公文格式问题</groupName>
      <ability>L2_Official</ability>
      <abilityName>公文要素检查</abilityName>
      <candidateList/>
      <explain>公文文件引用格式不规范</explain>
      <paraID>5CC3E4FE</paraID>
      <start>117</start>
      <end>130</end>
      <status>unmodified</status>
      <modifiedWord/>
      <trackRevisions>false</trackRevisions>
    </reviewItem>
    <reviewItem>
      <errorID>d9eab233-370b-4072-a5dd-73fd8a355ac5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682E2FDF</paraID>
      <start>0</start>
      <end>2</end>
      <status>unmodified</status>
      <modifiedWord/>
      <trackRevisions>false</trackRevisions>
    </reviewItem>
    <reviewItem>
      <errorID>9baad8b1-3d9e-4b81-9960-da4b722359b4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31E21FAE</paraID>
      <start>47</start>
      <end>48</end>
      <status>unmodified</status>
      <modifiedWord/>
      <trackRevisions>false</trackRevisions>
    </reviewItem>
    <reviewItem>
      <errorID>e48ee2df-2a0f-498d-badb-3631576baa4d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79154657</paraID>
      <start>0</start>
      <end>2</end>
      <status>unmodified</status>
      <modifiedWord/>
      <trackRevisions>false</trackRevisions>
    </reviewItem>
    <reviewItem>
      <errorID>2e3a5a87-ebab-4af6-9ba9-480951eb1a20</errorID>
      <errorWord>.</errorWord>
      <group>L1_Format</group>
      <groupName>格式问题</groupName>
      <ability>L2_HalfPunc_CN</ability>
      <abilityName>全半角检查</abilityName>
      <candidateList>
        <item>。</item>
      </candidateList>
      <explain>文本全半角错误。</explain>
      <paraID>6405605C</paraID>
      <start>52</start>
      <end>53</end>
      <status>unmodified</status>
      <modifiedWord/>
      <trackRevisions>false</trackRevisions>
    </reviewItem>
    <reviewItem>
      <errorID>f645bc7b-0c13-4ae1-a815-c2df85bd8e64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781C7675</paraID>
      <start>0</start>
      <end>2</end>
      <status>unmodified</status>
      <modifiedWord/>
      <trackRevisions>false</trackRevisions>
    </reviewItem>
    <reviewItem>
      <errorID>a58cca74-9d84-40da-8ad3-a082a621ff95</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781C7675</paraID>
      <start>79</start>
      <end>87</end>
      <status>unmodified</status>
      <modifiedWord/>
      <trackRevisions>false</trackRevisions>
    </reviewItem>
    <reviewItem>
      <errorID>166dcd64-46b6-4935-8834-a46e99be396b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28FCEA74</paraID>
      <start>0</start>
      <end>2</end>
      <status>unmodified</status>
      <modifiedWord/>
      <trackRevisions>false</trackRevisions>
    </reviewItem>
    <reviewItem>
      <errorID>b464e170-6e35-4601-9bec-0305413c0bcb</errorID>
      <errorWord>《关于印发〈商品包装政府采购需求标准（试行）〉、〈快递包装政府采购需求标准（试行）〉的通知》</errorWord>
      <group>L1_Official</group>
      <groupName>公文格式问题</groupName>
      <ability>L2_Official</ability>
      <abilityName>公文要素检查</abilityName>
      <candidateList/>
      <explain>公文文件引用格式不规范</explain>
      <paraID>3A3D0317</paraID>
      <start>24</start>
      <end>70</end>
      <status>unmodified</status>
      <modifiedWord/>
      <trackRevisions>false</trackRevisions>
    </reviewItem>
    <reviewItem>
      <errorID>cc3c95ff-8356-4e8e-8ad7-c1614f034cb5</errorID>
      <errorWord>《关于印发〈绿色数据中心政府采购需求标准（试行）〉的通知》</errorWord>
      <group>L1_Official</group>
      <groupName>公文格式问题</groupName>
      <ability>L2_Official</ability>
      <abilityName>公文要素检查</abilityName>
      <candidateList/>
      <explain>公文文件引用格式不规范</explain>
      <paraID>28F67FB7</paraID>
      <start>29</start>
      <end>58</end>
      <status>unmodified</status>
      <modifiedWord/>
      <trackRevisions>false</trackRevisions>
    </reviewItem>
    <reviewItem>
      <errorID>9952872a-7027-426b-9e16-f27e65393a49</errorID>
      <errorWord>《国务院办公厅关于印发〈政府采购领域“整顿市场秩序、建设法规体系、促进产业发展”三年行动方案（2024－2026年）〉的通知》</errorWord>
      <group>L1_Official</group>
      <groupName>公文格式问题</groupName>
      <ability>L2_Official</ability>
      <abilityName>公文要素检查</abilityName>
      <candidateList/>
      <explain>公文文件引用格式不规范</explain>
      <paraID> 8CA8269</paraID>
      <start>7</start>
      <end>70</end>
      <status>unmodified</status>
      <modifiedWord/>
      <trackRevisions>false</trackRevisions>
    </reviewItem>
    <reviewItem>
      <errorID>8f6e67cc-9a95-43d8-9d67-bb9df9749760</errorID>
      <errorWord>/。</errorWord>
      <group>L1_Punc</group>
      <groupName>标点问题</groupName>
      <ability>L2_Punc_CN</ability>
      <abilityName>标点符号检查</abilityName>
      <candidateList>
        <item>/</item>
      </candidateList>
      <explain/>
      <paraID>45812FD7</paraID>
      <start>149</start>
      <end>151</end>
      <status>unmodified</status>
      <modifiedWord/>
      <trackRevisions>false</trackRevisions>
    </reviewItem>
    <reviewItem>
      <errorID>1bd1ba2d-16ce-40fc-ba4c-1080214cc82d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73ABF374</paraID>
      <start>0</start>
      <end>2</end>
      <status>unmodified</status>
      <modifiedWord/>
      <trackRevisions>false</trackRevisions>
    </reviewItem>
    <reviewItem>
      <errorID>2ff13b95-757e-4425-b231-616a6bf57a70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1D03A894</paraID>
      <start>0</start>
      <end>2</end>
      <status>unmodified</status>
      <modifiedWord/>
      <trackRevisions>false</trackRevisions>
    </reviewItem>
    <reviewItem>
      <errorID>2f75b95f-bf82-4581-8c4f-849e86cf0cdb</errorID>
      <errorWord>（</errorWord>
      <group>L1_Format</group>
      <groupName>格式问题</groupName>
      <ability>L2_HalfPunc_CN</ability>
      <abilityName>全半角检查</abilityName>
      <candidateList>
        <item>(</item>
      </candidateList>
      <explain>文本全半角错误。</explain>
      <paraID>6619BE12</paraID>
      <start>0</start>
      <end>1</end>
      <status>unmodified</status>
      <modifiedWord/>
      <trackRevisions>false</trackRevisions>
    </reviewItem>
    <reviewItem>
      <errorID>b9443a12-49cc-4917-ba0a-6192f0c5fff0</errorID>
      <errorWord>）</errorWord>
      <group>L1_Format</group>
      <groupName>格式问题</groupName>
      <ability>L2_HalfPunc_CN</ability>
      <abilityName>全半角检查</abilityName>
      <candidateList>
        <item>)</item>
      </candidateList>
      <explain>文本全半角错误。</explain>
      <paraID>6619BE12</paraID>
      <start>2</start>
      <end>3</end>
      <status>unmodified</status>
      <modifiedWord/>
      <trackRevisions>false</trackRevisions>
    </reviewItem>
    <reviewItem>
      <errorID>46fdbdc1-b5f6-436b-8d39-422c6ffb9e5a</errorID>
      <errorWord>。</errorWord>
      <group>L1_Format</group>
      <groupName>格式问题</groupName>
      <ability>L2_HalfPunc_CN</ability>
      <abilityName>全半角检查</abilityName>
      <candidateList>
        <item>.</item>
      </candidateList>
      <explain>文本全半角错误。</explain>
      <paraID>6619BE12</paraID>
      <start>66</start>
      <end>67</end>
      <status>unmodified</status>
      <modifiedWord/>
      <trackRevisions>false</trackRevisions>
    </reviewItem>
    <reviewItem>
      <errorID>9d5d8e5e-ca34-4ce5-b356-cfac79fefe4b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55047B38</paraID>
      <start>0</start>
      <end>2</end>
      <status>unmodified</status>
      <modifiedWord/>
      <trackRevisions>false</trackRevisions>
    </reviewItem>
    <reviewItem>
      <errorID>3cc8c972-603a-4219-ad50-5f1b094d9e8d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38A07ACA</paraID>
      <start>0</start>
      <end>2</end>
      <status>unmodified</status>
      <modifiedWord/>
      <trackRevisions>false</trackRevisions>
    </reviewItem>
    <reviewItem>
      <errorID>8d4b2eec-10f0-48eb-9665-86e988e98dab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35C1F54F</paraID>
      <start>0</start>
      <end>2</end>
      <status>unmodified</status>
      <modifiedWord/>
      <trackRevisions>false</trackRevisions>
    </reviewItem>
    <reviewItem>
      <errorID>3d46f74b-ac28-4a51-8c0b-8a9a2493e9c5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11945D14</paraID>
      <start>0</start>
      <end>2</end>
      <status>unmodified</status>
      <modifiedWord/>
      <trackRevisions>false</trackRevisions>
    </reviewItem>
    <reviewItem>
      <errorID>9e11596b-42f2-4d9f-8cb9-38c96740eee0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1915EB27</paraID>
      <start>0</start>
      <end>2</end>
      <status>unmodified</status>
      <modifiedWord/>
      <trackRevisions>false</trackRevisions>
    </reviewItem>
    <reviewItem>
      <errorID>b6ad2337-55c7-4e06-a412-85bec05b042e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89B49AF</paraID>
      <start>0</start>
      <end>2</end>
      <status>unmodified</status>
      <modifiedWord/>
      <trackRevisions>false</trackRevisions>
    </reviewItem>
    <reviewItem>
      <errorID>d10ef733-817f-4917-854b-b425ec4ab0c9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6C047165</paraID>
      <start>0</start>
      <end>2</end>
      <status>unmodified</status>
      <modifiedWord/>
      <trackRevisions>false</trackRevisions>
    </reviewItem>
    <reviewItem>
      <errorID>3099ff1d-3e52-45ea-af56-4b90c761b3a5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263672F9</paraID>
      <start>0</start>
      <end>2</end>
      <status>unmodified</status>
      <modifiedWord/>
      <trackRevisions>false</trackRevisions>
    </reviewItem>
    <reviewItem>
      <errorID>0d001b16-1116-4153-bad6-a9d6f7df8b59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1003F94F</paraID>
      <start>0</start>
      <end>2</end>
      <status>unmodified</status>
      <modifiedWord/>
      <trackRevisions>false</trackRevisions>
    </reviewItem>
    <reviewItem>
      <errorID>9d440e17-c9e9-4846-8572-3cefa4da83f9</errorID>
      <errorWord>．</errorWord>
      <group>L1_Format</group>
      <groupName>格式问题</groupName>
      <ability>L2_HalfPunc_CN</ability>
      <abilityName>全半角检查</abilityName>
      <candidateList>
        <item>。</item>
      </candidateList>
      <explain>文本全半角错误。</explain>
      <paraID>453B6004</paraID>
      <start>4</start>
      <end>5</end>
      <status>unmodified</status>
      <modifiedWord/>
      <trackRevisions>false</trackRevisions>
    </reviewItem>
    <reviewItem>
      <errorID>66b7dec5-70ab-4e9b-bd81-87cbfeb258b7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7A13F8F2</paraID>
      <start>0</start>
      <end>2</end>
      <status>unmodified</status>
      <modifiedWord/>
      <trackRevisions>false</trackRevisions>
    </reviewItem>
    <reviewItem>
      <errorID>358af96a-bb1f-4496-98d6-c7bdeba458cc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61440009</paraID>
      <start>0</start>
      <end>2</end>
      <status>unmodified</status>
      <modifiedWord/>
      <trackRevisions>false</trackRevisions>
    </reviewItem>
    <reviewItem>
      <errorID>c5e07cd4-6faf-41ea-a20d-783b1d92bdef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71213027</paraID>
      <start>0</start>
      <end>2</end>
      <status>unmodified</status>
      <modifiedWord/>
      <trackRevisions>false</trackRevisions>
    </reviewItem>
    <reviewItem>
      <errorID>5d1ff441-df73-466c-907a-c1381a3cbaf7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35BCF959</paraID>
      <start>0</start>
      <end>2</end>
      <status>unmodified</status>
      <modifiedWord/>
      <trackRevisions>false</trackRevisions>
    </reviewItem>
    <reviewItem>
      <errorID>430cce7a-9172-4799-8a1f-dfb2559869ee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4CA2840D</paraID>
      <start>0</start>
      <end>2</end>
      <status>unmodified</status>
      <modifiedWord/>
      <trackRevisions>false</trackRevisions>
    </reviewItem>
    <reviewItem>
      <errorID>bea1c7ff-661b-4bc6-9cfa-17a094e78060</errorID>
      <errorWord>)</errorWord>
      <group>L1_Format</group>
      <groupName>格式问题</groupName>
      <ability>L2_HalfPunc_CN</ability>
      <abilityName>全半角检查</abilityName>
      <candidateList>
        <item>）</item>
      </candidateList>
      <explain>文本全半角错误。</explain>
      <paraID> 421DE89</paraID>
      <start>31</start>
      <end>32</end>
      <status>unmodified</status>
      <modifiedWord/>
      <trackRevisions>false</trackRevisions>
    </reviewItem>
    <reviewItem>
      <errorID>24b21a26-2125-4022-a216-bb2213283f84</errorID>
      <errorWord>（</errorWord>
      <group>L1_Punc</group>
      <groupName>标点问题</groupName>
      <ability>L2_Punc_CN</ability>
      <abilityName>标点符号检查</abilityName>
      <candidateList/>
      <explain>同一形式括号套用。</explain>
      <paraID>58DE69C7</paraID>
      <start>38</start>
      <end>39</end>
      <status>unmodified</status>
      <modifiedWord/>
      <trackRevisions>false</trackRevisions>
    </reviewItem>
    <reviewItem>
      <errorID>d739762f-15ad-4820-81fd-2a6271746fe4</errorID>
      <errorWord>(2025)1号</errorWord>
      <group>L1_Knowledge</group>
      <groupName>知识性问题</groupName>
      <ability>L2_Knowledge</ability>
      <abilityName>其他知识</abilityName>
      <candidateList>
        <item>〔2025〕1号</item>
      </candidateList>
      <explain>发文字号格式错误。</explain>
      <paraID>58DE69C7</paraID>
      <start>42</start>
      <end>50</end>
      <status>modified</status>
      <modifiedWord>〔2025〕1号</modifiedWord>
      <trackRevisions>false</trackRevisions>
    </reviewItem>
    <reviewItem>
      <errorID>d638bbb6-cb4c-41f9-b9dd-2ad93e2edafb</errorID>
      <errorWord>）</errorWord>
      <group>L1_Punc</group>
      <groupName>标点问题</groupName>
      <ability>L2_Punc_CN</ability>
      <abilityName>标点符号检查</abilityName>
      <candidateList/>
      <explain>同一形式括号套用。</explain>
      <paraID>58DE69C7</paraID>
      <start>50</start>
      <end>51</end>
      <status>unmodified</status>
      <modifiedWord/>
      <trackRevisions>false</trackRevisions>
    </reviewItem>
    <reviewItem>
      <errorID>5ed3adfd-8abd-4770-9ec9-c4cce1617343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143EEC57</paraID>
      <start>0</start>
      <end>2</end>
      <status>unmodified</status>
      <modifiedWord/>
      <trackRevisions>false</trackRevisions>
    </reviewItem>
    <reviewItem>
      <errorID>5ce7290e-c4a8-457c-ae09-75f3ac66d362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6A857BA</paraID>
      <start>0</start>
      <end>2</end>
      <status>unmodified</status>
      <modifiedWord/>
      <trackRevisions>false</trackRevisions>
    </reviewItem>
    <reviewItem>
      <errorID>8350cfad-9183-4b14-a043-2dcba6b4edac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401777BA</paraID>
      <start>0</start>
      <end>2</end>
      <status>unmodified</status>
      <modifiedWord/>
      <trackRevisions>false</trackRevisions>
    </reviewItem>
    <reviewItem>
      <errorID>f71771cc-52df-4a92-ba85-3885b450eef3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3D407B36</paraID>
      <start>0</start>
      <end>2</end>
      <status>unmodified</status>
      <modifiedWord/>
      <trackRevisions>false</trackRevisions>
    </reviewItem>
    <reviewItem>
      <errorID>d468e1ce-a528-44a2-b19d-d7fbac7a353a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5DE07B69</paraID>
      <start>0</start>
      <end>2</end>
      <status>unmodified</status>
      <modifiedWord/>
      <trackRevisions>false</trackRevisions>
    </reviewItem>
    <reviewItem>
      <errorID>6fc0ee50-19e7-434a-8f6e-ee6bbc2348a0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725850B6</paraID>
      <start>0</start>
      <end>2</end>
      <status>unmodified</status>
      <modifiedWord/>
      <trackRevisions>false</trackRevisions>
    </reviewItem>
    <reviewItem>
      <errorID>0302d8e0-0c4d-4ae1-9b3b-bc540fc7c6a2</errorID>
      <errorWord>养</errorWord>
      <group>L1_Word</group>
      <groupName>字词问题</groupName>
      <ability>L2_Typo</ability>
      <abilityName>字词错误</abilityName>
      <candidateList>
        <item>养殖</item>
      </candidateList>
      <explain/>
      <paraID>6678FFAD</paraID>
      <start>149</start>
      <end>150</end>
      <status>unmodified</status>
      <modifiedWord/>
      <trackRevisions>false</trackRevisions>
    </reviewItem>
    <reviewItem>
      <errorID>f7f57f67-5998-48ca-98e0-5899e737e626</errorID>
      <errorWord>(</errorWord>
      <group>L1_Format</group>
      <groupName>格式问题</groupName>
      <ability>L2_HalfPunc_CN</ability>
      <abilityName>全半角检查</abilityName>
      <candidateList>
        <item>（</item>
      </candidateList>
      <explain>文本全半角错误。</explain>
      <paraID>477A00BC</paraID>
      <start>38</start>
      <end>39</end>
      <status>unmodified</status>
      <modifiedWord/>
      <trackRevisions>false</trackRevisions>
    </reviewItem>
    <reviewItem>
      <errorID>4de7b104-9fe0-42dc-9d05-e55dd86220f7</errorID>
      <errorWord>)</errorWord>
      <group>L1_Format</group>
      <groupName>格式问题</groupName>
      <ability>L2_HalfPunc_CN</ability>
      <abilityName>全半角检查</abilityName>
      <candidateList>
        <item>）</item>
      </candidateList>
      <explain>文本全半角错误。</explain>
      <paraID>477A00BC</paraID>
      <start>41</start>
      <end>42</end>
      <status>unmodified</status>
      <modifiedWord/>
      <trackRevisions>false</trackRevisions>
    </reviewItem>
    <reviewItem>
      <errorID>b32d974d-93ee-414b-9821-39a3889668a4</errorID>
      <errorWord>包括有</errorWord>
      <group>L1_Word</group>
      <groupName>字词问题</groupName>
      <ability>L2_Typo</ability>
      <abilityName>字词错误</abilityName>
      <candidateList>
        <item>包括</item>
      </candidateList>
      <explain/>
      <paraID>1E748B77</paraID>
      <start>17</start>
      <end>20</end>
      <status>unmodified</status>
      <modifiedWord/>
      <trackRevisions>false</trackRevisions>
    </reviewItem>
    <reviewItem>
      <errorID>bb3c8386-4af2-40e8-851d-bfbdcd275c63</errorID>
      <errorWord>;</errorWord>
      <group>L1_Format</group>
      <groupName>格式问题</groupName>
      <ability>L2_HalfPunc_CN</ability>
      <abilityName>全半角检查</abilityName>
      <candidateList>
        <item>；</item>
      </candidateList>
      <explain>文本全半角错误。</explain>
      <paraID> E6F009E</paraID>
      <start>26</start>
      <end>27</end>
      <status>unmodified</status>
      <modifiedWord/>
      <trackRevisions>false</trackRevisions>
    </reviewItem>
    <reviewItem>
      <errorID>e708c1b0-38ad-4d51-adc4-587de901bc7f</errorID>
      <errorWord>;</errorWord>
      <group>L1_Format</group>
      <groupName>格式问题</groupName>
      <ability>L2_HalfPunc_CN</ability>
      <abilityName>全半角检查</abilityName>
      <candidateList>
        <item>；</item>
      </candidateList>
      <explain>文本全半角错误。</explain>
      <paraID>12DAF4A8</paraID>
      <start>34</start>
      <end>35</end>
      <status>unmodified</status>
      <modifiedWord/>
      <trackRevisions>false</trackRevisions>
    </reviewItem>
    <reviewItem>
      <errorID>4172cfde-0fcf-437b-b04a-3cdc6edd1585</errorID>
      <errorWord>;</errorWord>
      <group>L1_Format</group>
      <groupName>格式问题</groupName>
      <ability>L2_HalfPunc_CN</ability>
      <abilityName>全半角检查</abilityName>
      <candidateList>
        <item>；</item>
      </candidateList>
      <explain>文本全半角错误。</explain>
      <paraID>12DAF4A8</paraID>
      <start>62</start>
      <end>63</end>
      <status>unmodified</status>
      <modifiedWord/>
      <trackRevisions>false</trackRevisions>
    </reviewItem>
    <reviewItem>
      <errorID>79318e30-5152-4abb-9718-843a20022777</errorID>
      <errorWord>;</errorWord>
      <group>L1_Format</group>
      <groupName>格式问题</groupName>
      <ability>L2_HalfPunc_CN</ability>
      <abilityName>全半角检查</abilityName>
      <candidateList>
        <item>；</item>
      </candidateList>
      <explain>文本全半角错误。</explain>
      <paraID>69749080</paraID>
      <start>29</start>
      <end>30</end>
      <status>unmodified</status>
      <modifiedWord/>
      <trackRevisions>false</trackRevisions>
    </reviewItem>
    <reviewItem>
      <errorID>7c23af35-db87-4dea-a935-e909f3e84a1d</errorID>
      <errorWord>;</errorWord>
      <group>L1_Format</group>
      <groupName>格式问题</groupName>
      <ability>L2_HalfPunc_CN</ability>
      <abilityName>全半角检查</abilityName>
      <candidateList>
        <item>；</item>
      </candidateList>
      <explain>文本全半角错误。</explain>
      <paraID>243A469B</paraID>
      <start>20</start>
      <end>21</end>
      <status>unmodified</status>
      <modifiedWord/>
      <trackRevisions>false</trackRevisions>
    </reviewItem>
    <reviewItem>
      <errorID>3315c909-cad8-4035-98bd-00db856abf9a</errorID>
      <errorWord>;</errorWord>
      <group>L1_Format</group>
      <groupName>格式问题</groupName>
      <ability>L2_HalfPunc_CN</ability>
      <abilityName>全半角检查</abilityName>
      <candidateList>
        <item>；</item>
      </candidateList>
      <explain>文本全半角错误。</explain>
      <paraID> 6CA1938</paraID>
      <start>27</start>
      <end>28</end>
      <status>unmodified</status>
      <modifiedWord/>
      <trackRevisions>false</trackRevisions>
    </reviewItem>
    <reviewItem>
      <errorID>326f4cf6-a3df-4871-bacd-6cf0f5cf2e86</errorID>
      <errorWord>;</errorWord>
      <group>L1_Format</group>
      <groupName>格式问题</groupName>
      <ability>L2_HalfPunc_CN</ability>
      <abilityName>全半角检查</abilityName>
      <candidateList>
        <item>；</item>
      </candidateList>
      <explain>文本全半角错误。</explain>
      <paraID> 6CA1938</paraID>
      <start>42</start>
      <end>43</end>
      <status>unmodified</status>
      <modifiedWord/>
      <trackRevisions>false</trackRevisions>
    </reviewItem>
    <reviewItem>
      <errorID>48b7dafc-14b8-42fb-a96f-5a3e3e08d5b6</errorID>
      <errorWord>(</errorWord>
      <group>L1_Format</group>
      <groupName>格式问题</groupName>
      <ability>L2_HalfPunc_CN</ability>
      <abilityName>全半角检查</abilityName>
      <candidateList>
        <item>（</item>
      </candidateList>
      <explain>文本全半角错误。</explain>
      <paraID>3BBD2649</paraID>
      <start>109</start>
      <end>110</end>
      <status>unmodified</status>
      <modifiedWord/>
      <trackRevisions>false</trackRevisions>
    </reviewItem>
    <reviewItem>
      <errorID>df7dd212-581b-4803-a4ce-75b58802f918</errorID>
      <errorWord>)</errorWord>
      <group>L1_Format</group>
      <groupName>格式问题</groupName>
      <ability>L2_HalfPunc_CN</ability>
      <abilityName>全半角检查</abilityName>
      <candidateList>
        <item>）</item>
      </candidateList>
      <explain>文本全半角错误。</explain>
      <paraID>3BBD2649</paraID>
      <start>119</start>
      <end>120</end>
      <status>unmodified</status>
      <modifiedWord/>
      <trackRevisions>false</trackRevisions>
    </reviewItem>
    <reviewItem>
      <errorID>27cb3cf0-928a-4f77-91c8-d297783faa2a</errorID>
      <errorWord>~</errorWord>
      <group>L1_Format</group>
      <groupName>格式问题</groupName>
      <ability>L2_HalfPunc_CN</ability>
      <abilityName>全半角检查</abilityName>
      <candidateList>
        <item>～</item>
      </candidateList>
      <explain>文本全半角错误。</explain>
      <paraID>2E057815</paraID>
      <start>81</start>
      <end>82</end>
      <status>unmodified</status>
      <modifiedWord/>
      <trackRevisions>false</trackRevisions>
    </reviewItem>
    <reviewItem>
      <errorID>fabd11fb-642d-488c-8af2-d1159ee865e8</errorID>
      <errorWord>:</errorWord>
      <group>L1_Format</group>
      <groupName>格式问题</groupName>
      <ability>L2_HalfPunc_CN</ability>
      <abilityName>全半角检查</abilityName>
      <candidateList>
        <item>：</item>
      </candidateList>
      <explain>文本全半角错误。</explain>
      <paraID>259E9E92</paraID>
      <start>31</start>
      <end>32</end>
      <status>unmodified</status>
      <modifiedWord/>
      <trackRevisions>false</trackRevisions>
    </reviewItem>
    <reviewItem>
      <errorID>b0c1949f-4784-4b68-af3f-8329fb39cca8</errorID>
      <errorWord>;</errorWord>
      <group>L1_Format</group>
      <groupName>格式问题</groupName>
      <ability>L2_HalfPunc_CN</ability>
      <abilityName>全半角检查</abilityName>
      <candidateList>
        <item>；</item>
      </candidateList>
      <explain>文本全半角错误。</explain>
      <paraID>36F4BAC5</paraID>
      <start>6</start>
      <end>7</end>
      <status>unmodified</status>
      <modifiedWord/>
      <trackRevisions>false</trackRevisions>
    </reviewItem>
    <reviewItem>
      <errorID>66920edd-6f15-4a45-bcff-b0d9c4cf2b0b</errorID>
      <errorWord>;</errorWord>
      <group>L1_Format</group>
      <groupName>格式问题</groupName>
      <ability>L2_HalfPunc_CN</ability>
      <abilityName>全半角检查</abilityName>
      <candidateList>
        <item>；</item>
      </candidateList>
      <explain>文本全半角错误。</explain>
      <paraID>7B0BFE7C</paraID>
      <start>16</start>
      <end>17</end>
      <status>unmodified</status>
      <modifiedWord/>
      <trackRevisions>false</trackRevisions>
    </reviewItem>
    <reviewItem>
      <errorID>5df77295-754c-4b54-805e-6730ccd536e4</errorID>
      <errorWord>;</errorWord>
      <group>L1_Format</group>
      <groupName>格式问题</groupName>
      <ability>L2_HalfPunc_CN</ability>
      <abilityName>全半角检查</abilityName>
      <candidateList>
        <item>；</item>
      </candidateList>
      <explain>文本全半角错误。</explain>
      <paraID>1D71FC58</paraID>
      <start>21</start>
      <end>22</end>
      <status>unmodified</status>
      <modifiedWord/>
      <trackRevisions>false</trackRevisions>
    </reviewItem>
    <reviewItem>
      <errorID>6c89f2be-dfaf-4e02-a154-b85d78205cc6</errorID>
      <errorWord>;</errorWord>
      <group>L1_Format</group>
      <groupName>格式问题</groupName>
      <ability>L2_HalfPunc_CN</ability>
      <abilityName>全半角检查</abilityName>
      <candidateList>
        <item>；</item>
      </candidateList>
      <explain>文本全半角错误。</explain>
      <paraID>30D178B8</paraID>
      <start>12</start>
      <end>13</end>
      <status>unmodified</status>
      <modifiedWord/>
      <trackRevisions>false</trackRevisions>
    </reviewItem>
    <reviewItem>
      <errorID>60aa12f8-61b4-472b-bb91-12c52ac518b7</errorID>
      <errorWord>;</errorWord>
      <group>L1_Format</group>
      <groupName>格式问题</groupName>
      <ability>L2_HalfPunc_CN</ability>
      <abilityName>全半角检查</abilityName>
      <candidateList>
        <item>；</item>
      </candidateList>
      <explain>文本全半角错误。</explain>
      <paraID>511B5DB7</paraID>
      <start>18</start>
      <end>19</end>
      <status>unmodified</status>
      <modifiedWord/>
      <trackRevisions>false</trackRevisions>
    </reviewItem>
    <reviewItem>
      <errorID>c79da695-5fc5-446d-9379-0ed1d4b0c80f</errorID>
      <errorWord>;</errorWord>
      <group>L1_Format</group>
      <groupName>格式问题</groupName>
      <ability>L2_HalfPunc_CN</ability>
      <abilityName>全半角检查</abilityName>
      <candidateList>
        <item>；</item>
      </candidateList>
      <explain>文本全半角错误。</explain>
      <paraID>491CBE72</paraID>
      <start>11</start>
      <end>12</end>
      <status>unmodified</status>
      <modifiedWord/>
      <trackRevisions>false</trackRevisions>
    </reviewItem>
    <reviewItem>
      <errorID>c688ea09-d97f-4b6b-91f2-3ecc17cde3d7</errorID>
      <errorWord>~</errorWord>
      <group>L1_Format</group>
      <groupName>格式问题</groupName>
      <ability>L2_HalfPunc_CN</ability>
      <abilityName>全半角检查</abilityName>
      <candidateList>
        <item>～</item>
      </candidateList>
      <explain>文本全半角错误。</explain>
      <paraID>4E3B71D3</paraID>
      <start>75</start>
      <end>76</end>
      <status>unmodified</status>
      <modifiedWord/>
      <trackRevisions>false</trackRevisions>
    </reviewItem>
    <reviewItem>
      <errorID>26681ad7-f3c9-47d8-84f0-dcceb245f675</errorID>
      <errorWord>-</errorWord>
      <group>L1_Format</group>
      <groupName>格式问题</groupName>
      <ability>L2_HalfPunc_CN</ability>
      <abilityName>全半角检查</abilityName>
      <candidateList>
        <item>－</item>
      </candidateList>
      <explain>文本全半角错误。</explain>
      <paraID>19466CAB</paraID>
      <start>11</start>
      <end>12</end>
      <status>unmodified</status>
      <modifiedWord/>
      <trackRevisions>false</trackRevisions>
    </reviewItem>
    <reviewItem>
      <errorID>9a631675-51db-4cda-8d14-674af73efc40</errorID>
      <errorWord>１</errorWord>
      <group>L1_Format</group>
      <groupName>格式问题</groupName>
      <ability>L2_HalfPunc_CN</ability>
      <abilityName>全半角检查</abilityName>
      <candidateList>
        <item>1</item>
      </candidateList>
      <explain>文本全半角错误。</explain>
      <paraID>6D42AE88</paraID>
      <start>0</start>
      <end>1</end>
      <status>unmodified</status>
      <modifiedWord/>
      <trackRevisions>false</trackRevisions>
    </reviewItem>
    <reviewItem>
      <errorID>e5f3a7e6-079c-468c-abb2-443cd76069df</errorID>
      <errorWord>２</errorWord>
      <group>L1_Format</group>
      <groupName>格式问题</groupName>
      <ability>L2_HalfPunc_CN</ability>
      <abilityName>全半角检查</abilityName>
      <candidateList>
        <item>2</item>
      </candidateList>
      <explain>文本全半角错误。</explain>
      <paraID>6D42AE88</paraID>
      <start>26</start>
      <end>27</end>
      <status>unmodified</status>
      <modifiedWord/>
      <trackRevisions>false</trackRevisions>
    </reviewItem>
    <reviewItem>
      <errorID>2930470d-1d35-4c58-9dd8-81b7a5a13714</errorID>
      <errorWord>３</errorWord>
      <group>L1_Format</group>
      <groupName>格式问题</groupName>
      <ability>L2_HalfPunc_CN</ability>
      <abilityName>全半角检查</abilityName>
      <candidateList>
        <item>3</item>
      </candidateList>
      <explain>文本全半角错误。</explain>
      <paraID>6D42AE88</paraID>
      <start>38</start>
      <end>39</end>
      <status>unmodified</status>
      <modifiedWord/>
      <trackRevisions>false</trackRevisions>
    </reviewItem>
    <reviewItem>
      <errorID>a9de12e3-7407-4f94-b285-2cdd4dec7d3e</errorID>
      <errorWord>１</errorWord>
      <group>L1_Format</group>
      <groupName>格式问题</groupName>
      <ability>L2_HalfPunc_CN</ability>
      <abilityName>全半角检查</abilityName>
      <candidateList>
        <item>1</item>
      </candidateList>
      <explain>文本全半角错误。</explain>
      <paraID>432D3487</paraID>
      <start>0</start>
      <end>1</end>
      <status>unmodified</status>
      <modifiedWord/>
      <trackRevisions>false</trackRevisions>
    </reviewItem>
    <reviewItem>
      <errorID>83afe165-09d8-4b21-a8ad-90d897c7520f</errorID>
      <errorWord>２</errorWord>
      <group>L1_Format</group>
      <groupName>格式问题</groupName>
      <ability>L2_HalfPunc_CN</ability>
      <abilityName>全半角检查</abilityName>
      <candidateList>
        <item>2</item>
      </candidateList>
      <explain>文本全半角错误。</explain>
      <paraID>432D3487</paraID>
      <start>23</start>
      <end>24</end>
      <status>unmodified</status>
      <modifiedWord/>
      <trackRevisions>false</trackRevisions>
    </reviewItem>
    <reviewItem>
      <errorID>42551d6e-9c84-499c-81a9-9dfbf3dafb42</errorID>
      <errorWord>３</errorWord>
      <group>L1_Format</group>
      <groupName>格式问题</groupName>
      <ability>L2_HalfPunc_CN</ability>
      <abilityName>全半角检查</abilityName>
      <candidateList>
        <item>3</item>
      </candidateList>
      <explain>文本全半角错误。</explain>
      <paraID>432D3487</paraID>
      <start>46</start>
      <end>47</end>
      <status>unmodified</status>
      <modifiedWord/>
      <trackRevisions>false</trackRevisions>
    </reviewItem>
    <reviewItem>
      <errorID>45107cce-d951-4fb7-b455-e8a9ef28ecc1</errorID>
      <errorWord>４</errorWord>
      <group>L1_Format</group>
      <groupName>格式问题</groupName>
      <ability>L2_HalfPunc_CN</ability>
      <abilityName>全半角检查</abilityName>
      <candidateList>
        <item>4</item>
      </candidateList>
      <explain>文本全半角错误。</explain>
      <paraID>432D3487</paraID>
      <start>65</start>
      <end>66</end>
      <status>unmodified</status>
      <modifiedWord/>
      <trackRevisions>false</trackRevisions>
    </reviewItem>
    <reviewItem>
      <errorID>ad33417f-4700-4624-81a4-fcdf00af3eb1</errorID>
      <errorWord>５</errorWord>
      <group>L1_Format</group>
      <groupName>格式问题</groupName>
      <ability>L2_HalfPunc_CN</ability>
      <abilityName>全半角检查</abilityName>
      <candidateList>
        <item>5</item>
      </candidateList>
      <explain>文本全半角错误。</explain>
      <paraID>432D3487</paraID>
      <start>79</start>
      <end>80</end>
      <status>unmodified</status>
      <modifiedWord/>
      <trackRevisions>false</trackRevisions>
    </reviewItem>
    <reviewItem>
      <errorID>75823fda-59d5-49ae-8f65-c5369609d8f7</errorID>
      <errorWord>１</errorWord>
      <group>L1_Format</group>
      <groupName>格式问题</groupName>
      <ability>L2_HalfPunc_CN</ability>
      <abilityName>全半角检查</abilityName>
      <candidateList>
        <item>1</item>
      </candidateList>
      <explain>文本全半角错误。</explain>
      <paraID>77CA8A30</paraID>
      <start>0</start>
      <end>1</end>
      <status>unmodified</status>
      <modifiedWord/>
      <trackRevisions>false</trackRevisions>
    </reviewItem>
    <reviewItem>
      <errorID>5b4dad26-e09f-4450-a0cc-35b7150495e4</errorID>
      <errorWord>２</errorWord>
      <group>L1_Format</group>
      <groupName>格式问题</groupName>
      <ability>L2_HalfPunc_CN</ability>
      <abilityName>全半角检查</abilityName>
      <candidateList>
        <item>2</item>
      </candidateList>
      <explain>文本全半角错误。</explain>
      <paraID>77CA8A30</paraID>
      <start>12</start>
      <end>13</end>
      <status>unmodified</status>
      <modifiedWord/>
      <trackRevisions>false</trackRevisions>
    </reviewItem>
    <reviewItem>
      <errorID>56b0e81a-95c1-4a36-aecc-1aa6081374c2</errorID>
      <errorWord>弹簧操动机构</errorWord>
      <group>L1_Word</group>
      <groupName>字词问题</groupName>
      <ability>L2_Typo</ability>
      <abilityName>字词错误</abilityName>
      <candidateList>
        <item>弹簧操纵机构</item>
      </candidateList>
      <explain/>
      <paraID>77CA8A30</paraID>
      <start>16</start>
      <end>22</end>
      <status>unmodified</status>
      <modifiedWord/>
      <trackRevisions>false</trackRevisions>
    </reviewItem>
    <reviewItem>
      <errorID>bfdb70c1-19ac-4b6a-af41-1166f5614c38</errorID>
      <errorWord>１</errorWord>
      <group>L1_Format</group>
      <groupName>格式问题</groupName>
      <ability>L2_HalfPunc_CN</ability>
      <abilityName>全半角检查</abilityName>
      <candidateList>
        <item>1</item>
      </candidateList>
      <explain>文本全半角错误。</explain>
      <paraID>280C893C</paraID>
      <start>0</start>
      <end>1</end>
      <status>unmodified</status>
      <modifiedWord/>
      <trackRevisions>false</trackRevisions>
    </reviewItem>
    <reviewItem>
      <errorID>f8046eb2-fd18-4f46-a970-7047dd87037e</errorID>
      <errorWord>２</errorWord>
      <group>L1_Format</group>
      <groupName>格式问题</groupName>
      <ability>L2_HalfPunc_CN</ability>
      <abilityName>全半角检查</abilityName>
      <candidateList>
        <item>2</item>
      </candidateList>
      <explain>文本全半角错误。</explain>
      <paraID>280C893C</paraID>
      <start>16</start>
      <end>17</end>
      <status>unmodified</status>
      <modifiedWord/>
      <trackRevisions>false</trackRevisions>
    </reviewItem>
    <reviewItem>
      <errorID>7071f519-7c9e-47a0-865d-114a4b13d702</errorID>
      <errorWord>１</errorWord>
      <group>L1_Format</group>
      <groupName>格式问题</groupName>
      <ability>L2_HalfPunc_CN</ability>
      <abilityName>全半角检查</abilityName>
      <candidateList>
        <item>1</item>
      </candidateList>
      <explain>文本全半角错误。</explain>
      <paraID>639BF397</paraID>
      <start>0</start>
      <end>1</end>
      <status>unmodified</status>
      <modifiedWord/>
      <trackRevisions>false</trackRevisions>
    </reviewItem>
    <reviewItem>
      <errorID>0813fd7d-568c-494d-a9a5-9a1ee5ddb36d</errorID>
      <errorWord>２</errorWord>
      <group>L1_Format</group>
      <groupName>格式问题</groupName>
      <ability>L2_HalfPunc_CN</ability>
      <abilityName>全半角检查</abilityName>
      <candidateList>
        <item>2</item>
      </candidateList>
      <explain>文本全半角错误。</explain>
      <paraID>639BF397</paraID>
      <start>11</start>
      <end>12</end>
      <status>unmodified</status>
      <modifiedWord/>
      <trackRevisions>false</trackRevisions>
    </reviewItem>
    <reviewItem>
      <errorID>dcc0f4c8-6543-4657-95be-bbad19169660</errorID>
      <errorWord>３</errorWord>
      <group>L1_Format</group>
      <groupName>格式问题</groupName>
      <ability>L2_HalfPunc_CN</ability>
      <abilityName>全半角检查</abilityName>
      <candidateList>
        <item>3</item>
      </candidateList>
      <explain>文本全半角错误。</explain>
      <paraID>639BF397</paraID>
      <start>19</start>
      <end>20</end>
      <status>unmodified</status>
      <modifiedWord/>
      <trackRevisions>false</trackRevisions>
    </reviewItem>
    <reviewItem>
      <errorID>c2429d35-a7ce-4388-8d9c-2bb2270628c8</errorID>
      <errorWord>４</errorWord>
      <group>L1_Format</group>
      <groupName>格式问题</groupName>
      <ability>L2_HalfPunc_CN</ability>
      <abilityName>全半角检查</abilityName>
      <candidateList>
        <item>4</item>
      </candidateList>
      <explain>文本全半角错误。</explain>
      <paraID>639BF397</paraID>
      <start>29</start>
      <end>30</end>
      <status>unmodified</status>
      <modifiedWord/>
      <trackRevisions>false</trackRevisions>
    </reviewItem>
    <reviewItem>
      <errorID>635d8733-6b8a-42ea-8fb4-f251588ff00d</errorID>
      <errorWord>１</errorWord>
      <group>L1_Format</group>
      <groupName>格式问题</groupName>
      <ability>L2_HalfPunc_CN</ability>
      <abilityName>全半角检查</abilityName>
      <candidateList>
        <item>1</item>
      </candidateList>
      <explain>文本全半角错误。</explain>
      <paraID>542A8550</paraID>
      <start>0</start>
      <end>1</end>
      <status>unmodified</status>
      <modifiedWord/>
      <trackRevisions>false</trackRevisions>
    </reviewItem>
    <reviewItem>
      <errorID>cb4bc73e-bcf9-4243-ad1a-1c9508646ebd</errorID>
      <errorWord>２</errorWord>
      <group>L1_Format</group>
      <groupName>格式问题</groupName>
      <ability>L2_HalfPunc_CN</ability>
      <abilityName>全半角检查</abilityName>
      <candidateList>
        <item>2</item>
      </candidateList>
      <explain>文本全半角错误。</explain>
      <paraID>542A8550</paraID>
      <start>17</start>
      <end>18</end>
      <status>unmodified</status>
      <modifiedWord/>
      <trackRevisions>false</trackRevisions>
    </reviewItem>
    <reviewItem>
      <errorID>2e1b75c9-0423-4114-ad99-1b2c4681138d</errorID>
      <errorWord>１</errorWord>
      <group>L1_Format</group>
      <groupName>格式问题</groupName>
      <ability>L2_HalfPunc_CN</ability>
      <abilityName>全半角检查</abilityName>
      <candidateList>
        <item>1</item>
      </candidateList>
      <explain>文本全半角错误。</explain>
      <paraID>60A22E38</paraID>
      <start>0</start>
      <end>1</end>
      <status>unmodified</status>
      <modifiedWord/>
      <trackRevisions>false</trackRevisions>
    </reviewItem>
    <reviewItem>
      <errorID>d5e30128-8bdc-48ac-9c62-da563dcbbd7a</errorID>
      <errorWord>２</errorWord>
      <group>L1_Format</group>
      <groupName>格式问题</groupName>
      <ability>L2_HalfPunc_CN</ability>
      <abilityName>全半角检查</abilityName>
      <candidateList>
        <item>2</item>
      </candidateList>
      <explain>文本全半角错误。</explain>
      <paraID>60A22E38</paraID>
      <start>9</start>
      <end>10</end>
      <status>unmodified</status>
      <modifiedWord/>
      <trackRevisions>false</trackRevisions>
    </reviewItem>
    <reviewItem>
      <errorID>a12aa2ea-83f9-4c88-97e1-0ccb9f3fbed7</errorID>
      <errorWord>３</errorWord>
      <group>L1_Format</group>
      <groupName>格式问题</groupName>
      <ability>L2_HalfPunc_CN</ability>
      <abilityName>全半角检查</abilityName>
      <candidateList>
        <item>3</item>
      </candidateList>
      <explain>文本全半角错误。</explain>
      <paraID>60A22E38</paraID>
      <start>17</start>
      <end>18</end>
      <status>unmodified</status>
      <modifiedWord/>
      <trackRevisions>false</trackRevisions>
    </reviewItem>
    <reviewItem>
      <errorID>eaa090e6-f211-460c-8f1d-0113e880ef21</errorID>
      <errorWord>１</errorWord>
      <group>L1_Format</group>
      <groupName>格式问题</groupName>
      <ability>L2_HalfPunc_CN</ability>
      <abilityName>全半角检查</abilityName>
      <candidateList>
        <item>1</item>
      </candidateList>
      <explain>文本全半角错误。</explain>
      <paraID> BE5EF65</paraID>
      <start>0</start>
      <end>1</end>
      <status>unmodified</status>
      <modifiedWord/>
      <trackRevisions>false</trackRevisions>
    </reviewItem>
    <reviewItem>
      <errorID>7b192c9b-7632-4e04-aaad-71b7c0d51c95</errorID>
      <errorWord>２</errorWord>
      <group>L1_Format</group>
      <groupName>格式问题</groupName>
      <ability>L2_HalfPunc_CN</ability>
      <abilityName>全半角检查</abilityName>
      <candidateList>
        <item>2</item>
      </candidateList>
      <explain>文本全半角错误。</explain>
      <paraID> BE5EF65</paraID>
      <start>10</start>
      <end>11</end>
      <status>unmodified</status>
      <modifiedWord/>
      <trackRevisions>false</trackRevisions>
    </reviewItem>
    <reviewItem>
      <errorID>d452fc70-87d7-4d2b-a6af-e79eef8fe503</errorID>
      <errorWord>１</errorWord>
      <group>L1_Format</group>
      <groupName>格式问题</groupName>
      <ability>L2_HalfPunc_CN</ability>
      <abilityName>全半角检查</abilityName>
      <candidateList>
        <item>1</item>
      </candidateList>
      <explain>文本全半角错误。</explain>
      <paraID>1C7FA207</paraID>
      <start>0</start>
      <end>1</end>
      <status>unmodified</status>
      <modifiedWord/>
      <trackRevisions>false</trackRevisions>
    </reviewItem>
    <reviewItem>
      <errorID>d593468b-c565-4ec7-9c72-516af0e5175e</errorID>
      <errorWord>２</errorWord>
      <group>L1_Format</group>
      <groupName>格式问题</groupName>
      <ability>L2_HalfPunc_CN</ability>
      <abilityName>全半角检查</abilityName>
      <candidateList>
        <item>2</item>
      </candidateList>
      <explain>文本全半角错误。</explain>
      <paraID>1C7FA207</paraID>
      <start>10</start>
      <end>11</end>
      <status>unmodified</status>
      <modifiedWord/>
      <trackRevisions>false</trackRevisions>
    </reviewItem>
    <reviewItem>
      <errorID>0b96da92-4aee-4068-9488-0319bb4b7b33</errorID>
      <errorWord>３</errorWord>
      <group>L1_Format</group>
      <groupName>格式问题</groupName>
      <ability>L2_HalfPunc_CN</ability>
      <abilityName>全半角检查</abilityName>
      <candidateList>
        <item>3</item>
      </candidateList>
      <explain>文本全半角错误。</explain>
      <paraID>1C7FA207</paraID>
      <start>23</start>
      <end>24</end>
      <status>unmodified</status>
      <modifiedWord/>
      <trackRevisions>false</trackRevisions>
    </reviewItem>
    <reviewItem>
      <errorID>13c5e219-2273-4b81-95d7-bf2c86d920e7</errorID>
      <errorWord>１</errorWord>
      <group>L1_Format</group>
      <groupName>格式问题</groupName>
      <ability>L2_HalfPunc_CN</ability>
      <abilityName>全半角检查</abilityName>
      <candidateList>
        <item>1</item>
      </candidateList>
      <explain>文本全半角错误。</explain>
      <paraID>32B315FC</paraID>
      <start>0</start>
      <end>1</end>
      <status>unmodified</status>
      <modifiedWord/>
      <trackRevisions>false</trackRevisions>
    </reviewItem>
    <reviewItem>
      <errorID>726275ca-464b-4229-845e-9c1c4e01f468</errorID>
      <errorWord>２</errorWord>
      <group>L1_Format</group>
      <groupName>格式问题</groupName>
      <ability>L2_HalfPunc_CN</ability>
      <abilityName>全半角检查</abilityName>
      <candidateList>
        <item>2</item>
      </candidateList>
      <explain>文本全半角错误。</explain>
      <paraID>32B315FC</paraID>
      <start>13</start>
      <end>14</end>
      <status>unmodified</status>
      <modifiedWord/>
      <trackRevisions>false</trackRevisions>
    </reviewItem>
    <reviewItem>
      <errorID>02c95144-aaa6-4151-86a9-feba6532083b</errorID>
      <errorWord>１</errorWord>
      <group>L1_Format</group>
      <groupName>格式问题</groupName>
      <ability>L2_HalfPunc_CN</ability>
      <abilityName>全半角检查</abilityName>
      <candidateList>
        <item>1</item>
      </candidateList>
      <explain>文本全半角错误。</explain>
      <paraID> 9911FE0</paraID>
      <start>0</start>
      <end>1</end>
      <status>unmodified</status>
      <modifiedWord/>
      <trackRevisions>false</trackRevisions>
    </reviewItem>
    <reviewItem>
      <errorID>3cb28634-ff24-4157-949c-5b631aaa80dc</errorID>
      <errorWord>２</errorWord>
      <group>L1_Format</group>
      <groupName>格式问题</groupName>
      <ability>L2_HalfPunc_CN</ability>
      <abilityName>全半角检查</abilityName>
      <candidateList>
        <item>2</item>
      </candidateList>
      <explain>文本全半角错误。</explain>
      <paraID> 9911FE0</paraID>
      <start>16</start>
      <end>17</end>
      <status>unmodified</status>
      <modifiedWord/>
      <trackRevisions>false</trackRevisions>
    </reviewItem>
    <reviewItem>
      <errorID>227e3381-0ac3-4b70-aafc-28c751733c9f</errorID>
      <errorWord>３</errorWord>
      <group>L1_Format</group>
      <groupName>格式问题</groupName>
      <ability>L2_HalfPunc_CN</ability>
      <abilityName>全半角检查</abilityName>
      <candidateList>
        <item>3</item>
      </candidateList>
      <explain>文本全半角错误。</explain>
      <paraID>2704DA88</paraID>
      <start>0</start>
      <end>1</end>
      <status>unmodified</status>
      <modifiedWord/>
      <trackRevisions>false</trackRevisions>
    </reviewItem>
    <reviewItem>
      <errorID>0dbba508-7e8d-44ff-a8ca-b7c753215c6f</errorID>
      <errorWord>４</errorWord>
      <group>L1_Format</group>
      <groupName>格式问题</groupName>
      <ability>L2_HalfPunc_CN</ability>
      <abilityName>全半角检查</abilityName>
      <candidateList>
        <item>4</item>
      </candidateList>
      <explain>文本全半角错误。</explain>
      <paraID>2704DA88</paraID>
      <start>10</start>
      <end>11</end>
      <status>unmodified</status>
      <modifiedWord/>
      <trackRevisions>false</trackRevisions>
    </reviewItem>
    <reviewItem>
      <errorID>87e4a08e-f250-4662-b9d7-4f1d3b02fdc9</errorID>
      <errorWord>５</errorWord>
      <group>L1_Format</group>
      <groupName>格式问题</groupName>
      <ability>L2_HalfPunc_CN</ability>
      <abilityName>全半角检查</abilityName>
      <candidateList>
        <item>5</item>
      </candidateList>
      <explain>文本全半角错误。</explain>
      <paraID>26BAC021</paraID>
      <start>0</start>
      <end>1</end>
      <status>unmodified</status>
      <modifiedWord/>
      <trackRevisions>false</trackRevisions>
    </reviewItem>
    <reviewItem>
      <errorID>426ba3a9-bc92-4132-9e13-f5ff839ee167</errorID>
      <errorWord>６</errorWord>
      <group>L1_Format</group>
      <groupName>格式问题</groupName>
      <ability>L2_HalfPunc_CN</ability>
      <abilityName>全半角检查</abilityName>
      <candidateList>
        <item>6</item>
      </candidateList>
      <explain>文本全半角错误。</explain>
      <paraID>26BAC021</paraID>
      <start>20</start>
      <end>21</end>
      <status>unmodified</status>
      <modifiedWord/>
      <trackRevisions>false</trackRevisions>
    </reviewItem>
    <reviewItem>
      <errorID>8bd9e949-d489-40bd-8e2f-483bb79f380b</errorID>
      <errorWord>７</errorWord>
      <group>L1_Format</group>
      <groupName>格式问题</groupName>
      <ability>L2_HalfPunc_CN</ability>
      <abilityName>全半角检查</abilityName>
      <candidateList>
        <item>7</item>
      </candidateList>
      <explain>文本全半角错误。</explain>
      <paraID>1EF2E74A</paraID>
      <start>0</start>
      <end>1</end>
      <status>unmodified</status>
      <modifiedWord/>
      <trackRevisions>false</trackRevisions>
    </reviewItem>
    <reviewItem>
      <errorID>a82ad1f3-d111-43ee-b1e3-afa26f95a188</errorID>
      <errorWord>８</errorWord>
      <group>L1_Format</group>
      <groupName>格式问题</groupName>
      <ability>L2_HalfPunc_CN</ability>
      <abilityName>全半角检查</abilityName>
      <candidateList>
        <item>8</item>
      </candidateList>
      <explain>文本全半角错误。</explain>
      <paraID>1EF2E74A</paraID>
      <start>13</start>
      <end>14</end>
      <status>unmodified</status>
      <modifiedWord/>
      <trackRevisions>false</trackRevisions>
    </reviewItem>
    <reviewItem>
      <errorID>180dda2f-d23a-4e73-b9dd-b2ec6d044036</errorID>
      <errorWord>９</errorWord>
      <group>L1_Format</group>
      <groupName>格式问题</groupName>
      <ability>L2_HalfPunc_CN</ability>
      <abilityName>全半角检查</abilityName>
      <candidateList>
        <item>9</item>
      </candidateList>
      <explain>文本全半角错误。</explain>
      <paraID>38432A87</paraID>
      <start>0</start>
      <end>1</end>
      <status>unmodified</status>
      <modifiedWord/>
      <trackRevisions>false</trackRevisions>
    </reviewItem>
    <reviewItem>
      <errorID>447094fb-fb8e-4950-8216-6c43abc15457</errorID>
      <errorWord>１</errorWord>
      <group>L1_Format</group>
      <groupName>格式问题</groupName>
      <ability>L2_HalfPunc_CN</ability>
      <abilityName>全半角检查</abilityName>
      <candidateList>
        <item>1</item>
      </candidateList>
      <explain>文本全半角错误。</explain>
      <paraID>73245723</paraID>
      <start>0</start>
      <end>1</end>
      <status>unmodified</status>
      <modifiedWord/>
      <trackRevisions>false</trackRevisions>
    </reviewItem>
    <reviewItem>
      <errorID>b76dcc61-96b6-490b-96bf-df21c2c5e62c</errorID>
      <errorWord>２</errorWord>
      <group>L1_Format</group>
      <groupName>格式问题</groupName>
      <ability>L2_HalfPunc_CN</ability>
      <abilityName>全半角检查</abilityName>
      <candidateList>
        <item>2</item>
      </candidateList>
      <explain>文本全半角错误。</explain>
      <paraID>73245723</paraID>
      <start>11</start>
      <end>12</end>
      <status>unmodified</status>
      <modifiedWord/>
      <trackRevisions>false</trackRevisions>
    </reviewItem>
    <reviewItem>
      <errorID>b487359f-dce8-4d11-af9e-f95e8ff963ab</errorID>
      <errorWord>３</errorWord>
      <group>L1_Format</group>
      <groupName>格式问题</groupName>
      <ability>L2_HalfPunc_CN</ability>
      <abilityName>全半角检查</abilityName>
      <candidateList>
        <item>3</item>
      </candidateList>
      <explain>文本全半角错误。</explain>
      <paraID>73245723</paraID>
      <start>21</start>
      <end>22</end>
      <status>unmodified</status>
      <modifiedWord/>
      <trackRevisions>false</trackRevisions>
    </reviewItem>
    <reviewItem>
      <errorID>c63d30f9-b868-4e33-bda7-5f48ca8466de</errorID>
      <errorWord>４</errorWord>
      <group>L1_Format</group>
      <groupName>格式问题</groupName>
      <ability>L2_HalfPunc_CN</ability>
      <abilityName>全半角检查</abilityName>
      <candidateList>
        <item>4</item>
      </candidateList>
      <explain>文本全半角错误。</explain>
      <paraID>73245723</paraID>
      <start>40</start>
      <end>41</end>
      <status>unmodified</status>
      <modifiedWord/>
      <trackRevisions>false</trackRevisions>
    </reviewItem>
    <reviewItem>
      <errorID>9cda4a6a-4fbd-4ada-9a4a-5460e7eaa961</errorID>
      <errorWord>５</errorWord>
      <group>L1_Format</group>
      <groupName>格式问题</groupName>
      <ability>L2_HalfPunc_CN</ability>
      <abilityName>全半角检查</abilityName>
      <candidateList>
        <item>5</item>
      </candidateList>
      <explain>文本全半角错误。</explain>
      <paraID>73245723</paraID>
      <start>60</start>
      <end>61</end>
      <status>unmodified</status>
      <modifiedWord/>
      <trackRevisions>false</trackRevisions>
    </reviewItem>
    <reviewItem>
      <errorID>96492cdb-2652-4e9e-a9fb-0b0cb2e78752</errorID>
      <errorWord>６</errorWord>
      <group>L1_Format</group>
      <groupName>格式问题</groupName>
      <ability>L2_HalfPunc_CN</ability>
      <abilityName>全半角检查</abilityName>
      <candidateList>
        <item>6</item>
      </candidateList>
      <explain>文本全半角错误。</explain>
      <paraID>73245723</paraID>
      <start>68</start>
      <end>69</end>
      <status>unmodified</status>
      <modifiedWord/>
      <trackRevisions>false</trackRevisions>
    </reviewItem>
    <reviewItem>
      <errorID>25042228-caef-4a62-9294-10a67f12d5b5</errorID>
      <errorWord>７</errorWord>
      <group>L1_Format</group>
      <groupName>格式问题</groupName>
      <ability>L2_HalfPunc_CN</ability>
      <abilityName>全半角检查</abilityName>
      <candidateList>
        <item>7</item>
      </candidateList>
      <explain>文本全半角错误。</explain>
      <paraID>73245723</paraID>
      <start>81</start>
      <end>82</end>
      <status>unmodified</status>
      <modifiedWord/>
      <trackRevisions>false</trackRevisions>
    </reviewItem>
    <reviewItem>
      <errorID>6497a375-c77d-4bf0-b84b-840b8f8bda68</errorID>
      <errorWord>８</errorWord>
      <group>L1_Format</group>
      <groupName>格式问题</groupName>
      <ability>L2_HalfPunc_CN</ability>
      <abilityName>全半角检查</abilityName>
      <candidateList>
        <item>8</item>
      </candidateList>
      <explain>文本全半角错误。</explain>
      <paraID>73245723</paraID>
      <start>94</start>
      <end>95</end>
      <status>unmodified</status>
      <modifiedWord/>
      <trackRevisions>false</trackRevisions>
    </reviewItem>
    <reviewItem>
      <errorID>a30c232c-82a3-4f97-9628-be7f3350ffcd</errorID>
      <errorWord>１</errorWord>
      <group>L1_Format</group>
      <groupName>格式问题</groupName>
      <ability>L2_HalfPunc_CN</ability>
      <abilityName>全半角检查</abilityName>
      <candidateList>
        <item>1</item>
      </candidateList>
      <explain>文本全半角错误。</explain>
      <paraID>31225E73</paraID>
      <start>0</start>
      <end>1</end>
      <status>unmodified</status>
      <modifiedWord/>
      <trackRevisions>false</trackRevisions>
    </reviewItem>
    <reviewItem>
      <errorID>b4ab350f-e28b-418a-8b28-6b9a5f2993dd</errorID>
      <errorWord>２</errorWord>
      <group>L1_Format</group>
      <groupName>格式问题</groupName>
      <ability>L2_HalfPunc_CN</ability>
      <abilityName>全半角检查</abilityName>
      <candidateList>
        <item>2</item>
      </candidateList>
      <explain>文本全半角错误。</explain>
      <paraID>31225E73</paraID>
      <start>11</start>
      <end>12</end>
      <status>unmodified</status>
      <modifiedWord/>
      <trackRevisions>false</trackRevisions>
    </reviewItem>
    <reviewItem>
      <errorID>75b8c40a-a467-4c0f-a930-4f2b37d72758</errorID>
      <errorWord>３</errorWord>
      <group>L1_Format</group>
      <groupName>格式问题</groupName>
      <ability>L2_HalfPunc_CN</ability>
      <abilityName>全半角检查</abilityName>
      <candidateList>
        <item>3</item>
      </candidateList>
      <explain>文本全半角错误。</explain>
      <paraID>31225E73</paraID>
      <start>21</start>
      <end>22</end>
      <status>unmodified</status>
      <modifiedWord/>
      <trackRevisions>false</trackRevisions>
    </reviewItem>
    <reviewItem>
      <errorID>2d3b341a-ba4d-49bd-a71e-4f3982b9d64a</errorID>
      <errorWord>４</errorWord>
      <group>L1_Format</group>
      <groupName>格式问题</groupName>
      <ability>L2_HalfPunc_CN</ability>
      <abilityName>全半角检查</abilityName>
      <candidateList>
        <item>4</item>
      </candidateList>
      <explain>文本全半角错误。</explain>
      <paraID>31225E73</paraID>
      <start>40</start>
      <end>41</end>
      <status>unmodified</status>
      <modifiedWord/>
      <trackRevisions>false</trackRevisions>
    </reviewItem>
    <reviewItem>
      <errorID>32a56eea-beef-4991-8358-46809f3124f2</errorID>
      <errorWord>５</errorWord>
      <group>L1_Format</group>
      <groupName>格式问题</groupName>
      <ability>L2_HalfPunc_CN</ability>
      <abilityName>全半角检查</abilityName>
      <candidateList>
        <item>5</item>
      </candidateList>
      <explain>文本全半角错误。</explain>
      <paraID>31225E73</paraID>
      <start>60</start>
      <end>61</end>
      <status>unmodified</status>
      <modifiedWord/>
      <trackRevisions>false</trackRevisions>
    </reviewItem>
    <reviewItem>
      <errorID>36299b9e-3aff-49b8-929d-c6cebf62b580</errorID>
      <errorWord>６</errorWord>
      <group>L1_Format</group>
      <groupName>格式问题</groupName>
      <ability>L2_HalfPunc_CN</ability>
      <abilityName>全半角检查</abilityName>
      <candidateList>
        <item>6</item>
      </candidateList>
      <explain>文本全半角错误。</explain>
      <paraID>31225E73</paraID>
      <start>68</start>
      <end>69</end>
      <status>unmodified</status>
      <modifiedWord/>
      <trackRevisions>false</trackRevisions>
    </reviewItem>
    <reviewItem>
      <errorID>86a6fe93-2d32-492c-a4c3-d66c2b145afb</errorID>
      <errorWord>７</errorWord>
      <group>L1_Format</group>
      <groupName>格式问题</groupName>
      <ability>L2_HalfPunc_CN</ability>
      <abilityName>全半角检查</abilityName>
      <candidateList>
        <item>7</item>
      </candidateList>
      <explain>文本全半角错误。</explain>
      <paraID>31225E73</paraID>
      <start>81</start>
      <end>82</end>
      <status>unmodified</status>
      <modifiedWord/>
      <trackRevisions>false</trackRevisions>
    </reviewItem>
    <reviewItem>
      <errorID>1979d204-7b46-4f65-95b0-a4e84293cb5d</errorID>
      <errorWord>８</errorWord>
      <group>L1_Format</group>
      <groupName>格式问题</groupName>
      <ability>L2_HalfPunc_CN</ability>
      <abilityName>全半角检查</abilityName>
      <candidateList>
        <item>8</item>
      </candidateList>
      <explain>文本全半角错误。</explain>
      <paraID>31225E73</paraID>
      <start>94</start>
      <end>95</end>
      <status>unmodified</status>
      <modifiedWord/>
      <trackRevisions>false</trackRevisions>
    </reviewItem>
    <reviewItem>
      <errorID>1fc03a44-06a7-4534-b421-bec218cfa43b</errorID>
      <errorWord>１</errorWord>
      <group>L1_Format</group>
      <groupName>格式问题</groupName>
      <ability>L2_HalfPunc_CN</ability>
      <abilityName>全半角检查</abilityName>
      <candidateList>
        <item>1</item>
      </candidateList>
      <explain>文本全半角错误。</explain>
      <paraID>1121A198</paraID>
      <start>0</start>
      <end>1</end>
      <status>unmodified</status>
      <modifiedWord/>
      <trackRevisions>false</trackRevisions>
    </reviewItem>
    <reviewItem>
      <errorID>830ef5eb-0e8f-40dc-9f6b-6629eddd26ad</errorID>
      <errorWord>２</errorWord>
      <group>L1_Format</group>
      <groupName>格式问题</groupName>
      <ability>L2_HalfPunc_CN</ability>
      <abilityName>全半角检查</abilityName>
      <candidateList>
        <item>2</item>
      </candidateList>
      <explain>文本全半角错误。</explain>
      <paraID>1121A198</paraID>
      <start>14</start>
      <end>15</end>
      <status>unmodified</status>
      <modifiedWord/>
      <trackRevisions>false</trackRevisions>
    </reviewItem>
    <reviewItem>
      <errorID>a3977c7a-ba80-4d69-8eac-ebacb4402fb0</errorID>
      <errorWord>３</errorWord>
      <group>L1_Format</group>
      <groupName>格式问题</groupName>
      <ability>L2_HalfPunc_CN</ability>
      <abilityName>全半角检查</abilityName>
      <candidateList>
        <item>3</item>
      </candidateList>
      <explain>文本全半角错误。</explain>
      <paraID>1121A198</paraID>
      <start>27</start>
      <end>28</end>
      <status>unmodified</status>
      <modifiedWord/>
      <trackRevisions>false</trackRevisions>
    </reviewItem>
    <reviewItem>
      <errorID>7ba27676-6d70-4534-8480-54266112af3f</errorID>
      <errorWord>１</errorWord>
      <group>L1_Format</group>
      <groupName>格式问题</groupName>
      <ability>L2_HalfPunc_CN</ability>
      <abilityName>全半角检查</abilityName>
      <candidateList>
        <item>1</item>
      </candidateList>
      <explain>文本全半角错误。</explain>
      <paraID>76EB726E</paraID>
      <start>0</start>
      <end>1</end>
      <status>unmodified</status>
      <modifiedWord/>
      <trackRevisions>false</trackRevisions>
    </reviewItem>
    <reviewItem>
      <errorID>06ad5e3c-f2ed-41d5-ab83-120b3065d870</errorID>
      <errorWord>２</errorWord>
      <group>L1_Format</group>
      <groupName>格式问题</groupName>
      <ability>L2_HalfPunc_CN</ability>
      <abilityName>全半角检查</abilityName>
      <candidateList>
        <item>2</item>
      </candidateList>
      <explain>文本全半角错误。</explain>
      <paraID>76EB726E</paraID>
      <start>16</start>
      <end>17</end>
      <status>unmodified</status>
      <modifiedWord/>
      <trackRevisions>false</trackRevisions>
    </reviewItem>
    <reviewItem>
      <errorID>ddfaaab7-d365-4539-b116-cd388f8fc94a</errorID>
      <errorWord>３</errorWord>
      <group>L1_Format</group>
      <groupName>格式问题</groupName>
      <ability>L2_HalfPunc_CN</ability>
      <abilityName>全半角检查</abilityName>
      <candidateList>
        <item>3</item>
      </candidateList>
      <explain>文本全半角错误。</explain>
      <paraID>76EB726E</paraID>
      <start>32</start>
      <end>33</end>
      <status>unmodified</status>
      <modifiedWord/>
      <trackRevisions>false</trackRevisions>
    </reviewItem>
    <reviewItem>
      <errorID>1b6e2780-3591-4b6c-b0f1-8905668b8902</errorID>
      <errorWord>４</errorWord>
      <group>L1_Format</group>
      <groupName>格式问题</groupName>
      <ability>L2_HalfPunc_CN</ability>
      <abilityName>全半角检查</abilityName>
      <candidateList>
        <item>4</item>
      </candidateList>
      <explain>文本全半角错误。</explain>
      <paraID>76EB726E</paraID>
      <start>59</start>
      <end>60</end>
      <status>unmodified</status>
      <modifiedWord/>
      <trackRevisions>false</trackRevisions>
    </reviewItem>
    <reviewItem>
      <errorID>e2310293-9a7f-4b3b-a431-91e7ba87894c</errorID>
      <errorWord>５</errorWord>
      <group>L1_Format</group>
      <groupName>格式问题</groupName>
      <ability>L2_HalfPunc_CN</ability>
      <abilityName>全半角检查</abilityName>
      <candidateList>
        <item>5</item>
      </candidateList>
      <explain>文本全半角错误。</explain>
      <paraID>76EB726E</paraID>
      <start>66</start>
      <end>67</end>
      <status>unmodified</status>
      <modifiedWord/>
      <trackRevisions>false</trackRevisions>
    </reviewItem>
    <reviewItem>
      <errorID>dd360e9c-2644-432d-8081-1ffde3c97fbc</errorID>
      <errorWord>１</errorWord>
      <group>L1_Format</group>
      <groupName>格式问题</groupName>
      <ability>L2_HalfPunc_CN</ability>
      <abilityName>全半角检查</abilityName>
      <candidateList>
        <item>1</item>
      </candidateList>
      <explain>文本全半角错误。</explain>
      <paraID>4D78CC4E</paraID>
      <start>0</start>
      <end>1</end>
      <status>unmodified</status>
      <modifiedWord/>
      <trackRevisions>false</trackRevisions>
    </reviewItem>
    <reviewItem>
      <errorID>5810f27e-d7b1-44e6-99ff-8714d76b7ce4</errorID>
      <errorWord>２</errorWord>
      <group>L1_Format</group>
      <groupName>格式问题</groupName>
      <ability>L2_HalfPunc_CN</ability>
      <abilityName>全半角检查</abilityName>
      <candidateList>
        <item>2</item>
      </candidateList>
      <explain>文本全半角错误。</explain>
      <paraID>4D78CC4E</paraID>
      <start>7</start>
      <end>8</end>
      <status>unmodified</status>
      <modifiedWord/>
      <trackRevisions>false</trackRevisions>
    </reviewItem>
    <reviewItem>
      <errorID>29a13a37-a6a1-43d0-af83-756fcd9da564</errorID>
      <errorWord>１</errorWord>
      <group>L1_Format</group>
      <groupName>格式问题</groupName>
      <ability>L2_HalfPunc_CN</ability>
      <abilityName>全半角检查</abilityName>
      <candidateList>
        <item>1</item>
      </candidateList>
      <explain>文本全半角错误。</explain>
      <paraID>20C3A6CB</paraID>
      <start>0</start>
      <end>1</end>
      <status>unmodified</status>
      <modifiedWord/>
      <trackRevisions>false</trackRevisions>
    </reviewItem>
    <reviewItem>
      <errorID>0b8f9ced-bd1a-46c2-a6a7-5ff692e8ad0b</errorID>
      <errorWord>２</errorWord>
      <group>L1_Format</group>
      <groupName>格式问题</groupName>
      <ability>L2_HalfPunc_CN</ability>
      <abilityName>全半角检查</abilityName>
      <candidateList>
        <item>2</item>
      </candidateList>
      <explain>文本全半角错误。</explain>
      <paraID>20C3A6CB</paraID>
      <start>7</start>
      <end>8</end>
      <status>unmodified</status>
      <modifiedWord/>
      <trackRevisions>false</trackRevisions>
    </reviewItem>
    <reviewItem>
      <errorID>831f06de-43cf-4730-94bb-6c2c9a544d33</errorID>
      <errorWord>１</errorWord>
      <group>L1_Format</group>
      <groupName>格式问题</groupName>
      <ability>L2_HalfPunc_CN</ability>
      <abilityName>全半角检查</abilityName>
      <candidateList>
        <item>1</item>
      </candidateList>
      <explain>文本全半角错误。</explain>
      <paraID>6C79ABD7</paraID>
      <start>0</start>
      <end>1</end>
      <status>unmodified</status>
      <modifiedWord/>
      <trackRevisions>false</trackRevisions>
    </reviewItem>
    <reviewItem>
      <errorID>7245a200-6550-43c9-84bf-c60b17b0c9d2</errorID>
      <errorWord>２</errorWord>
      <group>L1_Format</group>
      <groupName>格式问题</groupName>
      <ability>L2_HalfPunc_CN</ability>
      <abilityName>全半角检查</abilityName>
      <candidateList>
        <item>2</item>
      </candidateList>
      <explain>文本全半角错误。</explain>
      <paraID>6C79ABD7</paraID>
      <start>10</start>
      <end>11</end>
      <status>unmodified</status>
      <modifiedWord/>
      <trackRevisions>false</trackRevisions>
    </reviewItem>
    <reviewItem>
      <errorID>9b730cc0-ac47-4319-99be-8f616ffce78e</errorID>
      <errorWord>３</errorWord>
      <group>L1_Format</group>
      <groupName>格式问题</groupName>
      <ability>L2_HalfPunc_CN</ability>
      <abilityName>全半角检查</abilityName>
      <candidateList>
        <item>3</item>
      </candidateList>
      <explain>文本全半角错误。</explain>
      <paraID>6C79ABD7</paraID>
      <start>24</start>
      <end>25</end>
      <status>unmodified</status>
      <modifiedWord/>
      <trackRevisions>false</trackRevisions>
    </reviewItem>
    <reviewItem>
      <errorID>bdf6774e-4083-4831-89f7-8705b81f6ce0</errorID>
      <errorWord>４</errorWord>
      <group>L1_Format</group>
      <groupName>格式问题</groupName>
      <ability>L2_HalfPunc_CN</ability>
      <abilityName>全半角检查</abilityName>
      <candidateList>
        <item>4</item>
      </candidateList>
      <explain>文本全半角错误。</explain>
      <paraID>6C79ABD7</paraID>
      <start>32</start>
      <end>33</end>
      <status>unmodified</status>
      <modifiedWord/>
      <trackRevisions>false</trackRevisions>
    </reviewItem>
    <reviewItem>
      <errorID>c7a90c07-5f22-40f8-9554-5d3e6935e80c</errorID>
      <errorWord>５</errorWord>
      <group>L1_Format</group>
      <groupName>格式问题</groupName>
      <ability>L2_HalfPunc_CN</ability>
      <abilityName>全半角检查</abilityName>
      <candidateList>
        <item>5</item>
      </candidateList>
      <explain>文本全半角错误。</explain>
      <paraID>6C79ABD7</paraID>
      <start>40</start>
      <end>41</end>
      <status>unmodified</status>
      <modifiedWord/>
      <trackRevisions>false</trackRevisions>
    </reviewItem>
    <reviewItem>
      <errorID>eff7fb51-6936-4eff-9323-8b3a4ee3c783</errorID>
      <errorWord>６</errorWord>
      <group>L1_Format</group>
      <groupName>格式问题</groupName>
      <ability>L2_HalfPunc_CN</ability>
      <abilityName>全半角检查</abilityName>
      <candidateList>
        <item>6</item>
      </candidateList>
      <explain>文本全半角错误。</explain>
      <paraID>6C79ABD7</paraID>
      <start>47</start>
      <end>48</end>
      <status>unmodified</status>
      <modifiedWord/>
      <trackRevisions>false</trackRevisions>
    </reviewItem>
    <reviewItem>
      <errorID>58245d84-408e-472b-95c7-0efa260b945a</errorID>
      <errorWord>７</errorWord>
      <group>L1_Format</group>
      <groupName>格式问题</groupName>
      <ability>L2_HalfPunc_CN</ability>
      <abilityName>全半角检查</abilityName>
      <candidateList>
        <item>7</item>
      </candidateList>
      <explain>文本全半角错误。</explain>
      <paraID>6C79ABD7</paraID>
      <start>61</start>
      <end>62</end>
      <status>unmodified</status>
      <modifiedWord/>
      <trackRevisions>false</trackRevisions>
    </reviewItem>
    <reviewItem>
      <errorID>5601d377-fe90-4b11-9460-3fdb8b3efe23</errorID>
      <errorWord>１</errorWord>
      <group>L1_Format</group>
      <groupName>格式问题</groupName>
      <ability>L2_HalfPunc_CN</ability>
      <abilityName>全半角检查</abilityName>
      <candidateList>
        <item>1</item>
      </candidateList>
      <explain>文本全半角错误。</explain>
      <paraID>22B40A7A</paraID>
      <start>0</start>
      <end>1</end>
      <status>unmodified</status>
      <modifiedWord/>
      <trackRevisions>false</trackRevisions>
    </reviewItem>
    <reviewItem>
      <errorID>7d254b8a-186a-47a1-a74e-260e3e59dd3a</errorID>
      <errorWord>２</errorWord>
      <group>L1_Format</group>
      <groupName>格式问题</groupName>
      <ability>L2_HalfPunc_CN</ability>
      <abilityName>全半角检查</abilityName>
      <candidateList>
        <item>2</item>
      </candidateList>
      <explain>文本全半角错误。</explain>
      <paraID>22B40A7A</paraID>
      <start>5</start>
      <end>6</end>
      <status>unmodified</status>
      <modifiedWord/>
      <trackRevisions>false</trackRevisions>
    </reviewItem>
    <reviewItem>
      <errorID>6733dcef-33fb-4040-9583-2401fd0d879c</errorID>
      <errorWord>３</errorWord>
      <group>L1_Format</group>
      <groupName>格式问题</groupName>
      <ability>L2_HalfPunc_CN</ability>
      <abilityName>全半角检查</abilityName>
      <candidateList>
        <item>3</item>
      </candidateList>
      <explain>文本全半角错误。</explain>
      <paraID>22B40A7A</paraID>
      <start>12</start>
      <end>13</end>
      <status>unmodified</status>
      <modifiedWord/>
      <trackRevisions>false</trackRevisions>
    </reviewItem>
    <reviewItem>
      <errorID>3171c404-8c43-4b34-8991-7cc5d00dfee7</errorID>
      <errorWord>１</errorWord>
      <group>L1_Format</group>
      <groupName>格式问题</groupName>
      <ability>L2_HalfPunc_CN</ability>
      <abilityName>全半角检查</abilityName>
      <candidateList>
        <item>1</item>
      </candidateList>
      <explain>文本全半角错误。</explain>
      <paraID> 5E9F5A9</paraID>
      <start>0</start>
      <end>1</end>
      <status>unmodified</status>
      <modifiedWord/>
      <trackRevisions>false</trackRevisions>
    </reviewItem>
    <reviewItem>
      <errorID>0977a762-889e-4d5e-b7b1-ea78d3391753</errorID>
      <errorWord>１</errorWord>
      <group>L1_Format</group>
      <groupName>格式问题</groupName>
      <ability>L2_HalfPunc_CN</ability>
      <abilityName>全半角检查</abilityName>
      <candidateList>
        <item>1</item>
      </candidateList>
      <explain>文本全半角错误。</explain>
      <paraID> 5E9F5A9</paraID>
      <start>5</start>
      <end>6</end>
      <status>unmodified</status>
      <modifiedWord/>
      <trackRevisions>false</trackRevisions>
    </reviewItem>
    <reviewItem>
      <errorID>704d87f8-aab2-482f-b66c-e9840f4368e8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5E9F5A9</paraID>
      <start>6</start>
      <end>7</end>
      <status>unmodified</status>
      <modifiedWord/>
      <trackRevisions>false</trackRevisions>
    </reviewItem>
    <reviewItem>
      <errorID>d1089123-88ad-4bb8-ace1-9b9ec1b5477a</errorID>
      <errorWord>２</errorWord>
      <group>L1_Format</group>
      <groupName>格式问题</groupName>
      <ability>L2_HalfPunc_CN</ability>
      <abilityName>全半角检查</abilityName>
      <candidateList>
        <item>2</item>
      </candidateList>
      <explain>文本全半角错误。</explain>
      <paraID> 5E9F5A9</paraID>
      <start>24</start>
      <end>25</end>
      <status>unmodified</status>
      <modifiedWord/>
      <trackRevisions>false</trackRevisions>
    </reviewItem>
    <reviewItem>
      <errorID>82d1d3d9-2947-4c63-9ad9-94eb67c3bc3b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5E9F5A9</paraID>
      <start>25</start>
      <end>26</end>
      <status>unmodified</status>
      <modifiedWord/>
      <trackRevisions>false</trackRevisions>
    </reviewItem>
    <reviewItem>
      <errorID>f1d9417c-dd01-4592-a9ce-38aae4b083fc</errorID>
      <errorWord>２</errorWord>
      <group>L1_Format</group>
      <groupName>格式问题</groupName>
      <ability>L2_HalfPunc_CN</ability>
      <abilityName>全半角检查</abilityName>
      <candidateList>
        <item>2</item>
      </candidateList>
      <explain>文本全半角错误。</explain>
      <paraID> 5E9F5A9</paraID>
      <start>55</start>
      <end>56</end>
      <status>unmodified</status>
      <modifiedWord/>
      <trackRevisions>false</trackRevisions>
    </reviewItem>
    <reviewItem>
      <errorID>fc84baec-08f1-4e7f-abc3-f02f7fb0e5af</errorID>
      <errorWord>１</errorWord>
      <group>L1_Format</group>
      <groupName>格式问题</groupName>
      <ability>L2_HalfPunc_CN</ability>
      <abilityName>全半角检查</abilityName>
      <candidateList>
        <item>1</item>
      </candidateList>
      <explain>文本全半角错误。</explain>
      <paraID> 5E9F5A9</paraID>
      <start>65</start>
      <end>66</end>
      <status>unmodified</status>
      <modifiedWord/>
      <trackRevisions>false</trackRevisions>
    </reviewItem>
    <reviewItem>
      <errorID>1ad09339-b7d7-4da3-a8dc-8b8b3de71546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5E9F5A9</paraID>
      <start>66</start>
      <end>67</end>
      <status>unmodified</status>
      <modifiedWord/>
      <trackRevisions>false</trackRevisions>
    </reviewItem>
    <reviewItem>
      <errorID>326ceb38-a41b-482b-b558-4d914b257961</errorID>
      <errorWord>２</errorWord>
      <group>L1_Format</group>
      <groupName>格式问题</groupName>
      <ability>L2_HalfPunc_CN</ability>
      <abilityName>全半角检查</abilityName>
      <candidateList>
        <item>2</item>
      </candidateList>
      <explain>文本全半角错误。</explain>
      <paraID> 5E9F5A9</paraID>
      <start>74</start>
      <end>75</end>
      <status>unmodified</status>
      <modifiedWord/>
      <trackRevisions>false</trackRevisions>
    </reviewItem>
    <reviewItem>
      <errorID>ca1a5676-17cd-42f9-a149-5ba60bb49430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5E9F5A9</paraID>
      <start>75</start>
      <end>76</end>
      <status>unmodified</status>
      <modifiedWord/>
      <trackRevisions>false</trackRevisions>
    </reviewItem>
    <reviewItem>
      <errorID>3993c088-70ca-4522-9a4c-50c6bceb6c9f</errorID>
      <errorWord>３</errorWord>
      <group>L1_Format</group>
      <groupName>格式问题</groupName>
      <ability>L2_HalfPunc_CN</ability>
      <abilityName>全半角检查</abilityName>
      <candidateList>
        <item>3</item>
      </candidateList>
      <explain>文本全半角错误。</explain>
      <paraID> 5E9F5A9</paraID>
      <start>84</start>
      <end>85</end>
      <status>unmodified</status>
      <modifiedWord/>
      <trackRevisions>false</trackRevisions>
    </reviewItem>
    <reviewItem>
      <errorID>853a6828-ab6d-4951-b72f-ddb95e090e12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5E9F5A9</paraID>
      <start>85</start>
      <end>86</end>
      <status>unmodified</status>
      <modifiedWord/>
      <trackRevisions>false</trackRevisions>
    </reviewItem>
    <reviewItem>
      <errorID>423e3a4e-2e94-451b-8282-99e55a2b7e61</errorID>
      <errorWord>４</errorWord>
      <group>L1_Format</group>
      <groupName>格式问题</groupName>
      <ability>L2_HalfPunc_CN</ability>
      <abilityName>全半角检查</abilityName>
      <candidateList>
        <item>4</item>
      </candidateList>
      <explain>文本全半角错误。</explain>
      <paraID> 5E9F5A9</paraID>
      <start>94</start>
      <end>95</end>
      <status>unmodified</status>
      <modifiedWord/>
      <trackRevisions>false</trackRevisions>
    </reviewItem>
    <reviewItem>
      <errorID>bff520b0-c19c-4e3c-ad91-b72c350a0a5a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5E9F5A9</paraID>
      <start>95</start>
      <end>96</end>
      <status>unmodified</status>
      <modifiedWord/>
      <trackRevisions>false</trackRevisions>
    </reviewItem>
    <reviewItem>
      <errorID>36ade5f2-c8c8-442c-ac44-91b2aedd43db</errorID>
      <errorWord>５</errorWord>
      <group>L1_Format</group>
      <groupName>格式问题</groupName>
      <ability>L2_HalfPunc_CN</ability>
      <abilityName>全半角检查</abilityName>
      <candidateList>
        <item>5</item>
      </candidateList>
      <explain>文本全半角错误。</explain>
      <paraID> 5E9F5A9</paraID>
      <start>114</start>
      <end>115</end>
      <status>unmodified</status>
      <modifiedWord/>
      <trackRevisions>false</trackRevisions>
    </reviewItem>
    <reviewItem>
      <errorID>1a39321a-d12c-4297-857a-9b25388f3734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5E9F5A9</paraID>
      <start>115</start>
      <end>116</end>
      <status>unmodified</status>
      <modifiedWord/>
      <trackRevisions>false</trackRevisions>
    </reviewItem>
    <reviewItem>
      <errorID>40dca086-0e83-4c62-aa6b-ff7e3938b2a1</errorID>
      <errorWord>６</errorWord>
      <group>L1_Format</group>
      <groupName>格式问题</groupName>
      <ability>L2_HalfPunc_CN</ability>
      <abilityName>全半角检查</abilityName>
      <candidateList>
        <item>6</item>
      </candidateList>
      <explain>文本全半角错误。</explain>
      <paraID> 5E9F5A9</paraID>
      <start>124</start>
      <end>125</end>
      <status>unmodified</status>
      <modifiedWord/>
      <trackRevisions>false</trackRevisions>
    </reviewItem>
    <reviewItem>
      <errorID>aa7b561c-f478-4ae6-b2d8-9f7180e382bd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5E9F5A9</paraID>
      <start>125</start>
      <end>126</end>
      <status>unmodified</status>
      <modifiedWord/>
      <trackRevisions>false</trackRevisions>
    </reviewItem>
    <reviewItem>
      <errorID>113a8e3e-41ac-437b-809e-35670288121e</errorID>
      <errorWord>７</errorWord>
      <group>L1_Format</group>
      <groupName>格式问题</groupName>
      <ability>L2_HalfPunc_CN</ability>
      <abilityName>全半角检查</abilityName>
      <candidateList>
        <item>7</item>
      </candidateList>
      <explain>文本全半角错误。</explain>
      <paraID> 5E9F5A9</paraID>
      <start>134</start>
      <end>135</end>
      <status>unmodified</status>
      <modifiedWord/>
      <trackRevisions>false</trackRevisions>
    </reviewItem>
    <reviewItem>
      <errorID>852a9e17-01f7-4e51-92a3-c5ab674cfb27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5E9F5A9</paraID>
      <start>135</start>
      <end>136</end>
      <status>unmodified</status>
      <modifiedWord/>
      <trackRevisions>false</trackRevisions>
    </reviewItem>
    <reviewItem>
      <errorID>1e5514bb-be64-4496-b660-887edc8ab883</errorID>
      <errorWord>８</errorWord>
      <group>L1_Format</group>
      <groupName>格式问题</groupName>
      <ability>L2_HalfPunc_CN</ability>
      <abilityName>全半角检查</abilityName>
      <candidateList>
        <item>8</item>
      </candidateList>
      <explain>文本全半角错误。</explain>
      <paraID> 5E9F5A9</paraID>
      <start>144</start>
      <end>145</end>
      <status>unmodified</status>
      <modifiedWord/>
      <trackRevisions>false</trackRevisions>
    </reviewItem>
    <reviewItem>
      <errorID>bb571c4c-3685-43d9-ba11-da43eca3eff4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5E9F5A9</paraID>
      <start>145</start>
      <end>146</end>
      <status>unmodified</status>
      <modifiedWord/>
      <trackRevisions>false</trackRevisions>
    </reviewItem>
    <reviewItem>
      <errorID>b9a953c3-4373-461b-b649-096bb83f2341</errorID>
      <errorWord>９</errorWord>
      <group>L1_Format</group>
      <groupName>格式问题</groupName>
      <ability>L2_HalfPunc_CN</ability>
      <abilityName>全半角检查</abilityName>
      <candidateList>
        <item>9</item>
      </candidateList>
      <explain>文本全半角错误。</explain>
      <paraID> 5E9F5A9</paraID>
      <start>162</start>
      <end>163</end>
      <status>unmodified</status>
      <modifiedWord/>
      <trackRevisions>false</trackRevisions>
    </reviewItem>
    <reviewItem>
      <errorID>f16e932e-714e-4ef7-aa12-14f4e8428381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5E9F5A9</paraID>
      <start>163</start>
      <end>164</end>
      <status>unmodified</status>
      <modifiedWord/>
      <trackRevisions>false</trackRevisions>
    </reviewItem>
    <reviewItem>
      <errorID>1c3ae2dd-b6d0-4d8f-be08-4ea2bc3d70b8</errorID>
      <errorWord>３</errorWord>
      <group>L1_Format</group>
      <groupName>格式问题</groupName>
      <ability>L2_HalfPunc_CN</ability>
      <abilityName>全半角检查</abilityName>
      <candidateList>
        <item>3</item>
      </candidateList>
      <explain>文本全半角错误。</explain>
      <paraID> 5E9F5A9</paraID>
      <start>172</start>
      <end>173</end>
      <status>unmodified</status>
      <modifiedWord/>
      <trackRevisions>false</trackRevisions>
    </reviewItem>
    <reviewItem>
      <errorID>8a84879e-fb7c-40a4-a708-b8626a97dca0</errorID>
      <errorWord>１</errorWord>
      <group>L1_Format</group>
      <groupName>格式问题</groupName>
      <ability>L2_HalfPunc_CN</ability>
      <abilityName>全半角检查</abilityName>
      <candidateList>
        <item>1</item>
      </candidateList>
      <explain>文本全半角错误。</explain>
      <paraID> 5E9F5A9</paraID>
      <start>175</start>
      <end>176</end>
      <status>unmodified</status>
      <modifiedWord/>
      <trackRevisions>false</trackRevisions>
    </reviewItem>
    <reviewItem>
      <errorID>ad7ea1b7-74d8-4906-9070-19d21687e5e9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5E9F5A9</paraID>
      <start>176</start>
      <end>177</end>
      <status>unmodified</status>
      <modifiedWord/>
      <trackRevisions>false</trackRevisions>
    </reviewItem>
    <reviewItem>
      <errorID>e4ca301d-3770-4cbe-86a0-824b0ef909e0</errorID>
      <errorWord>２</errorWord>
      <group>L1_Format</group>
      <groupName>格式问题</groupName>
      <ability>L2_HalfPunc_CN</ability>
      <abilityName>全半角检查</abilityName>
      <candidateList>
        <item>2</item>
      </candidateList>
      <explain>文本全半角错误。</explain>
      <paraID> 5E9F5A9</paraID>
      <start>182</start>
      <end>183</end>
      <status>unmodified</status>
      <modifiedWord/>
      <trackRevisions>false</trackRevisions>
    </reviewItem>
    <reviewItem>
      <errorID>70614be5-2552-4f40-9eb1-356736dcd3b2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5E9F5A9</paraID>
      <start>183</start>
      <end>184</end>
      <status>unmodified</status>
      <modifiedWord/>
      <trackRevisions>false</trackRevisions>
    </reviewItem>
    <reviewItem>
      <errorID>089bf0b7-c8ac-4ba5-b922-c44cc7749b7b</errorID>
      <errorWord>１</errorWord>
      <group>L1_Format</group>
      <groupName>格式问题</groupName>
      <ability>L2_HalfPunc_CN</ability>
      <abilityName>全半角检查</abilityName>
      <candidateList>
        <item>1</item>
      </candidateList>
      <explain>文本全半角错误。</explain>
      <paraID>21619A4E</paraID>
      <start>0</start>
      <end>1</end>
      <status>unmodified</status>
      <modifiedWord/>
      <trackRevisions>false</trackRevisions>
    </reviewItem>
    <reviewItem>
      <errorID>90183dd9-c154-4ba6-98f2-1937037a83ac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21619A4E</paraID>
      <start>6</start>
      <end>7</end>
      <status>unmodified</status>
      <modifiedWord/>
      <trackRevisions>false</trackRevisions>
    </reviewItem>
    <reviewItem>
      <errorID>59771604-fedc-4d4b-9543-df72bf39a0f2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21619A4E</paraID>
      <start>26</start>
      <end>27</end>
      <status>unmodified</status>
      <modifiedWord/>
      <trackRevisions>false</trackRevisions>
    </reviewItem>
    <reviewItem>
      <errorID>bb8564aa-2a01-41e2-8ad4-7a66ebdf4fae</errorID>
      <errorWord>２</errorWord>
      <group>L1_Format</group>
      <groupName>格式问题</groupName>
      <ability>L2_HalfPunc_CN</ability>
      <abilityName>全半角检查</abilityName>
      <candidateList>
        <item>2</item>
      </candidateList>
      <explain>文本全半角错误。</explain>
      <paraID>21619A4E</paraID>
      <start>56</start>
      <end>57</end>
      <status>unmodified</status>
      <modifiedWord/>
      <trackRevisions>false</trackRevisions>
    </reviewItem>
    <reviewItem>
      <errorID>298af434-7fb3-4ca9-80de-05ed90499d6d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21619A4E</paraID>
      <start>67</start>
      <end>68</end>
      <status>unmodified</status>
      <modifiedWord/>
      <trackRevisions>false</trackRevisions>
    </reviewItem>
    <reviewItem>
      <errorID>cfdac21a-2048-454a-a869-72ad50404ea9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21619A4E</paraID>
      <start>83</start>
      <end>84</end>
      <status>unmodified</status>
      <modifiedWord/>
      <trackRevisions>false</trackRevisions>
    </reviewItem>
    <reviewItem>
      <errorID>a3b043b8-95eb-4c75-a146-ba2425814885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21619A4E</paraID>
      <start>94</start>
      <end>95</end>
      <status>unmodified</status>
      <modifiedWord/>
      <trackRevisions>false</trackRevisions>
    </reviewItem>
    <reviewItem>
      <errorID>132106d2-1b92-43d4-8769-e7f1c2f15c0a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21619A4E</paraID>
      <start>106</start>
      <end>107</end>
      <status>unmodified</status>
      <modifiedWord/>
      <trackRevisions>false</trackRevisions>
    </reviewItem>
    <reviewItem>
      <errorID>92d548d4-dc9c-431b-a5ab-19938ae5100f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21619A4E</paraID>
      <start>127</start>
      <end>128</end>
      <status>unmodified</status>
      <modifiedWord/>
      <trackRevisions>false</trackRevisions>
    </reviewItem>
    <reviewItem>
      <errorID>bbe4a751-0db3-46ca-9e8e-1f94014dd8ce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21619A4E</paraID>
      <start>153</start>
      <end>154</end>
      <status>unmodified</status>
      <modifiedWord/>
      <trackRevisions>false</trackRevisions>
    </reviewItem>
    <reviewItem>
      <errorID>a9438899-4bfb-4fbc-b103-146c189a4bc5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21619A4E</paraID>
      <start>166</start>
      <end>167</end>
      <status>unmodified</status>
      <modifiedWord/>
      <trackRevisions>false</trackRevisions>
    </reviewItem>
    <reviewItem>
      <errorID>175fd0d0-5454-4c19-9b24-4a735c9416ee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21619A4E</paraID>
      <start>176</start>
      <end>177</end>
      <status>unmodified</status>
      <modifiedWord/>
      <trackRevisions>false</trackRevisions>
    </reviewItem>
    <reviewItem>
      <errorID>b4143926-f106-4a3b-b57c-50a3d2772d19</errorID>
      <errorWord>-</errorWord>
      <group>L1_Format</group>
      <groupName>格式问题</groupName>
      <ability>L2_HalfPunc_CN</ability>
      <abilityName>全半角检查</abilityName>
      <candidateList>
        <item>－</item>
      </candidateList>
      <explain>文本全半角错误。</explain>
      <paraID> 4374B85</paraID>
      <start>25</start>
      <end>26</end>
      <status>unmodified</status>
      <modifiedWord/>
      <trackRevisions>false</trackRevisions>
    </reviewItem>
    <reviewItem>
      <errorID>2ca80122-ceca-4692-bfec-fe4676d60f8b</errorID>
      <errorWord>其它</errorWord>
      <group>L1_Word</group>
      <groupName>字词问题</groupName>
      <ability>L2_Alias</ability>
      <abilityName>也作/曾用词</abilityName>
      <candidateList>
        <item>其他</item>
      </candidateList>
      <explain>词汇[其它]为不规范表述或旧称，其规范书面表述为[其他]。</explain>
      <paraID>1D5A3DAF</paraID>
      <start>0</start>
      <end>2</end>
      <status>unmodified</status>
      <modifiedWord/>
      <trackRevisions>false</trackRevisions>
    </reviewItem>
    <reviewItem>
      <errorID>304e08be-7982-4a95-80ec-c674b6c701e5</errorID>
      <errorWord>１</errorWord>
      <group>L1_Format</group>
      <groupName>格式问题</groupName>
      <ability>L2_HalfPunc_CN</ability>
      <abilityName>全半角检查</abilityName>
      <candidateList>
        <item>1</item>
      </candidateList>
      <explain>文本全半角错误。</explain>
      <paraID>6EB7E3FD</paraID>
      <start>0</start>
      <end>1</end>
      <status>unmodified</status>
      <modifiedWord/>
      <trackRevisions>false</trackRevisions>
    </reviewItem>
    <reviewItem>
      <errorID>fc69110a-6c2b-494a-9da0-6ff7569250c4</errorID>
      <errorWord>１</errorWord>
      <group>L1_Format</group>
      <groupName>格式问题</groupName>
      <ability>L2_HalfPunc_CN</ability>
      <abilityName>全半角检查</abilityName>
      <candidateList>
        <item>1</item>
      </candidateList>
      <explain>文本全半角错误。</explain>
      <paraID>1BCC6B62</paraID>
      <start>0</start>
      <end>1</end>
      <status>unmodified</status>
      <modifiedWord/>
      <trackRevisions>false</trackRevisions>
    </reviewItem>
    <reviewItem>
      <errorID>06396be2-1524-4bae-a5cc-d7fdebe2a475</errorID>
      <errorWord>２</errorWord>
      <group>L1_Format</group>
      <groupName>格式问题</groupName>
      <ability>L2_HalfPunc_CN</ability>
      <abilityName>全半角检查</abilityName>
      <candidateList>
        <item>2</item>
      </candidateList>
      <explain>文本全半角错误。</explain>
      <paraID>1BCC6B62</paraID>
      <start>18</start>
      <end>19</end>
      <status>unmodified</status>
      <modifiedWord/>
      <trackRevisions>false</trackRevisions>
    </reviewItem>
    <reviewItem>
      <errorID>54fb12c2-3fe1-45a7-935e-6bc2f6eae8a4</errorID>
      <errorWord>１</errorWord>
      <group>L1_Format</group>
      <groupName>格式问题</groupName>
      <ability>L2_HalfPunc_CN</ability>
      <abilityName>全半角检查</abilityName>
      <candidateList>
        <item>1</item>
      </candidateList>
      <explain>文本全半角错误。</explain>
      <paraID>7361C032</paraID>
      <start>0</start>
      <end>1</end>
      <status>unmodified</status>
      <modifiedWord/>
      <trackRevisions>false</trackRevisions>
    </reviewItem>
    <reviewItem>
      <errorID>3d11ae75-947e-4c1f-82be-254f1e805649</errorID>
      <errorWord>２</errorWord>
      <group>L1_Format</group>
      <groupName>格式问题</groupName>
      <ability>L2_HalfPunc_CN</ability>
      <abilityName>全半角检查</abilityName>
      <candidateList>
        <item>2</item>
      </candidateList>
      <explain>文本全半角错误。</explain>
      <paraID>7361C032</paraID>
      <start>9</start>
      <end>10</end>
      <status>unmodified</status>
      <modifiedWord/>
      <trackRevisions>false</trackRevisions>
    </reviewItem>
    <reviewItem>
      <errorID>56c44b1a-2265-48b6-b33f-3738d07aaaf5</errorID>
      <errorWord>３</errorWord>
      <group>L1_Format</group>
      <groupName>格式问题</groupName>
      <ability>L2_HalfPunc_CN</ability>
      <abilityName>全半角检查</abilityName>
      <candidateList>
        <item>3</item>
      </candidateList>
      <explain>文本全半角错误。</explain>
      <paraID>7361C032</paraID>
      <start>19</start>
      <end>20</end>
      <status>unmodified</status>
      <modifiedWord/>
      <trackRevisions>false</trackRevisions>
    </reviewItem>
    <reviewItem>
      <errorID>cc38e785-ef17-4162-9f54-1f876f32258a</errorID>
      <errorWord>１</errorWord>
      <group>L1_Format</group>
      <groupName>格式问题</groupName>
      <ability>L2_HalfPunc_CN</ability>
      <abilityName>全半角检查</abilityName>
      <candidateList>
        <item>1</item>
      </candidateList>
      <explain>文本全半角错误。</explain>
      <paraID>5E2C9C96</paraID>
      <start>0</start>
      <end>1</end>
      <status>unmodified</status>
      <modifiedWord/>
      <trackRevisions>false</trackRevisions>
    </reviewItem>
    <reviewItem>
      <errorID>168267df-8e65-439c-a773-9667a9688162</errorID>
      <errorWord>２</errorWord>
      <group>L1_Format</group>
      <groupName>格式问题</groupName>
      <ability>L2_HalfPunc_CN</ability>
      <abilityName>全半角检查</abilityName>
      <candidateList>
        <item>2</item>
      </candidateList>
      <explain>文本全半角错误。</explain>
      <paraID>5E2C9C96</paraID>
      <start>10</start>
      <end>11</end>
      <status>unmodified</status>
      <modifiedWord/>
      <trackRevisions>false</trackRevisions>
    </reviewItem>
    <reviewItem>
      <errorID>94875a5c-202a-4ea3-bbce-44ef1d7f44a6</errorID>
      <errorWord>３</errorWord>
      <group>L1_Format</group>
      <groupName>格式问题</groupName>
      <ability>L2_HalfPunc_CN</ability>
      <abilityName>全半角检查</abilityName>
      <candidateList>
        <item>3</item>
      </candidateList>
      <explain>文本全半角错误。</explain>
      <paraID>5E2C9C96</paraID>
      <start>18</start>
      <end>19</end>
      <status>unmodified</status>
      <modifiedWord/>
      <trackRevisions>false</trackRevisions>
    </reviewItem>
    <reviewItem>
      <errorID>32fb1d1e-8df7-4299-8202-306e756aa71a</errorID>
      <errorWord>１</errorWord>
      <group>L1_Format</group>
      <groupName>格式问题</groupName>
      <ability>L2_HalfPunc_CN</ability>
      <abilityName>全半角检查</abilityName>
      <candidateList>
        <item>1</item>
      </candidateList>
      <explain>文本全半角错误。</explain>
      <paraID>7EE0C01B</paraID>
      <start>0</start>
      <end>1</end>
      <status>unmodified</status>
      <modifiedWord/>
      <trackRevisions>false</trackRevisions>
    </reviewItem>
    <reviewItem>
      <errorID>b03db3e5-c034-4268-8e3b-b8a0e67995b7</errorID>
      <errorWord>２</errorWord>
      <group>L1_Format</group>
      <groupName>格式问题</groupName>
      <ability>L2_HalfPunc_CN</ability>
      <abilityName>全半角检查</abilityName>
      <candidateList>
        <item>2</item>
      </candidateList>
      <explain>文本全半角错误。</explain>
      <paraID>7EE0C01B</paraID>
      <start>12</start>
      <end>13</end>
      <status>unmodified</status>
      <modifiedWord/>
      <trackRevisions>false</trackRevisions>
    </reviewItem>
    <reviewItem>
      <errorID>fe6a1530-1ba8-4b6b-8330-af5e116708e6</errorID>
      <errorWord>３</errorWord>
      <group>L1_Format</group>
      <groupName>格式问题</groupName>
      <ability>L2_HalfPunc_CN</ability>
      <abilityName>全半角检查</abilityName>
      <candidateList>
        <item>3</item>
      </candidateList>
      <explain>文本全半角错误。</explain>
      <paraID>7EE0C01B</paraID>
      <start>24</start>
      <end>25</end>
      <status>unmodified</status>
      <modifiedWord/>
      <trackRevisions>false</trackRevisions>
    </reviewItem>
    <reviewItem>
      <errorID>30a913c4-9fad-4027-9925-7a6a95f69bb0</errorID>
      <errorWord>４</errorWord>
      <group>L1_Format</group>
      <groupName>格式问题</groupName>
      <ability>L2_HalfPunc_CN</ability>
      <abilityName>全半角检查</abilityName>
      <candidateList>
        <item>4</item>
      </candidateList>
      <explain>文本全半角错误。</explain>
      <paraID>7EE0C01B</paraID>
      <start>33</start>
      <end>34</end>
      <status>unmodified</status>
      <modifiedWord/>
      <trackRevisions>false</trackRevisions>
    </reviewItem>
    <reviewItem>
      <errorID>c6b24ae6-46bd-493c-98eb-4b84822beee6</errorID>
      <errorWord>１</errorWord>
      <group>L1_Format</group>
      <groupName>格式问题</groupName>
      <ability>L2_HalfPunc_CN</ability>
      <abilityName>全半角检查</abilityName>
      <candidateList>
        <item>1</item>
      </candidateList>
      <explain>文本全半角错误。</explain>
      <paraID>3E3EE18F</paraID>
      <start>0</start>
      <end>1</end>
      <status>unmodified</status>
      <modifiedWord/>
      <trackRevisions>false</trackRevisions>
    </reviewItem>
    <reviewItem>
      <errorID>8e11f18e-9ab1-4b89-8c88-f0d54aca0efb</errorID>
      <errorWord>２</errorWord>
      <group>L1_Format</group>
      <groupName>格式问题</groupName>
      <ability>L2_HalfPunc_CN</ability>
      <abilityName>全半角检查</abilityName>
      <candidateList>
        <item>2</item>
      </candidateList>
      <explain>文本全半角错误。</explain>
      <paraID>3E3EE18F</paraID>
      <start>18</start>
      <end>19</end>
      <status>unmodified</status>
      <modifiedWord/>
      <trackRevisions>false</trackRevisions>
    </reviewItem>
    <reviewItem>
      <errorID>eb7531ed-4e4f-4bec-862f-a108a323334f</errorID>
      <errorWord>３</errorWord>
      <group>L1_Format</group>
      <groupName>格式问题</groupName>
      <ability>L2_HalfPunc_CN</ability>
      <abilityName>全半角检查</abilityName>
      <candidateList>
        <item>3</item>
      </candidateList>
      <explain>文本全半角错误。</explain>
      <paraID>3E3EE18F</paraID>
      <start>34</start>
      <end>35</end>
      <status>unmodified</status>
      <modifiedWord/>
      <trackRevisions>false</trackRevisions>
    </reviewItem>
    <reviewItem>
      <errorID>58f1d327-488d-4389-8d8d-eab2d6135675</errorID>
      <errorWord>４</errorWord>
      <group>L1_Format</group>
      <groupName>格式问题</groupName>
      <ability>L2_HalfPunc_CN</ability>
      <abilityName>全半角检查</abilityName>
      <candidateList>
        <item>4</item>
      </candidateList>
      <explain>文本全半角错误。</explain>
      <paraID>3E3EE18F</paraID>
      <start>48</start>
      <end>49</end>
      <status>unmodified</status>
      <modifiedWord/>
      <trackRevisions>false</trackRevisions>
    </reviewItem>
    <reviewItem>
      <errorID>41824ba0-f1a9-49c8-a033-9cd4379f4ed7</errorID>
      <errorWord>５</errorWord>
      <group>L1_Format</group>
      <groupName>格式问题</groupName>
      <ability>L2_HalfPunc_CN</ability>
      <abilityName>全半角检查</abilityName>
      <candidateList>
        <item>5</item>
      </candidateList>
      <explain>文本全半角错误。</explain>
      <paraID>3E3EE18F</paraID>
      <start>62</start>
      <end>63</end>
      <status>unmodified</status>
      <modifiedWord/>
      <trackRevisions>false</trackRevisions>
    </reviewItem>
    <reviewItem>
      <errorID>d2988143-992e-4173-91ae-74f342ca0b74</errorID>
      <errorWord>６</errorWord>
      <group>L1_Format</group>
      <groupName>格式问题</groupName>
      <ability>L2_HalfPunc_CN</ability>
      <abilityName>全半角检查</abilityName>
      <candidateList>
        <item>6</item>
      </candidateList>
      <explain>文本全半角错误。</explain>
      <paraID>3E3EE18F</paraID>
      <start>76</start>
      <end>77</end>
      <status>unmodified</status>
      <modifiedWord/>
      <trackRevisions>false</trackRevisions>
    </reviewItem>
    <reviewItem>
      <errorID>1be038bc-fbbf-43cf-958f-dc88de953cfa</errorID>
      <errorWord>７</errorWord>
      <group>L1_Format</group>
      <groupName>格式问题</groupName>
      <ability>L2_HalfPunc_CN</ability>
      <abilityName>全半角检查</abilityName>
      <candidateList>
        <item>7</item>
      </candidateList>
      <explain>文本全半角错误。</explain>
      <paraID>3E3EE18F</paraID>
      <start>90</start>
      <end>91</end>
      <status>unmodified</status>
      <modifiedWord/>
      <trackRevisions>false</trackRevisions>
    </reviewItem>
    <reviewItem>
      <errorID>0155e5ae-fe9c-4c7e-b119-fca1bc739a30</errorID>
      <errorWord>８</errorWord>
      <group>L1_Format</group>
      <groupName>格式问题</groupName>
      <ability>L2_HalfPunc_CN</ability>
      <abilityName>全半角检查</abilityName>
      <candidateList>
        <item>8</item>
      </candidateList>
      <explain>文本全半角错误。</explain>
      <paraID>3E3EE18F</paraID>
      <start>98</start>
      <end>99</end>
      <status>unmodified</status>
      <modifiedWord/>
      <trackRevisions>false</trackRevisions>
    </reviewItem>
    <reviewItem>
      <errorID>8b3ec7f2-5ffb-4a9e-91b1-559403a557d3</errorID>
      <errorWord>１</errorWord>
      <group>L1_Format</group>
      <groupName>格式问题</groupName>
      <ability>L2_HalfPunc_CN</ability>
      <abilityName>全半角检查</abilityName>
      <candidateList>
        <item>1</item>
      </candidateList>
      <explain>文本全半角错误。</explain>
      <paraID>6B0D238A</paraID>
      <start>0</start>
      <end>1</end>
      <status>unmodified</status>
      <modifiedWord/>
      <trackRevisions>false</trackRevisions>
    </reviewItem>
    <reviewItem>
      <errorID>d16e322d-4ce3-403b-a408-039d4796ab1e</errorID>
      <errorWord>２</errorWord>
      <group>L1_Format</group>
      <groupName>格式问题</groupName>
      <ability>L2_HalfPunc_CN</ability>
      <abilityName>全半角检查</abilityName>
      <candidateList>
        <item>2</item>
      </candidateList>
      <explain>文本全半角错误。</explain>
      <paraID>6B0D238A</paraID>
      <start>13</start>
      <end>14</end>
      <status>unmodified</status>
      <modifiedWord/>
      <trackRevisions>false</trackRevisions>
    </reviewItem>
    <reviewItem>
      <errorID>f9860116-c362-4e06-b1cc-18b269476552</errorID>
      <errorWord>３</errorWord>
      <group>L1_Format</group>
      <groupName>格式问题</groupName>
      <ability>L2_HalfPunc_CN</ability>
      <abilityName>全半角检查</abilityName>
      <candidateList>
        <item>3</item>
      </candidateList>
      <explain>文本全半角错误。</explain>
      <paraID>6B0D238A</paraID>
      <start>22</start>
      <end>23</end>
      <status>unmodified</status>
      <modifiedWord/>
      <trackRevisions>false</trackRevisions>
    </reviewItem>
    <reviewItem>
      <errorID>57795330-529d-4c09-8d53-ce6dffffaf83</errorID>
      <errorWord>４</errorWord>
      <group>L1_Format</group>
      <groupName>格式问题</groupName>
      <ability>L2_HalfPunc_CN</ability>
      <abilityName>全半角检查</abilityName>
      <candidateList>
        <item>4</item>
      </candidateList>
      <explain>文本全半角错误。</explain>
      <paraID>6B0D238A</paraID>
      <start>27</start>
      <end>28</end>
      <status>unmodified</status>
      <modifiedWord/>
      <trackRevisions>false</trackRevisions>
    </reviewItem>
    <reviewItem>
      <errorID>5a388308-66cb-41b0-9f6b-3a158555a006</errorID>
      <errorWord>１</errorWord>
      <group>L1_Format</group>
      <groupName>格式问题</groupName>
      <ability>L2_HalfPunc_CN</ability>
      <abilityName>全半角检查</abilityName>
      <candidateList>
        <item>1</item>
      </candidateList>
      <explain>文本全半角错误。</explain>
      <paraID> A693003</paraID>
      <start>0</start>
      <end>1</end>
      <status>unmodified</status>
      <modifiedWord/>
      <trackRevisions>false</trackRevisions>
    </reviewItem>
    <reviewItem>
      <errorID>81c960db-8e94-460d-8093-dd507f657418</errorID>
      <errorWord>２</errorWord>
      <group>L1_Format</group>
      <groupName>格式问题</groupName>
      <ability>L2_HalfPunc_CN</ability>
      <abilityName>全半角检查</abilityName>
      <candidateList>
        <item>2</item>
      </candidateList>
      <explain>文本全半角错误。</explain>
      <paraID> A693003</paraID>
      <start>11</start>
      <end>12</end>
      <status>unmodified</status>
      <modifiedWord/>
      <trackRevisions>false</trackRevisions>
    </reviewItem>
    <reviewItem>
      <errorID>0fa0d366-476e-4829-9655-477c49628d6a</errorID>
      <errorWord>３</errorWord>
      <group>L1_Format</group>
      <groupName>格式问题</groupName>
      <ability>L2_HalfPunc_CN</ability>
      <abilityName>全半角检查</abilityName>
      <candidateList>
        <item>3</item>
      </candidateList>
      <explain>文本全半角错误。</explain>
      <paraID> A693003</paraID>
      <start>18</start>
      <end>19</end>
      <status>unmodified</status>
      <modifiedWord/>
      <trackRevisions>false</trackRevisions>
    </reviewItem>
    <reviewItem>
      <errorID>4f958292-de8b-417b-b7ac-ea7558f6e329</errorID>
      <errorWord>４</errorWord>
      <group>L1_Format</group>
      <groupName>格式问题</groupName>
      <ability>L2_HalfPunc_CN</ability>
      <abilityName>全半角检查</abilityName>
      <candidateList>
        <item>4</item>
      </candidateList>
      <explain>文本全半角错误。</explain>
      <paraID> A693003</paraID>
      <start>25</start>
      <end>26</end>
      <status>unmodified</status>
      <modifiedWord/>
      <trackRevisions>false</trackRevisions>
    </reviewItem>
    <reviewItem>
      <errorID>47f4fd25-c45a-48b4-bc11-9c2825a011fe</errorID>
      <errorWord>５</errorWord>
      <group>L1_Format</group>
      <groupName>格式问题</groupName>
      <ability>L2_HalfPunc_CN</ability>
      <abilityName>全半角检查</abilityName>
      <candidateList>
        <item>5</item>
      </candidateList>
      <explain>文本全半角错误。</explain>
      <paraID> A693003</paraID>
      <start>32</start>
      <end>33</end>
      <status>unmodified</status>
      <modifiedWord/>
      <trackRevisions>false</trackRevisions>
    </reviewItem>
    <reviewItem>
      <errorID>d54ee538-20b6-4fdd-9acd-a8c5131a87b2</errorID>
      <errorWord>６</errorWord>
      <group>L1_Format</group>
      <groupName>格式问题</groupName>
      <ability>L2_HalfPunc_CN</ability>
      <abilityName>全半角检查</abilityName>
      <candidateList>
        <item>6</item>
      </candidateList>
      <explain>文本全半角错误。</explain>
      <paraID> A693003</paraID>
      <start>39</start>
      <end>40</end>
      <status>unmodified</status>
      <modifiedWord/>
      <trackRevisions>false</trackRevisions>
    </reviewItem>
    <reviewItem>
      <errorID>600be338-908b-4722-b2af-f204eabc784b</errorID>
      <errorWord>７</errorWord>
      <group>L1_Format</group>
      <groupName>格式问题</groupName>
      <ability>L2_HalfPunc_CN</ability>
      <abilityName>全半角检查</abilityName>
      <candidateList>
        <item>7</item>
      </candidateList>
      <explain>文本全半角错误。</explain>
      <paraID> A693003</paraID>
      <start>51</start>
      <end>52</end>
      <status>unmodified</status>
      <modifiedWord/>
      <trackRevisions>false</trackRevisions>
    </reviewItem>
    <reviewItem>
      <errorID>12eb3bba-c115-4a99-8ef5-e6b179e9eabb</errorID>
      <errorWord>８</errorWord>
      <group>L1_Format</group>
      <groupName>格式问题</groupName>
      <ability>L2_HalfPunc_CN</ability>
      <abilityName>全半角检查</abilityName>
      <candidateList>
        <item>8</item>
      </candidateList>
      <explain>文本全半角错误。</explain>
      <paraID> A693003</paraID>
      <start>62</start>
      <end>63</end>
      <status>unmodified</status>
      <modifiedWord/>
      <trackRevisions>false</trackRevisions>
    </reviewItem>
    <reviewItem>
      <errorID>2c8134ea-8ed8-4670-99e3-96e918920433</errorID>
      <errorWord>９</errorWord>
      <group>L1_Format</group>
      <groupName>格式问题</groupName>
      <ability>L2_HalfPunc_CN</ability>
      <abilityName>全半角检查</abilityName>
      <candidateList>
        <item>9</item>
      </candidateList>
      <explain>文本全半角错误。</explain>
      <paraID> A693003</paraID>
      <start>72</start>
      <end>73</end>
      <status>unmodified</status>
      <modifiedWord/>
      <trackRevisions>false</trackRevisions>
    </reviewItem>
    <reviewItem>
      <errorID>84dda723-8e41-4853-a010-8f79a5b88724</errorID>
      <errorWord>１</errorWord>
      <group>L1_Format</group>
      <groupName>格式问题</groupName>
      <ability>L2_HalfPunc_CN</ability>
      <abilityName>全半角检查</abilityName>
      <candidateList>
        <item>1</item>
      </candidateList>
      <explain>文本全半角错误。</explain>
      <paraID>1B8D7D29</paraID>
      <start>0</start>
      <end>1</end>
      <status>unmodified</status>
      <modifiedWord/>
      <trackRevisions>false</trackRevisions>
    </reviewItem>
    <reviewItem>
      <errorID>30bc7e27-0cdd-4bb1-ac6a-ea99f6ec7898</errorID>
      <errorWord>２</errorWord>
      <group>L1_Format</group>
      <groupName>格式问题</groupName>
      <ability>L2_HalfPunc_CN</ability>
      <abilityName>全半角检查</abilityName>
      <candidateList>
        <item>2</item>
      </candidateList>
      <explain>文本全半角错误。</explain>
      <paraID>1B8D7D29</paraID>
      <start>8</start>
      <end>9</end>
      <status>unmodified</status>
      <modifiedWord/>
      <trackRevisions>false</trackRevisions>
    </reviewItem>
    <reviewItem>
      <errorID>188912b6-58bc-462c-b6ca-06deaf8335e8</errorID>
      <errorWord>３</errorWord>
      <group>L1_Format</group>
      <groupName>格式问题</groupName>
      <ability>L2_HalfPunc_CN</ability>
      <abilityName>全半角检查</abilityName>
      <candidateList>
        <item>3</item>
      </candidateList>
      <explain>文本全半角错误。</explain>
      <paraID>1B8D7D29</paraID>
      <start>14</start>
      <end>15</end>
      <status>unmodified</status>
      <modifiedWord/>
      <trackRevisions>false</trackRevisions>
    </reviewItem>
    <reviewItem>
      <errorID>572a8621-a823-4c34-a938-73510b80f6d5</errorID>
      <errorWord>１</errorWord>
      <group>L1_Format</group>
      <groupName>格式问题</groupName>
      <ability>L2_HalfPunc_CN</ability>
      <abilityName>全半角检查</abilityName>
      <candidateList>
        <item>1</item>
      </candidateList>
      <explain>文本全半角错误。</explain>
      <paraID>5A51191E</paraID>
      <start>0</start>
      <end>1</end>
      <status>unmodified</status>
      <modifiedWord/>
      <trackRevisions>false</trackRevisions>
    </reviewItem>
    <reviewItem>
      <errorID>3cef6ffe-e7cc-4e8e-b2a6-b7a099696a58</errorID>
      <errorWord>２</errorWord>
      <group>L1_Format</group>
      <groupName>格式问题</groupName>
      <ability>L2_HalfPunc_CN</ability>
      <abilityName>全半角检查</abilityName>
      <candidateList>
        <item>2</item>
      </candidateList>
      <explain>文本全半角错误。</explain>
      <paraID>5A51191E</paraID>
      <start>29</start>
      <end>30</end>
      <status>unmodified</status>
      <modifiedWord/>
      <trackRevisions>false</trackRevisions>
    </reviewItem>
    <reviewItem>
      <errorID>eca8d8cd-0cbd-4605-b881-85c5333061ff</errorID>
      <errorWord>３</errorWord>
      <group>L1_Format</group>
      <groupName>格式问题</groupName>
      <ability>L2_HalfPunc_CN</ability>
      <abilityName>全半角检查</abilityName>
      <candidateList>
        <item>3</item>
      </candidateList>
      <explain>文本全半角错误。</explain>
      <paraID>5A51191E</paraID>
      <start>39</start>
      <end>40</end>
      <status>unmodified</status>
      <modifiedWord/>
      <trackRevisions>false</trackRevisions>
    </reviewItem>
    <reviewItem>
      <errorID>7ccd8e96-fab8-46b4-913b-8bfe2c70c3bf</errorID>
      <errorWord>４</errorWord>
      <group>L1_Format</group>
      <groupName>格式问题</groupName>
      <ability>L2_HalfPunc_CN</ability>
      <abilityName>全半角检查</abilityName>
      <candidateList>
        <item>4</item>
      </candidateList>
      <explain>文本全半角错误。</explain>
      <paraID>5A51191E</paraID>
      <start>51</start>
      <end>52</end>
      <status>unmodified</status>
      <modifiedWord/>
      <trackRevisions>false</trackRevisions>
    </reviewItem>
    <reviewItem>
      <errorID>49089b56-d176-406e-9004-cd8ec6958746</errorID>
      <errorWord>５</errorWord>
      <group>L1_Format</group>
      <groupName>格式问题</groupName>
      <ability>L2_HalfPunc_CN</ability>
      <abilityName>全半角检查</abilityName>
      <candidateList>
        <item>5</item>
      </candidateList>
      <explain>文本全半角错误。</explain>
      <paraID>5A51191E</paraID>
      <start>64</start>
      <end>65</end>
      <status>unmodified</status>
      <modifiedWord/>
      <trackRevisions>false</trackRevisions>
    </reviewItem>
    <reviewItem>
      <errorID>81aa4d3c-9236-4375-bd7d-474d8e0fed39</errorID>
      <errorWord>６</errorWord>
      <group>L1_Format</group>
      <groupName>格式问题</groupName>
      <ability>L2_HalfPunc_CN</ability>
      <abilityName>全半角检查</abilityName>
      <candidateList>
        <item>6</item>
      </candidateList>
      <explain>文本全半角错误。</explain>
      <paraID>5A51191E</paraID>
      <start>75</start>
      <end>76</end>
      <status>unmodified</status>
      <modifiedWord/>
      <trackRevisions>false</trackRevisions>
    </reviewItem>
    <reviewItem>
      <errorID>a4cf8462-2833-40ef-95bb-8d75660deb31</errorID>
      <errorWord>１</errorWord>
      <group>L1_Format</group>
      <groupName>格式问题</groupName>
      <ability>L2_HalfPunc_CN</ability>
      <abilityName>全半角检查</abilityName>
      <candidateList>
        <item>1</item>
      </candidateList>
      <explain>文本全半角错误。</explain>
      <paraID>324B0EED</paraID>
      <start>0</start>
      <end>1</end>
      <status>unmodified</status>
      <modifiedWord/>
      <trackRevisions>false</trackRevisions>
    </reviewItem>
    <reviewItem>
      <errorID>021eaef0-b8c6-450a-a0b6-a752beab4d2f</errorID>
      <errorWord>１</errorWord>
      <group>L1_Format</group>
      <groupName>格式问题</groupName>
      <ability>L2_HalfPunc_CN</ability>
      <abilityName>全半角检查</abilityName>
      <candidateList>
        <item>1</item>
      </candidateList>
      <explain>文本全半角错误。</explain>
      <paraID> B34A977</paraID>
      <start>0</start>
      <end>1</end>
      <status>unmodified</status>
      <modifiedWord/>
      <trackRevisions>false</trackRevisions>
    </reviewItem>
    <reviewItem>
      <errorID>3aaa5f1c-664d-42bc-b1af-f5331d3d5c2b</errorID>
      <errorWord>２</errorWord>
      <group>L1_Format</group>
      <groupName>格式问题</groupName>
      <ability>L2_HalfPunc_CN</ability>
      <abilityName>全半角检查</abilityName>
      <candidateList>
        <item>2</item>
      </candidateList>
      <explain>文本全半角错误。</explain>
      <paraID> B34A977</paraID>
      <start>14</start>
      <end>15</end>
      <status>unmodified</status>
      <modifiedWord/>
      <trackRevisions>false</trackRevisions>
    </reviewItem>
    <reviewItem>
      <errorID>8a42433a-ec36-46bb-9e6e-3797c70d2e3b</errorID>
      <errorWord>３</errorWord>
      <group>L1_Format</group>
      <groupName>格式问题</groupName>
      <ability>L2_HalfPunc_CN</ability>
      <abilityName>全半角检查</abilityName>
      <candidateList>
        <item>3</item>
      </candidateList>
      <explain>文本全半角错误。</explain>
      <paraID> B34A977</paraID>
      <start>24</start>
      <end>25</end>
      <status>unmodified</status>
      <modifiedWord/>
      <trackRevisions>false</trackRevisions>
    </reviewItem>
    <reviewItem>
      <errorID>3b5c991a-1837-41d5-bb87-6c7a711a3a58</errorID>
      <errorWord>４</errorWord>
      <group>L1_Format</group>
      <groupName>格式问题</groupName>
      <ability>L2_HalfPunc_CN</ability>
      <abilityName>全半角检查</abilityName>
      <candidateList>
        <item>4</item>
      </candidateList>
      <explain>文本全半角错误。</explain>
      <paraID> B34A977</paraID>
      <start>32</start>
      <end>33</end>
      <status>unmodified</status>
      <modifiedWord/>
      <trackRevisions>false</trackRevisions>
    </reviewItem>
    <reviewItem>
      <errorID>5ccef1e5-2671-4b43-aa36-b2e7cf3e5e2d</errorID>
      <errorWord>５</errorWord>
      <group>L1_Format</group>
      <groupName>格式问题</groupName>
      <ability>L2_HalfPunc_CN</ability>
      <abilityName>全半角检查</abilityName>
      <candidateList>
        <item>5</item>
      </candidateList>
      <explain>文本全半角错误。</explain>
      <paraID> B34A977</paraID>
      <start>37</start>
      <end>38</end>
      <status>unmodified</status>
      <modifiedWord/>
      <trackRevisions>false</trackRevisions>
    </reviewItem>
    <reviewItem>
      <errorID>c2fa8d9b-a7db-4bdb-99fe-3e7d3797533f</errorID>
      <errorWord>６</errorWord>
      <group>L1_Format</group>
      <groupName>格式问题</groupName>
      <ability>L2_HalfPunc_CN</ability>
      <abilityName>全半角检查</abilityName>
      <candidateList>
        <item>6</item>
      </candidateList>
      <explain>文本全半角错误。</explain>
      <paraID> B34A977</paraID>
      <start>44</start>
      <end>45</end>
      <status>unmodified</status>
      <modifiedWord/>
      <trackRevisions>false</trackRevisions>
    </reviewItem>
    <reviewItem>
      <errorID>61eab4fb-ab78-4bd9-b270-e1aa44be0844</errorID>
      <errorWord>１</errorWord>
      <group>L1_Format</group>
      <groupName>格式问题</groupName>
      <ability>L2_HalfPunc_CN</ability>
      <abilityName>全半角检查</abilityName>
      <candidateList>
        <item>1</item>
      </candidateList>
      <explain>文本全半角错误。</explain>
      <paraID>701E8283</paraID>
      <start>0</start>
      <end>1</end>
      <status>unmodified</status>
      <modifiedWord/>
      <trackRevisions>false</trackRevisions>
    </reviewItem>
    <reviewItem>
      <errorID>e2be77dd-0ad6-4eb6-807c-b1e0bb56b768</errorID>
      <errorWord>２</errorWord>
      <group>L1_Format</group>
      <groupName>格式问题</groupName>
      <ability>L2_HalfPunc_CN</ability>
      <abilityName>全半角检查</abilityName>
      <candidateList>
        <item>2</item>
      </candidateList>
      <explain>文本全半角错误。</explain>
      <paraID>701E8283</paraID>
      <start>14</start>
      <end>15</end>
      <status>unmodified</status>
      <modifiedWord/>
      <trackRevisions>false</trackRevisions>
    </reviewItem>
    <reviewItem>
      <errorID>91fa6720-4ed4-4290-83aa-f40167f20e0b</errorID>
      <errorWord>３</errorWord>
      <group>L1_Format</group>
      <groupName>格式问题</groupName>
      <ability>L2_HalfPunc_CN</ability>
      <abilityName>全半角检查</abilityName>
      <candidateList>
        <item>3</item>
      </candidateList>
      <explain>文本全半角错误。</explain>
      <paraID>701E8283</paraID>
      <start>25</start>
      <end>26</end>
      <status>unmodified</status>
      <modifiedWord/>
      <trackRevisions>false</trackRevisions>
    </reviewItem>
    <reviewItem>
      <errorID>b088c8d2-3da2-4e14-90b2-fac948faa36e</errorID>
      <errorWord>４</errorWord>
      <group>L1_Format</group>
      <groupName>格式问题</groupName>
      <ability>L2_HalfPunc_CN</ability>
      <abilityName>全半角检查</abilityName>
      <candidateList>
        <item>4</item>
      </candidateList>
      <explain>文本全半角错误。</explain>
      <paraID>701E8283</paraID>
      <start>43</start>
      <end>44</end>
      <status>unmodified</status>
      <modifiedWord/>
      <trackRevisions>false</trackRevisions>
    </reviewItem>
    <reviewItem>
      <errorID>f290d7f1-82e7-4da9-89aa-8da9d83ebf25</errorID>
      <errorWord>１</errorWord>
      <group>L1_Format</group>
      <groupName>格式问题</groupName>
      <ability>L2_HalfPunc_CN</ability>
      <abilityName>全半角检查</abilityName>
      <candidateList>
        <item>1</item>
      </candidateList>
      <explain>文本全半角错误。</explain>
      <paraID>562899D6</paraID>
      <start>0</start>
      <end>1</end>
      <status>unmodified</status>
      <modifiedWord/>
      <trackRevisions>false</trackRevisions>
    </reviewItem>
    <reviewItem>
      <errorID>9135a49d-8778-4b87-95eb-ce901495b68d</errorID>
      <errorWord>２</errorWord>
      <group>L1_Format</group>
      <groupName>格式问题</groupName>
      <ability>L2_HalfPunc_CN</ability>
      <abilityName>全半角检查</abilityName>
      <candidateList>
        <item>2</item>
      </candidateList>
      <explain>文本全半角错误。</explain>
      <paraID>562899D6</paraID>
      <start>13</start>
      <end>14</end>
      <status>unmodified</status>
      <modifiedWord/>
      <trackRevisions>false</trackRevisions>
    </reviewItem>
    <reviewItem>
      <errorID>455f388e-22d9-4ea2-b8b1-c320f706dc8f</errorID>
      <errorWord>１</errorWord>
      <group>L1_Format</group>
      <groupName>格式问题</groupName>
      <ability>L2_HalfPunc_CN</ability>
      <abilityName>全半角检查</abilityName>
      <candidateList>
        <item>1</item>
      </candidateList>
      <explain>文本全半角错误。</explain>
      <paraID>7E20D723</paraID>
      <start>0</start>
      <end>1</end>
      <status>unmodified</status>
      <modifiedWord/>
      <trackRevisions>false</trackRevisions>
    </reviewItem>
    <reviewItem>
      <errorID>9fab4374-5ccc-4bb1-9478-5dc6b870faff</errorID>
      <errorWord>２</errorWord>
      <group>L1_Format</group>
      <groupName>格式问题</groupName>
      <ability>L2_HalfPunc_CN</ability>
      <abilityName>全半角检查</abilityName>
      <candidateList>
        <item>2</item>
      </candidateList>
      <explain>文本全半角错误。</explain>
      <paraID>7E20D723</paraID>
      <start>6</start>
      <end>7</end>
      <status>unmodified</status>
      <modifiedWord/>
      <trackRevisions>false</trackRevisions>
    </reviewItem>
    <reviewItem>
      <errorID>671a7201-0040-447f-8bfa-8ff1fce9e580</errorID>
      <errorWord>３</errorWord>
      <group>L1_Format</group>
      <groupName>格式问题</groupName>
      <ability>L2_HalfPunc_CN</ability>
      <abilityName>全半角检查</abilityName>
      <candidateList>
        <item>3</item>
      </candidateList>
      <explain>文本全半角错误。</explain>
      <paraID>7E20D723</paraID>
      <start>23</start>
      <end>24</end>
      <status>unmodified</status>
      <modifiedWord/>
      <trackRevisions>false</trackRevisions>
    </reviewItem>
    <reviewItem>
      <errorID>6539fa8c-590c-4ee7-8554-19a19dab544a</errorID>
      <errorWord>４</errorWord>
      <group>L1_Format</group>
      <groupName>格式问题</groupName>
      <ability>L2_HalfPunc_CN</ability>
      <abilityName>全半角检查</abilityName>
      <candidateList>
        <item>4</item>
      </candidateList>
      <explain>文本全半角错误。</explain>
      <paraID>7E20D723</paraID>
      <start>31</start>
      <end>32</end>
      <status>unmodified</status>
      <modifiedWord/>
      <trackRevisions>false</trackRevisions>
    </reviewItem>
    <reviewItem>
      <errorID>c6206d32-66c1-4e59-921a-020d4f8baee7</errorID>
      <errorWord>５</errorWord>
      <group>L1_Format</group>
      <groupName>格式问题</groupName>
      <ability>L2_HalfPunc_CN</ability>
      <abilityName>全半角检查</abilityName>
      <candidateList>
        <item>5</item>
      </candidateList>
      <explain>文本全半角错误。</explain>
      <paraID>7E20D723</paraID>
      <start>37</start>
      <end>38</end>
      <status>unmodified</status>
      <modifiedWord/>
      <trackRevisions>false</trackRevisions>
    </reviewItem>
    <reviewItem>
      <errorID>a2d7f31c-97fd-416b-990c-970900cb984c</errorID>
      <errorWord>１</errorWord>
      <group>L1_Format</group>
      <groupName>格式问题</groupName>
      <ability>L2_HalfPunc_CN</ability>
      <abilityName>全半角检查</abilityName>
      <candidateList>
        <item>1</item>
      </candidateList>
      <explain>文本全半角错误。</explain>
      <paraID>12AE7A14</paraID>
      <start>0</start>
      <end>1</end>
      <status>unmodified</status>
      <modifiedWord/>
      <trackRevisions>false</trackRevisions>
    </reviewItem>
    <reviewItem>
      <errorID>52ea50d0-51fa-4257-b543-d01a059edcf9</errorID>
      <errorWord>２</errorWord>
      <group>L1_Format</group>
      <groupName>格式问题</groupName>
      <ability>L2_HalfPunc_CN</ability>
      <abilityName>全半角检查</abilityName>
      <candidateList>
        <item>2</item>
      </candidateList>
      <explain>文本全半角错误。</explain>
      <paraID>12AE7A14</paraID>
      <start>19</start>
      <end>20</end>
      <status>unmodified</status>
      <modifiedWord/>
      <trackRevisions>false</trackRevisions>
    </reviewItem>
    <reviewItem>
      <errorID>8a5ed9c3-8b43-4cd9-be8f-023071d07541</errorID>
      <errorWord>３</errorWord>
      <group>L1_Format</group>
      <groupName>格式问题</groupName>
      <ability>L2_HalfPunc_CN</ability>
      <abilityName>全半角检查</abilityName>
      <candidateList>
        <item>3</item>
      </candidateList>
      <explain>文本全半角错误。</explain>
      <paraID>12AE7A14</paraID>
      <start>30</start>
      <end>31</end>
      <status>unmodified</status>
      <modifiedWord/>
      <trackRevisions>false</trackRevisions>
    </reviewItem>
    <reviewItem>
      <errorID>de831da2-ebb0-4098-847e-0e0e7a3ba0f0</errorID>
      <errorWord>１</errorWord>
      <group>L1_Format</group>
      <groupName>格式问题</groupName>
      <ability>L2_HalfPunc_CN</ability>
      <abilityName>全半角检查</abilityName>
      <candidateList>
        <item>1</item>
      </candidateList>
      <explain>文本全半角错误。</explain>
      <paraID>187DCCDB</paraID>
      <start>0</start>
      <end>1</end>
      <status>unmodified</status>
      <modifiedWord/>
      <trackRevisions>false</trackRevisions>
    </reviewItem>
    <reviewItem>
      <errorID>79379ddd-6ed1-4d64-830b-151a11fda3bf</errorID>
      <errorWord>２</errorWord>
      <group>L1_Format</group>
      <groupName>格式问题</groupName>
      <ability>L2_HalfPunc_CN</ability>
      <abilityName>全半角检查</abilityName>
      <candidateList>
        <item>2</item>
      </candidateList>
      <explain>文本全半角错误。</explain>
      <paraID>187DCCDB</paraID>
      <start>5</start>
      <end>6</end>
      <status>unmodified</status>
      <modifiedWord/>
      <trackRevisions>false</trackRevisions>
    </reviewItem>
    <reviewItem>
      <errorID>518de64d-4b28-4bf0-a0eb-a96d31887f7c</errorID>
      <errorWord>３</errorWord>
      <group>L1_Format</group>
      <groupName>格式问题</groupName>
      <ability>L2_HalfPunc_CN</ability>
      <abilityName>全半角检查</abilityName>
      <candidateList>
        <item>3</item>
      </candidateList>
      <explain>文本全半角错误。</explain>
      <paraID>187DCCDB</paraID>
      <start>13</start>
      <end>14</end>
      <status>unmodified</status>
      <modifiedWord/>
      <trackRevisions>false</trackRevisions>
    </reviewItem>
    <reviewItem>
      <errorID>1193ef96-a8de-4647-a651-99025ddbf4ed</errorID>
      <errorWord>４</errorWord>
      <group>L1_Format</group>
      <groupName>格式问题</groupName>
      <ability>L2_HalfPunc_CN</ability>
      <abilityName>全半角检查</abilityName>
      <candidateList>
        <item>4</item>
      </candidateList>
      <explain>文本全半角错误。</explain>
      <paraID>187DCCDB</paraID>
      <start>23</start>
      <end>24</end>
      <status>unmodified</status>
      <modifiedWord/>
      <trackRevisions>false</trackRevisions>
    </reviewItem>
    <reviewItem>
      <errorID>ec7e7f7f-65d7-4842-a723-81ae25ad69e4</errorID>
      <errorWord>５</errorWord>
      <group>L1_Format</group>
      <groupName>格式问题</groupName>
      <ability>L2_HalfPunc_CN</ability>
      <abilityName>全半角检查</abilityName>
      <candidateList>
        <item>5</item>
      </candidateList>
      <explain>文本全半角错误。</explain>
      <paraID>187DCCDB</paraID>
      <start>36</start>
      <end>37</end>
      <status>unmodified</status>
      <modifiedWord/>
      <trackRevisions>false</trackRevisions>
    </reviewItem>
    <reviewItem>
      <errorID>5c664ce5-5a1b-4495-ac26-28f1d6112d57</errorID>
      <errorWord>６</errorWord>
      <group>L1_Format</group>
      <groupName>格式问题</groupName>
      <ability>L2_HalfPunc_CN</ability>
      <abilityName>全半角检查</abilityName>
      <candidateList>
        <item>6</item>
      </candidateList>
      <explain>文本全半角错误。</explain>
      <paraID>187DCCDB</paraID>
      <start>46</start>
      <end>47</end>
      <status>unmodified</status>
      <modifiedWord/>
      <trackRevisions>false</trackRevisions>
    </reviewItem>
    <reviewItem>
      <errorID>a923a8cc-6db8-4ff2-b236-46b0d0b9fbc2</errorID>
      <errorWord>７</errorWord>
      <group>L1_Format</group>
      <groupName>格式问题</groupName>
      <ability>L2_HalfPunc_CN</ability>
      <abilityName>全半角检查</abilityName>
      <candidateList>
        <item>7</item>
      </candidateList>
      <explain>文本全半角错误。</explain>
      <paraID>187DCCDB</paraID>
      <start>52</start>
      <end>53</end>
      <status>unmodified</status>
      <modifiedWord/>
      <trackRevisions>false</trackRevisions>
    </reviewItem>
    <reviewItem>
      <errorID>fc911f6e-de70-49e3-a06a-bbd5961da39d</errorID>
      <errorWord>１</errorWord>
      <group>L1_Format</group>
      <groupName>格式问题</groupName>
      <ability>L2_HalfPunc_CN</ability>
      <abilityName>全半角检查</abilityName>
      <candidateList>
        <item>1</item>
      </candidateList>
      <explain>文本全半角错误。</explain>
      <paraID>140D1B25</paraID>
      <start>0</start>
      <end>1</end>
      <status>unmodified</status>
      <modifiedWord/>
      <trackRevisions>false</trackRevisions>
    </reviewItem>
    <reviewItem>
      <errorID>49bda88c-db9b-43ec-a365-e9161ccb9808</errorID>
      <errorWord>２</errorWord>
      <group>L1_Format</group>
      <groupName>格式问题</groupName>
      <ability>L2_HalfPunc_CN</ability>
      <abilityName>全半角检查</abilityName>
      <candidateList>
        <item>2</item>
      </candidateList>
      <explain>文本全半角错误。</explain>
      <paraID>140D1B25</paraID>
      <start>5</start>
      <end>6</end>
      <status>unmodified</status>
      <modifiedWord/>
      <trackRevisions>false</trackRevisions>
    </reviewItem>
    <reviewItem>
      <errorID>9b155c44-f5f4-4b37-95d8-811868d50fb2</errorID>
      <errorWord>３</errorWord>
      <group>L1_Format</group>
      <groupName>格式问题</groupName>
      <ability>L2_HalfPunc_CN</ability>
      <abilityName>全半角检查</abilityName>
      <candidateList>
        <item>3</item>
      </candidateList>
      <explain>文本全半角错误。</explain>
      <paraID>140D1B25</paraID>
      <start>13</start>
      <end>14</end>
      <status>unmodified</status>
      <modifiedWord/>
      <trackRevisions>false</trackRevisions>
    </reviewItem>
    <reviewItem>
      <errorID>7384be89-eb8d-4e42-a78d-1f6cac01e81f</errorID>
      <errorWord>４</errorWord>
      <group>L1_Format</group>
      <groupName>格式问题</groupName>
      <ability>L2_HalfPunc_CN</ability>
      <abilityName>全半角检查</abilityName>
      <candidateList>
        <item>4</item>
      </candidateList>
      <explain>文本全半角错误。</explain>
      <paraID>140D1B25</paraID>
      <start>23</start>
      <end>24</end>
      <status>unmodified</status>
      <modifiedWord/>
      <trackRevisions>false</trackRevisions>
    </reviewItem>
    <reviewItem>
      <errorID>09b090c4-8c4f-4830-ae37-5b571e223021</errorID>
      <errorWord>５</errorWord>
      <group>L1_Format</group>
      <groupName>格式问题</groupName>
      <ability>L2_HalfPunc_CN</ability>
      <abilityName>全半角检查</abilityName>
      <candidateList>
        <item>5</item>
      </candidateList>
      <explain>文本全半角错误。</explain>
      <paraID>140D1B25</paraID>
      <start>36</start>
      <end>37</end>
      <status>unmodified</status>
      <modifiedWord/>
      <trackRevisions>false</trackRevisions>
    </reviewItem>
    <reviewItem>
      <errorID>80d65145-b7b0-42f2-8845-3d98c5fd5c30</errorID>
      <errorWord>６</errorWord>
      <group>L1_Format</group>
      <groupName>格式问题</groupName>
      <ability>L2_HalfPunc_CN</ability>
      <abilityName>全半角检查</abilityName>
      <candidateList>
        <item>6</item>
      </candidateList>
      <explain>文本全半角错误。</explain>
      <paraID>140D1B25</paraID>
      <start>46</start>
      <end>47</end>
      <status>unmodified</status>
      <modifiedWord/>
      <trackRevisions>false</trackRevisions>
    </reviewItem>
    <reviewItem>
      <errorID>74d367d5-c256-4e08-9b9b-817ad4b155d9</errorID>
      <errorWord>１</errorWord>
      <group>L1_Format</group>
      <groupName>格式问题</groupName>
      <ability>L2_HalfPunc_CN</ability>
      <abilityName>全半角检查</abilityName>
      <candidateList>
        <item>1</item>
      </candidateList>
      <explain>文本全半角错误。</explain>
      <paraID>3452A2E6</paraID>
      <start>0</start>
      <end>1</end>
      <status>unmodified</status>
      <modifiedWord/>
      <trackRevisions>false</trackRevisions>
    </reviewItem>
    <reviewItem>
      <errorID>1cc0b9eb-54a8-4aa9-97d9-2d50a67f4764</errorID>
      <errorWord>２</errorWord>
      <group>L1_Format</group>
      <groupName>格式问题</groupName>
      <ability>L2_HalfPunc_CN</ability>
      <abilityName>全半角检查</abilityName>
      <candidateList>
        <item>2</item>
      </candidateList>
      <explain>文本全半角错误。</explain>
      <paraID>3452A2E6</paraID>
      <start>5</start>
      <end>6</end>
      <status>unmodified</status>
      <modifiedWord/>
      <trackRevisions>false</trackRevisions>
    </reviewItem>
    <reviewItem>
      <errorID>e15c1b87-bd8c-43a9-a155-d8f1a975624e</errorID>
      <errorWord>３</errorWord>
      <group>L1_Format</group>
      <groupName>格式问题</groupName>
      <ability>L2_HalfPunc_CN</ability>
      <abilityName>全半角检查</abilityName>
      <candidateList>
        <item>3</item>
      </candidateList>
      <explain>文本全半角错误。</explain>
      <paraID>3452A2E6</paraID>
      <start>13</start>
      <end>14</end>
      <status>unmodified</status>
      <modifiedWord/>
      <trackRevisions>false</trackRevisions>
    </reviewItem>
    <reviewItem>
      <errorID>bfa9730d-3a17-446e-8b56-8b81bc3a8f30</errorID>
      <errorWord>４</errorWord>
      <group>L1_Format</group>
      <groupName>格式问题</groupName>
      <ability>L2_HalfPunc_CN</ability>
      <abilityName>全半角检查</abilityName>
      <candidateList>
        <item>4</item>
      </candidateList>
      <explain>文本全半角错误。</explain>
      <paraID>3452A2E6</paraID>
      <start>23</start>
      <end>24</end>
      <status>unmodified</status>
      <modifiedWord/>
      <trackRevisions>false</trackRevisions>
    </reviewItem>
    <reviewItem>
      <errorID>57c43ff8-1410-47f9-a27a-043f20b3814a</errorID>
      <errorWord>５</errorWord>
      <group>L1_Format</group>
      <groupName>格式问题</groupName>
      <ability>L2_HalfPunc_CN</ability>
      <abilityName>全半角检查</abilityName>
      <candidateList>
        <item>5</item>
      </candidateList>
      <explain>文本全半角错误。</explain>
      <paraID>3452A2E6</paraID>
      <start>33</start>
      <end>34</end>
      <status>unmodified</status>
      <modifiedWord/>
      <trackRevisions>false</trackRevisions>
    </reviewItem>
    <reviewItem>
      <errorID>376eeca1-7a3d-454a-ac25-73f886139c16</errorID>
      <errorWord>６</errorWord>
      <group>L1_Format</group>
      <groupName>格式问题</groupName>
      <ability>L2_HalfPunc_CN</ability>
      <abilityName>全半角检查</abilityName>
      <candidateList>
        <item>6</item>
      </candidateList>
      <explain>文本全半角错误。</explain>
      <paraID>3452A2E6</paraID>
      <start>39</start>
      <end>40</end>
      <status>unmodified</status>
      <modifiedWord/>
      <trackRevisions>false</trackRevisions>
    </reviewItem>
    <reviewItem>
      <errorID>d0f730f4-f85f-4d91-ba50-a1d44a9c14ce</errorID>
      <errorWord>１</errorWord>
      <group>L1_Format</group>
      <groupName>格式问题</groupName>
      <ability>L2_HalfPunc_CN</ability>
      <abilityName>全半角检查</abilityName>
      <candidateList>
        <item>1</item>
      </candidateList>
      <explain>文本全半角错误。</explain>
      <paraID>7953E2E6</paraID>
      <start>0</start>
      <end>1</end>
      <status>unmodified</status>
      <modifiedWord/>
      <trackRevisions>false</trackRevisions>
    </reviewItem>
    <reviewItem>
      <errorID>d11d56eb-4625-4c8c-b2ba-9db6613c65e0</errorID>
      <errorWord>２</errorWord>
      <group>L1_Format</group>
      <groupName>格式问题</groupName>
      <ability>L2_HalfPunc_CN</ability>
      <abilityName>全半角检查</abilityName>
      <candidateList>
        <item>2</item>
      </candidateList>
      <explain>文本全半角错误。</explain>
      <paraID>7953E2E6</paraID>
      <start>5</start>
      <end>6</end>
      <status>unmodified</status>
      <modifiedWord/>
      <trackRevisions>false</trackRevisions>
    </reviewItem>
    <reviewItem>
      <errorID>abec9c4c-cb70-41a7-bec6-36a97b90b578</errorID>
      <errorWord>３</errorWord>
      <group>L1_Format</group>
      <groupName>格式问题</groupName>
      <ability>L2_HalfPunc_CN</ability>
      <abilityName>全半角检查</abilityName>
      <candidateList>
        <item>3</item>
      </candidateList>
      <explain>文本全半角错误。</explain>
      <paraID>7953E2E6</paraID>
      <start>13</start>
      <end>14</end>
      <status>unmodified</status>
      <modifiedWord/>
      <trackRevisions>false</trackRevisions>
    </reviewItem>
    <reviewItem>
      <errorID>f91c8732-ccce-443b-a71e-cfe07e1f0ee7</errorID>
      <errorWord>４</errorWord>
      <group>L1_Format</group>
      <groupName>格式问题</groupName>
      <ability>L2_HalfPunc_CN</ability>
      <abilityName>全半角检查</abilityName>
      <candidateList>
        <item>4</item>
      </candidateList>
      <explain>文本全半角错误。</explain>
      <paraID>7953E2E6</paraID>
      <start>23</start>
      <end>24</end>
      <status>unmodified</status>
      <modifiedWord/>
      <trackRevisions>false</trackRevisions>
    </reviewItem>
    <reviewItem>
      <errorID>b69544d4-ed70-40a5-98cd-7f614db02a42</errorID>
      <errorWord>５</errorWord>
      <group>L1_Format</group>
      <groupName>格式问题</groupName>
      <ability>L2_HalfPunc_CN</ability>
      <abilityName>全半角检查</abilityName>
      <candidateList>
        <item>5</item>
      </candidateList>
      <explain>文本全半角错误。</explain>
      <paraID>7953E2E6</paraID>
      <start>33</start>
      <end>34</end>
      <status>unmodified</status>
      <modifiedWord/>
      <trackRevisions>false</trackRevisions>
    </reviewItem>
    <reviewItem>
      <errorID>59fdf322-14a7-4dd1-899d-e5b69ef16311</errorID>
      <errorWord>１</errorWord>
      <group>L1_Format</group>
      <groupName>格式问题</groupName>
      <ability>L2_HalfPunc_CN</ability>
      <abilityName>全半角检查</abilityName>
      <candidateList>
        <item>1</item>
      </candidateList>
      <explain>文本全半角错误。</explain>
      <paraID> 333AA3C</paraID>
      <start>0</start>
      <end>1</end>
      <status>unmodified</status>
      <modifiedWord/>
      <trackRevisions>false</trackRevisions>
    </reviewItem>
    <reviewItem>
      <errorID>9a30052d-86e2-46ab-a9e4-734927f8ebff</errorID>
      <errorWord>２</errorWord>
      <group>L1_Format</group>
      <groupName>格式问题</groupName>
      <ability>L2_HalfPunc_CN</ability>
      <abilityName>全半角检查</abilityName>
      <candidateList>
        <item>2</item>
      </candidateList>
      <explain>文本全半角错误。</explain>
      <paraID> 333AA3C</paraID>
      <start>6</start>
      <end>7</end>
      <status>unmodified</status>
      <modifiedWord/>
      <trackRevisions>false</trackRevisions>
    </reviewItem>
    <reviewItem>
      <errorID>571b826a-187e-4757-8c5f-51d1264499b9</errorID>
      <errorWord>３</errorWord>
      <group>L1_Format</group>
      <groupName>格式问题</groupName>
      <ability>L2_HalfPunc_CN</ability>
      <abilityName>全半角检查</abilityName>
      <candidateList>
        <item>3</item>
      </candidateList>
      <explain>文本全半角错误。</explain>
      <paraID> 333AA3C</paraID>
      <start>13</start>
      <end>14</end>
      <status>unmodified</status>
      <modifiedWord/>
      <trackRevisions>false</trackRevisions>
    </reviewItem>
    <reviewItem>
      <errorID>290dbfe0-3827-4666-8c1b-4f5ea0cada95</errorID>
      <errorWord>１</errorWord>
      <group>L1_Format</group>
      <groupName>格式问题</groupName>
      <ability>L2_HalfPunc_CN</ability>
      <abilityName>全半角检查</abilityName>
      <candidateList>
        <item>1</item>
      </candidateList>
      <explain>文本全半角错误。</explain>
      <paraID>5CAD9CE1</paraID>
      <start>0</start>
      <end>1</end>
      <status>unmodified</status>
      <modifiedWord/>
      <trackRevisions>false</trackRevisions>
    </reviewItem>
    <reviewItem>
      <errorID>966dadb0-e344-4f7e-b7a0-9bf5424bd11e</errorID>
      <errorWord>２</errorWord>
      <group>L1_Format</group>
      <groupName>格式问题</groupName>
      <ability>L2_HalfPunc_CN</ability>
      <abilityName>全半角检查</abilityName>
      <candidateList>
        <item>2</item>
      </candidateList>
      <explain>文本全半角错误。</explain>
      <paraID>5CAD9CE1</paraID>
      <start>8</start>
      <end>9</end>
      <status>unmodified</status>
      <modifiedWord/>
      <trackRevisions>false</trackRevisions>
    </reviewItem>
    <reviewItem>
      <errorID>0179dbd9-de19-4c34-9c73-fcf10c8bba3c</errorID>
      <errorWord>３</errorWord>
      <group>L1_Format</group>
      <groupName>格式问题</groupName>
      <ability>L2_HalfPunc_CN</ability>
      <abilityName>全半角检查</abilityName>
      <candidateList>
        <item>3</item>
      </candidateList>
      <explain>文本全半角错误。</explain>
      <paraID>5CAD9CE1</paraID>
      <start>20</start>
      <end>21</end>
      <status>unmodified</status>
      <modifiedWord/>
      <trackRevisions>false</trackRevisions>
    </reviewItem>
    <reviewItem>
      <errorID>f478a95c-87e8-4d15-8fcc-9bd11ac99a22</errorID>
      <errorWord>４</errorWord>
      <group>L1_Format</group>
      <groupName>格式问题</groupName>
      <ability>L2_HalfPunc_CN</ability>
      <abilityName>全半角检查</abilityName>
      <candidateList>
        <item>4</item>
      </candidateList>
      <explain>文本全半角错误。</explain>
      <paraID>5CAD9CE1</paraID>
      <start>25</start>
      <end>26</end>
      <status>unmodified</status>
      <modifiedWord/>
      <trackRevisions>false</trackRevisions>
    </reviewItem>
    <reviewItem>
      <errorID>d302d041-f36a-430c-9675-4f0ac6a9220b</errorID>
      <errorWord>５</errorWord>
      <group>L1_Format</group>
      <groupName>格式问题</groupName>
      <ability>L2_HalfPunc_CN</ability>
      <abilityName>全半角检查</abilityName>
      <candidateList>
        <item>5</item>
      </candidateList>
      <explain>文本全半角错误。</explain>
      <paraID>5CAD9CE1</paraID>
      <start>31</start>
      <end>32</end>
      <status>unmodified</status>
      <modifiedWord/>
      <trackRevisions>false</trackRevisions>
    </reviewItem>
    <reviewItem>
      <errorID>0d67652f-3d33-47e4-b522-2f6a26563558</errorID>
      <errorWord>６</errorWord>
      <group>L1_Format</group>
      <groupName>格式问题</groupName>
      <ability>L2_HalfPunc_CN</ability>
      <abilityName>全半角检查</abilityName>
      <candidateList>
        <item>6</item>
      </candidateList>
      <explain>文本全半角错误。</explain>
      <paraID>5CAD9CE1</paraID>
      <start>41</start>
      <end>42</end>
      <status>unmodified</status>
      <modifiedWord/>
      <trackRevisions>false</trackRevisions>
    </reviewItem>
    <reviewItem>
      <errorID>246013d5-3158-4965-a44d-4a7723dccc1f</errorID>
      <errorWord>７</errorWord>
      <group>L1_Format</group>
      <groupName>格式问题</groupName>
      <ability>L2_HalfPunc_CN</ability>
      <abilityName>全半角检查</abilityName>
      <candidateList>
        <item>7</item>
      </candidateList>
      <explain>文本全半角错误。</explain>
      <paraID>5CAD9CE1</paraID>
      <start>53</start>
      <end>54</end>
      <status>unmodified</status>
      <modifiedWord/>
      <trackRevisions>false</trackRevisions>
    </reviewItem>
    <reviewItem>
      <errorID>7e4dde32-8c33-41a1-970f-461f509f5566</errorID>
      <errorWord>８</errorWord>
      <group>L1_Format</group>
      <groupName>格式问题</groupName>
      <ability>L2_HalfPunc_CN</ability>
      <abilityName>全半角检查</abilityName>
      <candidateList>
        <item>8</item>
      </candidateList>
      <explain>文本全半角错误。</explain>
      <paraID>5CAD9CE1</paraID>
      <start>62</start>
      <end>63</end>
      <status>unmodified</status>
      <modifiedWord/>
      <trackRevisions>false</trackRevisions>
    </reviewItem>
    <reviewItem>
      <errorID>f0a50918-6646-40fd-bce5-648f1d6958b7</errorID>
      <errorWord>９</errorWord>
      <group>L1_Format</group>
      <groupName>格式问题</groupName>
      <ability>L2_HalfPunc_CN</ability>
      <abilityName>全半角检查</abilityName>
      <candidateList>
        <item>9</item>
      </candidateList>
      <explain>文本全半角错误。</explain>
      <paraID>5CAD9CE1</paraID>
      <start>69</start>
      <end>70</end>
      <status>unmodified</status>
      <modifiedWord/>
      <trackRevisions>false</trackRevisions>
    </reviewItem>
    <reviewItem>
      <errorID>2ee99bee-5462-4846-9a99-b8b4dcb39b99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2F082DF9</paraID>
      <start>0</start>
      <end>2</end>
      <status>unmodified</status>
      <modifiedWord/>
      <trackRevisions>false</trackRevisions>
    </reviewItem>
    <reviewItem>
      <errorID>853b12a1-0c12-4089-9250-d9d2a43058b3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38F762B</paraID>
      <start>0</start>
      <end>2</end>
      <status>unmodified</status>
      <modifiedWord/>
      <trackRevisions>false</trackRevisions>
    </reviewItem>
    <reviewItem>
      <errorID>6786241b-3dfb-44e1-b9e9-b231f919b3b6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336F1FC9</paraID>
      <start>0</start>
      <end>2</end>
      <status>unmodified</status>
      <modifiedWord/>
      <trackRevisions>false</trackRevisions>
    </reviewItem>
    <reviewItem>
      <errorID>e805d738-cee7-45fb-9f22-9ec1c98b70d5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67DB836</paraID>
      <start>0</start>
      <end>2</end>
      <status>unmodified</status>
      <modifiedWord/>
      <trackRevisions>false</trackRevisions>
    </reviewItem>
    <reviewItem>
      <errorID>a2017e5f-b96f-4fa4-99f4-8f2f472dd069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6C72366B</paraID>
      <start>0</start>
      <end>2</end>
      <status>unmodified</status>
      <modifiedWord/>
      <trackRevisions>false</trackRevisions>
    </reviewItem>
    <reviewItem>
      <errorID>d616b433-7f89-4708-8e6a-e6330a692ab6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17D30BA0</paraID>
      <start>0</start>
      <end>2</end>
      <status>unmodified</status>
      <modifiedWord/>
      <trackRevisions>false</trackRevisions>
    </reviewItem>
    <reviewItem>
      <errorID>1d730230-29f5-405e-8bd0-03b68d735fe5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2D77BA8A</paraID>
      <start>92</start>
      <end>93</end>
      <status>unmodified</status>
      <modifiedWord/>
      <trackRevisions>false</trackRevisions>
    </reviewItem>
    <reviewItem>
      <errorID>e52f498e-ad85-415d-83eb-7bcc4a5104d9</errorID>
      <errorWord>发</errorWord>
      <group>L1_Word</group>
      <groupName>字词问题</groupName>
      <ability>L2_Typo</ability>
      <abilityName>字词错误</abilityName>
      <candidateList>
        <item>发出</item>
      </candidateList>
      <explain/>
      <paraID>476D5D15</paraID>
      <start>27</start>
      <end>28</end>
      <status>unmodified</status>
      <modifiedWord/>
      <trackRevisions>false</trackRevisions>
    </reviewItem>
    <reviewItem>
      <errorID>c27403bc-7495-4005-9827-d5d782b516ec</errorID>
      <errorWord>．</errorWord>
      <group>L1_Format</group>
      <groupName>格式问题</groupName>
      <ability>L2_HalfPunc_CN</ability>
      <abilityName>全半角检查</abilityName>
      <candidateList>
        <item>。</item>
      </candidateList>
      <explain>文本全半角错误。</explain>
      <paraID>37FC0099</paraID>
      <start>4</start>
      <end>5</end>
      <status>unmodified</status>
      <modifiedWord/>
      <trackRevisions>false</trackRevisions>
    </reviewItem>
    <reviewItem>
      <errorID>6c5672fd-9120-485a-9086-ece21ef4dfe6</errorID>
      <errorWord>甲方二份，乙方</errorWord>
      <group>L1_Word</group>
      <groupName>字词问题</groupName>
      <ability>L2_Typo</ability>
      <abilityName>字词错误</abilityName>
      <candidateList>
        <item>甲方两份，乙方</item>
      </candidateList>
      <explain/>
      <paraID>2FA5F158</paraID>
      <start>7</start>
      <end>14</end>
      <status>unmodified</status>
      <modifiedWord/>
      <trackRevisions>false</trackRevisions>
    </reviewItem>
    <reviewItem>
      <errorID>724c1ef2-efd7-479f-a264-267edefb7851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3B8AAD88</paraID>
      <start>0</start>
      <end>2</end>
      <status>unmodified</status>
      <modifiedWord/>
      <trackRevisions>false</trackRevisions>
    </reviewItem>
    <reviewItem>
      <errorID>36612fc1-ed03-47f6-8ac9-e3c80ee9292d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7E8D4F2B</paraID>
      <start>0</start>
      <end>2</end>
      <status>unmodified</status>
      <modifiedWord/>
      <trackRevisions>false</trackRevisions>
    </reviewItem>
    <reviewItem>
      <errorID>97636ce7-d279-421a-a603-ebcdbfc06146</errorID>
      <errorWord>等中</errorWord>
      <group>L1_Word</group>
      <groupName>字词问题</groupName>
      <ability>L2_Typo</ability>
      <abilityName>字词错误</abilityName>
      <candidateList>
        <item>等</item>
      </candidateList>
      <explain/>
      <paraID>3EBE36C8</paraID>
      <start>170</start>
      <end>172</end>
      <status>unmodified</status>
      <modifiedWord/>
      <trackRevisions>false</trackRevisions>
    </reviewItem>
    <reviewItem>
      <errorID>99f7f7ee-1514-4b3b-aebe-fa47ce57e93f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1B79EB39</paraID>
      <start>0</start>
      <end>2</end>
      <status>unmodified</status>
      <modifiedWord/>
      <trackRevisions>false</trackRevisions>
    </reviewItem>
    <reviewItem>
      <errorID>a9c34d55-4362-4a9f-a304-a2e38b892059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66B15E5</paraID>
      <start>0</start>
      <end>2</end>
      <status>unmodified</status>
      <modifiedWord/>
      <trackRevisions>false</trackRevisions>
    </reviewItem>
    <reviewItem>
      <errorID>8079d17a-234b-4b04-8a1f-5c545dda25fd</errorID>
      <errorWord>）</errorWord>
      <group>L1_Word</group>
      <groupName>字词问题</groupName>
      <ability>L2_Typo</ability>
      <abilityName>字词错误</abilityName>
      <candidateList>
        <item>）和</item>
      </candidateList>
      <explain/>
      <paraID>4AC56A77</paraID>
      <start>34</start>
      <end>35</end>
      <status>unmodified</status>
      <modifiedWord/>
      <trackRevisions>false</trackRevisions>
    </reviewItem>
    <reviewItem>
      <errorID>63691d4e-e526-44d2-8b5b-2e3222219afd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4C7A33AA</paraID>
      <start>0</start>
      <end>2</end>
      <status>unmodified</status>
      <modifiedWord/>
      <trackRevisions>false</trackRevisions>
    </reviewItem>
    <reviewItem>
      <errorID>633e0b17-da8a-4e74-a725-8a5e0c46ce4a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16103824</paraID>
      <start>0</start>
      <end>2</end>
      <status>unmodified</status>
      <modifiedWord/>
      <trackRevisions>false</trackRevisions>
    </reviewItem>
    <reviewItem>
      <errorID>11a91b1d-31e1-456d-9cdb-eb3415adbf62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519697A4</paraID>
      <start>0</start>
      <end>2</end>
      <status>unmodified</status>
      <modifiedWord/>
      <trackRevisions>false</trackRevisions>
    </reviewItem>
    <reviewItem>
      <errorID>6acd1571-7774-454d-818e-d650a0a4bf34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5F33FE88</paraID>
      <start>0</start>
      <end>2</end>
      <status>unmodified</status>
      <modifiedWord/>
      <trackRevisions>false</trackRevisions>
    </reviewItem>
    <reviewItem>
      <errorID>70f99169-8f23-4a56-9b9f-9465e1175eae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3A9E2E79</paraID>
      <start>0</start>
      <end>2</end>
      <status>unmodified</status>
      <modifiedWord/>
      <trackRevisions>false</trackRevisions>
    </reviewItem>
    <reviewItem>
      <errorID>05557992-9c60-4aac-816b-fb539635ae55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49AFB612</paraID>
      <start>0</start>
      <end>2</end>
      <status>unmodified</status>
      <modifiedWord/>
      <trackRevisions>false</trackRevisions>
    </reviewItem>
    <reviewItem>
      <errorID>d8812fb1-fc11-420d-a9f7-8043e00ba8da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48B8174D</paraID>
      <start>0</start>
      <end>2</end>
      <status>unmodified</status>
      <modifiedWord/>
      <trackRevisions>false</trackRevisions>
    </reviewItem>
    <reviewItem>
      <errorID>425b55be-ee46-4e1a-88c1-a391ebd655c3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71389D18</paraID>
      <start>0</start>
      <end>2</end>
      <status>unmodified</status>
      <modifiedWord/>
      <trackRevisions>false</trackRevisions>
    </reviewItem>
    <reviewItem>
      <errorID>48c1c5a0-4ab2-46db-b8b5-6e3770cf05a5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3C6B6D31</paraID>
      <start>0</start>
      <end>2</end>
      <status>unmodified</status>
      <modifiedWord/>
      <trackRevisions>false</trackRevisions>
    </reviewItem>
    <reviewItem>
      <errorID>b9183882-3612-4940-8a9e-e806513389d9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2C0EE1EE</paraID>
      <start>0</start>
      <end>2</end>
      <status>unmodified</status>
      <modifiedWord/>
      <trackRevisions>false</trackRevisions>
    </reviewItem>
    <reviewItem>
      <errorID>456e875f-55f4-41bf-862b-4a7e16254163</errorID>
      <errorWord>甲方二份，乙方</errorWord>
      <group>L1_Word</group>
      <groupName>字词问题</groupName>
      <ability>L2_Typo</ability>
      <abilityName>字词错误</abilityName>
      <candidateList>
        <item>甲方两份，乙方</item>
      </candidateList>
      <explain/>
      <paraID> E9C7A11</paraID>
      <start>9</start>
      <end>16</end>
      <status>unmodified</status>
      <modifiedWord/>
      <trackRevisions>false</trackRevisions>
    </reviewItem>
    <reviewItem>
      <errorID>d4c213cb-d84c-4451-a373-bb892d7bc8b3</errorID>
      <errorWord>《关于在交通基础设施建设中加强廉政建设的若干意见》</errorWord>
      <group>L1_Official</group>
      <groupName>公文格式问题</groupName>
      <ability>L2_Official</ability>
      <abilityName>公文要素检查</abilityName>
      <candidateList/>
      <explain>公文文件引用格式不规范</explain>
      <paraID>48AB476E</paraID>
      <start>7</start>
      <end>32</end>
      <status>unmodified</status>
      <modifiedWord/>
      <trackRevisions>false</trackRevisions>
    </reviewItem>
    <reviewItem>
      <errorID>af12696a-15f7-4e9e-9ad1-ade52c3282e6</errorID>
      <errorWord>下</errorWord>
      <group>L1_Word</group>
      <groupName>字词问题</groupName>
      <ability>L2_Typo</ability>
      <abilityName>字词错误</abilityName>
      <candidateList>
        <item>下简</item>
      </candidateList>
      <explain/>
      <paraID>48AB476E</paraID>
      <start>139</start>
      <end>141</end>
      <status>modified</status>
      <modifiedWord>下简</modifiedWord>
      <trackRevisions>false</trackRevisions>
    </reviewItem>
    <reviewItem>
      <errorID>8c7b52ca-5d39-4c09-90ce-d931e58596f4</errorID>
      <errorWord>甲方二份，乙方</errorWord>
      <group>L1_Word</group>
      <groupName>字词问题</groupName>
      <ability>L2_Typo</ability>
      <abilityName>字词错误</abilityName>
      <candidateList>
        <item>甲方两份，乙方</item>
      </candidateList>
      <explain/>
      <paraID>1B07D11A</paraID>
      <start>10</start>
      <end>17</end>
      <status>unmodified</status>
      <modifiedWord/>
      <trackRevisions>false</trackRevisions>
    </reviewItem>
    <reviewItem>
      <errorID>12aef6fe-84ce-4d31-8865-951d08101c5a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63D8254A</paraID>
      <start>0</start>
      <end>2</end>
      <status>unmodified</status>
      <modifiedWord/>
      <trackRevisions>false</trackRevisions>
    </reviewItem>
    <reviewItem>
      <errorID>4106c3a9-face-476d-8a3a-3543fd3ca6bb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526D9977</paraID>
      <start>0</start>
      <end>2</end>
      <status>unmodified</status>
      <modifiedWord/>
      <trackRevisions>false</trackRevisions>
    </reviewItem>
    <reviewItem>
      <errorID>789d63e1-69ce-4a68-8d23-894befbe82b1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4CE16ED5</paraID>
      <start>0</start>
      <end>2</end>
      <status>unmodified</status>
      <modifiedWord/>
      <trackRevisions>false</trackRevisions>
    </reviewItem>
    <reviewItem>
      <errorID>36128b43-d6c0-4178-83d5-902d1d57bf66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6476E4A2</paraID>
      <start>0</start>
      <end>2</end>
      <status>unmodified</status>
      <modifiedWord/>
      <trackRevisions>false</trackRevisions>
    </reviewItem>
    <reviewItem>
      <errorID>88d15395-01e3-4cb5-8af0-e5ed7944f248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3B9F6E5</paraID>
      <start>0</start>
      <end>2</end>
      <status>unmodified</status>
      <modifiedWord/>
      <trackRevisions>false</trackRevisions>
    </reviewItem>
    <reviewItem>
      <errorID>471409bb-0fac-4cbc-b6af-e903bb5e0107</errorID>
      <errorWord>甲方二份，乙方</errorWord>
      <group>L1_Word</group>
      <groupName>字词问题</groupName>
      <ability>L2_Typo</ability>
      <abilityName>字词错误</abilityName>
      <candidateList>
        <item>甲方两份，乙方</item>
      </candidateList>
      <explain/>
      <paraID> 3B9F6E5</paraID>
      <start>9</start>
      <end>16</end>
      <status>unmodified</status>
      <modifiedWord/>
      <trackRevisions>false</trackRevisions>
    </reviewItem>
    <reviewItem>
      <errorID>566161a2-a410-476a-89fa-8da5ba3f7ec5</errorID>
      <errorWord>．</errorWord>
      <group>L1_Format</group>
      <groupName>格式问题</groupName>
      <ability>L2_HalfPunc_CN</ability>
      <abilityName>全半角检查</abilityName>
      <candidateList>
        <item>。</item>
      </candidateList>
      <explain>文本全半角错误。</explain>
      <paraID>1761608D</paraID>
      <start>4</start>
      <end>5</end>
      <status>unmodified</status>
      <modifiedWord/>
      <trackRevisions>false</trackRevisions>
    </reviewItem>
    <reviewItem>
      <errorID>2675cd90-8b0f-4191-ae49-dc0d84b75c9f</errorID>
      <errorWord>《中小企业声明函》</errorWord>
      <group>L1_Official</group>
      <groupName>公文格式问题</groupName>
      <ability>L2_Official</ability>
      <abilityName>公文要素检查</abilityName>
      <candidateList/>
      <explain>公文文件引用格式不规范</explain>
      <paraID>277E7FB5</paraID>
      <start>11</start>
      <end>20</end>
      <status>unmodified</status>
      <modifiedWord/>
      <trackRevisions>false</trackRevisions>
    </reviewItem>
    <reviewItem>
      <errorID>1b4f04f5-a3a2-4bd9-9bd4-8276b3379c36</errorID>
      <errorWord>”</errorWord>
      <group>L1_Punc</group>
      <groupName>标点问题</groupName>
      <ability>L2_Punc_CN</ability>
      <abilityName>标点符号检查</abilityName>
      <candidateList>
        <item>“</item>
      </candidateList>
      <explain>注意检查双引号的方向是否正确。</explain>
      <paraID>6811B2A3</paraID>
      <start>74</start>
      <end>75</end>
      <status>unmodified</status>
      <modifiedWord/>
      <trackRevisions>false</trackRevisions>
    </reviewItem>
    <reviewItem>
      <errorID>5c703b40-da57-44f4-80c7-c15cde539829</errorID>
      <errorWord>”</errorWord>
      <group>L1_Punc</group>
      <groupName>标点问题</groupName>
      <ability>L2_Punc_CN</ability>
      <abilityName>标点符号检查</abilityName>
      <candidateList>
        <item>“</item>
      </candidateList>
      <explain>注意检查双引号的方向是否正确。</explain>
      <paraID>6811B2A3</paraID>
      <start>114</start>
      <end>115</end>
      <status>unmodified</status>
      <modifiedWord/>
      <trackRevisions>false</trackRevisions>
    </reviewItem>
    <reviewItem>
      <errorID>edf3896b-819e-415d-804c-21c232f36bf5</errorID>
      <errorWord>”</errorWord>
      <group>L1_Punc</group>
      <groupName>标点问题</groupName>
      <ability>L2_Punc_CN</ability>
      <abilityName>标点符号检查</abilityName>
      <candidateList>
        <item>“</item>
      </candidateList>
      <explain>注意检查双引号的方向是否正确。</explain>
      <paraID>6D4689F1</paraID>
      <start>71</start>
      <end>72</end>
      <status>unmodified</status>
      <modifiedWord/>
      <trackRevisions>false</trackRevisions>
    </reviewItem>
    <reviewItem>
      <errorID>7f055dbb-d019-4248-985f-67a390b61dc4</errorID>
      <errorWord>”</errorWord>
      <group>L1_Punc</group>
      <groupName>标点问题</groupName>
      <ability>L2_Punc_CN</ability>
      <abilityName>标点符号检查</abilityName>
      <candidateList>
        <item>“</item>
      </candidateList>
      <explain>注意检查双引号的方向是否正确。</explain>
      <paraID>6D4689F1</paraID>
      <start>111</start>
      <end>112</end>
      <status>unmodified</status>
      <modifiedWord/>
      <trackRevisions>false</trackRevisions>
    </reviewItem>
    <reviewItem>
      <errorID>db8865fa-2c34-4421-9895-3c8ee80ddfc7</errorID>
      <errorWord>《</errorWord>
      <group>L1_Punc</group>
      <groupName>标点问题</groupName>
      <ability>L2_Punc_CN</ability>
      <abilityName>标点符号检查</abilityName>
      <candidateList/>
      <explain>同一形式括号套用。</explain>
      <paraID>3B9AF4DB</paraID>
      <start>26</start>
      <end>27</end>
      <status>unmodified</status>
      <modifiedWord/>
      <trackRevisions>false</trackRevisions>
    </reviewItem>
    <reviewItem>
      <errorID>840885cc-c349-4fc4-a204-70dfeef074fc</errorID>
      <errorWord>》</errorWord>
      <group>L1_Punc</group>
      <groupName>标点问题</groupName>
      <ability>L2_Punc_CN</ability>
      <abilityName>标点符号检查</abilityName>
      <candidateList/>
      <explain>同一形式括号套用。</explain>
      <paraID>3B9AF4DB</paraID>
      <start>43</start>
      <end>44</end>
      <status>unmodified</status>
      <modifiedWord/>
      <trackRevisions>false</trackRevisions>
    </reviewItem>
    <reviewItem>
      <errorID>e8c08c24-fc01-48d3-9521-2b43db0b94ec</errorID>
      <errorWord>(</errorWord>
      <group>L1_Format</group>
      <groupName>格式问题</groupName>
      <ability>L2_HalfPunc_CN</ability>
      <abilityName>全半角检查</abilityName>
      <candidateList>
        <item>（</item>
      </candidateList>
      <explain>文本全半角错误。</explain>
      <paraID>76817255</paraID>
      <start>33</start>
      <end>34</end>
      <status>unmodified</status>
      <modifiedWord/>
      <trackRevisions>false</trackRevisions>
    </reviewItem>
    <reviewItem>
      <errorID>e73616dc-2dd3-480a-9150-1f80fa1b1434</errorID>
      <errorWord>)</errorWord>
      <group>L1_Format</group>
      <groupName>格式问题</groupName>
      <ability>L2_HalfPunc_CN</ability>
      <abilityName>全半角检查</abilityName>
      <candidateList>
        <item>）</item>
      </candidateList>
      <explain>文本全半角错误。</explain>
      <paraID>76817255</paraID>
      <start>39</start>
      <end>40</end>
      <status>unmodified</status>
      <modifiedWord/>
      <trackRevisions>false</trackRevisions>
    </reviewItem>
    <reviewItem>
      <errorID>49691d60-268a-4f51-b8af-635444985bb4</errorID>
      <errorWord>(</errorWord>
      <group>L1_Format</group>
      <groupName>格式问题</groupName>
      <ability>L2_HalfPunc_CN</ability>
      <abilityName>全半角检查</abilityName>
      <candidateList>
        <item>（</item>
      </candidateList>
      <explain>文本全半角错误。</explain>
      <paraID>76817255</paraID>
      <start>48</start>
      <end>49</end>
      <status>unmodified</status>
      <modifiedWord/>
      <trackRevisions>false</trackRevisions>
    </reviewItem>
    <reviewItem>
      <errorID>4643218f-3f44-4495-936d-a9c4e3ffca16</errorID>
      <errorWord>)(</errorWord>
      <group>L1_Format</group>
      <groupName>格式问题</groupName>
      <ability>L2_HalfPunc_CN</ability>
      <abilityName>全半角检查</abilityName>
      <candidateList>
        <item>）（</item>
      </candidateList>
      <explain>文本全半角错误。</explain>
      <paraID>76817255</paraID>
      <start>54</start>
      <end>56</end>
      <status>unmodified</status>
      <modifiedWord/>
      <trackRevisions>false</trackRevisions>
    </reviewItem>
    <reviewItem>
      <errorID>4229e1f4-be67-4c44-a25f-4b9816266b71</errorID>
      <errorWord>)(</errorWord>
      <group>L1_Format</group>
      <groupName>格式问题</groupName>
      <ability>L2_HalfPunc_CN</ability>
      <abilityName>全半角检查</abilityName>
      <candidateList>
        <item>）（</item>
      </candidateList>
      <explain>文本全半角错误。</explain>
      <paraID>76817255</paraID>
      <start>63</start>
      <end>65</end>
      <status>unmodified</status>
      <modifiedWord/>
      <trackRevisions>false</trackRevisions>
    </reviewItem>
    <reviewItem>
      <errorID>52de711b-189c-4fa6-ac41-111cbd7fd1f3</errorID>
      <errorWord>)(</errorWord>
      <group>L1_Format</group>
      <groupName>格式问题</groupName>
      <ability>L2_HalfPunc_CN</ability>
      <abilityName>全半角检查</abilityName>
      <candidateList>
        <item>）（</item>
      </candidateList>
      <explain>文本全半角错误。</explain>
      <paraID>76817255</paraID>
      <start>69</start>
      <end>71</end>
      <status>unmodified</status>
      <modifiedWord/>
      <trackRevisions>false</trackRevisions>
    </reviewItem>
    <reviewItem>
      <errorID>03991326-df07-46c0-b6ca-eec5c6074cb5</errorID>
      <errorWord>)</errorWord>
      <group>L1_Format</group>
      <groupName>格式问题</groupName>
      <ability>L2_HalfPunc_CN</ability>
      <abilityName>全半角检查</abilityName>
      <candidateList>
        <item>）</item>
      </candidateList>
      <explain>文本全半角错误。</explain>
      <paraID>76817255</paraID>
      <start>78</start>
      <end>79</end>
      <status>unmodified</status>
      <modifiedWord/>
      <trackRevisions>false</trackRevisions>
    </reviewItem>
    <reviewItem>
      <errorID>14b79cc9-4e1f-473f-95ec-341f59ebc3d9</errorID>
      <errorWord>(</errorWord>
      <group>L1_Format</group>
      <groupName>格式问题</groupName>
      <ability>L2_HalfPunc_CN</ability>
      <abilityName>全半角检查</abilityName>
      <candidateList>
        <item>（</item>
      </candidateList>
      <explain>文本全半角错误。</explain>
      <paraID>76817255</paraID>
      <start>96</start>
      <end>97</end>
      <status>unmodified</status>
      <modifiedWord/>
      <trackRevisions>false</trackRevisions>
    </reviewItem>
    <reviewItem>
      <errorID>be2df765-5f9a-473b-affa-25fdf05e745f</errorID>
      <errorWord>)</errorWord>
      <group>L1_Format</group>
      <groupName>格式问题</groupName>
      <ability>L2_HalfPunc_CN</ability>
      <abilityName>全半角检查</abilityName>
      <candidateList>
        <item>）</item>
      </candidateList>
      <explain>文本全半角错误。</explain>
      <paraID>76817255</paraID>
      <start>103</start>
      <end>104</end>
      <status>unmodified</status>
      <modifiedWord/>
      <trackRevisions>false</trackRevisions>
    </reviewItem>
    <reviewItem>
      <errorID>f0ed76e3-3ceb-46e3-9261-43d87062c44b</errorID>
      <errorWord>(</errorWord>
      <group>L1_Format</group>
      <groupName>格式问题</groupName>
      <ability>L2_HalfPunc_CN</ability>
      <abilityName>全半角检查</abilityName>
      <candidateList>
        <item>（</item>
      </candidateList>
      <explain>文本全半角错误。</explain>
      <paraID>3CDFE49F</paraID>
      <start>2</start>
      <end>3</end>
      <status>unmodified</status>
      <modifiedWord/>
      <trackRevisions>false</trackRevisions>
    </reviewItem>
    <reviewItem>
      <errorID>c9f5498b-a586-40fe-bb6a-ebedbbbe0eb3</errorID>
      <errorWord>)</errorWord>
      <group>L1_Format</group>
      <groupName>格式问题</groupName>
      <ability>L2_HalfPunc_CN</ability>
      <abilityName>全半角检查</abilityName>
      <candidateList>
        <item>）</item>
      </candidateList>
      <explain>文本全半角错误。</explain>
      <paraID>3CDFE49F</paraID>
      <start>10</start>
      <end>11</end>
      <status>unmodified</status>
      <modifiedWord/>
      <trackRevisions>false</trackRevisions>
    </reviewItem>
    <reviewItem>
      <errorID>d1197eba-6122-4c6d-b004-af8e9987f3e7</errorID>
      <errorWord>(</errorWord>
      <group>L1_Format</group>
      <groupName>格式问题</groupName>
      <ability>L2_HalfPunc_CN</ability>
      <abilityName>全半角检查</abilityName>
      <candidateList>
        <item>（</item>
      </candidateList>
      <explain>文本全半角错误。</explain>
      <paraID>3CDFE49F</paraID>
      <start>12</start>
      <end>13</end>
      <status>unmodified</status>
      <modifiedWord/>
      <trackRevisions>false</trackRevisions>
    </reviewItem>
    <reviewItem>
      <errorID>24533ee1-def5-4894-b96e-50d68f004df5</errorID>
      <errorWord>)</errorWord>
      <group>L1_Format</group>
      <groupName>格式问题</groupName>
      <ability>L2_HalfPunc_CN</ability>
      <abilityName>全半角检查</abilityName>
      <candidateList>
        <item>）</item>
      </candidateList>
      <explain>文本全半角错误。</explain>
      <paraID>3CDFE49F</paraID>
      <start>18</start>
      <end>19</end>
      <status>unmodified</status>
      <modifiedWord/>
      <trackRevisions>false</trackRevisions>
    </reviewItem>
    <reviewItem>
      <errorID>ffc3fbdb-ceea-4e12-9d98-42dceb1eb9e0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3280A32</paraID>
      <start>0</start>
      <end>2</end>
      <status>unmodified</status>
      <modifiedWord/>
      <trackRevisions>false</trackRevisions>
    </reviewItem>
    <reviewItem>
      <errorID>8452e524-5312-4dac-9113-c170a68856d8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1E569B9E</paraID>
      <start>0</start>
      <end>2</end>
      <status>unmodified</status>
      <modifiedWord/>
      <trackRevisions>false</trackRevisions>
    </reviewItem>
    <reviewItem>
      <errorID>035c5c3b-c3a4-465e-bba7-843b33317f28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71FD4B3B</paraID>
      <start>0</start>
      <end>2</end>
      <status>unmodified</status>
      <modifiedWord/>
      <trackRevisions>false</trackRevisions>
    </reviewItem>
    <reviewItem>
      <errorID>42a47e10-7732-409e-adf7-aa67a03ebae8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508442BC</paraID>
      <start>0</start>
      <end>2</end>
      <status>unmodified</status>
      <modifiedWord/>
      <trackRevisions>false</trackRevisions>
    </reviewItem>
    <reviewItem>
      <errorID>94a4c3c4-1d75-4705-91c8-75a3ecc1507c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1B28651D</paraID>
      <start>0</start>
      <end>2</end>
      <status>unmodified</status>
      <modifiedWord/>
      <trackRevisions>false</trackRevisions>
    </reviewItem>
    <reviewItem>
      <errorID>74cb032c-ebb4-4e47-b2db-731f6eefe5a3</errorID>
      <errorWord>(</errorWord>
      <group>L1_Format</group>
      <groupName>格式问题</groupName>
      <ability>L2_HalfPunc_CN</ability>
      <abilityName>全半角检查</abilityName>
      <candidateList>
        <item>（</item>
      </candidateList>
      <explain>文本全半角错误。</explain>
      <paraID>7587EE6A</paraID>
      <start>6</start>
      <end>7</end>
      <status>unmodified</status>
      <modifiedWord/>
      <trackRevisions>false</trackRevisions>
    </reviewItem>
    <reviewItem>
      <errorID>bc35a180-0726-4496-a3f6-3502ccff8078</errorID>
      <errorWord>)</errorWord>
      <group>L1_Format</group>
      <groupName>格式问题</groupName>
      <ability>L2_HalfPunc_CN</ability>
      <abilityName>全半角检查</abilityName>
      <candidateList>
        <item>）</item>
      </candidateList>
      <explain>文本全半角错误。</explain>
      <paraID>7587EE6A</paraID>
      <start>11</start>
      <end>12</end>
      <status>unmodified</status>
      <modifiedWord/>
      <trackRevisions>false</trackRevisions>
    </reviewItem>
    <reviewItem>
      <errorID>116375b0-ae9e-47af-b9d1-e1b4af921ba3</errorID>
      <errorWord>(</errorWord>
      <group>L1_Format</group>
      <groupName>格式问题</groupName>
      <ability>L2_HalfPunc_CN</ability>
      <abilityName>全半角检查</abilityName>
      <candidateList>
        <item>（</item>
      </candidateList>
      <explain>文本全半角错误。</explain>
      <paraID>25B0A507</paraID>
      <start>13</start>
      <end>14</end>
      <status>unmodified</status>
      <modifiedWord/>
      <trackRevisions>false</trackRevisions>
    </reviewItem>
    <reviewItem>
      <errorID>c55a1703-7fab-45b5-bc6a-5960175a4eb8</errorID>
      <errorWord>)</errorWord>
      <group>L1_Format</group>
      <groupName>格式问题</groupName>
      <ability>L2_HalfPunc_CN</ability>
      <abilityName>全半角检查</abilityName>
      <candidateList>
        <item>）</item>
      </candidateList>
      <explain>文本全半角错误。</explain>
      <paraID>25B0A507</paraID>
      <start>16</start>
      <end>17</end>
      <status>unmodified</status>
      <modifiedWord/>
      <trackRevisions>false</trackRevisions>
    </reviewItem>
    <reviewItem>
      <errorID>131e6730-2b8e-43cf-8bd6-4f65b1468264</errorID>
      <errorWord>(</errorWord>
      <group>L1_Format</group>
      <groupName>格式问题</groupName>
      <ability>L2_HalfPunc_CN</ability>
      <abilityName>全半角检查</abilityName>
      <candidateList>
        <item>（</item>
      </candidateList>
      <explain>文本全半角错误。</explain>
      <paraID>65C8DCDC</paraID>
      <start>6</start>
      <end>7</end>
      <status>unmodified</status>
      <modifiedWord/>
      <trackRevisions>false</trackRevisions>
    </reviewItem>
    <reviewItem>
      <errorID>50acc07d-f512-4e63-94ce-c0f9f835dafe</errorID>
      <errorWord>)</errorWord>
      <group>L1_Format</group>
      <groupName>格式问题</groupName>
      <ability>L2_HalfPunc_CN</ability>
      <abilityName>全半角检查</abilityName>
      <candidateList>
        <item>）</item>
      </candidateList>
      <explain>文本全半角错误。</explain>
      <paraID>65C8DCDC</paraID>
      <start>11</start>
      <end>12</end>
      <status>unmodified</status>
      <modifiedWord/>
      <trackRevisions>false</trackRevisions>
    </reviewItem>
    <reviewItem>
      <errorID>b100fa73-de76-44c4-ad7b-c44d3f6bb707</errorID>
      <errorWord>(</errorWord>
      <group>L1_Format</group>
      <groupName>格式问题</groupName>
      <ability>L2_HalfPunc_CN</ability>
      <abilityName>全半角检查</abilityName>
      <candidateList>
        <item>（</item>
      </candidateList>
      <explain>文本全半角错误。</explain>
      <paraID>116BF22F</paraID>
      <start>13</start>
      <end>14</end>
      <status>unmodified</status>
      <modifiedWord/>
      <trackRevisions>false</trackRevisions>
    </reviewItem>
    <reviewItem>
      <errorID>f8dd2bcc-0ef6-4caa-a012-bd253eb976d1</errorID>
      <errorWord>)</errorWord>
      <group>L1_Format</group>
      <groupName>格式问题</groupName>
      <ability>L2_HalfPunc_CN</ability>
      <abilityName>全半角检查</abilityName>
      <candidateList>
        <item>）</item>
      </candidateList>
      <explain>文本全半角错误。</explain>
      <paraID>116BF22F</paraID>
      <start>16</start>
      <end>17</end>
      <status>unmodified</status>
      <modifiedWord/>
      <trackRevisions>false</trackRevisions>
    </reviewItem>
  </reviewItems>
  <config/>
</contractReview>
</file>

<file path=customXml/itemProps1.xml><?xml version="1.0" encoding="utf-8"?>
<ds:datastoreItem xmlns:ds="http://schemas.openxmlformats.org/officeDocument/2006/customXml" ds:itemID="{64ea116b-f4e6-4070-869a-097149dd2470}">
  <ds:schemaRefs/>
</ds:datastoreItem>
</file>

<file path=docProps/app.xml><?xml version="1.0" encoding="utf-8"?>
<Properties xmlns="http://schemas.openxmlformats.org/officeDocument/2006/extended-properties" xmlns:vt="http://schemas.openxmlformats.org/officeDocument/2006/docPropsVTypes">
  <Company>ly</Company>
  <Pages>79</Pages>
  <Words>934</Words>
  <Characters>1068</Characters>
  <Lines>381</Lines>
  <Paragraphs>107</Paragraphs>
  <TotalTime>274</TotalTime>
  <ScaleCrop>false</ScaleCrop>
  <LinksUpToDate>false</LinksUpToDate>
  <CharactersWithSpaces>1068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2023-02-21T13:01:00Z</dcterms:created>
  <dc:creator>风风火火</dc:creator>
  <cp:lastModifiedBy>Administrator</cp:lastModifiedBy>
  <cp:lastPrinted>2025-06-18T05:57:00Z</cp:lastPrinted>
  <dcterms:modified xsi:type="dcterms:W3CDTF">2026-10-10T04:11:35Z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0AA7E9A77CE64DC98FDDDBA5BED1331D_13</vt:lpwstr>
  </property>
  <property fmtid="{D5CDD505-2E9C-101B-9397-08002B2CF9AE}" pid="3" name="KSOProductBuildVer">
    <vt:lpwstr>2052-12.1.0.28505</vt:lpwstr>
  </property>
  <property fmtid="{D5CDD505-2E9C-101B-9397-08002B2CF9AE}" pid="4" name="KSOTemplateDocerSaveRecord">
    <vt:lpwstr>eyJoZGlkIjoiNjRjMDg5YjY3ZjQzNzQ2MWNhZDI3Y2ZkMTk4Yzc1YjMiLCJ1c2VySWQiOiIyNDIzMzc2NzIifQ==</vt:lpwstr>
  </property>
</Properties>
</file>